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960" w:firstLineChars="300"/>
        <w:rPr>
          <w:rStyle w:val="24"/>
          <w:color w:val="auto"/>
          <w:sz w:val="32"/>
        </w:rPr>
      </w:pPr>
    </w:p>
    <w:p>
      <w:pPr>
        <w:pStyle w:val="2"/>
        <w:rPr>
          <w:color w:val="auto"/>
        </w:rPr>
      </w:pPr>
    </w:p>
    <w:p>
      <w:pPr>
        <w:widowControl w:val="0"/>
        <w:spacing w:line="360" w:lineRule="auto"/>
        <w:jc w:val="center"/>
        <w:textAlignment w:val="auto"/>
        <w:rPr>
          <w:rFonts w:ascii="宋体" w:hAnsi="宋体"/>
          <w:b/>
          <w:bCs/>
          <w:color w:val="auto"/>
          <w:spacing w:val="26"/>
          <w:sz w:val="40"/>
          <w:szCs w:val="40"/>
        </w:rPr>
      </w:pPr>
      <w:r>
        <w:rPr>
          <w:rFonts w:hint="eastAsia" w:ascii="宋体" w:hAnsi="宋体"/>
          <w:b/>
          <w:bCs/>
          <w:color w:val="auto"/>
          <w:spacing w:val="26"/>
          <w:sz w:val="40"/>
          <w:szCs w:val="40"/>
        </w:rPr>
        <w:t>保利天悦妇女儿童中心装修工程</w:t>
      </w:r>
    </w:p>
    <w:p>
      <w:pPr>
        <w:spacing w:line="360" w:lineRule="auto"/>
        <w:rPr>
          <w:rFonts w:ascii="宋体" w:hAnsi="宋体"/>
          <w:b/>
          <w:bCs/>
          <w:color w:val="auto"/>
          <w:spacing w:val="26"/>
          <w:sz w:val="52"/>
          <w:szCs w:val="110"/>
        </w:rPr>
      </w:pPr>
    </w:p>
    <w:p>
      <w:pPr>
        <w:spacing w:line="360" w:lineRule="auto"/>
        <w:rPr>
          <w:rFonts w:ascii="宋体" w:hAnsi="宋体"/>
          <w:b/>
          <w:bCs/>
          <w:color w:val="auto"/>
          <w:spacing w:val="26"/>
          <w:sz w:val="52"/>
          <w:szCs w:val="110"/>
        </w:rPr>
      </w:pPr>
    </w:p>
    <w:p>
      <w:pPr>
        <w:spacing w:line="360" w:lineRule="auto"/>
        <w:rPr>
          <w:rFonts w:ascii="宋体" w:hAnsi="宋体"/>
          <w:b/>
          <w:bCs/>
          <w:color w:val="auto"/>
          <w:spacing w:val="26"/>
          <w:sz w:val="52"/>
          <w:szCs w:val="110"/>
        </w:rPr>
      </w:pPr>
    </w:p>
    <w:p>
      <w:pPr>
        <w:spacing w:line="360" w:lineRule="auto"/>
        <w:rPr>
          <w:rFonts w:ascii="宋体" w:hAnsi="宋体"/>
          <w:b/>
          <w:bCs/>
          <w:color w:val="auto"/>
          <w:spacing w:val="26"/>
          <w:sz w:val="44"/>
          <w:szCs w:val="110"/>
        </w:rPr>
      </w:pPr>
    </w:p>
    <w:p>
      <w:pPr>
        <w:spacing w:line="360" w:lineRule="auto"/>
        <w:jc w:val="center"/>
        <w:rPr>
          <w:rFonts w:ascii="宋体" w:hAnsi="宋体"/>
          <w:b/>
          <w:bCs/>
          <w:color w:val="auto"/>
          <w:spacing w:val="26"/>
          <w:sz w:val="110"/>
          <w:szCs w:val="110"/>
        </w:rPr>
      </w:pPr>
      <w:r>
        <w:rPr>
          <w:rFonts w:hint="eastAsia" w:ascii="宋体" w:hAnsi="宋体"/>
          <w:b/>
          <w:bCs/>
          <w:color w:val="auto"/>
          <w:spacing w:val="26"/>
          <w:sz w:val="110"/>
          <w:szCs w:val="110"/>
        </w:rPr>
        <w:t>招标文件</w:t>
      </w:r>
    </w:p>
    <w:p>
      <w:pPr>
        <w:spacing w:line="360" w:lineRule="auto"/>
        <w:ind w:firstLine="2560" w:firstLineChars="800"/>
        <w:rPr>
          <w:rFonts w:ascii="宋体" w:hAnsi="宋体"/>
          <w:color w:val="auto"/>
          <w:sz w:val="32"/>
        </w:rPr>
      </w:pPr>
    </w:p>
    <w:p>
      <w:pPr>
        <w:spacing w:line="360" w:lineRule="auto"/>
        <w:rPr>
          <w:rFonts w:ascii="宋体" w:hAnsi="宋体"/>
          <w:color w:val="auto"/>
          <w:sz w:val="52"/>
        </w:rPr>
      </w:pPr>
    </w:p>
    <w:p>
      <w:pPr>
        <w:spacing w:line="360" w:lineRule="auto"/>
        <w:rPr>
          <w:rFonts w:ascii="宋体" w:hAnsi="宋体"/>
          <w:color w:val="auto"/>
          <w:sz w:val="52"/>
        </w:rPr>
      </w:pPr>
    </w:p>
    <w:p>
      <w:pPr>
        <w:spacing w:line="360" w:lineRule="auto"/>
        <w:rPr>
          <w:rFonts w:ascii="宋体" w:hAnsi="宋体"/>
          <w:color w:val="auto"/>
          <w:sz w:val="52"/>
        </w:rPr>
      </w:pPr>
    </w:p>
    <w:p>
      <w:pPr>
        <w:autoSpaceDE w:val="0"/>
        <w:autoSpaceDN w:val="0"/>
        <w:adjustRightInd w:val="0"/>
        <w:spacing w:line="360" w:lineRule="auto"/>
        <w:ind w:firstLine="1205"/>
        <w:jc w:val="left"/>
        <w:rPr>
          <w:rFonts w:ascii="宋体" w:hAnsi="宋体"/>
          <w:b/>
          <w:bCs/>
          <w:color w:val="auto"/>
          <w:sz w:val="24"/>
          <w:szCs w:val="24"/>
          <w:u w:val="single"/>
        </w:rPr>
      </w:pPr>
      <w:r>
        <w:rPr>
          <w:rFonts w:hint="eastAsia" w:ascii="宋体" w:hAnsi="宋体" w:cs="宋体"/>
          <w:b/>
          <w:bCs/>
          <w:color w:val="auto"/>
          <w:sz w:val="32"/>
          <w:szCs w:val="30"/>
          <w:lang w:val="zh-CN"/>
        </w:rPr>
        <w:t>招标人：</w:t>
      </w:r>
      <w:r>
        <w:rPr>
          <w:rFonts w:hint="eastAsia" w:ascii="宋体" w:hAnsi="宋体"/>
          <w:b/>
          <w:bCs/>
          <w:color w:val="auto"/>
          <w:sz w:val="32"/>
          <w:szCs w:val="32"/>
          <w:u w:val="single"/>
        </w:rPr>
        <w:t>广州市海珠区妇幼保健院</w:t>
      </w:r>
    </w:p>
    <w:p>
      <w:pPr>
        <w:autoSpaceDE w:val="0"/>
        <w:autoSpaceDN w:val="0"/>
        <w:adjustRightInd w:val="0"/>
        <w:spacing w:line="360" w:lineRule="auto"/>
        <w:ind w:firstLine="1205"/>
        <w:jc w:val="left"/>
        <w:rPr>
          <w:rFonts w:ascii="宋体" w:hAnsi="宋体" w:cs="宋体"/>
          <w:b/>
          <w:bCs/>
          <w:color w:val="auto"/>
          <w:sz w:val="32"/>
          <w:szCs w:val="30"/>
        </w:rPr>
      </w:pPr>
      <w:r>
        <w:rPr>
          <w:rFonts w:hint="eastAsia" w:ascii="宋体" w:hAnsi="宋体" w:cs="宋体"/>
          <w:b/>
          <w:bCs/>
          <w:color w:val="auto"/>
          <w:sz w:val="32"/>
          <w:szCs w:val="30"/>
          <w:lang w:val="zh-CN"/>
        </w:rPr>
        <w:t>招标代理机构：</w:t>
      </w:r>
      <w:r>
        <w:rPr>
          <w:rFonts w:hint="eastAsia" w:ascii="宋体" w:hAnsi="宋体"/>
          <w:b/>
          <w:bCs/>
          <w:color w:val="auto"/>
          <w:sz w:val="32"/>
          <w:szCs w:val="32"/>
          <w:u w:val="single"/>
        </w:rPr>
        <w:t>国义招标股份有限公司</w:t>
      </w:r>
    </w:p>
    <w:p>
      <w:pPr>
        <w:spacing w:line="360" w:lineRule="auto"/>
        <w:ind w:firstLine="1295" w:firstLineChars="403"/>
        <w:rPr>
          <w:rFonts w:ascii="宋体" w:hAnsi="宋体"/>
          <w:color w:val="auto"/>
          <w:sz w:val="32"/>
        </w:rPr>
      </w:pPr>
      <w:r>
        <w:rPr>
          <w:rFonts w:hint="eastAsia" w:ascii="宋体" w:hAnsi="宋体" w:cs="宋体"/>
          <w:b/>
          <w:bCs/>
          <w:color w:val="auto"/>
          <w:sz w:val="32"/>
          <w:szCs w:val="30"/>
          <w:lang w:val="zh-CN"/>
        </w:rPr>
        <w:t>日期：</w:t>
      </w:r>
      <w:r>
        <w:rPr>
          <w:rFonts w:hint="eastAsia" w:ascii="宋体" w:hAnsi="宋体" w:cs="宋体"/>
          <w:b/>
          <w:bCs/>
          <w:color w:val="auto"/>
          <w:sz w:val="32"/>
          <w:szCs w:val="30"/>
          <w:u w:val="single"/>
          <w:lang w:val="zh-CN"/>
        </w:rPr>
        <w:t>202</w:t>
      </w:r>
      <w:r>
        <w:rPr>
          <w:rFonts w:ascii="宋体" w:hAnsi="宋体" w:cs="宋体"/>
          <w:b/>
          <w:bCs/>
          <w:color w:val="auto"/>
          <w:sz w:val="32"/>
          <w:szCs w:val="30"/>
          <w:u w:val="single"/>
        </w:rPr>
        <w:t>3</w:t>
      </w:r>
      <w:r>
        <w:rPr>
          <w:rFonts w:hint="eastAsia" w:ascii="宋体" w:hAnsi="宋体" w:cs="宋体"/>
          <w:b/>
          <w:bCs/>
          <w:color w:val="auto"/>
          <w:sz w:val="32"/>
          <w:szCs w:val="30"/>
          <w:lang w:val="zh-CN"/>
        </w:rPr>
        <w:t>年</w:t>
      </w:r>
      <w:r>
        <w:rPr>
          <w:rFonts w:hint="eastAsia" w:ascii="宋体" w:hAnsi="宋体" w:cs="宋体"/>
          <w:b/>
          <w:bCs/>
          <w:color w:val="auto"/>
          <w:sz w:val="32"/>
          <w:szCs w:val="30"/>
          <w:u w:val="single"/>
        </w:rPr>
        <w:t>7</w:t>
      </w:r>
      <w:r>
        <w:rPr>
          <w:rFonts w:hint="eastAsia" w:ascii="宋体" w:hAnsi="宋体" w:cs="宋体"/>
          <w:b/>
          <w:bCs/>
          <w:color w:val="auto"/>
          <w:sz w:val="32"/>
          <w:szCs w:val="30"/>
          <w:lang w:val="zh-CN"/>
        </w:rPr>
        <w:t>月</w:t>
      </w:r>
    </w:p>
    <w:p>
      <w:pPr>
        <w:spacing w:line="360" w:lineRule="auto"/>
        <w:ind w:firstLine="960" w:firstLineChars="300"/>
        <w:rPr>
          <w:rStyle w:val="24"/>
          <w:color w:val="auto"/>
          <w:sz w:val="32"/>
        </w:rPr>
      </w:pPr>
    </w:p>
    <w:p>
      <w:pPr>
        <w:spacing w:line="360" w:lineRule="auto"/>
        <w:ind w:firstLine="630" w:firstLineChars="300"/>
        <w:jc w:val="center"/>
        <w:rPr>
          <w:rStyle w:val="22"/>
          <w:rFonts w:cs="微软雅黑"/>
          <w:b/>
          <w:bCs/>
          <w:color w:val="auto"/>
        </w:rPr>
        <w:sectPr>
          <w:headerReference r:id="rId5" w:type="first"/>
          <w:footerReference r:id="rId8" w:type="first"/>
          <w:headerReference r:id="rId3" w:type="default"/>
          <w:footerReference r:id="rId6" w:type="default"/>
          <w:headerReference r:id="rId4" w:type="even"/>
          <w:footerReference r:id="rId7" w:type="even"/>
          <w:endnotePr>
            <w:numFmt w:val="decimal"/>
          </w:endnotePr>
          <w:pgSz w:w="11906" w:h="16838"/>
          <w:pgMar w:top="1134" w:right="1418" w:bottom="1247" w:left="1418" w:header="851" w:footer="907" w:gutter="0"/>
          <w:pgNumType w:start="0"/>
          <w:cols w:space="720" w:num="1"/>
          <w:titlePg/>
          <w:docGrid w:type="lines" w:linePitch="312" w:charSpace="0"/>
        </w:sectPr>
      </w:pPr>
    </w:p>
    <w:p>
      <w:pPr>
        <w:spacing w:line="360" w:lineRule="auto"/>
        <w:ind w:firstLine="630" w:firstLineChars="300"/>
        <w:jc w:val="center"/>
        <w:rPr>
          <w:rStyle w:val="22"/>
          <w:rFonts w:cs="微软雅黑"/>
          <w:b/>
          <w:bCs/>
          <w:color w:val="auto"/>
        </w:rPr>
      </w:pPr>
    </w:p>
    <w:p>
      <w:pPr>
        <w:spacing w:line="360" w:lineRule="auto"/>
        <w:ind w:firstLine="843" w:firstLineChars="300"/>
        <w:jc w:val="center"/>
        <w:rPr>
          <w:rStyle w:val="24"/>
          <w:rFonts w:ascii="宋体" w:hAnsi="宋体"/>
          <w:b/>
          <w:caps/>
          <w:color w:val="auto"/>
          <w:kern w:val="0"/>
        </w:rPr>
      </w:pPr>
      <w:r>
        <w:rPr>
          <w:rStyle w:val="22"/>
          <w:rFonts w:ascii="宋体" w:hAnsi="宋体" w:eastAsia="宋体" w:cs="宋体"/>
          <w:b/>
          <w:bCs/>
          <w:color w:val="auto"/>
          <w:sz w:val="28"/>
          <w:szCs w:val="28"/>
        </w:rPr>
        <w:t>目录</w:t>
      </w:r>
    </w:p>
    <w:p>
      <w:pPr>
        <w:pStyle w:val="25"/>
        <w:rPr>
          <w:rStyle w:val="24"/>
          <w:color w:val="auto"/>
          <w:kern w:val="2"/>
          <w:sz w:val="21"/>
          <w:szCs w:val="22"/>
        </w:rPr>
      </w:pPr>
      <w:r>
        <w:rPr>
          <w:rStyle w:val="22"/>
          <w:rFonts w:ascii="宋体" w:hAnsi="宋体" w:eastAsia="宋体"/>
          <w:caps/>
          <w:color w:val="auto"/>
        </w:rPr>
        <w:t>第一章  投标须知</w:t>
      </w:r>
      <w:r>
        <w:rPr>
          <w:rStyle w:val="24"/>
          <w:caps/>
          <w:color w:val="auto"/>
        </w:rPr>
        <w:tab/>
      </w:r>
      <w:r>
        <w:rPr>
          <w:rStyle w:val="24"/>
          <w:caps/>
          <w:color w:val="auto"/>
        </w:rPr>
        <w:t>2</w:t>
      </w:r>
    </w:p>
    <w:p>
      <w:pPr>
        <w:pStyle w:val="26"/>
        <w:rPr>
          <w:rStyle w:val="24"/>
          <w:rFonts w:ascii="宋体" w:hAnsi="宋体"/>
          <w:color w:val="auto"/>
          <w:sz w:val="21"/>
          <w:szCs w:val="22"/>
        </w:rPr>
      </w:pPr>
      <w:r>
        <w:rPr>
          <w:rStyle w:val="22"/>
          <w:rFonts w:ascii="宋体" w:hAnsi="宋体" w:eastAsia="宋体"/>
          <w:color w:val="auto"/>
        </w:rPr>
        <w:t>一、投标须知前附表</w:t>
      </w:r>
      <w:r>
        <w:rPr>
          <w:rStyle w:val="24"/>
          <w:rFonts w:ascii="宋体" w:hAnsi="宋体"/>
          <w:color w:val="auto"/>
        </w:rPr>
        <w:tab/>
      </w:r>
      <w:r>
        <w:rPr>
          <w:rStyle w:val="24"/>
          <w:rFonts w:ascii="宋体" w:hAnsi="宋体"/>
          <w:color w:val="auto"/>
        </w:rPr>
        <w:t>2</w:t>
      </w:r>
    </w:p>
    <w:p>
      <w:pPr>
        <w:pStyle w:val="26"/>
        <w:rPr>
          <w:rStyle w:val="24"/>
          <w:rFonts w:ascii="宋体" w:hAnsi="宋体"/>
          <w:color w:val="auto"/>
          <w:sz w:val="21"/>
          <w:szCs w:val="22"/>
        </w:rPr>
      </w:pPr>
      <w:r>
        <w:rPr>
          <w:rStyle w:val="22"/>
          <w:rFonts w:ascii="宋体" w:hAnsi="宋体" w:eastAsia="宋体"/>
          <w:color w:val="auto"/>
        </w:rPr>
        <w:t>二、投标须知修改表</w:t>
      </w:r>
      <w:r>
        <w:rPr>
          <w:rStyle w:val="24"/>
          <w:rFonts w:ascii="宋体" w:hAnsi="宋体"/>
          <w:color w:val="auto"/>
        </w:rPr>
        <w:tab/>
      </w:r>
      <w:r>
        <w:rPr>
          <w:rStyle w:val="24"/>
          <w:rFonts w:hint="eastAsia" w:ascii="宋体" w:hAnsi="宋体"/>
          <w:color w:val="auto"/>
        </w:rPr>
        <w:t>7</w:t>
      </w:r>
    </w:p>
    <w:p>
      <w:pPr>
        <w:pStyle w:val="26"/>
        <w:rPr>
          <w:rStyle w:val="24"/>
          <w:rFonts w:ascii="宋体" w:hAnsi="宋体"/>
          <w:color w:val="auto"/>
          <w:sz w:val="21"/>
          <w:szCs w:val="22"/>
        </w:rPr>
      </w:pPr>
      <w:r>
        <w:rPr>
          <w:rStyle w:val="22"/>
          <w:rFonts w:ascii="宋体" w:hAnsi="宋体" w:eastAsia="宋体"/>
          <w:color w:val="auto"/>
        </w:rPr>
        <w:t>三、投标须知通用条款</w:t>
      </w:r>
      <w:r>
        <w:rPr>
          <w:rStyle w:val="24"/>
          <w:rFonts w:ascii="宋体" w:hAnsi="宋体"/>
          <w:color w:val="auto"/>
        </w:rPr>
        <w:tab/>
      </w:r>
      <w:r>
        <w:rPr>
          <w:rStyle w:val="24"/>
          <w:rFonts w:hint="eastAsia" w:ascii="宋体" w:hAnsi="宋体"/>
          <w:color w:val="auto"/>
        </w:rPr>
        <w:t>17</w:t>
      </w:r>
    </w:p>
    <w:p>
      <w:pPr>
        <w:pStyle w:val="27"/>
        <w:tabs>
          <w:tab w:val="right" w:leader="dot" w:pos="9060"/>
        </w:tabs>
        <w:ind w:left="840"/>
        <w:rPr>
          <w:rStyle w:val="24"/>
          <w:rFonts w:ascii="宋体" w:hAnsi="宋体"/>
          <w:color w:val="auto"/>
          <w:sz w:val="21"/>
          <w:szCs w:val="22"/>
        </w:rPr>
      </w:pPr>
      <w:r>
        <w:rPr>
          <w:rStyle w:val="22"/>
          <w:rFonts w:ascii="宋体" w:hAnsi="宋体" w:eastAsia="宋体"/>
          <w:color w:val="auto"/>
        </w:rPr>
        <w:t>（一）总则</w:t>
      </w:r>
      <w:r>
        <w:rPr>
          <w:rStyle w:val="24"/>
          <w:rFonts w:ascii="宋体" w:hAnsi="宋体"/>
          <w:color w:val="auto"/>
        </w:rPr>
        <w:tab/>
      </w:r>
      <w:r>
        <w:rPr>
          <w:rStyle w:val="24"/>
          <w:rFonts w:hint="eastAsia" w:ascii="宋体" w:hAnsi="宋体"/>
          <w:color w:val="auto"/>
        </w:rPr>
        <w:t>17</w:t>
      </w:r>
    </w:p>
    <w:p>
      <w:pPr>
        <w:pStyle w:val="27"/>
        <w:tabs>
          <w:tab w:val="right" w:leader="dot" w:pos="9060"/>
        </w:tabs>
        <w:ind w:left="840"/>
        <w:rPr>
          <w:rStyle w:val="24"/>
          <w:rFonts w:ascii="宋体" w:hAnsi="宋体"/>
          <w:color w:val="auto"/>
          <w:sz w:val="21"/>
          <w:szCs w:val="22"/>
        </w:rPr>
      </w:pPr>
      <w:r>
        <w:rPr>
          <w:rStyle w:val="22"/>
          <w:rFonts w:ascii="宋体" w:hAnsi="宋体" w:eastAsia="宋体"/>
          <w:color w:val="auto"/>
        </w:rPr>
        <w:t>（二）招标文件</w:t>
      </w:r>
      <w:r>
        <w:rPr>
          <w:rStyle w:val="24"/>
          <w:rFonts w:ascii="宋体" w:hAnsi="宋体"/>
          <w:color w:val="auto"/>
        </w:rPr>
        <w:tab/>
      </w:r>
      <w:r>
        <w:rPr>
          <w:rStyle w:val="24"/>
          <w:rFonts w:hint="eastAsia" w:ascii="宋体" w:hAnsi="宋体"/>
          <w:color w:val="auto"/>
        </w:rPr>
        <w:t>18</w:t>
      </w:r>
    </w:p>
    <w:p>
      <w:pPr>
        <w:pStyle w:val="27"/>
        <w:tabs>
          <w:tab w:val="right" w:leader="dot" w:pos="9060"/>
        </w:tabs>
        <w:ind w:left="840"/>
        <w:rPr>
          <w:rStyle w:val="24"/>
          <w:rFonts w:ascii="宋体" w:hAnsi="宋体"/>
          <w:color w:val="auto"/>
          <w:sz w:val="21"/>
          <w:szCs w:val="22"/>
        </w:rPr>
      </w:pPr>
      <w:r>
        <w:rPr>
          <w:rStyle w:val="22"/>
          <w:rFonts w:ascii="宋体" w:hAnsi="宋体" w:eastAsia="宋体"/>
          <w:color w:val="auto"/>
        </w:rPr>
        <w:t>（三）投标文件的编制</w:t>
      </w:r>
      <w:r>
        <w:rPr>
          <w:rStyle w:val="24"/>
          <w:rFonts w:ascii="宋体" w:hAnsi="宋体"/>
          <w:color w:val="auto"/>
        </w:rPr>
        <w:tab/>
      </w:r>
      <w:r>
        <w:rPr>
          <w:rStyle w:val="24"/>
          <w:rFonts w:hint="eastAsia" w:ascii="宋体" w:hAnsi="宋体"/>
          <w:color w:val="auto"/>
        </w:rPr>
        <w:t>19</w:t>
      </w:r>
    </w:p>
    <w:p>
      <w:pPr>
        <w:pStyle w:val="27"/>
        <w:tabs>
          <w:tab w:val="right" w:leader="dot" w:pos="9060"/>
        </w:tabs>
        <w:ind w:left="840"/>
        <w:rPr>
          <w:rStyle w:val="24"/>
          <w:rFonts w:ascii="宋体" w:hAnsi="宋体"/>
          <w:color w:val="auto"/>
          <w:sz w:val="21"/>
          <w:szCs w:val="22"/>
        </w:rPr>
      </w:pPr>
      <w:r>
        <w:rPr>
          <w:rStyle w:val="22"/>
          <w:rFonts w:ascii="宋体" w:hAnsi="宋体" w:eastAsia="宋体"/>
          <w:color w:val="auto"/>
        </w:rPr>
        <w:t>（四）投标文件的提交</w:t>
      </w:r>
      <w:r>
        <w:rPr>
          <w:rStyle w:val="24"/>
          <w:rFonts w:ascii="宋体" w:hAnsi="宋体"/>
          <w:color w:val="auto"/>
        </w:rPr>
        <w:tab/>
      </w:r>
      <w:r>
        <w:rPr>
          <w:rStyle w:val="24"/>
          <w:rFonts w:hint="eastAsia" w:ascii="宋体" w:hAnsi="宋体"/>
          <w:color w:val="auto"/>
        </w:rPr>
        <w:t>25</w:t>
      </w:r>
    </w:p>
    <w:p>
      <w:pPr>
        <w:pStyle w:val="27"/>
        <w:tabs>
          <w:tab w:val="right" w:leader="dot" w:pos="9060"/>
        </w:tabs>
        <w:ind w:left="840"/>
        <w:rPr>
          <w:rStyle w:val="24"/>
          <w:rFonts w:ascii="宋体" w:hAnsi="宋体"/>
          <w:color w:val="auto"/>
          <w:sz w:val="21"/>
          <w:szCs w:val="22"/>
        </w:rPr>
      </w:pPr>
      <w:r>
        <w:rPr>
          <w:rStyle w:val="22"/>
          <w:rFonts w:ascii="宋体" w:hAnsi="宋体" w:eastAsia="宋体"/>
          <w:color w:val="auto"/>
        </w:rPr>
        <w:t>（五）开标、评标、定标及合同签定</w:t>
      </w:r>
      <w:r>
        <w:rPr>
          <w:rStyle w:val="24"/>
          <w:rFonts w:ascii="宋体" w:hAnsi="宋体"/>
          <w:color w:val="auto"/>
        </w:rPr>
        <w:tab/>
      </w:r>
      <w:r>
        <w:rPr>
          <w:rStyle w:val="24"/>
          <w:rFonts w:hint="eastAsia" w:ascii="宋体" w:hAnsi="宋体"/>
          <w:color w:val="auto"/>
        </w:rPr>
        <w:t>26</w:t>
      </w:r>
    </w:p>
    <w:p>
      <w:pPr>
        <w:pStyle w:val="25"/>
        <w:rPr>
          <w:rStyle w:val="24"/>
          <w:color w:val="auto"/>
          <w:kern w:val="2"/>
          <w:sz w:val="21"/>
          <w:szCs w:val="22"/>
        </w:rPr>
      </w:pPr>
      <w:r>
        <w:rPr>
          <w:rStyle w:val="22"/>
          <w:rFonts w:ascii="宋体" w:hAnsi="宋体" w:eastAsia="宋体"/>
          <w:caps/>
          <w:color w:val="auto"/>
        </w:rPr>
        <w:t>第二章  开标、评标及定标办法</w:t>
      </w:r>
      <w:r>
        <w:rPr>
          <w:rStyle w:val="24"/>
          <w:caps/>
          <w:color w:val="auto"/>
        </w:rPr>
        <w:tab/>
      </w:r>
      <w:r>
        <w:rPr>
          <w:rStyle w:val="24"/>
          <w:rFonts w:hint="eastAsia"/>
          <w:caps/>
          <w:color w:val="auto"/>
        </w:rPr>
        <w:t>30</w:t>
      </w:r>
    </w:p>
    <w:p>
      <w:pPr>
        <w:pStyle w:val="26"/>
        <w:rPr>
          <w:rStyle w:val="24"/>
          <w:rFonts w:ascii="宋体" w:hAnsi="宋体"/>
          <w:color w:val="auto"/>
          <w:sz w:val="21"/>
          <w:szCs w:val="22"/>
        </w:rPr>
      </w:pPr>
      <w:r>
        <w:rPr>
          <w:rStyle w:val="22"/>
          <w:rFonts w:ascii="宋体" w:hAnsi="宋体" w:eastAsia="宋体"/>
          <w:color w:val="auto"/>
        </w:rPr>
        <w:t>一、开标、评标及定标办法修改表</w:t>
      </w:r>
      <w:r>
        <w:rPr>
          <w:rStyle w:val="24"/>
          <w:rFonts w:ascii="宋体" w:hAnsi="宋体"/>
          <w:color w:val="auto"/>
        </w:rPr>
        <w:tab/>
      </w:r>
      <w:r>
        <w:rPr>
          <w:rStyle w:val="24"/>
          <w:rFonts w:hint="eastAsia" w:ascii="宋体" w:hAnsi="宋体"/>
          <w:color w:val="auto"/>
        </w:rPr>
        <w:t>29</w:t>
      </w:r>
    </w:p>
    <w:p>
      <w:pPr>
        <w:pStyle w:val="26"/>
        <w:rPr>
          <w:rStyle w:val="24"/>
          <w:rFonts w:ascii="宋体" w:hAnsi="宋体"/>
          <w:color w:val="auto"/>
          <w:sz w:val="21"/>
          <w:szCs w:val="22"/>
        </w:rPr>
      </w:pPr>
      <w:r>
        <w:rPr>
          <w:rStyle w:val="22"/>
          <w:rFonts w:ascii="宋体" w:hAnsi="宋体" w:eastAsia="宋体"/>
          <w:color w:val="auto"/>
        </w:rPr>
        <w:t>二、开标、评标及定标办法通用条款</w:t>
      </w:r>
      <w:r>
        <w:rPr>
          <w:rStyle w:val="24"/>
          <w:rFonts w:ascii="宋体" w:hAnsi="宋体"/>
          <w:color w:val="auto"/>
        </w:rPr>
        <w:tab/>
      </w:r>
      <w:r>
        <w:rPr>
          <w:rStyle w:val="24"/>
          <w:rFonts w:hint="eastAsia" w:ascii="宋体" w:hAnsi="宋体"/>
          <w:color w:val="auto"/>
        </w:rPr>
        <w:t>36</w:t>
      </w:r>
    </w:p>
    <w:p>
      <w:pPr>
        <w:pStyle w:val="27"/>
        <w:tabs>
          <w:tab w:val="right" w:leader="dot" w:pos="9060"/>
        </w:tabs>
        <w:ind w:left="840"/>
        <w:rPr>
          <w:rStyle w:val="24"/>
          <w:rFonts w:ascii="宋体" w:hAnsi="宋体"/>
          <w:color w:val="auto"/>
          <w:sz w:val="21"/>
          <w:szCs w:val="22"/>
        </w:rPr>
      </w:pPr>
      <w:r>
        <w:rPr>
          <w:rStyle w:val="22"/>
          <w:rFonts w:ascii="宋体" w:hAnsi="宋体" w:eastAsia="宋体"/>
          <w:color w:val="auto"/>
        </w:rPr>
        <w:t>（一）总则</w:t>
      </w:r>
      <w:r>
        <w:rPr>
          <w:rStyle w:val="24"/>
          <w:rFonts w:ascii="宋体" w:hAnsi="宋体"/>
          <w:color w:val="auto"/>
        </w:rPr>
        <w:tab/>
      </w:r>
      <w:r>
        <w:rPr>
          <w:rStyle w:val="24"/>
          <w:rFonts w:hint="eastAsia" w:ascii="宋体" w:hAnsi="宋体"/>
          <w:color w:val="auto"/>
        </w:rPr>
        <w:t>36</w:t>
      </w:r>
    </w:p>
    <w:p>
      <w:pPr>
        <w:pStyle w:val="27"/>
        <w:tabs>
          <w:tab w:val="right" w:leader="dot" w:pos="9060"/>
        </w:tabs>
        <w:ind w:left="840"/>
        <w:rPr>
          <w:rStyle w:val="24"/>
          <w:rFonts w:ascii="宋体" w:hAnsi="宋体"/>
          <w:color w:val="auto"/>
          <w:sz w:val="21"/>
          <w:szCs w:val="22"/>
        </w:rPr>
      </w:pPr>
      <w:r>
        <w:rPr>
          <w:rStyle w:val="22"/>
          <w:rFonts w:ascii="宋体" w:hAnsi="宋体" w:eastAsia="宋体"/>
          <w:color w:val="auto"/>
        </w:rPr>
        <w:t>（二）开标评标办法程序和细则</w:t>
      </w:r>
      <w:r>
        <w:rPr>
          <w:rStyle w:val="24"/>
          <w:rFonts w:ascii="宋体" w:hAnsi="宋体"/>
          <w:color w:val="auto"/>
        </w:rPr>
        <w:tab/>
      </w:r>
      <w:r>
        <w:rPr>
          <w:rStyle w:val="24"/>
          <w:rFonts w:hint="eastAsia" w:ascii="宋体" w:hAnsi="宋体"/>
          <w:color w:val="auto"/>
        </w:rPr>
        <w:t>38</w:t>
      </w:r>
    </w:p>
    <w:p>
      <w:pPr>
        <w:pStyle w:val="27"/>
        <w:tabs>
          <w:tab w:val="right" w:leader="dot" w:pos="9060"/>
        </w:tabs>
        <w:ind w:left="840"/>
        <w:rPr>
          <w:rStyle w:val="24"/>
          <w:rFonts w:ascii="宋体" w:hAnsi="宋体"/>
          <w:color w:val="auto"/>
          <w:sz w:val="21"/>
          <w:szCs w:val="22"/>
        </w:rPr>
      </w:pPr>
      <w:r>
        <w:rPr>
          <w:rStyle w:val="22"/>
          <w:rFonts w:hint="eastAsia" w:ascii="宋体" w:hAnsi="宋体" w:eastAsia="宋体"/>
          <w:color w:val="auto"/>
        </w:rPr>
        <w:t>可选办法七（适合综合评分法四，技术标与经济标同时开启）</w:t>
      </w:r>
      <w:r>
        <w:rPr>
          <w:rStyle w:val="24"/>
          <w:rFonts w:ascii="宋体" w:hAnsi="宋体"/>
          <w:color w:val="auto"/>
        </w:rPr>
        <w:tab/>
      </w:r>
      <w:r>
        <w:rPr>
          <w:rStyle w:val="24"/>
          <w:rFonts w:hint="eastAsia" w:ascii="宋体" w:hAnsi="宋体"/>
          <w:color w:val="auto"/>
        </w:rPr>
        <w:t>39</w:t>
      </w:r>
    </w:p>
    <w:p>
      <w:pPr>
        <w:pStyle w:val="25"/>
        <w:rPr>
          <w:rStyle w:val="24"/>
          <w:color w:val="auto"/>
          <w:kern w:val="2"/>
          <w:sz w:val="21"/>
          <w:szCs w:val="22"/>
        </w:rPr>
      </w:pPr>
      <w:r>
        <w:rPr>
          <w:rStyle w:val="22"/>
          <w:rFonts w:ascii="宋体" w:hAnsi="宋体" w:eastAsia="宋体"/>
          <w:caps/>
          <w:color w:val="auto"/>
        </w:rPr>
        <w:t>第三章  合同条款</w:t>
      </w:r>
      <w:r>
        <w:rPr>
          <w:rStyle w:val="24"/>
          <w:caps/>
          <w:color w:val="auto"/>
        </w:rPr>
        <w:tab/>
      </w:r>
      <w:r>
        <w:rPr>
          <w:rStyle w:val="24"/>
          <w:rFonts w:hint="eastAsia"/>
          <w:caps/>
          <w:color w:val="auto"/>
        </w:rPr>
        <w:t>55</w:t>
      </w:r>
    </w:p>
    <w:p>
      <w:pPr>
        <w:pStyle w:val="25"/>
        <w:rPr>
          <w:rStyle w:val="24"/>
          <w:color w:val="auto"/>
          <w:kern w:val="2"/>
          <w:sz w:val="21"/>
          <w:szCs w:val="22"/>
        </w:rPr>
      </w:pPr>
      <w:r>
        <w:rPr>
          <w:rStyle w:val="22"/>
          <w:rFonts w:ascii="宋体" w:hAnsi="宋体" w:eastAsia="宋体"/>
          <w:caps/>
          <w:color w:val="auto"/>
        </w:rPr>
        <w:t>第四章  投标文件格式</w:t>
      </w:r>
      <w:r>
        <w:rPr>
          <w:rStyle w:val="24"/>
          <w:caps/>
          <w:color w:val="auto"/>
        </w:rPr>
        <w:tab/>
      </w:r>
      <w:r>
        <w:rPr>
          <w:rStyle w:val="24"/>
          <w:rFonts w:hint="eastAsia"/>
          <w:caps/>
          <w:color w:val="auto"/>
        </w:rPr>
        <w:t>57</w:t>
      </w:r>
    </w:p>
    <w:p>
      <w:pPr>
        <w:pStyle w:val="25"/>
        <w:rPr>
          <w:rStyle w:val="24"/>
          <w:color w:val="auto"/>
          <w:kern w:val="2"/>
          <w:sz w:val="21"/>
          <w:szCs w:val="22"/>
        </w:rPr>
      </w:pPr>
      <w:r>
        <w:rPr>
          <w:rStyle w:val="22"/>
          <w:rFonts w:ascii="宋体" w:hAnsi="宋体" w:eastAsia="宋体"/>
          <w:caps/>
          <w:color w:val="auto"/>
        </w:rPr>
        <w:t>第五章  技术条件（工程建设标准）</w:t>
      </w:r>
      <w:r>
        <w:rPr>
          <w:rStyle w:val="24"/>
          <w:caps/>
          <w:color w:val="auto"/>
        </w:rPr>
        <w:tab/>
      </w:r>
      <w:r>
        <w:rPr>
          <w:rStyle w:val="24"/>
          <w:rFonts w:hint="eastAsia"/>
          <w:caps/>
          <w:color w:val="auto"/>
        </w:rPr>
        <w:t>74</w:t>
      </w:r>
    </w:p>
    <w:p>
      <w:pPr>
        <w:pStyle w:val="25"/>
        <w:rPr>
          <w:rStyle w:val="24"/>
          <w:color w:val="auto"/>
          <w:kern w:val="2"/>
          <w:sz w:val="21"/>
          <w:szCs w:val="22"/>
        </w:rPr>
      </w:pPr>
      <w:r>
        <w:rPr>
          <w:rStyle w:val="22"/>
          <w:rFonts w:ascii="宋体" w:hAnsi="宋体" w:eastAsia="宋体"/>
          <w:caps/>
          <w:color w:val="auto"/>
        </w:rPr>
        <w:t>第六章  图纸及勘察资料</w:t>
      </w:r>
      <w:r>
        <w:rPr>
          <w:rStyle w:val="24"/>
          <w:caps/>
          <w:color w:val="auto"/>
        </w:rPr>
        <w:tab/>
      </w:r>
      <w:r>
        <w:rPr>
          <w:rStyle w:val="24"/>
          <w:rFonts w:hint="eastAsia"/>
          <w:caps/>
          <w:color w:val="auto"/>
        </w:rPr>
        <w:t>76</w:t>
      </w:r>
    </w:p>
    <w:p>
      <w:pPr>
        <w:pStyle w:val="25"/>
        <w:rPr>
          <w:rStyle w:val="24"/>
          <w:color w:val="auto"/>
          <w:kern w:val="2"/>
          <w:sz w:val="21"/>
          <w:szCs w:val="22"/>
        </w:rPr>
      </w:pPr>
      <w:r>
        <w:rPr>
          <w:rStyle w:val="22"/>
          <w:rFonts w:ascii="宋体" w:hAnsi="宋体" w:eastAsia="宋体"/>
          <w:caps/>
          <w:color w:val="auto"/>
        </w:rPr>
        <w:t>第七章  工程量清单</w:t>
      </w:r>
      <w:r>
        <w:rPr>
          <w:rStyle w:val="24"/>
          <w:caps/>
          <w:color w:val="auto"/>
        </w:rPr>
        <w:tab/>
      </w:r>
      <w:r>
        <w:rPr>
          <w:rStyle w:val="24"/>
          <w:rFonts w:hint="eastAsia"/>
          <w:caps/>
          <w:color w:val="auto"/>
        </w:rPr>
        <w:t>77</w:t>
      </w:r>
    </w:p>
    <w:p>
      <w:pPr>
        <w:pStyle w:val="25"/>
        <w:rPr>
          <w:rStyle w:val="24"/>
          <w:color w:val="auto"/>
          <w:kern w:val="2"/>
          <w:sz w:val="21"/>
          <w:szCs w:val="22"/>
        </w:rPr>
      </w:pPr>
      <w:r>
        <w:rPr>
          <w:rStyle w:val="22"/>
          <w:rFonts w:ascii="宋体" w:hAnsi="宋体" w:eastAsia="宋体"/>
          <w:caps/>
          <w:color w:val="auto"/>
        </w:rPr>
        <w:t>第八章  最高投标限价</w:t>
      </w:r>
      <w:r>
        <w:rPr>
          <w:rStyle w:val="24"/>
          <w:caps/>
          <w:color w:val="auto"/>
        </w:rPr>
        <w:tab/>
      </w:r>
      <w:r>
        <w:rPr>
          <w:rStyle w:val="24"/>
          <w:rFonts w:hint="eastAsia"/>
          <w:caps/>
          <w:color w:val="auto"/>
        </w:rPr>
        <w:t>78</w:t>
      </w:r>
    </w:p>
    <w:p>
      <w:pPr>
        <w:pStyle w:val="28"/>
        <w:rPr>
          <w:rStyle w:val="24"/>
          <w:b w:val="0"/>
          <w:color w:val="auto"/>
        </w:rPr>
      </w:pPr>
      <w:r>
        <w:rPr>
          <w:rStyle w:val="24"/>
          <w:b w:val="0"/>
          <w:color w:val="auto"/>
        </w:rPr>
        <w:br w:type="page"/>
      </w:r>
      <w:r>
        <w:rPr>
          <w:rStyle w:val="24"/>
          <w:b w:val="0"/>
          <w:color w:val="auto"/>
        </w:rPr>
        <w:t>第一章  投标须知</w:t>
      </w:r>
    </w:p>
    <w:p>
      <w:pPr>
        <w:pStyle w:val="31"/>
        <w:outlineLvl w:val="0"/>
        <w:rPr>
          <w:rStyle w:val="24"/>
          <w:b/>
          <w:color w:val="auto"/>
        </w:rPr>
      </w:pPr>
      <w:r>
        <w:rPr>
          <w:rStyle w:val="24"/>
          <w:b/>
          <w:color w:val="auto"/>
        </w:rPr>
        <w:t>一、投标须知前附表</w:t>
      </w:r>
    </w:p>
    <w:p>
      <w:pPr>
        <w:pStyle w:val="32"/>
        <w:spacing w:line="360" w:lineRule="auto"/>
        <w:ind w:firstLine="0"/>
        <w:rPr>
          <w:rStyle w:val="24"/>
          <w:rFonts w:ascii="宋体" w:hAnsi="宋体"/>
          <w:b/>
          <w:color w:val="auto"/>
          <w:sz w:val="24"/>
          <w:szCs w:val="24"/>
        </w:rPr>
      </w:pPr>
      <w:r>
        <w:rPr>
          <w:rStyle w:val="24"/>
          <w:rFonts w:ascii="宋体" w:hAnsi="宋体"/>
          <w:b/>
          <w:color w:val="auto"/>
          <w:sz w:val="24"/>
          <w:szCs w:val="24"/>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19"/>
        <w:tblW w:w="9350" w:type="dxa"/>
        <w:tblInd w:w="-108" w:type="dxa"/>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2"/>
        <w:gridCol w:w="981"/>
        <w:gridCol w:w="1810"/>
        <w:gridCol w:w="5857"/>
      </w:tblGrid>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2" w:type="dxa"/>
            <w:tcBorders>
              <w:top w:val="double" w:color="000000" w:sz="4" w:space="0"/>
              <w:left w:val="double" w:color="000000" w:sz="4" w:space="0"/>
              <w:bottom w:val="single" w:color="000000" w:sz="4" w:space="0"/>
              <w:right w:val="single" w:color="000000" w:sz="4" w:space="0"/>
            </w:tcBorders>
            <w:noWrap/>
            <w:vAlign w:val="center"/>
          </w:tcPr>
          <w:p>
            <w:pPr>
              <w:jc w:val="center"/>
              <w:rPr>
                <w:rStyle w:val="24"/>
                <w:rFonts w:ascii="宋体" w:hAnsi="宋体"/>
                <w:b/>
                <w:color w:val="auto"/>
                <w:szCs w:val="21"/>
              </w:rPr>
            </w:pPr>
            <w:r>
              <w:rPr>
                <w:rStyle w:val="24"/>
                <w:rFonts w:ascii="宋体" w:hAnsi="宋体"/>
                <w:b/>
                <w:color w:val="auto"/>
                <w:szCs w:val="21"/>
              </w:rPr>
              <w:t>项目</w:t>
            </w:r>
          </w:p>
        </w:tc>
        <w:tc>
          <w:tcPr>
            <w:tcW w:w="981" w:type="dxa"/>
            <w:tcBorders>
              <w:top w:val="double" w:color="000000" w:sz="4" w:space="0"/>
              <w:left w:val="single" w:color="000000" w:sz="4" w:space="0"/>
              <w:bottom w:val="single" w:color="000000" w:sz="4" w:space="0"/>
              <w:right w:val="single" w:color="000000" w:sz="4" w:space="0"/>
            </w:tcBorders>
            <w:noWrap/>
            <w:vAlign w:val="center"/>
          </w:tcPr>
          <w:p>
            <w:pPr>
              <w:jc w:val="center"/>
              <w:rPr>
                <w:rStyle w:val="24"/>
                <w:rFonts w:ascii="宋体" w:hAnsi="宋体"/>
                <w:b/>
                <w:color w:val="auto"/>
                <w:szCs w:val="21"/>
              </w:rPr>
            </w:pPr>
            <w:r>
              <w:rPr>
                <w:rStyle w:val="24"/>
                <w:rFonts w:ascii="宋体" w:hAnsi="宋体"/>
                <w:b/>
                <w:color w:val="auto"/>
                <w:szCs w:val="21"/>
              </w:rPr>
              <w:t>条款号</w:t>
            </w:r>
          </w:p>
        </w:tc>
        <w:tc>
          <w:tcPr>
            <w:tcW w:w="1810" w:type="dxa"/>
            <w:tcBorders>
              <w:top w:val="double" w:color="000000" w:sz="4" w:space="0"/>
              <w:left w:val="single" w:color="000000" w:sz="4" w:space="0"/>
              <w:bottom w:val="single" w:color="000000" w:sz="4" w:space="0"/>
              <w:right w:val="single" w:color="000000" w:sz="4" w:space="0"/>
            </w:tcBorders>
            <w:noWrap/>
            <w:vAlign w:val="center"/>
          </w:tcPr>
          <w:p>
            <w:pPr>
              <w:jc w:val="center"/>
              <w:rPr>
                <w:rStyle w:val="24"/>
                <w:rFonts w:ascii="宋体" w:hAnsi="宋体"/>
                <w:b/>
                <w:color w:val="auto"/>
                <w:szCs w:val="21"/>
              </w:rPr>
            </w:pPr>
            <w:r>
              <w:rPr>
                <w:rStyle w:val="24"/>
                <w:rFonts w:ascii="宋体" w:hAnsi="宋体"/>
                <w:b/>
                <w:color w:val="auto"/>
                <w:szCs w:val="21"/>
              </w:rPr>
              <w:t>内容</w:t>
            </w:r>
          </w:p>
        </w:tc>
        <w:tc>
          <w:tcPr>
            <w:tcW w:w="5857" w:type="dxa"/>
            <w:tcBorders>
              <w:top w:val="double" w:color="000000" w:sz="4" w:space="0"/>
              <w:left w:val="single" w:color="000000" w:sz="4" w:space="0"/>
              <w:bottom w:val="single" w:color="000000" w:sz="4" w:space="0"/>
              <w:right w:val="double" w:color="000000" w:sz="4" w:space="0"/>
            </w:tcBorders>
            <w:noWrap/>
            <w:vAlign w:val="center"/>
          </w:tcPr>
          <w:p>
            <w:pPr>
              <w:pStyle w:val="10"/>
              <w:ind w:firstLine="17"/>
              <w:jc w:val="center"/>
              <w:rPr>
                <w:rStyle w:val="24"/>
                <w:rFonts w:ascii="宋体" w:hAnsi="宋体"/>
                <w:b/>
                <w:color w:val="auto"/>
                <w:kern w:val="2"/>
                <w:sz w:val="21"/>
                <w:szCs w:val="21"/>
              </w:rPr>
            </w:pPr>
            <w:r>
              <w:rPr>
                <w:rStyle w:val="24"/>
                <w:rFonts w:ascii="宋体" w:hAnsi="宋体"/>
                <w:b/>
                <w:color w:val="auto"/>
                <w:kern w:val="2"/>
                <w:sz w:val="21"/>
                <w:szCs w:val="21"/>
              </w:rPr>
              <w:t>说明与要求</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2" w:type="dxa"/>
            <w:tcBorders>
              <w:top w:val="single" w:color="000000" w:sz="4" w:space="0"/>
              <w:left w:val="doub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1</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1</w:t>
            </w:r>
          </w:p>
        </w:tc>
        <w:tc>
          <w:tcPr>
            <w:tcW w:w="1810"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定义</w:t>
            </w:r>
          </w:p>
        </w:tc>
        <w:tc>
          <w:tcPr>
            <w:tcW w:w="5857" w:type="dxa"/>
            <w:tcBorders>
              <w:top w:val="single" w:color="000000" w:sz="4" w:space="0"/>
              <w:left w:val="single" w:color="000000" w:sz="4" w:space="0"/>
              <w:bottom w:val="single" w:color="000000" w:sz="4" w:space="0"/>
              <w:right w:val="double" w:color="000000" w:sz="4" w:space="0"/>
            </w:tcBorders>
            <w:noWrap/>
            <w:vAlign w:val="center"/>
          </w:tcPr>
          <w:p>
            <w:pPr>
              <w:rPr>
                <w:rStyle w:val="24"/>
                <w:rFonts w:ascii="宋体" w:hAnsi="宋体"/>
                <w:color w:val="auto"/>
                <w:szCs w:val="21"/>
              </w:rPr>
            </w:pPr>
            <w:r>
              <w:rPr>
                <w:rStyle w:val="24"/>
                <w:rFonts w:ascii="宋体" w:hAnsi="宋体"/>
                <w:color w:val="auto"/>
                <w:szCs w:val="21"/>
              </w:rPr>
              <w:t>招标人（即发包人）：</w:t>
            </w:r>
            <w:r>
              <w:rPr>
                <w:rStyle w:val="24"/>
                <w:rFonts w:hint="eastAsia" w:ascii="宋体" w:hAnsi="宋体"/>
                <w:color w:val="auto"/>
                <w:szCs w:val="21"/>
                <w:u w:val="single"/>
              </w:rPr>
              <w:t>广州市海珠区妇幼保健院</w:t>
            </w:r>
          </w:p>
          <w:p>
            <w:pPr>
              <w:rPr>
                <w:rStyle w:val="24"/>
                <w:rFonts w:ascii="宋体" w:hAnsi="宋体"/>
                <w:color w:val="auto"/>
                <w:szCs w:val="21"/>
                <w:u w:val="single"/>
              </w:rPr>
            </w:pPr>
            <w:r>
              <w:rPr>
                <w:rStyle w:val="24"/>
                <w:rFonts w:ascii="宋体" w:hAnsi="宋体"/>
                <w:color w:val="auto"/>
                <w:szCs w:val="21"/>
              </w:rPr>
              <w:t>招标代理：</w:t>
            </w:r>
            <w:r>
              <w:rPr>
                <w:rStyle w:val="24"/>
                <w:rFonts w:hint="eastAsia" w:ascii="宋体" w:hAnsi="宋体"/>
                <w:color w:val="auto"/>
                <w:szCs w:val="21"/>
                <w:u w:val="single"/>
              </w:rPr>
              <w:t>国义招标股份有限公司</w:t>
            </w:r>
          </w:p>
          <w:p>
            <w:pPr>
              <w:rPr>
                <w:rStyle w:val="24"/>
                <w:rFonts w:ascii="宋体" w:hAnsi="宋体"/>
                <w:color w:val="auto"/>
                <w:szCs w:val="21"/>
              </w:rPr>
            </w:pPr>
            <w:r>
              <w:rPr>
                <w:rStyle w:val="24"/>
                <w:rFonts w:ascii="宋体" w:hAnsi="宋体"/>
                <w:color w:val="auto"/>
                <w:szCs w:val="21"/>
              </w:rPr>
              <w:t>设计单位</w:t>
            </w:r>
            <w:r>
              <w:rPr>
                <w:rStyle w:val="24"/>
                <w:rFonts w:hint="eastAsia" w:ascii="宋体" w:hAnsi="宋体"/>
                <w:color w:val="auto"/>
                <w:szCs w:val="21"/>
              </w:rPr>
              <w:t>：</w:t>
            </w:r>
            <w:r>
              <w:rPr>
                <w:rStyle w:val="24"/>
                <w:rFonts w:hint="eastAsia" w:ascii="宋体" w:hAnsi="宋体"/>
                <w:color w:val="auto"/>
                <w:szCs w:val="21"/>
                <w:u w:val="single"/>
              </w:rPr>
              <w:t>广东华海建设集团有限公司</w:t>
            </w:r>
          </w:p>
          <w:p>
            <w:pPr>
              <w:rPr>
                <w:rStyle w:val="24"/>
                <w:rFonts w:ascii="宋体" w:hAnsi="宋体"/>
                <w:color w:val="auto"/>
                <w:szCs w:val="21"/>
              </w:rPr>
            </w:pPr>
            <w:r>
              <w:rPr>
                <w:rFonts w:hint="eastAsia" w:ascii="宋体" w:hAnsi="宋体"/>
                <w:color w:val="auto"/>
                <w:szCs w:val="21"/>
              </w:rPr>
              <w:t>监理单位：</w:t>
            </w:r>
            <w:r>
              <w:rPr>
                <w:rStyle w:val="23"/>
                <w:rFonts w:hint="eastAsia" w:ascii="宋体" w:hAnsi="宋体"/>
                <w:color w:val="auto"/>
                <w:u w:val="single"/>
              </w:rPr>
              <w:t>广东汇峰建设管理有限公司</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2" w:type="dxa"/>
            <w:tcBorders>
              <w:top w:val="single" w:color="000000" w:sz="4" w:space="0"/>
              <w:left w:val="doub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2</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2.2</w:t>
            </w:r>
          </w:p>
        </w:tc>
        <w:tc>
          <w:tcPr>
            <w:tcW w:w="1810"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工程名称</w:t>
            </w:r>
          </w:p>
        </w:tc>
        <w:tc>
          <w:tcPr>
            <w:tcW w:w="5857" w:type="dxa"/>
            <w:tcBorders>
              <w:top w:val="single" w:color="000000" w:sz="4" w:space="0"/>
              <w:left w:val="single" w:color="000000" w:sz="4" w:space="0"/>
              <w:bottom w:val="single" w:color="000000" w:sz="4" w:space="0"/>
              <w:right w:val="double" w:color="000000" w:sz="4" w:space="0"/>
            </w:tcBorders>
            <w:noWrap/>
            <w:vAlign w:val="center"/>
          </w:tcPr>
          <w:p>
            <w:pPr>
              <w:rPr>
                <w:rStyle w:val="24"/>
                <w:rFonts w:ascii="宋体" w:hAnsi="宋体"/>
                <w:color w:val="auto"/>
                <w:szCs w:val="21"/>
                <w:u w:val="single"/>
              </w:rPr>
            </w:pPr>
            <w:r>
              <w:rPr>
                <w:rStyle w:val="24"/>
                <w:rFonts w:hint="eastAsia" w:ascii="宋体" w:hAnsi="宋体"/>
                <w:color w:val="auto"/>
                <w:szCs w:val="21"/>
                <w:u w:val="single"/>
              </w:rPr>
              <w:t>保利天悦妇女儿童中心装修工程</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2" w:type="dxa"/>
            <w:tcBorders>
              <w:top w:val="single" w:color="000000" w:sz="4" w:space="0"/>
              <w:left w:val="doub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3</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2.2</w:t>
            </w:r>
          </w:p>
        </w:tc>
        <w:tc>
          <w:tcPr>
            <w:tcW w:w="1810"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建设地点</w:t>
            </w:r>
          </w:p>
        </w:tc>
        <w:tc>
          <w:tcPr>
            <w:tcW w:w="5857" w:type="dxa"/>
            <w:tcBorders>
              <w:top w:val="single" w:color="000000" w:sz="4" w:space="0"/>
              <w:left w:val="single" w:color="000000" w:sz="4" w:space="0"/>
              <w:bottom w:val="single" w:color="000000" w:sz="4" w:space="0"/>
              <w:right w:val="double" w:color="000000" w:sz="4" w:space="0"/>
            </w:tcBorders>
            <w:noWrap/>
            <w:vAlign w:val="center"/>
          </w:tcPr>
          <w:p>
            <w:pPr>
              <w:rPr>
                <w:rStyle w:val="24"/>
                <w:rFonts w:ascii="宋体" w:hAnsi="宋体"/>
                <w:color w:val="auto"/>
                <w:szCs w:val="21"/>
                <w:u w:val="single"/>
              </w:rPr>
            </w:pPr>
            <w:r>
              <w:rPr>
                <w:rStyle w:val="24"/>
                <w:rFonts w:ascii="宋体" w:hAnsi="宋体"/>
                <w:color w:val="auto"/>
                <w:szCs w:val="21"/>
                <w:u w:val="single"/>
              </w:rPr>
              <w:t>详见本工程招标公告。</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2" w:type="dxa"/>
            <w:tcBorders>
              <w:top w:val="single" w:color="000000" w:sz="4" w:space="0"/>
              <w:left w:val="doub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4</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2.2</w:t>
            </w:r>
          </w:p>
        </w:tc>
        <w:tc>
          <w:tcPr>
            <w:tcW w:w="1810"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建设规模</w:t>
            </w:r>
          </w:p>
        </w:tc>
        <w:tc>
          <w:tcPr>
            <w:tcW w:w="5857" w:type="dxa"/>
            <w:tcBorders>
              <w:top w:val="single" w:color="000000" w:sz="4" w:space="0"/>
              <w:left w:val="single" w:color="000000" w:sz="4" w:space="0"/>
              <w:bottom w:val="single" w:color="000000" w:sz="4" w:space="0"/>
              <w:right w:val="double" w:color="000000" w:sz="4" w:space="0"/>
            </w:tcBorders>
            <w:noWrap/>
            <w:vAlign w:val="center"/>
          </w:tcPr>
          <w:p>
            <w:pPr>
              <w:rPr>
                <w:rStyle w:val="24"/>
                <w:rFonts w:ascii="宋体" w:hAnsi="宋体"/>
                <w:color w:val="auto"/>
                <w:szCs w:val="21"/>
                <w:u w:val="single"/>
              </w:rPr>
            </w:pPr>
            <w:r>
              <w:rPr>
                <w:rStyle w:val="24"/>
                <w:rFonts w:ascii="宋体" w:hAnsi="宋体"/>
                <w:color w:val="auto"/>
                <w:szCs w:val="21"/>
                <w:u w:val="single"/>
              </w:rPr>
              <w:t>详见本工程招标公告。</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2" w:type="dxa"/>
            <w:tcBorders>
              <w:top w:val="single" w:color="000000" w:sz="4" w:space="0"/>
              <w:left w:val="doub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5</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2.2</w:t>
            </w:r>
          </w:p>
        </w:tc>
        <w:tc>
          <w:tcPr>
            <w:tcW w:w="1810"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承包方式</w:t>
            </w:r>
          </w:p>
        </w:tc>
        <w:tc>
          <w:tcPr>
            <w:tcW w:w="5857" w:type="dxa"/>
            <w:tcBorders>
              <w:top w:val="single" w:color="000000" w:sz="4" w:space="0"/>
              <w:left w:val="single" w:color="000000" w:sz="4" w:space="0"/>
              <w:bottom w:val="single" w:color="000000" w:sz="4" w:space="0"/>
              <w:right w:val="double" w:color="000000" w:sz="4" w:space="0"/>
            </w:tcBorders>
            <w:noWrap/>
            <w:vAlign w:val="center"/>
          </w:tcPr>
          <w:p>
            <w:pPr>
              <w:rPr>
                <w:rStyle w:val="24"/>
                <w:rFonts w:ascii="宋体" w:hAnsi="宋体"/>
                <w:color w:val="auto"/>
                <w:szCs w:val="21"/>
              </w:rPr>
            </w:pPr>
            <w:r>
              <w:rPr>
                <w:rStyle w:val="24"/>
                <w:rFonts w:ascii="宋体" w:hAnsi="宋体"/>
                <w:color w:val="auto"/>
                <w:szCs w:val="21"/>
                <w:u w:val="single"/>
              </w:rPr>
              <w:t>本工程实行</w:t>
            </w:r>
            <w:r>
              <w:rPr>
                <w:rStyle w:val="24"/>
                <w:rFonts w:hint="eastAsia" w:ascii="宋体" w:hAnsi="宋体"/>
                <w:color w:val="auto"/>
                <w:szCs w:val="21"/>
                <w:u w:val="single"/>
              </w:rPr>
              <w:t>以工程量清单综合单价包干，</w:t>
            </w:r>
            <w:r>
              <w:rPr>
                <w:rFonts w:hint="eastAsia" w:ascii="宋体" w:hAnsi="宋体" w:cs="宋体"/>
                <w:color w:val="auto"/>
                <w:szCs w:val="21"/>
                <w:u w:val="single"/>
              </w:rPr>
              <w:t>工程量按实结算，措施项目费包干（包含绿色施工防护措施费、其它措施费以及分部分项工程清单内的措施项目费等的总费用）的承包方式</w:t>
            </w:r>
            <w:r>
              <w:rPr>
                <w:rStyle w:val="24"/>
                <w:rFonts w:ascii="宋体" w:hAnsi="宋体"/>
                <w:color w:val="auto"/>
                <w:szCs w:val="21"/>
                <w:u w:val="single"/>
              </w:rPr>
              <w:t>。</w:t>
            </w:r>
            <w:r>
              <w:rPr>
                <w:rFonts w:hint="eastAsia" w:ascii="宋体" w:hAnsi="宋体" w:cs="宋体"/>
                <w:color w:val="auto"/>
                <w:szCs w:val="21"/>
                <w:u w:val="single"/>
              </w:rPr>
              <w:t>承包人按施工图纸、合同条件和规范及标准要求，对承包范围内的工程采取包工、包料、包工期、包质量、包安全生产、包文明施工、包系统调试、包验收、包保修</w:t>
            </w:r>
            <w:r>
              <w:rPr>
                <w:rStyle w:val="24"/>
                <w:rFonts w:ascii="宋体" w:hAnsi="宋体"/>
                <w:color w:val="auto"/>
                <w:szCs w:val="21"/>
                <w:u w:val="single"/>
              </w:rPr>
              <w:t>等。</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2" w:type="dxa"/>
            <w:tcBorders>
              <w:top w:val="single" w:color="000000" w:sz="4" w:space="0"/>
              <w:left w:val="doub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6</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2.2</w:t>
            </w:r>
          </w:p>
        </w:tc>
        <w:tc>
          <w:tcPr>
            <w:tcW w:w="1810"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质量标准</w:t>
            </w:r>
          </w:p>
        </w:tc>
        <w:tc>
          <w:tcPr>
            <w:tcW w:w="5857" w:type="dxa"/>
            <w:tcBorders>
              <w:top w:val="single" w:color="000000" w:sz="4" w:space="0"/>
              <w:left w:val="single" w:color="000000" w:sz="4" w:space="0"/>
              <w:bottom w:val="single" w:color="000000" w:sz="4" w:space="0"/>
              <w:right w:val="double" w:color="000000" w:sz="4" w:space="0"/>
            </w:tcBorders>
            <w:noWrap/>
            <w:vAlign w:val="center"/>
          </w:tcPr>
          <w:p>
            <w:pPr>
              <w:rPr>
                <w:rStyle w:val="24"/>
                <w:rFonts w:ascii="宋体" w:hAnsi="宋体"/>
                <w:color w:val="auto"/>
                <w:szCs w:val="21"/>
                <w:u w:val="single"/>
              </w:rPr>
            </w:pPr>
            <w:r>
              <w:rPr>
                <w:rStyle w:val="24"/>
                <w:rFonts w:ascii="宋体" w:hAnsi="宋体"/>
                <w:color w:val="auto"/>
                <w:szCs w:val="21"/>
                <w:u w:val="single"/>
              </w:rPr>
              <w:t>达到国家、地方或行业质量检验评定的合格标准，竣工验收合格。</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2" w:type="dxa"/>
            <w:tcBorders>
              <w:top w:val="single" w:color="000000" w:sz="4" w:space="0"/>
              <w:left w:val="doub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7</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2.2</w:t>
            </w:r>
          </w:p>
        </w:tc>
        <w:tc>
          <w:tcPr>
            <w:tcW w:w="1810"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招标范围</w:t>
            </w:r>
          </w:p>
        </w:tc>
        <w:tc>
          <w:tcPr>
            <w:tcW w:w="5857" w:type="dxa"/>
            <w:tcBorders>
              <w:top w:val="single" w:color="000000" w:sz="4" w:space="0"/>
              <w:left w:val="single" w:color="000000" w:sz="4" w:space="0"/>
              <w:bottom w:val="single" w:color="000000" w:sz="4" w:space="0"/>
              <w:right w:val="double" w:color="000000" w:sz="4" w:space="0"/>
            </w:tcBorders>
            <w:noWrap/>
            <w:vAlign w:val="center"/>
          </w:tcPr>
          <w:p>
            <w:pPr>
              <w:rPr>
                <w:rStyle w:val="24"/>
                <w:rFonts w:ascii="宋体" w:hAnsi="宋体"/>
                <w:color w:val="auto"/>
                <w:szCs w:val="21"/>
                <w:u w:val="single"/>
              </w:rPr>
            </w:pPr>
            <w:r>
              <w:rPr>
                <w:rFonts w:hint="eastAsia" w:ascii="宋体" w:hAnsi="宋体"/>
                <w:color w:val="auto"/>
                <w:szCs w:val="21"/>
                <w:u w:val="single"/>
              </w:rPr>
              <w:t>按招标公告、招标文件、招标图纸、工程量清单、有关资料及说明承接本工程，具体内容以招标文件及工程量清单、招标图纸为准。</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2" w:type="dxa"/>
            <w:tcBorders>
              <w:top w:val="single" w:color="000000" w:sz="4" w:space="0"/>
              <w:left w:val="doub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8</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2.2</w:t>
            </w:r>
          </w:p>
        </w:tc>
        <w:tc>
          <w:tcPr>
            <w:tcW w:w="1810"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工期要求</w:t>
            </w:r>
          </w:p>
        </w:tc>
        <w:tc>
          <w:tcPr>
            <w:tcW w:w="5857" w:type="dxa"/>
            <w:tcBorders>
              <w:top w:val="single" w:color="000000" w:sz="4" w:space="0"/>
              <w:left w:val="single" w:color="000000" w:sz="4" w:space="0"/>
              <w:bottom w:val="single" w:color="000000" w:sz="4" w:space="0"/>
              <w:right w:val="double" w:color="000000" w:sz="4" w:space="0"/>
            </w:tcBorders>
            <w:noWrap/>
            <w:vAlign w:val="center"/>
          </w:tcPr>
          <w:p>
            <w:pPr>
              <w:rPr>
                <w:rStyle w:val="24"/>
                <w:rFonts w:ascii="宋体" w:hAnsi="宋体"/>
                <w:color w:val="auto"/>
                <w:szCs w:val="21"/>
              </w:rPr>
            </w:pPr>
            <w:r>
              <w:rPr>
                <w:rStyle w:val="24"/>
                <w:rFonts w:ascii="宋体" w:hAnsi="宋体"/>
                <w:color w:val="auto"/>
                <w:szCs w:val="21"/>
                <w:u w:val="single"/>
              </w:rPr>
              <w:t>2023</w:t>
            </w:r>
            <w:r>
              <w:rPr>
                <w:rStyle w:val="24"/>
                <w:rFonts w:ascii="宋体" w:hAnsi="宋体"/>
                <w:color w:val="auto"/>
                <w:szCs w:val="21"/>
              </w:rPr>
              <w:t>年</w:t>
            </w:r>
            <w:r>
              <w:rPr>
                <w:rStyle w:val="24"/>
                <w:rFonts w:hint="eastAsia" w:ascii="宋体" w:hAnsi="宋体"/>
                <w:color w:val="auto"/>
                <w:szCs w:val="21"/>
              </w:rPr>
              <w:t xml:space="preserve">  </w:t>
            </w:r>
            <w:r>
              <w:rPr>
                <w:rStyle w:val="24"/>
                <w:rFonts w:ascii="宋体" w:hAnsi="宋体"/>
                <w:color w:val="auto"/>
                <w:szCs w:val="21"/>
              </w:rPr>
              <w:t>月</w:t>
            </w:r>
            <w:r>
              <w:rPr>
                <w:rStyle w:val="24"/>
                <w:rFonts w:hint="eastAsia" w:ascii="宋体" w:hAnsi="宋体"/>
                <w:color w:val="auto"/>
                <w:szCs w:val="21"/>
              </w:rPr>
              <w:t xml:space="preserve">  </w:t>
            </w:r>
            <w:r>
              <w:rPr>
                <w:rStyle w:val="24"/>
                <w:rFonts w:ascii="宋体" w:hAnsi="宋体"/>
                <w:color w:val="auto"/>
                <w:szCs w:val="21"/>
              </w:rPr>
              <w:t>日计划开工，</w:t>
            </w:r>
            <w:r>
              <w:rPr>
                <w:rFonts w:hint="eastAsia" w:ascii="宋体" w:hAnsi="宋体"/>
                <w:color w:val="auto"/>
                <w:szCs w:val="21"/>
              </w:rPr>
              <w:t>具体以招标人发出的开工令为准，</w:t>
            </w:r>
            <w:r>
              <w:rPr>
                <w:rStyle w:val="24"/>
                <w:rFonts w:ascii="宋体" w:hAnsi="宋体"/>
                <w:color w:val="auto"/>
                <w:szCs w:val="21"/>
              </w:rPr>
              <w:t>施工总</w:t>
            </w:r>
            <w:r>
              <w:rPr>
                <w:rStyle w:val="24"/>
                <w:rFonts w:hint="eastAsia" w:ascii="宋体" w:hAnsi="宋体"/>
                <w:color w:val="auto"/>
                <w:szCs w:val="21"/>
              </w:rPr>
              <w:t>工</w:t>
            </w:r>
            <w:r>
              <w:rPr>
                <w:rStyle w:val="24"/>
                <w:rFonts w:ascii="宋体" w:hAnsi="宋体"/>
                <w:color w:val="auto"/>
                <w:szCs w:val="21"/>
              </w:rPr>
              <w:t>期：</w:t>
            </w:r>
            <w:r>
              <w:rPr>
                <w:rStyle w:val="24"/>
                <w:rFonts w:hint="eastAsia" w:ascii="宋体" w:hAnsi="宋体"/>
                <w:color w:val="auto"/>
                <w:szCs w:val="21"/>
                <w:u w:val="single"/>
              </w:rPr>
              <w:t>150</w:t>
            </w:r>
            <w:r>
              <w:rPr>
                <w:rStyle w:val="24"/>
                <w:rFonts w:ascii="宋体" w:hAnsi="宋体"/>
                <w:color w:val="auto"/>
                <w:szCs w:val="21"/>
              </w:rPr>
              <w:t>日历天。</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2" w:type="dxa"/>
            <w:tcBorders>
              <w:top w:val="single" w:color="000000" w:sz="4" w:space="0"/>
              <w:left w:val="doub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9</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3.1</w:t>
            </w:r>
          </w:p>
        </w:tc>
        <w:tc>
          <w:tcPr>
            <w:tcW w:w="1810"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资金来源</w:t>
            </w:r>
          </w:p>
        </w:tc>
        <w:tc>
          <w:tcPr>
            <w:tcW w:w="5857" w:type="dxa"/>
            <w:tcBorders>
              <w:top w:val="single" w:color="000000" w:sz="4" w:space="0"/>
              <w:left w:val="single" w:color="000000" w:sz="4" w:space="0"/>
              <w:bottom w:val="single" w:color="000000" w:sz="4" w:space="0"/>
              <w:right w:val="double" w:color="000000" w:sz="4" w:space="0"/>
            </w:tcBorders>
            <w:noWrap/>
            <w:vAlign w:val="center"/>
          </w:tcPr>
          <w:p>
            <w:pPr>
              <w:rPr>
                <w:rStyle w:val="24"/>
                <w:rFonts w:ascii="宋体" w:hAnsi="宋体"/>
                <w:color w:val="auto"/>
                <w:szCs w:val="21"/>
                <w:u w:val="single"/>
              </w:rPr>
            </w:pPr>
            <w:r>
              <w:rPr>
                <w:rStyle w:val="24"/>
                <w:rFonts w:ascii="宋体" w:hAnsi="宋体"/>
                <w:color w:val="auto"/>
                <w:szCs w:val="21"/>
              </w:rPr>
              <w:t>详见本工程招标公告。</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2" w:type="dxa"/>
            <w:tcBorders>
              <w:top w:val="single" w:color="000000" w:sz="4" w:space="0"/>
              <w:left w:val="doub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10</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4.1</w:t>
            </w:r>
          </w:p>
        </w:tc>
        <w:tc>
          <w:tcPr>
            <w:tcW w:w="1810"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投标人资质等级及项目负责人等级要求</w:t>
            </w:r>
          </w:p>
        </w:tc>
        <w:tc>
          <w:tcPr>
            <w:tcW w:w="5857" w:type="dxa"/>
            <w:tcBorders>
              <w:top w:val="single" w:color="000000" w:sz="4" w:space="0"/>
              <w:left w:val="single" w:color="000000" w:sz="4" w:space="0"/>
              <w:bottom w:val="single" w:color="000000" w:sz="4" w:space="0"/>
              <w:right w:val="double" w:color="000000" w:sz="4" w:space="0"/>
            </w:tcBorders>
            <w:noWrap/>
            <w:vAlign w:val="center"/>
          </w:tcPr>
          <w:p>
            <w:pPr>
              <w:rPr>
                <w:rStyle w:val="24"/>
                <w:rFonts w:ascii="宋体" w:hAnsi="宋体"/>
                <w:color w:val="auto"/>
                <w:szCs w:val="21"/>
              </w:rPr>
            </w:pPr>
            <w:r>
              <w:rPr>
                <w:rStyle w:val="24"/>
                <w:rFonts w:ascii="宋体" w:hAnsi="宋体"/>
                <w:color w:val="auto"/>
                <w:szCs w:val="21"/>
              </w:rPr>
              <w:t>详见本工程招标公告。</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2" w:type="dxa"/>
            <w:tcBorders>
              <w:top w:val="single" w:color="000000" w:sz="4" w:space="0"/>
              <w:left w:val="doub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11</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ind w:firstLine="458"/>
              <w:rPr>
                <w:rStyle w:val="24"/>
                <w:rFonts w:ascii="宋体" w:hAnsi="宋体"/>
                <w:color w:val="auto"/>
                <w:szCs w:val="21"/>
              </w:rPr>
            </w:pPr>
          </w:p>
        </w:tc>
        <w:tc>
          <w:tcPr>
            <w:tcW w:w="1810"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资格审查方式</w:t>
            </w:r>
          </w:p>
        </w:tc>
        <w:tc>
          <w:tcPr>
            <w:tcW w:w="5857" w:type="dxa"/>
            <w:tcBorders>
              <w:top w:val="single" w:color="000000" w:sz="4" w:space="0"/>
              <w:left w:val="single" w:color="000000" w:sz="4" w:space="0"/>
              <w:bottom w:val="single" w:color="000000" w:sz="4" w:space="0"/>
              <w:right w:val="double" w:color="000000" w:sz="4" w:space="0"/>
            </w:tcBorders>
            <w:noWrap/>
            <w:vAlign w:val="center"/>
          </w:tcPr>
          <w:p>
            <w:pPr>
              <w:rPr>
                <w:rStyle w:val="24"/>
                <w:rFonts w:ascii="宋体" w:hAnsi="宋体"/>
                <w:color w:val="auto"/>
                <w:szCs w:val="21"/>
              </w:rPr>
            </w:pPr>
            <w:r>
              <w:rPr>
                <w:rStyle w:val="24"/>
                <w:rFonts w:ascii="宋体" w:hAnsi="宋体"/>
                <w:color w:val="auto"/>
                <w:szCs w:val="21"/>
              </w:rPr>
              <w:t>详见本工程招标公告。</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2" w:type="dxa"/>
            <w:tcBorders>
              <w:top w:val="single" w:color="000000" w:sz="4" w:space="0"/>
              <w:left w:val="doub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12</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13.1</w:t>
            </w:r>
          </w:p>
        </w:tc>
        <w:tc>
          <w:tcPr>
            <w:tcW w:w="1810"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报价以及单价和总价计算方式</w:t>
            </w:r>
          </w:p>
        </w:tc>
        <w:tc>
          <w:tcPr>
            <w:tcW w:w="5857" w:type="dxa"/>
            <w:tcBorders>
              <w:top w:val="single" w:color="000000" w:sz="4" w:space="0"/>
              <w:left w:val="single" w:color="000000" w:sz="4" w:space="0"/>
              <w:bottom w:val="single" w:color="000000" w:sz="4" w:space="0"/>
              <w:right w:val="double" w:color="000000" w:sz="4" w:space="0"/>
            </w:tcBorders>
            <w:noWrap/>
            <w:vAlign w:val="center"/>
          </w:tcPr>
          <w:p>
            <w:pPr>
              <w:rPr>
                <w:rStyle w:val="24"/>
                <w:rFonts w:ascii="宋体" w:hAnsi="宋体"/>
                <w:color w:val="auto"/>
                <w:szCs w:val="21"/>
              </w:rPr>
            </w:pPr>
            <w:r>
              <w:rPr>
                <w:rStyle w:val="24"/>
                <w:rFonts w:ascii="宋体" w:hAnsi="宋体"/>
                <w:color w:val="auto"/>
                <w:szCs w:val="21"/>
              </w:rPr>
              <w:t>工程量清单计价。</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2" w:type="dxa"/>
            <w:tcBorders>
              <w:top w:val="single" w:color="000000" w:sz="4" w:space="0"/>
              <w:left w:val="doub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13</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15.1</w:t>
            </w:r>
          </w:p>
        </w:tc>
        <w:tc>
          <w:tcPr>
            <w:tcW w:w="1810"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投标有效期</w:t>
            </w:r>
          </w:p>
        </w:tc>
        <w:tc>
          <w:tcPr>
            <w:tcW w:w="5857" w:type="dxa"/>
            <w:tcBorders>
              <w:top w:val="single" w:color="000000" w:sz="4" w:space="0"/>
              <w:left w:val="single" w:color="000000" w:sz="4" w:space="0"/>
              <w:bottom w:val="single" w:color="000000" w:sz="4" w:space="0"/>
              <w:right w:val="double" w:color="000000" w:sz="4" w:space="0"/>
            </w:tcBorders>
            <w:noWrap/>
            <w:vAlign w:val="center"/>
          </w:tcPr>
          <w:p>
            <w:pPr>
              <w:rPr>
                <w:rStyle w:val="24"/>
                <w:rFonts w:ascii="宋体" w:hAnsi="宋体"/>
                <w:color w:val="auto"/>
                <w:szCs w:val="21"/>
                <w:u w:val="single"/>
              </w:rPr>
            </w:pPr>
            <w:r>
              <w:rPr>
                <w:rStyle w:val="24"/>
                <w:rFonts w:ascii="宋体" w:hAnsi="宋体"/>
                <w:color w:val="auto"/>
                <w:szCs w:val="21"/>
                <w:u w:val="single"/>
              </w:rPr>
              <w:t>90</w:t>
            </w:r>
            <w:r>
              <w:rPr>
                <w:rStyle w:val="24"/>
                <w:rFonts w:ascii="宋体" w:hAnsi="宋体"/>
                <w:color w:val="auto"/>
                <w:szCs w:val="21"/>
              </w:rPr>
              <w:t>日历天。（从投标截止之日计起）</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2" w:type="dxa"/>
            <w:tcBorders>
              <w:top w:val="single" w:color="000000" w:sz="4" w:space="0"/>
              <w:left w:val="doub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14</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16.1</w:t>
            </w:r>
          </w:p>
        </w:tc>
        <w:tc>
          <w:tcPr>
            <w:tcW w:w="1810"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投标保证金</w:t>
            </w:r>
          </w:p>
        </w:tc>
        <w:tc>
          <w:tcPr>
            <w:tcW w:w="5857" w:type="dxa"/>
            <w:tcBorders>
              <w:top w:val="single" w:color="000000" w:sz="4" w:space="0"/>
              <w:left w:val="single" w:color="000000" w:sz="4" w:space="0"/>
              <w:bottom w:val="single" w:color="000000" w:sz="4" w:space="0"/>
              <w:right w:val="double" w:color="000000" w:sz="4" w:space="0"/>
            </w:tcBorders>
            <w:noWrap/>
            <w:vAlign w:val="center"/>
          </w:tcPr>
          <w:p>
            <w:pPr>
              <w:rPr>
                <w:rFonts w:ascii="宋体" w:hAnsi="宋体" w:cs="宋体"/>
                <w:color w:val="auto"/>
                <w:szCs w:val="21"/>
                <w:u w:val="single"/>
              </w:rPr>
            </w:pPr>
            <w:r>
              <w:rPr>
                <w:rFonts w:hint="eastAsia" w:ascii="宋体" w:hAnsi="宋体"/>
                <w:color w:val="auto"/>
                <w:szCs w:val="21"/>
                <w:u w:val="single"/>
              </w:rPr>
              <w:t>2</w:t>
            </w:r>
            <w:r>
              <w:rPr>
                <w:rFonts w:hint="eastAsia" w:ascii="宋体" w:hAnsi="宋体"/>
                <w:color w:val="auto"/>
                <w:szCs w:val="21"/>
              </w:rPr>
              <w:t>万元人民币，缴纳时间在</w:t>
            </w:r>
            <w:r>
              <w:rPr>
                <w:rFonts w:hint="eastAsia" w:ascii="宋体" w:hAnsi="宋体"/>
                <w:color w:val="auto"/>
                <w:szCs w:val="21"/>
                <w:u w:val="single"/>
              </w:rPr>
              <w:t>开标</w:t>
            </w:r>
            <w:r>
              <w:rPr>
                <w:rFonts w:hint="eastAsia" w:ascii="宋体" w:hAnsi="宋体"/>
                <w:color w:val="auto"/>
                <w:szCs w:val="21"/>
              </w:rPr>
              <w:t>之前。</w:t>
            </w:r>
          </w:p>
          <w:p>
            <w:pPr>
              <w:pStyle w:val="33"/>
              <w:rPr>
                <w:rFonts w:ascii="宋体" w:hAnsi="宋体"/>
                <w:bCs/>
                <w:color w:val="auto"/>
              </w:rPr>
            </w:pPr>
            <w:r>
              <w:rPr>
                <w:rFonts w:hint="eastAsia" w:ascii="宋体" w:hAnsi="宋体"/>
                <w:bCs/>
                <w:color w:val="auto"/>
              </w:rPr>
              <w:t>注：1、投标保证金不得超过招标项目估算价的2%，投标保证金有效期应当与投标文件有效期一致。根据《房屋建筑和市政基础设施工程施工招标投标管理办法》（建设部令第89号）第二十六条的规定，投标保证金最高不得超过50万元。</w:t>
            </w:r>
          </w:p>
          <w:p>
            <w:pPr>
              <w:pStyle w:val="33"/>
              <w:rPr>
                <w:rFonts w:ascii="宋体" w:hAnsi="宋体"/>
                <w:bCs/>
                <w:color w:val="auto"/>
              </w:rPr>
            </w:pPr>
            <w:r>
              <w:rPr>
                <w:rFonts w:hint="eastAsia" w:ascii="宋体" w:hAnsi="宋体"/>
                <w:bCs/>
                <w:color w:val="auto"/>
              </w:rPr>
              <w:t>2、鼓励招标人对简单小额项目不要求提供投标担保，对中小企业投标人免除投标担保。</w:t>
            </w:r>
          </w:p>
          <w:p>
            <w:pPr>
              <w:rPr>
                <w:rStyle w:val="24"/>
                <w:rFonts w:ascii="宋体" w:hAnsi="宋体"/>
                <w:color w:val="auto"/>
                <w:szCs w:val="21"/>
                <w:u w:val="single"/>
              </w:rPr>
            </w:pPr>
            <w:r>
              <w:rPr>
                <w:rFonts w:hint="eastAsia" w:ascii="宋体" w:hAnsi="宋体"/>
                <w:bCs/>
                <w:color w:val="auto"/>
              </w:rPr>
              <w:t>3、招标人在免收投标保证金的同时，应约定免交投标保证金的投标人</w:t>
            </w:r>
            <w:r>
              <w:rPr>
                <w:rFonts w:hint="eastAsia" w:ascii="宋体" w:hAnsi="宋体"/>
                <w:color w:val="auto"/>
              </w:rPr>
              <w:t>存在16.4条款所列情形的</w:t>
            </w:r>
            <w:r>
              <w:rPr>
                <w:rFonts w:hint="eastAsia" w:ascii="宋体" w:hAnsi="宋体"/>
                <w:bCs/>
                <w:color w:val="auto"/>
              </w:rPr>
              <w:t>后续处理措施。</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2" w:type="dxa"/>
            <w:tcBorders>
              <w:top w:val="single" w:color="000000" w:sz="4" w:space="0"/>
              <w:left w:val="doub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15</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5</w:t>
            </w:r>
          </w:p>
        </w:tc>
        <w:tc>
          <w:tcPr>
            <w:tcW w:w="1810"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踏勘现场</w:t>
            </w:r>
          </w:p>
        </w:tc>
        <w:tc>
          <w:tcPr>
            <w:tcW w:w="5857" w:type="dxa"/>
            <w:tcBorders>
              <w:top w:val="single" w:color="000000" w:sz="4" w:space="0"/>
              <w:left w:val="single" w:color="000000" w:sz="4" w:space="0"/>
              <w:bottom w:val="single" w:color="000000" w:sz="4" w:space="0"/>
              <w:right w:val="double" w:color="000000" w:sz="4" w:space="0"/>
            </w:tcBorders>
            <w:noWrap/>
            <w:vAlign w:val="center"/>
          </w:tcPr>
          <w:p>
            <w:pPr>
              <w:pStyle w:val="10"/>
              <w:rPr>
                <w:rStyle w:val="24"/>
                <w:rFonts w:ascii="宋体" w:hAnsi="宋体"/>
                <w:color w:val="auto"/>
                <w:kern w:val="2"/>
                <w:sz w:val="21"/>
                <w:szCs w:val="21"/>
              </w:rPr>
            </w:pPr>
            <w:r>
              <w:rPr>
                <w:rStyle w:val="24"/>
                <w:rFonts w:ascii="宋体" w:hAnsi="宋体"/>
                <w:color w:val="auto"/>
                <w:kern w:val="2"/>
                <w:sz w:val="21"/>
                <w:szCs w:val="21"/>
                <w:u w:val="single"/>
              </w:rPr>
              <w:t>招标人不集中组织，由投标人自行踏勘。</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2" w:type="dxa"/>
            <w:tcBorders>
              <w:top w:val="single" w:color="000000" w:sz="4" w:space="0"/>
              <w:left w:val="doub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16</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8</w:t>
            </w:r>
          </w:p>
        </w:tc>
        <w:tc>
          <w:tcPr>
            <w:tcW w:w="1810"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投标答疑</w:t>
            </w:r>
          </w:p>
        </w:tc>
        <w:tc>
          <w:tcPr>
            <w:tcW w:w="5857" w:type="dxa"/>
            <w:tcBorders>
              <w:top w:val="single" w:color="000000" w:sz="4" w:space="0"/>
              <w:left w:val="single" w:color="000000" w:sz="4" w:space="0"/>
              <w:bottom w:val="single" w:color="000000" w:sz="4" w:space="0"/>
              <w:right w:val="double" w:color="000000" w:sz="4" w:space="0"/>
            </w:tcBorders>
            <w:noWrap/>
            <w:vAlign w:val="center"/>
          </w:tcPr>
          <w:p>
            <w:pPr>
              <w:rPr>
                <w:rStyle w:val="24"/>
                <w:rFonts w:ascii="宋体" w:hAnsi="宋体"/>
                <w:color w:val="auto"/>
                <w:szCs w:val="21"/>
                <w:u w:val="single"/>
              </w:rPr>
            </w:pPr>
            <w:r>
              <w:rPr>
                <w:rStyle w:val="24"/>
                <w:rFonts w:ascii="宋体" w:hAnsi="宋体"/>
                <w:color w:val="auto"/>
                <w:szCs w:val="21"/>
              </w:rPr>
              <w:t>疑问提交时间：</w:t>
            </w:r>
            <w:r>
              <w:rPr>
                <w:rStyle w:val="24"/>
                <w:rFonts w:ascii="宋体" w:hAnsi="宋体"/>
                <w:color w:val="auto"/>
                <w:szCs w:val="21"/>
                <w:u w:val="single"/>
              </w:rPr>
              <w:t>2023</w:t>
            </w:r>
            <w:r>
              <w:rPr>
                <w:rStyle w:val="24"/>
                <w:rFonts w:ascii="宋体" w:hAnsi="宋体"/>
                <w:color w:val="auto"/>
                <w:szCs w:val="21"/>
              </w:rPr>
              <w:t>年</w:t>
            </w:r>
            <w:r>
              <w:rPr>
                <w:rStyle w:val="24"/>
                <w:rFonts w:hint="eastAsia" w:ascii="宋体" w:hAnsi="宋体"/>
                <w:color w:val="auto"/>
                <w:szCs w:val="21"/>
              </w:rPr>
              <w:t xml:space="preserve">  </w:t>
            </w:r>
            <w:r>
              <w:rPr>
                <w:rStyle w:val="24"/>
                <w:rFonts w:ascii="宋体" w:hAnsi="宋体"/>
                <w:color w:val="auto"/>
                <w:szCs w:val="21"/>
              </w:rPr>
              <w:t>月</w:t>
            </w:r>
            <w:r>
              <w:rPr>
                <w:rStyle w:val="24"/>
                <w:rFonts w:hint="eastAsia" w:ascii="宋体" w:hAnsi="宋体"/>
                <w:color w:val="auto"/>
                <w:szCs w:val="21"/>
              </w:rPr>
              <w:t xml:space="preserve">  </w:t>
            </w:r>
            <w:r>
              <w:rPr>
                <w:rStyle w:val="24"/>
                <w:rFonts w:ascii="宋体" w:hAnsi="宋体"/>
                <w:color w:val="auto"/>
                <w:szCs w:val="21"/>
              </w:rPr>
              <w:t>日</w:t>
            </w:r>
            <w:r>
              <w:rPr>
                <w:rStyle w:val="24"/>
                <w:rFonts w:hint="eastAsia" w:ascii="宋体" w:hAnsi="宋体"/>
                <w:color w:val="auto"/>
                <w:szCs w:val="21"/>
              </w:rPr>
              <w:t xml:space="preserve">  </w:t>
            </w:r>
            <w:r>
              <w:rPr>
                <w:rStyle w:val="24"/>
                <w:rFonts w:ascii="宋体" w:hAnsi="宋体"/>
                <w:color w:val="auto"/>
                <w:szCs w:val="21"/>
              </w:rPr>
              <w:t>时前；</w:t>
            </w:r>
          </w:p>
          <w:p>
            <w:pPr>
              <w:rPr>
                <w:rStyle w:val="24"/>
                <w:rFonts w:ascii="宋体" w:hAnsi="宋体"/>
                <w:color w:val="auto"/>
                <w:szCs w:val="21"/>
              </w:rPr>
            </w:pPr>
            <w:r>
              <w:rPr>
                <w:rStyle w:val="24"/>
                <w:rFonts w:ascii="宋体" w:hAnsi="宋体"/>
                <w:color w:val="auto"/>
                <w:szCs w:val="21"/>
              </w:rPr>
              <w:t>形式：投标人的疑问通过</w:t>
            </w:r>
            <w:r>
              <w:rPr>
                <w:rStyle w:val="24"/>
                <w:rFonts w:ascii="宋体" w:hAnsi="宋体"/>
                <w:color w:val="auto"/>
                <w:szCs w:val="21"/>
                <w:u w:val="single"/>
              </w:rPr>
              <w:t>广州公共资源交易中心</w:t>
            </w:r>
            <w:r>
              <w:rPr>
                <w:rStyle w:val="24"/>
                <w:rFonts w:ascii="宋体" w:hAnsi="宋体"/>
                <w:color w:val="auto"/>
                <w:szCs w:val="21"/>
              </w:rPr>
              <w:t>交易平台提交。</w:t>
            </w:r>
          </w:p>
          <w:p>
            <w:pPr>
              <w:rPr>
                <w:color w:val="auto"/>
              </w:rPr>
            </w:pPr>
            <w:r>
              <w:rPr>
                <w:rStyle w:val="24"/>
                <w:rFonts w:ascii="宋体" w:hAnsi="宋体"/>
                <w:color w:val="auto"/>
                <w:szCs w:val="21"/>
              </w:rPr>
              <w:t>具体要求：按照交易平台关于全流程电子化项目的相关指南进行操作，详见</w:t>
            </w:r>
            <w:r>
              <w:rPr>
                <w:rStyle w:val="24"/>
                <w:rFonts w:hint="eastAsia" w:ascii="宋体" w:hAnsi="宋体"/>
                <w:color w:val="auto"/>
                <w:szCs w:val="21"/>
              </w:rPr>
              <w:t>广州公共资源交易中心网站最新指引</w:t>
            </w:r>
            <w:r>
              <w:rPr>
                <w:rStyle w:val="24"/>
                <w:rFonts w:ascii="宋体" w:hAnsi="宋体"/>
                <w:color w:val="auto"/>
                <w:szCs w:val="21"/>
              </w:rPr>
              <w:t>。提问一律不得署名。</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2" w:type="dxa"/>
            <w:tcBorders>
              <w:top w:val="single" w:color="000000" w:sz="4" w:space="0"/>
              <w:left w:val="doub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17</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20.1</w:t>
            </w:r>
          </w:p>
        </w:tc>
        <w:tc>
          <w:tcPr>
            <w:tcW w:w="1810"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投标截止时间</w:t>
            </w:r>
          </w:p>
        </w:tc>
        <w:tc>
          <w:tcPr>
            <w:tcW w:w="5857" w:type="dxa"/>
            <w:tcBorders>
              <w:top w:val="single" w:color="000000" w:sz="4" w:space="0"/>
              <w:left w:val="single" w:color="000000" w:sz="4" w:space="0"/>
              <w:bottom w:val="single" w:color="000000" w:sz="4" w:space="0"/>
              <w:right w:val="double" w:color="000000" w:sz="4" w:space="0"/>
            </w:tcBorders>
            <w:noWrap/>
            <w:vAlign w:val="center"/>
          </w:tcPr>
          <w:p>
            <w:pPr>
              <w:rPr>
                <w:rStyle w:val="24"/>
                <w:rFonts w:ascii="宋体" w:hAnsi="宋体"/>
                <w:strike/>
                <w:color w:val="auto"/>
                <w:szCs w:val="21"/>
              </w:rPr>
            </w:pPr>
            <w:r>
              <w:rPr>
                <w:rStyle w:val="24"/>
                <w:rFonts w:ascii="宋体" w:hAnsi="宋体"/>
                <w:color w:val="auto"/>
                <w:szCs w:val="21"/>
                <w:u w:val="single"/>
              </w:rPr>
              <w:t>2023</w:t>
            </w:r>
            <w:r>
              <w:rPr>
                <w:rStyle w:val="24"/>
                <w:rFonts w:ascii="宋体" w:hAnsi="宋体"/>
                <w:color w:val="auto"/>
                <w:szCs w:val="21"/>
              </w:rPr>
              <w:t>年月日时（北京时间）。</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2" w:type="dxa"/>
            <w:tcBorders>
              <w:top w:val="single" w:color="000000" w:sz="4" w:space="0"/>
              <w:left w:val="doub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18</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20.1</w:t>
            </w:r>
          </w:p>
        </w:tc>
        <w:tc>
          <w:tcPr>
            <w:tcW w:w="1810"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开标开始时间和地点</w:t>
            </w:r>
          </w:p>
        </w:tc>
        <w:tc>
          <w:tcPr>
            <w:tcW w:w="5857" w:type="dxa"/>
            <w:tcBorders>
              <w:top w:val="single" w:color="000000" w:sz="4" w:space="0"/>
              <w:left w:val="single" w:color="000000" w:sz="4" w:space="0"/>
              <w:bottom w:val="single" w:color="000000" w:sz="4" w:space="0"/>
              <w:right w:val="double" w:color="000000" w:sz="4" w:space="0"/>
            </w:tcBorders>
            <w:noWrap/>
            <w:vAlign w:val="center"/>
          </w:tcPr>
          <w:p>
            <w:pPr>
              <w:rPr>
                <w:rStyle w:val="24"/>
                <w:rFonts w:ascii="宋体" w:hAnsi="宋体"/>
                <w:color w:val="auto"/>
                <w:szCs w:val="21"/>
              </w:rPr>
            </w:pPr>
            <w:r>
              <w:rPr>
                <w:rStyle w:val="24"/>
                <w:rFonts w:ascii="宋体" w:hAnsi="宋体"/>
                <w:color w:val="auto"/>
                <w:szCs w:val="21"/>
              </w:rPr>
              <w:t>（技术标和经济标同时开标）</w:t>
            </w:r>
          </w:p>
          <w:p>
            <w:pPr>
              <w:numPr>
                <w:ilvl w:val="0"/>
                <w:numId w:val="1"/>
              </w:numPr>
              <w:rPr>
                <w:rStyle w:val="24"/>
                <w:rFonts w:ascii="宋体" w:hAnsi="宋体"/>
                <w:color w:val="auto"/>
                <w:szCs w:val="21"/>
                <w:u w:val="single"/>
              </w:rPr>
            </w:pPr>
            <w:r>
              <w:rPr>
                <w:rStyle w:val="24"/>
                <w:rFonts w:ascii="宋体" w:hAnsi="宋体"/>
                <w:color w:val="auto"/>
                <w:szCs w:val="21"/>
              </w:rPr>
              <w:t>开标开始时间：</w:t>
            </w:r>
            <w:r>
              <w:rPr>
                <w:rStyle w:val="24"/>
                <w:rFonts w:ascii="宋体" w:hAnsi="宋体"/>
                <w:color w:val="auto"/>
                <w:szCs w:val="21"/>
                <w:u w:val="single"/>
              </w:rPr>
              <w:t>2023</w:t>
            </w:r>
            <w:r>
              <w:rPr>
                <w:rStyle w:val="24"/>
                <w:rFonts w:ascii="宋体" w:hAnsi="宋体"/>
                <w:color w:val="auto"/>
                <w:szCs w:val="21"/>
              </w:rPr>
              <w:t>年</w:t>
            </w:r>
            <w:r>
              <w:rPr>
                <w:rStyle w:val="24"/>
                <w:rFonts w:hint="eastAsia" w:ascii="宋体" w:hAnsi="宋体"/>
                <w:color w:val="auto"/>
                <w:szCs w:val="21"/>
              </w:rPr>
              <w:t xml:space="preserve">  </w:t>
            </w:r>
            <w:r>
              <w:rPr>
                <w:rStyle w:val="24"/>
                <w:rFonts w:ascii="宋体" w:hAnsi="宋体"/>
                <w:color w:val="auto"/>
                <w:szCs w:val="21"/>
              </w:rPr>
              <w:t>月</w:t>
            </w:r>
            <w:r>
              <w:rPr>
                <w:rStyle w:val="24"/>
                <w:rFonts w:hint="eastAsia" w:ascii="宋体" w:hAnsi="宋体"/>
                <w:color w:val="auto"/>
                <w:szCs w:val="21"/>
              </w:rPr>
              <w:t xml:space="preserve">  </w:t>
            </w:r>
            <w:r>
              <w:rPr>
                <w:rStyle w:val="24"/>
                <w:rFonts w:ascii="宋体" w:hAnsi="宋体"/>
                <w:color w:val="auto"/>
                <w:szCs w:val="21"/>
              </w:rPr>
              <w:t>日</w:t>
            </w:r>
            <w:r>
              <w:rPr>
                <w:rStyle w:val="24"/>
                <w:rFonts w:hint="eastAsia" w:ascii="宋体" w:hAnsi="宋体"/>
                <w:color w:val="auto"/>
                <w:szCs w:val="21"/>
              </w:rPr>
              <w:t xml:space="preserve">  </w:t>
            </w:r>
            <w:r>
              <w:rPr>
                <w:rStyle w:val="24"/>
                <w:rFonts w:ascii="宋体" w:hAnsi="宋体"/>
                <w:color w:val="auto"/>
                <w:szCs w:val="21"/>
              </w:rPr>
              <w:t>时</w:t>
            </w:r>
            <w:r>
              <w:rPr>
                <w:rStyle w:val="24"/>
                <w:rFonts w:hint="eastAsia" w:ascii="宋体" w:hAnsi="宋体"/>
                <w:color w:val="auto"/>
                <w:szCs w:val="21"/>
              </w:rPr>
              <w:t xml:space="preserve">  </w:t>
            </w:r>
            <w:r>
              <w:rPr>
                <w:rStyle w:val="24"/>
                <w:rFonts w:ascii="宋体" w:hAnsi="宋体"/>
                <w:color w:val="auto"/>
                <w:szCs w:val="21"/>
              </w:rPr>
              <w:t>分（与投标截止时间为同一时间），地点：</w:t>
            </w:r>
            <w:r>
              <w:rPr>
                <w:rStyle w:val="24"/>
                <w:rFonts w:ascii="宋体" w:hAnsi="宋体"/>
                <w:color w:val="auto"/>
                <w:szCs w:val="21"/>
                <w:u w:val="single"/>
              </w:rPr>
              <w:t>广州公共资源交易中心  开标室</w:t>
            </w:r>
            <w:r>
              <w:rPr>
                <w:rStyle w:val="24"/>
                <w:rFonts w:hint="eastAsia" w:ascii="宋体" w:hAnsi="宋体"/>
                <w:color w:val="auto"/>
                <w:szCs w:val="21"/>
                <w:u w:val="single"/>
              </w:rPr>
              <w:t>。投标人也可选择参加在线开标，具体按照交易平台相关指南进行操作。</w:t>
            </w:r>
            <w:r>
              <w:rPr>
                <w:rStyle w:val="24"/>
                <w:rFonts w:hint="eastAsia" w:ascii="宋体" w:hAnsi="宋体"/>
                <w:color w:val="auto"/>
                <w:szCs w:val="21"/>
              </w:rPr>
              <w:t>详见</w:t>
            </w:r>
            <w:r>
              <w:rPr>
                <w:rStyle w:val="24"/>
                <w:rFonts w:hint="eastAsia" w:ascii="宋体" w:hAnsi="宋体"/>
                <w:color w:val="auto"/>
                <w:szCs w:val="21"/>
                <w:u w:val="single"/>
              </w:rPr>
              <w:t>广州公共资源交易中心网站最新指引。</w:t>
            </w:r>
          </w:p>
          <w:p>
            <w:pPr>
              <w:rPr>
                <w:rStyle w:val="24"/>
                <w:rFonts w:ascii="宋体" w:hAnsi="宋体"/>
                <w:color w:val="auto"/>
                <w:szCs w:val="21"/>
              </w:rPr>
            </w:pPr>
            <w:r>
              <w:rPr>
                <w:rStyle w:val="24"/>
                <w:rFonts w:ascii="宋体" w:hAnsi="宋体"/>
                <w:color w:val="auto"/>
                <w:szCs w:val="21"/>
              </w:rPr>
              <w:t>注：投标文件解密问题。投标人只用执行一次解密，招标人执行解密次数根据招标文件开标次数确定。</w:t>
            </w:r>
          </w:p>
          <w:p>
            <w:pPr>
              <w:rPr>
                <w:rStyle w:val="24"/>
                <w:rFonts w:ascii="宋体" w:hAnsi="宋体"/>
                <w:color w:val="auto"/>
              </w:rPr>
            </w:pPr>
            <w:r>
              <w:rPr>
                <w:rStyle w:val="24"/>
                <w:rFonts w:ascii="宋体" w:hAnsi="宋体"/>
                <w:color w:val="auto"/>
                <w:szCs w:val="21"/>
              </w:rPr>
              <w:t>2、递交投标文件备用光盘时间：</w:t>
            </w:r>
            <w:r>
              <w:rPr>
                <w:rStyle w:val="24"/>
                <w:rFonts w:ascii="宋体" w:hAnsi="宋体"/>
                <w:color w:val="auto"/>
                <w:szCs w:val="21"/>
                <w:u w:val="single"/>
              </w:rPr>
              <w:t>2023</w:t>
            </w:r>
            <w:r>
              <w:rPr>
                <w:rStyle w:val="24"/>
                <w:rFonts w:ascii="宋体" w:hAnsi="宋体"/>
                <w:color w:val="auto"/>
                <w:szCs w:val="21"/>
              </w:rPr>
              <w:t>年</w:t>
            </w:r>
            <w:r>
              <w:rPr>
                <w:rStyle w:val="24"/>
                <w:rFonts w:hint="eastAsia" w:ascii="宋体" w:hAnsi="宋体"/>
                <w:color w:val="auto"/>
                <w:szCs w:val="21"/>
              </w:rPr>
              <w:t xml:space="preserve">  </w:t>
            </w:r>
            <w:r>
              <w:rPr>
                <w:rStyle w:val="24"/>
                <w:rFonts w:ascii="宋体" w:hAnsi="宋体"/>
                <w:color w:val="auto"/>
                <w:szCs w:val="21"/>
              </w:rPr>
              <w:t>月</w:t>
            </w:r>
            <w:r>
              <w:rPr>
                <w:rStyle w:val="24"/>
                <w:rFonts w:hint="eastAsia" w:ascii="宋体" w:hAnsi="宋体"/>
                <w:color w:val="auto"/>
                <w:szCs w:val="21"/>
              </w:rPr>
              <w:t xml:space="preserve">  </w:t>
            </w:r>
            <w:r>
              <w:rPr>
                <w:rStyle w:val="24"/>
                <w:rFonts w:ascii="宋体" w:hAnsi="宋体"/>
                <w:color w:val="auto"/>
                <w:szCs w:val="21"/>
              </w:rPr>
              <w:t>日</w:t>
            </w:r>
            <w:r>
              <w:rPr>
                <w:rStyle w:val="24"/>
                <w:rFonts w:hint="eastAsia" w:ascii="宋体" w:hAnsi="宋体"/>
                <w:color w:val="auto"/>
                <w:szCs w:val="21"/>
              </w:rPr>
              <w:t xml:space="preserve">  </w:t>
            </w:r>
            <w:r>
              <w:rPr>
                <w:rStyle w:val="24"/>
                <w:rFonts w:ascii="宋体" w:hAnsi="宋体"/>
                <w:color w:val="auto"/>
                <w:szCs w:val="21"/>
              </w:rPr>
              <w:t>时</w:t>
            </w:r>
            <w:r>
              <w:rPr>
                <w:rStyle w:val="24"/>
                <w:rFonts w:hint="eastAsia" w:ascii="宋体" w:hAnsi="宋体"/>
                <w:color w:val="auto"/>
                <w:szCs w:val="21"/>
              </w:rPr>
              <w:t xml:space="preserve">  </w:t>
            </w:r>
            <w:r>
              <w:rPr>
                <w:rStyle w:val="24"/>
                <w:rFonts w:ascii="宋体" w:hAnsi="宋体"/>
                <w:color w:val="auto"/>
                <w:szCs w:val="21"/>
              </w:rPr>
              <w:t>分至</w:t>
            </w:r>
            <w:r>
              <w:rPr>
                <w:rStyle w:val="24"/>
                <w:rFonts w:ascii="宋体" w:hAnsi="宋体"/>
                <w:color w:val="auto"/>
                <w:szCs w:val="21"/>
                <w:u w:val="single"/>
              </w:rPr>
              <w:t>2023</w:t>
            </w:r>
            <w:r>
              <w:rPr>
                <w:rStyle w:val="24"/>
                <w:rFonts w:ascii="宋体" w:hAnsi="宋体"/>
                <w:color w:val="auto"/>
                <w:szCs w:val="21"/>
              </w:rPr>
              <w:t>年</w:t>
            </w:r>
            <w:r>
              <w:rPr>
                <w:rStyle w:val="24"/>
                <w:rFonts w:hint="eastAsia" w:ascii="宋体" w:hAnsi="宋体"/>
                <w:color w:val="auto"/>
                <w:szCs w:val="21"/>
              </w:rPr>
              <w:t xml:space="preserve">  </w:t>
            </w:r>
            <w:r>
              <w:rPr>
                <w:rStyle w:val="24"/>
                <w:rFonts w:ascii="宋体" w:hAnsi="宋体"/>
                <w:color w:val="auto"/>
                <w:szCs w:val="21"/>
              </w:rPr>
              <w:t>月</w:t>
            </w:r>
            <w:r>
              <w:rPr>
                <w:rStyle w:val="24"/>
                <w:rFonts w:hint="eastAsia" w:ascii="宋体" w:hAnsi="宋体"/>
                <w:color w:val="auto"/>
                <w:szCs w:val="21"/>
              </w:rPr>
              <w:t xml:space="preserve">  </w:t>
            </w:r>
            <w:r>
              <w:rPr>
                <w:rStyle w:val="24"/>
                <w:rFonts w:ascii="宋体" w:hAnsi="宋体"/>
                <w:color w:val="auto"/>
                <w:szCs w:val="21"/>
              </w:rPr>
              <w:t>日</w:t>
            </w:r>
            <w:r>
              <w:rPr>
                <w:rStyle w:val="24"/>
                <w:rFonts w:hint="eastAsia" w:ascii="宋体" w:hAnsi="宋体"/>
                <w:color w:val="auto"/>
                <w:szCs w:val="21"/>
              </w:rPr>
              <w:t xml:space="preserve">  </w:t>
            </w:r>
            <w:r>
              <w:rPr>
                <w:rStyle w:val="24"/>
                <w:rFonts w:ascii="宋体" w:hAnsi="宋体"/>
                <w:color w:val="auto"/>
                <w:szCs w:val="21"/>
              </w:rPr>
              <w:t>时</w:t>
            </w:r>
            <w:r>
              <w:rPr>
                <w:rStyle w:val="24"/>
                <w:rFonts w:hint="eastAsia" w:ascii="宋体" w:hAnsi="宋体"/>
                <w:color w:val="auto"/>
                <w:szCs w:val="21"/>
              </w:rPr>
              <w:t xml:space="preserve">  </w:t>
            </w:r>
            <w:r>
              <w:rPr>
                <w:rStyle w:val="24"/>
                <w:rFonts w:ascii="宋体" w:hAnsi="宋体"/>
                <w:color w:val="auto"/>
                <w:szCs w:val="21"/>
              </w:rPr>
              <w:t>分；递交地点：</w:t>
            </w:r>
            <w:r>
              <w:rPr>
                <w:rStyle w:val="24"/>
                <w:rFonts w:ascii="宋体" w:hAnsi="宋体"/>
                <w:color w:val="auto"/>
                <w:szCs w:val="21"/>
                <w:u w:val="single"/>
              </w:rPr>
              <w:t>广州公共资源交易中心  开标室</w:t>
            </w:r>
            <w:r>
              <w:rPr>
                <w:rFonts w:hint="eastAsia" w:ascii="宋体" w:hAnsi="宋体"/>
                <w:color w:val="auto"/>
                <w:szCs w:val="21"/>
                <w:u w:val="single"/>
              </w:rPr>
              <w:t>（广州市天河区天润路333号）</w:t>
            </w:r>
            <w:r>
              <w:rPr>
                <w:rStyle w:val="24"/>
                <w:rFonts w:ascii="宋体" w:hAnsi="宋体"/>
                <w:color w:val="auto"/>
              </w:rPr>
              <w:t>。</w:t>
            </w:r>
          </w:p>
          <w:p>
            <w:pPr>
              <w:rPr>
                <w:rStyle w:val="24"/>
                <w:rFonts w:ascii="宋体" w:hAnsi="宋体"/>
                <w:color w:val="auto"/>
                <w:szCs w:val="21"/>
              </w:rPr>
            </w:pPr>
            <w:r>
              <w:rPr>
                <w:rFonts w:hint="eastAsia" w:ascii="宋体" w:hAnsi="宋体"/>
                <w:color w:val="auto"/>
                <w:szCs w:val="21"/>
              </w:rPr>
              <w:t>注：</w:t>
            </w:r>
            <w:r>
              <w:rPr>
                <w:rStyle w:val="24"/>
                <w:rFonts w:ascii="宋体" w:hAnsi="宋体"/>
                <w:color w:val="auto"/>
              </w:rPr>
              <w:t>上述时间及地点是否有改变，请密切留意</w:t>
            </w:r>
            <w:r>
              <w:rPr>
                <w:rStyle w:val="24"/>
                <w:rFonts w:hint="eastAsia" w:ascii="宋体" w:hAnsi="宋体"/>
                <w:color w:val="auto"/>
              </w:rPr>
              <w:t>补充公告和</w:t>
            </w:r>
            <w:r>
              <w:rPr>
                <w:rStyle w:val="24"/>
                <w:rFonts w:ascii="宋体" w:hAnsi="宋体"/>
                <w:color w:val="auto"/>
              </w:rPr>
              <w:t>招标答疑纪要的相关信息。</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2" w:type="dxa"/>
            <w:tcBorders>
              <w:top w:val="single" w:color="000000" w:sz="4" w:space="0"/>
              <w:left w:val="doub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19</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26</w:t>
            </w:r>
          </w:p>
        </w:tc>
        <w:tc>
          <w:tcPr>
            <w:tcW w:w="1810"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开标评标办法</w:t>
            </w:r>
          </w:p>
        </w:tc>
        <w:tc>
          <w:tcPr>
            <w:tcW w:w="5857" w:type="dxa"/>
            <w:tcBorders>
              <w:top w:val="single" w:color="000000" w:sz="4" w:space="0"/>
              <w:left w:val="single" w:color="000000" w:sz="4" w:space="0"/>
              <w:bottom w:val="single" w:color="000000" w:sz="4" w:space="0"/>
              <w:right w:val="double" w:color="000000" w:sz="4" w:space="0"/>
            </w:tcBorders>
            <w:noWrap/>
            <w:vAlign w:val="center"/>
          </w:tcPr>
          <w:p>
            <w:pPr>
              <w:pStyle w:val="17"/>
              <w:spacing w:after="0"/>
              <w:ind w:firstLine="0"/>
              <w:rPr>
                <w:rFonts w:ascii="宋体" w:hAnsi="宋体"/>
                <w:color w:val="auto"/>
                <w:kern w:val="2"/>
                <w:sz w:val="21"/>
                <w:szCs w:val="21"/>
              </w:rPr>
            </w:pPr>
            <w:r>
              <w:rPr>
                <w:rFonts w:hint="eastAsia" w:ascii="宋体" w:hAnsi="宋体"/>
                <w:color w:val="auto"/>
                <w:kern w:val="2"/>
                <w:sz w:val="21"/>
                <w:szCs w:val="21"/>
              </w:rPr>
              <w:t>方式一：选取方法</w:t>
            </w:r>
            <w:r>
              <w:rPr>
                <w:rFonts w:hint="eastAsia" w:ascii="宋体" w:hAnsi="宋体"/>
                <w:color w:val="auto"/>
                <w:kern w:val="2"/>
                <w:sz w:val="21"/>
                <w:szCs w:val="21"/>
                <w:u w:val="single"/>
              </w:rPr>
              <w:t xml:space="preserve"> 七（适合综合评分法四，技术标与经济标同时开启）</w:t>
            </w:r>
            <w:r>
              <w:rPr>
                <w:rFonts w:hint="eastAsia" w:ascii="宋体" w:hAnsi="宋体"/>
                <w:color w:val="auto"/>
                <w:kern w:val="2"/>
                <w:sz w:val="21"/>
                <w:szCs w:val="21"/>
              </w:rPr>
              <w:t>；</w:t>
            </w:r>
          </w:p>
          <w:p>
            <w:pPr>
              <w:pStyle w:val="29"/>
              <w:spacing w:after="0"/>
              <w:ind w:firstLine="0"/>
              <w:rPr>
                <w:rStyle w:val="24"/>
                <w:rFonts w:ascii="宋体" w:hAnsi="宋体"/>
                <w:color w:val="auto"/>
                <w:kern w:val="2"/>
                <w:sz w:val="21"/>
                <w:szCs w:val="21"/>
              </w:rPr>
            </w:pPr>
            <w:r>
              <w:rPr>
                <w:rFonts w:hint="eastAsia" w:ascii="宋体" w:hAnsi="宋体"/>
                <w:b/>
                <w:bCs/>
                <w:color w:val="auto"/>
                <w:kern w:val="2"/>
                <w:sz w:val="21"/>
                <w:szCs w:val="21"/>
                <w:u w:val="single"/>
              </w:rPr>
              <w:t>投标人总得分=技术得分（满分20分）＋经济得分（满分100分）×80%</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2" w:type="dxa"/>
            <w:tcBorders>
              <w:top w:val="single" w:color="000000" w:sz="4" w:space="0"/>
              <w:left w:val="doub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20</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29.1</w:t>
            </w:r>
          </w:p>
        </w:tc>
        <w:tc>
          <w:tcPr>
            <w:tcW w:w="1810"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履约担保</w:t>
            </w:r>
          </w:p>
        </w:tc>
        <w:tc>
          <w:tcPr>
            <w:tcW w:w="5857" w:type="dxa"/>
            <w:tcBorders>
              <w:top w:val="single" w:color="000000" w:sz="4" w:space="0"/>
              <w:left w:val="single" w:color="000000" w:sz="4" w:space="0"/>
              <w:bottom w:val="single" w:color="000000" w:sz="4" w:space="0"/>
              <w:right w:val="double" w:color="000000" w:sz="4" w:space="0"/>
            </w:tcBorders>
            <w:noWrap/>
            <w:vAlign w:val="center"/>
          </w:tcPr>
          <w:p>
            <w:pPr>
              <w:rPr>
                <w:rStyle w:val="24"/>
                <w:rFonts w:ascii="宋体" w:hAnsi="宋体"/>
                <w:color w:val="auto"/>
              </w:rPr>
            </w:pPr>
            <w:r>
              <w:rPr>
                <w:rStyle w:val="24"/>
                <w:rFonts w:ascii="宋体" w:hAnsi="宋体"/>
                <w:color w:val="auto"/>
                <w:szCs w:val="21"/>
              </w:rPr>
              <w:t>方式一：中标人提供的履约保证金为中标价款的</w:t>
            </w:r>
            <w:r>
              <w:rPr>
                <w:rStyle w:val="24"/>
                <w:rFonts w:hint="eastAsia" w:ascii="宋体" w:hAnsi="宋体"/>
                <w:color w:val="auto"/>
                <w:szCs w:val="21"/>
              </w:rPr>
              <w:t>10</w:t>
            </w:r>
            <w:r>
              <w:rPr>
                <w:rStyle w:val="24"/>
                <w:rFonts w:ascii="宋体" w:hAnsi="宋体"/>
                <w:color w:val="auto"/>
                <w:szCs w:val="21"/>
              </w:rPr>
              <w:t>%。</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2" w:type="dxa"/>
            <w:tcBorders>
              <w:top w:val="single" w:color="000000" w:sz="4" w:space="0"/>
              <w:left w:val="doub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21</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p>
        </w:tc>
        <w:tc>
          <w:tcPr>
            <w:tcW w:w="1810"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最高投标限价</w:t>
            </w:r>
          </w:p>
        </w:tc>
        <w:tc>
          <w:tcPr>
            <w:tcW w:w="5857" w:type="dxa"/>
            <w:tcBorders>
              <w:top w:val="single" w:color="000000" w:sz="4" w:space="0"/>
              <w:left w:val="single" w:color="000000" w:sz="4" w:space="0"/>
              <w:bottom w:val="single" w:color="000000" w:sz="4" w:space="0"/>
              <w:right w:val="double" w:color="000000" w:sz="4" w:space="0"/>
            </w:tcBorders>
            <w:noWrap/>
            <w:vAlign w:val="center"/>
          </w:tcPr>
          <w:p>
            <w:pPr>
              <w:rPr>
                <w:rStyle w:val="24"/>
                <w:rFonts w:ascii="宋体" w:hAnsi="宋体"/>
                <w:color w:val="auto"/>
                <w:szCs w:val="21"/>
              </w:rPr>
            </w:pPr>
            <w:r>
              <w:rPr>
                <w:rFonts w:hint="eastAsia" w:ascii="宋体" w:hAnsi="宋体"/>
                <w:color w:val="auto"/>
                <w:szCs w:val="21"/>
                <w:u w:val="single"/>
              </w:rPr>
              <w:t>本项目最高投标限价为人民币</w:t>
            </w:r>
            <w:r>
              <w:rPr>
                <w:rStyle w:val="24"/>
                <w:rFonts w:hint="eastAsia" w:ascii="宋体" w:hAnsi="宋体"/>
                <w:color w:val="auto"/>
                <w:szCs w:val="21"/>
                <w:u w:val="single"/>
              </w:rPr>
              <w:t>5303746.74</w:t>
            </w:r>
            <w:r>
              <w:rPr>
                <w:rFonts w:hint="eastAsia" w:ascii="宋体" w:hAnsi="宋体"/>
                <w:color w:val="auto"/>
                <w:szCs w:val="21"/>
                <w:u w:val="single"/>
              </w:rPr>
              <w:t>元</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2" w:type="dxa"/>
            <w:tcBorders>
              <w:top w:val="single" w:color="000000" w:sz="4" w:space="0"/>
              <w:left w:val="doub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22</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p>
        </w:tc>
        <w:tc>
          <w:tcPr>
            <w:tcW w:w="1810"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非竞争费用</w:t>
            </w:r>
          </w:p>
        </w:tc>
        <w:tc>
          <w:tcPr>
            <w:tcW w:w="5857" w:type="dxa"/>
            <w:tcBorders>
              <w:top w:val="single" w:color="000000" w:sz="4" w:space="0"/>
              <w:left w:val="single" w:color="000000" w:sz="4" w:space="0"/>
              <w:bottom w:val="single" w:color="000000" w:sz="4" w:space="0"/>
              <w:right w:val="double" w:color="000000" w:sz="4" w:space="0"/>
            </w:tcBorders>
            <w:noWrap/>
            <w:vAlign w:val="center"/>
          </w:tcPr>
          <w:p>
            <w:pPr>
              <w:rPr>
                <w:rStyle w:val="24"/>
                <w:rFonts w:ascii="宋体" w:hAnsi="宋体"/>
                <w:color w:val="auto"/>
                <w:szCs w:val="21"/>
              </w:rPr>
            </w:pPr>
            <w:r>
              <w:rPr>
                <w:rStyle w:val="24"/>
                <w:rFonts w:ascii="宋体" w:hAnsi="宋体"/>
                <w:color w:val="auto"/>
                <w:szCs w:val="21"/>
              </w:rPr>
              <w:t>本项目绿色施工安全防护措施费为</w:t>
            </w:r>
            <w:r>
              <w:rPr>
                <w:rStyle w:val="24"/>
                <w:rFonts w:hint="eastAsia" w:ascii="宋体" w:hAnsi="宋体"/>
                <w:color w:val="auto"/>
                <w:szCs w:val="21"/>
                <w:u w:val="single"/>
              </w:rPr>
              <w:t>224401.01</w:t>
            </w:r>
            <w:r>
              <w:rPr>
                <w:rStyle w:val="24"/>
                <w:rFonts w:ascii="宋体" w:hAnsi="宋体"/>
                <w:color w:val="auto"/>
                <w:szCs w:val="21"/>
              </w:rPr>
              <w:t>元，暂列金额为</w:t>
            </w:r>
            <w:r>
              <w:rPr>
                <w:rStyle w:val="24"/>
                <w:rFonts w:hint="eastAsia" w:ascii="宋体" w:hAnsi="宋体"/>
                <w:color w:val="auto"/>
                <w:szCs w:val="21"/>
                <w:u w:val="single"/>
              </w:rPr>
              <w:t>170114.44</w:t>
            </w:r>
            <w:r>
              <w:rPr>
                <w:rStyle w:val="24"/>
                <w:rFonts w:ascii="宋体" w:hAnsi="宋体"/>
                <w:color w:val="auto"/>
                <w:szCs w:val="21"/>
              </w:rPr>
              <w:t>元</w:t>
            </w:r>
            <w:r>
              <w:rPr>
                <w:rStyle w:val="24"/>
                <w:rFonts w:hint="eastAsia" w:ascii="宋体" w:hAnsi="宋体"/>
                <w:color w:val="auto"/>
                <w:szCs w:val="21"/>
              </w:rPr>
              <w:t>，</w:t>
            </w:r>
            <w:r>
              <w:rPr>
                <w:rFonts w:hint="eastAsia" w:ascii="宋体" w:hAnsi="宋体" w:cs="宋体"/>
                <w:color w:val="auto"/>
                <w:szCs w:val="21"/>
              </w:rPr>
              <w:t>暂估价为</w:t>
            </w:r>
            <w:r>
              <w:rPr>
                <w:rFonts w:hint="eastAsia" w:ascii="宋体" w:hAnsi="宋体" w:cs="宋体"/>
                <w:color w:val="auto"/>
                <w:szCs w:val="21"/>
                <w:u w:val="single"/>
              </w:rPr>
              <w:t xml:space="preserve"> / </w:t>
            </w:r>
            <w:r>
              <w:rPr>
                <w:rFonts w:hint="eastAsia" w:ascii="宋体" w:hAnsi="宋体" w:cs="宋体"/>
                <w:color w:val="auto"/>
                <w:szCs w:val="21"/>
              </w:rPr>
              <w:t>元</w:t>
            </w:r>
            <w:r>
              <w:rPr>
                <w:rStyle w:val="24"/>
                <w:rFonts w:ascii="宋体" w:hAnsi="宋体"/>
                <w:color w:val="auto"/>
                <w:szCs w:val="21"/>
              </w:rPr>
              <w:t>。（未按招标文件规定的金额填写的，由评标委员会按照招标文件规定的金额进行修正）</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2" w:type="dxa"/>
            <w:tcBorders>
              <w:top w:val="single" w:color="000000" w:sz="4" w:space="0"/>
              <w:left w:val="doub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23</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p>
        </w:tc>
        <w:tc>
          <w:tcPr>
            <w:tcW w:w="1810" w:type="dxa"/>
            <w:tcBorders>
              <w:top w:val="single" w:color="000000" w:sz="4" w:space="0"/>
              <w:left w:val="single" w:color="000000" w:sz="4" w:space="0"/>
              <w:bottom w:val="single" w:color="000000" w:sz="4" w:space="0"/>
              <w:right w:val="single" w:color="000000" w:sz="4" w:space="0"/>
            </w:tcBorders>
            <w:noWrap/>
            <w:vAlign w:val="center"/>
          </w:tcPr>
          <w:p>
            <w:pPr>
              <w:pStyle w:val="29"/>
              <w:spacing w:after="0"/>
              <w:ind w:firstLine="0"/>
              <w:rPr>
                <w:rStyle w:val="24"/>
                <w:rFonts w:ascii="宋体" w:hAnsi="宋体"/>
                <w:color w:val="auto"/>
                <w:kern w:val="2"/>
                <w:sz w:val="21"/>
                <w:szCs w:val="21"/>
              </w:rPr>
            </w:pPr>
            <w:r>
              <w:rPr>
                <w:rStyle w:val="24"/>
                <w:rFonts w:ascii="宋体" w:hAnsi="宋体"/>
                <w:color w:val="auto"/>
                <w:kern w:val="2"/>
                <w:sz w:val="21"/>
                <w:szCs w:val="21"/>
              </w:rPr>
              <w:t>保修期</w:t>
            </w:r>
          </w:p>
        </w:tc>
        <w:tc>
          <w:tcPr>
            <w:tcW w:w="5857" w:type="dxa"/>
            <w:tcBorders>
              <w:top w:val="single" w:color="000000" w:sz="4" w:space="0"/>
              <w:left w:val="single" w:color="000000" w:sz="4" w:space="0"/>
              <w:bottom w:val="single" w:color="000000" w:sz="4" w:space="0"/>
              <w:right w:val="double" w:color="000000" w:sz="4" w:space="0"/>
            </w:tcBorders>
            <w:noWrap/>
            <w:vAlign w:val="center"/>
          </w:tcPr>
          <w:p>
            <w:pPr>
              <w:rPr>
                <w:rStyle w:val="24"/>
                <w:rFonts w:ascii="宋体" w:hAnsi="宋体"/>
                <w:color w:val="auto"/>
                <w:szCs w:val="21"/>
              </w:rPr>
            </w:pPr>
            <w:r>
              <w:rPr>
                <w:rStyle w:val="24"/>
                <w:rFonts w:ascii="宋体" w:hAnsi="宋体"/>
                <w:color w:val="auto"/>
                <w:szCs w:val="21"/>
              </w:rPr>
              <w:t>按照《建设工程质量管理条例》规定。</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2" w:type="dxa"/>
            <w:tcBorders>
              <w:top w:val="single" w:color="000000" w:sz="4" w:space="0"/>
              <w:left w:val="doub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24</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p>
        </w:tc>
        <w:tc>
          <w:tcPr>
            <w:tcW w:w="1810"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计算评标参考价的等分点值</w:t>
            </w:r>
          </w:p>
        </w:tc>
        <w:tc>
          <w:tcPr>
            <w:tcW w:w="5857" w:type="dxa"/>
            <w:tcBorders>
              <w:top w:val="single" w:color="000000" w:sz="4" w:space="0"/>
              <w:left w:val="single" w:color="000000" w:sz="4" w:space="0"/>
              <w:bottom w:val="single" w:color="000000" w:sz="4" w:space="0"/>
              <w:right w:val="double" w:color="000000" w:sz="4" w:space="0"/>
            </w:tcBorders>
            <w:noWrap/>
            <w:vAlign w:val="center"/>
          </w:tcPr>
          <w:p>
            <w:pPr>
              <w:rPr>
                <w:rStyle w:val="24"/>
                <w:rFonts w:ascii="宋体" w:hAnsi="宋体"/>
                <w:color w:val="auto"/>
                <w:szCs w:val="21"/>
              </w:rPr>
            </w:pPr>
            <w:r>
              <w:rPr>
                <w:rFonts w:hint="eastAsia" w:ascii="宋体" w:hAnsi="宋体"/>
                <w:color w:val="auto"/>
                <w:szCs w:val="21"/>
                <w:u w:val="single"/>
              </w:rPr>
              <w:t>本款不适用。</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2" w:type="dxa"/>
            <w:tcBorders>
              <w:top w:val="single" w:color="000000" w:sz="4" w:space="0"/>
              <w:left w:val="doub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25</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ind w:firstLine="458"/>
              <w:rPr>
                <w:rStyle w:val="24"/>
                <w:rFonts w:ascii="宋体" w:hAnsi="宋体"/>
                <w:color w:val="auto"/>
                <w:szCs w:val="21"/>
              </w:rPr>
            </w:pPr>
          </w:p>
        </w:tc>
        <w:tc>
          <w:tcPr>
            <w:tcW w:w="1810"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进入第二阶段评审的家数</w:t>
            </w:r>
          </w:p>
        </w:tc>
        <w:tc>
          <w:tcPr>
            <w:tcW w:w="5857" w:type="dxa"/>
            <w:tcBorders>
              <w:top w:val="single" w:color="000000" w:sz="4" w:space="0"/>
              <w:left w:val="single" w:color="000000" w:sz="4" w:space="0"/>
              <w:bottom w:val="single" w:color="000000" w:sz="4" w:space="0"/>
              <w:right w:val="double" w:color="000000" w:sz="4" w:space="0"/>
            </w:tcBorders>
            <w:noWrap/>
            <w:vAlign w:val="center"/>
          </w:tcPr>
          <w:p>
            <w:pPr>
              <w:rPr>
                <w:rStyle w:val="24"/>
                <w:rFonts w:ascii="宋体" w:hAnsi="宋体"/>
                <w:color w:val="auto"/>
                <w:szCs w:val="21"/>
              </w:rPr>
            </w:pPr>
            <w:r>
              <w:rPr>
                <w:rFonts w:hint="eastAsia" w:ascii="宋体" w:hAnsi="宋体"/>
                <w:color w:val="auto"/>
                <w:szCs w:val="21"/>
                <w:u w:val="single"/>
              </w:rPr>
              <w:t>本款不适用。</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2" w:type="dxa"/>
            <w:tcBorders>
              <w:top w:val="single" w:color="000000" w:sz="4" w:space="0"/>
              <w:left w:val="doub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26</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p>
        </w:tc>
        <w:tc>
          <w:tcPr>
            <w:tcW w:w="1810"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工程成本警戒价</w:t>
            </w:r>
          </w:p>
        </w:tc>
        <w:tc>
          <w:tcPr>
            <w:tcW w:w="5857" w:type="dxa"/>
            <w:tcBorders>
              <w:top w:val="single" w:color="000000" w:sz="4" w:space="0"/>
              <w:left w:val="single" w:color="000000" w:sz="4" w:space="0"/>
              <w:bottom w:val="single" w:color="000000" w:sz="4" w:space="0"/>
              <w:right w:val="double" w:color="000000" w:sz="4" w:space="0"/>
            </w:tcBorders>
            <w:noWrap/>
            <w:vAlign w:val="center"/>
          </w:tcPr>
          <w:p>
            <w:pPr>
              <w:rPr>
                <w:rStyle w:val="24"/>
                <w:rFonts w:ascii="宋体" w:hAnsi="宋体"/>
                <w:color w:val="auto"/>
                <w:szCs w:val="21"/>
              </w:rPr>
            </w:pPr>
            <w:r>
              <w:rPr>
                <w:rStyle w:val="24"/>
                <w:rFonts w:ascii="宋体" w:hAnsi="宋体"/>
                <w:color w:val="auto"/>
                <w:szCs w:val="21"/>
              </w:rPr>
              <w:t>工程成本警戒价为</w:t>
            </w:r>
            <w:r>
              <w:rPr>
                <w:rStyle w:val="24"/>
                <w:rFonts w:hint="eastAsia" w:ascii="宋体" w:hAnsi="宋体"/>
                <w:color w:val="auto"/>
                <w:szCs w:val="21"/>
                <w:u w:val="single"/>
              </w:rPr>
              <w:t>4985521.94</w:t>
            </w:r>
            <w:r>
              <w:rPr>
                <w:rStyle w:val="24"/>
                <w:rFonts w:ascii="宋体" w:hAnsi="宋体"/>
                <w:color w:val="auto"/>
                <w:szCs w:val="21"/>
              </w:rPr>
              <w:t>元（招标控制价的</w:t>
            </w:r>
            <w:r>
              <w:rPr>
                <w:rStyle w:val="24"/>
                <w:rFonts w:hint="eastAsia" w:ascii="宋体" w:hAnsi="宋体"/>
                <w:color w:val="auto"/>
                <w:szCs w:val="21"/>
              </w:rPr>
              <w:t>94</w:t>
            </w:r>
            <w:r>
              <w:rPr>
                <w:rStyle w:val="24"/>
                <w:rFonts w:ascii="宋体" w:hAnsi="宋体"/>
                <w:color w:val="auto"/>
                <w:szCs w:val="21"/>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rPr>
                <w:rStyle w:val="24"/>
                <w:rFonts w:ascii="宋体" w:hAnsi="宋体"/>
                <w:color w:val="auto"/>
                <w:szCs w:val="21"/>
                <w:u w:val="single"/>
              </w:rPr>
            </w:pPr>
            <w:r>
              <w:rPr>
                <w:rStyle w:val="24"/>
                <w:rFonts w:ascii="宋体" w:hAnsi="宋体"/>
                <w:color w:val="auto"/>
                <w:szCs w:val="21"/>
              </w:rPr>
              <w:t>注：为充分体现招标人意愿及落实项目招标人负责制，警戒价由招标人决定。</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2" w:type="dxa"/>
            <w:tcBorders>
              <w:top w:val="single" w:color="000000" w:sz="4" w:space="0"/>
              <w:left w:val="doub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27</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p>
        </w:tc>
        <w:tc>
          <w:tcPr>
            <w:tcW w:w="1810"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第一阶段各分值的权重</w:t>
            </w:r>
          </w:p>
        </w:tc>
        <w:tc>
          <w:tcPr>
            <w:tcW w:w="5857" w:type="dxa"/>
            <w:tcBorders>
              <w:top w:val="single" w:color="000000" w:sz="4" w:space="0"/>
              <w:left w:val="single" w:color="000000" w:sz="4" w:space="0"/>
              <w:bottom w:val="single" w:color="000000" w:sz="4" w:space="0"/>
              <w:right w:val="double" w:color="000000" w:sz="4" w:space="0"/>
            </w:tcBorders>
            <w:noWrap/>
            <w:vAlign w:val="center"/>
          </w:tcPr>
          <w:p>
            <w:pPr>
              <w:rPr>
                <w:rStyle w:val="24"/>
                <w:rFonts w:ascii="宋体" w:hAnsi="宋体"/>
                <w:color w:val="auto"/>
                <w:szCs w:val="21"/>
              </w:rPr>
            </w:pPr>
            <w:r>
              <w:rPr>
                <w:rFonts w:hint="eastAsia" w:ascii="宋体" w:hAnsi="宋体"/>
                <w:color w:val="auto"/>
                <w:szCs w:val="21"/>
                <w:u w:val="single"/>
              </w:rPr>
              <w:t>本款不适用。</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702" w:type="dxa"/>
            <w:tcBorders>
              <w:top w:val="single" w:color="000000" w:sz="4" w:space="0"/>
              <w:left w:val="doub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28</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p>
        </w:tc>
        <w:tc>
          <w:tcPr>
            <w:tcW w:w="1810"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评标委员会人数</w:t>
            </w:r>
          </w:p>
        </w:tc>
        <w:tc>
          <w:tcPr>
            <w:tcW w:w="5857" w:type="dxa"/>
            <w:tcBorders>
              <w:top w:val="single" w:color="000000" w:sz="4" w:space="0"/>
              <w:left w:val="single" w:color="000000" w:sz="4" w:space="0"/>
              <w:bottom w:val="single" w:color="000000" w:sz="4" w:space="0"/>
              <w:right w:val="double" w:color="000000" w:sz="4" w:space="0"/>
            </w:tcBorders>
            <w:noWrap/>
            <w:vAlign w:val="center"/>
          </w:tcPr>
          <w:p>
            <w:pPr>
              <w:rPr>
                <w:rStyle w:val="24"/>
                <w:rFonts w:ascii="宋体" w:hAnsi="宋体"/>
                <w:color w:val="auto"/>
                <w:szCs w:val="21"/>
              </w:rPr>
            </w:pPr>
            <w:r>
              <w:rPr>
                <w:rStyle w:val="24"/>
                <w:rFonts w:ascii="宋体" w:hAnsi="宋体"/>
                <w:color w:val="auto"/>
                <w:szCs w:val="21"/>
              </w:rPr>
              <w:t>评标委员会由招标人依法组建。</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2" w:type="dxa"/>
            <w:tcBorders>
              <w:top w:val="single" w:color="000000" w:sz="4" w:space="0"/>
              <w:left w:val="doub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29</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p>
        </w:tc>
        <w:tc>
          <w:tcPr>
            <w:tcW w:w="1810"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企业综合诚信评价分数</w:t>
            </w:r>
          </w:p>
        </w:tc>
        <w:tc>
          <w:tcPr>
            <w:tcW w:w="5857" w:type="dxa"/>
            <w:tcBorders>
              <w:top w:val="single" w:color="000000" w:sz="4" w:space="0"/>
              <w:left w:val="single" w:color="000000" w:sz="4" w:space="0"/>
              <w:bottom w:val="single" w:color="000000" w:sz="4" w:space="0"/>
              <w:right w:val="double" w:color="000000" w:sz="4" w:space="0"/>
            </w:tcBorders>
            <w:noWrap/>
            <w:vAlign w:val="center"/>
          </w:tcPr>
          <w:p>
            <w:pPr>
              <w:rPr>
                <w:rStyle w:val="24"/>
                <w:rFonts w:ascii="宋体" w:hAnsi="宋体"/>
                <w:color w:val="auto"/>
                <w:szCs w:val="21"/>
              </w:rPr>
            </w:pPr>
            <w:r>
              <w:rPr>
                <w:rFonts w:hint="eastAsia" w:ascii="宋体" w:hAnsi="宋体"/>
                <w:color w:val="auto"/>
                <w:szCs w:val="21"/>
                <w:u w:val="single"/>
              </w:rPr>
              <w:t>本款不适用。</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2" w:type="dxa"/>
            <w:tcBorders>
              <w:top w:val="single" w:color="000000" w:sz="4" w:space="0"/>
              <w:left w:val="doub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30</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ind w:firstLine="458"/>
              <w:rPr>
                <w:rStyle w:val="24"/>
                <w:rFonts w:ascii="宋体" w:hAnsi="宋体"/>
                <w:strike/>
                <w:color w:val="auto"/>
                <w:szCs w:val="21"/>
              </w:rPr>
            </w:pPr>
          </w:p>
        </w:tc>
        <w:tc>
          <w:tcPr>
            <w:tcW w:w="1810" w:type="dxa"/>
            <w:tcBorders>
              <w:top w:val="single" w:color="000000" w:sz="4" w:space="0"/>
              <w:left w:val="single" w:color="000000" w:sz="4" w:space="0"/>
              <w:bottom w:val="single" w:color="000000" w:sz="4" w:space="0"/>
              <w:right w:val="single" w:color="000000" w:sz="4" w:space="0"/>
            </w:tcBorders>
            <w:noWrap/>
            <w:vAlign w:val="center"/>
          </w:tcPr>
          <w:p>
            <w:pPr>
              <w:ind w:firstLine="458"/>
              <w:rPr>
                <w:rStyle w:val="24"/>
                <w:rFonts w:ascii="宋体" w:hAnsi="宋体"/>
                <w:color w:val="auto"/>
                <w:szCs w:val="21"/>
              </w:rPr>
            </w:pPr>
            <w:r>
              <w:rPr>
                <w:rStyle w:val="24"/>
                <w:rFonts w:ascii="宋体" w:hAnsi="宋体"/>
                <w:color w:val="auto"/>
                <w:szCs w:val="21"/>
              </w:rPr>
              <w:t>第二阶段投标人名次的排序方法（适用于办法一、办法二）</w:t>
            </w:r>
          </w:p>
        </w:tc>
        <w:tc>
          <w:tcPr>
            <w:tcW w:w="5857" w:type="dxa"/>
            <w:tcBorders>
              <w:top w:val="single" w:color="000000" w:sz="4" w:space="0"/>
              <w:left w:val="single" w:color="000000" w:sz="4" w:space="0"/>
              <w:bottom w:val="single" w:color="000000" w:sz="4" w:space="0"/>
              <w:right w:val="double" w:color="000000" w:sz="4" w:space="0"/>
            </w:tcBorders>
            <w:noWrap/>
            <w:vAlign w:val="center"/>
          </w:tcPr>
          <w:p>
            <w:pPr>
              <w:rPr>
                <w:rStyle w:val="24"/>
                <w:rFonts w:ascii="宋体" w:hAnsi="宋体"/>
                <w:color w:val="auto"/>
                <w:szCs w:val="21"/>
              </w:rPr>
            </w:pPr>
            <w:r>
              <w:rPr>
                <w:rFonts w:hint="eastAsia" w:ascii="宋体" w:hAnsi="宋体"/>
                <w:color w:val="auto"/>
                <w:szCs w:val="21"/>
                <w:u w:val="single"/>
              </w:rPr>
              <w:t>本款不适用。</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2" w:type="dxa"/>
            <w:tcBorders>
              <w:top w:val="single" w:color="000000" w:sz="4" w:space="0"/>
              <w:left w:val="doub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31</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ind w:firstLine="458"/>
              <w:rPr>
                <w:rStyle w:val="24"/>
                <w:rFonts w:ascii="宋体" w:hAnsi="宋体"/>
                <w:strike/>
                <w:color w:val="auto"/>
                <w:szCs w:val="21"/>
              </w:rPr>
            </w:pPr>
          </w:p>
        </w:tc>
        <w:tc>
          <w:tcPr>
            <w:tcW w:w="1810"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经济分相同情况下的排序方法（适用于办法三、办法四）</w:t>
            </w:r>
          </w:p>
        </w:tc>
        <w:tc>
          <w:tcPr>
            <w:tcW w:w="5857" w:type="dxa"/>
            <w:tcBorders>
              <w:top w:val="single" w:color="000000" w:sz="4" w:space="0"/>
              <w:left w:val="single" w:color="000000" w:sz="4" w:space="0"/>
              <w:bottom w:val="single" w:color="000000" w:sz="4" w:space="0"/>
              <w:right w:val="double" w:color="000000" w:sz="4" w:space="0"/>
            </w:tcBorders>
            <w:noWrap/>
            <w:vAlign w:val="center"/>
          </w:tcPr>
          <w:p>
            <w:pPr>
              <w:rPr>
                <w:rStyle w:val="24"/>
                <w:rFonts w:ascii="宋体" w:hAnsi="宋体"/>
                <w:color w:val="auto"/>
                <w:szCs w:val="21"/>
              </w:rPr>
            </w:pPr>
            <w:r>
              <w:rPr>
                <w:rFonts w:hint="eastAsia" w:ascii="宋体" w:hAnsi="宋体"/>
                <w:color w:val="auto"/>
                <w:szCs w:val="21"/>
                <w:u w:val="single"/>
              </w:rPr>
              <w:t>本款不适用。</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2" w:type="dxa"/>
            <w:tcBorders>
              <w:top w:val="single" w:color="000000" w:sz="4" w:space="0"/>
              <w:left w:val="doub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32</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ind w:firstLine="458"/>
              <w:rPr>
                <w:rStyle w:val="24"/>
                <w:rFonts w:ascii="宋体" w:hAnsi="宋体"/>
                <w:color w:val="auto"/>
                <w:szCs w:val="21"/>
              </w:rPr>
            </w:pPr>
          </w:p>
        </w:tc>
        <w:tc>
          <w:tcPr>
            <w:tcW w:w="1810"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第二阶段投标人名次的排序方法（适用于办法五、办法六）</w:t>
            </w:r>
          </w:p>
        </w:tc>
        <w:tc>
          <w:tcPr>
            <w:tcW w:w="5857" w:type="dxa"/>
            <w:tcBorders>
              <w:top w:val="single" w:color="000000" w:sz="4" w:space="0"/>
              <w:left w:val="single" w:color="000000" w:sz="4" w:space="0"/>
              <w:bottom w:val="single" w:color="000000" w:sz="4" w:space="0"/>
              <w:right w:val="double" w:color="000000" w:sz="4" w:space="0"/>
            </w:tcBorders>
            <w:noWrap/>
            <w:vAlign w:val="center"/>
          </w:tcPr>
          <w:p>
            <w:pPr>
              <w:rPr>
                <w:rStyle w:val="24"/>
                <w:rFonts w:ascii="宋体" w:hAnsi="宋体"/>
                <w:color w:val="auto"/>
                <w:szCs w:val="21"/>
              </w:rPr>
            </w:pPr>
            <w:r>
              <w:rPr>
                <w:rFonts w:hint="eastAsia" w:ascii="宋体" w:hAnsi="宋体"/>
                <w:color w:val="auto"/>
                <w:szCs w:val="21"/>
                <w:u w:val="single"/>
              </w:rPr>
              <w:t>本款不适用。</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2" w:type="dxa"/>
            <w:tcBorders>
              <w:top w:val="single" w:color="000000" w:sz="4" w:space="0"/>
              <w:left w:val="doub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33</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13.4、13.5.2</w:t>
            </w:r>
          </w:p>
        </w:tc>
        <w:tc>
          <w:tcPr>
            <w:tcW w:w="1810"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合同价款的调整办法</w:t>
            </w:r>
          </w:p>
        </w:tc>
        <w:tc>
          <w:tcPr>
            <w:tcW w:w="5857" w:type="dxa"/>
            <w:tcBorders>
              <w:top w:val="single" w:color="000000" w:sz="4" w:space="0"/>
              <w:left w:val="single" w:color="000000" w:sz="4" w:space="0"/>
              <w:bottom w:val="single" w:color="000000" w:sz="4" w:space="0"/>
              <w:right w:val="double" w:color="000000" w:sz="4" w:space="0"/>
            </w:tcBorders>
            <w:noWrap/>
            <w:vAlign w:val="center"/>
          </w:tcPr>
          <w:p>
            <w:pPr>
              <w:rPr>
                <w:rStyle w:val="24"/>
                <w:rFonts w:ascii="宋体" w:hAnsi="宋体"/>
                <w:color w:val="auto"/>
                <w:szCs w:val="21"/>
                <w:u w:val="single"/>
              </w:rPr>
            </w:pPr>
            <w:r>
              <w:rPr>
                <w:rStyle w:val="24"/>
                <w:rFonts w:ascii="宋体" w:hAnsi="宋体"/>
                <w:color w:val="auto"/>
                <w:szCs w:val="21"/>
                <w:u w:val="single"/>
              </w:rPr>
              <w:t>按合同条款相关约定调整。</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2" w:type="dxa"/>
            <w:tcBorders>
              <w:top w:val="single" w:color="000000" w:sz="4" w:space="0"/>
              <w:left w:val="doub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3</w:t>
            </w:r>
            <w:r>
              <w:rPr>
                <w:rStyle w:val="24"/>
                <w:rFonts w:hint="eastAsia" w:ascii="宋体" w:hAnsi="宋体"/>
                <w:color w:val="auto"/>
                <w:szCs w:val="21"/>
              </w:rPr>
              <w:t>4</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p>
        </w:tc>
        <w:tc>
          <w:tcPr>
            <w:tcW w:w="1810"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hint="eastAsia" w:ascii="宋体" w:hAnsi="宋体"/>
                <w:color w:val="auto"/>
                <w:szCs w:val="21"/>
              </w:rPr>
              <w:t>建设工程质量检测单位</w:t>
            </w:r>
          </w:p>
        </w:tc>
        <w:tc>
          <w:tcPr>
            <w:tcW w:w="5857" w:type="dxa"/>
            <w:tcBorders>
              <w:top w:val="single" w:color="000000" w:sz="4" w:space="0"/>
              <w:left w:val="single" w:color="000000" w:sz="4" w:space="0"/>
              <w:bottom w:val="single" w:color="000000" w:sz="4" w:space="0"/>
              <w:right w:val="double" w:color="000000" w:sz="4" w:space="0"/>
            </w:tcBorders>
            <w:noWrap/>
            <w:vAlign w:val="center"/>
          </w:tcPr>
          <w:p>
            <w:pPr>
              <w:rPr>
                <w:rStyle w:val="24"/>
                <w:rFonts w:ascii="宋体" w:hAnsi="宋体"/>
                <w:color w:val="auto"/>
                <w:kern w:val="0"/>
                <w:szCs w:val="21"/>
                <w:lang w:val="zh-CN"/>
              </w:rPr>
            </w:pPr>
            <w:r>
              <w:rPr>
                <w:rStyle w:val="24"/>
                <w:rFonts w:hint="eastAsia" w:ascii="宋体" w:hAnsi="宋体"/>
                <w:color w:val="auto"/>
                <w:kern w:val="0"/>
                <w:szCs w:val="21"/>
                <w:u w:val="single"/>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2" w:type="dxa"/>
            <w:tcBorders>
              <w:top w:val="single" w:color="000000" w:sz="4" w:space="0"/>
              <w:left w:val="doub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3</w:t>
            </w:r>
            <w:r>
              <w:rPr>
                <w:rStyle w:val="24"/>
                <w:rFonts w:hint="eastAsia" w:ascii="宋体" w:hAnsi="宋体"/>
                <w:color w:val="auto"/>
                <w:szCs w:val="21"/>
              </w:rPr>
              <w:t>5</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p>
        </w:tc>
        <w:tc>
          <w:tcPr>
            <w:tcW w:w="1810"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kern w:val="0"/>
                <w:szCs w:val="21"/>
                <w:lang w:val="zh-CN"/>
              </w:rPr>
            </w:pPr>
            <w:r>
              <w:rPr>
                <w:rStyle w:val="24"/>
                <w:rFonts w:ascii="宋体" w:hAnsi="宋体"/>
                <w:color w:val="auto"/>
                <w:kern w:val="0"/>
                <w:szCs w:val="21"/>
                <w:lang w:val="zh-CN"/>
              </w:rPr>
              <w:t>分包</w:t>
            </w:r>
          </w:p>
        </w:tc>
        <w:tc>
          <w:tcPr>
            <w:tcW w:w="5857" w:type="dxa"/>
            <w:tcBorders>
              <w:top w:val="single" w:color="000000" w:sz="4" w:space="0"/>
              <w:left w:val="single" w:color="000000" w:sz="4" w:space="0"/>
              <w:bottom w:val="single" w:color="000000" w:sz="4" w:space="0"/>
              <w:right w:val="double" w:color="000000" w:sz="4" w:space="0"/>
            </w:tcBorders>
            <w:noWrap/>
            <w:vAlign w:val="center"/>
          </w:tcPr>
          <w:p>
            <w:pPr>
              <w:rPr>
                <w:rStyle w:val="24"/>
                <w:rFonts w:ascii="宋体" w:hAnsi="宋体"/>
                <w:color w:val="auto"/>
                <w:kern w:val="0"/>
                <w:szCs w:val="21"/>
                <w:lang w:val="zh-CN"/>
              </w:rPr>
            </w:pPr>
            <w:r>
              <w:rPr>
                <w:rStyle w:val="24"/>
                <w:rFonts w:hint="eastAsia" w:ascii="宋体" w:hAnsi="宋体"/>
                <w:color w:val="auto"/>
                <w:kern w:val="0"/>
                <w:szCs w:val="21"/>
                <w:lang w:val="zh-CN"/>
              </w:rPr>
              <w:t>■</w:t>
            </w:r>
            <w:r>
              <w:rPr>
                <w:rStyle w:val="24"/>
                <w:rFonts w:ascii="宋体" w:hAnsi="宋体"/>
                <w:color w:val="auto"/>
                <w:kern w:val="0"/>
                <w:szCs w:val="21"/>
                <w:lang w:val="zh-CN"/>
              </w:rPr>
              <w:t>不允许；</w:t>
            </w:r>
          </w:p>
          <w:p>
            <w:pPr>
              <w:rPr>
                <w:rStyle w:val="24"/>
                <w:rFonts w:ascii="宋体" w:hAnsi="宋体"/>
                <w:color w:val="auto"/>
                <w:kern w:val="0"/>
                <w:szCs w:val="21"/>
                <w:lang w:val="zh-CN"/>
              </w:rPr>
            </w:pPr>
            <w:r>
              <w:rPr>
                <w:rStyle w:val="24"/>
                <w:rFonts w:ascii="宋体" w:hAnsi="宋体"/>
                <w:color w:val="auto"/>
                <w:kern w:val="0"/>
                <w:szCs w:val="21"/>
                <w:lang w:val="zh-CN"/>
              </w:rPr>
              <w:t>□允许：分包内容要要求：</w:t>
            </w:r>
          </w:p>
          <w:p>
            <w:pPr>
              <w:rPr>
                <w:rStyle w:val="24"/>
                <w:rFonts w:ascii="宋体" w:hAnsi="宋体"/>
                <w:color w:val="auto"/>
                <w:kern w:val="0"/>
                <w:szCs w:val="21"/>
                <w:lang w:val="zh-CN"/>
              </w:rPr>
            </w:pPr>
            <w:r>
              <w:rPr>
                <w:rStyle w:val="24"/>
                <w:rFonts w:ascii="宋体" w:hAnsi="宋体"/>
                <w:color w:val="auto"/>
                <w:kern w:val="0"/>
                <w:szCs w:val="21"/>
                <w:lang w:val="zh-CN"/>
              </w:rPr>
              <w:t xml:space="preserve">        分包金额要求：</w:t>
            </w:r>
          </w:p>
          <w:p>
            <w:pPr>
              <w:rPr>
                <w:rStyle w:val="24"/>
                <w:rFonts w:ascii="宋体" w:hAnsi="宋体"/>
                <w:color w:val="auto"/>
                <w:kern w:val="0"/>
                <w:szCs w:val="21"/>
                <w:lang w:val="zh-CN"/>
              </w:rPr>
            </w:pPr>
            <w:r>
              <w:rPr>
                <w:rStyle w:val="24"/>
                <w:rFonts w:ascii="宋体" w:hAnsi="宋体"/>
                <w:color w:val="auto"/>
                <w:kern w:val="0"/>
                <w:szCs w:val="21"/>
                <w:lang w:val="zh-CN"/>
              </w:rPr>
              <w:t xml:space="preserve">        对分包人的资质要求：</w:t>
            </w:r>
          </w:p>
          <w:p>
            <w:pPr>
              <w:rPr>
                <w:rStyle w:val="24"/>
                <w:rFonts w:ascii="宋体" w:hAnsi="宋体"/>
                <w:color w:val="auto"/>
                <w:kern w:val="0"/>
                <w:szCs w:val="21"/>
                <w:lang w:val="zh-CN"/>
              </w:rPr>
            </w:pPr>
            <w:r>
              <w:rPr>
                <w:rStyle w:val="24"/>
                <w:rFonts w:ascii="宋体" w:hAnsi="宋体"/>
                <w:color w:val="auto"/>
                <w:kern w:val="0"/>
                <w:szCs w:val="21"/>
                <w:lang w:val="zh-CN"/>
              </w:rPr>
              <w:t xml:space="preserve">        对分包人的其他要求：</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02" w:type="dxa"/>
            <w:tcBorders>
              <w:top w:val="single" w:color="000000" w:sz="4" w:space="0"/>
              <w:left w:val="doub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3</w:t>
            </w:r>
            <w:r>
              <w:rPr>
                <w:rStyle w:val="24"/>
                <w:rFonts w:hint="eastAsia" w:ascii="宋体" w:hAnsi="宋体"/>
                <w:color w:val="auto"/>
                <w:szCs w:val="21"/>
              </w:rPr>
              <w:t>6</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p>
        </w:tc>
        <w:tc>
          <w:tcPr>
            <w:tcW w:w="1810"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kern w:val="0"/>
                <w:szCs w:val="21"/>
                <w:lang w:val="zh-CN"/>
              </w:rPr>
            </w:pPr>
            <w:r>
              <w:rPr>
                <w:rStyle w:val="24"/>
                <w:rFonts w:ascii="宋体" w:hAnsi="宋体"/>
                <w:color w:val="auto"/>
              </w:rPr>
              <w:t>电子招标投标解密失败及突发情况的补救</w:t>
            </w:r>
          </w:p>
        </w:tc>
        <w:tc>
          <w:tcPr>
            <w:tcW w:w="5857" w:type="dxa"/>
            <w:tcBorders>
              <w:top w:val="single" w:color="000000" w:sz="4" w:space="0"/>
              <w:left w:val="single" w:color="000000" w:sz="4" w:space="0"/>
              <w:bottom w:val="single" w:color="000000" w:sz="4" w:space="0"/>
              <w:right w:val="double" w:color="000000" w:sz="4" w:space="0"/>
            </w:tcBorders>
            <w:noWrap/>
            <w:vAlign w:val="center"/>
          </w:tcPr>
          <w:p>
            <w:pPr>
              <w:rPr>
                <w:rStyle w:val="24"/>
                <w:rFonts w:ascii="宋体" w:hAnsi="宋体"/>
                <w:color w:val="auto"/>
                <w:szCs w:val="21"/>
              </w:rPr>
            </w:pPr>
            <w:r>
              <w:rPr>
                <w:rStyle w:val="24"/>
                <w:rFonts w:ascii="宋体" w:hAnsi="宋体"/>
                <w:color w:val="auto"/>
                <w:szCs w:val="21"/>
              </w:rPr>
              <w:t>1、按照交易平台关于全流程电子化项目的相关指南进行操作。详见</w:t>
            </w:r>
            <w:r>
              <w:rPr>
                <w:rStyle w:val="24"/>
                <w:rFonts w:hint="eastAsia" w:ascii="宋体" w:hAnsi="宋体"/>
                <w:color w:val="auto"/>
                <w:szCs w:val="21"/>
                <w:u w:val="single"/>
              </w:rPr>
              <w:t>广州公共资源交易中心网站最新指引</w:t>
            </w:r>
            <w:r>
              <w:rPr>
                <w:rStyle w:val="24"/>
                <w:rFonts w:ascii="宋体" w:hAnsi="宋体"/>
                <w:color w:val="auto"/>
                <w:szCs w:val="21"/>
              </w:rPr>
              <w:t>。</w:t>
            </w:r>
          </w:p>
          <w:p>
            <w:pPr>
              <w:rPr>
                <w:rStyle w:val="24"/>
                <w:rFonts w:ascii="宋体" w:hAnsi="宋体"/>
                <w:color w:val="auto"/>
                <w:szCs w:val="21"/>
              </w:rPr>
            </w:pPr>
            <w:r>
              <w:rPr>
                <w:rStyle w:val="24"/>
                <w:rFonts w:ascii="宋体" w:hAnsi="宋体"/>
                <w:color w:val="auto"/>
                <w:szCs w:val="21"/>
              </w:rPr>
              <w:t>2、提交投标文件光盘备用</w:t>
            </w:r>
          </w:p>
          <w:p>
            <w:pPr>
              <w:rPr>
                <w:rStyle w:val="24"/>
                <w:rFonts w:ascii="宋体" w:hAnsi="宋体"/>
                <w:color w:val="auto"/>
                <w:szCs w:val="21"/>
              </w:rPr>
            </w:pPr>
            <w:r>
              <w:rPr>
                <w:rStyle w:val="24"/>
                <w:rFonts w:ascii="宋体" w:hAnsi="宋体"/>
                <w:color w:val="auto"/>
                <w:szCs w:val="21"/>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pPr>
              <w:rPr>
                <w:rStyle w:val="24"/>
                <w:rFonts w:ascii="宋体" w:hAnsi="宋体"/>
                <w:color w:val="auto"/>
                <w:szCs w:val="21"/>
              </w:rPr>
            </w:pPr>
            <w:r>
              <w:rPr>
                <w:rStyle w:val="24"/>
                <w:rFonts w:ascii="宋体" w:hAnsi="宋体"/>
                <w:color w:val="auto"/>
                <w:szCs w:val="21"/>
              </w:rPr>
              <w:t>3、补救方案</w:t>
            </w:r>
          </w:p>
          <w:p>
            <w:pPr>
              <w:rPr>
                <w:rStyle w:val="24"/>
                <w:rFonts w:ascii="宋体" w:hAnsi="宋体"/>
                <w:color w:val="auto"/>
                <w:szCs w:val="21"/>
              </w:rPr>
            </w:pPr>
            <w:r>
              <w:rPr>
                <w:rStyle w:val="24"/>
                <w:rFonts w:ascii="宋体" w:hAnsi="宋体"/>
                <w:color w:val="auto"/>
                <w:szCs w:val="21"/>
              </w:rPr>
              <w:t>（1）投标文件解密失败的补救方案：</w:t>
            </w:r>
          </w:p>
          <w:p>
            <w:pPr>
              <w:rPr>
                <w:rStyle w:val="24"/>
                <w:rFonts w:ascii="宋体" w:hAnsi="宋体"/>
                <w:color w:val="auto"/>
                <w:szCs w:val="21"/>
              </w:rPr>
            </w:pPr>
            <w:r>
              <w:rPr>
                <w:rStyle w:val="24"/>
                <w:rFonts w:ascii="宋体" w:hAnsi="宋体"/>
                <w:color w:val="auto"/>
                <w:szCs w:val="21"/>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rPr>
                <w:rStyle w:val="24"/>
                <w:rFonts w:ascii="宋体" w:hAnsi="宋体"/>
                <w:color w:val="auto"/>
                <w:szCs w:val="21"/>
              </w:rPr>
            </w:pPr>
            <w:r>
              <w:rPr>
                <w:rStyle w:val="24"/>
                <w:rFonts w:ascii="宋体" w:hAnsi="宋体"/>
                <w:color w:val="auto"/>
                <w:szCs w:val="21"/>
              </w:rPr>
              <w:t>（2）评标时突发情况的补救方案</w:t>
            </w:r>
          </w:p>
          <w:p>
            <w:pPr>
              <w:rPr>
                <w:rStyle w:val="24"/>
                <w:rFonts w:ascii="宋体" w:hAnsi="宋体"/>
                <w:color w:val="auto"/>
                <w:szCs w:val="21"/>
              </w:rPr>
            </w:pPr>
            <w:r>
              <w:rPr>
                <w:rStyle w:val="24"/>
                <w:rFonts w:ascii="宋体" w:hAnsi="宋体"/>
                <w:color w:val="auto"/>
                <w:szCs w:val="21"/>
              </w:rPr>
              <w:t>若遇不可抗力发生（指网络瘫痪、服务器损坏、交易系统故障短期无法恢复等因素），由评标委员会开启投标人递交的全部投标文件光盘，并按光盘内容进行评审。</w:t>
            </w:r>
          </w:p>
          <w:p>
            <w:pPr>
              <w:rPr>
                <w:rStyle w:val="24"/>
                <w:rFonts w:ascii="宋体" w:hAnsi="宋体"/>
                <w:color w:val="auto"/>
                <w:kern w:val="0"/>
                <w:szCs w:val="21"/>
                <w:lang w:val="zh-CN"/>
              </w:rPr>
            </w:pPr>
            <w:r>
              <w:rPr>
                <w:rStyle w:val="24"/>
                <w:rFonts w:ascii="宋体" w:hAnsi="宋体"/>
                <w:color w:val="auto"/>
                <w:szCs w:val="21"/>
              </w:rPr>
              <w:t>（3）除发生上述情况外，开标评标均以投标人通过交易平台网上递交的电子投标文件为准。</w:t>
            </w:r>
          </w:p>
        </w:tc>
      </w:tr>
    </w:tbl>
    <w:p>
      <w:pPr>
        <w:spacing w:line="480" w:lineRule="auto"/>
        <w:rPr>
          <w:rStyle w:val="24"/>
          <w:b/>
          <w:color w:val="auto"/>
        </w:rPr>
      </w:pPr>
      <w:r>
        <w:rPr>
          <w:rStyle w:val="24"/>
          <w:rFonts w:ascii="宋体" w:hAnsi="宋体"/>
          <w:strike/>
          <w:color w:val="auto"/>
          <w:szCs w:val="21"/>
        </w:rPr>
        <w:t>注：企业</w:t>
      </w:r>
      <w:r>
        <w:rPr>
          <w:rStyle w:val="24"/>
          <w:rFonts w:ascii="宋体" w:hAnsi="宋体"/>
          <w:strike/>
          <w:color w:val="auto"/>
          <w:kern w:val="0"/>
          <w:szCs w:val="21"/>
        </w:rPr>
        <w:t>综合诚信评价得分即</w:t>
      </w:r>
      <w:r>
        <w:rPr>
          <w:rStyle w:val="24"/>
          <w:rFonts w:ascii="宋体" w:hAnsi="宋体"/>
          <w:strike/>
          <w:color w:val="auto"/>
          <w:szCs w:val="21"/>
        </w:rPr>
        <w:t>企业</w:t>
      </w:r>
      <w:r>
        <w:rPr>
          <w:rStyle w:val="24"/>
          <w:rFonts w:ascii="宋体" w:hAnsi="宋体"/>
          <w:strike/>
          <w:color w:val="auto"/>
          <w:kern w:val="0"/>
          <w:szCs w:val="21"/>
        </w:rPr>
        <w:t>综合诚信评价60日诚信分，以下同。</w:t>
      </w:r>
      <w:r>
        <w:rPr>
          <w:rStyle w:val="24"/>
          <w:b/>
          <w:color w:val="auto"/>
        </w:rPr>
        <w:br w:type="page"/>
      </w:r>
    </w:p>
    <w:p>
      <w:pPr>
        <w:pStyle w:val="31"/>
        <w:spacing w:line="416" w:lineRule="auto"/>
        <w:outlineLvl w:val="0"/>
        <w:rPr>
          <w:rStyle w:val="24"/>
          <w:b/>
          <w:color w:val="auto"/>
        </w:rPr>
      </w:pPr>
      <w:r>
        <w:rPr>
          <w:rStyle w:val="24"/>
          <w:b/>
          <w:color w:val="auto"/>
        </w:rPr>
        <w:t>二、投标须知修改表</w:t>
      </w:r>
    </w:p>
    <w:p>
      <w:pPr>
        <w:pStyle w:val="29"/>
        <w:spacing w:line="360" w:lineRule="auto"/>
        <w:rPr>
          <w:rStyle w:val="24"/>
          <w:rFonts w:ascii="宋体" w:hAnsi="宋体"/>
          <w:b/>
          <w:color w:val="auto"/>
          <w:sz w:val="21"/>
          <w:szCs w:val="21"/>
        </w:rPr>
      </w:pPr>
      <w:r>
        <w:rPr>
          <w:rStyle w:val="24"/>
          <w:rFonts w:ascii="宋体" w:hAnsi="宋体"/>
          <w:b/>
          <w:color w:val="auto"/>
          <w:sz w:val="21"/>
          <w:szCs w:val="21"/>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http://zfcj.gz.gov.cn/）下载查阅。</w:t>
      </w:r>
    </w:p>
    <w:p>
      <w:pPr>
        <w:spacing w:line="360" w:lineRule="auto"/>
        <w:ind w:firstLine="472" w:firstLineChars="224"/>
        <w:rPr>
          <w:rStyle w:val="24"/>
          <w:rFonts w:ascii="宋体" w:hAnsi="宋体"/>
          <w:b/>
          <w:color w:val="auto"/>
          <w:szCs w:val="21"/>
        </w:rPr>
      </w:pPr>
      <w:r>
        <w:rPr>
          <w:rStyle w:val="24"/>
          <w:rFonts w:ascii="宋体" w:hAnsi="宋体"/>
          <w:b/>
          <w:color w:val="auto"/>
          <w:szCs w:val="21"/>
        </w:rPr>
        <w:t>条款号：5.1             修改类型：修改</w:t>
      </w:r>
    </w:p>
    <w:p>
      <w:pPr>
        <w:spacing w:line="360" w:lineRule="auto"/>
        <w:ind w:firstLine="472" w:firstLineChars="224"/>
        <w:rPr>
          <w:rStyle w:val="24"/>
          <w:rFonts w:ascii="宋体" w:hAnsi="宋体"/>
          <w:b/>
          <w:color w:val="auto"/>
          <w:szCs w:val="21"/>
        </w:rPr>
      </w:pPr>
      <w:r>
        <w:rPr>
          <w:rStyle w:val="24"/>
          <w:rFonts w:ascii="宋体" w:hAnsi="宋体"/>
          <w:b/>
          <w:color w:val="auto"/>
          <w:szCs w:val="21"/>
        </w:rPr>
        <w:t>原文：</w:t>
      </w:r>
      <w:r>
        <w:rPr>
          <w:rStyle w:val="24"/>
          <w:rFonts w:ascii="宋体" w:hAnsi="宋体"/>
          <w:bCs/>
          <w:color w:val="auto"/>
          <w:szCs w:val="21"/>
        </w:rPr>
        <w:t>5.1投标人应按本投标须知前附表第15项所述时间和要求对工程现场及周围环境进行踏勘，</w:t>
      </w:r>
      <w:r>
        <w:rPr>
          <w:rStyle w:val="24"/>
          <w:rFonts w:ascii="宋体" w:hAnsi="宋体"/>
          <w:color w:val="auto"/>
          <w:szCs w:val="21"/>
        </w:rPr>
        <w:t>投标人应充分重视和仔细地进行这种考察，</w:t>
      </w:r>
      <w:r>
        <w:rPr>
          <w:rStyle w:val="24"/>
          <w:rFonts w:ascii="宋体" w:hAnsi="宋体"/>
          <w:bCs/>
          <w:color w:val="auto"/>
          <w:szCs w:val="21"/>
        </w:rPr>
        <w:t>以便投标人获取</w:t>
      </w:r>
      <w:r>
        <w:rPr>
          <w:rStyle w:val="24"/>
          <w:rFonts w:ascii="宋体" w:hAnsi="宋体"/>
          <w:color w:val="auto"/>
          <w:szCs w:val="21"/>
        </w:rPr>
        <w:t>那些须投标人自己负责的</w:t>
      </w:r>
      <w:r>
        <w:rPr>
          <w:rStyle w:val="24"/>
          <w:rFonts w:ascii="宋体" w:hAnsi="宋体"/>
          <w:bCs/>
          <w:color w:val="auto"/>
          <w:szCs w:val="21"/>
        </w:rPr>
        <w:t>有关编制投标文件和签署合同所涉及现场所有的资料。</w:t>
      </w:r>
      <w:r>
        <w:rPr>
          <w:rStyle w:val="24"/>
          <w:rFonts w:ascii="宋体" w:hAnsi="宋体"/>
          <w:color w:val="auto"/>
          <w:szCs w:val="21"/>
        </w:rPr>
        <w:t>一旦中标，这种考察即被认为其结果已在中标文件中得到充分反映。考察现场的费用由投标人自己承担。</w:t>
      </w:r>
    </w:p>
    <w:p>
      <w:pPr>
        <w:pBdr>
          <w:bottom w:val="single" w:color="000000" w:sz="6" w:space="1"/>
        </w:pBdr>
        <w:spacing w:line="360" w:lineRule="auto"/>
        <w:ind w:firstLine="527" w:firstLineChars="250"/>
        <w:rPr>
          <w:rStyle w:val="24"/>
          <w:rFonts w:ascii="宋体" w:hAnsi="宋体"/>
          <w:color w:val="auto"/>
          <w:szCs w:val="21"/>
        </w:rPr>
      </w:pPr>
      <w:r>
        <w:rPr>
          <w:rStyle w:val="24"/>
          <w:rFonts w:ascii="宋体" w:hAnsi="宋体"/>
          <w:b/>
          <w:color w:val="auto"/>
          <w:szCs w:val="21"/>
        </w:rPr>
        <w:t>现文：</w:t>
      </w:r>
      <w:r>
        <w:rPr>
          <w:rStyle w:val="24"/>
          <w:rFonts w:ascii="宋体" w:hAnsi="宋体"/>
          <w:bCs/>
          <w:color w:val="auto"/>
          <w:szCs w:val="21"/>
        </w:rPr>
        <w:t>5.1投标人应按本投标须知前附表第15项所述时间和要求对工程现场及周围环境进行踏勘，</w:t>
      </w:r>
      <w:r>
        <w:rPr>
          <w:rStyle w:val="24"/>
          <w:rFonts w:ascii="宋体" w:hAnsi="宋体"/>
          <w:color w:val="auto"/>
          <w:szCs w:val="21"/>
        </w:rPr>
        <w:t>投标人应充分重视和仔细地进行这种考察，</w:t>
      </w:r>
      <w:r>
        <w:rPr>
          <w:rStyle w:val="24"/>
          <w:rFonts w:ascii="宋体" w:hAnsi="宋体"/>
          <w:bCs/>
          <w:color w:val="auto"/>
          <w:szCs w:val="21"/>
        </w:rPr>
        <w:t>以便投标人获取</w:t>
      </w:r>
      <w:r>
        <w:rPr>
          <w:rStyle w:val="24"/>
          <w:rFonts w:ascii="宋体" w:hAnsi="宋体"/>
          <w:color w:val="auto"/>
          <w:szCs w:val="21"/>
        </w:rPr>
        <w:t>那些须投标人自己负责的</w:t>
      </w:r>
      <w:r>
        <w:rPr>
          <w:rStyle w:val="24"/>
          <w:rFonts w:ascii="宋体" w:hAnsi="宋体"/>
          <w:bCs/>
          <w:color w:val="auto"/>
          <w:szCs w:val="21"/>
        </w:rPr>
        <w:t>有关编制投标文件和签署合同所涉及现场所有的资料。</w:t>
      </w:r>
      <w:r>
        <w:rPr>
          <w:rStyle w:val="24"/>
          <w:rFonts w:ascii="宋体" w:hAnsi="宋体"/>
          <w:color w:val="auto"/>
          <w:szCs w:val="21"/>
        </w:rPr>
        <w:t>一旦中标，这种考察即被认为其结果已在中标文件中得到充分反映。</w:t>
      </w:r>
      <w:r>
        <w:rPr>
          <w:rStyle w:val="24"/>
          <w:rFonts w:ascii="宋体" w:hAnsi="宋体"/>
          <w:color w:val="auto"/>
          <w:szCs w:val="21"/>
          <w:u w:val="single"/>
        </w:rPr>
        <w:t>招标人不受理因投标人缺乏对现场条件的了解或掌握而提出的任何索赔。</w:t>
      </w:r>
      <w:r>
        <w:rPr>
          <w:rStyle w:val="24"/>
          <w:rFonts w:ascii="宋体" w:hAnsi="宋体"/>
          <w:color w:val="auto"/>
          <w:szCs w:val="21"/>
        </w:rPr>
        <w:t>考察现场的费用由投标人自己承担。</w:t>
      </w:r>
    </w:p>
    <w:p>
      <w:pPr>
        <w:spacing w:line="360" w:lineRule="auto"/>
        <w:ind w:firstLine="472" w:firstLineChars="224"/>
        <w:rPr>
          <w:rStyle w:val="24"/>
          <w:rFonts w:ascii="宋体" w:hAnsi="宋体"/>
          <w:b/>
          <w:color w:val="auto"/>
          <w:szCs w:val="21"/>
        </w:rPr>
      </w:pPr>
      <w:r>
        <w:rPr>
          <w:rStyle w:val="24"/>
          <w:rFonts w:ascii="宋体" w:hAnsi="宋体"/>
          <w:b/>
          <w:color w:val="auto"/>
          <w:szCs w:val="21"/>
        </w:rPr>
        <w:t>条款号：</w:t>
      </w:r>
      <w:r>
        <w:rPr>
          <w:rStyle w:val="24"/>
          <w:rFonts w:hint="eastAsia" w:ascii="宋体" w:hAnsi="宋体"/>
          <w:b/>
          <w:color w:val="auto"/>
          <w:szCs w:val="21"/>
        </w:rPr>
        <w:t>7</w:t>
      </w:r>
      <w:r>
        <w:rPr>
          <w:rStyle w:val="24"/>
          <w:rFonts w:ascii="宋体" w:hAnsi="宋体"/>
          <w:b/>
          <w:color w:val="auto"/>
          <w:szCs w:val="21"/>
        </w:rPr>
        <w:t>.1             修改类型：修改</w:t>
      </w:r>
    </w:p>
    <w:p>
      <w:pPr>
        <w:spacing w:line="360" w:lineRule="auto"/>
        <w:ind w:firstLine="422" w:firstLineChars="200"/>
        <w:rPr>
          <w:rFonts w:ascii="宋体"/>
          <w:color w:val="auto"/>
          <w:szCs w:val="21"/>
        </w:rPr>
      </w:pPr>
      <w:r>
        <w:rPr>
          <w:rStyle w:val="24"/>
          <w:rFonts w:hint="eastAsia" w:ascii="宋体" w:hAnsi="宋体"/>
          <w:b/>
          <w:color w:val="auto"/>
          <w:szCs w:val="21"/>
        </w:rPr>
        <w:t>原文：</w:t>
      </w:r>
      <w:r>
        <w:rPr>
          <w:rFonts w:ascii="宋体" w:hAnsi="宋体"/>
          <w:bCs/>
          <w:color w:val="auto"/>
          <w:szCs w:val="21"/>
        </w:rPr>
        <w:t>7.1</w:t>
      </w:r>
      <w:r>
        <w:rPr>
          <w:rFonts w:hint="eastAsia" w:ascii="宋体" w:hAnsi="宋体"/>
          <w:color w:val="auto"/>
          <w:szCs w:val="21"/>
        </w:rPr>
        <w:t>本招标文件包括下列文件，以及所有按本须知第</w:t>
      </w:r>
      <w:r>
        <w:rPr>
          <w:rFonts w:ascii="宋体" w:hAnsi="宋体"/>
          <w:color w:val="auto"/>
          <w:szCs w:val="21"/>
        </w:rPr>
        <w:t>8</w:t>
      </w:r>
      <w:r>
        <w:rPr>
          <w:rFonts w:hint="eastAsia" w:ascii="宋体" w:hAnsi="宋体"/>
          <w:color w:val="auto"/>
          <w:szCs w:val="21"/>
        </w:rPr>
        <w:t>条发出的招标答疑会会议纪要和按本须知第</w:t>
      </w:r>
      <w:r>
        <w:rPr>
          <w:rFonts w:ascii="宋体" w:hAnsi="宋体"/>
          <w:color w:val="auto"/>
          <w:szCs w:val="21"/>
        </w:rPr>
        <w:t>9</w:t>
      </w:r>
      <w:r>
        <w:rPr>
          <w:rFonts w:hint="eastAsia" w:ascii="宋体" w:hAnsi="宋体"/>
          <w:color w:val="auto"/>
          <w:szCs w:val="21"/>
        </w:rPr>
        <w:t>条发出的澄清或修改：</w:t>
      </w:r>
    </w:p>
    <w:p>
      <w:pPr>
        <w:pStyle w:val="17"/>
        <w:spacing w:after="0" w:line="360" w:lineRule="auto"/>
        <w:ind w:left="-2" w:firstLineChars="200"/>
        <w:rPr>
          <w:rFonts w:ascii="宋体"/>
          <w:color w:val="auto"/>
          <w:sz w:val="21"/>
          <w:szCs w:val="21"/>
        </w:rPr>
      </w:pPr>
      <w:r>
        <w:rPr>
          <w:rFonts w:hint="eastAsia" w:ascii="宋体" w:hAnsi="宋体"/>
          <w:bCs/>
          <w:color w:val="auto"/>
          <w:sz w:val="21"/>
          <w:szCs w:val="21"/>
        </w:rPr>
        <w:t>第一章</w:t>
      </w:r>
      <w:r>
        <w:rPr>
          <w:rFonts w:hint="eastAsia" w:ascii="宋体" w:hAnsi="宋体"/>
          <w:color w:val="auto"/>
          <w:sz w:val="21"/>
          <w:szCs w:val="21"/>
        </w:rPr>
        <w:t>投标须知</w:t>
      </w:r>
    </w:p>
    <w:p>
      <w:pPr>
        <w:pStyle w:val="17"/>
        <w:spacing w:after="0" w:line="360" w:lineRule="auto"/>
        <w:ind w:left="-2" w:firstLineChars="200"/>
        <w:rPr>
          <w:rFonts w:ascii="宋体"/>
          <w:color w:val="auto"/>
          <w:sz w:val="21"/>
          <w:szCs w:val="21"/>
        </w:rPr>
      </w:pPr>
      <w:r>
        <w:rPr>
          <w:rFonts w:hint="eastAsia" w:ascii="宋体" w:hAnsi="宋体"/>
          <w:bCs/>
          <w:color w:val="auto"/>
          <w:sz w:val="21"/>
          <w:szCs w:val="21"/>
        </w:rPr>
        <w:t>第二章</w:t>
      </w:r>
      <w:r>
        <w:rPr>
          <w:rFonts w:hint="eastAsia" w:ascii="宋体" w:hAnsi="宋体"/>
          <w:color w:val="auto"/>
          <w:sz w:val="21"/>
          <w:szCs w:val="21"/>
        </w:rPr>
        <w:t>开标、评标及定标办法</w:t>
      </w:r>
    </w:p>
    <w:p>
      <w:pPr>
        <w:pStyle w:val="17"/>
        <w:spacing w:after="0" w:line="360" w:lineRule="auto"/>
        <w:ind w:firstLineChars="200"/>
        <w:rPr>
          <w:rFonts w:ascii="宋体"/>
          <w:color w:val="auto"/>
          <w:sz w:val="21"/>
          <w:szCs w:val="21"/>
        </w:rPr>
      </w:pPr>
      <w:r>
        <w:rPr>
          <w:rFonts w:hint="eastAsia" w:ascii="宋体" w:hAnsi="宋体"/>
          <w:color w:val="auto"/>
          <w:sz w:val="21"/>
          <w:szCs w:val="21"/>
        </w:rPr>
        <w:t>第三章合同条款</w:t>
      </w:r>
    </w:p>
    <w:p>
      <w:pPr>
        <w:pStyle w:val="17"/>
        <w:spacing w:after="0" w:line="360" w:lineRule="auto"/>
        <w:ind w:firstLineChars="200"/>
        <w:rPr>
          <w:rFonts w:ascii="宋体"/>
          <w:color w:val="auto"/>
          <w:sz w:val="21"/>
          <w:szCs w:val="21"/>
        </w:rPr>
      </w:pPr>
      <w:r>
        <w:rPr>
          <w:rFonts w:hint="eastAsia" w:ascii="宋体" w:hAnsi="宋体"/>
          <w:bCs/>
          <w:color w:val="auto"/>
          <w:sz w:val="21"/>
          <w:szCs w:val="21"/>
        </w:rPr>
        <w:t>第四章</w:t>
      </w:r>
      <w:r>
        <w:rPr>
          <w:rFonts w:hint="eastAsia" w:ascii="宋体" w:hAnsi="宋体"/>
          <w:color w:val="auto"/>
          <w:sz w:val="21"/>
          <w:szCs w:val="21"/>
        </w:rPr>
        <w:t>投标文件格式</w:t>
      </w:r>
    </w:p>
    <w:p>
      <w:pPr>
        <w:pStyle w:val="17"/>
        <w:spacing w:after="0" w:line="360" w:lineRule="auto"/>
        <w:ind w:left="-2" w:firstLineChars="200"/>
        <w:rPr>
          <w:rFonts w:ascii="宋体"/>
          <w:color w:val="auto"/>
          <w:sz w:val="21"/>
          <w:szCs w:val="21"/>
        </w:rPr>
      </w:pPr>
      <w:r>
        <w:rPr>
          <w:rFonts w:hint="eastAsia" w:ascii="宋体" w:hAnsi="宋体"/>
          <w:bCs/>
          <w:color w:val="auto"/>
          <w:sz w:val="21"/>
          <w:szCs w:val="21"/>
        </w:rPr>
        <w:t>第五章</w:t>
      </w:r>
      <w:r>
        <w:rPr>
          <w:rFonts w:hint="eastAsia" w:ascii="宋体" w:hAnsi="宋体"/>
          <w:color w:val="auto"/>
          <w:sz w:val="21"/>
          <w:szCs w:val="21"/>
        </w:rPr>
        <w:t>技术条件（工程建设标准）（另册）</w:t>
      </w:r>
    </w:p>
    <w:p>
      <w:pPr>
        <w:pStyle w:val="17"/>
        <w:spacing w:after="0" w:line="360" w:lineRule="auto"/>
        <w:ind w:left="-2" w:firstLineChars="200"/>
        <w:rPr>
          <w:rFonts w:ascii="宋体"/>
          <w:color w:val="auto"/>
          <w:sz w:val="21"/>
          <w:szCs w:val="21"/>
        </w:rPr>
      </w:pPr>
      <w:r>
        <w:rPr>
          <w:rFonts w:hint="eastAsia" w:ascii="宋体" w:hAnsi="宋体"/>
          <w:bCs/>
          <w:color w:val="auto"/>
          <w:sz w:val="21"/>
          <w:szCs w:val="21"/>
        </w:rPr>
        <w:t>第六章</w:t>
      </w:r>
      <w:r>
        <w:rPr>
          <w:rFonts w:hint="eastAsia" w:ascii="宋体" w:hAnsi="宋体"/>
          <w:color w:val="auto"/>
          <w:sz w:val="21"/>
          <w:szCs w:val="21"/>
        </w:rPr>
        <w:t>图纸及勘察资料（另册）</w:t>
      </w:r>
    </w:p>
    <w:p>
      <w:pPr>
        <w:pStyle w:val="17"/>
        <w:spacing w:after="0" w:line="360" w:lineRule="auto"/>
        <w:ind w:left="-2" w:firstLineChars="200"/>
        <w:rPr>
          <w:rFonts w:ascii="宋体"/>
          <w:color w:val="auto"/>
          <w:sz w:val="21"/>
          <w:szCs w:val="21"/>
        </w:rPr>
      </w:pPr>
      <w:r>
        <w:rPr>
          <w:rFonts w:hint="eastAsia" w:ascii="宋体" w:hAnsi="宋体"/>
          <w:bCs/>
          <w:color w:val="auto"/>
          <w:sz w:val="21"/>
          <w:szCs w:val="21"/>
        </w:rPr>
        <w:t>第七章招标</w:t>
      </w:r>
      <w:r>
        <w:rPr>
          <w:rFonts w:hint="eastAsia" w:ascii="宋体" w:hAnsi="宋体"/>
          <w:color w:val="auto"/>
          <w:sz w:val="21"/>
          <w:szCs w:val="21"/>
        </w:rPr>
        <w:t>工程量清单（另册）</w:t>
      </w:r>
    </w:p>
    <w:p>
      <w:pPr>
        <w:pStyle w:val="17"/>
        <w:spacing w:after="0" w:line="360" w:lineRule="auto"/>
        <w:ind w:left="-2" w:firstLineChars="200"/>
        <w:rPr>
          <w:rFonts w:ascii="宋体"/>
          <w:color w:val="auto"/>
          <w:sz w:val="21"/>
          <w:szCs w:val="21"/>
        </w:rPr>
      </w:pPr>
      <w:r>
        <w:rPr>
          <w:rFonts w:hint="eastAsia" w:ascii="宋体" w:hAnsi="宋体"/>
          <w:color w:val="auto"/>
          <w:sz w:val="21"/>
          <w:szCs w:val="21"/>
        </w:rPr>
        <w:t>第八章最高投标限价</w:t>
      </w:r>
    </w:p>
    <w:p>
      <w:pPr>
        <w:pStyle w:val="17"/>
        <w:spacing w:after="0" w:line="360" w:lineRule="auto"/>
        <w:ind w:left="-2" w:firstLine="422" w:firstLineChars="200"/>
        <w:rPr>
          <w:rFonts w:ascii="宋体" w:hAnsi="宋体"/>
          <w:color w:val="auto"/>
          <w:sz w:val="21"/>
          <w:szCs w:val="21"/>
        </w:rPr>
      </w:pPr>
      <w:r>
        <w:rPr>
          <w:rStyle w:val="24"/>
          <w:rFonts w:hint="eastAsia" w:ascii="宋体" w:hAnsi="宋体"/>
          <w:b/>
          <w:color w:val="auto"/>
          <w:kern w:val="2"/>
          <w:sz w:val="21"/>
          <w:szCs w:val="21"/>
        </w:rPr>
        <w:t>现文：</w:t>
      </w:r>
      <w:r>
        <w:rPr>
          <w:rFonts w:hint="eastAsia" w:ascii="宋体" w:hAnsi="宋体"/>
          <w:color w:val="auto"/>
          <w:sz w:val="21"/>
          <w:szCs w:val="21"/>
        </w:rPr>
        <w:t>7.1本招标文件包括下列文件，以及所有按本须知第8条发出的招标答疑会会议纪要和按本须知第9条发出的澄清或修改：</w:t>
      </w:r>
    </w:p>
    <w:p>
      <w:pPr>
        <w:pStyle w:val="17"/>
        <w:spacing w:after="0" w:line="360" w:lineRule="auto"/>
        <w:ind w:left="-2" w:firstLineChars="200"/>
        <w:rPr>
          <w:rFonts w:ascii="宋体" w:hAnsi="宋体"/>
          <w:color w:val="auto"/>
          <w:sz w:val="21"/>
          <w:szCs w:val="21"/>
        </w:rPr>
      </w:pPr>
      <w:r>
        <w:rPr>
          <w:rFonts w:hint="eastAsia" w:ascii="宋体" w:hAnsi="宋体"/>
          <w:color w:val="auto"/>
          <w:sz w:val="21"/>
          <w:szCs w:val="21"/>
        </w:rPr>
        <w:t>第一章  投标须知</w:t>
      </w:r>
    </w:p>
    <w:p>
      <w:pPr>
        <w:pStyle w:val="17"/>
        <w:spacing w:after="0" w:line="360" w:lineRule="auto"/>
        <w:ind w:left="-2" w:firstLineChars="200"/>
        <w:rPr>
          <w:rFonts w:ascii="宋体" w:hAnsi="宋体"/>
          <w:color w:val="auto"/>
          <w:sz w:val="21"/>
          <w:szCs w:val="21"/>
        </w:rPr>
      </w:pPr>
      <w:r>
        <w:rPr>
          <w:rFonts w:hint="eastAsia" w:ascii="宋体" w:hAnsi="宋体"/>
          <w:color w:val="auto"/>
          <w:sz w:val="21"/>
          <w:szCs w:val="21"/>
        </w:rPr>
        <w:t>第二章  开标、评标及定标办法</w:t>
      </w:r>
    </w:p>
    <w:p>
      <w:pPr>
        <w:pStyle w:val="17"/>
        <w:spacing w:after="0" w:line="360" w:lineRule="auto"/>
        <w:ind w:left="-2" w:firstLineChars="200"/>
        <w:rPr>
          <w:rFonts w:ascii="宋体" w:hAnsi="宋体"/>
          <w:color w:val="auto"/>
          <w:sz w:val="21"/>
          <w:szCs w:val="21"/>
        </w:rPr>
      </w:pPr>
      <w:r>
        <w:rPr>
          <w:rFonts w:hint="eastAsia" w:ascii="宋体" w:hAnsi="宋体"/>
          <w:color w:val="auto"/>
          <w:sz w:val="21"/>
          <w:szCs w:val="21"/>
        </w:rPr>
        <w:t>第三章  合同条款</w:t>
      </w:r>
    </w:p>
    <w:p>
      <w:pPr>
        <w:pStyle w:val="17"/>
        <w:spacing w:after="0" w:line="360" w:lineRule="auto"/>
        <w:ind w:left="-2" w:firstLineChars="200"/>
        <w:rPr>
          <w:rFonts w:ascii="宋体" w:hAnsi="宋体"/>
          <w:color w:val="auto"/>
          <w:sz w:val="21"/>
          <w:szCs w:val="21"/>
        </w:rPr>
      </w:pPr>
      <w:r>
        <w:rPr>
          <w:rFonts w:hint="eastAsia" w:ascii="宋体" w:hAnsi="宋体"/>
          <w:color w:val="auto"/>
          <w:sz w:val="21"/>
          <w:szCs w:val="21"/>
        </w:rPr>
        <w:t>第四章  投标文件格式</w:t>
      </w:r>
    </w:p>
    <w:p>
      <w:pPr>
        <w:pStyle w:val="17"/>
        <w:spacing w:after="0" w:line="360" w:lineRule="auto"/>
        <w:ind w:left="-2" w:firstLineChars="200"/>
        <w:rPr>
          <w:rFonts w:ascii="宋体" w:hAnsi="宋体"/>
          <w:color w:val="auto"/>
          <w:sz w:val="21"/>
          <w:szCs w:val="21"/>
        </w:rPr>
      </w:pPr>
      <w:r>
        <w:rPr>
          <w:rFonts w:hint="eastAsia" w:ascii="宋体" w:hAnsi="宋体"/>
          <w:color w:val="auto"/>
          <w:sz w:val="21"/>
          <w:szCs w:val="21"/>
        </w:rPr>
        <w:t>第五章  技术条件（工程建设标准）（另册）</w:t>
      </w:r>
    </w:p>
    <w:p>
      <w:pPr>
        <w:pStyle w:val="17"/>
        <w:spacing w:after="0" w:line="360" w:lineRule="auto"/>
        <w:ind w:left="-2" w:firstLineChars="200"/>
        <w:rPr>
          <w:rFonts w:ascii="宋体" w:hAnsi="宋体"/>
          <w:color w:val="auto"/>
          <w:sz w:val="21"/>
          <w:szCs w:val="21"/>
        </w:rPr>
      </w:pPr>
      <w:r>
        <w:rPr>
          <w:rFonts w:hint="eastAsia" w:ascii="宋体" w:hAnsi="宋体"/>
          <w:color w:val="auto"/>
          <w:sz w:val="21"/>
          <w:szCs w:val="21"/>
        </w:rPr>
        <w:t>第六章  图纸及勘察资料（另册）</w:t>
      </w:r>
    </w:p>
    <w:p>
      <w:pPr>
        <w:pStyle w:val="17"/>
        <w:spacing w:after="0" w:line="360" w:lineRule="auto"/>
        <w:ind w:left="-2" w:firstLineChars="200"/>
        <w:rPr>
          <w:rFonts w:ascii="宋体" w:hAnsi="宋体"/>
          <w:color w:val="auto"/>
          <w:sz w:val="21"/>
          <w:szCs w:val="21"/>
        </w:rPr>
      </w:pPr>
      <w:r>
        <w:rPr>
          <w:rFonts w:hint="eastAsia" w:ascii="宋体" w:hAnsi="宋体"/>
          <w:color w:val="auto"/>
          <w:sz w:val="21"/>
          <w:szCs w:val="21"/>
        </w:rPr>
        <w:t>第七章  招标工程量清单（另册）</w:t>
      </w:r>
    </w:p>
    <w:p>
      <w:pPr>
        <w:pStyle w:val="17"/>
        <w:spacing w:after="0" w:line="360" w:lineRule="auto"/>
        <w:ind w:left="-2" w:firstLineChars="200"/>
        <w:rPr>
          <w:rFonts w:ascii="宋体" w:hAnsi="宋体"/>
          <w:color w:val="auto"/>
          <w:sz w:val="21"/>
          <w:szCs w:val="21"/>
        </w:rPr>
      </w:pPr>
      <w:r>
        <w:rPr>
          <w:rFonts w:hint="eastAsia" w:ascii="宋体" w:hAnsi="宋体"/>
          <w:color w:val="auto"/>
          <w:sz w:val="21"/>
          <w:szCs w:val="21"/>
        </w:rPr>
        <w:t>第八章  最高投标限价</w:t>
      </w:r>
    </w:p>
    <w:p>
      <w:pPr>
        <w:pBdr>
          <w:bottom w:val="single" w:color="000000" w:sz="6" w:space="1"/>
        </w:pBdr>
        <w:spacing w:line="360" w:lineRule="auto"/>
        <w:ind w:firstLine="525" w:firstLineChars="250"/>
        <w:rPr>
          <w:rStyle w:val="24"/>
          <w:rFonts w:ascii="宋体" w:hAnsi="宋体"/>
          <w:color w:val="auto"/>
          <w:szCs w:val="21"/>
        </w:rPr>
      </w:pPr>
      <w:r>
        <w:rPr>
          <w:rFonts w:hint="eastAsia" w:ascii="宋体" w:hAnsi="宋体"/>
          <w:color w:val="auto"/>
          <w:szCs w:val="21"/>
          <w:u w:val="single"/>
        </w:rPr>
        <w:t>注：招标人应在技术条件（工程建设标准）中明确施工现场建筑垃圾源头减量的具体要求和建筑垃圾综合利用产品的使用要求。</w:t>
      </w:r>
    </w:p>
    <w:p>
      <w:pPr>
        <w:spacing w:line="360" w:lineRule="auto"/>
        <w:ind w:firstLine="472" w:firstLineChars="224"/>
        <w:rPr>
          <w:rStyle w:val="24"/>
          <w:rFonts w:ascii="宋体" w:hAnsi="宋体"/>
          <w:b/>
          <w:color w:val="auto"/>
          <w:szCs w:val="21"/>
        </w:rPr>
      </w:pPr>
      <w:r>
        <w:rPr>
          <w:rStyle w:val="24"/>
          <w:rFonts w:ascii="宋体" w:hAnsi="宋体"/>
          <w:b/>
          <w:color w:val="auto"/>
          <w:szCs w:val="21"/>
        </w:rPr>
        <w:t>条款号：8.1             修改类型：修改</w:t>
      </w:r>
    </w:p>
    <w:p>
      <w:pPr>
        <w:spacing w:line="360" w:lineRule="auto"/>
        <w:ind w:firstLine="472" w:firstLineChars="224"/>
        <w:rPr>
          <w:rStyle w:val="24"/>
          <w:rFonts w:ascii="宋体" w:hAnsi="宋体"/>
          <w:b/>
          <w:color w:val="auto"/>
          <w:szCs w:val="21"/>
        </w:rPr>
      </w:pPr>
      <w:r>
        <w:rPr>
          <w:rStyle w:val="24"/>
          <w:rFonts w:ascii="宋体" w:hAnsi="宋体"/>
          <w:b/>
          <w:color w:val="auto"/>
          <w:szCs w:val="21"/>
        </w:rPr>
        <w:t>原文：</w:t>
      </w:r>
      <w:r>
        <w:rPr>
          <w:rStyle w:val="24"/>
          <w:rFonts w:ascii="宋体" w:hAnsi="宋体"/>
          <w:color w:val="auto"/>
          <w:szCs w:val="21"/>
        </w:rPr>
        <w:t>8.1投标人若对招标文件（包括招标图纸）中有疑问，可以书面形式通过交易平台提交给招标人或招标代理人，提交形式见本须知前附表第16项。</w:t>
      </w:r>
    </w:p>
    <w:p>
      <w:pPr>
        <w:pBdr>
          <w:bottom w:val="single" w:color="000000" w:sz="6" w:space="1"/>
        </w:pBdr>
        <w:spacing w:line="360" w:lineRule="auto"/>
        <w:ind w:firstLine="527" w:firstLineChars="250"/>
        <w:rPr>
          <w:rStyle w:val="24"/>
          <w:rFonts w:ascii="宋体" w:hAnsi="宋体"/>
          <w:b/>
          <w:color w:val="auto"/>
          <w:szCs w:val="21"/>
        </w:rPr>
      </w:pPr>
      <w:r>
        <w:rPr>
          <w:rStyle w:val="24"/>
          <w:rFonts w:ascii="宋体" w:hAnsi="宋体"/>
          <w:b/>
          <w:color w:val="auto"/>
          <w:szCs w:val="21"/>
        </w:rPr>
        <w:t>现文：</w:t>
      </w:r>
      <w:r>
        <w:rPr>
          <w:rStyle w:val="24"/>
          <w:rFonts w:ascii="宋体" w:hAnsi="宋体"/>
          <w:color w:val="auto"/>
          <w:szCs w:val="21"/>
        </w:rPr>
        <w:t>8.1投标人若对招标文件（包括招标图纸</w:t>
      </w:r>
      <w:r>
        <w:rPr>
          <w:rStyle w:val="24"/>
          <w:rFonts w:ascii="宋体" w:hAnsi="宋体"/>
          <w:color w:val="auto"/>
          <w:szCs w:val="21"/>
          <w:u w:val="single"/>
        </w:rPr>
        <w:t>、清单、招标控制价、合同条款等</w:t>
      </w:r>
      <w:r>
        <w:rPr>
          <w:rStyle w:val="24"/>
          <w:rFonts w:ascii="宋体" w:hAnsi="宋体"/>
          <w:color w:val="auto"/>
          <w:szCs w:val="21"/>
        </w:rPr>
        <w:t>）中有疑问，可以书面形式通过</w:t>
      </w:r>
      <w:r>
        <w:rPr>
          <w:rStyle w:val="24"/>
          <w:rFonts w:ascii="宋体" w:hAnsi="宋体"/>
          <w:color w:val="auto"/>
          <w:szCs w:val="21"/>
          <w:u w:val="single"/>
        </w:rPr>
        <w:t>广州公共资源交易中心</w:t>
      </w:r>
      <w:r>
        <w:rPr>
          <w:rStyle w:val="24"/>
          <w:rFonts w:ascii="宋体" w:hAnsi="宋体"/>
          <w:color w:val="auto"/>
          <w:szCs w:val="21"/>
        </w:rPr>
        <w:t>交易平台提交给招标人或招标代理人，提交形式见本须知前附表第16项。</w:t>
      </w:r>
    </w:p>
    <w:p>
      <w:pPr>
        <w:spacing w:line="360" w:lineRule="auto"/>
        <w:ind w:firstLine="472" w:firstLineChars="224"/>
        <w:rPr>
          <w:rStyle w:val="24"/>
          <w:rFonts w:ascii="宋体" w:hAnsi="宋体"/>
          <w:b/>
          <w:color w:val="auto"/>
          <w:szCs w:val="21"/>
        </w:rPr>
      </w:pPr>
      <w:r>
        <w:rPr>
          <w:rStyle w:val="24"/>
          <w:rFonts w:ascii="宋体" w:hAnsi="宋体"/>
          <w:b/>
          <w:color w:val="auto"/>
          <w:szCs w:val="21"/>
        </w:rPr>
        <w:t>条款号：8.2             修改类型：修改</w:t>
      </w:r>
    </w:p>
    <w:p>
      <w:pPr>
        <w:spacing w:line="360" w:lineRule="auto"/>
        <w:ind w:firstLine="472" w:firstLineChars="224"/>
        <w:rPr>
          <w:rStyle w:val="24"/>
          <w:rFonts w:ascii="宋体" w:hAnsi="宋体"/>
          <w:b/>
          <w:color w:val="auto"/>
          <w:szCs w:val="21"/>
        </w:rPr>
      </w:pPr>
      <w:r>
        <w:rPr>
          <w:rStyle w:val="24"/>
          <w:rFonts w:ascii="宋体" w:hAnsi="宋体"/>
          <w:b/>
          <w:color w:val="auto"/>
          <w:szCs w:val="21"/>
        </w:rPr>
        <w:t>原文：</w:t>
      </w:r>
      <w:r>
        <w:rPr>
          <w:rStyle w:val="24"/>
          <w:rFonts w:ascii="宋体" w:hAnsi="宋体"/>
          <w:color w:val="auto"/>
          <w:szCs w:val="21"/>
        </w:rPr>
        <w:t>8.2招标答疑会会议纪要将在提交投标文件截止时间15日前在交易平台 “项目答疑纪要”专区公开发布。答疑纪要一经在交易平台发布，视作已发放给所有投标人。</w:t>
      </w:r>
    </w:p>
    <w:p>
      <w:pPr>
        <w:pBdr>
          <w:bottom w:val="single" w:color="000000" w:sz="6" w:space="1"/>
        </w:pBdr>
        <w:spacing w:line="360" w:lineRule="auto"/>
        <w:ind w:firstLine="527" w:firstLineChars="250"/>
        <w:rPr>
          <w:rStyle w:val="24"/>
          <w:rFonts w:ascii="宋体" w:hAnsi="宋体"/>
          <w:color w:val="auto"/>
          <w:szCs w:val="21"/>
        </w:rPr>
      </w:pPr>
      <w:r>
        <w:rPr>
          <w:rStyle w:val="24"/>
          <w:rFonts w:ascii="宋体" w:hAnsi="宋体"/>
          <w:b/>
          <w:color w:val="auto"/>
          <w:szCs w:val="21"/>
        </w:rPr>
        <w:t>现文：</w:t>
      </w:r>
      <w:r>
        <w:rPr>
          <w:rStyle w:val="24"/>
          <w:rFonts w:ascii="宋体" w:hAnsi="宋体"/>
          <w:color w:val="auto"/>
          <w:szCs w:val="21"/>
        </w:rPr>
        <w:t>8.2招标答疑会会议纪要将在提交投标文件截止时间15日前在</w:t>
      </w:r>
      <w:r>
        <w:rPr>
          <w:rStyle w:val="24"/>
          <w:rFonts w:ascii="宋体" w:hAnsi="宋体"/>
          <w:color w:val="auto"/>
          <w:szCs w:val="21"/>
          <w:u w:val="single"/>
        </w:rPr>
        <w:t>广州公共资源交易中心</w:t>
      </w:r>
      <w:r>
        <w:rPr>
          <w:rStyle w:val="24"/>
          <w:rFonts w:ascii="宋体" w:hAnsi="宋体"/>
          <w:color w:val="auto"/>
          <w:szCs w:val="21"/>
        </w:rPr>
        <w:t>交易平台 “项目答疑纪要”专区公开发布。答疑纪要一经在</w:t>
      </w:r>
      <w:r>
        <w:rPr>
          <w:rStyle w:val="24"/>
          <w:rFonts w:ascii="宋体" w:hAnsi="宋体"/>
          <w:color w:val="auto"/>
          <w:szCs w:val="21"/>
          <w:u w:val="single"/>
        </w:rPr>
        <w:t>广州公共资源交易中心</w:t>
      </w:r>
      <w:r>
        <w:rPr>
          <w:rStyle w:val="24"/>
          <w:rFonts w:ascii="宋体" w:hAnsi="宋体"/>
          <w:color w:val="auto"/>
          <w:szCs w:val="21"/>
        </w:rPr>
        <w:t>交易平台发布，视作已发放给所有投标人。</w:t>
      </w:r>
    </w:p>
    <w:p>
      <w:pPr>
        <w:spacing w:line="400" w:lineRule="exact"/>
        <w:ind w:firstLine="422" w:firstLineChars="200"/>
        <w:rPr>
          <w:rFonts w:ascii="宋体" w:hAnsi="宋体"/>
          <w:b/>
          <w:color w:val="auto"/>
          <w:szCs w:val="21"/>
        </w:rPr>
      </w:pPr>
      <w:r>
        <w:rPr>
          <w:rFonts w:hint="eastAsia" w:ascii="宋体" w:hAnsi="宋体"/>
          <w:b/>
          <w:color w:val="auto"/>
          <w:szCs w:val="21"/>
        </w:rPr>
        <w:t>条款号：8.4             修改类型：修改</w:t>
      </w:r>
    </w:p>
    <w:p>
      <w:pPr>
        <w:spacing w:line="400" w:lineRule="exact"/>
        <w:ind w:firstLine="472" w:firstLineChars="224"/>
        <w:rPr>
          <w:rFonts w:ascii="宋体" w:hAnsi="宋体"/>
          <w:b/>
          <w:color w:val="auto"/>
          <w:szCs w:val="21"/>
        </w:rPr>
      </w:pPr>
      <w:r>
        <w:rPr>
          <w:rFonts w:hint="eastAsia" w:ascii="宋体" w:hAnsi="宋体"/>
          <w:b/>
          <w:color w:val="auto"/>
          <w:szCs w:val="21"/>
        </w:rPr>
        <w:t>原文：</w:t>
      </w:r>
      <w:r>
        <w:rPr>
          <w:rFonts w:hint="eastAsia" w:ascii="宋体" w:hAnsi="宋体"/>
          <w:color w:val="auto"/>
          <w:szCs w:val="21"/>
        </w:rPr>
        <w:t>8.4若招标答疑会会议纪要与招标文件有矛盾，以答疑会议纪要最后发出的书面形式的文件为准。</w:t>
      </w:r>
    </w:p>
    <w:p>
      <w:pPr>
        <w:pBdr>
          <w:bottom w:val="single" w:color="auto" w:sz="6" w:space="1"/>
        </w:pBdr>
        <w:spacing w:line="400" w:lineRule="exact"/>
        <w:ind w:firstLine="527" w:firstLineChars="250"/>
        <w:rPr>
          <w:rStyle w:val="24"/>
          <w:rFonts w:ascii="宋体" w:hAnsi="宋体"/>
          <w:color w:val="auto"/>
          <w:szCs w:val="21"/>
        </w:rPr>
      </w:pPr>
      <w:r>
        <w:rPr>
          <w:rFonts w:hint="eastAsia" w:ascii="宋体" w:hAnsi="宋体"/>
          <w:b/>
          <w:color w:val="auto"/>
          <w:szCs w:val="21"/>
        </w:rPr>
        <w:t>现文：</w:t>
      </w:r>
      <w:r>
        <w:rPr>
          <w:rFonts w:hint="eastAsia" w:ascii="宋体" w:hAnsi="宋体"/>
          <w:color w:val="auto"/>
          <w:szCs w:val="21"/>
        </w:rPr>
        <w:t>8.4若招标答疑纪要与招标文件有矛盾时，以广州公共资源交易中心网站最后发布的答疑纪要为准。</w:t>
      </w:r>
    </w:p>
    <w:p>
      <w:pPr>
        <w:spacing w:line="360" w:lineRule="auto"/>
        <w:ind w:firstLine="472" w:firstLineChars="224"/>
        <w:rPr>
          <w:rStyle w:val="24"/>
          <w:rFonts w:ascii="宋体" w:hAnsi="宋体"/>
          <w:b/>
          <w:color w:val="auto"/>
          <w:szCs w:val="21"/>
        </w:rPr>
      </w:pPr>
      <w:r>
        <w:rPr>
          <w:rStyle w:val="24"/>
          <w:rFonts w:ascii="宋体" w:hAnsi="宋体"/>
          <w:b/>
          <w:color w:val="auto"/>
          <w:szCs w:val="21"/>
        </w:rPr>
        <w:t>条款号：9.2             修改类型：修改</w:t>
      </w:r>
    </w:p>
    <w:p>
      <w:pPr>
        <w:spacing w:line="360" w:lineRule="auto"/>
        <w:ind w:firstLine="472" w:firstLineChars="224"/>
        <w:rPr>
          <w:rStyle w:val="24"/>
          <w:rFonts w:ascii="宋体" w:hAnsi="宋体"/>
          <w:b/>
          <w:color w:val="auto"/>
          <w:szCs w:val="21"/>
        </w:rPr>
      </w:pPr>
      <w:r>
        <w:rPr>
          <w:rStyle w:val="24"/>
          <w:rFonts w:ascii="宋体" w:hAnsi="宋体"/>
          <w:b/>
          <w:color w:val="auto"/>
          <w:szCs w:val="21"/>
        </w:rPr>
        <w:t>原文：</w:t>
      </w:r>
      <w:r>
        <w:rPr>
          <w:rStyle w:val="24"/>
          <w:rFonts w:ascii="宋体" w:hAnsi="宋体"/>
          <w:color w:val="auto"/>
          <w:szCs w:val="21"/>
        </w:rPr>
        <w:t>9.2招标文件的澄清或修改将在交易平台“项目答疑纪要”专区公开发布。答疑纪要一经在交易平台发布，视作已发放给所有投标人，以交易平台上网发布时间作为送达时间。</w:t>
      </w:r>
    </w:p>
    <w:p>
      <w:pPr>
        <w:pBdr>
          <w:bottom w:val="single" w:color="000000" w:sz="6" w:space="1"/>
        </w:pBdr>
        <w:spacing w:line="360" w:lineRule="auto"/>
        <w:ind w:firstLine="527" w:firstLineChars="250"/>
        <w:rPr>
          <w:rStyle w:val="24"/>
          <w:rFonts w:ascii="宋体" w:hAnsi="宋体"/>
          <w:color w:val="auto"/>
          <w:szCs w:val="21"/>
        </w:rPr>
      </w:pPr>
      <w:r>
        <w:rPr>
          <w:rStyle w:val="24"/>
          <w:rFonts w:ascii="宋体" w:hAnsi="宋体"/>
          <w:b/>
          <w:color w:val="auto"/>
          <w:szCs w:val="21"/>
        </w:rPr>
        <w:t>现文：</w:t>
      </w:r>
      <w:r>
        <w:rPr>
          <w:rStyle w:val="24"/>
          <w:rFonts w:ascii="宋体" w:hAnsi="宋体"/>
          <w:color w:val="auto"/>
          <w:szCs w:val="21"/>
        </w:rPr>
        <w:t>9.2招标文件的澄清或修改将在</w:t>
      </w:r>
      <w:r>
        <w:rPr>
          <w:rStyle w:val="24"/>
          <w:rFonts w:ascii="宋体" w:hAnsi="宋体"/>
          <w:color w:val="auto"/>
          <w:szCs w:val="21"/>
          <w:u w:val="single"/>
        </w:rPr>
        <w:t>广州公共资源交易中心</w:t>
      </w:r>
      <w:r>
        <w:rPr>
          <w:rStyle w:val="24"/>
          <w:rFonts w:ascii="宋体" w:hAnsi="宋体"/>
          <w:color w:val="auto"/>
          <w:szCs w:val="21"/>
        </w:rPr>
        <w:t>交易平台“项目答疑纪要”专区公开发布。答疑纪要一经在</w:t>
      </w:r>
      <w:r>
        <w:rPr>
          <w:rStyle w:val="24"/>
          <w:rFonts w:ascii="宋体" w:hAnsi="宋体"/>
          <w:color w:val="auto"/>
          <w:szCs w:val="21"/>
          <w:u w:val="single"/>
        </w:rPr>
        <w:t>广州公共资源交易中心</w:t>
      </w:r>
      <w:r>
        <w:rPr>
          <w:rStyle w:val="24"/>
          <w:rFonts w:ascii="宋体" w:hAnsi="宋体"/>
          <w:color w:val="auto"/>
          <w:szCs w:val="21"/>
        </w:rPr>
        <w:t>交易平台发布，视作已发放给所有投标人，以</w:t>
      </w:r>
      <w:r>
        <w:rPr>
          <w:rStyle w:val="24"/>
          <w:rFonts w:ascii="宋体" w:hAnsi="宋体"/>
          <w:color w:val="auto"/>
          <w:szCs w:val="21"/>
          <w:u w:val="single"/>
        </w:rPr>
        <w:t>广州公共资源交易中心</w:t>
      </w:r>
      <w:r>
        <w:rPr>
          <w:rStyle w:val="24"/>
          <w:rFonts w:ascii="宋体" w:hAnsi="宋体"/>
          <w:color w:val="auto"/>
          <w:szCs w:val="21"/>
        </w:rPr>
        <w:t>交易平台上网发布时间作为送达时间。</w:t>
      </w:r>
    </w:p>
    <w:p>
      <w:pPr>
        <w:spacing w:line="360" w:lineRule="auto"/>
        <w:ind w:firstLine="472" w:firstLineChars="224"/>
        <w:rPr>
          <w:rStyle w:val="24"/>
          <w:rFonts w:ascii="宋体" w:hAnsi="宋体"/>
          <w:b/>
          <w:color w:val="auto"/>
          <w:szCs w:val="21"/>
        </w:rPr>
      </w:pPr>
      <w:r>
        <w:rPr>
          <w:rStyle w:val="24"/>
          <w:rFonts w:ascii="宋体" w:hAnsi="宋体"/>
          <w:b/>
          <w:color w:val="auto"/>
          <w:szCs w:val="21"/>
        </w:rPr>
        <w:t>条款号：9.4             修改类型：修改</w:t>
      </w:r>
    </w:p>
    <w:p>
      <w:pPr>
        <w:spacing w:line="360" w:lineRule="auto"/>
        <w:ind w:firstLine="472" w:firstLineChars="224"/>
        <w:rPr>
          <w:rStyle w:val="24"/>
          <w:rFonts w:ascii="宋体" w:hAnsi="宋体"/>
          <w:b/>
          <w:color w:val="auto"/>
          <w:szCs w:val="21"/>
        </w:rPr>
      </w:pPr>
      <w:r>
        <w:rPr>
          <w:rStyle w:val="24"/>
          <w:rFonts w:ascii="宋体" w:hAnsi="宋体"/>
          <w:b/>
          <w:color w:val="auto"/>
          <w:szCs w:val="21"/>
        </w:rPr>
        <w:t>原文：</w:t>
      </w:r>
      <w:r>
        <w:rPr>
          <w:rStyle w:val="24"/>
          <w:rFonts w:ascii="宋体" w:hAnsi="宋体"/>
          <w:color w:val="auto"/>
          <w:szCs w:val="21"/>
        </w:rPr>
        <w:t>9.4招标文件的澄清或修改均以书面形式明确的内容为准。当招标文件的澄清、修改、补充等在同一内容的表述不一致时，以最后发出的书面形式的文件为准。</w:t>
      </w:r>
    </w:p>
    <w:p>
      <w:pPr>
        <w:pBdr>
          <w:bottom w:val="single" w:color="000000" w:sz="6" w:space="1"/>
        </w:pBdr>
        <w:spacing w:line="360" w:lineRule="auto"/>
        <w:ind w:firstLine="527" w:firstLineChars="250"/>
        <w:rPr>
          <w:rStyle w:val="24"/>
          <w:rFonts w:ascii="宋体" w:hAnsi="宋体"/>
          <w:color w:val="auto"/>
          <w:szCs w:val="21"/>
          <w:u w:val="single"/>
        </w:rPr>
      </w:pPr>
      <w:r>
        <w:rPr>
          <w:rStyle w:val="24"/>
          <w:rFonts w:ascii="宋体" w:hAnsi="宋体"/>
          <w:b/>
          <w:color w:val="auto"/>
          <w:szCs w:val="21"/>
        </w:rPr>
        <w:t>现文：</w:t>
      </w:r>
      <w:r>
        <w:rPr>
          <w:rStyle w:val="24"/>
          <w:rFonts w:ascii="宋体" w:hAnsi="宋体"/>
          <w:color w:val="auto"/>
          <w:szCs w:val="21"/>
        </w:rPr>
        <w:t>9.4招标文件的澄清或修改将在</w:t>
      </w:r>
      <w:r>
        <w:rPr>
          <w:rStyle w:val="24"/>
          <w:rFonts w:ascii="宋体" w:hAnsi="宋体"/>
          <w:color w:val="auto"/>
          <w:szCs w:val="21"/>
          <w:u w:val="single"/>
        </w:rPr>
        <w:t>广州公共资源交易中心</w:t>
      </w:r>
      <w:r>
        <w:rPr>
          <w:rStyle w:val="24"/>
          <w:rFonts w:ascii="宋体" w:hAnsi="宋体"/>
          <w:color w:val="auto"/>
          <w:szCs w:val="21"/>
        </w:rPr>
        <w:t>交易平台“项目答疑纪要”专区公开发布。当招标文件的澄清、修改、补充等在同一内容的表述不一致时，</w:t>
      </w:r>
      <w:r>
        <w:rPr>
          <w:rStyle w:val="24"/>
          <w:rFonts w:ascii="宋体" w:hAnsi="宋体"/>
          <w:color w:val="auto"/>
          <w:szCs w:val="21"/>
          <w:u w:val="single"/>
        </w:rPr>
        <w:t>以最后发出的文件为准。</w:t>
      </w:r>
    </w:p>
    <w:p>
      <w:pPr>
        <w:spacing w:line="360" w:lineRule="auto"/>
        <w:ind w:firstLine="472" w:firstLineChars="224"/>
        <w:rPr>
          <w:rStyle w:val="24"/>
          <w:rFonts w:ascii="宋体" w:hAnsi="宋体"/>
          <w:b/>
          <w:color w:val="auto"/>
          <w:szCs w:val="21"/>
        </w:rPr>
      </w:pPr>
      <w:r>
        <w:rPr>
          <w:rStyle w:val="24"/>
          <w:rFonts w:ascii="宋体" w:hAnsi="宋体"/>
          <w:b/>
          <w:color w:val="auto"/>
          <w:szCs w:val="21"/>
        </w:rPr>
        <w:t>条款号：11.2             修改类型：修改</w:t>
      </w:r>
    </w:p>
    <w:p>
      <w:pPr>
        <w:spacing w:line="360" w:lineRule="auto"/>
        <w:ind w:firstLine="422" w:firstLineChars="200"/>
        <w:rPr>
          <w:rFonts w:ascii="宋体" w:hAnsi="宋体"/>
          <w:bCs/>
          <w:color w:val="auto"/>
          <w:szCs w:val="21"/>
        </w:rPr>
      </w:pPr>
      <w:r>
        <w:rPr>
          <w:rStyle w:val="34"/>
          <w:rFonts w:hint="eastAsia" w:ascii="宋体" w:hAnsi="宋体"/>
          <w:b/>
          <w:color w:val="auto"/>
        </w:rPr>
        <w:t>原文：</w:t>
      </w:r>
      <w:r>
        <w:rPr>
          <w:rFonts w:ascii="宋体" w:hAnsi="宋体"/>
          <w:bCs/>
          <w:color w:val="auto"/>
          <w:szCs w:val="21"/>
        </w:rPr>
        <w:t>11.2</w:t>
      </w:r>
      <w:r>
        <w:rPr>
          <w:rFonts w:hint="eastAsia" w:ascii="宋体" w:hAnsi="宋体"/>
          <w:bCs/>
          <w:color w:val="auto"/>
          <w:szCs w:val="21"/>
        </w:rPr>
        <w:t>投标文件技术标部分主要包括下列内容</w:t>
      </w:r>
      <w:r>
        <w:rPr>
          <w:rFonts w:ascii="宋体" w:hAnsi="宋体"/>
          <w:bCs/>
          <w:color w:val="auto"/>
          <w:szCs w:val="21"/>
        </w:rPr>
        <w:t>:</w:t>
      </w:r>
    </w:p>
    <w:p>
      <w:pPr>
        <w:spacing w:line="360" w:lineRule="auto"/>
        <w:ind w:firstLine="420" w:firstLineChars="200"/>
        <w:rPr>
          <w:rFonts w:ascii="宋体"/>
          <w:bCs/>
          <w:color w:val="auto"/>
          <w:szCs w:val="21"/>
        </w:rPr>
      </w:pPr>
      <w:r>
        <w:rPr>
          <w:rFonts w:hint="eastAsia" w:ascii="宋体"/>
          <w:bCs/>
          <w:color w:val="auto"/>
          <w:szCs w:val="21"/>
        </w:rPr>
        <w:t>11.2.1 技术投标文件</w:t>
      </w:r>
      <w:r>
        <w:rPr>
          <w:rFonts w:ascii="宋体" w:hAnsi="宋体"/>
          <w:color w:val="auto"/>
          <w:szCs w:val="21"/>
        </w:rPr>
        <w:t>(</w:t>
      </w:r>
      <w:r>
        <w:rPr>
          <w:rFonts w:hint="eastAsia" w:ascii="宋体" w:hAnsi="宋体"/>
          <w:color w:val="auto"/>
          <w:szCs w:val="21"/>
        </w:rPr>
        <w:t>按招标文件的要求填写</w:t>
      </w:r>
      <w:r>
        <w:rPr>
          <w:rFonts w:ascii="宋体" w:hAnsi="宋体"/>
          <w:color w:val="auto"/>
          <w:szCs w:val="21"/>
        </w:rPr>
        <w:t>)</w:t>
      </w:r>
      <w:r>
        <w:rPr>
          <w:rFonts w:hint="eastAsia" w:ascii="宋体"/>
          <w:bCs/>
          <w:color w:val="auto"/>
          <w:szCs w:val="21"/>
        </w:rPr>
        <w:t>；</w:t>
      </w:r>
    </w:p>
    <w:p>
      <w:pPr>
        <w:spacing w:line="360" w:lineRule="auto"/>
        <w:ind w:firstLine="420" w:firstLineChars="200"/>
        <w:rPr>
          <w:rFonts w:ascii="宋体"/>
          <w:bCs/>
          <w:color w:val="auto"/>
          <w:szCs w:val="21"/>
        </w:rPr>
      </w:pPr>
      <w:r>
        <w:rPr>
          <w:rFonts w:hint="eastAsia" w:ascii="宋体"/>
          <w:bCs/>
          <w:color w:val="auto"/>
          <w:szCs w:val="21"/>
        </w:rPr>
        <w:t>11.2.2 资格审查文件：</w:t>
      </w:r>
    </w:p>
    <w:p>
      <w:pPr>
        <w:spacing w:line="360" w:lineRule="auto"/>
        <w:ind w:firstLine="420" w:firstLineChars="200"/>
        <w:rPr>
          <w:rFonts w:ascii="宋体"/>
          <w:bCs/>
          <w:color w:val="auto"/>
          <w:szCs w:val="21"/>
        </w:rPr>
      </w:pPr>
      <w:r>
        <w:rPr>
          <w:rFonts w:hint="eastAsia" w:ascii="宋体"/>
          <w:bCs/>
          <w:color w:val="auto"/>
          <w:szCs w:val="21"/>
        </w:rPr>
        <w:t xml:space="preserve">（1）投标人声明； </w:t>
      </w:r>
    </w:p>
    <w:p>
      <w:pPr>
        <w:spacing w:line="360" w:lineRule="auto"/>
        <w:ind w:firstLine="420" w:firstLineChars="200"/>
        <w:rPr>
          <w:rFonts w:ascii="宋体"/>
          <w:bCs/>
          <w:color w:val="auto"/>
          <w:szCs w:val="21"/>
        </w:rPr>
      </w:pPr>
      <w:r>
        <w:rPr>
          <w:rFonts w:hint="eastAsia" w:ascii="宋体"/>
          <w:bCs/>
          <w:color w:val="auto"/>
          <w:szCs w:val="21"/>
        </w:rPr>
        <w:t>（2）法定代表人证明书、法定代表人签字或盖章的本投标文件授权委托证明书；</w:t>
      </w:r>
    </w:p>
    <w:p>
      <w:pPr>
        <w:spacing w:line="360" w:lineRule="auto"/>
        <w:ind w:firstLine="420" w:firstLineChars="200"/>
        <w:rPr>
          <w:rFonts w:ascii="宋体"/>
          <w:bCs/>
          <w:color w:val="auto"/>
          <w:szCs w:val="21"/>
        </w:rPr>
      </w:pPr>
      <w:r>
        <w:rPr>
          <w:rFonts w:hint="eastAsia" w:ascii="宋体"/>
          <w:bCs/>
          <w:color w:val="auto"/>
          <w:szCs w:val="21"/>
        </w:rPr>
        <w:t>（3）企业营业执照（取自平台内上传件）；</w:t>
      </w:r>
    </w:p>
    <w:p>
      <w:pPr>
        <w:spacing w:line="360" w:lineRule="auto"/>
        <w:ind w:firstLine="420" w:firstLineChars="200"/>
        <w:rPr>
          <w:rFonts w:ascii="宋体"/>
          <w:bCs/>
          <w:color w:val="auto"/>
          <w:szCs w:val="21"/>
        </w:rPr>
      </w:pPr>
      <w:r>
        <w:rPr>
          <w:rFonts w:hint="eastAsia" w:ascii="宋体"/>
          <w:bCs/>
          <w:color w:val="auto"/>
          <w:szCs w:val="21"/>
        </w:rPr>
        <w:t>（4）企业资质证书（取自平台内上传件）；</w:t>
      </w:r>
    </w:p>
    <w:p>
      <w:pPr>
        <w:spacing w:line="360" w:lineRule="auto"/>
        <w:ind w:firstLine="420" w:firstLineChars="200"/>
        <w:rPr>
          <w:rFonts w:ascii="宋体"/>
          <w:bCs/>
          <w:color w:val="auto"/>
          <w:szCs w:val="21"/>
        </w:rPr>
      </w:pPr>
      <w:r>
        <w:rPr>
          <w:rFonts w:hint="eastAsia" w:ascii="宋体"/>
          <w:bCs/>
          <w:color w:val="auto"/>
          <w:szCs w:val="21"/>
        </w:rPr>
        <w:t>（5）建筑施工企业安全生产许可证（取自平台内上传件）；</w:t>
      </w:r>
    </w:p>
    <w:p>
      <w:pPr>
        <w:spacing w:line="360" w:lineRule="auto"/>
        <w:ind w:firstLine="420" w:firstLineChars="200"/>
        <w:rPr>
          <w:rFonts w:ascii="宋体" w:hAnsi="宋体"/>
          <w:bCs/>
          <w:color w:val="auto"/>
          <w:szCs w:val="21"/>
        </w:rPr>
      </w:pPr>
      <w:r>
        <w:rPr>
          <w:rFonts w:hint="eastAsia" w:ascii="宋体"/>
          <w:bCs/>
          <w:color w:val="auto"/>
          <w:szCs w:val="21"/>
        </w:rPr>
        <w:t>（6）</w:t>
      </w:r>
      <w:r>
        <w:rPr>
          <w:rFonts w:hint="eastAsia" w:ascii="宋体" w:hAnsi="宋体"/>
          <w:bCs/>
          <w:color w:val="auto"/>
          <w:szCs w:val="21"/>
        </w:rPr>
        <w:t>项目负责人（按网上投标登记时选择拟投标的项目负责人）</w:t>
      </w:r>
    </w:p>
    <w:p>
      <w:pPr>
        <w:spacing w:line="360" w:lineRule="auto"/>
        <w:ind w:firstLine="420" w:firstLineChars="200"/>
        <w:rPr>
          <w:rFonts w:ascii="宋体" w:hAnsi="宋体"/>
          <w:bCs/>
          <w:color w:val="auto"/>
          <w:szCs w:val="21"/>
        </w:rPr>
      </w:pPr>
      <w:r>
        <w:rPr>
          <w:rFonts w:hint="eastAsia" w:ascii="宋体" w:hAnsi="宋体"/>
          <w:bCs/>
          <w:color w:val="auto"/>
          <w:szCs w:val="21"/>
        </w:rPr>
        <w:t>（7）专职安全员（按网上投标登记时选择拟投标的专职安全员）</w:t>
      </w:r>
    </w:p>
    <w:p>
      <w:pPr>
        <w:spacing w:line="360" w:lineRule="auto"/>
        <w:ind w:firstLine="420" w:firstLineChars="200"/>
        <w:rPr>
          <w:rFonts w:ascii="宋体"/>
          <w:bCs/>
          <w:color w:val="auto"/>
          <w:szCs w:val="21"/>
        </w:rPr>
      </w:pPr>
      <w:r>
        <w:rPr>
          <w:rFonts w:hint="eastAsia" w:ascii="宋体"/>
          <w:bCs/>
          <w:color w:val="auto"/>
          <w:szCs w:val="21"/>
        </w:rPr>
        <w:t>（8）拟委托技术负责人的相关证书、资料（具体要求由招标人明确）</w:t>
      </w:r>
    </w:p>
    <w:p>
      <w:pPr>
        <w:spacing w:line="360" w:lineRule="auto"/>
        <w:ind w:firstLine="420" w:firstLineChars="200"/>
        <w:rPr>
          <w:rFonts w:ascii="宋体"/>
          <w:bCs/>
          <w:color w:val="auto"/>
          <w:szCs w:val="21"/>
        </w:rPr>
      </w:pPr>
      <w:r>
        <w:rPr>
          <w:rFonts w:hint="eastAsia" w:ascii="宋体"/>
          <w:bCs/>
          <w:color w:val="auto"/>
          <w:szCs w:val="21"/>
        </w:rPr>
        <w:t>（9）拟委派项目负责人的建造师注册证书或小型项目负责人相关证明（取自平台内上传件）；</w:t>
      </w:r>
    </w:p>
    <w:p>
      <w:pPr>
        <w:spacing w:line="360" w:lineRule="auto"/>
        <w:ind w:firstLine="420" w:firstLineChars="200"/>
        <w:rPr>
          <w:rFonts w:ascii="宋体"/>
          <w:bCs/>
          <w:color w:val="auto"/>
          <w:szCs w:val="21"/>
        </w:rPr>
      </w:pPr>
      <w:r>
        <w:rPr>
          <w:rFonts w:hint="eastAsia" w:ascii="宋体"/>
          <w:bCs/>
          <w:color w:val="auto"/>
          <w:szCs w:val="21"/>
        </w:rPr>
        <w:t>（10）项目负责人安全培训考核合格证明或在有效期内的安全考核合格证书（B类）或建筑施工企业项目负责人安全生产考核合格证书（取自平台内上传件）；</w:t>
      </w:r>
    </w:p>
    <w:p>
      <w:pPr>
        <w:spacing w:line="360" w:lineRule="auto"/>
        <w:ind w:firstLine="420" w:firstLineChars="200"/>
        <w:rPr>
          <w:rFonts w:ascii="宋体"/>
          <w:bCs/>
          <w:color w:val="auto"/>
          <w:szCs w:val="21"/>
        </w:rPr>
      </w:pPr>
      <w:r>
        <w:rPr>
          <w:rFonts w:hint="eastAsia" w:ascii="宋体"/>
          <w:bCs/>
          <w:color w:val="auto"/>
          <w:szCs w:val="21"/>
        </w:rPr>
        <w:t>（11）专职安全员须具有在有效期内的安全考核合格证书（C类）或建筑施工企业专职安全生产管理人员安全生产考核合格证书（取自平台内上传件）；</w:t>
      </w:r>
    </w:p>
    <w:p>
      <w:pPr>
        <w:spacing w:line="360" w:lineRule="auto"/>
        <w:ind w:firstLine="420" w:firstLineChars="200"/>
        <w:rPr>
          <w:rFonts w:ascii="宋体"/>
          <w:bCs/>
          <w:color w:val="auto"/>
          <w:szCs w:val="21"/>
        </w:rPr>
      </w:pPr>
      <w:r>
        <w:rPr>
          <w:rFonts w:hint="eastAsia" w:ascii="宋体"/>
          <w:bCs/>
          <w:color w:val="auto"/>
          <w:szCs w:val="21"/>
        </w:rPr>
        <w:t>（12）</w:t>
      </w:r>
      <w:r>
        <w:rPr>
          <w:rFonts w:hint="eastAsia" w:ascii="宋体" w:hAnsi="宋体"/>
          <w:bCs/>
          <w:color w:val="auto"/>
          <w:szCs w:val="21"/>
        </w:rPr>
        <w:t>用于资格审查的业绩（设置业绩要求时选择此项，投标人</w:t>
      </w:r>
      <w:r>
        <w:rPr>
          <w:rFonts w:hint="eastAsia" w:ascii="宋体" w:hAnsi="宋体"/>
          <w:color w:val="auto"/>
          <w:szCs w:val="21"/>
        </w:rPr>
        <w:t>须提供类似工程业绩的项目名称及项目编号，具体格式由招标人自定</w:t>
      </w:r>
      <w:r>
        <w:rPr>
          <w:rFonts w:hint="eastAsia" w:ascii="宋体" w:hAnsi="宋体"/>
          <w:bCs/>
          <w:color w:val="auto"/>
          <w:szCs w:val="21"/>
        </w:rPr>
        <w:t>）；</w:t>
      </w:r>
    </w:p>
    <w:p>
      <w:pPr>
        <w:spacing w:line="360" w:lineRule="auto"/>
        <w:ind w:firstLine="420" w:firstLineChars="200"/>
        <w:rPr>
          <w:rFonts w:ascii="宋体"/>
          <w:bCs/>
          <w:color w:val="auto"/>
          <w:szCs w:val="21"/>
        </w:rPr>
      </w:pPr>
      <w:r>
        <w:rPr>
          <w:rFonts w:hint="eastAsia" w:ascii="宋体"/>
          <w:bCs/>
          <w:color w:val="auto"/>
          <w:szCs w:val="21"/>
        </w:rPr>
        <w:t>（13）资格审查前，投标人须在广州市住房和城乡建设局建立企业信用档案，拟担任本工程项目负责人、专职安全员须是本企业信用档案中的在册人员。</w:t>
      </w:r>
    </w:p>
    <w:p>
      <w:pPr>
        <w:spacing w:line="360" w:lineRule="auto"/>
        <w:ind w:firstLine="420" w:firstLineChars="200"/>
        <w:rPr>
          <w:rFonts w:ascii="宋体" w:hAnsi="宋体"/>
          <w:bCs/>
          <w:color w:val="auto"/>
          <w:szCs w:val="21"/>
        </w:rPr>
      </w:pPr>
      <w:r>
        <w:rPr>
          <w:rFonts w:hint="eastAsia" w:ascii="宋体" w:hAnsi="宋体"/>
          <w:bCs/>
          <w:color w:val="auto"/>
          <w:szCs w:val="21"/>
        </w:rPr>
        <w:t>（14）列明主办单位的联合体工作协议（采用联合体投标时需递交，投标人拟任本工程项目负责人应为联合体主办方信用档案中的在册人员，</w:t>
      </w:r>
      <w:r>
        <w:rPr>
          <w:rFonts w:hint="eastAsia" w:ascii="宋体" w:hAnsi="宋体"/>
          <w:color w:val="auto"/>
          <w:szCs w:val="21"/>
        </w:rPr>
        <w:t>联合体工作协议应明确约定各方拟承担的工作和责任</w:t>
      </w:r>
      <w:r>
        <w:rPr>
          <w:rFonts w:hint="eastAsia" w:ascii="宋体" w:hAnsi="宋体"/>
          <w:bCs/>
          <w:color w:val="auto"/>
          <w:szCs w:val="21"/>
        </w:rPr>
        <w:t xml:space="preserve">）； </w:t>
      </w:r>
    </w:p>
    <w:p>
      <w:pPr>
        <w:spacing w:line="360" w:lineRule="auto"/>
        <w:ind w:firstLine="420" w:firstLineChars="200"/>
        <w:rPr>
          <w:rFonts w:ascii="宋体"/>
          <w:bCs/>
          <w:color w:val="auto"/>
          <w:szCs w:val="21"/>
        </w:rPr>
      </w:pPr>
      <w:r>
        <w:rPr>
          <w:rFonts w:hint="eastAsia" w:ascii="宋体" w:hAnsi="宋体"/>
          <w:bCs/>
          <w:color w:val="auto"/>
          <w:szCs w:val="21"/>
        </w:rPr>
        <w:t>（15）</w:t>
      </w:r>
      <w:r>
        <w:rPr>
          <w:rFonts w:hint="eastAsia" w:ascii="宋体" w:hAnsi="宋体"/>
          <w:color w:val="auto"/>
          <w:szCs w:val="21"/>
        </w:rPr>
        <w:t>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pPr>
        <w:spacing w:line="360" w:lineRule="auto"/>
        <w:ind w:firstLine="420" w:firstLineChars="200"/>
        <w:rPr>
          <w:rFonts w:ascii="宋体"/>
          <w:color w:val="auto"/>
          <w:szCs w:val="21"/>
        </w:rPr>
      </w:pPr>
      <w:r>
        <w:rPr>
          <w:rFonts w:ascii="宋体" w:hAnsi="宋体"/>
          <w:color w:val="auto"/>
          <w:szCs w:val="21"/>
        </w:rPr>
        <w:t>11.2.3</w:t>
      </w:r>
      <w:r>
        <w:rPr>
          <w:rFonts w:hint="eastAsia" w:ascii="宋体" w:hAnsi="宋体"/>
          <w:color w:val="auto"/>
          <w:szCs w:val="21"/>
        </w:rPr>
        <w:t>项目管理机构配备。</w:t>
      </w:r>
    </w:p>
    <w:p>
      <w:pPr>
        <w:spacing w:line="360" w:lineRule="auto"/>
        <w:ind w:firstLine="420" w:firstLineChars="200"/>
        <w:rPr>
          <w:rFonts w:ascii="宋体" w:hAnsi="宋体"/>
          <w:color w:val="auto"/>
          <w:szCs w:val="21"/>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rPr>
        <w:t>）投标人应列出该项目工程的施工组织机构构成和画出机构框架图及其负责人；</w:t>
      </w:r>
    </w:p>
    <w:p>
      <w:pPr>
        <w:spacing w:line="360" w:lineRule="auto"/>
        <w:ind w:firstLine="420" w:firstLineChars="200"/>
        <w:rPr>
          <w:rFonts w:ascii="宋体"/>
          <w:color w:val="auto"/>
          <w:szCs w:val="21"/>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rPr>
        <w:t>）投标人应详细列出该施工组织机构中主要成员的名单、简历资料、职务职称和在本项目中拟担任的职务等资料，并附上有关证明材料扫描件；</w:t>
      </w:r>
    </w:p>
    <w:p>
      <w:pPr>
        <w:spacing w:line="360" w:lineRule="auto"/>
        <w:ind w:firstLine="420" w:firstLineChars="200"/>
        <w:rPr>
          <w:rFonts w:ascii="宋体"/>
          <w:color w:val="auto"/>
          <w:szCs w:val="21"/>
        </w:rPr>
      </w:pPr>
      <w:r>
        <w:rPr>
          <w:rFonts w:hint="eastAsia" w:ascii="宋体" w:hAnsi="宋体"/>
          <w:color w:val="auto"/>
          <w:szCs w:val="21"/>
        </w:rPr>
        <w:t>（</w:t>
      </w:r>
      <w:r>
        <w:rPr>
          <w:rFonts w:ascii="宋体" w:hAnsi="宋体"/>
          <w:color w:val="auto"/>
          <w:szCs w:val="21"/>
        </w:rPr>
        <w:t>3</w:t>
      </w:r>
      <w:r>
        <w:rPr>
          <w:rFonts w:hint="eastAsia" w:ascii="宋体" w:hAnsi="宋体"/>
          <w:color w:val="auto"/>
          <w:szCs w:val="21"/>
        </w:rPr>
        <w:t>）其他辅助说明资料。</w:t>
      </w:r>
    </w:p>
    <w:p>
      <w:pPr>
        <w:spacing w:line="360" w:lineRule="auto"/>
        <w:ind w:firstLine="420" w:firstLineChars="200"/>
        <w:rPr>
          <w:rFonts w:ascii="宋体"/>
          <w:color w:val="auto"/>
          <w:szCs w:val="21"/>
        </w:rPr>
      </w:pPr>
      <w:r>
        <w:rPr>
          <w:rFonts w:ascii="宋体" w:hAnsi="宋体"/>
          <w:color w:val="auto"/>
          <w:szCs w:val="21"/>
        </w:rPr>
        <w:t>11.2.4</w:t>
      </w:r>
      <w:r>
        <w:rPr>
          <w:rFonts w:hint="eastAsia" w:ascii="宋体" w:hAnsi="宋体"/>
          <w:color w:val="auto"/>
          <w:szCs w:val="21"/>
        </w:rPr>
        <w:t>投标人在广州市可使用适合本工程的机械设备（附：机械设备为自有或租赁的说明；及承诺机械设备如属于租赁的，其租赁是不属于重复租赁）。</w:t>
      </w:r>
    </w:p>
    <w:p>
      <w:pPr>
        <w:tabs>
          <w:tab w:val="left" w:pos="1125"/>
        </w:tabs>
        <w:spacing w:line="360" w:lineRule="auto"/>
        <w:ind w:firstLine="420" w:firstLineChars="200"/>
        <w:rPr>
          <w:rFonts w:ascii="宋体"/>
          <w:color w:val="auto"/>
          <w:szCs w:val="21"/>
        </w:rPr>
      </w:pPr>
      <w:r>
        <w:rPr>
          <w:rFonts w:ascii="宋体" w:hAnsi="宋体"/>
          <w:color w:val="auto"/>
          <w:szCs w:val="21"/>
        </w:rPr>
        <w:t>11.2.5</w:t>
      </w:r>
      <w:r>
        <w:rPr>
          <w:rFonts w:hint="eastAsia" w:ascii="宋体" w:hAnsi="宋体"/>
          <w:color w:val="auto"/>
          <w:szCs w:val="21"/>
        </w:rPr>
        <w:t>施工组织设计或施工方案。</w:t>
      </w:r>
    </w:p>
    <w:p>
      <w:pPr>
        <w:tabs>
          <w:tab w:val="left" w:pos="1125"/>
        </w:tabs>
        <w:spacing w:line="360" w:lineRule="auto"/>
        <w:ind w:firstLine="420" w:firstLineChars="200"/>
        <w:rPr>
          <w:rStyle w:val="34"/>
          <w:rFonts w:ascii="宋体" w:hAnsi="宋体"/>
          <w:color w:val="auto"/>
        </w:rPr>
      </w:pPr>
      <w:r>
        <w:rPr>
          <w:rFonts w:ascii="宋体" w:hAnsi="宋体"/>
          <w:color w:val="auto"/>
          <w:szCs w:val="21"/>
        </w:rPr>
        <w:t>11.2.</w:t>
      </w:r>
      <w:r>
        <w:rPr>
          <w:rFonts w:hint="eastAsia" w:ascii="宋体" w:hAnsi="宋体"/>
          <w:color w:val="auto"/>
          <w:szCs w:val="21"/>
        </w:rPr>
        <w:t>6按照</w:t>
      </w:r>
      <w:r>
        <w:rPr>
          <w:rFonts w:hint="eastAsia" w:ascii="宋体" w:hAnsi="宋体"/>
          <w:bCs/>
          <w:color w:val="auto"/>
          <w:szCs w:val="21"/>
        </w:rPr>
        <w:t>招标文件要求</w:t>
      </w:r>
      <w:r>
        <w:rPr>
          <w:rFonts w:hint="eastAsia" w:ascii="宋体" w:hAnsi="宋体"/>
          <w:color w:val="auto"/>
          <w:szCs w:val="21"/>
        </w:rPr>
        <w:t>填写的《参与编制技术标投标文件人员名单》。</w:t>
      </w:r>
    </w:p>
    <w:p>
      <w:pPr>
        <w:spacing w:line="360" w:lineRule="auto"/>
        <w:ind w:firstLine="422" w:firstLineChars="200"/>
        <w:rPr>
          <w:rStyle w:val="34"/>
          <w:rFonts w:ascii="宋体" w:hAnsi="宋体"/>
          <w:bCs/>
          <w:color w:val="auto"/>
        </w:rPr>
      </w:pPr>
      <w:r>
        <w:rPr>
          <w:rStyle w:val="34"/>
          <w:rFonts w:hint="eastAsia" w:ascii="宋体" w:hAnsi="宋体"/>
          <w:b/>
          <w:color w:val="auto"/>
        </w:rPr>
        <w:t>现文：</w:t>
      </w:r>
      <w:r>
        <w:rPr>
          <w:rStyle w:val="34"/>
          <w:rFonts w:hint="eastAsia" w:ascii="宋体" w:hAnsi="宋体"/>
          <w:bCs/>
          <w:color w:val="auto"/>
        </w:rPr>
        <w:t>11.2投标文件技术标部分主要包括下列内容:</w:t>
      </w:r>
    </w:p>
    <w:p>
      <w:pPr>
        <w:spacing w:line="360" w:lineRule="auto"/>
        <w:ind w:firstLine="420" w:firstLineChars="200"/>
        <w:rPr>
          <w:rStyle w:val="34"/>
          <w:rFonts w:ascii="宋体" w:hAnsi="宋体"/>
          <w:bCs/>
          <w:color w:val="auto"/>
        </w:rPr>
      </w:pPr>
      <w:r>
        <w:rPr>
          <w:rStyle w:val="34"/>
          <w:rFonts w:hint="eastAsia" w:ascii="宋体" w:hAnsi="宋体"/>
          <w:bCs/>
          <w:color w:val="auto"/>
        </w:rPr>
        <w:t>11.2.1 技术投标文件</w:t>
      </w:r>
      <w:r>
        <w:rPr>
          <w:rStyle w:val="34"/>
          <w:rFonts w:hint="eastAsia" w:ascii="宋体" w:hAnsi="宋体"/>
          <w:color w:val="auto"/>
        </w:rPr>
        <w:t>(按招标文件的要求填写)</w:t>
      </w:r>
      <w:r>
        <w:rPr>
          <w:rStyle w:val="34"/>
          <w:rFonts w:hint="eastAsia" w:ascii="宋体" w:hAnsi="宋体"/>
          <w:bCs/>
          <w:color w:val="auto"/>
        </w:rPr>
        <w:t>；</w:t>
      </w:r>
    </w:p>
    <w:p>
      <w:pPr>
        <w:spacing w:line="360" w:lineRule="auto"/>
        <w:ind w:firstLine="420" w:firstLineChars="200"/>
        <w:rPr>
          <w:rStyle w:val="34"/>
          <w:rFonts w:ascii="宋体" w:hAnsi="宋体"/>
          <w:bCs/>
          <w:color w:val="auto"/>
        </w:rPr>
      </w:pPr>
      <w:r>
        <w:rPr>
          <w:rStyle w:val="34"/>
          <w:rFonts w:hint="eastAsia" w:ascii="宋体" w:hAnsi="宋体"/>
          <w:bCs/>
          <w:color w:val="auto"/>
        </w:rPr>
        <w:t>（1）</w:t>
      </w:r>
      <w:r>
        <w:rPr>
          <w:rStyle w:val="34"/>
          <w:rFonts w:hint="eastAsia" w:ascii="宋体" w:hAnsi="宋体"/>
          <w:bCs/>
          <w:color w:val="auto"/>
          <w:u w:val="single"/>
        </w:rPr>
        <w:t>广州建设工程施工招标投标书（按招标文件第四章技术标投标文件格式二）</w:t>
      </w:r>
      <w:r>
        <w:rPr>
          <w:rStyle w:val="34"/>
          <w:rFonts w:hint="eastAsia" w:ascii="宋体" w:hAnsi="宋体"/>
          <w:bCs/>
          <w:color w:val="auto"/>
        </w:rPr>
        <w:t>；</w:t>
      </w:r>
    </w:p>
    <w:p>
      <w:pPr>
        <w:spacing w:line="360" w:lineRule="auto"/>
        <w:ind w:firstLine="420" w:firstLineChars="200"/>
        <w:rPr>
          <w:rStyle w:val="34"/>
          <w:rFonts w:ascii="宋体" w:hAnsi="宋体"/>
          <w:bCs/>
          <w:color w:val="auto"/>
        </w:rPr>
      </w:pPr>
      <w:r>
        <w:rPr>
          <w:rStyle w:val="34"/>
          <w:rFonts w:hint="eastAsia" w:ascii="宋体" w:hAnsi="宋体"/>
          <w:bCs/>
          <w:color w:val="auto"/>
        </w:rPr>
        <w:t>（2）</w:t>
      </w:r>
      <w:r>
        <w:rPr>
          <w:rFonts w:hint="eastAsia" w:ascii="宋体" w:hAnsi="宋体"/>
          <w:bCs/>
          <w:color w:val="auto"/>
          <w:u w:val="single"/>
        </w:rPr>
        <w:t>投标函（按招标文件第四章技术标投标文件格式三）</w:t>
      </w:r>
      <w:r>
        <w:rPr>
          <w:rFonts w:hint="eastAsia" w:ascii="宋体" w:hAnsi="宋体"/>
          <w:bCs/>
          <w:color w:val="auto"/>
        </w:rPr>
        <w:t>；</w:t>
      </w:r>
    </w:p>
    <w:p>
      <w:pPr>
        <w:spacing w:line="360" w:lineRule="auto"/>
        <w:ind w:firstLine="420" w:firstLineChars="200"/>
        <w:rPr>
          <w:rStyle w:val="34"/>
          <w:rFonts w:ascii="宋体" w:hAnsi="宋体"/>
          <w:bCs/>
          <w:color w:val="auto"/>
        </w:rPr>
      </w:pPr>
      <w:r>
        <w:rPr>
          <w:rStyle w:val="34"/>
          <w:rFonts w:hint="eastAsia" w:ascii="宋体" w:hAnsi="宋体"/>
          <w:bCs/>
          <w:color w:val="auto"/>
        </w:rPr>
        <w:t>11.2.2 资格审查文件：</w:t>
      </w:r>
    </w:p>
    <w:p>
      <w:pPr>
        <w:spacing w:line="360" w:lineRule="auto"/>
        <w:ind w:firstLine="420" w:firstLineChars="200"/>
        <w:rPr>
          <w:rStyle w:val="34"/>
          <w:rFonts w:ascii="宋体" w:hAnsi="宋体"/>
          <w:bCs/>
          <w:color w:val="auto"/>
        </w:rPr>
      </w:pPr>
      <w:r>
        <w:rPr>
          <w:rStyle w:val="34"/>
          <w:rFonts w:hint="eastAsia" w:ascii="宋体" w:hAnsi="宋体"/>
          <w:bCs/>
          <w:color w:val="auto"/>
        </w:rPr>
        <w:t>（1）投标人声明</w:t>
      </w:r>
      <w:r>
        <w:rPr>
          <w:rFonts w:hint="eastAsia" w:ascii="宋体" w:hAnsi="宋体"/>
          <w:bCs/>
          <w:color w:val="auto"/>
          <w:u w:val="single"/>
        </w:rPr>
        <w:t>（按招标公告附件一的格式及内容提交）</w:t>
      </w:r>
      <w:r>
        <w:rPr>
          <w:rStyle w:val="34"/>
          <w:rFonts w:hint="eastAsia" w:ascii="宋体" w:hAnsi="宋体"/>
          <w:bCs/>
          <w:color w:val="auto"/>
        </w:rPr>
        <w:t xml:space="preserve">； </w:t>
      </w:r>
    </w:p>
    <w:p>
      <w:pPr>
        <w:spacing w:line="360" w:lineRule="auto"/>
        <w:ind w:firstLine="420" w:firstLineChars="200"/>
        <w:rPr>
          <w:rStyle w:val="34"/>
          <w:rFonts w:ascii="宋体" w:hAnsi="宋体"/>
          <w:bCs/>
          <w:color w:val="auto"/>
        </w:rPr>
      </w:pPr>
      <w:r>
        <w:rPr>
          <w:rStyle w:val="34"/>
          <w:rFonts w:hint="eastAsia" w:ascii="宋体" w:hAnsi="宋体"/>
          <w:bCs/>
          <w:color w:val="auto"/>
        </w:rPr>
        <w:t>（2）法定代表人证明书、法定代表人签字或盖章的本投标文件授权委托证明书；</w:t>
      </w:r>
    </w:p>
    <w:p>
      <w:pPr>
        <w:spacing w:line="360" w:lineRule="auto"/>
        <w:ind w:firstLine="420" w:firstLineChars="200"/>
        <w:rPr>
          <w:rStyle w:val="34"/>
          <w:rFonts w:ascii="宋体" w:hAnsi="宋体"/>
          <w:bCs/>
          <w:color w:val="auto"/>
        </w:rPr>
      </w:pPr>
      <w:r>
        <w:rPr>
          <w:rStyle w:val="34"/>
          <w:rFonts w:hint="eastAsia" w:ascii="宋体" w:hAnsi="宋体"/>
          <w:bCs/>
          <w:color w:val="auto"/>
        </w:rPr>
        <w:t>（3）企业营业执照（取自平台内上传件）；</w:t>
      </w:r>
    </w:p>
    <w:p>
      <w:pPr>
        <w:spacing w:line="360" w:lineRule="auto"/>
        <w:ind w:firstLine="420" w:firstLineChars="200"/>
        <w:rPr>
          <w:rStyle w:val="34"/>
          <w:rFonts w:ascii="宋体" w:hAnsi="宋体"/>
          <w:bCs/>
          <w:color w:val="auto"/>
        </w:rPr>
      </w:pPr>
      <w:r>
        <w:rPr>
          <w:rStyle w:val="34"/>
          <w:rFonts w:hint="eastAsia" w:ascii="宋体" w:hAnsi="宋体"/>
          <w:bCs/>
          <w:color w:val="auto"/>
        </w:rPr>
        <w:t>（4）企业资质证书（取自平台内上传件）；</w:t>
      </w:r>
    </w:p>
    <w:p>
      <w:pPr>
        <w:spacing w:line="360" w:lineRule="auto"/>
        <w:ind w:firstLine="420" w:firstLineChars="200"/>
        <w:rPr>
          <w:rStyle w:val="34"/>
          <w:rFonts w:ascii="宋体" w:hAnsi="宋体"/>
          <w:bCs/>
          <w:color w:val="auto"/>
        </w:rPr>
      </w:pPr>
      <w:r>
        <w:rPr>
          <w:rStyle w:val="34"/>
          <w:rFonts w:hint="eastAsia" w:ascii="宋体" w:hAnsi="宋体"/>
          <w:bCs/>
          <w:color w:val="auto"/>
        </w:rPr>
        <w:t>（5）建筑施工企业安全生产许可证（取自平台内上传件）；</w:t>
      </w:r>
    </w:p>
    <w:p>
      <w:pPr>
        <w:spacing w:line="360" w:lineRule="auto"/>
        <w:ind w:firstLine="420" w:firstLineChars="200"/>
        <w:rPr>
          <w:rStyle w:val="34"/>
          <w:rFonts w:ascii="宋体" w:hAnsi="宋体"/>
          <w:bCs/>
          <w:color w:val="auto"/>
        </w:rPr>
      </w:pPr>
      <w:r>
        <w:rPr>
          <w:rStyle w:val="34"/>
          <w:rFonts w:hint="eastAsia" w:ascii="宋体" w:hAnsi="宋体"/>
          <w:bCs/>
          <w:color w:val="auto"/>
        </w:rPr>
        <w:t>（6）项目负责人（按网上投标登记时选择拟投标的项目负责人）；</w:t>
      </w:r>
    </w:p>
    <w:p>
      <w:pPr>
        <w:spacing w:line="360" w:lineRule="auto"/>
        <w:ind w:firstLine="420" w:firstLineChars="200"/>
        <w:rPr>
          <w:rStyle w:val="34"/>
          <w:rFonts w:ascii="宋体" w:hAnsi="宋体"/>
          <w:bCs/>
          <w:color w:val="auto"/>
        </w:rPr>
      </w:pPr>
      <w:r>
        <w:rPr>
          <w:rStyle w:val="34"/>
          <w:rFonts w:hint="eastAsia" w:ascii="宋体" w:hAnsi="宋体"/>
          <w:bCs/>
          <w:color w:val="auto"/>
        </w:rPr>
        <w:t>（7）专职安全员（按网上投标登记时选择拟投标的专职安全员）；</w:t>
      </w:r>
    </w:p>
    <w:p>
      <w:pPr>
        <w:spacing w:line="360" w:lineRule="auto"/>
        <w:ind w:firstLine="420" w:firstLineChars="200"/>
        <w:rPr>
          <w:rStyle w:val="34"/>
          <w:rFonts w:ascii="宋体" w:hAnsi="宋体"/>
          <w:bCs/>
          <w:color w:val="auto"/>
          <w:u w:val="single"/>
        </w:rPr>
      </w:pPr>
      <w:r>
        <w:rPr>
          <w:rStyle w:val="34"/>
          <w:rFonts w:hint="eastAsia" w:ascii="宋体" w:hAnsi="宋体"/>
          <w:bCs/>
          <w:color w:val="auto"/>
        </w:rPr>
        <w:t>（8）拟委托技术负责人的相关证书、资料</w:t>
      </w:r>
      <w:r>
        <w:rPr>
          <w:rFonts w:hint="eastAsia" w:ascii="宋体" w:hAnsi="宋体"/>
          <w:color w:val="auto"/>
          <w:u w:val="single"/>
        </w:rPr>
        <w:t>（按招标公告要求，原件扫描件）</w:t>
      </w:r>
      <w:r>
        <w:rPr>
          <w:rStyle w:val="34"/>
          <w:rFonts w:hint="eastAsia" w:ascii="宋体" w:hAnsi="宋体"/>
          <w:bCs/>
          <w:color w:val="auto"/>
        </w:rPr>
        <w:t>；</w:t>
      </w:r>
    </w:p>
    <w:p>
      <w:pPr>
        <w:spacing w:line="360" w:lineRule="auto"/>
        <w:ind w:firstLine="420" w:firstLineChars="200"/>
        <w:rPr>
          <w:rStyle w:val="34"/>
          <w:rFonts w:ascii="宋体" w:hAnsi="宋体"/>
          <w:bCs/>
          <w:color w:val="auto"/>
        </w:rPr>
      </w:pPr>
      <w:r>
        <w:rPr>
          <w:rStyle w:val="34"/>
          <w:rFonts w:hint="eastAsia" w:ascii="宋体" w:hAnsi="宋体"/>
          <w:bCs/>
          <w:color w:val="auto"/>
        </w:rPr>
        <w:t xml:space="preserve">（9）拟委派项目负责人的建造师注册证书（取自平台内上传件）； </w:t>
      </w:r>
    </w:p>
    <w:p>
      <w:pPr>
        <w:spacing w:line="360" w:lineRule="auto"/>
        <w:ind w:firstLine="420" w:firstLineChars="200"/>
        <w:rPr>
          <w:rStyle w:val="34"/>
          <w:rFonts w:ascii="宋体" w:hAnsi="宋体"/>
          <w:bCs/>
          <w:color w:val="auto"/>
        </w:rPr>
      </w:pPr>
      <w:r>
        <w:rPr>
          <w:rStyle w:val="34"/>
          <w:rFonts w:hint="eastAsia" w:ascii="宋体" w:hAnsi="宋体"/>
          <w:bCs/>
          <w:color w:val="auto"/>
        </w:rPr>
        <w:t>（10）项目负责人安全生产考核合格证明或在有效期内的安全考核合格证书（B类）或建筑施工企业项目负责人安全生产考核合格证书（取自平台内上传件）；</w:t>
      </w:r>
    </w:p>
    <w:p>
      <w:pPr>
        <w:spacing w:line="360" w:lineRule="auto"/>
        <w:ind w:firstLine="420" w:firstLineChars="200"/>
        <w:rPr>
          <w:rStyle w:val="34"/>
          <w:rFonts w:ascii="宋体" w:hAnsi="宋体"/>
          <w:bCs/>
          <w:color w:val="auto"/>
        </w:rPr>
      </w:pPr>
      <w:r>
        <w:rPr>
          <w:rStyle w:val="34"/>
          <w:rFonts w:hint="eastAsia" w:ascii="宋体" w:hAnsi="宋体"/>
          <w:bCs/>
          <w:color w:val="auto"/>
        </w:rPr>
        <w:t>（11）专职安全员须具有在有效期内的安全生产考核合格证书（C类）或建筑施工企业专职安全生产管理人员安全生产考核合格证书（C3）（</w:t>
      </w:r>
      <w:r>
        <w:rPr>
          <w:rStyle w:val="34"/>
          <w:rFonts w:hint="eastAsia" w:ascii="宋体" w:hAnsi="宋体"/>
          <w:color w:val="auto"/>
        </w:rPr>
        <w:t>取自</w:t>
      </w:r>
      <w:r>
        <w:rPr>
          <w:rStyle w:val="34"/>
          <w:rFonts w:hint="eastAsia" w:ascii="宋体" w:hAnsi="宋体"/>
          <w:bCs/>
          <w:color w:val="auto"/>
        </w:rPr>
        <w:t>平台内</w:t>
      </w:r>
      <w:r>
        <w:rPr>
          <w:rStyle w:val="34"/>
          <w:rFonts w:hint="eastAsia" w:ascii="宋体" w:hAnsi="宋体"/>
          <w:color w:val="auto"/>
        </w:rPr>
        <w:t>上传件）</w:t>
      </w:r>
      <w:r>
        <w:rPr>
          <w:rStyle w:val="34"/>
          <w:rFonts w:hint="eastAsia" w:ascii="宋体" w:hAnsi="宋体"/>
          <w:bCs/>
          <w:color w:val="auto"/>
        </w:rPr>
        <w:t>；</w:t>
      </w:r>
    </w:p>
    <w:p>
      <w:pPr>
        <w:spacing w:line="360" w:lineRule="auto"/>
        <w:ind w:firstLine="420" w:firstLineChars="200"/>
        <w:rPr>
          <w:rStyle w:val="34"/>
          <w:rFonts w:ascii="宋体" w:hAnsi="宋体"/>
          <w:bCs/>
          <w:color w:val="auto"/>
        </w:rPr>
      </w:pPr>
      <w:r>
        <w:rPr>
          <w:rStyle w:val="34"/>
          <w:rFonts w:hint="eastAsia" w:ascii="宋体" w:hAnsi="宋体"/>
          <w:bCs/>
          <w:color w:val="auto"/>
        </w:rPr>
        <w:t>（12）资格审查前，投标人须在广州市住房和城乡建设局建立企业信用档案，拟担任本工程项目负责人、专职安全员须是本企业信用档案中的在册人员；</w:t>
      </w:r>
    </w:p>
    <w:p>
      <w:pPr>
        <w:spacing w:line="360" w:lineRule="auto"/>
        <w:ind w:firstLine="420" w:firstLineChars="200"/>
        <w:rPr>
          <w:rStyle w:val="34"/>
          <w:rFonts w:ascii="宋体" w:hAnsi="宋体"/>
          <w:bCs/>
          <w:color w:val="auto"/>
        </w:rPr>
      </w:pPr>
      <w:r>
        <w:rPr>
          <w:rStyle w:val="34"/>
          <w:rFonts w:hint="eastAsia" w:ascii="宋体" w:hAnsi="宋体"/>
          <w:bCs/>
          <w:color w:val="auto"/>
        </w:rPr>
        <w:t>（13）投标人认为应提供的其他资料。</w:t>
      </w:r>
    </w:p>
    <w:p>
      <w:pPr>
        <w:spacing w:line="360" w:lineRule="auto"/>
        <w:ind w:firstLine="420" w:firstLineChars="200"/>
        <w:rPr>
          <w:rStyle w:val="34"/>
          <w:rFonts w:ascii="宋体" w:hAnsi="宋体"/>
          <w:color w:val="auto"/>
        </w:rPr>
      </w:pPr>
      <w:r>
        <w:rPr>
          <w:rStyle w:val="34"/>
          <w:rFonts w:hint="eastAsia" w:ascii="宋体" w:hAnsi="宋体"/>
          <w:color w:val="auto"/>
        </w:rPr>
        <w:t>11.2.3项目管理机构配备。</w:t>
      </w:r>
    </w:p>
    <w:p>
      <w:pPr>
        <w:spacing w:line="360" w:lineRule="auto"/>
        <w:ind w:firstLine="420" w:firstLineChars="200"/>
        <w:rPr>
          <w:rStyle w:val="34"/>
          <w:rFonts w:ascii="宋体" w:hAnsi="宋体"/>
          <w:color w:val="auto"/>
        </w:rPr>
      </w:pPr>
      <w:r>
        <w:rPr>
          <w:rStyle w:val="34"/>
          <w:rFonts w:hint="eastAsia" w:ascii="宋体" w:hAnsi="宋体"/>
          <w:color w:val="auto"/>
        </w:rPr>
        <w:t>（1）投标人应列出该项目工程的施工组织机构构成和画出机构框架图及其负责人；</w:t>
      </w:r>
    </w:p>
    <w:p>
      <w:pPr>
        <w:spacing w:line="360" w:lineRule="auto"/>
        <w:ind w:firstLine="420" w:firstLineChars="200"/>
        <w:rPr>
          <w:rStyle w:val="34"/>
          <w:rFonts w:ascii="宋体" w:hAnsi="宋体"/>
          <w:b/>
          <w:color w:val="auto"/>
        </w:rPr>
      </w:pPr>
      <w:r>
        <w:rPr>
          <w:rStyle w:val="34"/>
          <w:rFonts w:hint="eastAsia" w:ascii="宋体" w:hAnsi="宋体"/>
          <w:color w:val="auto"/>
        </w:rPr>
        <w:t>（2）投标人应详细列出该施工组织机构中主要成员的名单、职务职称和在本项目中拟担任的职务等资料，并附上有关证明材料扫描件；</w:t>
      </w:r>
    </w:p>
    <w:p>
      <w:pPr>
        <w:spacing w:line="360" w:lineRule="auto"/>
        <w:ind w:firstLine="420" w:firstLineChars="200"/>
        <w:rPr>
          <w:rStyle w:val="34"/>
          <w:rFonts w:ascii="宋体" w:hAnsi="宋体"/>
          <w:color w:val="auto"/>
        </w:rPr>
      </w:pPr>
      <w:r>
        <w:rPr>
          <w:rStyle w:val="34"/>
          <w:rFonts w:hint="eastAsia" w:ascii="宋体" w:hAnsi="宋体"/>
          <w:color w:val="auto"/>
        </w:rPr>
        <w:t>（3）其他辅助说明资料。</w:t>
      </w:r>
    </w:p>
    <w:p>
      <w:pPr>
        <w:spacing w:line="360" w:lineRule="auto"/>
        <w:ind w:firstLine="420" w:firstLineChars="200"/>
        <w:rPr>
          <w:rStyle w:val="34"/>
          <w:rFonts w:ascii="宋体" w:hAnsi="宋体"/>
          <w:color w:val="auto"/>
        </w:rPr>
      </w:pPr>
      <w:r>
        <w:rPr>
          <w:rStyle w:val="34"/>
          <w:rFonts w:hint="eastAsia" w:ascii="宋体" w:hAnsi="宋体"/>
          <w:color w:val="auto"/>
        </w:rPr>
        <w:t>11.2.4按照</w:t>
      </w:r>
      <w:r>
        <w:rPr>
          <w:rStyle w:val="34"/>
          <w:rFonts w:hint="eastAsia" w:ascii="宋体" w:hAnsi="宋体"/>
          <w:bCs/>
          <w:color w:val="auto"/>
        </w:rPr>
        <w:t>招标文件要求</w:t>
      </w:r>
      <w:r>
        <w:rPr>
          <w:rStyle w:val="34"/>
          <w:rFonts w:hint="eastAsia" w:ascii="宋体" w:hAnsi="宋体"/>
          <w:color w:val="auto"/>
        </w:rPr>
        <w:t>填写的《参与编制技术标投标文件人员名单》。</w:t>
      </w:r>
    </w:p>
    <w:p>
      <w:pPr>
        <w:pStyle w:val="18"/>
        <w:spacing w:after="0" w:line="360" w:lineRule="auto"/>
        <w:ind w:left="420" w:firstLine="0" w:firstLineChars="0"/>
        <w:rPr>
          <w:rStyle w:val="34"/>
          <w:rFonts w:ascii="宋体" w:hAnsi="宋体"/>
          <w:color w:val="auto"/>
        </w:rPr>
      </w:pPr>
      <w:r>
        <w:rPr>
          <w:rStyle w:val="34"/>
          <w:rFonts w:hint="eastAsia" w:ascii="宋体" w:hAnsi="宋体"/>
          <w:color w:val="auto"/>
        </w:rPr>
        <w:t>11.2.5</w:t>
      </w:r>
      <w:r>
        <w:rPr>
          <w:rFonts w:hint="eastAsia" w:ascii="宋体" w:hAnsi="宋体"/>
          <w:bCs/>
          <w:color w:val="auto"/>
        </w:rPr>
        <w:t>其他投标人认为须提供的资料。</w:t>
      </w:r>
    </w:p>
    <w:p>
      <w:pPr>
        <w:pBdr>
          <w:bottom w:val="single" w:color="000000" w:sz="6" w:space="1"/>
        </w:pBdr>
        <w:spacing w:line="360" w:lineRule="auto"/>
        <w:rPr>
          <w:rStyle w:val="24"/>
          <w:rFonts w:ascii="宋体" w:hAnsi="宋体"/>
          <w:color w:val="auto"/>
          <w:szCs w:val="21"/>
        </w:rPr>
      </w:pPr>
    </w:p>
    <w:p>
      <w:pPr>
        <w:spacing w:line="400" w:lineRule="exact"/>
        <w:ind w:firstLine="422" w:firstLineChars="200"/>
        <w:rPr>
          <w:rFonts w:ascii="宋体"/>
          <w:b/>
          <w:color w:val="auto"/>
          <w:szCs w:val="21"/>
        </w:rPr>
      </w:pPr>
      <w:r>
        <w:rPr>
          <w:rFonts w:hint="eastAsia" w:ascii="宋体"/>
          <w:b/>
          <w:color w:val="auto"/>
          <w:szCs w:val="21"/>
        </w:rPr>
        <w:t>条款号：11.3.3             修改类型：修改</w:t>
      </w:r>
    </w:p>
    <w:p>
      <w:pPr>
        <w:pBdr>
          <w:bottom w:val="single" w:color="auto" w:sz="6" w:space="1"/>
        </w:pBdr>
        <w:tabs>
          <w:tab w:val="left" w:pos="6329"/>
        </w:tabs>
        <w:spacing w:line="400" w:lineRule="exact"/>
        <w:ind w:firstLine="422" w:firstLineChars="200"/>
        <w:rPr>
          <w:rFonts w:ascii="宋体"/>
          <w:bCs/>
          <w:color w:val="auto"/>
          <w:szCs w:val="21"/>
        </w:rPr>
      </w:pPr>
      <w:r>
        <w:rPr>
          <w:rFonts w:hint="eastAsia" w:ascii="宋体"/>
          <w:b/>
          <w:color w:val="auto"/>
          <w:szCs w:val="21"/>
        </w:rPr>
        <w:t>原文：</w:t>
      </w:r>
      <w:r>
        <w:rPr>
          <w:rFonts w:hint="eastAsia" w:ascii="宋体"/>
          <w:bCs/>
          <w:color w:val="auto"/>
          <w:szCs w:val="21"/>
        </w:rPr>
        <w:t>11.3.3按照招标文件要求填写的《参与编制经济标投标文件人员名单》。</w:t>
      </w:r>
    </w:p>
    <w:p>
      <w:pPr>
        <w:pBdr>
          <w:bottom w:val="single" w:color="auto" w:sz="6" w:space="1"/>
        </w:pBdr>
        <w:tabs>
          <w:tab w:val="left" w:pos="6329"/>
        </w:tabs>
        <w:spacing w:line="400" w:lineRule="exact"/>
        <w:ind w:firstLine="422" w:firstLineChars="200"/>
        <w:rPr>
          <w:rFonts w:ascii="宋体"/>
          <w:bCs/>
          <w:color w:val="auto"/>
          <w:szCs w:val="21"/>
        </w:rPr>
      </w:pPr>
      <w:r>
        <w:rPr>
          <w:rFonts w:hint="eastAsia" w:ascii="宋体"/>
          <w:b/>
          <w:color w:val="auto"/>
          <w:szCs w:val="21"/>
        </w:rPr>
        <w:t>现文：</w:t>
      </w:r>
      <w:r>
        <w:rPr>
          <w:rFonts w:hint="eastAsia" w:ascii="宋体"/>
          <w:bCs/>
          <w:color w:val="auto"/>
          <w:szCs w:val="21"/>
        </w:rPr>
        <w:t>11.3.3按照招标文件要求填写的《参与编制经济标投标文件人员名单》、</w:t>
      </w:r>
      <w:r>
        <w:rPr>
          <w:rFonts w:hint="eastAsia" w:ascii="宋体"/>
          <w:bCs/>
          <w:color w:val="auto"/>
          <w:szCs w:val="21"/>
          <w:u w:val="single"/>
        </w:rPr>
        <w:t>《对投标文件编制的承诺》。</w:t>
      </w:r>
    </w:p>
    <w:p>
      <w:pPr>
        <w:spacing w:line="400" w:lineRule="exact"/>
        <w:ind w:firstLine="422" w:firstLineChars="200"/>
        <w:rPr>
          <w:rFonts w:ascii="宋体"/>
          <w:b/>
          <w:color w:val="auto"/>
          <w:szCs w:val="21"/>
        </w:rPr>
      </w:pPr>
      <w:r>
        <w:rPr>
          <w:rFonts w:hint="eastAsia" w:ascii="宋体"/>
          <w:b/>
          <w:color w:val="auto"/>
          <w:szCs w:val="21"/>
        </w:rPr>
        <w:t>条款号：11.3.5            修改类型：增加</w:t>
      </w:r>
    </w:p>
    <w:p>
      <w:pPr>
        <w:pBdr>
          <w:bottom w:val="single" w:color="auto" w:sz="6" w:space="1"/>
        </w:pBdr>
        <w:tabs>
          <w:tab w:val="left" w:pos="6329"/>
        </w:tabs>
        <w:spacing w:line="400" w:lineRule="exact"/>
        <w:ind w:firstLine="422" w:firstLineChars="200"/>
        <w:rPr>
          <w:rFonts w:ascii="宋体"/>
          <w:bCs/>
          <w:color w:val="auto"/>
          <w:szCs w:val="21"/>
        </w:rPr>
      </w:pPr>
      <w:r>
        <w:rPr>
          <w:rFonts w:hint="eastAsia" w:ascii="宋体"/>
          <w:b/>
          <w:color w:val="auto"/>
          <w:szCs w:val="21"/>
        </w:rPr>
        <w:t>现文：</w:t>
      </w:r>
      <w:r>
        <w:rPr>
          <w:rFonts w:hint="eastAsia" w:ascii="宋体"/>
          <w:bCs/>
          <w:color w:val="auto"/>
          <w:szCs w:val="21"/>
        </w:rPr>
        <w:t>11.3.5其他投标人认为应该提供的资料。</w:t>
      </w:r>
    </w:p>
    <w:p>
      <w:pPr>
        <w:spacing w:line="360" w:lineRule="auto"/>
        <w:ind w:firstLine="472" w:firstLineChars="224"/>
        <w:rPr>
          <w:rStyle w:val="24"/>
          <w:rFonts w:ascii="宋体" w:hAnsi="宋体"/>
          <w:b/>
          <w:color w:val="auto"/>
          <w:szCs w:val="21"/>
        </w:rPr>
      </w:pPr>
      <w:r>
        <w:rPr>
          <w:rStyle w:val="24"/>
          <w:rFonts w:ascii="宋体" w:hAnsi="宋体"/>
          <w:b/>
          <w:color w:val="auto"/>
          <w:szCs w:val="21"/>
        </w:rPr>
        <w:t>条款号：12.2             修改类型：修改</w:t>
      </w:r>
    </w:p>
    <w:p>
      <w:pPr>
        <w:spacing w:line="360" w:lineRule="auto"/>
        <w:ind w:firstLine="472" w:firstLineChars="224"/>
        <w:rPr>
          <w:rStyle w:val="24"/>
          <w:rFonts w:ascii="宋体" w:hAnsi="宋体"/>
          <w:b/>
          <w:color w:val="auto"/>
          <w:szCs w:val="21"/>
        </w:rPr>
      </w:pPr>
      <w:r>
        <w:rPr>
          <w:rStyle w:val="24"/>
          <w:rFonts w:ascii="宋体" w:hAnsi="宋体"/>
          <w:b/>
          <w:color w:val="auto"/>
          <w:szCs w:val="21"/>
        </w:rPr>
        <w:t>原文：</w:t>
      </w:r>
      <w:r>
        <w:rPr>
          <w:rStyle w:val="24"/>
          <w:rFonts w:ascii="宋体" w:hAnsi="宋体"/>
          <w:color w:val="auto"/>
          <w:szCs w:val="21"/>
        </w:rPr>
        <w:t>12.2投标文件全部采用电子文档，投标文件所附证书证件均为原件扫描件，并采用单位数字证书，按招标文件要求在相应位置加盖电子印章。投标文件中需个人签字或盖章的，</w:t>
      </w:r>
      <w:r>
        <w:rPr>
          <w:rStyle w:val="24"/>
          <w:rFonts w:hint="eastAsia" w:ascii="宋体" w:hAnsi="宋体"/>
          <w:color w:val="auto"/>
          <w:szCs w:val="21"/>
        </w:rPr>
        <w:t>应加盖个人电子印章或在线下完成后扫描上传</w:t>
      </w:r>
      <w:r>
        <w:rPr>
          <w:rStyle w:val="24"/>
          <w:rFonts w:ascii="宋体" w:hAnsi="宋体"/>
          <w:color w:val="auto"/>
          <w:szCs w:val="21"/>
        </w:rPr>
        <w:t>。按照交易平台关于全流程电子化项目的相关指南进行操作。详见： 。</w:t>
      </w:r>
    </w:p>
    <w:p>
      <w:pPr>
        <w:pBdr>
          <w:bottom w:val="single" w:color="000000" w:sz="6" w:space="1"/>
        </w:pBdr>
        <w:spacing w:line="360" w:lineRule="auto"/>
        <w:ind w:firstLine="527" w:firstLineChars="250"/>
        <w:rPr>
          <w:rStyle w:val="24"/>
          <w:rFonts w:ascii="宋体" w:hAnsi="宋体"/>
          <w:b/>
          <w:color w:val="auto"/>
          <w:szCs w:val="21"/>
        </w:rPr>
      </w:pPr>
      <w:r>
        <w:rPr>
          <w:rStyle w:val="24"/>
          <w:rFonts w:ascii="宋体" w:hAnsi="宋体"/>
          <w:b/>
          <w:color w:val="auto"/>
          <w:szCs w:val="21"/>
        </w:rPr>
        <w:t>现文：</w:t>
      </w:r>
      <w:r>
        <w:rPr>
          <w:rStyle w:val="24"/>
          <w:rFonts w:ascii="宋体" w:hAnsi="宋体"/>
          <w:color w:val="auto"/>
          <w:szCs w:val="21"/>
        </w:rPr>
        <w:t>12.2</w:t>
      </w:r>
      <w:r>
        <w:rPr>
          <w:rStyle w:val="24"/>
          <w:rFonts w:hint="eastAsia" w:ascii="宋体" w:hAnsi="宋体"/>
          <w:color w:val="auto"/>
          <w:szCs w:val="21"/>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Style w:val="24"/>
          <w:rFonts w:hint="eastAsia" w:ascii="宋体" w:hAnsi="宋体"/>
          <w:b/>
          <w:color w:val="auto"/>
          <w:szCs w:val="21"/>
          <w:u w:val="single"/>
        </w:rPr>
        <w:t>广州公共资源交易中心网站最新指引</w:t>
      </w:r>
      <w:r>
        <w:rPr>
          <w:rStyle w:val="24"/>
          <w:rFonts w:ascii="宋体" w:hAnsi="宋体"/>
          <w:b/>
          <w:color w:val="auto"/>
          <w:szCs w:val="21"/>
        </w:rPr>
        <w:t>。</w:t>
      </w:r>
    </w:p>
    <w:p>
      <w:pPr>
        <w:spacing w:line="360" w:lineRule="auto"/>
        <w:ind w:firstLine="472" w:firstLineChars="224"/>
        <w:rPr>
          <w:rStyle w:val="24"/>
          <w:rFonts w:ascii="宋体" w:hAnsi="宋体"/>
          <w:b/>
          <w:color w:val="auto"/>
          <w:szCs w:val="21"/>
        </w:rPr>
      </w:pPr>
      <w:r>
        <w:rPr>
          <w:rStyle w:val="24"/>
          <w:rFonts w:ascii="宋体" w:hAnsi="宋体"/>
          <w:b/>
          <w:color w:val="auto"/>
          <w:szCs w:val="21"/>
        </w:rPr>
        <w:t>条款号：12.3             修改类型：修改</w:t>
      </w:r>
    </w:p>
    <w:p>
      <w:pPr>
        <w:spacing w:line="360" w:lineRule="auto"/>
        <w:ind w:firstLine="472" w:firstLineChars="224"/>
        <w:rPr>
          <w:rStyle w:val="24"/>
          <w:rFonts w:ascii="宋体" w:hAnsi="宋体"/>
          <w:b/>
          <w:color w:val="auto"/>
          <w:szCs w:val="21"/>
        </w:rPr>
      </w:pPr>
      <w:r>
        <w:rPr>
          <w:rStyle w:val="24"/>
          <w:rFonts w:ascii="宋体" w:hAnsi="宋体"/>
          <w:b/>
          <w:color w:val="auto"/>
          <w:szCs w:val="21"/>
        </w:rPr>
        <w:t>原文：</w:t>
      </w:r>
      <w:r>
        <w:rPr>
          <w:rStyle w:val="24"/>
          <w:rFonts w:ascii="宋体" w:hAnsi="宋体"/>
          <w:color w:val="auto"/>
          <w:szCs w:val="21"/>
        </w:rPr>
        <w:t xml:space="preserve">12.3 </w:t>
      </w:r>
      <w:r>
        <w:rPr>
          <w:rStyle w:val="24"/>
          <w:rFonts w:ascii="宋体" w:hAnsi="宋体"/>
          <w:bCs/>
          <w:color w:val="auto"/>
          <w:szCs w:val="21"/>
        </w:rPr>
        <w:t>投标文件应按</w:t>
      </w:r>
      <w:r>
        <w:rPr>
          <w:rStyle w:val="24"/>
          <w:rFonts w:ascii="宋体" w:hAnsi="宋体"/>
          <w:color w:val="auto"/>
          <w:szCs w:val="21"/>
        </w:rPr>
        <w:t>照交易平台关于全流程电子化项目的相关指南进行编制，详见：。</w:t>
      </w:r>
    </w:p>
    <w:p>
      <w:pPr>
        <w:pBdr>
          <w:bottom w:val="single" w:color="000000" w:sz="6" w:space="1"/>
        </w:pBdr>
        <w:spacing w:line="360" w:lineRule="auto"/>
        <w:ind w:firstLine="527" w:firstLineChars="250"/>
        <w:rPr>
          <w:rStyle w:val="24"/>
          <w:rFonts w:ascii="宋体" w:hAnsi="宋体"/>
          <w:b/>
          <w:color w:val="auto"/>
          <w:szCs w:val="21"/>
        </w:rPr>
      </w:pPr>
      <w:r>
        <w:rPr>
          <w:rStyle w:val="24"/>
          <w:rFonts w:ascii="宋体" w:hAnsi="宋体"/>
          <w:b/>
          <w:color w:val="auto"/>
          <w:szCs w:val="21"/>
        </w:rPr>
        <w:t>现文：</w:t>
      </w:r>
      <w:r>
        <w:rPr>
          <w:rStyle w:val="24"/>
          <w:rFonts w:ascii="宋体" w:hAnsi="宋体"/>
          <w:color w:val="auto"/>
          <w:szCs w:val="21"/>
        </w:rPr>
        <w:t xml:space="preserve">12.3 </w:t>
      </w:r>
      <w:r>
        <w:rPr>
          <w:rStyle w:val="24"/>
          <w:rFonts w:ascii="宋体" w:hAnsi="宋体"/>
          <w:bCs/>
          <w:color w:val="auto"/>
          <w:szCs w:val="21"/>
        </w:rPr>
        <w:t>投标文件应按</w:t>
      </w:r>
      <w:r>
        <w:rPr>
          <w:rStyle w:val="24"/>
          <w:rFonts w:ascii="宋体" w:hAnsi="宋体"/>
          <w:color w:val="auto"/>
          <w:szCs w:val="21"/>
        </w:rPr>
        <w:t>照交易平台关于全流程电子化项目的相关指南进行编制，详见</w:t>
      </w:r>
      <w:r>
        <w:rPr>
          <w:rStyle w:val="24"/>
          <w:rFonts w:hint="eastAsia" w:ascii="宋体" w:hAnsi="宋体"/>
          <w:color w:val="auto"/>
          <w:szCs w:val="21"/>
          <w:u w:val="single"/>
        </w:rPr>
        <w:t>广州公共资源交易中心网站最新指引</w:t>
      </w:r>
      <w:r>
        <w:rPr>
          <w:rStyle w:val="24"/>
          <w:rFonts w:ascii="宋体" w:hAnsi="宋体"/>
          <w:color w:val="auto"/>
          <w:szCs w:val="21"/>
        </w:rPr>
        <w:t>。</w:t>
      </w:r>
    </w:p>
    <w:p>
      <w:pPr>
        <w:spacing w:line="360" w:lineRule="auto"/>
        <w:ind w:firstLine="472" w:firstLineChars="224"/>
        <w:rPr>
          <w:rStyle w:val="24"/>
          <w:rFonts w:ascii="宋体" w:hAnsi="宋体"/>
          <w:b/>
          <w:color w:val="auto"/>
          <w:szCs w:val="21"/>
        </w:rPr>
      </w:pPr>
      <w:r>
        <w:rPr>
          <w:rStyle w:val="24"/>
          <w:rFonts w:ascii="宋体" w:hAnsi="宋体"/>
          <w:b/>
          <w:color w:val="auto"/>
          <w:szCs w:val="21"/>
        </w:rPr>
        <w:t>条款号：13.1             修改类型：修改</w:t>
      </w:r>
    </w:p>
    <w:p>
      <w:pPr>
        <w:spacing w:line="360" w:lineRule="auto"/>
        <w:ind w:firstLine="472" w:firstLineChars="224"/>
        <w:rPr>
          <w:rStyle w:val="24"/>
          <w:rFonts w:ascii="宋体" w:hAnsi="宋体"/>
          <w:b/>
          <w:color w:val="auto"/>
          <w:szCs w:val="21"/>
        </w:rPr>
      </w:pPr>
      <w:r>
        <w:rPr>
          <w:rStyle w:val="24"/>
          <w:rFonts w:ascii="宋体" w:hAnsi="宋体"/>
          <w:b/>
          <w:color w:val="auto"/>
          <w:szCs w:val="21"/>
        </w:rPr>
        <w:t>原文：</w:t>
      </w:r>
      <w:r>
        <w:rPr>
          <w:rStyle w:val="24"/>
          <w:rFonts w:ascii="宋体" w:hAnsi="宋体"/>
          <w:color w:val="auto"/>
          <w:szCs w:val="21"/>
        </w:rPr>
        <w:t>13.1本工程的投标报价采用投标须知前附表第12项所规定的方式。投标报价（含单价及总价）精确到“分”。</w:t>
      </w:r>
    </w:p>
    <w:p>
      <w:pPr>
        <w:pBdr>
          <w:bottom w:val="single" w:color="000000" w:sz="6" w:space="1"/>
        </w:pBdr>
        <w:spacing w:line="360" w:lineRule="auto"/>
        <w:ind w:firstLine="422" w:firstLineChars="200"/>
        <w:rPr>
          <w:rStyle w:val="24"/>
          <w:rFonts w:ascii="宋体" w:hAnsi="宋体"/>
          <w:color w:val="auto"/>
          <w:szCs w:val="21"/>
        </w:rPr>
      </w:pPr>
      <w:r>
        <w:rPr>
          <w:rStyle w:val="24"/>
          <w:rFonts w:ascii="宋体" w:hAnsi="宋体"/>
          <w:b/>
          <w:color w:val="auto"/>
          <w:szCs w:val="21"/>
        </w:rPr>
        <w:t>现文：</w:t>
      </w:r>
      <w:r>
        <w:rPr>
          <w:rStyle w:val="24"/>
          <w:rFonts w:ascii="宋体" w:hAnsi="宋体"/>
          <w:color w:val="auto"/>
          <w:szCs w:val="21"/>
        </w:rPr>
        <w:t>13.1本工程的投标报价采用投标须知前附表第12项所规定的方式。投标报价（含单价及总价）精确到“分”。</w:t>
      </w:r>
      <w:r>
        <w:rPr>
          <w:rStyle w:val="24"/>
          <w:rFonts w:ascii="宋体" w:hAnsi="宋体"/>
          <w:color w:val="auto"/>
          <w:szCs w:val="21"/>
          <w:u w:val="single"/>
        </w:rPr>
        <w:t>投标文件中的大写金额和小写金额不一致的，以大写金额为准。</w:t>
      </w:r>
    </w:p>
    <w:p>
      <w:pPr>
        <w:spacing w:line="360" w:lineRule="auto"/>
        <w:ind w:firstLine="472" w:firstLineChars="224"/>
        <w:rPr>
          <w:rStyle w:val="24"/>
          <w:rFonts w:ascii="宋体" w:hAnsi="宋体"/>
          <w:b/>
          <w:color w:val="auto"/>
          <w:szCs w:val="21"/>
        </w:rPr>
      </w:pPr>
      <w:r>
        <w:rPr>
          <w:rStyle w:val="24"/>
          <w:rFonts w:ascii="宋体" w:hAnsi="宋体"/>
          <w:b/>
          <w:color w:val="auto"/>
          <w:szCs w:val="21"/>
        </w:rPr>
        <w:t>条款号：13.4             修改类型：修改</w:t>
      </w:r>
    </w:p>
    <w:p>
      <w:pPr>
        <w:spacing w:line="360" w:lineRule="auto"/>
        <w:ind w:firstLine="472" w:firstLineChars="224"/>
        <w:rPr>
          <w:rStyle w:val="24"/>
          <w:rFonts w:ascii="宋体" w:hAnsi="宋体"/>
          <w:b/>
          <w:color w:val="auto"/>
          <w:szCs w:val="21"/>
        </w:rPr>
      </w:pPr>
      <w:r>
        <w:rPr>
          <w:rStyle w:val="24"/>
          <w:rFonts w:ascii="宋体" w:hAnsi="宋体"/>
          <w:b/>
          <w:color w:val="auto"/>
          <w:szCs w:val="21"/>
        </w:rPr>
        <w:t>原文：</w:t>
      </w:r>
      <w:r>
        <w:rPr>
          <w:rStyle w:val="24"/>
          <w:rFonts w:ascii="宋体" w:hAnsi="宋体"/>
          <w:color w:val="auto"/>
          <w:szCs w:val="21"/>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Bdr>
          <w:bottom w:val="single" w:color="000000" w:sz="6" w:space="1"/>
        </w:pBdr>
        <w:spacing w:line="360" w:lineRule="auto"/>
        <w:ind w:firstLine="527" w:firstLineChars="250"/>
        <w:rPr>
          <w:rStyle w:val="24"/>
          <w:rFonts w:ascii="宋体" w:hAnsi="宋体"/>
          <w:color w:val="auto"/>
          <w:szCs w:val="21"/>
        </w:rPr>
      </w:pPr>
      <w:r>
        <w:rPr>
          <w:rStyle w:val="24"/>
          <w:rFonts w:ascii="宋体" w:hAnsi="宋体"/>
          <w:b/>
          <w:color w:val="auto"/>
          <w:szCs w:val="21"/>
        </w:rPr>
        <w:t>现文：</w:t>
      </w:r>
      <w:r>
        <w:rPr>
          <w:rStyle w:val="24"/>
          <w:rFonts w:ascii="宋体" w:hAnsi="宋体"/>
          <w:color w:val="auto"/>
          <w:szCs w:val="21"/>
        </w:rPr>
        <w:t>13.4投标人一旦中标，投标人对招标人提供的</w:t>
      </w:r>
      <w:r>
        <w:rPr>
          <w:rStyle w:val="24"/>
          <w:rFonts w:hint="eastAsia" w:ascii="宋体" w:hAnsi="宋体"/>
          <w:color w:val="auto"/>
          <w:szCs w:val="21"/>
        </w:rPr>
        <w:t>招标</w:t>
      </w:r>
      <w:r>
        <w:rPr>
          <w:rStyle w:val="24"/>
          <w:rFonts w:ascii="宋体" w:hAnsi="宋体"/>
          <w:color w:val="auto"/>
          <w:szCs w:val="21"/>
        </w:rPr>
        <w:t>工程量清单中列出的工程项目所报出的综合单价和措施项目费（措施项目费必须单列，没有单独列出的，视为已经包含在投标报价中），在工程结算时将不得变更，即在施工过程中即使工程量清单项目的工程量发生变更，中标投标文件列出的综合单价和措施项目费也不发生改变。</w:t>
      </w:r>
      <w:r>
        <w:rPr>
          <w:rStyle w:val="24"/>
          <w:rFonts w:ascii="宋体" w:hAnsi="宋体"/>
          <w:color w:val="auto"/>
          <w:szCs w:val="21"/>
          <w:u w:val="single"/>
        </w:rPr>
        <w:t>（措施项目费合同另有约定的，按合同约定）。</w:t>
      </w:r>
    </w:p>
    <w:p>
      <w:pPr>
        <w:spacing w:line="360" w:lineRule="auto"/>
        <w:ind w:firstLine="472" w:firstLineChars="224"/>
        <w:rPr>
          <w:rStyle w:val="24"/>
          <w:rFonts w:ascii="宋体" w:hAnsi="宋体"/>
          <w:b/>
          <w:color w:val="auto"/>
          <w:szCs w:val="21"/>
        </w:rPr>
      </w:pPr>
      <w:r>
        <w:rPr>
          <w:rStyle w:val="24"/>
          <w:rFonts w:ascii="宋体" w:hAnsi="宋体"/>
          <w:b/>
          <w:color w:val="auto"/>
          <w:szCs w:val="21"/>
        </w:rPr>
        <w:t>条款号：13.5             修改类型：修改</w:t>
      </w:r>
    </w:p>
    <w:p>
      <w:pPr>
        <w:pBdr>
          <w:bottom w:val="single" w:color="000000" w:sz="6" w:space="1"/>
        </w:pBdr>
        <w:spacing w:line="360" w:lineRule="auto"/>
        <w:ind w:firstLine="527" w:firstLineChars="250"/>
        <w:rPr>
          <w:rStyle w:val="24"/>
          <w:rFonts w:ascii="宋体" w:hAnsi="宋体"/>
          <w:bCs/>
          <w:color w:val="auto"/>
          <w:szCs w:val="21"/>
        </w:rPr>
      </w:pPr>
      <w:r>
        <w:rPr>
          <w:rStyle w:val="24"/>
          <w:rFonts w:ascii="宋体" w:hAnsi="宋体"/>
          <w:b/>
          <w:color w:val="auto"/>
          <w:szCs w:val="21"/>
        </w:rPr>
        <w:t>原文：</w:t>
      </w:r>
      <w:r>
        <w:rPr>
          <w:rStyle w:val="24"/>
          <w:rFonts w:ascii="宋体" w:hAnsi="宋体"/>
          <w:bCs/>
          <w:color w:val="auto"/>
          <w:szCs w:val="21"/>
        </w:rPr>
        <w:t>13.5工程项目实施期间和结算时，招标文件工程量清单中漏列而由监理单位和招标人现场签证确认的工程项目、原设计没有而由招标人批准设计变更产生的工程项目，视为新增项目，按以下顺序确定价格：</w:t>
      </w:r>
    </w:p>
    <w:p>
      <w:pPr>
        <w:pBdr>
          <w:bottom w:val="single" w:color="000000" w:sz="6" w:space="1"/>
        </w:pBdr>
        <w:spacing w:line="360" w:lineRule="auto"/>
        <w:ind w:firstLine="525" w:firstLineChars="250"/>
        <w:rPr>
          <w:rStyle w:val="24"/>
          <w:rFonts w:ascii="宋体" w:hAnsi="宋体"/>
          <w:bCs/>
          <w:color w:val="auto"/>
          <w:szCs w:val="21"/>
        </w:rPr>
      </w:pPr>
      <w:r>
        <w:rPr>
          <w:rStyle w:val="24"/>
          <w:rFonts w:ascii="宋体" w:hAnsi="宋体"/>
          <w:bCs/>
          <w:color w:val="auto"/>
          <w:szCs w:val="21"/>
        </w:rPr>
        <w:t>13.5.1中标的投标文件工程量清单中已有相同项目的适用综合单价，则沿用；</w:t>
      </w:r>
    </w:p>
    <w:p>
      <w:pPr>
        <w:pBdr>
          <w:bottom w:val="single" w:color="000000" w:sz="6" w:space="1"/>
        </w:pBdr>
        <w:spacing w:line="360" w:lineRule="auto"/>
        <w:ind w:firstLine="525" w:firstLineChars="250"/>
        <w:rPr>
          <w:rStyle w:val="24"/>
          <w:rFonts w:ascii="宋体" w:hAnsi="宋体"/>
          <w:bCs/>
          <w:color w:val="auto"/>
          <w:szCs w:val="21"/>
        </w:rPr>
      </w:pPr>
      <w:r>
        <w:rPr>
          <w:rStyle w:val="24"/>
          <w:rFonts w:ascii="宋体" w:hAnsi="宋体"/>
          <w:bCs/>
          <w:color w:val="auto"/>
          <w:szCs w:val="21"/>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Bdr>
          <w:bottom w:val="single" w:color="000000" w:sz="6" w:space="1"/>
        </w:pBdr>
        <w:spacing w:line="360" w:lineRule="auto"/>
        <w:ind w:firstLine="525" w:firstLineChars="250"/>
        <w:rPr>
          <w:rStyle w:val="24"/>
          <w:rFonts w:ascii="宋体" w:hAnsi="宋体"/>
          <w:bCs/>
          <w:color w:val="auto"/>
          <w:szCs w:val="21"/>
        </w:rPr>
      </w:pPr>
      <w:r>
        <w:rPr>
          <w:rStyle w:val="24"/>
          <w:rFonts w:ascii="宋体" w:hAnsi="宋体"/>
          <w:bCs/>
          <w:color w:val="auto"/>
          <w:szCs w:val="21"/>
        </w:rPr>
        <w:t>13.5.3 中标的投标文件工程量清单中没有相同项目或类似项目的，如可套取相关定额，则以相关定额为基数下浮计算单价,下浮率为中标价相对于最高投标限价的下浮率（下浮率=(最高投标限价-中标价)/ 最高投标限价）。</w:t>
      </w:r>
    </w:p>
    <w:p>
      <w:pPr>
        <w:pBdr>
          <w:bottom w:val="single" w:color="000000" w:sz="6" w:space="1"/>
        </w:pBdr>
        <w:spacing w:line="360" w:lineRule="auto"/>
        <w:ind w:firstLine="525" w:firstLineChars="250"/>
        <w:rPr>
          <w:rStyle w:val="24"/>
          <w:rFonts w:ascii="宋体" w:hAnsi="宋体"/>
          <w:bCs/>
          <w:color w:val="auto"/>
          <w:szCs w:val="21"/>
        </w:rPr>
      </w:pPr>
      <w:r>
        <w:rPr>
          <w:rStyle w:val="24"/>
          <w:rFonts w:ascii="宋体" w:hAnsi="宋体"/>
          <w:bCs/>
          <w:color w:val="auto"/>
          <w:szCs w:val="21"/>
        </w:rPr>
        <w:t>13.5.4 如相关定额没有相应子目的，其计价方式由招标人在本招标文件第三章中另行规定。未规定的，中标后双方协商约定。</w:t>
      </w:r>
    </w:p>
    <w:p>
      <w:pPr>
        <w:pBdr>
          <w:bottom w:val="single" w:color="000000" w:sz="6" w:space="1"/>
        </w:pBdr>
        <w:spacing w:line="360" w:lineRule="auto"/>
        <w:ind w:firstLine="527" w:firstLineChars="250"/>
        <w:rPr>
          <w:rStyle w:val="24"/>
          <w:rFonts w:ascii="宋体" w:hAnsi="宋体"/>
          <w:color w:val="auto"/>
          <w:szCs w:val="21"/>
        </w:rPr>
      </w:pPr>
      <w:r>
        <w:rPr>
          <w:rStyle w:val="24"/>
          <w:rFonts w:ascii="宋体" w:hAnsi="宋体"/>
          <w:b/>
          <w:color w:val="auto"/>
          <w:szCs w:val="21"/>
        </w:rPr>
        <w:t>现文：</w:t>
      </w:r>
      <w:r>
        <w:rPr>
          <w:rStyle w:val="24"/>
          <w:rFonts w:hint="eastAsia" w:ascii="宋体" w:hAnsi="宋体"/>
          <w:color w:val="auto"/>
          <w:szCs w:val="21"/>
          <w:u w:val="single"/>
        </w:rPr>
        <w:t>13.5 变更结算方式按施工合同相关规定执行。</w:t>
      </w:r>
    </w:p>
    <w:p>
      <w:pPr>
        <w:spacing w:line="360" w:lineRule="auto"/>
        <w:ind w:firstLine="472" w:firstLineChars="224"/>
        <w:rPr>
          <w:rStyle w:val="24"/>
          <w:rFonts w:ascii="宋体" w:hAnsi="宋体"/>
          <w:b/>
          <w:color w:val="auto"/>
          <w:szCs w:val="21"/>
        </w:rPr>
      </w:pPr>
      <w:r>
        <w:rPr>
          <w:rStyle w:val="24"/>
          <w:rFonts w:ascii="宋体" w:hAnsi="宋体"/>
          <w:b/>
          <w:color w:val="auto"/>
          <w:szCs w:val="21"/>
        </w:rPr>
        <w:t>条款号：13.10             修改类型：增加</w:t>
      </w:r>
    </w:p>
    <w:p>
      <w:pPr>
        <w:pBdr>
          <w:bottom w:val="single" w:color="000000" w:sz="6" w:space="1"/>
        </w:pBdr>
        <w:spacing w:line="360" w:lineRule="auto"/>
        <w:ind w:firstLine="472" w:firstLineChars="224"/>
        <w:rPr>
          <w:rStyle w:val="24"/>
          <w:rFonts w:ascii="宋体" w:hAnsi="宋体"/>
          <w:color w:val="auto"/>
          <w:szCs w:val="21"/>
        </w:rPr>
      </w:pPr>
      <w:r>
        <w:rPr>
          <w:rStyle w:val="24"/>
          <w:rFonts w:ascii="宋体" w:hAnsi="宋体"/>
          <w:b/>
          <w:color w:val="auto"/>
          <w:szCs w:val="21"/>
        </w:rPr>
        <w:t>现文：</w:t>
      </w:r>
      <w:r>
        <w:rPr>
          <w:rStyle w:val="24"/>
          <w:rFonts w:hint="eastAsia" w:ascii="宋体" w:hAnsi="宋体"/>
          <w:color w:val="auto"/>
          <w:szCs w:val="21"/>
          <w:u w:val="single"/>
        </w:rPr>
        <w:t>13.10本项目执行中华人民共和国国家标准《建设工程工程量清单计价规范》（GB50500-2013）、《广东省住房和城乡建设厅关于营业税改征增值税后调整广东省建设工程计价依据的通知》（粤建市函[2016]1113号）、《广州市建设工程造价管理站关于营业税改征增值税后广州市建设工程计价有关问题的通知》（穗建造价[2016]31号）</w:t>
      </w:r>
      <w:r>
        <w:rPr>
          <w:rStyle w:val="24"/>
          <w:rFonts w:ascii="宋体" w:hAnsi="宋体"/>
          <w:color w:val="auto"/>
          <w:szCs w:val="21"/>
          <w:u w:val="single"/>
        </w:rPr>
        <w:t>。</w:t>
      </w:r>
    </w:p>
    <w:p>
      <w:pPr>
        <w:spacing w:line="360" w:lineRule="auto"/>
        <w:ind w:firstLine="632" w:firstLineChars="300"/>
        <w:rPr>
          <w:rStyle w:val="24"/>
          <w:rFonts w:ascii="宋体" w:hAnsi="宋体"/>
          <w:b/>
          <w:color w:val="auto"/>
          <w:szCs w:val="21"/>
        </w:rPr>
      </w:pPr>
      <w:r>
        <w:rPr>
          <w:rStyle w:val="24"/>
          <w:rFonts w:ascii="宋体" w:hAnsi="宋体"/>
          <w:b/>
          <w:color w:val="auto"/>
          <w:szCs w:val="21"/>
        </w:rPr>
        <w:t>条款号：16.1</w:t>
      </w:r>
      <w:r>
        <w:rPr>
          <w:rStyle w:val="24"/>
          <w:rFonts w:hint="eastAsia" w:ascii="宋体" w:hAnsi="宋体"/>
          <w:b/>
          <w:color w:val="auto"/>
          <w:szCs w:val="21"/>
        </w:rPr>
        <w:t>.3</w:t>
      </w:r>
      <w:r>
        <w:rPr>
          <w:rStyle w:val="24"/>
          <w:rFonts w:ascii="宋体" w:hAnsi="宋体"/>
          <w:b/>
          <w:color w:val="auto"/>
          <w:szCs w:val="21"/>
        </w:rPr>
        <w:t xml:space="preserve">          修改类型：修改</w:t>
      </w:r>
    </w:p>
    <w:p>
      <w:pPr>
        <w:pBdr>
          <w:bottom w:val="single" w:color="000000" w:sz="6" w:space="1"/>
        </w:pBdr>
        <w:spacing w:line="360" w:lineRule="auto"/>
        <w:ind w:firstLine="527" w:firstLineChars="250"/>
        <w:rPr>
          <w:rStyle w:val="24"/>
          <w:rFonts w:ascii="宋体" w:hAnsi="宋体"/>
          <w:b/>
          <w:color w:val="auto"/>
          <w:szCs w:val="21"/>
        </w:rPr>
      </w:pPr>
      <w:r>
        <w:rPr>
          <w:rStyle w:val="24"/>
          <w:rFonts w:ascii="宋体" w:hAnsi="宋体"/>
          <w:b/>
          <w:color w:val="auto"/>
          <w:szCs w:val="21"/>
        </w:rPr>
        <w:t>原文：</w:t>
      </w:r>
      <w:r>
        <w:rPr>
          <w:rStyle w:val="24"/>
          <w:rFonts w:hint="eastAsia" w:ascii="宋体" w:hAnsi="宋体"/>
          <w:b/>
          <w:color w:val="auto"/>
          <w:szCs w:val="21"/>
        </w:rPr>
        <w:t>16.1.3</w:t>
      </w:r>
      <w:r>
        <w:rPr>
          <w:rStyle w:val="24"/>
          <w:rFonts w:hint="eastAsia" w:ascii="宋体" w:hAnsi="宋体"/>
          <w:bCs/>
          <w:color w:val="auto"/>
          <w:szCs w:val="21"/>
        </w:rPr>
        <w:t>采用电子形式的保函、担保或保证保险提交投标保证金的，应在招标文件中明确电子递交途径。</w:t>
      </w:r>
    </w:p>
    <w:p>
      <w:pPr>
        <w:pBdr>
          <w:bottom w:val="single" w:color="000000" w:sz="6" w:space="1"/>
        </w:pBdr>
        <w:spacing w:line="360" w:lineRule="auto"/>
        <w:ind w:firstLine="527" w:firstLineChars="250"/>
        <w:rPr>
          <w:rStyle w:val="24"/>
          <w:rFonts w:ascii="宋体" w:hAnsi="宋体"/>
          <w:bCs/>
          <w:color w:val="auto"/>
          <w:szCs w:val="21"/>
        </w:rPr>
      </w:pPr>
      <w:r>
        <w:rPr>
          <w:rStyle w:val="24"/>
          <w:rFonts w:ascii="宋体" w:hAnsi="宋体"/>
          <w:b/>
          <w:color w:val="auto"/>
          <w:szCs w:val="21"/>
        </w:rPr>
        <w:t>现文：</w:t>
      </w:r>
      <w:r>
        <w:rPr>
          <w:rFonts w:hint="eastAsia" w:ascii="宋体" w:hAnsi="宋体"/>
          <w:bCs/>
          <w:color w:val="auto"/>
          <w:szCs w:val="21"/>
        </w:rPr>
        <w:t>16.1.3采用电子形式的保函、担保或保证保险提交投标保证金的，</w:t>
      </w:r>
      <w:r>
        <w:rPr>
          <w:rFonts w:hint="eastAsia" w:ascii="宋体" w:hAnsi="宋体"/>
          <w:b/>
          <w:bCs/>
          <w:color w:val="auto"/>
          <w:szCs w:val="21"/>
          <w:u w:val="single"/>
        </w:rPr>
        <w:t>具体操作要求详见广州公共资源交易中心有关指引，递交事宜请自行咨询广州公共资源交易中心。</w:t>
      </w:r>
    </w:p>
    <w:p>
      <w:pPr>
        <w:spacing w:line="360" w:lineRule="auto"/>
        <w:ind w:firstLine="472" w:firstLineChars="224"/>
        <w:rPr>
          <w:rStyle w:val="24"/>
          <w:rFonts w:ascii="宋体" w:hAnsi="宋体"/>
          <w:b/>
          <w:color w:val="auto"/>
          <w:szCs w:val="21"/>
        </w:rPr>
      </w:pPr>
      <w:r>
        <w:rPr>
          <w:rStyle w:val="24"/>
          <w:rFonts w:ascii="宋体" w:hAnsi="宋体"/>
          <w:b/>
          <w:color w:val="auto"/>
          <w:szCs w:val="21"/>
        </w:rPr>
        <w:t>条款号：16.</w:t>
      </w:r>
      <w:r>
        <w:rPr>
          <w:rStyle w:val="24"/>
          <w:rFonts w:hint="eastAsia" w:ascii="宋体" w:hAnsi="宋体"/>
          <w:b/>
          <w:color w:val="auto"/>
          <w:szCs w:val="21"/>
        </w:rPr>
        <w:t>4</w:t>
      </w:r>
      <w:r>
        <w:rPr>
          <w:rStyle w:val="24"/>
          <w:rFonts w:ascii="宋体" w:hAnsi="宋体"/>
          <w:b/>
          <w:color w:val="auto"/>
          <w:szCs w:val="21"/>
        </w:rPr>
        <w:t xml:space="preserve">             修改类型：修改</w:t>
      </w:r>
    </w:p>
    <w:p>
      <w:pPr>
        <w:spacing w:line="360" w:lineRule="auto"/>
        <w:ind w:firstLine="472" w:firstLineChars="224"/>
        <w:rPr>
          <w:rStyle w:val="24"/>
          <w:rFonts w:ascii="宋体" w:hAnsi="宋体"/>
          <w:color w:val="auto"/>
          <w:szCs w:val="21"/>
        </w:rPr>
      </w:pPr>
      <w:r>
        <w:rPr>
          <w:rStyle w:val="24"/>
          <w:rFonts w:ascii="宋体" w:hAnsi="宋体"/>
          <w:b/>
          <w:color w:val="auto"/>
          <w:szCs w:val="21"/>
        </w:rPr>
        <w:t>原文：</w:t>
      </w:r>
      <w:r>
        <w:rPr>
          <w:rStyle w:val="24"/>
          <w:rFonts w:hint="eastAsia" w:ascii="宋体" w:hAnsi="宋体"/>
          <w:color w:val="auto"/>
          <w:szCs w:val="21"/>
        </w:rPr>
        <w:t>16.4如有下列情况之一的，招标人可以不予退还投标保证金（是否退还投标保证金由招标人在招标文件中规定）：</w:t>
      </w:r>
    </w:p>
    <w:p>
      <w:pPr>
        <w:spacing w:line="360" w:lineRule="auto"/>
        <w:ind w:firstLine="470" w:firstLineChars="224"/>
        <w:rPr>
          <w:rStyle w:val="24"/>
          <w:rFonts w:ascii="宋体" w:hAnsi="宋体"/>
          <w:color w:val="auto"/>
          <w:szCs w:val="21"/>
        </w:rPr>
      </w:pPr>
      <w:r>
        <w:rPr>
          <w:rStyle w:val="24"/>
          <w:rFonts w:hint="eastAsia" w:ascii="宋体" w:hAnsi="宋体"/>
          <w:color w:val="auto"/>
          <w:szCs w:val="21"/>
        </w:rPr>
        <w:t>16.4.1因投标人原因造成投标文件未解密的；</w:t>
      </w:r>
    </w:p>
    <w:p>
      <w:pPr>
        <w:spacing w:line="360" w:lineRule="auto"/>
        <w:ind w:firstLine="470" w:firstLineChars="224"/>
        <w:rPr>
          <w:rStyle w:val="24"/>
          <w:rFonts w:ascii="宋体" w:hAnsi="宋体"/>
          <w:color w:val="auto"/>
          <w:szCs w:val="21"/>
        </w:rPr>
      </w:pPr>
      <w:r>
        <w:rPr>
          <w:rStyle w:val="24"/>
          <w:rFonts w:hint="eastAsia" w:ascii="宋体" w:hAnsi="宋体"/>
          <w:color w:val="auto"/>
          <w:szCs w:val="21"/>
        </w:rPr>
        <w:t>16.4.2投标人在投标有效期内撤销投标文件；</w:t>
      </w:r>
    </w:p>
    <w:p>
      <w:pPr>
        <w:spacing w:line="360" w:lineRule="auto"/>
        <w:ind w:firstLine="470" w:firstLineChars="224"/>
        <w:rPr>
          <w:rStyle w:val="24"/>
          <w:rFonts w:ascii="宋体" w:hAnsi="宋体"/>
          <w:color w:val="auto"/>
          <w:szCs w:val="21"/>
        </w:rPr>
      </w:pPr>
      <w:r>
        <w:rPr>
          <w:rStyle w:val="24"/>
          <w:rFonts w:hint="eastAsia" w:ascii="宋体" w:hAnsi="宋体"/>
          <w:color w:val="auto"/>
          <w:szCs w:val="21"/>
        </w:rPr>
        <w:t>16.4.3中标人未能在规定期限内按要求提交履约担保；</w:t>
      </w:r>
    </w:p>
    <w:p>
      <w:pPr>
        <w:spacing w:line="360" w:lineRule="auto"/>
        <w:ind w:firstLine="470" w:firstLineChars="224"/>
        <w:rPr>
          <w:rStyle w:val="24"/>
          <w:rFonts w:ascii="宋体" w:hAnsi="宋体"/>
          <w:b/>
          <w:color w:val="auto"/>
          <w:szCs w:val="21"/>
        </w:rPr>
      </w:pPr>
      <w:r>
        <w:rPr>
          <w:rStyle w:val="24"/>
          <w:rFonts w:hint="eastAsia" w:ascii="宋体" w:hAnsi="宋体"/>
          <w:color w:val="auto"/>
          <w:szCs w:val="21"/>
        </w:rPr>
        <w:t>16.4.4中标人未能在规定期限内签署合同协议。</w:t>
      </w:r>
    </w:p>
    <w:p>
      <w:pPr>
        <w:pBdr>
          <w:bottom w:val="single" w:color="000000" w:sz="6" w:space="1"/>
        </w:pBdr>
        <w:spacing w:line="360" w:lineRule="auto"/>
        <w:ind w:firstLine="527" w:firstLineChars="250"/>
        <w:rPr>
          <w:rFonts w:ascii="宋体" w:hAnsi="宋体"/>
          <w:bCs/>
          <w:color w:val="auto"/>
          <w:szCs w:val="21"/>
        </w:rPr>
      </w:pPr>
      <w:r>
        <w:rPr>
          <w:rStyle w:val="24"/>
          <w:rFonts w:ascii="宋体" w:hAnsi="宋体"/>
          <w:b/>
          <w:color w:val="auto"/>
          <w:szCs w:val="21"/>
        </w:rPr>
        <w:t>现文：</w:t>
      </w:r>
      <w:r>
        <w:rPr>
          <w:rFonts w:hint="eastAsia" w:ascii="宋体" w:hAnsi="宋体"/>
          <w:bCs/>
          <w:color w:val="auto"/>
          <w:szCs w:val="21"/>
        </w:rPr>
        <w:t>16.4如有下列情况之一的，招标人可以不予退还投标保证金：</w:t>
      </w:r>
    </w:p>
    <w:p>
      <w:pPr>
        <w:pBdr>
          <w:bottom w:val="single" w:color="000000" w:sz="6" w:space="1"/>
        </w:pBdr>
        <w:spacing w:line="360" w:lineRule="auto"/>
        <w:ind w:firstLine="525" w:firstLineChars="250"/>
        <w:rPr>
          <w:rFonts w:ascii="宋体" w:hAnsi="宋体"/>
          <w:bCs/>
          <w:color w:val="auto"/>
          <w:szCs w:val="21"/>
        </w:rPr>
      </w:pPr>
      <w:r>
        <w:rPr>
          <w:rFonts w:hint="eastAsia" w:ascii="宋体" w:hAnsi="宋体"/>
          <w:bCs/>
          <w:color w:val="auto"/>
          <w:szCs w:val="21"/>
        </w:rPr>
        <w:t>16.4.1因投标人原因造成投标文件未解密的；</w:t>
      </w:r>
    </w:p>
    <w:p>
      <w:pPr>
        <w:pBdr>
          <w:bottom w:val="single" w:color="000000" w:sz="6" w:space="1"/>
        </w:pBdr>
        <w:spacing w:line="360" w:lineRule="auto"/>
        <w:ind w:firstLine="525" w:firstLineChars="250"/>
        <w:rPr>
          <w:rFonts w:ascii="宋体" w:hAnsi="宋体"/>
          <w:bCs/>
          <w:color w:val="auto"/>
          <w:szCs w:val="21"/>
        </w:rPr>
      </w:pPr>
      <w:r>
        <w:rPr>
          <w:rFonts w:hint="eastAsia" w:ascii="宋体" w:hAnsi="宋体"/>
          <w:bCs/>
          <w:color w:val="auto"/>
          <w:szCs w:val="21"/>
        </w:rPr>
        <w:t>16.4.2投标人在投标有效期内撤销投标文件；</w:t>
      </w:r>
    </w:p>
    <w:p>
      <w:pPr>
        <w:pBdr>
          <w:bottom w:val="single" w:color="000000" w:sz="6" w:space="1"/>
        </w:pBdr>
        <w:spacing w:line="360" w:lineRule="auto"/>
        <w:ind w:firstLine="525" w:firstLineChars="250"/>
        <w:rPr>
          <w:rFonts w:ascii="宋体" w:hAnsi="宋体"/>
          <w:bCs/>
          <w:color w:val="auto"/>
          <w:szCs w:val="21"/>
        </w:rPr>
      </w:pPr>
      <w:r>
        <w:rPr>
          <w:rFonts w:hint="eastAsia" w:ascii="宋体" w:hAnsi="宋体"/>
          <w:bCs/>
          <w:color w:val="auto"/>
          <w:szCs w:val="21"/>
        </w:rPr>
        <w:t>16.4.3中标人未能在规定期限内按要求提交履约担保；</w:t>
      </w:r>
    </w:p>
    <w:p>
      <w:pPr>
        <w:pBdr>
          <w:bottom w:val="single" w:color="000000" w:sz="6" w:space="1"/>
        </w:pBdr>
        <w:spacing w:line="360" w:lineRule="auto"/>
        <w:ind w:firstLine="525" w:firstLineChars="250"/>
        <w:rPr>
          <w:rStyle w:val="24"/>
          <w:rFonts w:ascii="宋体" w:hAnsi="宋体"/>
          <w:bCs/>
          <w:color w:val="auto"/>
          <w:szCs w:val="21"/>
        </w:rPr>
      </w:pPr>
      <w:r>
        <w:rPr>
          <w:rFonts w:hint="eastAsia" w:ascii="宋体" w:hAnsi="宋体"/>
          <w:bCs/>
          <w:color w:val="auto"/>
          <w:szCs w:val="21"/>
        </w:rPr>
        <w:t>16.4.4中标人未能在规定期限内签署合同协议。</w:t>
      </w:r>
    </w:p>
    <w:p>
      <w:pPr>
        <w:spacing w:line="360" w:lineRule="auto"/>
        <w:ind w:firstLine="472" w:firstLineChars="224"/>
        <w:rPr>
          <w:rStyle w:val="24"/>
          <w:rFonts w:ascii="宋体" w:hAnsi="宋体"/>
          <w:b/>
          <w:color w:val="auto"/>
          <w:szCs w:val="21"/>
        </w:rPr>
      </w:pPr>
      <w:r>
        <w:rPr>
          <w:rStyle w:val="24"/>
          <w:rFonts w:ascii="宋体" w:hAnsi="宋体"/>
          <w:b/>
          <w:color w:val="auto"/>
          <w:szCs w:val="21"/>
        </w:rPr>
        <w:t>条款号：16.</w:t>
      </w:r>
      <w:r>
        <w:rPr>
          <w:rStyle w:val="24"/>
          <w:rFonts w:hint="eastAsia" w:ascii="宋体" w:hAnsi="宋体"/>
          <w:b/>
          <w:color w:val="auto"/>
          <w:szCs w:val="21"/>
        </w:rPr>
        <w:t>5</w:t>
      </w:r>
      <w:r>
        <w:rPr>
          <w:rStyle w:val="24"/>
          <w:rFonts w:ascii="宋体" w:hAnsi="宋体"/>
          <w:b/>
          <w:color w:val="auto"/>
          <w:szCs w:val="21"/>
        </w:rPr>
        <w:t xml:space="preserve">             修改类型：修改</w:t>
      </w:r>
    </w:p>
    <w:p>
      <w:pPr>
        <w:spacing w:line="360" w:lineRule="auto"/>
        <w:ind w:firstLine="472" w:firstLineChars="224"/>
        <w:rPr>
          <w:rFonts w:ascii="宋体" w:hAnsi="宋体"/>
          <w:color w:val="auto"/>
          <w:szCs w:val="21"/>
        </w:rPr>
      </w:pPr>
      <w:r>
        <w:rPr>
          <w:rStyle w:val="24"/>
          <w:rFonts w:ascii="宋体" w:hAnsi="宋体"/>
          <w:b/>
          <w:color w:val="auto"/>
          <w:szCs w:val="21"/>
        </w:rPr>
        <w:t>原文：</w:t>
      </w:r>
      <w:r>
        <w:rPr>
          <w:rFonts w:hint="eastAsia" w:ascii="宋体" w:hAnsi="宋体"/>
          <w:color w:val="auto"/>
          <w:szCs w:val="21"/>
        </w:rPr>
        <w:t>16.5投标人如存在下列情况之一的，将被拒绝在一定时期内参与招标人后续工程投标（拒绝时限需在招标文件中明确）：</w:t>
      </w:r>
    </w:p>
    <w:p>
      <w:pPr>
        <w:spacing w:line="360" w:lineRule="auto"/>
        <w:ind w:firstLine="470" w:firstLineChars="224"/>
        <w:rPr>
          <w:rFonts w:ascii="宋体" w:hAnsi="宋体"/>
          <w:color w:val="auto"/>
          <w:szCs w:val="21"/>
        </w:rPr>
      </w:pPr>
      <w:r>
        <w:rPr>
          <w:rFonts w:hint="eastAsia" w:ascii="宋体" w:hAnsi="宋体"/>
          <w:color w:val="auto"/>
          <w:szCs w:val="21"/>
        </w:rPr>
        <w:t>16.5.1投标人存在16.4条款所列情形且投标人提交的保函、担保或保证保险无法兑付的；</w:t>
      </w:r>
    </w:p>
    <w:p>
      <w:pPr>
        <w:spacing w:line="360" w:lineRule="auto"/>
        <w:ind w:firstLine="470" w:firstLineChars="224"/>
        <w:rPr>
          <w:rFonts w:ascii="宋体" w:hAnsi="宋体"/>
          <w:color w:val="auto"/>
          <w:szCs w:val="21"/>
        </w:rPr>
      </w:pPr>
      <w:r>
        <w:rPr>
          <w:rFonts w:hint="eastAsia" w:ascii="宋体" w:hAnsi="宋体"/>
          <w:color w:val="auto"/>
          <w:szCs w:val="21"/>
        </w:rPr>
        <w:t>16.5.2采用非电子形式提交投标保证金的投标人存在16.4条款所列情形，且未按招标人要求补交银行保函、专业工程担保公司担保或保证保险原件的；</w:t>
      </w:r>
    </w:p>
    <w:p>
      <w:pPr>
        <w:spacing w:line="360" w:lineRule="auto"/>
        <w:ind w:firstLine="470" w:firstLineChars="224"/>
        <w:rPr>
          <w:rFonts w:ascii="宋体" w:hAnsi="宋体"/>
          <w:color w:val="auto"/>
          <w:szCs w:val="21"/>
        </w:rPr>
      </w:pPr>
      <w:r>
        <w:rPr>
          <w:rFonts w:hint="eastAsia" w:ascii="宋体" w:hAnsi="宋体"/>
          <w:color w:val="auto"/>
          <w:szCs w:val="21"/>
        </w:rPr>
        <w:t>16.5.3按招标文件要求免于提供投标保证金的投标人存在16.4条款所列情形，且未按招标人要求补交投标保证金的；</w:t>
      </w:r>
    </w:p>
    <w:p>
      <w:pPr>
        <w:spacing w:line="360" w:lineRule="auto"/>
        <w:ind w:firstLine="470" w:firstLineChars="224"/>
        <w:rPr>
          <w:rFonts w:ascii="宋体" w:hAnsi="宋体"/>
          <w:color w:val="auto"/>
          <w:szCs w:val="21"/>
        </w:rPr>
      </w:pPr>
      <w:r>
        <w:rPr>
          <w:rFonts w:hint="eastAsia" w:ascii="宋体" w:hAnsi="宋体"/>
          <w:color w:val="auto"/>
          <w:szCs w:val="21"/>
        </w:rPr>
        <w:t>16.5.3按招标文件要求免于提供投标保证金的投标人存在16.4条款所列情形的。</w:t>
      </w:r>
    </w:p>
    <w:p>
      <w:pPr>
        <w:spacing w:line="360" w:lineRule="auto"/>
        <w:ind w:firstLine="470" w:firstLineChars="224"/>
        <w:rPr>
          <w:rStyle w:val="24"/>
          <w:rFonts w:ascii="宋体" w:hAnsi="宋体"/>
          <w:color w:val="auto"/>
          <w:szCs w:val="21"/>
        </w:rPr>
      </w:pPr>
      <w:r>
        <w:rPr>
          <w:rFonts w:hint="eastAsia" w:ascii="宋体" w:hAnsi="宋体"/>
          <w:color w:val="auto"/>
          <w:szCs w:val="21"/>
        </w:rPr>
        <w:t>注：16.5.3款由招标人二选一，需在招标文件中明确。</w:t>
      </w:r>
    </w:p>
    <w:p>
      <w:pPr>
        <w:pBdr>
          <w:bottom w:val="single" w:color="000000" w:sz="6" w:space="1"/>
        </w:pBdr>
        <w:spacing w:line="360" w:lineRule="auto"/>
        <w:ind w:firstLine="527" w:firstLineChars="250"/>
        <w:rPr>
          <w:rFonts w:ascii="宋体" w:hAnsi="宋体"/>
          <w:bCs/>
          <w:color w:val="auto"/>
          <w:szCs w:val="21"/>
        </w:rPr>
      </w:pPr>
      <w:r>
        <w:rPr>
          <w:rStyle w:val="24"/>
          <w:rFonts w:ascii="宋体" w:hAnsi="宋体"/>
          <w:b/>
          <w:color w:val="auto"/>
          <w:szCs w:val="21"/>
        </w:rPr>
        <w:t>现文：</w:t>
      </w:r>
      <w:r>
        <w:rPr>
          <w:rFonts w:hint="eastAsia" w:ascii="宋体" w:hAnsi="宋体"/>
          <w:bCs/>
          <w:color w:val="auto"/>
          <w:szCs w:val="21"/>
        </w:rPr>
        <w:t>16.5投标人如存在下列情况之一的，将被拒绝在</w:t>
      </w:r>
      <w:r>
        <w:rPr>
          <w:rFonts w:hint="eastAsia" w:ascii="宋体" w:hAnsi="宋体"/>
          <w:bCs/>
          <w:color w:val="auto"/>
          <w:szCs w:val="21"/>
          <w:u w:val="single"/>
        </w:rPr>
        <w:t>一</w:t>
      </w:r>
      <w:r>
        <w:rPr>
          <w:rFonts w:ascii="宋体" w:hAnsi="宋体"/>
          <w:bCs/>
          <w:color w:val="auto"/>
          <w:szCs w:val="21"/>
          <w:u w:val="single"/>
        </w:rPr>
        <w:t>年</w:t>
      </w:r>
      <w:r>
        <w:rPr>
          <w:rFonts w:hint="eastAsia" w:ascii="宋体" w:hAnsi="宋体"/>
          <w:bCs/>
          <w:color w:val="auto"/>
          <w:szCs w:val="21"/>
          <w:u w:val="single"/>
        </w:rPr>
        <w:t>内</w:t>
      </w:r>
      <w:r>
        <w:rPr>
          <w:rFonts w:hint="eastAsia" w:ascii="宋体" w:hAnsi="宋体"/>
          <w:bCs/>
          <w:color w:val="auto"/>
          <w:szCs w:val="21"/>
        </w:rPr>
        <w:t>参与招标人后续工程投标：</w:t>
      </w:r>
    </w:p>
    <w:p>
      <w:pPr>
        <w:pBdr>
          <w:bottom w:val="single" w:color="000000" w:sz="6" w:space="1"/>
        </w:pBdr>
        <w:spacing w:line="360" w:lineRule="auto"/>
        <w:ind w:firstLine="525" w:firstLineChars="250"/>
        <w:rPr>
          <w:rFonts w:ascii="宋体" w:hAnsi="宋体"/>
          <w:bCs/>
          <w:color w:val="auto"/>
          <w:szCs w:val="21"/>
        </w:rPr>
      </w:pPr>
      <w:r>
        <w:rPr>
          <w:rFonts w:hint="eastAsia" w:ascii="宋体" w:hAnsi="宋体"/>
          <w:bCs/>
          <w:color w:val="auto"/>
          <w:szCs w:val="21"/>
        </w:rPr>
        <w:t>16.5.1投标人存在16.4条款所列情形且投标人提交的保函、担保或保证保险无法兑付的；</w:t>
      </w:r>
    </w:p>
    <w:p>
      <w:pPr>
        <w:pBdr>
          <w:bottom w:val="single" w:color="000000" w:sz="6" w:space="1"/>
        </w:pBdr>
        <w:spacing w:line="360" w:lineRule="auto"/>
        <w:ind w:firstLine="525" w:firstLineChars="250"/>
        <w:rPr>
          <w:rFonts w:ascii="宋体" w:hAnsi="宋体"/>
          <w:bCs/>
          <w:color w:val="auto"/>
          <w:szCs w:val="21"/>
        </w:rPr>
      </w:pPr>
      <w:r>
        <w:rPr>
          <w:rFonts w:hint="eastAsia" w:ascii="宋体" w:hAnsi="宋体"/>
          <w:bCs/>
          <w:color w:val="auto"/>
          <w:szCs w:val="21"/>
        </w:rPr>
        <w:t>16.5.2采用非电子形式提交投标保证金的投标人存在16.4条款所列情形，且未按招标人要求补交银行保函、专业工程担保公司担保或保证保险原件的；</w:t>
      </w:r>
    </w:p>
    <w:p>
      <w:pPr>
        <w:pBdr>
          <w:bottom w:val="single" w:color="000000" w:sz="6" w:space="1"/>
        </w:pBdr>
        <w:spacing w:line="360" w:lineRule="auto"/>
        <w:ind w:firstLine="525" w:firstLineChars="250"/>
        <w:rPr>
          <w:rFonts w:ascii="宋体" w:hAnsi="宋体"/>
          <w:bCs/>
          <w:color w:val="auto"/>
          <w:szCs w:val="21"/>
        </w:rPr>
      </w:pPr>
      <w:r>
        <w:rPr>
          <w:rFonts w:hint="eastAsia" w:ascii="宋体" w:hAnsi="宋体"/>
          <w:bCs/>
          <w:color w:val="auto"/>
          <w:szCs w:val="21"/>
        </w:rPr>
        <w:t>16.5.3按招标文件要求免于提供投标保证金的投标人存在16.4条款所列情形，</w:t>
      </w:r>
      <w:r>
        <w:rPr>
          <w:rFonts w:hint="eastAsia" w:ascii="宋体" w:hAnsi="宋体"/>
          <w:color w:val="auto"/>
          <w:szCs w:val="21"/>
        </w:rPr>
        <w:t>且未按招标人要求，</w:t>
      </w:r>
      <w:r>
        <w:rPr>
          <w:rFonts w:hint="eastAsia" w:ascii="宋体" w:hAnsi="宋体"/>
          <w:color w:val="auto"/>
          <w:szCs w:val="21"/>
          <w:u w:val="single"/>
        </w:rPr>
        <w:t>在规定的时间内向招标人足额补交投标保证金的。</w:t>
      </w:r>
    </w:p>
    <w:p>
      <w:pPr>
        <w:spacing w:line="360" w:lineRule="auto"/>
        <w:ind w:firstLine="472" w:firstLineChars="224"/>
        <w:rPr>
          <w:rStyle w:val="24"/>
          <w:rFonts w:ascii="宋体" w:hAnsi="宋体"/>
          <w:b/>
          <w:color w:val="auto"/>
          <w:szCs w:val="21"/>
        </w:rPr>
      </w:pPr>
      <w:r>
        <w:rPr>
          <w:rStyle w:val="24"/>
          <w:rFonts w:ascii="宋体" w:hAnsi="宋体"/>
          <w:b/>
          <w:color w:val="auto"/>
          <w:szCs w:val="21"/>
        </w:rPr>
        <w:t>条款号：17.1             修改类型：修改</w:t>
      </w:r>
    </w:p>
    <w:p>
      <w:pPr>
        <w:spacing w:line="360" w:lineRule="auto"/>
        <w:ind w:firstLine="472" w:firstLineChars="224"/>
        <w:rPr>
          <w:rStyle w:val="24"/>
          <w:rFonts w:ascii="宋体" w:hAnsi="宋体"/>
          <w:b/>
          <w:color w:val="auto"/>
          <w:szCs w:val="21"/>
        </w:rPr>
      </w:pPr>
      <w:r>
        <w:rPr>
          <w:rStyle w:val="24"/>
          <w:rFonts w:ascii="宋体" w:hAnsi="宋体"/>
          <w:b/>
          <w:color w:val="auto"/>
          <w:szCs w:val="21"/>
        </w:rPr>
        <w:t>原文：</w:t>
      </w:r>
      <w:r>
        <w:rPr>
          <w:rStyle w:val="24"/>
          <w:rFonts w:ascii="宋体" w:hAnsi="宋体"/>
          <w:color w:val="auto"/>
          <w:szCs w:val="21"/>
        </w:rPr>
        <w:t>17.1</w:t>
      </w:r>
      <w:r>
        <w:rPr>
          <w:rFonts w:hint="eastAsia" w:ascii="宋体" w:hAnsi="宋体"/>
          <w:color w:val="auto"/>
          <w:szCs w:val="21"/>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 。</w:t>
      </w:r>
    </w:p>
    <w:p>
      <w:pPr>
        <w:pBdr>
          <w:bottom w:val="single" w:color="000000" w:sz="6" w:space="1"/>
        </w:pBdr>
        <w:spacing w:line="360" w:lineRule="auto"/>
        <w:ind w:firstLine="527" w:firstLineChars="250"/>
        <w:rPr>
          <w:rStyle w:val="24"/>
          <w:rFonts w:ascii="宋体" w:hAnsi="宋体"/>
          <w:color w:val="auto"/>
          <w:szCs w:val="21"/>
        </w:rPr>
      </w:pPr>
      <w:r>
        <w:rPr>
          <w:rStyle w:val="24"/>
          <w:rFonts w:ascii="宋体" w:hAnsi="宋体"/>
          <w:b/>
          <w:color w:val="auto"/>
          <w:szCs w:val="21"/>
        </w:rPr>
        <w:t>现文：</w:t>
      </w:r>
      <w:r>
        <w:rPr>
          <w:rStyle w:val="24"/>
          <w:rFonts w:ascii="宋体" w:hAnsi="宋体"/>
          <w:color w:val="auto"/>
          <w:szCs w:val="21"/>
        </w:rPr>
        <w:t>17.1投标人应采用单位数字证书，按招标文件要求在相应位置加盖电子印章。投标文件中需个人签字或盖章的，</w:t>
      </w:r>
      <w:r>
        <w:rPr>
          <w:rStyle w:val="24"/>
          <w:rFonts w:hint="eastAsia" w:ascii="宋体" w:hAnsi="宋体"/>
          <w:color w:val="auto"/>
          <w:szCs w:val="21"/>
        </w:rPr>
        <w:t>应加盖个人电子印章或在线下完成后扫描上传</w:t>
      </w:r>
      <w:r>
        <w:rPr>
          <w:rStyle w:val="24"/>
          <w:rFonts w:ascii="宋体" w:hAnsi="宋体"/>
          <w:color w:val="auto"/>
          <w:szCs w:val="21"/>
        </w:rPr>
        <w:t>。按照交易平台关于全流程电子化项目的相关指南进行操作。详见</w:t>
      </w:r>
      <w:r>
        <w:rPr>
          <w:rStyle w:val="24"/>
          <w:rFonts w:hint="eastAsia" w:ascii="宋体" w:hAnsi="宋体"/>
          <w:color w:val="auto"/>
          <w:szCs w:val="21"/>
          <w:u w:val="single"/>
        </w:rPr>
        <w:t>广州公共资源交易中心网站最新指引</w:t>
      </w:r>
      <w:r>
        <w:rPr>
          <w:rStyle w:val="24"/>
          <w:rFonts w:ascii="宋体" w:hAnsi="宋体"/>
          <w:color w:val="auto"/>
          <w:szCs w:val="21"/>
        </w:rPr>
        <w:t>。</w:t>
      </w:r>
    </w:p>
    <w:p>
      <w:pPr>
        <w:spacing w:line="360" w:lineRule="auto"/>
        <w:ind w:firstLine="472" w:firstLineChars="224"/>
        <w:rPr>
          <w:rStyle w:val="24"/>
          <w:rFonts w:ascii="宋体" w:hAnsi="宋体"/>
          <w:b/>
          <w:color w:val="auto"/>
          <w:szCs w:val="21"/>
        </w:rPr>
      </w:pPr>
      <w:r>
        <w:rPr>
          <w:rStyle w:val="24"/>
          <w:rFonts w:ascii="宋体" w:hAnsi="宋体"/>
          <w:b/>
          <w:color w:val="auto"/>
          <w:szCs w:val="21"/>
        </w:rPr>
        <w:t>条款号：18.1             修改类型：修改</w:t>
      </w:r>
    </w:p>
    <w:p>
      <w:pPr>
        <w:spacing w:line="360" w:lineRule="auto"/>
        <w:ind w:firstLine="472" w:firstLineChars="224"/>
        <w:rPr>
          <w:rStyle w:val="24"/>
          <w:rFonts w:ascii="宋体" w:hAnsi="宋体"/>
          <w:b/>
          <w:color w:val="auto"/>
          <w:szCs w:val="21"/>
        </w:rPr>
      </w:pPr>
      <w:r>
        <w:rPr>
          <w:rStyle w:val="24"/>
          <w:rFonts w:ascii="宋体" w:hAnsi="宋体"/>
          <w:b/>
          <w:color w:val="auto"/>
          <w:szCs w:val="21"/>
        </w:rPr>
        <w:t>原文：</w:t>
      </w:r>
      <w:r>
        <w:rPr>
          <w:rStyle w:val="24"/>
          <w:rFonts w:ascii="宋体" w:hAnsi="宋体"/>
          <w:color w:val="auto"/>
          <w:szCs w:val="21"/>
        </w:rPr>
        <w:t>18.1</w:t>
      </w:r>
      <w:r>
        <w:rPr>
          <w:rStyle w:val="24"/>
          <w:rFonts w:ascii="宋体" w:hAnsi="宋体"/>
          <w:bCs/>
          <w:color w:val="auto"/>
          <w:szCs w:val="21"/>
        </w:rPr>
        <w:t>递交的电子投标文件（不含备用光盘）必须进行加密。按照交易平台关于</w:t>
      </w:r>
      <w:r>
        <w:rPr>
          <w:rStyle w:val="24"/>
          <w:rFonts w:ascii="宋体" w:hAnsi="宋体"/>
          <w:color w:val="auto"/>
          <w:szCs w:val="21"/>
        </w:rPr>
        <w:t>全流程电子化项目的相关指南进行操作。详见： 。</w:t>
      </w:r>
    </w:p>
    <w:p>
      <w:pPr>
        <w:pBdr>
          <w:bottom w:val="single" w:color="000000" w:sz="6" w:space="1"/>
        </w:pBdr>
        <w:spacing w:line="360" w:lineRule="auto"/>
        <w:ind w:firstLine="527" w:firstLineChars="250"/>
        <w:rPr>
          <w:rStyle w:val="24"/>
          <w:rFonts w:ascii="宋体" w:hAnsi="宋体"/>
          <w:color w:val="auto"/>
          <w:szCs w:val="21"/>
        </w:rPr>
      </w:pPr>
      <w:r>
        <w:rPr>
          <w:rStyle w:val="24"/>
          <w:rFonts w:ascii="宋体" w:hAnsi="宋体"/>
          <w:b/>
          <w:color w:val="auto"/>
          <w:szCs w:val="21"/>
        </w:rPr>
        <w:t>现文：</w:t>
      </w:r>
      <w:r>
        <w:rPr>
          <w:rStyle w:val="24"/>
          <w:rFonts w:ascii="宋体" w:hAnsi="宋体"/>
          <w:color w:val="auto"/>
          <w:szCs w:val="21"/>
        </w:rPr>
        <w:t>18.1</w:t>
      </w:r>
      <w:r>
        <w:rPr>
          <w:rStyle w:val="24"/>
          <w:rFonts w:ascii="宋体" w:hAnsi="宋体"/>
          <w:bCs/>
          <w:color w:val="auto"/>
          <w:szCs w:val="21"/>
        </w:rPr>
        <w:t>递交的电子投标文件（不含备用光盘）必须进行加密。按照交易平台关于</w:t>
      </w:r>
      <w:r>
        <w:rPr>
          <w:rStyle w:val="24"/>
          <w:rFonts w:ascii="宋体" w:hAnsi="宋体"/>
          <w:color w:val="auto"/>
          <w:szCs w:val="21"/>
        </w:rPr>
        <w:t>全流程电子化项目的相关指南进行操作。详见</w:t>
      </w:r>
      <w:r>
        <w:rPr>
          <w:rStyle w:val="24"/>
          <w:rFonts w:hint="eastAsia" w:ascii="宋体" w:hAnsi="宋体"/>
          <w:color w:val="auto"/>
          <w:szCs w:val="21"/>
          <w:u w:val="single"/>
        </w:rPr>
        <w:t>广州公共资源交易中心网站最新指引</w:t>
      </w:r>
      <w:r>
        <w:rPr>
          <w:rStyle w:val="24"/>
          <w:rFonts w:ascii="宋体" w:hAnsi="宋体"/>
          <w:color w:val="auto"/>
          <w:szCs w:val="21"/>
        </w:rPr>
        <w:t>。</w:t>
      </w:r>
    </w:p>
    <w:p>
      <w:pPr>
        <w:spacing w:line="360" w:lineRule="auto"/>
        <w:ind w:firstLine="472" w:firstLineChars="224"/>
        <w:rPr>
          <w:rStyle w:val="24"/>
          <w:rFonts w:ascii="宋体" w:hAnsi="宋体"/>
          <w:b/>
          <w:color w:val="auto"/>
          <w:szCs w:val="21"/>
        </w:rPr>
      </w:pPr>
      <w:r>
        <w:rPr>
          <w:rStyle w:val="24"/>
          <w:rFonts w:ascii="宋体" w:hAnsi="宋体"/>
          <w:b/>
          <w:color w:val="auto"/>
          <w:szCs w:val="21"/>
        </w:rPr>
        <w:t>条款号：18.2             修改类型：修改</w:t>
      </w:r>
    </w:p>
    <w:p>
      <w:pPr>
        <w:spacing w:line="360" w:lineRule="auto"/>
        <w:ind w:firstLine="472" w:firstLineChars="224"/>
        <w:rPr>
          <w:rStyle w:val="24"/>
          <w:rFonts w:ascii="宋体" w:hAnsi="宋体"/>
          <w:b/>
          <w:color w:val="auto"/>
          <w:szCs w:val="21"/>
        </w:rPr>
      </w:pPr>
      <w:r>
        <w:rPr>
          <w:rStyle w:val="24"/>
          <w:rFonts w:ascii="宋体" w:hAnsi="宋体"/>
          <w:b/>
          <w:color w:val="auto"/>
          <w:szCs w:val="21"/>
        </w:rPr>
        <w:t>原文：</w:t>
      </w:r>
      <w:r>
        <w:rPr>
          <w:rStyle w:val="24"/>
          <w:rFonts w:ascii="宋体" w:hAnsi="宋体"/>
          <w:color w:val="auto"/>
          <w:szCs w:val="21"/>
        </w:rPr>
        <w:t>18.2</w:t>
      </w:r>
      <w:r>
        <w:rPr>
          <w:rStyle w:val="24"/>
          <w:rFonts w:ascii="宋体" w:hAnsi="宋体"/>
          <w:bCs/>
          <w:color w:val="auto"/>
          <w:szCs w:val="21"/>
        </w:rPr>
        <w:t>未按要求加密的投标文件，</w:t>
      </w:r>
      <w:r>
        <w:rPr>
          <w:rStyle w:val="24"/>
          <w:rFonts w:ascii="宋体" w:hAnsi="宋体"/>
          <w:color w:val="auto"/>
          <w:szCs w:val="21"/>
        </w:rPr>
        <w:t>交易平台</w:t>
      </w:r>
      <w:r>
        <w:rPr>
          <w:rStyle w:val="24"/>
          <w:rFonts w:ascii="宋体" w:hAnsi="宋体"/>
          <w:bCs/>
          <w:color w:val="auto"/>
          <w:szCs w:val="21"/>
        </w:rPr>
        <w:t>将予以拒收。</w:t>
      </w:r>
    </w:p>
    <w:p>
      <w:pPr>
        <w:pBdr>
          <w:bottom w:val="single" w:color="000000" w:sz="6" w:space="1"/>
        </w:pBdr>
        <w:spacing w:line="360" w:lineRule="auto"/>
        <w:ind w:firstLine="527" w:firstLineChars="250"/>
        <w:rPr>
          <w:rStyle w:val="24"/>
          <w:rFonts w:ascii="宋体" w:hAnsi="宋体"/>
          <w:color w:val="auto"/>
          <w:szCs w:val="21"/>
        </w:rPr>
      </w:pPr>
      <w:r>
        <w:rPr>
          <w:rStyle w:val="24"/>
          <w:rFonts w:ascii="宋体" w:hAnsi="宋体"/>
          <w:b/>
          <w:color w:val="auto"/>
          <w:szCs w:val="21"/>
        </w:rPr>
        <w:t>现文：</w:t>
      </w:r>
      <w:r>
        <w:rPr>
          <w:rStyle w:val="24"/>
          <w:rFonts w:ascii="宋体" w:hAnsi="宋体"/>
          <w:color w:val="auto"/>
          <w:szCs w:val="21"/>
        </w:rPr>
        <w:t>18.2</w:t>
      </w:r>
      <w:r>
        <w:rPr>
          <w:rStyle w:val="24"/>
          <w:rFonts w:ascii="宋体" w:hAnsi="宋体"/>
          <w:bCs/>
          <w:color w:val="auto"/>
          <w:szCs w:val="21"/>
        </w:rPr>
        <w:t>未按要求加密的投标文件，</w:t>
      </w:r>
      <w:r>
        <w:rPr>
          <w:rStyle w:val="24"/>
          <w:rFonts w:ascii="宋体" w:hAnsi="宋体"/>
          <w:color w:val="auto"/>
          <w:szCs w:val="21"/>
          <w:u w:val="single"/>
        </w:rPr>
        <w:t>广州公共资源交易中心</w:t>
      </w:r>
      <w:r>
        <w:rPr>
          <w:rStyle w:val="24"/>
          <w:rFonts w:ascii="宋体" w:hAnsi="宋体"/>
          <w:color w:val="auto"/>
          <w:szCs w:val="21"/>
        </w:rPr>
        <w:t>交易平台</w:t>
      </w:r>
      <w:r>
        <w:rPr>
          <w:rStyle w:val="24"/>
          <w:rFonts w:ascii="宋体" w:hAnsi="宋体"/>
          <w:bCs/>
          <w:color w:val="auto"/>
          <w:szCs w:val="21"/>
        </w:rPr>
        <w:t>将予以拒收。</w:t>
      </w:r>
    </w:p>
    <w:p>
      <w:pPr>
        <w:spacing w:line="360" w:lineRule="auto"/>
        <w:ind w:firstLine="472" w:firstLineChars="224"/>
        <w:rPr>
          <w:rStyle w:val="24"/>
          <w:rFonts w:ascii="宋体" w:hAnsi="宋体"/>
          <w:b/>
          <w:color w:val="auto"/>
          <w:szCs w:val="21"/>
        </w:rPr>
      </w:pPr>
      <w:r>
        <w:rPr>
          <w:rStyle w:val="24"/>
          <w:rFonts w:ascii="宋体" w:hAnsi="宋体"/>
          <w:b/>
          <w:color w:val="auto"/>
          <w:szCs w:val="21"/>
        </w:rPr>
        <w:t>条款号：19.1             修改类型：修改</w:t>
      </w:r>
    </w:p>
    <w:p>
      <w:pPr>
        <w:spacing w:line="360" w:lineRule="auto"/>
        <w:ind w:firstLine="472" w:firstLineChars="224"/>
        <w:rPr>
          <w:rStyle w:val="24"/>
          <w:rFonts w:ascii="宋体" w:hAnsi="宋体"/>
          <w:b/>
          <w:color w:val="auto"/>
          <w:szCs w:val="21"/>
        </w:rPr>
      </w:pPr>
      <w:r>
        <w:rPr>
          <w:rStyle w:val="24"/>
          <w:rFonts w:ascii="宋体" w:hAnsi="宋体"/>
          <w:b/>
          <w:color w:val="auto"/>
          <w:szCs w:val="21"/>
        </w:rPr>
        <w:t>原文：</w:t>
      </w:r>
      <w:r>
        <w:rPr>
          <w:rStyle w:val="24"/>
          <w:rFonts w:ascii="宋体" w:hAnsi="宋体"/>
          <w:color w:val="auto"/>
          <w:szCs w:val="21"/>
        </w:rPr>
        <w:t>19.1</w:t>
      </w:r>
      <w:r>
        <w:rPr>
          <w:rStyle w:val="24"/>
          <w:rFonts w:ascii="宋体" w:hAnsi="宋体"/>
          <w:bCs/>
          <w:color w:val="auto"/>
          <w:szCs w:val="21"/>
        </w:rPr>
        <w:t>投标人通过</w:t>
      </w:r>
      <w:r>
        <w:rPr>
          <w:rStyle w:val="24"/>
          <w:rFonts w:ascii="宋体" w:hAnsi="宋体"/>
          <w:color w:val="auto"/>
          <w:szCs w:val="21"/>
        </w:rPr>
        <w:t>交易平台递交电子投标文件。</w:t>
      </w:r>
    </w:p>
    <w:p>
      <w:pPr>
        <w:pBdr>
          <w:bottom w:val="single" w:color="000000" w:sz="6" w:space="1"/>
        </w:pBdr>
        <w:spacing w:line="360" w:lineRule="auto"/>
        <w:ind w:firstLine="527" w:firstLineChars="250"/>
        <w:rPr>
          <w:rStyle w:val="24"/>
          <w:rFonts w:ascii="宋体" w:hAnsi="宋体"/>
          <w:color w:val="auto"/>
          <w:szCs w:val="21"/>
        </w:rPr>
      </w:pPr>
      <w:r>
        <w:rPr>
          <w:rStyle w:val="24"/>
          <w:rFonts w:ascii="宋体" w:hAnsi="宋体"/>
          <w:b/>
          <w:color w:val="auto"/>
          <w:szCs w:val="21"/>
        </w:rPr>
        <w:t>现文：</w:t>
      </w:r>
      <w:r>
        <w:rPr>
          <w:rStyle w:val="24"/>
          <w:rFonts w:ascii="宋体" w:hAnsi="宋体"/>
          <w:color w:val="auto"/>
          <w:szCs w:val="21"/>
        </w:rPr>
        <w:t>19.1</w:t>
      </w:r>
      <w:r>
        <w:rPr>
          <w:rStyle w:val="24"/>
          <w:rFonts w:ascii="宋体" w:hAnsi="宋体"/>
          <w:bCs/>
          <w:color w:val="auto"/>
          <w:szCs w:val="21"/>
        </w:rPr>
        <w:t>投标人通过</w:t>
      </w:r>
      <w:r>
        <w:rPr>
          <w:rStyle w:val="24"/>
          <w:rFonts w:ascii="宋体" w:hAnsi="宋体"/>
          <w:color w:val="auto"/>
          <w:szCs w:val="21"/>
          <w:u w:val="single"/>
        </w:rPr>
        <w:t>广州公共资源交易中心</w:t>
      </w:r>
      <w:r>
        <w:rPr>
          <w:rStyle w:val="24"/>
          <w:rFonts w:ascii="宋体" w:hAnsi="宋体"/>
          <w:color w:val="auto"/>
          <w:szCs w:val="21"/>
        </w:rPr>
        <w:t>交易平台递交电子投标文件。</w:t>
      </w:r>
    </w:p>
    <w:p>
      <w:pPr>
        <w:spacing w:line="360" w:lineRule="auto"/>
        <w:ind w:firstLine="472" w:firstLineChars="224"/>
        <w:rPr>
          <w:rStyle w:val="24"/>
          <w:rFonts w:ascii="宋体" w:hAnsi="宋体"/>
          <w:b/>
          <w:color w:val="auto"/>
          <w:szCs w:val="21"/>
        </w:rPr>
      </w:pPr>
      <w:r>
        <w:rPr>
          <w:rStyle w:val="24"/>
          <w:rFonts w:ascii="宋体" w:hAnsi="宋体"/>
          <w:b/>
          <w:color w:val="auto"/>
          <w:szCs w:val="21"/>
        </w:rPr>
        <w:t>条款号：19.2             修改类型：修改</w:t>
      </w:r>
    </w:p>
    <w:p>
      <w:pPr>
        <w:spacing w:line="360" w:lineRule="auto"/>
        <w:ind w:firstLine="472" w:firstLineChars="224"/>
        <w:rPr>
          <w:rStyle w:val="24"/>
          <w:rFonts w:ascii="宋体" w:hAnsi="宋体"/>
          <w:b/>
          <w:color w:val="auto"/>
          <w:szCs w:val="21"/>
        </w:rPr>
      </w:pPr>
      <w:r>
        <w:rPr>
          <w:rStyle w:val="24"/>
          <w:rFonts w:ascii="宋体" w:hAnsi="宋体"/>
          <w:b/>
          <w:color w:val="auto"/>
          <w:szCs w:val="21"/>
        </w:rPr>
        <w:t>原文：</w:t>
      </w:r>
      <w:r>
        <w:rPr>
          <w:rStyle w:val="24"/>
          <w:rFonts w:ascii="宋体" w:hAnsi="宋体"/>
          <w:color w:val="auto"/>
          <w:szCs w:val="21"/>
        </w:rPr>
        <w:t>19.2</w:t>
      </w:r>
      <w:r>
        <w:rPr>
          <w:rStyle w:val="24"/>
          <w:rFonts w:ascii="宋体" w:hAnsi="宋体"/>
          <w:bCs/>
          <w:color w:val="auto"/>
          <w:szCs w:val="21"/>
        </w:rPr>
        <w:t>投标人完成电子</w:t>
      </w:r>
      <w:r>
        <w:rPr>
          <w:rStyle w:val="24"/>
          <w:rFonts w:ascii="宋体" w:hAnsi="宋体"/>
          <w:color w:val="auto"/>
          <w:szCs w:val="21"/>
        </w:rPr>
        <w:t>投标文件</w:t>
      </w:r>
      <w:r>
        <w:rPr>
          <w:rStyle w:val="24"/>
          <w:rFonts w:ascii="宋体" w:hAnsi="宋体"/>
          <w:bCs/>
          <w:color w:val="auto"/>
          <w:szCs w:val="21"/>
        </w:rPr>
        <w:t>上传后，</w:t>
      </w:r>
      <w:r>
        <w:rPr>
          <w:rStyle w:val="24"/>
          <w:rFonts w:ascii="宋体" w:hAnsi="宋体"/>
          <w:color w:val="auto"/>
          <w:szCs w:val="21"/>
        </w:rPr>
        <w:t>交易平台即时向投标人发出递交回执通知。递交时间以递交回执通知载明的传输完成时间为准。</w:t>
      </w:r>
    </w:p>
    <w:p>
      <w:pPr>
        <w:pBdr>
          <w:bottom w:val="single" w:color="000000" w:sz="6" w:space="1"/>
        </w:pBdr>
        <w:spacing w:line="360" w:lineRule="auto"/>
        <w:ind w:firstLine="527" w:firstLineChars="250"/>
        <w:rPr>
          <w:rStyle w:val="24"/>
          <w:rFonts w:ascii="宋体" w:hAnsi="宋体"/>
          <w:color w:val="auto"/>
          <w:szCs w:val="21"/>
        </w:rPr>
      </w:pPr>
      <w:r>
        <w:rPr>
          <w:rStyle w:val="24"/>
          <w:rFonts w:ascii="宋体" w:hAnsi="宋体"/>
          <w:b/>
          <w:color w:val="auto"/>
          <w:szCs w:val="21"/>
        </w:rPr>
        <w:t>现文：</w:t>
      </w:r>
      <w:r>
        <w:rPr>
          <w:rStyle w:val="24"/>
          <w:rFonts w:ascii="宋体" w:hAnsi="宋体"/>
          <w:color w:val="auto"/>
          <w:szCs w:val="21"/>
        </w:rPr>
        <w:t>19.2</w:t>
      </w:r>
      <w:r>
        <w:rPr>
          <w:rStyle w:val="24"/>
          <w:rFonts w:ascii="宋体" w:hAnsi="宋体"/>
          <w:bCs/>
          <w:color w:val="auto"/>
          <w:szCs w:val="21"/>
        </w:rPr>
        <w:t>投标人完成电子</w:t>
      </w:r>
      <w:r>
        <w:rPr>
          <w:rStyle w:val="24"/>
          <w:rFonts w:ascii="宋体" w:hAnsi="宋体"/>
          <w:color w:val="auto"/>
          <w:szCs w:val="21"/>
        </w:rPr>
        <w:t>投标文件</w:t>
      </w:r>
      <w:r>
        <w:rPr>
          <w:rStyle w:val="24"/>
          <w:rFonts w:ascii="宋体" w:hAnsi="宋体"/>
          <w:bCs/>
          <w:color w:val="auto"/>
          <w:szCs w:val="21"/>
        </w:rPr>
        <w:t>上传后，</w:t>
      </w:r>
      <w:r>
        <w:rPr>
          <w:rStyle w:val="24"/>
          <w:rFonts w:ascii="宋体" w:hAnsi="宋体"/>
          <w:color w:val="auto"/>
          <w:szCs w:val="21"/>
          <w:u w:val="single"/>
        </w:rPr>
        <w:t>广州公共资源交易中心</w:t>
      </w:r>
      <w:r>
        <w:rPr>
          <w:rStyle w:val="24"/>
          <w:rFonts w:ascii="宋体" w:hAnsi="宋体"/>
          <w:color w:val="auto"/>
          <w:szCs w:val="21"/>
        </w:rPr>
        <w:t>交易平台即时向投标人发出递交回执通知。递交时间以递交回执通知载明的传输完成时间为准。</w:t>
      </w:r>
    </w:p>
    <w:p>
      <w:pPr>
        <w:spacing w:line="360" w:lineRule="auto"/>
        <w:ind w:firstLine="472" w:firstLineChars="224"/>
        <w:rPr>
          <w:rStyle w:val="24"/>
          <w:rFonts w:ascii="宋体" w:hAnsi="宋体"/>
          <w:b/>
          <w:color w:val="auto"/>
          <w:szCs w:val="21"/>
        </w:rPr>
      </w:pPr>
      <w:r>
        <w:rPr>
          <w:rStyle w:val="24"/>
          <w:rFonts w:ascii="宋体" w:hAnsi="宋体"/>
          <w:b/>
          <w:color w:val="auto"/>
          <w:szCs w:val="21"/>
        </w:rPr>
        <w:t>条款号：19.3             修改类型：修改</w:t>
      </w:r>
    </w:p>
    <w:p>
      <w:pPr>
        <w:spacing w:line="360" w:lineRule="auto"/>
        <w:ind w:firstLine="472" w:firstLineChars="224"/>
        <w:rPr>
          <w:rStyle w:val="24"/>
          <w:rFonts w:ascii="宋体" w:hAnsi="宋体"/>
          <w:b/>
          <w:color w:val="auto"/>
          <w:szCs w:val="21"/>
        </w:rPr>
      </w:pPr>
      <w:r>
        <w:rPr>
          <w:rStyle w:val="24"/>
          <w:rFonts w:ascii="宋体" w:hAnsi="宋体"/>
          <w:b/>
          <w:color w:val="auto"/>
          <w:szCs w:val="21"/>
        </w:rPr>
        <w:t>原文：</w:t>
      </w:r>
      <w:r>
        <w:rPr>
          <w:rStyle w:val="24"/>
          <w:rFonts w:ascii="宋体" w:hAnsi="宋体"/>
          <w:bCs/>
          <w:color w:val="auto"/>
          <w:szCs w:val="21"/>
        </w:rPr>
        <w:t>逾期送达的电子投标文件，</w:t>
      </w:r>
      <w:r>
        <w:rPr>
          <w:rStyle w:val="24"/>
          <w:rFonts w:ascii="宋体" w:hAnsi="宋体"/>
          <w:color w:val="auto"/>
          <w:szCs w:val="21"/>
        </w:rPr>
        <w:t>交易平台将予以拒收。</w:t>
      </w:r>
    </w:p>
    <w:p>
      <w:pPr>
        <w:pBdr>
          <w:bottom w:val="single" w:color="000000" w:sz="6" w:space="1"/>
        </w:pBdr>
        <w:spacing w:line="360" w:lineRule="auto"/>
        <w:ind w:firstLine="527" w:firstLineChars="250"/>
        <w:rPr>
          <w:rStyle w:val="24"/>
          <w:rFonts w:ascii="宋体" w:hAnsi="宋体"/>
          <w:color w:val="auto"/>
          <w:szCs w:val="21"/>
        </w:rPr>
      </w:pPr>
      <w:r>
        <w:rPr>
          <w:rStyle w:val="24"/>
          <w:rFonts w:ascii="宋体" w:hAnsi="宋体"/>
          <w:b/>
          <w:color w:val="auto"/>
          <w:szCs w:val="21"/>
        </w:rPr>
        <w:t>现文：</w:t>
      </w:r>
      <w:r>
        <w:rPr>
          <w:rStyle w:val="24"/>
          <w:rFonts w:ascii="宋体" w:hAnsi="宋体"/>
          <w:bCs/>
          <w:color w:val="auto"/>
          <w:szCs w:val="21"/>
        </w:rPr>
        <w:t>逾期送达的电子投标文件，</w:t>
      </w:r>
      <w:r>
        <w:rPr>
          <w:rStyle w:val="24"/>
          <w:rFonts w:ascii="宋体" w:hAnsi="宋体"/>
          <w:color w:val="auto"/>
          <w:szCs w:val="21"/>
          <w:u w:val="single"/>
        </w:rPr>
        <w:t>广州公共资源交易中心</w:t>
      </w:r>
      <w:r>
        <w:rPr>
          <w:rStyle w:val="24"/>
          <w:rFonts w:ascii="宋体" w:hAnsi="宋体"/>
          <w:color w:val="auto"/>
          <w:szCs w:val="21"/>
        </w:rPr>
        <w:t>交易平台将予以拒收。</w:t>
      </w:r>
    </w:p>
    <w:p>
      <w:pPr>
        <w:spacing w:line="360" w:lineRule="auto"/>
        <w:ind w:firstLine="472" w:firstLineChars="224"/>
        <w:rPr>
          <w:rStyle w:val="24"/>
          <w:rFonts w:ascii="宋体" w:hAnsi="宋体"/>
          <w:b/>
          <w:color w:val="auto"/>
          <w:szCs w:val="21"/>
        </w:rPr>
      </w:pPr>
      <w:r>
        <w:rPr>
          <w:rStyle w:val="24"/>
          <w:rFonts w:ascii="宋体" w:hAnsi="宋体"/>
          <w:b/>
          <w:color w:val="auto"/>
          <w:szCs w:val="21"/>
        </w:rPr>
        <w:t>条款号：19.5             修改类型：修改</w:t>
      </w:r>
    </w:p>
    <w:p>
      <w:pPr>
        <w:spacing w:line="360" w:lineRule="auto"/>
        <w:ind w:firstLine="472" w:firstLineChars="224"/>
        <w:rPr>
          <w:rStyle w:val="24"/>
          <w:rFonts w:ascii="宋体" w:hAnsi="宋体"/>
          <w:b/>
          <w:color w:val="auto"/>
          <w:szCs w:val="21"/>
        </w:rPr>
      </w:pPr>
      <w:r>
        <w:rPr>
          <w:rStyle w:val="24"/>
          <w:rFonts w:ascii="宋体" w:hAnsi="宋体"/>
          <w:b/>
          <w:color w:val="auto"/>
          <w:szCs w:val="21"/>
        </w:rPr>
        <w:t>原文：</w:t>
      </w:r>
      <w:r>
        <w:rPr>
          <w:rStyle w:val="24"/>
          <w:rFonts w:ascii="宋体" w:hAnsi="宋体"/>
          <w:color w:val="auto"/>
          <w:szCs w:val="21"/>
        </w:rPr>
        <w:t>19.5如技术标和经济标先后分别开启，交易平台将按招标文件规定的时间分别开启技术标和经济标。</w:t>
      </w:r>
    </w:p>
    <w:p>
      <w:pPr>
        <w:pBdr>
          <w:bottom w:val="single" w:color="000000" w:sz="6" w:space="1"/>
        </w:pBdr>
        <w:spacing w:line="360" w:lineRule="auto"/>
        <w:ind w:firstLine="527" w:firstLineChars="250"/>
        <w:rPr>
          <w:rStyle w:val="24"/>
          <w:rFonts w:ascii="宋体" w:hAnsi="宋体"/>
          <w:color w:val="auto"/>
          <w:szCs w:val="21"/>
        </w:rPr>
      </w:pPr>
      <w:r>
        <w:rPr>
          <w:rStyle w:val="24"/>
          <w:rFonts w:ascii="宋体" w:hAnsi="宋体"/>
          <w:b/>
          <w:color w:val="auto"/>
          <w:szCs w:val="21"/>
        </w:rPr>
        <w:t>现文：</w:t>
      </w:r>
      <w:r>
        <w:rPr>
          <w:rStyle w:val="24"/>
          <w:rFonts w:ascii="宋体" w:hAnsi="宋体"/>
          <w:color w:val="auto"/>
          <w:szCs w:val="21"/>
        </w:rPr>
        <w:t>19.5技术标和经济标</w:t>
      </w:r>
      <w:r>
        <w:rPr>
          <w:rStyle w:val="24"/>
          <w:rFonts w:hint="eastAsia" w:ascii="宋体" w:hAnsi="宋体"/>
          <w:color w:val="auto"/>
          <w:szCs w:val="21"/>
          <w:u w:val="single"/>
        </w:rPr>
        <w:t>同时</w:t>
      </w:r>
      <w:r>
        <w:rPr>
          <w:rStyle w:val="24"/>
          <w:rFonts w:ascii="宋体" w:hAnsi="宋体"/>
          <w:color w:val="auto"/>
          <w:szCs w:val="21"/>
        </w:rPr>
        <w:t>开启，</w:t>
      </w:r>
      <w:r>
        <w:rPr>
          <w:rStyle w:val="24"/>
          <w:rFonts w:ascii="宋体" w:hAnsi="宋体"/>
          <w:color w:val="auto"/>
          <w:szCs w:val="21"/>
          <w:u w:val="single"/>
        </w:rPr>
        <w:t>广州公共资源交易中心</w:t>
      </w:r>
      <w:r>
        <w:rPr>
          <w:rStyle w:val="24"/>
          <w:rFonts w:ascii="宋体" w:hAnsi="宋体"/>
          <w:color w:val="auto"/>
          <w:szCs w:val="21"/>
        </w:rPr>
        <w:t>交易平台将按招标文件规定的时间</w:t>
      </w:r>
      <w:r>
        <w:rPr>
          <w:rStyle w:val="24"/>
          <w:rFonts w:hint="eastAsia" w:ascii="宋体" w:hAnsi="宋体"/>
          <w:color w:val="auto"/>
          <w:szCs w:val="21"/>
          <w:u w:val="single"/>
        </w:rPr>
        <w:t>同时</w:t>
      </w:r>
      <w:r>
        <w:rPr>
          <w:rStyle w:val="24"/>
          <w:rFonts w:ascii="宋体" w:hAnsi="宋体"/>
          <w:color w:val="auto"/>
          <w:szCs w:val="21"/>
          <w:u w:val="single"/>
        </w:rPr>
        <w:t>开启</w:t>
      </w:r>
      <w:r>
        <w:rPr>
          <w:rStyle w:val="24"/>
          <w:rFonts w:ascii="宋体" w:hAnsi="宋体"/>
          <w:color w:val="auto"/>
          <w:szCs w:val="21"/>
        </w:rPr>
        <w:t>技术标和经济标。</w:t>
      </w:r>
    </w:p>
    <w:p>
      <w:pPr>
        <w:spacing w:line="360" w:lineRule="auto"/>
        <w:ind w:firstLine="472" w:firstLineChars="224"/>
        <w:rPr>
          <w:rStyle w:val="24"/>
          <w:rFonts w:ascii="宋体" w:hAnsi="宋体"/>
          <w:b/>
          <w:color w:val="auto"/>
          <w:szCs w:val="21"/>
        </w:rPr>
      </w:pPr>
      <w:r>
        <w:rPr>
          <w:rStyle w:val="24"/>
          <w:rFonts w:ascii="宋体" w:hAnsi="宋体"/>
          <w:b/>
          <w:color w:val="auto"/>
          <w:szCs w:val="21"/>
        </w:rPr>
        <w:t>条款号：19.6             修改类型：删除</w:t>
      </w:r>
    </w:p>
    <w:p>
      <w:pPr>
        <w:pBdr>
          <w:bottom w:val="single" w:color="000000" w:sz="6" w:space="1"/>
        </w:pBdr>
        <w:spacing w:line="360" w:lineRule="auto"/>
        <w:ind w:firstLine="527" w:firstLineChars="250"/>
        <w:rPr>
          <w:rStyle w:val="24"/>
          <w:rFonts w:ascii="宋体" w:hAnsi="宋体"/>
          <w:color w:val="auto"/>
          <w:szCs w:val="21"/>
        </w:rPr>
      </w:pPr>
      <w:r>
        <w:rPr>
          <w:rStyle w:val="24"/>
          <w:rFonts w:ascii="宋体" w:hAnsi="宋体"/>
          <w:b/>
          <w:color w:val="auto"/>
          <w:szCs w:val="21"/>
        </w:rPr>
        <w:t>原文：</w:t>
      </w:r>
      <w:r>
        <w:rPr>
          <w:rStyle w:val="24"/>
          <w:rFonts w:ascii="宋体" w:hAnsi="宋体"/>
          <w:color w:val="auto"/>
          <w:szCs w:val="21"/>
        </w:rPr>
        <w:t>19.6在规定的时间内，项目负责人须到自助签到。按照交易平台有关项目负责人自助签到流程进行操作。项目负责人凡未凭身份证按时到达指定地点签到的，该投标文件将不能参与资格审查和评标（选择性条款）。</w:t>
      </w:r>
    </w:p>
    <w:p>
      <w:pPr>
        <w:spacing w:line="360" w:lineRule="auto"/>
        <w:ind w:firstLine="472" w:firstLineChars="224"/>
        <w:rPr>
          <w:rStyle w:val="24"/>
          <w:rFonts w:ascii="宋体" w:hAnsi="宋体"/>
          <w:b/>
          <w:color w:val="auto"/>
          <w:szCs w:val="21"/>
        </w:rPr>
      </w:pPr>
      <w:r>
        <w:rPr>
          <w:rStyle w:val="24"/>
          <w:rFonts w:ascii="宋体" w:hAnsi="宋体"/>
          <w:b/>
          <w:color w:val="auto"/>
          <w:szCs w:val="21"/>
        </w:rPr>
        <w:t>条款号：21.1             修改类型：修改</w:t>
      </w:r>
    </w:p>
    <w:p>
      <w:pPr>
        <w:spacing w:line="360" w:lineRule="auto"/>
        <w:ind w:firstLine="472" w:firstLineChars="224"/>
        <w:rPr>
          <w:rStyle w:val="24"/>
          <w:rFonts w:ascii="宋体" w:hAnsi="宋体"/>
          <w:b/>
          <w:color w:val="auto"/>
          <w:szCs w:val="21"/>
        </w:rPr>
      </w:pPr>
      <w:r>
        <w:rPr>
          <w:rStyle w:val="24"/>
          <w:rFonts w:ascii="宋体" w:hAnsi="宋体"/>
          <w:b/>
          <w:color w:val="auto"/>
          <w:szCs w:val="21"/>
        </w:rPr>
        <w:t>原文：</w:t>
      </w:r>
      <w:r>
        <w:rPr>
          <w:rStyle w:val="24"/>
          <w:rFonts w:ascii="宋体" w:hAnsi="宋体"/>
          <w:color w:val="auto"/>
          <w:szCs w:val="21"/>
        </w:rPr>
        <w:t>21.1本须知前附表第17项规定的投标截止时间</w:t>
      </w:r>
      <w:r>
        <w:rPr>
          <w:rStyle w:val="24"/>
          <w:rFonts w:ascii="宋体" w:hAnsi="宋体"/>
          <w:bCs/>
          <w:color w:val="auto"/>
          <w:szCs w:val="21"/>
        </w:rPr>
        <w:t>后送达的电子投标文件，</w:t>
      </w:r>
      <w:r>
        <w:rPr>
          <w:rStyle w:val="24"/>
          <w:rFonts w:ascii="宋体" w:hAnsi="宋体"/>
          <w:color w:val="auto"/>
          <w:szCs w:val="21"/>
        </w:rPr>
        <w:t>交易平台将予以拒收。</w:t>
      </w:r>
    </w:p>
    <w:p>
      <w:pPr>
        <w:pBdr>
          <w:bottom w:val="single" w:color="000000" w:sz="6" w:space="1"/>
        </w:pBdr>
        <w:spacing w:line="360" w:lineRule="auto"/>
        <w:ind w:firstLine="527" w:firstLineChars="250"/>
        <w:rPr>
          <w:rStyle w:val="24"/>
          <w:rFonts w:ascii="宋体" w:hAnsi="宋体"/>
          <w:color w:val="auto"/>
          <w:szCs w:val="21"/>
        </w:rPr>
      </w:pPr>
      <w:r>
        <w:rPr>
          <w:rStyle w:val="24"/>
          <w:rFonts w:ascii="宋体" w:hAnsi="宋体"/>
          <w:b/>
          <w:color w:val="auto"/>
          <w:szCs w:val="21"/>
        </w:rPr>
        <w:t>现文：</w:t>
      </w:r>
      <w:r>
        <w:rPr>
          <w:rStyle w:val="24"/>
          <w:rFonts w:ascii="宋体" w:hAnsi="宋体"/>
          <w:color w:val="auto"/>
          <w:szCs w:val="21"/>
        </w:rPr>
        <w:t>21.1本须知前附表第17项规定的投标截止时间</w:t>
      </w:r>
      <w:r>
        <w:rPr>
          <w:rStyle w:val="24"/>
          <w:rFonts w:ascii="宋体" w:hAnsi="宋体"/>
          <w:bCs/>
          <w:color w:val="auto"/>
          <w:szCs w:val="21"/>
        </w:rPr>
        <w:t>后送达的电子投标文件，</w:t>
      </w:r>
      <w:r>
        <w:rPr>
          <w:rStyle w:val="24"/>
          <w:rFonts w:ascii="宋体" w:hAnsi="宋体"/>
          <w:color w:val="auto"/>
          <w:szCs w:val="21"/>
          <w:u w:val="single"/>
        </w:rPr>
        <w:t>广州公共资源交易中心</w:t>
      </w:r>
      <w:r>
        <w:rPr>
          <w:rStyle w:val="24"/>
          <w:rFonts w:ascii="宋体" w:hAnsi="宋体"/>
          <w:color w:val="auto"/>
          <w:szCs w:val="21"/>
        </w:rPr>
        <w:t>交易平台将予以拒收。</w:t>
      </w:r>
    </w:p>
    <w:p>
      <w:pPr>
        <w:spacing w:line="360" w:lineRule="auto"/>
        <w:ind w:firstLine="472" w:firstLineChars="224"/>
        <w:rPr>
          <w:rStyle w:val="24"/>
          <w:rFonts w:ascii="宋体" w:hAnsi="宋体"/>
          <w:b/>
          <w:color w:val="auto"/>
          <w:szCs w:val="21"/>
        </w:rPr>
      </w:pPr>
      <w:r>
        <w:rPr>
          <w:rStyle w:val="24"/>
          <w:rFonts w:ascii="宋体" w:hAnsi="宋体"/>
          <w:b/>
          <w:color w:val="auto"/>
          <w:szCs w:val="21"/>
        </w:rPr>
        <w:t>条款号：27.1             修改类型：修改</w:t>
      </w:r>
    </w:p>
    <w:p>
      <w:pPr>
        <w:spacing w:line="360" w:lineRule="auto"/>
        <w:ind w:firstLine="472" w:firstLineChars="224"/>
        <w:rPr>
          <w:rStyle w:val="24"/>
          <w:rFonts w:ascii="宋体" w:hAnsi="宋体"/>
          <w:b/>
          <w:color w:val="auto"/>
          <w:szCs w:val="21"/>
        </w:rPr>
      </w:pPr>
      <w:r>
        <w:rPr>
          <w:rStyle w:val="24"/>
          <w:rFonts w:ascii="宋体" w:hAnsi="宋体"/>
          <w:b/>
          <w:color w:val="auto"/>
          <w:szCs w:val="21"/>
        </w:rPr>
        <w:t>原文：</w:t>
      </w:r>
      <w:r>
        <w:rPr>
          <w:rStyle w:val="24"/>
          <w:rFonts w:ascii="宋体" w:hAnsi="宋体"/>
          <w:color w:val="auto"/>
          <w:szCs w:val="21"/>
        </w:rPr>
        <w:t>27.1招标人将在交易平台、广东省招标投标监管网和中国招标投标公共服务平台公示中标候选人，公示期为三天。</w:t>
      </w:r>
    </w:p>
    <w:p>
      <w:pPr>
        <w:pBdr>
          <w:bottom w:val="single" w:color="000000" w:sz="6" w:space="1"/>
        </w:pBdr>
        <w:spacing w:line="360" w:lineRule="auto"/>
        <w:ind w:firstLine="527" w:firstLineChars="250"/>
        <w:rPr>
          <w:rStyle w:val="24"/>
          <w:rFonts w:ascii="宋体" w:hAnsi="宋体"/>
          <w:color w:val="auto"/>
          <w:szCs w:val="21"/>
          <w:u w:val="single"/>
        </w:rPr>
      </w:pPr>
      <w:r>
        <w:rPr>
          <w:rStyle w:val="24"/>
          <w:rFonts w:ascii="宋体" w:hAnsi="宋体"/>
          <w:b/>
          <w:color w:val="auto"/>
          <w:szCs w:val="21"/>
        </w:rPr>
        <w:t>现文：</w:t>
      </w:r>
      <w:r>
        <w:rPr>
          <w:rStyle w:val="24"/>
          <w:rFonts w:ascii="宋体" w:hAnsi="宋体"/>
          <w:color w:val="auto"/>
          <w:szCs w:val="21"/>
        </w:rPr>
        <w:t>27.1招标人将在</w:t>
      </w:r>
      <w:r>
        <w:rPr>
          <w:rStyle w:val="24"/>
          <w:rFonts w:ascii="宋体" w:hAnsi="宋体"/>
          <w:color w:val="auto"/>
          <w:szCs w:val="21"/>
          <w:u w:val="single"/>
        </w:rPr>
        <w:t>广州公共资源交易中心</w:t>
      </w:r>
      <w:r>
        <w:rPr>
          <w:rStyle w:val="24"/>
          <w:rFonts w:ascii="宋体" w:hAnsi="宋体"/>
          <w:color w:val="auto"/>
          <w:szCs w:val="21"/>
        </w:rPr>
        <w:t>交易平台、广东省招标投标监管网和中国招标投标公共服务平台公示中标候选人，公示期为三天。</w:t>
      </w:r>
      <w:r>
        <w:rPr>
          <w:rStyle w:val="24"/>
          <w:rFonts w:hint="eastAsia" w:ascii="宋体" w:hAnsi="宋体"/>
          <w:color w:val="auto"/>
          <w:szCs w:val="21"/>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spacing w:line="360" w:lineRule="auto"/>
        <w:ind w:firstLine="472" w:firstLineChars="224"/>
        <w:rPr>
          <w:rStyle w:val="24"/>
          <w:rFonts w:ascii="宋体" w:hAnsi="宋体"/>
          <w:b/>
          <w:color w:val="auto"/>
          <w:szCs w:val="21"/>
        </w:rPr>
      </w:pPr>
      <w:r>
        <w:rPr>
          <w:rStyle w:val="24"/>
          <w:rFonts w:ascii="宋体" w:hAnsi="宋体"/>
          <w:b/>
          <w:color w:val="auto"/>
          <w:szCs w:val="21"/>
        </w:rPr>
        <w:t>条款号：27.4             修改类型：修改</w:t>
      </w:r>
    </w:p>
    <w:p>
      <w:pPr>
        <w:spacing w:line="360" w:lineRule="auto"/>
        <w:ind w:firstLine="472" w:firstLineChars="224"/>
        <w:rPr>
          <w:rStyle w:val="24"/>
          <w:rFonts w:ascii="宋体" w:hAnsi="宋体"/>
          <w:b/>
          <w:color w:val="auto"/>
          <w:szCs w:val="21"/>
        </w:rPr>
      </w:pPr>
      <w:r>
        <w:rPr>
          <w:rStyle w:val="24"/>
          <w:rFonts w:ascii="宋体" w:hAnsi="宋体"/>
          <w:b/>
          <w:color w:val="auto"/>
          <w:szCs w:val="21"/>
        </w:rPr>
        <w:t>原文：</w:t>
      </w:r>
      <w:r>
        <w:rPr>
          <w:rStyle w:val="24"/>
          <w:rFonts w:ascii="宋体" w:hAnsi="宋体"/>
          <w:color w:val="auto"/>
          <w:szCs w:val="21"/>
        </w:rPr>
        <w:t>27.4</w:t>
      </w:r>
      <w:r>
        <w:rPr>
          <w:rStyle w:val="24"/>
          <w:rFonts w:hint="eastAsia" w:ascii="宋体" w:hAnsi="宋体"/>
          <w:color w:val="auto"/>
          <w:szCs w:val="21"/>
        </w:rPr>
        <w:t xml:space="preserve"> </w:t>
      </w:r>
      <w:r>
        <w:rPr>
          <w:rStyle w:val="24"/>
          <w:rFonts w:ascii="宋体" w:hAnsi="宋体"/>
          <w:color w:val="auto"/>
          <w:szCs w:val="21"/>
        </w:rPr>
        <w:t>在产生中标候选人后，招标人将中标候选人的投标文件商务部分文件的所有内容（包括报价清单、人员、业绩、奖项等资料）在交易平台和广东省招标投标监管网公开。</w:t>
      </w:r>
    </w:p>
    <w:p>
      <w:pPr>
        <w:pBdr>
          <w:bottom w:val="single" w:color="000000" w:sz="6" w:space="1"/>
        </w:pBdr>
        <w:spacing w:line="360" w:lineRule="auto"/>
        <w:ind w:firstLine="527" w:firstLineChars="250"/>
        <w:rPr>
          <w:rStyle w:val="24"/>
          <w:rFonts w:ascii="宋体" w:hAnsi="宋体"/>
          <w:color w:val="auto"/>
          <w:szCs w:val="21"/>
        </w:rPr>
      </w:pPr>
      <w:r>
        <w:rPr>
          <w:rStyle w:val="24"/>
          <w:rFonts w:ascii="宋体" w:hAnsi="宋体"/>
          <w:b/>
          <w:color w:val="auto"/>
          <w:szCs w:val="21"/>
        </w:rPr>
        <w:t>现文：</w:t>
      </w:r>
      <w:r>
        <w:rPr>
          <w:rStyle w:val="24"/>
          <w:rFonts w:ascii="宋体" w:hAnsi="宋体"/>
          <w:color w:val="auto"/>
          <w:szCs w:val="21"/>
        </w:rPr>
        <w:t>27.4在产生中标候选人后，招标人将中标候选人的投标文件</w:t>
      </w:r>
      <w:r>
        <w:rPr>
          <w:rStyle w:val="24"/>
          <w:rFonts w:hint="eastAsia" w:ascii="宋体" w:hAnsi="宋体"/>
          <w:color w:val="auto"/>
          <w:szCs w:val="21"/>
        </w:rPr>
        <w:t>商务部分文件的人</w:t>
      </w:r>
      <w:r>
        <w:rPr>
          <w:rStyle w:val="24"/>
          <w:rFonts w:hint="eastAsia" w:ascii="宋体" w:hAnsi="宋体"/>
          <w:color w:val="auto"/>
          <w:szCs w:val="21"/>
          <w:u w:val="single"/>
        </w:rPr>
        <w:t>员、业绩、奖项等</w:t>
      </w:r>
      <w:r>
        <w:rPr>
          <w:rStyle w:val="24"/>
          <w:rFonts w:hint="eastAsia" w:ascii="宋体" w:hAnsi="宋体"/>
          <w:color w:val="auto"/>
          <w:szCs w:val="21"/>
        </w:rPr>
        <w:t>资料</w:t>
      </w:r>
      <w:r>
        <w:rPr>
          <w:rStyle w:val="24"/>
          <w:rFonts w:ascii="宋体" w:hAnsi="宋体"/>
          <w:color w:val="auto"/>
          <w:szCs w:val="21"/>
        </w:rPr>
        <w:t>在</w:t>
      </w:r>
      <w:r>
        <w:rPr>
          <w:rStyle w:val="24"/>
          <w:rFonts w:ascii="宋体" w:hAnsi="宋体"/>
          <w:color w:val="auto"/>
          <w:szCs w:val="21"/>
          <w:u w:val="single"/>
        </w:rPr>
        <w:t>广州公共资源交易中心</w:t>
      </w:r>
      <w:r>
        <w:rPr>
          <w:rStyle w:val="24"/>
          <w:rFonts w:ascii="宋体" w:hAnsi="宋体"/>
          <w:color w:val="auto"/>
          <w:szCs w:val="21"/>
        </w:rPr>
        <w:t>交易平台和广东省招标投标监管网公开。</w:t>
      </w:r>
    </w:p>
    <w:p>
      <w:pPr>
        <w:spacing w:line="360" w:lineRule="auto"/>
        <w:ind w:firstLine="422" w:firstLineChars="200"/>
        <w:rPr>
          <w:rStyle w:val="24"/>
          <w:rFonts w:ascii="宋体" w:hAnsi="宋体"/>
          <w:b/>
          <w:color w:val="auto"/>
          <w:szCs w:val="21"/>
        </w:rPr>
      </w:pPr>
      <w:r>
        <w:rPr>
          <w:rStyle w:val="24"/>
          <w:rFonts w:ascii="宋体" w:hAnsi="宋体"/>
          <w:b/>
          <w:color w:val="auto"/>
          <w:szCs w:val="21"/>
        </w:rPr>
        <w:t>条款号：2</w:t>
      </w:r>
      <w:r>
        <w:rPr>
          <w:rStyle w:val="24"/>
          <w:rFonts w:hint="eastAsia" w:ascii="宋体" w:hAnsi="宋体"/>
          <w:b/>
          <w:color w:val="auto"/>
          <w:szCs w:val="21"/>
        </w:rPr>
        <w:t>9</w:t>
      </w:r>
      <w:r>
        <w:rPr>
          <w:rStyle w:val="24"/>
          <w:rFonts w:ascii="宋体" w:hAnsi="宋体"/>
          <w:b/>
          <w:color w:val="auto"/>
          <w:szCs w:val="21"/>
        </w:rPr>
        <w:t>.</w:t>
      </w:r>
      <w:r>
        <w:rPr>
          <w:rStyle w:val="24"/>
          <w:rFonts w:hint="eastAsia" w:ascii="宋体" w:hAnsi="宋体"/>
          <w:b/>
          <w:color w:val="auto"/>
          <w:szCs w:val="21"/>
        </w:rPr>
        <w:t>1</w:t>
      </w:r>
      <w:r>
        <w:rPr>
          <w:rStyle w:val="24"/>
          <w:rFonts w:ascii="宋体" w:hAnsi="宋体"/>
          <w:b/>
          <w:color w:val="auto"/>
          <w:szCs w:val="21"/>
        </w:rPr>
        <w:t xml:space="preserve">          修改类型：修改</w:t>
      </w:r>
    </w:p>
    <w:p>
      <w:pPr>
        <w:spacing w:line="360" w:lineRule="auto"/>
        <w:ind w:firstLine="422" w:firstLineChars="200"/>
        <w:rPr>
          <w:rStyle w:val="24"/>
          <w:rFonts w:ascii="宋体" w:hAnsi="宋体"/>
          <w:b/>
          <w:color w:val="auto"/>
          <w:szCs w:val="21"/>
        </w:rPr>
      </w:pPr>
      <w:r>
        <w:rPr>
          <w:rStyle w:val="24"/>
          <w:rFonts w:ascii="宋体" w:hAnsi="宋体"/>
          <w:b/>
          <w:color w:val="auto"/>
          <w:szCs w:val="21"/>
        </w:rPr>
        <w:t>原文：</w:t>
      </w:r>
      <w:r>
        <w:rPr>
          <w:rStyle w:val="24"/>
          <w:rFonts w:ascii="宋体" w:hAnsi="宋体"/>
          <w:color w:val="auto"/>
          <w:szCs w:val="21"/>
        </w:rPr>
        <w:t>2</w:t>
      </w:r>
      <w:r>
        <w:rPr>
          <w:rStyle w:val="24"/>
          <w:rFonts w:hint="eastAsia" w:ascii="宋体" w:hAnsi="宋体"/>
          <w:color w:val="auto"/>
          <w:szCs w:val="21"/>
        </w:rPr>
        <w:t>9</w:t>
      </w:r>
      <w:r>
        <w:rPr>
          <w:rStyle w:val="24"/>
          <w:rFonts w:ascii="宋体" w:hAnsi="宋体"/>
          <w:color w:val="auto"/>
          <w:szCs w:val="21"/>
        </w:rPr>
        <w:t>.</w:t>
      </w:r>
      <w:r>
        <w:rPr>
          <w:rStyle w:val="24"/>
          <w:rFonts w:hint="eastAsia" w:ascii="宋体" w:hAnsi="宋体"/>
          <w:color w:val="auto"/>
          <w:szCs w:val="21"/>
        </w:rPr>
        <w:t>1</w:t>
      </w:r>
      <w:r>
        <w:rPr>
          <w:rFonts w:hint="eastAsia" w:ascii="宋体" w:hAnsi="宋体"/>
          <w:color w:val="auto"/>
          <w:szCs w:val="21"/>
        </w:rPr>
        <w:t>在收到中标通知书后的15日内，中标人应按本须知前附表第20项的规定向招标人提交履约担保。</w:t>
      </w:r>
    </w:p>
    <w:p>
      <w:pPr>
        <w:pBdr>
          <w:bottom w:val="single" w:color="000000" w:sz="6" w:space="1"/>
        </w:pBdr>
        <w:spacing w:line="360" w:lineRule="auto"/>
        <w:ind w:firstLine="422" w:firstLineChars="200"/>
        <w:rPr>
          <w:rStyle w:val="24"/>
          <w:rFonts w:ascii="宋体" w:hAnsi="宋体"/>
          <w:color w:val="auto"/>
          <w:szCs w:val="21"/>
        </w:rPr>
      </w:pPr>
      <w:r>
        <w:rPr>
          <w:rStyle w:val="24"/>
          <w:rFonts w:ascii="宋体" w:hAnsi="宋体"/>
          <w:b/>
          <w:color w:val="auto"/>
          <w:szCs w:val="21"/>
        </w:rPr>
        <w:t>现文：</w:t>
      </w:r>
      <w:r>
        <w:rPr>
          <w:rStyle w:val="24"/>
          <w:rFonts w:hint="eastAsia" w:ascii="宋体" w:hAnsi="宋体"/>
          <w:color w:val="auto"/>
          <w:szCs w:val="21"/>
        </w:rPr>
        <w:t>29</w:t>
      </w:r>
      <w:r>
        <w:rPr>
          <w:rStyle w:val="24"/>
          <w:rFonts w:ascii="宋体" w:hAnsi="宋体"/>
          <w:color w:val="auto"/>
          <w:szCs w:val="21"/>
        </w:rPr>
        <w:t>.</w:t>
      </w:r>
      <w:r>
        <w:rPr>
          <w:rStyle w:val="24"/>
          <w:rFonts w:hint="eastAsia" w:ascii="宋体" w:hAnsi="宋体"/>
          <w:color w:val="auto"/>
          <w:szCs w:val="21"/>
        </w:rPr>
        <w:t>1</w:t>
      </w:r>
      <w:r>
        <w:rPr>
          <w:rFonts w:hint="eastAsia" w:ascii="宋体" w:hAnsi="宋体" w:cs="宋体"/>
          <w:color w:val="auto"/>
          <w:szCs w:val="21"/>
        </w:rPr>
        <w:t>在</w:t>
      </w:r>
      <w:r>
        <w:rPr>
          <w:rFonts w:hint="eastAsia" w:ascii="宋体" w:hAnsi="宋体" w:cs="宋体"/>
          <w:color w:val="auto"/>
          <w:szCs w:val="21"/>
          <w:u w:val="single"/>
        </w:rPr>
        <w:t>签订合同</w:t>
      </w:r>
      <w:r>
        <w:rPr>
          <w:rFonts w:hint="eastAsia" w:ascii="宋体" w:hAnsi="宋体" w:cs="宋体"/>
          <w:color w:val="auto"/>
          <w:szCs w:val="21"/>
        </w:rPr>
        <w:t>后</w:t>
      </w:r>
      <w:r>
        <w:rPr>
          <w:rFonts w:hint="eastAsia" w:ascii="宋体" w:hAnsi="宋体" w:cs="宋体"/>
          <w:color w:val="auto"/>
          <w:szCs w:val="21"/>
          <w:u w:val="single"/>
        </w:rPr>
        <w:t>按合同约定时间</w:t>
      </w:r>
      <w:r>
        <w:rPr>
          <w:rFonts w:hint="eastAsia" w:ascii="宋体" w:hAnsi="宋体" w:cs="宋体"/>
          <w:color w:val="auto"/>
          <w:szCs w:val="21"/>
        </w:rPr>
        <w:t>，</w:t>
      </w:r>
      <w:r>
        <w:rPr>
          <w:rFonts w:hint="eastAsia" w:ascii="宋体" w:hAnsi="宋体"/>
          <w:color w:val="auto"/>
          <w:szCs w:val="21"/>
        </w:rPr>
        <w:t>中标人应按本须知前附表第20项的规定向招标人提交履约担保。</w:t>
      </w:r>
    </w:p>
    <w:p>
      <w:pPr>
        <w:spacing w:line="360" w:lineRule="auto"/>
        <w:ind w:firstLine="422" w:firstLineChars="200"/>
        <w:rPr>
          <w:rStyle w:val="24"/>
          <w:rFonts w:ascii="宋体" w:hAnsi="宋体"/>
          <w:b/>
          <w:color w:val="auto"/>
          <w:szCs w:val="21"/>
        </w:rPr>
      </w:pPr>
      <w:r>
        <w:rPr>
          <w:rStyle w:val="24"/>
          <w:rFonts w:ascii="宋体" w:hAnsi="宋体"/>
          <w:b/>
          <w:color w:val="auto"/>
          <w:szCs w:val="21"/>
        </w:rPr>
        <w:t>条款号：2</w:t>
      </w:r>
      <w:r>
        <w:rPr>
          <w:rStyle w:val="24"/>
          <w:rFonts w:hint="eastAsia" w:ascii="宋体" w:hAnsi="宋体"/>
          <w:b/>
          <w:color w:val="auto"/>
          <w:szCs w:val="21"/>
        </w:rPr>
        <w:t>9</w:t>
      </w:r>
      <w:r>
        <w:rPr>
          <w:rStyle w:val="24"/>
          <w:rFonts w:ascii="宋体" w:hAnsi="宋体"/>
          <w:b/>
          <w:color w:val="auto"/>
          <w:szCs w:val="21"/>
        </w:rPr>
        <w:t>.</w:t>
      </w:r>
      <w:r>
        <w:rPr>
          <w:rStyle w:val="24"/>
          <w:rFonts w:hint="eastAsia" w:ascii="宋体" w:hAnsi="宋体"/>
          <w:b/>
          <w:color w:val="auto"/>
          <w:szCs w:val="21"/>
        </w:rPr>
        <w:t>2</w:t>
      </w:r>
      <w:r>
        <w:rPr>
          <w:rStyle w:val="24"/>
          <w:rFonts w:ascii="宋体" w:hAnsi="宋体"/>
          <w:b/>
          <w:color w:val="auto"/>
          <w:szCs w:val="21"/>
        </w:rPr>
        <w:t xml:space="preserve">          修改类型：修改</w:t>
      </w:r>
    </w:p>
    <w:p>
      <w:pPr>
        <w:spacing w:line="360" w:lineRule="auto"/>
        <w:ind w:firstLine="422" w:firstLineChars="200"/>
        <w:rPr>
          <w:rStyle w:val="24"/>
          <w:rFonts w:ascii="宋体" w:hAnsi="宋体"/>
          <w:b/>
          <w:color w:val="auto"/>
          <w:szCs w:val="21"/>
        </w:rPr>
      </w:pPr>
      <w:r>
        <w:rPr>
          <w:rStyle w:val="24"/>
          <w:rFonts w:ascii="宋体" w:hAnsi="宋体"/>
          <w:b/>
          <w:color w:val="auto"/>
          <w:szCs w:val="21"/>
        </w:rPr>
        <w:t>原文：</w:t>
      </w:r>
      <w:r>
        <w:rPr>
          <w:rStyle w:val="24"/>
          <w:rFonts w:ascii="宋体" w:hAnsi="宋体"/>
          <w:color w:val="auto"/>
          <w:szCs w:val="21"/>
        </w:rPr>
        <w:t>2</w:t>
      </w:r>
      <w:r>
        <w:rPr>
          <w:rStyle w:val="24"/>
          <w:rFonts w:hint="eastAsia" w:ascii="宋体" w:hAnsi="宋体"/>
          <w:color w:val="auto"/>
          <w:szCs w:val="21"/>
        </w:rPr>
        <w:t>9</w:t>
      </w:r>
      <w:r>
        <w:rPr>
          <w:rStyle w:val="24"/>
          <w:rFonts w:ascii="宋体" w:hAnsi="宋体"/>
          <w:color w:val="auto"/>
          <w:szCs w:val="21"/>
        </w:rPr>
        <w:t>.</w:t>
      </w:r>
      <w:r>
        <w:rPr>
          <w:rStyle w:val="24"/>
          <w:rFonts w:hint="eastAsia" w:ascii="宋体" w:hAnsi="宋体"/>
          <w:color w:val="auto"/>
          <w:szCs w:val="21"/>
        </w:rPr>
        <w:t>2</w:t>
      </w:r>
      <w:r>
        <w:rPr>
          <w:rFonts w:hint="eastAsia" w:ascii="宋体" w:hAnsi="宋体"/>
          <w:color w:val="auto"/>
          <w:szCs w:val="21"/>
        </w:rPr>
        <w:t>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pBdr>
          <w:bottom w:val="single" w:color="000000" w:sz="6" w:space="1"/>
        </w:pBdr>
        <w:spacing w:line="360" w:lineRule="auto"/>
        <w:ind w:firstLine="422" w:firstLineChars="200"/>
        <w:rPr>
          <w:rStyle w:val="24"/>
          <w:rFonts w:ascii="宋体" w:hAnsi="宋体"/>
          <w:color w:val="auto"/>
          <w:szCs w:val="21"/>
        </w:rPr>
      </w:pPr>
      <w:r>
        <w:rPr>
          <w:rStyle w:val="24"/>
          <w:rFonts w:ascii="宋体" w:hAnsi="宋体"/>
          <w:b/>
          <w:color w:val="auto"/>
          <w:szCs w:val="21"/>
        </w:rPr>
        <w:t>现文：</w:t>
      </w:r>
      <w:r>
        <w:rPr>
          <w:rStyle w:val="24"/>
          <w:rFonts w:hint="eastAsia" w:ascii="宋体" w:hAnsi="宋体"/>
          <w:color w:val="auto"/>
          <w:szCs w:val="21"/>
        </w:rPr>
        <w:t>29</w:t>
      </w:r>
      <w:r>
        <w:rPr>
          <w:rStyle w:val="24"/>
          <w:rFonts w:ascii="宋体" w:hAnsi="宋体"/>
          <w:color w:val="auto"/>
          <w:szCs w:val="21"/>
        </w:rPr>
        <w:t>.</w:t>
      </w:r>
      <w:r>
        <w:rPr>
          <w:rStyle w:val="24"/>
          <w:rFonts w:hint="eastAsia" w:ascii="宋体" w:hAnsi="宋体"/>
          <w:color w:val="auto"/>
          <w:szCs w:val="21"/>
        </w:rPr>
        <w:t>2</w:t>
      </w:r>
      <w:r>
        <w:rPr>
          <w:rFonts w:hint="eastAsia" w:ascii="宋体" w:hAnsi="宋体" w:cs="宋体"/>
          <w:color w:val="auto"/>
          <w:szCs w:val="21"/>
          <w:u w:val="single"/>
        </w:rPr>
        <w:t>在签订合同后，根据合同约定时间</w:t>
      </w:r>
      <w:r>
        <w:rPr>
          <w:rFonts w:hint="eastAsia" w:ascii="宋体" w:hAnsi="宋体" w:cs="宋体"/>
          <w:color w:val="auto"/>
          <w:szCs w:val="21"/>
        </w:rPr>
        <w:t>，</w:t>
      </w:r>
      <w:r>
        <w:rPr>
          <w:rFonts w:hint="eastAsia" w:ascii="宋体" w:hAnsi="宋体"/>
          <w:color w:val="auto"/>
          <w:szCs w:val="21"/>
        </w:rPr>
        <w:t>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72" w:firstLineChars="224"/>
        <w:rPr>
          <w:rStyle w:val="24"/>
          <w:rFonts w:ascii="宋体" w:hAnsi="宋体"/>
          <w:b/>
          <w:color w:val="auto"/>
          <w:szCs w:val="21"/>
        </w:rPr>
      </w:pPr>
      <w:r>
        <w:rPr>
          <w:rStyle w:val="24"/>
          <w:rFonts w:ascii="宋体" w:hAnsi="宋体"/>
          <w:b/>
          <w:color w:val="auto"/>
          <w:szCs w:val="21"/>
        </w:rPr>
        <w:t>条款号：31.1             修改类型：增加</w:t>
      </w:r>
    </w:p>
    <w:p>
      <w:pPr>
        <w:pBdr>
          <w:bottom w:val="single" w:color="000000" w:sz="6" w:space="1"/>
        </w:pBdr>
        <w:spacing w:line="360" w:lineRule="auto"/>
        <w:ind w:firstLine="527" w:firstLineChars="250"/>
        <w:rPr>
          <w:rStyle w:val="24"/>
          <w:rFonts w:ascii="宋体" w:hAnsi="宋体"/>
          <w:color w:val="auto"/>
          <w:szCs w:val="21"/>
          <w:u w:val="single"/>
        </w:rPr>
      </w:pPr>
      <w:r>
        <w:rPr>
          <w:rStyle w:val="24"/>
          <w:rFonts w:ascii="宋体" w:hAnsi="宋体"/>
          <w:b/>
          <w:color w:val="auto"/>
          <w:szCs w:val="21"/>
        </w:rPr>
        <w:t>现文：</w:t>
      </w:r>
      <w:r>
        <w:rPr>
          <w:rStyle w:val="24"/>
          <w:rFonts w:ascii="宋体" w:hAnsi="宋体"/>
          <w:color w:val="auto"/>
          <w:szCs w:val="21"/>
          <w:u w:val="single"/>
        </w:rPr>
        <w:t>中标人应根据政府有关规定，向广州公共资源交易中心交纳交易服务费。</w:t>
      </w:r>
    </w:p>
    <w:p>
      <w:pPr>
        <w:spacing w:line="360" w:lineRule="auto"/>
        <w:ind w:firstLine="422" w:firstLineChars="200"/>
        <w:rPr>
          <w:rStyle w:val="24"/>
          <w:rFonts w:ascii="宋体" w:hAnsi="宋体"/>
          <w:b/>
          <w:color w:val="auto"/>
          <w:szCs w:val="21"/>
        </w:rPr>
      </w:pPr>
      <w:r>
        <w:rPr>
          <w:rStyle w:val="24"/>
          <w:rFonts w:ascii="宋体" w:hAnsi="宋体"/>
          <w:b/>
          <w:color w:val="auto"/>
          <w:szCs w:val="21"/>
        </w:rPr>
        <w:t>条款号：</w:t>
      </w:r>
      <w:r>
        <w:rPr>
          <w:rStyle w:val="24"/>
          <w:rFonts w:hint="eastAsia" w:ascii="宋体" w:hAnsi="宋体"/>
          <w:b/>
          <w:color w:val="auto"/>
          <w:szCs w:val="21"/>
        </w:rPr>
        <w:t>32.3</w:t>
      </w:r>
      <w:r>
        <w:rPr>
          <w:rStyle w:val="24"/>
          <w:rFonts w:ascii="宋体" w:hAnsi="宋体"/>
          <w:b/>
          <w:color w:val="auto"/>
          <w:szCs w:val="21"/>
        </w:rPr>
        <w:t xml:space="preserve">          修改类型：修改</w:t>
      </w:r>
    </w:p>
    <w:p>
      <w:pPr>
        <w:pBdr>
          <w:bottom w:val="single" w:color="000000" w:sz="6" w:space="1"/>
        </w:pBdr>
        <w:spacing w:line="360" w:lineRule="auto"/>
        <w:ind w:firstLine="422" w:firstLineChars="200"/>
        <w:rPr>
          <w:rStyle w:val="24"/>
          <w:rFonts w:ascii="宋体" w:hAnsi="宋体"/>
          <w:b/>
          <w:color w:val="auto"/>
          <w:szCs w:val="21"/>
        </w:rPr>
      </w:pPr>
      <w:r>
        <w:rPr>
          <w:rStyle w:val="24"/>
          <w:rFonts w:ascii="宋体" w:hAnsi="宋体"/>
          <w:b/>
          <w:color w:val="auto"/>
          <w:szCs w:val="21"/>
        </w:rPr>
        <w:t>原文：</w:t>
      </w:r>
      <w:r>
        <w:rPr>
          <w:rStyle w:val="24"/>
          <w:rFonts w:hint="eastAsia" w:ascii="宋体" w:hAnsi="宋体"/>
          <w:bCs/>
          <w:color w:val="auto"/>
          <w:szCs w:val="21"/>
        </w:rPr>
        <w:t>32.3 投标人如在本项目中存在串通投标、弄虚作假、行贿情形的，中标无效，行政监督部门将对其违法行为进行政处罚并通报。该投标人将被招标人列入黑名单并限制其参与招标人后续项目的投标</w:t>
      </w:r>
      <w:r>
        <w:rPr>
          <w:rStyle w:val="24"/>
          <w:rFonts w:hint="eastAsia" w:ascii="宋体" w:hAnsi="宋体"/>
          <w:b/>
          <w:color w:val="auto"/>
          <w:szCs w:val="21"/>
        </w:rPr>
        <w:t>。</w:t>
      </w:r>
    </w:p>
    <w:p>
      <w:pPr>
        <w:pBdr>
          <w:bottom w:val="single" w:color="000000" w:sz="6" w:space="1"/>
        </w:pBdr>
        <w:spacing w:line="360" w:lineRule="auto"/>
        <w:ind w:firstLine="422" w:firstLineChars="200"/>
        <w:rPr>
          <w:rFonts w:ascii="仿宋" w:hAnsi="仿宋" w:eastAsia="仿宋" w:cs="宋体"/>
          <w:b/>
          <w:color w:val="auto"/>
          <w:kern w:val="0"/>
          <w:sz w:val="22"/>
        </w:rPr>
      </w:pPr>
      <w:r>
        <w:rPr>
          <w:rStyle w:val="24"/>
          <w:rFonts w:ascii="宋体" w:hAnsi="宋体"/>
          <w:b/>
          <w:color w:val="auto"/>
          <w:szCs w:val="21"/>
        </w:rPr>
        <w:t>现文：</w:t>
      </w:r>
      <w:r>
        <w:rPr>
          <w:rStyle w:val="24"/>
          <w:rFonts w:hint="eastAsia" w:ascii="宋体" w:hAnsi="宋体"/>
          <w:bCs/>
          <w:color w:val="auto"/>
          <w:szCs w:val="21"/>
        </w:rPr>
        <w:t>32.3 投标人如在本项目中存在串通投标、弄虚作假</w:t>
      </w:r>
      <w:r>
        <w:rPr>
          <w:rStyle w:val="24"/>
          <w:rFonts w:hint="eastAsia" w:ascii="宋体" w:hAnsi="宋体"/>
          <w:b/>
          <w:color w:val="auto"/>
          <w:szCs w:val="21"/>
        </w:rPr>
        <w:t>骗取中标</w:t>
      </w:r>
      <w:r>
        <w:rPr>
          <w:rStyle w:val="24"/>
          <w:rFonts w:hint="eastAsia" w:ascii="宋体" w:hAnsi="宋体"/>
          <w:bCs/>
          <w:color w:val="auto"/>
          <w:szCs w:val="21"/>
        </w:rPr>
        <w:t>、行贿情形的，中标无效，行政监督部门将对其违法行为进行政处罚。</w:t>
      </w:r>
      <w:r>
        <w:rPr>
          <w:rStyle w:val="24"/>
          <w:rFonts w:hint="eastAsia" w:ascii="宋体" w:hAnsi="宋体"/>
          <w:b/>
          <w:color w:val="auto"/>
          <w:szCs w:val="21"/>
        </w:rPr>
        <w:t>该投标人将被招标人列入黑名单并限制其参与招标人后续项目的投标。</w:t>
      </w:r>
    </w:p>
    <w:p>
      <w:pPr>
        <w:spacing w:line="360" w:lineRule="auto"/>
        <w:ind w:firstLine="422" w:firstLineChars="200"/>
        <w:rPr>
          <w:rStyle w:val="24"/>
          <w:rFonts w:ascii="宋体" w:hAnsi="宋体"/>
          <w:b/>
          <w:color w:val="auto"/>
          <w:szCs w:val="21"/>
        </w:rPr>
      </w:pPr>
      <w:r>
        <w:rPr>
          <w:rStyle w:val="24"/>
          <w:rFonts w:ascii="宋体" w:hAnsi="宋体"/>
          <w:b/>
          <w:color w:val="auto"/>
          <w:szCs w:val="21"/>
        </w:rPr>
        <w:t>条款号：</w:t>
      </w:r>
      <w:r>
        <w:rPr>
          <w:rStyle w:val="24"/>
          <w:rFonts w:hint="eastAsia" w:ascii="宋体" w:hAnsi="宋体"/>
          <w:b/>
          <w:color w:val="auto"/>
          <w:szCs w:val="21"/>
        </w:rPr>
        <w:t>33</w:t>
      </w:r>
      <w:r>
        <w:rPr>
          <w:rStyle w:val="24"/>
          <w:rFonts w:ascii="宋体" w:hAnsi="宋体"/>
          <w:b/>
          <w:color w:val="auto"/>
          <w:szCs w:val="21"/>
        </w:rPr>
        <w:t xml:space="preserve">          修改类型：删除</w:t>
      </w:r>
    </w:p>
    <w:p>
      <w:pPr>
        <w:spacing w:line="360" w:lineRule="auto"/>
        <w:ind w:firstLine="422" w:firstLineChars="200"/>
        <w:rPr>
          <w:rStyle w:val="24"/>
          <w:rFonts w:ascii="宋体" w:hAnsi="宋体"/>
          <w:color w:val="auto"/>
          <w:szCs w:val="21"/>
        </w:rPr>
      </w:pPr>
      <w:r>
        <w:rPr>
          <w:rStyle w:val="24"/>
          <w:rFonts w:ascii="宋体" w:hAnsi="宋体"/>
          <w:b/>
          <w:color w:val="auto"/>
          <w:szCs w:val="21"/>
        </w:rPr>
        <w:t>原文：</w:t>
      </w:r>
      <w:r>
        <w:rPr>
          <w:rStyle w:val="24"/>
          <w:rFonts w:hint="eastAsia" w:ascii="宋体" w:hAnsi="宋体"/>
          <w:color w:val="auto"/>
          <w:szCs w:val="21"/>
        </w:rPr>
        <w:t>33 投标人信誉的要求</w:t>
      </w:r>
    </w:p>
    <w:p>
      <w:pPr>
        <w:spacing w:line="360" w:lineRule="auto"/>
        <w:ind w:firstLine="420" w:firstLineChars="200"/>
        <w:rPr>
          <w:rStyle w:val="24"/>
          <w:rFonts w:ascii="宋体" w:hAnsi="宋体"/>
          <w:color w:val="auto"/>
          <w:szCs w:val="21"/>
        </w:rPr>
      </w:pPr>
      <w:r>
        <w:rPr>
          <w:rStyle w:val="24"/>
          <w:rFonts w:hint="eastAsia" w:ascii="宋体" w:hAnsi="宋体"/>
          <w:color w:val="auto"/>
          <w:szCs w:val="21"/>
        </w:rPr>
        <w:t>存在下列情形之一的，招标人可以限制其投标（需在招标文件中明确评定方法）</w:t>
      </w:r>
    </w:p>
    <w:p>
      <w:pPr>
        <w:spacing w:line="360" w:lineRule="auto"/>
        <w:ind w:firstLine="420" w:firstLineChars="200"/>
        <w:rPr>
          <w:rStyle w:val="24"/>
          <w:rFonts w:ascii="宋体" w:hAnsi="宋体"/>
          <w:color w:val="auto"/>
          <w:szCs w:val="21"/>
        </w:rPr>
      </w:pPr>
      <w:r>
        <w:rPr>
          <w:rStyle w:val="24"/>
          <w:rFonts w:hint="eastAsia" w:ascii="宋体" w:hAnsi="宋体"/>
          <w:color w:val="auto"/>
          <w:szCs w:val="21"/>
        </w:rPr>
        <w:t>（1）被住房城乡建设行政主管部门在全国建筑市场监管一体化工作平台列入建筑市场主体“黑名单”；</w:t>
      </w:r>
    </w:p>
    <w:p>
      <w:pPr>
        <w:pBdr>
          <w:bottom w:val="single" w:color="000000" w:sz="6" w:space="1"/>
        </w:pBdr>
        <w:spacing w:line="360" w:lineRule="auto"/>
        <w:ind w:firstLine="420" w:firstLineChars="200"/>
        <w:rPr>
          <w:rStyle w:val="24"/>
          <w:rFonts w:ascii="宋体" w:hAnsi="宋体"/>
          <w:color w:val="auto"/>
          <w:szCs w:val="21"/>
        </w:rPr>
      </w:pPr>
      <w:r>
        <w:rPr>
          <w:rStyle w:val="24"/>
          <w:rFonts w:hint="eastAsia" w:ascii="宋体" w:hAnsi="宋体"/>
          <w:color w:val="auto"/>
          <w:szCs w:val="21"/>
        </w:rPr>
        <w:t>（2）被发改委、人力资源社会保障、质检总局等有关部门、单位在“信用中国”网站中列入联合惩戒失信黑名单。</w:t>
      </w:r>
    </w:p>
    <w:p>
      <w:pPr>
        <w:spacing w:line="360" w:lineRule="auto"/>
        <w:ind w:firstLine="211" w:firstLineChars="100"/>
        <w:rPr>
          <w:rStyle w:val="24"/>
          <w:rFonts w:ascii="宋体" w:hAnsi="宋体"/>
          <w:b/>
          <w:color w:val="auto"/>
          <w:szCs w:val="21"/>
        </w:rPr>
      </w:pPr>
      <w:r>
        <w:rPr>
          <w:rStyle w:val="24"/>
          <w:rFonts w:ascii="宋体" w:hAnsi="宋体"/>
          <w:b/>
          <w:color w:val="auto"/>
          <w:szCs w:val="21"/>
        </w:rPr>
        <w:t>注：以上修改，仅限于本范本中有可供选择条款的情形。</w:t>
      </w:r>
    </w:p>
    <w:p>
      <w:pPr>
        <w:spacing w:line="360" w:lineRule="auto"/>
        <w:rPr>
          <w:rStyle w:val="24"/>
          <w:rFonts w:ascii="宋体" w:hAnsi="宋体"/>
          <w:color w:val="auto"/>
          <w:szCs w:val="21"/>
        </w:rPr>
      </w:pPr>
      <w:r>
        <w:rPr>
          <w:rStyle w:val="24"/>
          <w:rFonts w:ascii="宋体" w:hAnsi="宋体"/>
          <w:b/>
          <w:color w:val="auto"/>
          <w:szCs w:val="21"/>
        </w:rPr>
        <w:t>（以下无正文）</w:t>
      </w:r>
    </w:p>
    <w:p>
      <w:pPr>
        <w:pStyle w:val="31"/>
        <w:spacing w:line="416" w:lineRule="auto"/>
        <w:outlineLvl w:val="0"/>
        <w:rPr>
          <w:rStyle w:val="24"/>
          <w:b/>
          <w:color w:val="auto"/>
        </w:rPr>
      </w:pPr>
      <w:r>
        <w:rPr>
          <w:rStyle w:val="24"/>
          <w:b/>
          <w:color w:val="auto"/>
        </w:rPr>
        <w:br w:type="page"/>
      </w:r>
      <w:r>
        <w:rPr>
          <w:rStyle w:val="24"/>
          <w:b/>
          <w:color w:val="auto"/>
        </w:rPr>
        <w:t>三、投标须知通用条款</w:t>
      </w:r>
    </w:p>
    <w:p>
      <w:pPr>
        <w:pStyle w:val="4"/>
        <w:spacing w:before="156" w:after="156"/>
        <w:rPr>
          <w:color w:val="auto"/>
          <w:sz w:val="21"/>
          <w:szCs w:val="21"/>
        </w:rPr>
      </w:pPr>
      <w:bookmarkStart w:id="0" w:name="_Toc2272549"/>
      <w:bookmarkStart w:id="1" w:name="_Toc21525493"/>
      <w:r>
        <w:rPr>
          <w:rFonts w:hint="eastAsia"/>
          <w:color w:val="auto"/>
          <w:sz w:val="21"/>
          <w:szCs w:val="21"/>
        </w:rPr>
        <w:t>（一）总则</w:t>
      </w:r>
      <w:bookmarkEnd w:id="0"/>
      <w:bookmarkEnd w:id="1"/>
    </w:p>
    <w:p>
      <w:pPr>
        <w:pStyle w:val="17"/>
        <w:spacing w:after="0" w:line="360" w:lineRule="auto"/>
        <w:ind w:firstLine="422" w:firstLineChars="200"/>
        <w:rPr>
          <w:rFonts w:ascii="宋体"/>
          <w:b/>
          <w:bCs/>
          <w:color w:val="auto"/>
          <w:sz w:val="21"/>
          <w:szCs w:val="21"/>
        </w:rPr>
      </w:pPr>
      <w:r>
        <w:rPr>
          <w:rFonts w:ascii="宋体" w:hAnsi="宋体"/>
          <w:b/>
          <w:bCs/>
          <w:color w:val="auto"/>
          <w:sz w:val="21"/>
          <w:szCs w:val="21"/>
        </w:rPr>
        <w:t>1</w:t>
      </w:r>
      <w:r>
        <w:rPr>
          <w:rFonts w:hint="eastAsia" w:ascii="宋体" w:hAnsi="宋体"/>
          <w:b/>
          <w:bCs/>
          <w:color w:val="auto"/>
          <w:sz w:val="21"/>
          <w:szCs w:val="21"/>
        </w:rPr>
        <w:t>、定义</w:t>
      </w:r>
    </w:p>
    <w:p>
      <w:pPr>
        <w:pStyle w:val="17"/>
        <w:spacing w:after="0" w:line="360" w:lineRule="auto"/>
        <w:ind w:firstLineChars="200"/>
        <w:rPr>
          <w:rFonts w:ascii="宋体"/>
          <w:b/>
          <w:bCs/>
          <w:color w:val="auto"/>
          <w:sz w:val="21"/>
          <w:szCs w:val="21"/>
        </w:rPr>
      </w:pPr>
      <w:r>
        <w:rPr>
          <w:rFonts w:hint="eastAsia" w:ascii="宋体" w:hAnsi="宋体"/>
          <w:color w:val="auto"/>
          <w:sz w:val="21"/>
          <w:szCs w:val="21"/>
        </w:rPr>
        <w:t>本招标文件使用的下列词语具有如下规定的意义：</w:t>
      </w:r>
    </w:p>
    <w:p>
      <w:pPr>
        <w:pStyle w:val="17"/>
        <w:spacing w:after="0" w:line="360" w:lineRule="auto"/>
        <w:ind w:firstLineChars="200"/>
        <w:rPr>
          <w:rFonts w:ascii="宋体"/>
          <w:b/>
          <w:bCs/>
          <w:color w:val="auto"/>
          <w:sz w:val="21"/>
          <w:szCs w:val="21"/>
          <w:u w:val="single"/>
        </w:rPr>
      </w:pPr>
      <w:r>
        <w:rPr>
          <w:rFonts w:hint="eastAsia" w:ascii="宋体" w:hAnsi="宋体"/>
          <w:color w:val="auto"/>
          <w:sz w:val="21"/>
          <w:szCs w:val="21"/>
        </w:rPr>
        <w:t>（</w:t>
      </w:r>
      <w:r>
        <w:rPr>
          <w:rFonts w:ascii="宋体" w:hAnsi="宋体"/>
          <w:color w:val="auto"/>
          <w:sz w:val="21"/>
          <w:szCs w:val="21"/>
        </w:rPr>
        <w:t>1</w:t>
      </w:r>
      <w:r>
        <w:rPr>
          <w:rFonts w:hint="eastAsia" w:ascii="宋体" w:hAnsi="宋体"/>
          <w:color w:val="auto"/>
          <w:sz w:val="21"/>
          <w:szCs w:val="21"/>
        </w:rPr>
        <w:t>）“招标人”（即发包人）、“项目建设管理单位</w:t>
      </w:r>
      <w:r>
        <w:rPr>
          <w:rFonts w:hint="eastAsia" w:ascii="宋体"/>
          <w:color w:val="auto"/>
          <w:sz w:val="21"/>
          <w:szCs w:val="21"/>
        </w:rPr>
        <w:t>”</w:t>
      </w:r>
      <w:r>
        <w:rPr>
          <w:rFonts w:hint="eastAsia" w:ascii="宋体" w:hAnsi="宋体"/>
          <w:color w:val="auto"/>
          <w:sz w:val="21"/>
          <w:szCs w:val="21"/>
        </w:rPr>
        <w:t>（或称“项目代建单位”）、“招标代理”、“设计单位”、“监理单位”均已在投标须知前附表中列明。</w:t>
      </w:r>
    </w:p>
    <w:p>
      <w:pPr>
        <w:pStyle w:val="17"/>
        <w:spacing w:after="0" w:line="360" w:lineRule="auto"/>
        <w:ind w:firstLineChars="200"/>
        <w:rPr>
          <w:rFonts w:ascii="宋体"/>
          <w:color w:val="auto"/>
          <w:sz w:val="21"/>
          <w:szCs w:val="21"/>
          <w:u w:val="single"/>
        </w:rPr>
      </w:pPr>
      <w:r>
        <w:rPr>
          <w:rFonts w:hint="eastAsia" w:ascii="宋体" w:hAnsi="宋体"/>
          <w:color w:val="auto"/>
          <w:sz w:val="21"/>
          <w:szCs w:val="21"/>
        </w:rPr>
        <w:t>（</w:t>
      </w:r>
      <w:r>
        <w:rPr>
          <w:rFonts w:ascii="宋体" w:hAnsi="宋体"/>
          <w:color w:val="auto"/>
          <w:sz w:val="21"/>
          <w:szCs w:val="21"/>
        </w:rPr>
        <w:t>2</w:t>
      </w:r>
      <w:r>
        <w:rPr>
          <w:rFonts w:hint="eastAsia" w:ascii="宋体" w:hAnsi="宋体"/>
          <w:color w:val="auto"/>
          <w:sz w:val="21"/>
          <w:szCs w:val="21"/>
        </w:rPr>
        <w:t>）“投标人”指向招标人提交投标文件的当事人。</w:t>
      </w:r>
    </w:p>
    <w:p>
      <w:pPr>
        <w:pStyle w:val="17"/>
        <w:spacing w:after="0" w:line="360" w:lineRule="auto"/>
        <w:ind w:firstLineChars="200"/>
        <w:rPr>
          <w:rFonts w:ascii="宋体"/>
          <w:color w:val="auto"/>
          <w:sz w:val="21"/>
          <w:szCs w:val="21"/>
        </w:rPr>
      </w:pPr>
      <w:r>
        <w:rPr>
          <w:rFonts w:hint="eastAsia" w:ascii="宋体" w:hAnsi="宋体"/>
          <w:color w:val="auto"/>
          <w:sz w:val="21"/>
          <w:szCs w:val="21"/>
        </w:rPr>
        <w:t>（</w:t>
      </w:r>
      <w:r>
        <w:rPr>
          <w:rFonts w:ascii="宋体" w:hAnsi="宋体"/>
          <w:color w:val="auto"/>
          <w:sz w:val="21"/>
          <w:szCs w:val="21"/>
        </w:rPr>
        <w:t>3</w:t>
      </w:r>
      <w:r>
        <w:rPr>
          <w:rFonts w:hint="eastAsia" w:ascii="宋体" w:hAnsi="宋体"/>
          <w:color w:val="auto"/>
          <w:sz w:val="21"/>
          <w:szCs w:val="21"/>
        </w:rPr>
        <w:t>）“承包人”指其投标被招标人接受并与其签订承包合同的当事人。</w:t>
      </w:r>
    </w:p>
    <w:p>
      <w:pPr>
        <w:pStyle w:val="17"/>
        <w:spacing w:after="0" w:line="360" w:lineRule="auto"/>
        <w:ind w:firstLineChars="200"/>
        <w:rPr>
          <w:rFonts w:ascii="宋体"/>
          <w:color w:val="auto"/>
          <w:sz w:val="21"/>
          <w:szCs w:val="21"/>
          <w:u w:val="single"/>
        </w:rPr>
      </w:pPr>
      <w:r>
        <w:rPr>
          <w:rFonts w:hint="eastAsia" w:ascii="宋体" w:hAnsi="宋体"/>
          <w:color w:val="auto"/>
          <w:sz w:val="21"/>
          <w:szCs w:val="21"/>
        </w:rPr>
        <w:t>（</w:t>
      </w:r>
      <w:r>
        <w:rPr>
          <w:rFonts w:ascii="宋体" w:hAnsi="宋体"/>
          <w:color w:val="auto"/>
          <w:sz w:val="21"/>
          <w:szCs w:val="21"/>
        </w:rPr>
        <w:t>4</w:t>
      </w:r>
      <w:r>
        <w:rPr>
          <w:rFonts w:hint="eastAsia" w:ascii="宋体" w:hAnsi="宋体"/>
          <w:color w:val="auto"/>
          <w:sz w:val="21"/>
          <w:szCs w:val="21"/>
        </w:rPr>
        <w:t>）“招标文件”指由招标代理发出的本文件（包括全部章节、附件）及招标答疑会会议纪要和</w:t>
      </w:r>
      <w:r>
        <w:rPr>
          <w:rFonts w:hint="eastAsia" w:ascii="宋体" w:hAnsi="宋体"/>
          <w:bCs/>
          <w:color w:val="auto"/>
          <w:sz w:val="21"/>
          <w:szCs w:val="21"/>
        </w:rPr>
        <w:t>招标文件的澄清与修改</w:t>
      </w:r>
      <w:r>
        <w:rPr>
          <w:rFonts w:hint="eastAsia" w:ascii="宋体" w:hAnsi="宋体"/>
          <w:color w:val="auto"/>
          <w:sz w:val="21"/>
          <w:szCs w:val="21"/>
        </w:rPr>
        <w:t>文件。</w:t>
      </w:r>
    </w:p>
    <w:p>
      <w:pPr>
        <w:pStyle w:val="17"/>
        <w:spacing w:after="0" w:line="360" w:lineRule="auto"/>
        <w:ind w:firstLineChars="200"/>
        <w:rPr>
          <w:rFonts w:ascii="宋体"/>
          <w:color w:val="auto"/>
          <w:sz w:val="21"/>
          <w:szCs w:val="21"/>
        </w:rPr>
      </w:pPr>
      <w:r>
        <w:rPr>
          <w:rFonts w:hint="eastAsia" w:ascii="宋体" w:hAnsi="宋体"/>
          <w:color w:val="auto"/>
          <w:sz w:val="21"/>
          <w:szCs w:val="21"/>
        </w:rPr>
        <w:t>（</w:t>
      </w:r>
      <w:r>
        <w:rPr>
          <w:rFonts w:ascii="宋体" w:hAnsi="宋体"/>
          <w:color w:val="auto"/>
          <w:sz w:val="21"/>
          <w:szCs w:val="21"/>
        </w:rPr>
        <w:t>5</w:t>
      </w:r>
      <w:r>
        <w:rPr>
          <w:rFonts w:hint="eastAsia" w:ascii="宋体" w:hAnsi="宋体"/>
          <w:color w:val="auto"/>
          <w:sz w:val="21"/>
          <w:szCs w:val="21"/>
        </w:rPr>
        <w:t>）“投标文件”指投标人根据本项目招标文件向招标人提交的全部文件。</w:t>
      </w:r>
    </w:p>
    <w:p>
      <w:pPr>
        <w:pStyle w:val="17"/>
        <w:spacing w:after="0" w:line="360" w:lineRule="auto"/>
        <w:ind w:firstLineChars="200"/>
        <w:rPr>
          <w:rFonts w:ascii="宋体"/>
          <w:color w:val="auto"/>
          <w:sz w:val="21"/>
          <w:szCs w:val="21"/>
        </w:rPr>
      </w:pPr>
      <w:r>
        <w:rPr>
          <w:rFonts w:hint="eastAsia" w:ascii="宋体" w:hAnsi="宋体"/>
          <w:color w:val="auto"/>
          <w:sz w:val="21"/>
          <w:szCs w:val="21"/>
        </w:rPr>
        <w:t>（</w:t>
      </w:r>
      <w:r>
        <w:rPr>
          <w:rFonts w:ascii="宋体" w:hAnsi="宋体"/>
          <w:color w:val="auto"/>
          <w:sz w:val="21"/>
          <w:szCs w:val="21"/>
        </w:rPr>
        <w:t>6</w:t>
      </w:r>
      <w:r>
        <w:rPr>
          <w:rFonts w:hint="eastAsia" w:ascii="宋体" w:hAnsi="宋体"/>
          <w:color w:val="auto"/>
          <w:sz w:val="21"/>
          <w:szCs w:val="21"/>
        </w:rPr>
        <w:t>）“书面形式”指打字或印刷的文件和数据电文（包括电报、电传、传真、电子数据交换和电子邮件）。</w:t>
      </w:r>
    </w:p>
    <w:p>
      <w:pPr>
        <w:spacing w:line="360" w:lineRule="auto"/>
        <w:ind w:firstLine="422" w:firstLineChars="200"/>
        <w:rPr>
          <w:rFonts w:ascii="宋体"/>
          <w:b/>
          <w:color w:val="auto"/>
          <w:szCs w:val="21"/>
        </w:rPr>
      </w:pPr>
      <w:r>
        <w:rPr>
          <w:rFonts w:ascii="宋体" w:hAnsi="宋体"/>
          <w:b/>
          <w:color w:val="auto"/>
          <w:szCs w:val="21"/>
        </w:rPr>
        <w:t>2</w:t>
      </w:r>
      <w:r>
        <w:rPr>
          <w:rFonts w:hint="eastAsia" w:ascii="宋体" w:hAnsi="宋体"/>
          <w:b/>
          <w:color w:val="auto"/>
          <w:szCs w:val="21"/>
        </w:rPr>
        <w:t>、招标说明</w:t>
      </w:r>
    </w:p>
    <w:p>
      <w:pPr>
        <w:spacing w:line="360" w:lineRule="auto"/>
        <w:ind w:firstLine="420" w:firstLineChars="200"/>
        <w:rPr>
          <w:rFonts w:ascii="宋体"/>
          <w:bCs/>
          <w:color w:val="auto"/>
          <w:szCs w:val="21"/>
        </w:rPr>
      </w:pPr>
      <w:r>
        <w:rPr>
          <w:rFonts w:ascii="宋体" w:hAnsi="宋体"/>
          <w:bCs/>
          <w:color w:val="auto"/>
          <w:szCs w:val="21"/>
        </w:rPr>
        <w:t>2.1</w:t>
      </w:r>
      <w:r>
        <w:rPr>
          <w:rFonts w:hint="eastAsia" w:ascii="宋体" w:hAnsi="宋体"/>
          <w:bCs/>
          <w:color w:val="auto"/>
          <w:szCs w:val="21"/>
        </w:rPr>
        <w:t>本招标工程项目按照《中华人民共和国招标投标法》等有关法律、行政法规、规章和规范性文件，通过招标方式选定承包人。</w:t>
      </w:r>
    </w:p>
    <w:p>
      <w:pPr>
        <w:spacing w:line="360" w:lineRule="auto"/>
        <w:ind w:firstLine="420" w:firstLineChars="200"/>
        <w:rPr>
          <w:rFonts w:ascii="宋体"/>
          <w:bCs/>
          <w:color w:val="auto"/>
          <w:szCs w:val="21"/>
        </w:rPr>
      </w:pPr>
      <w:r>
        <w:rPr>
          <w:rFonts w:ascii="宋体" w:hAnsi="宋体"/>
          <w:bCs/>
          <w:color w:val="auto"/>
          <w:szCs w:val="21"/>
        </w:rPr>
        <w:t>2.2</w:t>
      </w:r>
      <w:r>
        <w:rPr>
          <w:rFonts w:hint="eastAsia" w:ascii="宋体" w:hAnsi="宋体"/>
          <w:bCs/>
          <w:color w:val="auto"/>
          <w:szCs w:val="21"/>
        </w:rPr>
        <w:t>工程名称、建设地点、建设规模、承包方式、质量标准、招标范围、工期要求等均在投标须知前附表中列明。</w:t>
      </w:r>
    </w:p>
    <w:p>
      <w:pPr>
        <w:spacing w:line="360" w:lineRule="auto"/>
        <w:ind w:firstLine="420" w:firstLineChars="200"/>
        <w:rPr>
          <w:rFonts w:ascii="宋体"/>
          <w:bCs/>
          <w:color w:val="auto"/>
          <w:szCs w:val="21"/>
        </w:rPr>
      </w:pPr>
      <w:r>
        <w:rPr>
          <w:rFonts w:ascii="宋体" w:hAnsi="宋体"/>
          <w:bCs/>
          <w:color w:val="auto"/>
          <w:szCs w:val="21"/>
        </w:rPr>
        <w:t>2.3</w:t>
      </w:r>
      <w:r>
        <w:rPr>
          <w:rFonts w:hint="eastAsia" w:ascii="宋体" w:hAnsi="宋体"/>
          <w:bCs/>
          <w:color w:val="auto"/>
          <w:szCs w:val="21"/>
        </w:rPr>
        <w:t>设计说明：详见招标图纸。</w:t>
      </w:r>
    </w:p>
    <w:p>
      <w:pPr>
        <w:spacing w:line="360" w:lineRule="auto"/>
        <w:ind w:firstLine="420" w:firstLineChars="200"/>
        <w:rPr>
          <w:rFonts w:ascii="宋体"/>
          <w:bCs/>
          <w:color w:val="auto"/>
          <w:szCs w:val="21"/>
        </w:rPr>
      </w:pPr>
      <w:r>
        <w:rPr>
          <w:rFonts w:ascii="宋体" w:hAnsi="宋体"/>
          <w:bCs/>
          <w:color w:val="auto"/>
          <w:szCs w:val="21"/>
        </w:rPr>
        <w:t>2.4</w:t>
      </w:r>
      <w:r>
        <w:rPr>
          <w:rFonts w:hint="eastAsia" w:ascii="宋体" w:hAnsi="宋体"/>
          <w:bCs/>
          <w:color w:val="auto"/>
          <w:szCs w:val="21"/>
        </w:rPr>
        <w:t>工程施工特点：详见招标图纸。</w:t>
      </w:r>
    </w:p>
    <w:p>
      <w:pPr>
        <w:tabs>
          <w:tab w:val="left" w:pos="105"/>
        </w:tabs>
        <w:spacing w:line="360" w:lineRule="auto"/>
        <w:ind w:firstLine="422" w:firstLineChars="200"/>
        <w:rPr>
          <w:rFonts w:ascii="宋体"/>
          <w:b/>
          <w:color w:val="auto"/>
          <w:szCs w:val="21"/>
        </w:rPr>
      </w:pPr>
      <w:r>
        <w:rPr>
          <w:rFonts w:ascii="宋体" w:hAnsi="宋体"/>
          <w:b/>
          <w:color w:val="auto"/>
          <w:szCs w:val="21"/>
        </w:rPr>
        <w:t>3</w:t>
      </w:r>
      <w:r>
        <w:rPr>
          <w:rFonts w:hint="eastAsia" w:ascii="宋体" w:hAnsi="宋体"/>
          <w:b/>
          <w:color w:val="auto"/>
          <w:szCs w:val="21"/>
        </w:rPr>
        <w:t>．资金来源</w:t>
      </w:r>
    </w:p>
    <w:p>
      <w:pPr>
        <w:spacing w:line="360" w:lineRule="auto"/>
        <w:ind w:firstLine="420" w:firstLineChars="200"/>
        <w:rPr>
          <w:rFonts w:ascii="宋体"/>
          <w:bCs/>
          <w:color w:val="auto"/>
          <w:szCs w:val="21"/>
        </w:rPr>
      </w:pPr>
      <w:r>
        <w:rPr>
          <w:rFonts w:ascii="宋体" w:hAnsi="宋体"/>
          <w:bCs/>
          <w:color w:val="auto"/>
          <w:szCs w:val="21"/>
        </w:rPr>
        <w:t>3.1</w:t>
      </w:r>
      <w:r>
        <w:rPr>
          <w:rFonts w:hint="eastAsia" w:ascii="宋体" w:hAnsi="宋体"/>
          <w:bCs/>
          <w:color w:val="auto"/>
          <w:szCs w:val="21"/>
        </w:rPr>
        <w:t>本招标工程项目资金来源见投标须知前附表第</w:t>
      </w:r>
      <w:r>
        <w:rPr>
          <w:rFonts w:ascii="宋体" w:hAnsi="宋体"/>
          <w:bCs/>
          <w:color w:val="auto"/>
          <w:szCs w:val="21"/>
        </w:rPr>
        <w:t>9</w:t>
      </w:r>
      <w:r>
        <w:rPr>
          <w:rFonts w:hint="eastAsia" w:ascii="宋体" w:hAnsi="宋体"/>
          <w:bCs/>
          <w:color w:val="auto"/>
          <w:szCs w:val="21"/>
        </w:rPr>
        <w:t>项</w:t>
      </w:r>
    </w:p>
    <w:p>
      <w:pPr>
        <w:tabs>
          <w:tab w:val="left" w:pos="105"/>
        </w:tabs>
        <w:spacing w:line="360" w:lineRule="auto"/>
        <w:ind w:firstLine="422" w:firstLineChars="200"/>
        <w:rPr>
          <w:rFonts w:ascii="宋体"/>
          <w:b/>
          <w:color w:val="auto"/>
          <w:szCs w:val="21"/>
        </w:rPr>
      </w:pPr>
      <w:r>
        <w:rPr>
          <w:rFonts w:ascii="宋体" w:hAnsi="宋体"/>
          <w:b/>
          <w:color w:val="auto"/>
          <w:szCs w:val="21"/>
        </w:rPr>
        <w:t>4</w:t>
      </w:r>
      <w:r>
        <w:rPr>
          <w:rFonts w:hint="eastAsia" w:ascii="宋体" w:hAnsi="宋体"/>
          <w:b/>
          <w:color w:val="auto"/>
          <w:szCs w:val="21"/>
        </w:rPr>
        <w:t>．合格投标人的条件</w:t>
      </w:r>
    </w:p>
    <w:p>
      <w:pPr>
        <w:spacing w:line="360" w:lineRule="auto"/>
        <w:ind w:firstLine="420" w:firstLineChars="200"/>
        <w:rPr>
          <w:rFonts w:ascii="宋体"/>
          <w:bCs/>
          <w:color w:val="auto"/>
          <w:szCs w:val="21"/>
        </w:rPr>
      </w:pPr>
      <w:r>
        <w:rPr>
          <w:rFonts w:ascii="宋体" w:hAnsi="宋体"/>
          <w:bCs/>
          <w:color w:val="auto"/>
          <w:szCs w:val="21"/>
        </w:rPr>
        <w:t>4.1</w:t>
      </w:r>
      <w:r>
        <w:rPr>
          <w:rFonts w:hint="eastAsia" w:ascii="宋体" w:hAnsi="宋体"/>
          <w:bCs/>
          <w:color w:val="auto"/>
          <w:szCs w:val="21"/>
        </w:rPr>
        <w:t>详见本项目招标公告</w:t>
      </w:r>
    </w:p>
    <w:p>
      <w:pPr>
        <w:tabs>
          <w:tab w:val="left" w:pos="105"/>
        </w:tabs>
        <w:spacing w:line="360" w:lineRule="auto"/>
        <w:ind w:firstLine="422" w:firstLineChars="200"/>
        <w:rPr>
          <w:rFonts w:ascii="宋体"/>
          <w:b/>
          <w:color w:val="auto"/>
          <w:szCs w:val="21"/>
        </w:rPr>
      </w:pPr>
      <w:r>
        <w:rPr>
          <w:rFonts w:ascii="宋体" w:hAnsi="宋体"/>
          <w:b/>
          <w:color w:val="auto"/>
          <w:szCs w:val="21"/>
        </w:rPr>
        <w:t>5</w:t>
      </w:r>
      <w:r>
        <w:rPr>
          <w:rFonts w:hint="eastAsia" w:ascii="宋体" w:hAnsi="宋体"/>
          <w:b/>
          <w:color w:val="auto"/>
          <w:szCs w:val="21"/>
        </w:rPr>
        <w:t>．踏勘现场</w:t>
      </w:r>
    </w:p>
    <w:p>
      <w:pPr>
        <w:spacing w:line="360" w:lineRule="auto"/>
        <w:ind w:firstLine="420" w:firstLineChars="200"/>
        <w:rPr>
          <w:rFonts w:ascii="宋体"/>
          <w:bCs/>
          <w:color w:val="auto"/>
          <w:szCs w:val="21"/>
          <w:u w:val="single"/>
        </w:rPr>
      </w:pPr>
      <w:r>
        <w:rPr>
          <w:rFonts w:ascii="宋体" w:hAnsi="宋体"/>
          <w:bCs/>
          <w:color w:val="auto"/>
          <w:szCs w:val="21"/>
        </w:rPr>
        <w:t xml:space="preserve">5.1 </w:t>
      </w:r>
      <w:r>
        <w:rPr>
          <w:rFonts w:hint="eastAsia" w:ascii="宋体" w:hAnsi="宋体"/>
          <w:bCs/>
          <w:color w:val="auto"/>
          <w:szCs w:val="21"/>
        </w:rPr>
        <w:t>投标人应按本投标须知前附表第</w:t>
      </w:r>
      <w:r>
        <w:rPr>
          <w:rFonts w:ascii="宋体" w:hAnsi="宋体"/>
          <w:bCs/>
          <w:color w:val="auto"/>
          <w:szCs w:val="21"/>
        </w:rPr>
        <w:t>15</w:t>
      </w:r>
      <w:r>
        <w:rPr>
          <w:rFonts w:hint="eastAsia" w:ascii="宋体" w:hAnsi="宋体"/>
          <w:bCs/>
          <w:color w:val="auto"/>
          <w:szCs w:val="21"/>
        </w:rPr>
        <w:t>项所述时间和要求对工程现场及周围环境进行踏勘，</w:t>
      </w:r>
      <w:r>
        <w:rPr>
          <w:rFonts w:hint="eastAsia" w:ascii="宋体" w:hAnsi="宋体"/>
          <w:color w:val="auto"/>
          <w:szCs w:val="21"/>
        </w:rPr>
        <w:t>投标人应充分重视和仔细地进行这种考察，</w:t>
      </w:r>
      <w:r>
        <w:rPr>
          <w:rFonts w:hint="eastAsia" w:ascii="宋体" w:hAnsi="宋体"/>
          <w:bCs/>
          <w:color w:val="auto"/>
          <w:szCs w:val="21"/>
        </w:rPr>
        <w:t>以便投标人获取</w:t>
      </w:r>
      <w:r>
        <w:rPr>
          <w:rFonts w:hint="eastAsia" w:ascii="宋体" w:hAnsi="宋体"/>
          <w:color w:val="auto"/>
          <w:szCs w:val="21"/>
        </w:rPr>
        <w:t>那些须投标人自己负责的</w:t>
      </w:r>
      <w:r>
        <w:rPr>
          <w:rFonts w:hint="eastAsia" w:ascii="宋体" w:hAnsi="宋体"/>
          <w:bCs/>
          <w:color w:val="auto"/>
          <w:szCs w:val="21"/>
        </w:rPr>
        <w:t>有关编制投标文件和签署合同所涉及现场所有的资料。</w:t>
      </w:r>
      <w:r>
        <w:rPr>
          <w:rFonts w:hint="eastAsia" w:ascii="宋体" w:hAnsi="宋体"/>
          <w:color w:val="auto"/>
          <w:szCs w:val="21"/>
        </w:rPr>
        <w:t>一旦中标，这种考察即被认为其结果已在中标文件中得到充分反映。考察现场的费用由投标人自己承担。</w:t>
      </w:r>
    </w:p>
    <w:p>
      <w:pPr>
        <w:tabs>
          <w:tab w:val="left" w:pos="105"/>
        </w:tabs>
        <w:spacing w:line="360" w:lineRule="auto"/>
        <w:ind w:firstLine="420" w:firstLineChars="200"/>
        <w:rPr>
          <w:rFonts w:ascii="宋体"/>
          <w:bCs/>
          <w:color w:val="auto"/>
          <w:szCs w:val="21"/>
        </w:rPr>
      </w:pPr>
      <w:r>
        <w:rPr>
          <w:rFonts w:ascii="宋体" w:hAnsi="宋体"/>
          <w:bCs/>
          <w:color w:val="auto"/>
          <w:szCs w:val="21"/>
        </w:rPr>
        <w:t xml:space="preserve">5.2 </w:t>
      </w:r>
      <w:r>
        <w:rPr>
          <w:rFonts w:hint="eastAsia" w:ascii="宋体" w:hAnsi="宋体"/>
          <w:bCs/>
          <w:color w:val="auto"/>
          <w:szCs w:val="21"/>
        </w:rPr>
        <w:t>招标人向投标人提供的有关现场的数据和资料，是招标人现有的能被投标人利用的资料，招标人对投标人做出的任何推论、理解和结论均不负责任。</w:t>
      </w:r>
    </w:p>
    <w:p>
      <w:pPr>
        <w:spacing w:line="360" w:lineRule="auto"/>
        <w:ind w:firstLine="420" w:firstLineChars="200"/>
        <w:rPr>
          <w:rFonts w:ascii="宋体"/>
          <w:bCs/>
          <w:color w:val="auto"/>
          <w:szCs w:val="21"/>
        </w:rPr>
      </w:pPr>
      <w:r>
        <w:rPr>
          <w:rFonts w:ascii="宋体" w:hAnsi="宋体"/>
          <w:bCs/>
          <w:color w:val="auto"/>
          <w:szCs w:val="21"/>
        </w:rPr>
        <w:t xml:space="preserve">5.3 </w:t>
      </w:r>
      <w:r>
        <w:rPr>
          <w:rFonts w:hint="eastAsia" w:ascii="宋体" w:hAnsi="宋体"/>
          <w:bCs/>
          <w:color w:val="auto"/>
          <w:szCs w:val="21"/>
        </w:rPr>
        <w:t>经招标人允许，投标人可为踏勘目的进入招标人的项目现场。</w:t>
      </w:r>
      <w:r>
        <w:rPr>
          <w:rFonts w:hint="eastAsia" w:ascii="宋体" w:hAnsi="宋体"/>
          <w:color w:val="auto"/>
          <w:szCs w:val="21"/>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color w:val="auto"/>
          <w:szCs w:val="21"/>
        </w:rPr>
        <w:t>投标人不得因此使招标人承担有关的责任和蒙受损失。</w:t>
      </w:r>
    </w:p>
    <w:p>
      <w:pPr>
        <w:tabs>
          <w:tab w:val="left" w:pos="105"/>
        </w:tabs>
        <w:spacing w:line="360" w:lineRule="auto"/>
        <w:ind w:firstLine="422" w:firstLineChars="200"/>
        <w:rPr>
          <w:rFonts w:ascii="宋体"/>
          <w:b/>
          <w:color w:val="auto"/>
          <w:szCs w:val="21"/>
        </w:rPr>
      </w:pPr>
      <w:r>
        <w:rPr>
          <w:rFonts w:ascii="宋体" w:hAnsi="宋体"/>
          <w:b/>
          <w:color w:val="auto"/>
          <w:szCs w:val="21"/>
        </w:rPr>
        <w:t>6</w:t>
      </w:r>
      <w:r>
        <w:rPr>
          <w:rFonts w:hint="eastAsia" w:ascii="宋体" w:hAnsi="宋体"/>
          <w:b/>
          <w:color w:val="auto"/>
          <w:szCs w:val="21"/>
        </w:rPr>
        <w:t>．投标费用</w:t>
      </w:r>
    </w:p>
    <w:p>
      <w:pPr>
        <w:tabs>
          <w:tab w:val="left" w:pos="105"/>
        </w:tabs>
        <w:spacing w:line="360" w:lineRule="auto"/>
        <w:ind w:firstLine="420" w:firstLineChars="200"/>
        <w:rPr>
          <w:rFonts w:ascii="宋体"/>
          <w:bCs/>
          <w:color w:val="auto"/>
          <w:szCs w:val="21"/>
        </w:rPr>
      </w:pPr>
      <w:r>
        <w:rPr>
          <w:rFonts w:ascii="宋体" w:hAnsi="宋体"/>
          <w:bCs/>
          <w:color w:val="auto"/>
          <w:szCs w:val="21"/>
        </w:rPr>
        <w:t>6.1</w:t>
      </w:r>
      <w:r>
        <w:rPr>
          <w:rFonts w:hint="eastAsia" w:ascii="宋体" w:hAnsi="宋体"/>
          <w:color w:val="auto"/>
          <w:szCs w:val="21"/>
        </w:rPr>
        <w:t>不论投标结果如何，投标人应承担</w:t>
      </w:r>
      <w:r>
        <w:rPr>
          <w:rFonts w:hint="eastAsia" w:ascii="宋体" w:hAnsi="宋体"/>
          <w:bCs/>
          <w:color w:val="auto"/>
          <w:szCs w:val="21"/>
        </w:rPr>
        <w:t>自身</w:t>
      </w:r>
      <w:r>
        <w:rPr>
          <w:rFonts w:hint="eastAsia" w:ascii="宋体" w:hAnsi="宋体"/>
          <w:color w:val="auto"/>
          <w:szCs w:val="21"/>
        </w:rPr>
        <w:t>因投标文件编制、递交及其他</w:t>
      </w:r>
      <w:r>
        <w:rPr>
          <w:rFonts w:hint="eastAsia" w:ascii="宋体" w:hAnsi="宋体"/>
          <w:bCs/>
          <w:color w:val="auto"/>
          <w:szCs w:val="21"/>
        </w:rPr>
        <w:t>参加本招标活动</w:t>
      </w:r>
      <w:r>
        <w:rPr>
          <w:rFonts w:hint="eastAsia" w:ascii="宋体" w:hAnsi="宋体"/>
          <w:color w:val="auto"/>
          <w:szCs w:val="21"/>
        </w:rPr>
        <w:t>所涉及的一切费用，招标人对上述费用不负任何责任。</w:t>
      </w:r>
    </w:p>
    <w:p>
      <w:pPr>
        <w:pStyle w:val="4"/>
        <w:spacing w:before="156" w:after="156"/>
        <w:rPr>
          <w:color w:val="auto"/>
          <w:sz w:val="21"/>
          <w:szCs w:val="21"/>
        </w:rPr>
      </w:pPr>
      <w:bookmarkStart w:id="2" w:name="_Toc21525494"/>
      <w:bookmarkStart w:id="3" w:name="_Toc2272550"/>
      <w:r>
        <w:rPr>
          <w:rFonts w:hint="eastAsia"/>
          <w:color w:val="auto"/>
          <w:sz w:val="21"/>
          <w:szCs w:val="21"/>
        </w:rPr>
        <w:t>（二）招标文件</w:t>
      </w:r>
      <w:bookmarkEnd w:id="2"/>
      <w:bookmarkEnd w:id="3"/>
    </w:p>
    <w:p>
      <w:pPr>
        <w:tabs>
          <w:tab w:val="left" w:pos="105"/>
        </w:tabs>
        <w:spacing w:line="360" w:lineRule="auto"/>
        <w:ind w:firstLine="422" w:firstLineChars="200"/>
        <w:rPr>
          <w:rFonts w:ascii="宋体"/>
          <w:b/>
          <w:color w:val="auto"/>
          <w:szCs w:val="21"/>
        </w:rPr>
      </w:pPr>
      <w:r>
        <w:rPr>
          <w:rFonts w:ascii="宋体" w:hAnsi="宋体"/>
          <w:b/>
          <w:color w:val="auto"/>
          <w:szCs w:val="21"/>
        </w:rPr>
        <w:t>7.</w:t>
      </w:r>
      <w:r>
        <w:rPr>
          <w:rFonts w:hint="eastAsia" w:ascii="宋体" w:hAnsi="宋体"/>
          <w:b/>
          <w:color w:val="auto"/>
          <w:szCs w:val="21"/>
        </w:rPr>
        <w:t>招标文件的组成</w:t>
      </w:r>
    </w:p>
    <w:p>
      <w:pPr>
        <w:spacing w:line="360" w:lineRule="auto"/>
        <w:ind w:firstLine="420" w:firstLineChars="200"/>
        <w:rPr>
          <w:rFonts w:ascii="宋体"/>
          <w:color w:val="auto"/>
          <w:szCs w:val="21"/>
        </w:rPr>
      </w:pPr>
      <w:r>
        <w:rPr>
          <w:rFonts w:ascii="宋体" w:hAnsi="宋体"/>
          <w:bCs/>
          <w:color w:val="auto"/>
          <w:szCs w:val="21"/>
        </w:rPr>
        <w:t>7.1</w:t>
      </w:r>
      <w:r>
        <w:rPr>
          <w:rFonts w:hint="eastAsia" w:ascii="宋体" w:hAnsi="宋体"/>
          <w:color w:val="auto"/>
          <w:szCs w:val="21"/>
        </w:rPr>
        <w:t>本招标文件包括下列文件，以及所有按本须知第</w:t>
      </w:r>
      <w:r>
        <w:rPr>
          <w:rFonts w:ascii="宋体" w:hAnsi="宋体"/>
          <w:color w:val="auto"/>
          <w:szCs w:val="21"/>
        </w:rPr>
        <w:t>8</w:t>
      </w:r>
      <w:r>
        <w:rPr>
          <w:rFonts w:hint="eastAsia" w:ascii="宋体" w:hAnsi="宋体"/>
          <w:color w:val="auto"/>
          <w:szCs w:val="21"/>
        </w:rPr>
        <w:t>条发出的招标答疑会会议纪要和按本须知第</w:t>
      </w:r>
      <w:r>
        <w:rPr>
          <w:rFonts w:ascii="宋体" w:hAnsi="宋体"/>
          <w:color w:val="auto"/>
          <w:szCs w:val="21"/>
        </w:rPr>
        <w:t>9</w:t>
      </w:r>
      <w:r>
        <w:rPr>
          <w:rFonts w:hint="eastAsia" w:ascii="宋体" w:hAnsi="宋体"/>
          <w:color w:val="auto"/>
          <w:szCs w:val="21"/>
        </w:rPr>
        <w:t>条发出的澄清或修改：</w:t>
      </w:r>
    </w:p>
    <w:p>
      <w:pPr>
        <w:pStyle w:val="17"/>
        <w:spacing w:after="0" w:line="360" w:lineRule="auto"/>
        <w:ind w:left="-2" w:firstLineChars="200"/>
        <w:rPr>
          <w:rFonts w:ascii="宋体"/>
          <w:color w:val="auto"/>
          <w:sz w:val="21"/>
          <w:szCs w:val="21"/>
        </w:rPr>
      </w:pPr>
      <w:r>
        <w:rPr>
          <w:rFonts w:hint="eastAsia" w:ascii="宋体" w:hAnsi="宋体"/>
          <w:bCs/>
          <w:color w:val="auto"/>
          <w:sz w:val="21"/>
          <w:szCs w:val="21"/>
        </w:rPr>
        <w:t>第一章</w:t>
      </w:r>
      <w:r>
        <w:rPr>
          <w:rFonts w:hint="eastAsia" w:ascii="宋体" w:hAnsi="宋体"/>
          <w:color w:val="auto"/>
          <w:sz w:val="21"/>
          <w:szCs w:val="21"/>
        </w:rPr>
        <w:t>投标须知</w:t>
      </w:r>
    </w:p>
    <w:p>
      <w:pPr>
        <w:pStyle w:val="17"/>
        <w:spacing w:after="0" w:line="360" w:lineRule="auto"/>
        <w:ind w:left="-2" w:firstLineChars="200"/>
        <w:rPr>
          <w:rFonts w:ascii="宋体"/>
          <w:color w:val="auto"/>
          <w:sz w:val="21"/>
          <w:szCs w:val="21"/>
        </w:rPr>
      </w:pPr>
      <w:r>
        <w:rPr>
          <w:rFonts w:hint="eastAsia" w:ascii="宋体" w:hAnsi="宋体"/>
          <w:bCs/>
          <w:color w:val="auto"/>
          <w:sz w:val="21"/>
          <w:szCs w:val="21"/>
        </w:rPr>
        <w:t>第二章</w:t>
      </w:r>
      <w:r>
        <w:rPr>
          <w:rFonts w:hint="eastAsia" w:ascii="宋体" w:hAnsi="宋体"/>
          <w:color w:val="auto"/>
          <w:sz w:val="21"/>
          <w:szCs w:val="21"/>
        </w:rPr>
        <w:t>开标、评标及定标办法</w:t>
      </w:r>
    </w:p>
    <w:p>
      <w:pPr>
        <w:pStyle w:val="17"/>
        <w:spacing w:after="0" w:line="360" w:lineRule="auto"/>
        <w:ind w:firstLineChars="200"/>
        <w:rPr>
          <w:rFonts w:ascii="宋体"/>
          <w:color w:val="auto"/>
          <w:sz w:val="21"/>
          <w:szCs w:val="21"/>
        </w:rPr>
      </w:pPr>
      <w:r>
        <w:rPr>
          <w:rFonts w:hint="eastAsia" w:ascii="宋体" w:hAnsi="宋体"/>
          <w:color w:val="auto"/>
          <w:sz w:val="21"/>
          <w:szCs w:val="21"/>
        </w:rPr>
        <w:t>第三章合同条款</w:t>
      </w:r>
    </w:p>
    <w:p>
      <w:pPr>
        <w:pStyle w:val="17"/>
        <w:spacing w:after="0" w:line="360" w:lineRule="auto"/>
        <w:ind w:firstLineChars="200"/>
        <w:rPr>
          <w:rFonts w:ascii="宋体"/>
          <w:color w:val="auto"/>
          <w:sz w:val="21"/>
          <w:szCs w:val="21"/>
        </w:rPr>
      </w:pPr>
      <w:r>
        <w:rPr>
          <w:rFonts w:hint="eastAsia" w:ascii="宋体" w:hAnsi="宋体"/>
          <w:bCs/>
          <w:color w:val="auto"/>
          <w:sz w:val="21"/>
          <w:szCs w:val="21"/>
        </w:rPr>
        <w:t>第四章</w:t>
      </w:r>
      <w:r>
        <w:rPr>
          <w:rFonts w:hint="eastAsia" w:ascii="宋体" w:hAnsi="宋体"/>
          <w:color w:val="auto"/>
          <w:sz w:val="21"/>
          <w:szCs w:val="21"/>
        </w:rPr>
        <w:t>投标文件格式</w:t>
      </w:r>
    </w:p>
    <w:p>
      <w:pPr>
        <w:pStyle w:val="17"/>
        <w:spacing w:after="0" w:line="360" w:lineRule="auto"/>
        <w:ind w:left="-2" w:firstLineChars="200"/>
        <w:rPr>
          <w:rFonts w:ascii="宋体"/>
          <w:color w:val="auto"/>
          <w:sz w:val="21"/>
          <w:szCs w:val="21"/>
        </w:rPr>
      </w:pPr>
      <w:r>
        <w:rPr>
          <w:rFonts w:hint="eastAsia" w:ascii="宋体" w:hAnsi="宋体"/>
          <w:bCs/>
          <w:color w:val="auto"/>
          <w:sz w:val="21"/>
          <w:szCs w:val="21"/>
        </w:rPr>
        <w:t>第五章</w:t>
      </w:r>
      <w:r>
        <w:rPr>
          <w:rFonts w:hint="eastAsia" w:ascii="宋体" w:hAnsi="宋体"/>
          <w:color w:val="auto"/>
          <w:sz w:val="21"/>
          <w:szCs w:val="21"/>
        </w:rPr>
        <w:t>技术条件（工程建设标准）（另册）</w:t>
      </w:r>
    </w:p>
    <w:p>
      <w:pPr>
        <w:pStyle w:val="17"/>
        <w:spacing w:after="0" w:line="360" w:lineRule="auto"/>
        <w:ind w:left="-2" w:firstLineChars="200"/>
        <w:rPr>
          <w:rFonts w:ascii="宋体"/>
          <w:color w:val="auto"/>
          <w:sz w:val="21"/>
          <w:szCs w:val="21"/>
        </w:rPr>
      </w:pPr>
      <w:r>
        <w:rPr>
          <w:rFonts w:hint="eastAsia" w:ascii="宋体" w:hAnsi="宋体"/>
          <w:bCs/>
          <w:color w:val="auto"/>
          <w:sz w:val="21"/>
          <w:szCs w:val="21"/>
        </w:rPr>
        <w:t>第六章</w:t>
      </w:r>
      <w:r>
        <w:rPr>
          <w:rFonts w:hint="eastAsia" w:ascii="宋体" w:hAnsi="宋体"/>
          <w:color w:val="auto"/>
          <w:sz w:val="21"/>
          <w:szCs w:val="21"/>
        </w:rPr>
        <w:t>图纸及勘察资料（另册）</w:t>
      </w:r>
    </w:p>
    <w:p>
      <w:pPr>
        <w:pStyle w:val="17"/>
        <w:spacing w:after="0" w:line="360" w:lineRule="auto"/>
        <w:ind w:left="-2" w:firstLineChars="200"/>
        <w:rPr>
          <w:rFonts w:ascii="宋体"/>
          <w:color w:val="auto"/>
          <w:sz w:val="21"/>
          <w:szCs w:val="21"/>
        </w:rPr>
      </w:pPr>
      <w:r>
        <w:rPr>
          <w:rFonts w:hint="eastAsia" w:ascii="宋体" w:hAnsi="宋体"/>
          <w:bCs/>
          <w:color w:val="auto"/>
          <w:sz w:val="21"/>
          <w:szCs w:val="21"/>
        </w:rPr>
        <w:t>第七章招标</w:t>
      </w:r>
      <w:r>
        <w:rPr>
          <w:rFonts w:hint="eastAsia" w:ascii="宋体" w:hAnsi="宋体"/>
          <w:color w:val="auto"/>
          <w:sz w:val="21"/>
          <w:szCs w:val="21"/>
        </w:rPr>
        <w:t>工程量清单（另册）</w:t>
      </w:r>
    </w:p>
    <w:p>
      <w:pPr>
        <w:pStyle w:val="17"/>
        <w:spacing w:after="0" w:line="360" w:lineRule="auto"/>
        <w:ind w:left="-2" w:firstLineChars="200"/>
        <w:rPr>
          <w:rFonts w:ascii="宋体" w:hAnsi="宋体"/>
          <w:color w:val="auto"/>
          <w:sz w:val="21"/>
          <w:szCs w:val="21"/>
        </w:rPr>
      </w:pPr>
      <w:r>
        <w:rPr>
          <w:rFonts w:hint="eastAsia" w:ascii="宋体" w:hAnsi="宋体"/>
          <w:color w:val="auto"/>
          <w:sz w:val="21"/>
          <w:szCs w:val="21"/>
        </w:rPr>
        <w:t>第八章最高投标限价</w:t>
      </w:r>
    </w:p>
    <w:p>
      <w:pPr>
        <w:pStyle w:val="17"/>
        <w:spacing w:after="0" w:line="360" w:lineRule="auto"/>
        <w:ind w:firstLineChars="200"/>
        <w:rPr>
          <w:rFonts w:ascii="宋体"/>
          <w:color w:val="auto"/>
          <w:sz w:val="21"/>
          <w:szCs w:val="21"/>
        </w:rPr>
      </w:pPr>
      <w:r>
        <w:rPr>
          <w:rFonts w:ascii="宋体" w:hAnsi="宋体"/>
          <w:color w:val="auto"/>
          <w:sz w:val="21"/>
          <w:szCs w:val="21"/>
        </w:rPr>
        <w:t xml:space="preserve">7.2 </w:t>
      </w:r>
      <w:r>
        <w:rPr>
          <w:rFonts w:hint="eastAsia" w:ascii="宋体" w:hAnsi="宋体"/>
          <w:color w:val="auto"/>
          <w:sz w:val="21"/>
          <w:szCs w:val="21"/>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pStyle w:val="17"/>
        <w:spacing w:after="0" w:line="360" w:lineRule="auto"/>
        <w:ind w:firstLineChars="200"/>
        <w:rPr>
          <w:rFonts w:ascii="宋体"/>
          <w:color w:val="auto"/>
          <w:sz w:val="21"/>
          <w:szCs w:val="21"/>
        </w:rPr>
      </w:pPr>
      <w:r>
        <w:rPr>
          <w:rFonts w:ascii="宋体" w:hAnsi="宋体"/>
          <w:color w:val="auto"/>
          <w:sz w:val="21"/>
          <w:szCs w:val="21"/>
        </w:rPr>
        <w:t xml:space="preserve">7.3 </w:t>
      </w:r>
      <w:r>
        <w:rPr>
          <w:rFonts w:hint="eastAsia" w:ascii="宋体" w:hAnsi="宋体"/>
          <w:color w:val="auto"/>
          <w:sz w:val="21"/>
          <w:szCs w:val="21"/>
        </w:rPr>
        <w:t>投标人一旦中标，招标文件的内容对招标人和中标人双方均有约束力。</w:t>
      </w:r>
    </w:p>
    <w:p>
      <w:pPr>
        <w:pStyle w:val="17"/>
        <w:spacing w:after="0" w:line="360" w:lineRule="auto"/>
        <w:ind w:firstLine="422" w:firstLineChars="200"/>
        <w:rPr>
          <w:rFonts w:ascii="宋体"/>
          <w:b/>
          <w:bCs/>
          <w:color w:val="auto"/>
          <w:sz w:val="21"/>
          <w:szCs w:val="21"/>
        </w:rPr>
      </w:pPr>
      <w:r>
        <w:rPr>
          <w:rFonts w:ascii="宋体" w:hAnsi="宋体"/>
          <w:b/>
          <w:bCs/>
          <w:color w:val="auto"/>
          <w:sz w:val="21"/>
          <w:szCs w:val="21"/>
        </w:rPr>
        <w:t>8</w:t>
      </w:r>
      <w:r>
        <w:rPr>
          <w:rFonts w:hint="eastAsia" w:ascii="宋体" w:hAnsi="宋体"/>
          <w:b/>
          <w:bCs/>
          <w:color w:val="auto"/>
          <w:sz w:val="21"/>
          <w:szCs w:val="21"/>
        </w:rPr>
        <w:t>．招标答疑</w:t>
      </w:r>
    </w:p>
    <w:p>
      <w:pPr>
        <w:pStyle w:val="17"/>
        <w:spacing w:after="0" w:line="360" w:lineRule="auto"/>
        <w:ind w:firstLineChars="200"/>
        <w:rPr>
          <w:rFonts w:ascii="宋体"/>
          <w:color w:val="auto"/>
          <w:sz w:val="21"/>
          <w:szCs w:val="21"/>
        </w:rPr>
      </w:pPr>
      <w:r>
        <w:rPr>
          <w:rFonts w:ascii="宋体" w:hAnsi="宋体"/>
          <w:color w:val="auto"/>
          <w:sz w:val="21"/>
          <w:szCs w:val="21"/>
        </w:rPr>
        <w:t xml:space="preserve">8.1 </w:t>
      </w:r>
      <w:r>
        <w:rPr>
          <w:rFonts w:hint="eastAsia" w:ascii="宋体" w:hAnsi="宋体"/>
          <w:color w:val="auto"/>
          <w:sz w:val="21"/>
          <w:szCs w:val="21"/>
        </w:rPr>
        <w:t>投标人若对招标文件（包括招标图纸）中有疑问，可以书面形式</w:t>
      </w:r>
      <w:r>
        <w:rPr>
          <w:rFonts w:hint="eastAsia"/>
          <w:color w:val="auto"/>
          <w:sz w:val="21"/>
          <w:szCs w:val="21"/>
        </w:rPr>
        <w:t>通过</w:t>
      </w:r>
      <w:r>
        <w:rPr>
          <w:rFonts w:hint="eastAsia" w:ascii="宋体" w:hAnsi="宋体"/>
          <w:color w:val="auto"/>
          <w:sz w:val="21"/>
          <w:szCs w:val="21"/>
        </w:rPr>
        <w:t>交易平台</w:t>
      </w:r>
      <w:r>
        <w:rPr>
          <w:rFonts w:hint="eastAsia"/>
          <w:color w:val="auto"/>
          <w:sz w:val="21"/>
          <w:szCs w:val="21"/>
        </w:rPr>
        <w:t>提交</w:t>
      </w:r>
      <w:r>
        <w:rPr>
          <w:rFonts w:hint="eastAsia" w:ascii="宋体" w:hAnsi="宋体"/>
          <w:color w:val="auto"/>
          <w:sz w:val="21"/>
          <w:szCs w:val="21"/>
        </w:rPr>
        <w:t>给招标人或招标代理人，提交形式见本须知前附表第</w:t>
      </w:r>
      <w:r>
        <w:rPr>
          <w:rFonts w:ascii="宋体" w:hAnsi="宋体"/>
          <w:color w:val="auto"/>
          <w:sz w:val="21"/>
          <w:szCs w:val="21"/>
        </w:rPr>
        <w:t>16</w:t>
      </w:r>
      <w:r>
        <w:rPr>
          <w:rFonts w:hint="eastAsia" w:ascii="宋体" w:hAnsi="宋体"/>
          <w:color w:val="auto"/>
          <w:sz w:val="21"/>
          <w:szCs w:val="21"/>
        </w:rPr>
        <w:t>项。</w:t>
      </w:r>
    </w:p>
    <w:p>
      <w:pPr>
        <w:pStyle w:val="17"/>
        <w:spacing w:after="0" w:line="360" w:lineRule="auto"/>
        <w:ind w:firstLineChars="200"/>
        <w:rPr>
          <w:rFonts w:ascii="宋体"/>
          <w:color w:val="auto"/>
          <w:sz w:val="21"/>
          <w:szCs w:val="21"/>
        </w:rPr>
      </w:pPr>
      <w:r>
        <w:rPr>
          <w:rFonts w:ascii="宋体" w:hAnsi="宋体"/>
          <w:color w:val="auto"/>
          <w:sz w:val="21"/>
          <w:szCs w:val="21"/>
        </w:rPr>
        <w:t>8.2</w:t>
      </w:r>
      <w:r>
        <w:rPr>
          <w:rFonts w:hint="eastAsia" w:ascii="宋体"/>
          <w:color w:val="auto"/>
          <w:sz w:val="21"/>
          <w:szCs w:val="21"/>
        </w:rPr>
        <w:t>招标答疑会会议纪要将在提交投标文件截止时间15日前在</w:t>
      </w:r>
      <w:r>
        <w:rPr>
          <w:rFonts w:hint="eastAsia" w:ascii="宋体" w:hAnsi="宋体"/>
          <w:color w:val="auto"/>
          <w:sz w:val="21"/>
          <w:szCs w:val="21"/>
        </w:rPr>
        <w:t>交易平台</w:t>
      </w:r>
      <w:r>
        <w:rPr>
          <w:rFonts w:hint="eastAsia" w:ascii="宋体"/>
          <w:color w:val="auto"/>
          <w:sz w:val="21"/>
          <w:szCs w:val="21"/>
        </w:rPr>
        <w:t xml:space="preserve"> “项目答疑纪要”专区公开发布。答疑纪要一经在</w:t>
      </w:r>
      <w:r>
        <w:rPr>
          <w:rFonts w:hint="eastAsia" w:ascii="宋体" w:hAnsi="宋体"/>
          <w:color w:val="auto"/>
          <w:sz w:val="21"/>
          <w:szCs w:val="21"/>
        </w:rPr>
        <w:t>交易平台</w:t>
      </w:r>
      <w:r>
        <w:rPr>
          <w:rFonts w:hint="eastAsia" w:ascii="宋体"/>
          <w:color w:val="auto"/>
          <w:sz w:val="21"/>
          <w:szCs w:val="21"/>
        </w:rPr>
        <w:t>发布，视作已发放给所有投标人。</w:t>
      </w:r>
    </w:p>
    <w:p>
      <w:pPr>
        <w:pStyle w:val="17"/>
        <w:spacing w:after="0" w:line="360" w:lineRule="auto"/>
        <w:ind w:firstLineChars="200"/>
        <w:rPr>
          <w:rFonts w:ascii="宋体"/>
          <w:color w:val="auto"/>
          <w:sz w:val="21"/>
          <w:szCs w:val="21"/>
        </w:rPr>
      </w:pPr>
      <w:r>
        <w:rPr>
          <w:rFonts w:ascii="宋体" w:hAnsi="宋体"/>
          <w:color w:val="auto"/>
          <w:sz w:val="21"/>
          <w:szCs w:val="21"/>
        </w:rPr>
        <w:t>8.3</w:t>
      </w:r>
      <w:r>
        <w:rPr>
          <w:rFonts w:hint="eastAsia" w:ascii="宋体" w:hAnsi="宋体"/>
          <w:color w:val="auto"/>
          <w:sz w:val="21"/>
          <w:szCs w:val="21"/>
        </w:rPr>
        <w:t>答疑会会议纪要为招标文件的一部分。</w:t>
      </w:r>
    </w:p>
    <w:p>
      <w:pPr>
        <w:pStyle w:val="17"/>
        <w:spacing w:after="0" w:line="360" w:lineRule="auto"/>
        <w:ind w:firstLineChars="200"/>
        <w:rPr>
          <w:rFonts w:ascii="宋体"/>
          <w:color w:val="auto"/>
          <w:sz w:val="21"/>
          <w:szCs w:val="21"/>
        </w:rPr>
      </w:pPr>
      <w:r>
        <w:rPr>
          <w:rFonts w:ascii="宋体" w:hAnsi="宋体"/>
          <w:color w:val="auto"/>
          <w:sz w:val="21"/>
          <w:szCs w:val="21"/>
        </w:rPr>
        <w:t>8.4</w:t>
      </w:r>
      <w:r>
        <w:rPr>
          <w:rFonts w:hint="eastAsia" w:ascii="宋体" w:hAnsi="宋体"/>
          <w:color w:val="auto"/>
          <w:sz w:val="21"/>
          <w:szCs w:val="21"/>
        </w:rPr>
        <w:t>若招标答疑会会议纪要与招标文件有矛盾，以答疑会议纪要最后发出的书面形式的文件为准。</w:t>
      </w:r>
    </w:p>
    <w:p>
      <w:pPr>
        <w:pStyle w:val="17"/>
        <w:spacing w:after="0" w:line="360" w:lineRule="auto"/>
        <w:ind w:firstLine="422" w:firstLineChars="200"/>
        <w:rPr>
          <w:rFonts w:ascii="宋体"/>
          <w:b/>
          <w:bCs/>
          <w:color w:val="auto"/>
          <w:sz w:val="21"/>
          <w:szCs w:val="21"/>
        </w:rPr>
      </w:pPr>
      <w:r>
        <w:rPr>
          <w:rFonts w:ascii="宋体" w:hAnsi="宋体"/>
          <w:b/>
          <w:bCs/>
          <w:color w:val="auto"/>
          <w:sz w:val="21"/>
          <w:szCs w:val="21"/>
        </w:rPr>
        <w:t>9.</w:t>
      </w:r>
      <w:r>
        <w:rPr>
          <w:rFonts w:hint="eastAsia" w:ascii="宋体" w:hAnsi="宋体"/>
          <w:b/>
          <w:bCs/>
          <w:color w:val="auto"/>
          <w:sz w:val="21"/>
          <w:szCs w:val="21"/>
        </w:rPr>
        <w:t>招标文件的澄清与修改</w:t>
      </w:r>
    </w:p>
    <w:p>
      <w:pPr>
        <w:pStyle w:val="17"/>
        <w:spacing w:after="0" w:line="360" w:lineRule="auto"/>
        <w:ind w:firstLineChars="200"/>
        <w:rPr>
          <w:rFonts w:ascii="宋体"/>
          <w:color w:val="auto"/>
          <w:sz w:val="21"/>
          <w:szCs w:val="21"/>
        </w:rPr>
      </w:pPr>
      <w:r>
        <w:rPr>
          <w:rFonts w:ascii="宋体" w:hAnsi="宋体"/>
          <w:color w:val="auto"/>
          <w:sz w:val="21"/>
          <w:szCs w:val="21"/>
        </w:rPr>
        <w:t>9.1</w:t>
      </w:r>
      <w:r>
        <w:rPr>
          <w:rFonts w:hint="eastAsia" w:ascii="宋体" w:hAnsi="宋体"/>
          <w:color w:val="auto"/>
          <w:sz w:val="21"/>
          <w:szCs w:val="21"/>
        </w:rPr>
        <w:t>招标文件发出后</w:t>
      </w:r>
      <w:r>
        <w:rPr>
          <w:rFonts w:ascii="宋体"/>
          <w:color w:val="auto"/>
          <w:sz w:val="21"/>
          <w:szCs w:val="21"/>
        </w:rPr>
        <w:t>,</w:t>
      </w:r>
      <w:r>
        <w:rPr>
          <w:rFonts w:hint="eastAsia" w:ascii="宋体" w:hAnsi="宋体"/>
          <w:color w:val="auto"/>
          <w:sz w:val="21"/>
          <w:szCs w:val="21"/>
        </w:rPr>
        <w:t>在提交投标文件截止时间15日前，招标人可对招标文件进行必要的澄清或修改。</w:t>
      </w:r>
    </w:p>
    <w:p>
      <w:pPr>
        <w:pStyle w:val="17"/>
        <w:spacing w:after="0" w:line="360" w:lineRule="auto"/>
        <w:ind w:firstLineChars="200"/>
        <w:rPr>
          <w:rFonts w:ascii="宋体"/>
          <w:color w:val="auto"/>
          <w:sz w:val="21"/>
          <w:szCs w:val="21"/>
        </w:rPr>
      </w:pPr>
      <w:r>
        <w:rPr>
          <w:rFonts w:ascii="宋体" w:hAnsi="宋体"/>
          <w:color w:val="auto"/>
          <w:sz w:val="21"/>
          <w:szCs w:val="21"/>
        </w:rPr>
        <w:t>9.2</w:t>
      </w:r>
      <w:r>
        <w:rPr>
          <w:rFonts w:hint="eastAsia" w:ascii="宋体"/>
          <w:color w:val="auto"/>
          <w:sz w:val="21"/>
          <w:szCs w:val="21"/>
        </w:rPr>
        <w:t>招标文件的澄清或修改将在</w:t>
      </w:r>
      <w:r>
        <w:rPr>
          <w:rFonts w:hint="eastAsia" w:ascii="宋体" w:hAnsi="宋体"/>
          <w:color w:val="auto"/>
          <w:sz w:val="21"/>
          <w:szCs w:val="21"/>
        </w:rPr>
        <w:t>交易平台</w:t>
      </w:r>
      <w:r>
        <w:rPr>
          <w:rFonts w:hint="eastAsia" w:ascii="宋体"/>
          <w:color w:val="auto"/>
          <w:sz w:val="21"/>
          <w:szCs w:val="21"/>
        </w:rPr>
        <w:t>“项目答疑纪要”专区公开发布。答疑纪要一经在</w:t>
      </w:r>
      <w:r>
        <w:rPr>
          <w:rFonts w:hint="eastAsia" w:ascii="宋体" w:hAnsi="宋体"/>
          <w:color w:val="auto"/>
          <w:sz w:val="21"/>
          <w:szCs w:val="21"/>
        </w:rPr>
        <w:t>交易平台</w:t>
      </w:r>
      <w:r>
        <w:rPr>
          <w:rFonts w:hint="eastAsia" w:ascii="宋体"/>
          <w:color w:val="auto"/>
          <w:sz w:val="21"/>
          <w:szCs w:val="21"/>
        </w:rPr>
        <w:t>发布，视作已发放给所有投标人，以</w:t>
      </w:r>
      <w:r>
        <w:rPr>
          <w:rFonts w:hint="eastAsia" w:ascii="宋体" w:hAnsi="宋体"/>
          <w:color w:val="auto"/>
          <w:sz w:val="21"/>
          <w:szCs w:val="21"/>
        </w:rPr>
        <w:t>交易平台</w:t>
      </w:r>
      <w:r>
        <w:rPr>
          <w:rFonts w:hint="eastAsia" w:ascii="宋体"/>
          <w:color w:val="auto"/>
          <w:sz w:val="21"/>
          <w:szCs w:val="21"/>
        </w:rPr>
        <w:t>上网发布时间作为送达时间。</w:t>
      </w:r>
    </w:p>
    <w:p>
      <w:pPr>
        <w:pStyle w:val="17"/>
        <w:spacing w:after="0" w:line="360" w:lineRule="auto"/>
        <w:ind w:firstLineChars="200"/>
        <w:rPr>
          <w:rFonts w:ascii="宋体"/>
          <w:color w:val="auto"/>
          <w:sz w:val="21"/>
          <w:szCs w:val="21"/>
        </w:rPr>
      </w:pPr>
      <w:r>
        <w:rPr>
          <w:rFonts w:ascii="宋体" w:hAnsi="宋体"/>
          <w:color w:val="auto"/>
          <w:sz w:val="21"/>
          <w:szCs w:val="21"/>
        </w:rPr>
        <w:t>9.3</w:t>
      </w:r>
      <w:r>
        <w:rPr>
          <w:rFonts w:hint="eastAsia" w:ascii="宋体" w:hAnsi="宋体"/>
          <w:color w:val="auto"/>
          <w:sz w:val="21"/>
          <w:szCs w:val="21"/>
        </w:rPr>
        <w:t>招标文件的修改内容为招标文件的组成部分。</w:t>
      </w:r>
    </w:p>
    <w:p>
      <w:pPr>
        <w:pStyle w:val="17"/>
        <w:spacing w:after="0" w:line="360" w:lineRule="auto"/>
        <w:ind w:firstLineChars="200"/>
        <w:rPr>
          <w:rFonts w:ascii="宋体"/>
          <w:color w:val="auto"/>
          <w:sz w:val="21"/>
          <w:szCs w:val="21"/>
        </w:rPr>
      </w:pPr>
      <w:r>
        <w:rPr>
          <w:rFonts w:ascii="宋体" w:hAnsi="宋体"/>
          <w:color w:val="auto"/>
          <w:sz w:val="21"/>
          <w:szCs w:val="21"/>
        </w:rPr>
        <w:t>9.4</w:t>
      </w:r>
      <w:r>
        <w:rPr>
          <w:rFonts w:hint="eastAsia" w:ascii="宋体" w:hAnsi="宋体"/>
          <w:color w:val="auto"/>
          <w:sz w:val="21"/>
          <w:szCs w:val="21"/>
        </w:rPr>
        <w:t>招标文件的澄清或修改均以书面形式明确的内容为准。当招标文件的澄清、修改、补充等在同一内容的表述不一致时，以最后发出的书面形式的文件为准。</w:t>
      </w:r>
    </w:p>
    <w:p>
      <w:pPr>
        <w:pStyle w:val="17"/>
        <w:spacing w:after="0" w:line="360" w:lineRule="auto"/>
        <w:ind w:firstLineChars="200"/>
        <w:rPr>
          <w:rFonts w:ascii="宋体"/>
          <w:color w:val="auto"/>
          <w:sz w:val="21"/>
          <w:szCs w:val="21"/>
        </w:rPr>
      </w:pPr>
      <w:r>
        <w:rPr>
          <w:rFonts w:ascii="宋体" w:hAnsi="宋体"/>
          <w:color w:val="auto"/>
          <w:sz w:val="21"/>
          <w:szCs w:val="21"/>
        </w:rPr>
        <w:t>9.5</w:t>
      </w:r>
      <w:r>
        <w:rPr>
          <w:rFonts w:hint="eastAsia" w:ascii="宋体" w:hAnsi="宋体"/>
          <w:color w:val="auto"/>
          <w:sz w:val="21"/>
          <w:szCs w:val="21"/>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pStyle w:val="4"/>
        <w:spacing w:before="156" w:after="156"/>
        <w:rPr>
          <w:color w:val="auto"/>
          <w:sz w:val="21"/>
          <w:szCs w:val="21"/>
        </w:rPr>
      </w:pPr>
      <w:bookmarkStart w:id="4" w:name="_Toc21525495"/>
      <w:bookmarkStart w:id="5" w:name="_Toc2272551"/>
      <w:r>
        <w:rPr>
          <w:rFonts w:hint="eastAsia"/>
          <w:color w:val="auto"/>
          <w:sz w:val="21"/>
          <w:szCs w:val="21"/>
        </w:rPr>
        <w:t>（三）投标文件的编制</w:t>
      </w:r>
      <w:bookmarkEnd w:id="4"/>
      <w:bookmarkEnd w:id="5"/>
    </w:p>
    <w:p>
      <w:pPr>
        <w:pStyle w:val="17"/>
        <w:spacing w:after="0" w:line="360" w:lineRule="auto"/>
        <w:ind w:firstLine="422" w:firstLineChars="200"/>
        <w:rPr>
          <w:rFonts w:ascii="宋体"/>
          <w:b/>
          <w:bCs/>
          <w:color w:val="auto"/>
          <w:sz w:val="21"/>
          <w:szCs w:val="21"/>
        </w:rPr>
      </w:pPr>
      <w:r>
        <w:rPr>
          <w:rFonts w:ascii="宋体" w:hAnsi="宋体"/>
          <w:b/>
          <w:bCs/>
          <w:color w:val="auto"/>
          <w:sz w:val="21"/>
          <w:szCs w:val="21"/>
        </w:rPr>
        <w:t>10</w:t>
      </w:r>
      <w:r>
        <w:rPr>
          <w:rFonts w:hint="eastAsia" w:ascii="宋体" w:hAnsi="宋体"/>
          <w:b/>
          <w:bCs/>
          <w:color w:val="auto"/>
          <w:sz w:val="21"/>
          <w:szCs w:val="21"/>
        </w:rPr>
        <w:t>．投标文件的语言及度量衡单位</w:t>
      </w:r>
    </w:p>
    <w:p>
      <w:pPr>
        <w:pStyle w:val="17"/>
        <w:spacing w:after="0" w:line="360" w:lineRule="auto"/>
        <w:ind w:firstLineChars="200"/>
        <w:rPr>
          <w:rFonts w:ascii="宋体"/>
          <w:color w:val="auto"/>
          <w:sz w:val="21"/>
          <w:szCs w:val="21"/>
        </w:rPr>
      </w:pPr>
      <w:r>
        <w:rPr>
          <w:rFonts w:ascii="宋体" w:hAnsi="宋体"/>
          <w:color w:val="auto"/>
          <w:sz w:val="21"/>
          <w:szCs w:val="21"/>
        </w:rPr>
        <w:t xml:space="preserve">10.1 </w:t>
      </w:r>
      <w:r>
        <w:rPr>
          <w:rFonts w:hint="eastAsia" w:ascii="宋体" w:hAnsi="宋体"/>
          <w:color w:val="auto"/>
          <w:sz w:val="21"/>
          <w:szCs w:val="21"/>
        </w:rPr>
        <w:t>投标文件和与投标有关的所有文件均应使用中文。</w:t>
      </w:r>
    </w:p>
    <w:p>
      <w:pPr>
        <w:pStyle w:val="17"/>
        <w:spacing w:after="0" w:line="360" w:lineRule="auto"/>
        <w:ind w:firstLineChars="200"/>
        <w:rPr>
          <w:rFonts w:ascii="宋体"/>
          <w:color w:val="auto"/>
          <w:sz w:val="21"/>
          <w:szCs w:val="21"/>
        </w:rPr>
      </w:pPr>
      <w:r>
        <w:rPr>
          <w:rFonts w:ascii="宋体" w:hAnsi="宋体"/>
          <w:color w:val="auto"/>
          <w:sz w:val="21"/>
          <w:szCs w:val="21"/>
        </w:rPr>
        <w:t xml:space="preserve">10.2 </w:t>
      </w:r>
      <w:r>
        <w:rPr>
          <w:rFonts w:hint="eastAsia" w:ascii="宋体" w:hAnsi="宋体"/>
          <w:color w:val="auto"/>
          <w:sz w:val="21"/>
          <w:szCs w:val="21"/>
        </w:rPr>
        <w:t>除工程规范另有规定外，投标文件使用的度量衡单位，均采用中华人民共和国法定计量单位。</w:t>
      </w:r>
    </w:p>
    <w:p>
      <w:pPr>
        <w:pStyle w:val="17"/>
        <w:spacing w:after="0" w:line="360" w:lineRule="auto"/>
        <w:ind w:firstLine="422" w:firstLineChars="200"/>
        <w:rPr>
          <w:rFonts w:ascii="宋体"/>
          <w:b/>
          <w:bCs/>
          <w:color w:val="auto"/>
          <w:sz w:val="21"/>
          <w:szCs w:val="21"/>
        </w:rPr>
      </w:pPr>
      <w:r>
        <w:rPr>
          <w:rFonts w:ascii="宋体" w:hAnsi="宋体"/>
          <w:b/>
          <w:bCs/>
          <w:color w:val="auto"/>
          <w:sz w:val="21"/>
          <w:szCs w:val="21"/>
        </w:rPr>
        <w:t>11</w:t>
      </w:r>
      <w:r>
        <w:rPr>
          <w:rFonts w:hint="eastAsia" w:ascii="宋体" w:hAnsi="宋体"/>
          <w:b/>
          <w:bCs/>
          <w:color w:val="auto"/>
          <w:sz w:val="21"/>
          <w:szCs w:val="21"/>
        </w:rPr>
        <w:t>．投标文件的组成</w:t>
      </w:r>
    </w:p>
    <w:p>
      <w:pPr>
        <w:pStyle w:val="17"/>
        <w:spacing w:after="0" w:line="360" w:lineRule="auto"/>
        <w:ind w:firstLineChars="200"/>
        <w:rPr>
          <w:rFonts w:ascii="宋体"/>
          <w:b/>
          <w:color w:val="auto"/>
          <w:sz w:val="21"/>
          <w:szCs w:val="21"/>
        </w:rPr>
      </w:pPr>
      <w:r>
        <w:rPr>
          <w:rFonts w:ascii="宋体" w:hAnsi="宋体"/>
          <w:color w:val="auto"/>
          <w:sz w:val="21"/>
          <w:szCs w:val="21"/>
        </w:rPr>
        <w:t xml:space="preserve">11.1 </w:t>
      </w:r>
      <w:r>
        <w:rPr>
          <w:rFonts w:hint="eastAsia" w:ascii="宋体" w:hAnsi="宋体"/>
          <w:color w:val="auto"/>
          <w:sz w:val="21"/>
          <w:szCs w:val="21"/>
        </w:rPr>
        <w:t>投标文件由技术部分（含资格审查文件）和经济部分两部分投标文件组成</w:t>
      </w:r>
      <w:r>
        <w:rPr>
          <w:rFonts w:hint="eastAsia" w:ascii="宋体" w:hAnsi="宋体"/>
          <w:b/>
          <w:color w:val="auto"/>
          <w:sz w:val="21"/>
          <w:szCs w:val="21"/>
        </w:rPr>
        <w:t>。</w:t>
      </w:r>
    </w:p>
    <w:p>
      <w:pPr>
        <w:spacing w:line="360" w:lineRule="auto"/>
        <w:ind w:firstLine="420" w:firstLineChars="200"/>
        <w:rPr>
          <w:rFonts w:ascii="宋体" w:hAnsi="宋体"/>
          <w:bCs/>
          <w:color w:val="auto"/>
          <w:szCs w:val="21"/>
        </w:rPr>
      </w:pPr>
      <w:r>
        <w:rPr>
          <w:rFonts w:ascii="宋体" w:hAnsi="宋体"/>
          <w:bCs/>
          <w:color w:val="auto"/>
          <w:szCs w:val="21"/>
        </w:rPr>
        <w:t>11.2</w:t>
      </w:r>
      <w:r>
        <w:rPr>
          <w:rFonts w:hint="eastAsia" w:ascii="宋体" w:hAnsi="宋体"/>
          <w:bCs/>
          <w:color w:val="auto"/>
          <w:szCs w:val="21"/>
        </w:rPr>
        <w:t>投标文件技术标部分主要包括下列内容</w:t>
      </w:r>
      <w:r>
        <w:rPr>
          <w:rFonts w:ascii="宋体" w:hAnsi="宋体"/>
          <w:bCs/>
          <w:color w:val="auto"/>
          <w:szCs w:val="21"/>
        </w:rPr>
        <w:t>:</w:t>
      </w:r>
    </w:p>
    <w:p>
      <w:pPr>
        <w:spacing w:line="360" w:lineRule="auto"/>
        <w:ind w:firstLine="420" w:firstLineChars="200"/>
        <w:rPr>
          <w:rFonts w:ascii="宋体"/>
          <w:bCs/>
          <w:color w:val="auto"/>
          <w:szCs w:val="21"/>
        </w:rPr>
      </w:pPr>
      <w:r>
        <w:rPr>
          <w:rFonts w:hint="eastAsia" w:ascii="宋体"/>
          <w:bCs/>
          <w:color w:val="auto"/>
          <w:szCs w:val="21"/>
        </w:rPr>
        <w:t>11.2.1 技术投标文件</w:t>
      </w:r>
      <w:r>
        <w:rPr>
          <w:rFonts w:ascii="宋体" w:hAnsi="宋体"/>
          <w:color w:val="auto"/>
          <w:szCs w:val="21"/>
        </w:rPr>
        <w:t>(</w:t>
      </w:r>
      <w:r>
        <w:rPr>
          <w:rFonts w:hint="eastAsia" w:ascii="宋体" w:hAnsi="宋体"/>
          <w:color w:val="auto"/>
          <w:szCs w:val="21"/>
        </w:rPr>
        <w:t>按招标文件的要求填写</w:t>
      </w:r>
      <w:r>
        <w:rPr>
          <w:rFonts w:ascii="宋体" w:hAnsi="宋体"/>
          <w:color w:val="auto"/>
          <w:szCs w:val="21"/>
        </w:rPr>
        <w:t>)</w:t>
      </w:r>
      <w:r>
        <w:rPr>
          <w:rFonts w:hint="eastAsia" w:ascii="宋体"/>
          <w:bCs/>
          <w:color w:val="auto"/>
          <w:szCs w:val="21"/>
        </w:rPr>
        <w:t>；</w:t>
      </w:r>
    </w:p>
    <w:p>
      <w:pPr>
        <w:spacing w:line="360" w:lineRule="auto"/>
        <w:ind w:firstLine="420" w:firstLineChars="200"/>
        <w:rPr>
          <w:rFonts w:ascii="宋体"/>
          <w:bCs/>
          <w:color w:val="auto"/>
          <w:szCs w:val="21"/>
        </w:rPr>
      </w:pPr>
      <w:r>
        <w:rPr>
          <w:rFonts w:hint="eastAsia" w:ascii="宋体"/>
          <w:bCs/>
          <w:color w:val="auto"/>
          <w:szCs w:val="21"/>
        </w:rPr>
        <w:t>11.2.2 资格审查文件：</w:t>
      </w:r>
    </w:p>
    <w:p>
      <w:pPr>
        <w:spacing w:line="360" w:lineRule="auto"/>
        <w:ind w:firstLine="420" w:firstLineChars="200"/>
        <w:rPr>
          <w:rFonts w:ascii="宋体"/>
          <w:bCs/>
          <w:color w:val="auto"/>
          <w:szCs w:val="21"/>
        </w:rPr>
      </w:pPr>
      <w:r>
        <w:rPr>
          <w:rFonts w:hint="eastAsia" w:ascii="宋体"/>
          <w:bCs/>
          <w:color w:val="auto"/>
          <w:szCs w:val="21"/>
        </w:rPr>
        <w:t xml:space="preserve">（1）投标人声明； </w:t>
      </w:r>
    </w:p>
    <w:p>
      <w:pPr>
        <w:spacing w:line="360" w:lineRule="auto"/>
        <w:ind w:firstLine="420" w:firstLineChars="200"/>
        <w:rPr>
          <w:rFonts w:ascii="宋体"/>
          <w:bCs/>
          <w:color w:val="auto"/>
          <w:szCs w:val="21"/>
        </w:rPr>
      </w:pPr>
      <w:r>
        <w:rPr>
          <w:rFonts w:hint="eastAsia" w:ascii="宋体"/>
          <w:bCs/>
          <w:color w:val="auto"/>
          <w:szCs w:val="21"/>
        </w:rPr>
        <w:t>（2）法定代表人证明书、法定代表人签字或盖章的本投标文件授权委托证明书；</w:t>
      </w:r>
    </w:p>
    <w:p>
      <w:pPr>
        <w:spacing w:line="360" w:lineRule="auto"/>
        <w:ind w:firstLine="420" w:firstLineChars="200"/>
        <w:rPr>
          <w:rFonts w:ascii="宋体"/>
          <w:bCs/>
          <w:color w:val="auto"/>
          <w:szCs w:val="21"/>
        </w:rPr>
      </w:pPr>
      <w:r>
        <w:rPr>
          <w:rFonts w:hint="eastAsia" w:ascii="宋体"/>
          <w:bCs/>
          <w:color w:val="auto"/>
          <w:szCs w:val="21"/>
        </w:rPr>
        <w:t>（3）企业营业执照（取自平台内上传件）；</w:t>
      </w:r>
    </w:p>
    <w:p>
      <w:pPr>
        <w:spacing w:line="360" w:lineRule="auto"/>
        <w:ind w:firstLine="420" w:firstLineChars="200"/>
        <w:rPr>
          <w:rFonts w:ascii="宋体"/>
          <w:bCs/>
          <w:color w:val="auto"/>
          <w:szCs w:val="21"/>
        </w:rPr>
      </w:pPr>
      <w:r>
        <w:rPr>
          <w:rFonts w:hint="eastAsia" w:ascii="宋体"/>
          <w:bCs/>
          <w:color w:val="auto"/>
          <w:szCs w:val="21"/>
        </w:rPr>
        <w:t>（4）企业资质证书（取自平台内上传件）；</w:t>
      </w:r>
    </w:p>
    <w:p>
      <w:pPr>
        <w:spacing w:line="360" w:lineRule="auto"/>
        <w:ind w:firstLine="420" w:firstLineChars="200"/>
        <w:rPr>
          <w:rFonts w:ascii="宋体"/>
          <w:bCs/>
          <w:color w:val="auto"/>
          <w:szCs w:val="21"/>
        </w:rPr>
      </w:pPr>
      <w:r>
        <w:rPr>
          <w:rFonts w:hint="eastAsia" w:ascii="宋体"/>
          <w:bCs/>
          <w:color w:val="auto"/>
          <w:szCs w:val="21"/>
        </w:rPr>
        <w:t>（5）建筑施工企业安全生产许可证（取自平台内上传件）；</w:t>
      </w:r>
    </w:p>
    <w:p>
      <w:pPr>
        <w:spacing w:line="360" w:lineRule="auto"/>
        <w:ind w:firstLine="420" w:firstLineChars="200"/>
        <w:rPr>
          <w:rFonts w:ascii="宋体" w:hAnsi="宋体"/>
          <w:bCs/>
          <w:color w:val="auto"/>
          <w:szCs w:val="21"/>
        </w:rPr>
      </w:pPr>
      <w:r>
        <w:rPr>
          <w:rFonts w:hint="eastAsia" w:ascii="宋体"/>
          <w:bCs/>
          <w:color w:val="auto"/>
          <w:szCs w:val="21"/>
        </w:rPr>
        <w:t>（6）</w:t>
      </w:r>
      <w:r>
        <w:rPr>
          <w:rFonts w:hint="eastAsia" w:ascii="宋体" w:hAnsi="宋体"/>
          <w:bCs/>
          <w:color w:val="auto"/>
          <w:szCs w:val="21"/>
        </w:rPr>
        <w:t>项目负责人（按网上投标登记时选择拟投标的项目负责人）</w:t>
      </w:r>
    </w:p>
    <w:p>
      <w:pPr>
        <w:spacing w:line="360" w:lineRule="auto"/>
        <w:ind w:firstLine="420" w:firstLineChars="200"/>
        <w:rPr>
          <w:rFonts w:ascii="宋体" w:hAnsi="宋体"/>
          <w:bCs/>
          <w:color w:val="auto"/>
          <w:szCs w:val="21"/>
        </w:rPr>
      </w:pPr>
      <w:r>
        <w:rPr>
          <w:rFonts w:hint="eastAsia" w:ascii="宋体" w:hAnsi="宋体"/>
          <w:bCs/>
          <w:color w:val="auto"/>
          <w:szCs w:val="21"/>
        </w:rPr>
        <w:t>（7）专职安全员（按网上投标登记时选择拟投标的专职安全员）</w:t>
      </w:r>
    </w:p>
    <w:p>
      <w:pPr>
        <w:spacing w:line="360" w:lineRule="auto"/>
        <w:ind w:firstLine="420" w:firstLineChars="200"/>
        <w:rPr>
          <w:rFonts w:ascii="宋体"/>
          <w:bCs/>
          <w:color w:val="auto"/>
          <w:szCs w:val="21"/>
        </w:rPr>
      </w:pPr>
      <w:r>
        <w:rPr>
          <w:rFonts w:hint="eastAsia" w:ascii="宋体"/>
          <w:bCs/>
          <w:color w:val="auto"/>
          <w:szCs w:val="21"/>
        </w:rPr>
        <w:t>（8）拟委托技术负责人的相关证书、资料（具体要求由招标人明确）</w:t>
      </w:r>
    </w:p>
    <w:p>
      <w:pPr>
        <w:spacing w:line="360" w:lineRule="auto"/>
        <w:ind w:firstLine="420" w:firstLineChars="200"/>
        <w:rPr>
          <w:rFonts w:ascii="宋体"/>
          <w:bCs/>
          <w:color w:val="auto"/>
          <w:szCs w:val="21"/>
        </w:rPr>
      </w:pPr>
      <w:r>
        <w:rPr>
          <w:rFonts w:hint="eastAsia" w:ascii="宋体"/>
          <w:bCs/>
          <w:color w:val="auto"/>
          <w:szCs w:val="21"/>
        </w:rPr>
        <w:t>（9）拟委派项目负责人的建造师注册证书或小型项目负责人相关证明（取自平台内上传件）；</w:t>
      </w:r>
    </w:p>
    <w:p>
      <w:pPr>
        <w:spacing w:line="360" w:lineRule="auto"/>
        <w:ind w:firstLine="420" w:firstLineChars="200"/>
        <w:rPr>
          <w:rFonts w:ascii="宋体"/>
          <w:bCs/>
          <w:color w:val="auto"/>
          <w:szCs w:val="21"/>
        </w:rPr>
      </w:pPr>
      <w:r>
        <w:rPr>
          <w:rFonts w:hint="eastAsia" w:ascii="宋体"/>
          <w:bCs/>
          <w:color w:val="auto"/>
          <w:szCs w:val="21"/>
        </w:rPr>
        <w:t>（10）项目负责人安全培训考核合格证明或在有效期内的安全考核合格证书（B类）或建筑施工企业项目负责人安全生产考核合格证书（取自平台内上传件）；</w:t>
      </w:r>
    </w:p>
    <w:p>
      <w:pPr>
        <w:spacing w:line="360" w:lineRule="auto"/>
        <w:ind w:firstLine="420" w:firstLineChars="200"/>
        <w:rPr>
          <w:rFonts w:ascii="宋体"/>
          <w:bCs/>
          <w:color w:val="auto"/>
          <w:szCs w:val="21"/>
        </w:rPr>
      </w:pPr>
      <w:r>
        <w:rPr>
          <w:rFonts w:hint="eastAsia" w:ascii="宋体"/>
          <w:bCs/>
          <w:color w:val="auto"/>
          <w:szCs w:val="21"/>
        </w:rPr>
        <w:t>（11）专职安全员须具有在有效期内的安全考核合格证书（C类）或建筑施工企业专职安全生产管理人员安全生产考核合格证书（取自平台内上传件）；</w:t>
      </w:r>
    </w:p>
    <w:p>
      <w:pPr>
        <w:spacing w:line="360" w:lineRule="auto"/>
        <w:ind w:firstLine="420" w:firstLineChars="200"/>
        <w:rPr>
          <w:rFonts w:ascii="宋体"/>
          <w:bCs/>
          <w:color w:val="auto"/>
          <w:szCs w:val="21"/>
        </w:rPr>
      </w:pPr>
      <w:r>
        <w:rPr>
          <w:rFonts w:hint="eastAsia" w:ascii="宋体"/>
          <w:bCs/>
          <w:color w:val="auto"/>
          <w:szCs w:val="21"/>
        </w:rPr>
        <w:t>（12）</w:t>
      </w:r>
      <w:r>
        <w:rPr>
          <w:rFonts w:hint="eastAsia" w:ascii="宋体" w:hAnsi="宋体"/>
          <w:bCs/>
          <w:color w:val="auto"/>
          <w:szCs w:val="21"/>
        </w:rPr>
        <w:t>用于资格审查的业绩（设置业绩要求时选择此项，投标人</w:t>
      </w:r>
      <w:r>
        <w:rPr>
          <w:rFonts w:hint="eastAsia" w:ascii="宋体" w:hAnsi="宋体"/>
          <w:color w:val="auto"/>
          <w:szCs w:val="21"/>
        </w:rPr>
        <w:t>须提供类似工程业绩的项目名称及项目编号，具体格式由招标人自定</w:t>
      </w:r>
      <w:r>
        <w:rPr>
          <w:rFonts w:hint="eastAsia" w:ascii="宋体" w:hAnsi="宋体"/>
          <w:bCs/>
          <w:color w:val="auto"/>
          <w:szCs w:val="21"/>
        </w:rPr>
        <w:t>）；</w:t>
      </w:r>
    </w:p>
    <w:p>
      <w:pPr>
        <w:spacing w:line="360" w:lineRule="auto"/>
        <w:ind w:firstLine="420" w:firstLineChars="200"/>
        <w:rPr>
          <w:rFonts w:ascii="宋体"/>
          <w:bCs/>
          <w:color w:val="auto"/>
          <w:szCs w:val="21"/>
        </w:rPr>
      </w:pPr>
      <w:r>
        <w:rPr>
          <w:rFonts w:hint="eastAsia" w:ascii="宋体"/>
          <w:bCs/>
          <w:color w:val="auto"/>
          <w:szCs w:val="21"/>
        </w:rPr>
        <w:t>（13）资格审查前，投标人须在广州市住房和城乡建设局建立企业信用档案，拟担任本工程项目负责人、专职安全员须是本企业信用档案中的在册人员。</w:t>
      </w:r>
    </w:p>
    <w:p>
      <w:pPr>
        <w:spacing w:line="360" w:lineRule="auto"/>
        <w:ind w:firstLine="420" w:firstLineChars="200"/>
        <w:rPr>
          <w:rFonts w:ascii="宋体" w:hAnsi="宋体"/>
          <w:bCs/>
          <w:color w:val="auto"/>
          <w:szCs w:val="21"/>
        </w:rPr>
      </w:pPr>
      <w:r>
        <w:rPr>
          <w:rFonts w:hint="eastAsia" w:ascii="宋体" w:hAnsi="宋体"/>
          <w:bCs/>
          <w:color w:val="auto"/>
          <w:szCs w:val="21"/>
        </w:rPr>
        <w:t>（14）列明主办单位的联合体工作协议（采用联合体投标时需递交，投标人拟任本工程项目负责人应为联合体主办方信用档案中的在册人员，</w:t>
      </w:r>
      <w:r>
        <w:rPr>
          <w:rFonts w:hint="eastAsia" w:ascii="宋体" w:hAnsi="宋体"/>
          <w:color w:val="auto"/>
          <w:szCs w:val="21"/>
        </w:rPr>
        <w:t>联合体工作协议应明确约定各方拟承担的工作和责任</w:t>
      </w:r>
      <w:r>
        <w:rPr>
          <w:rFonts w:hint="eastAsia" w:ascii="宋体" w:hAnsi="宋体"/>
          <w:bCs/>
          <w:color w:val="auto"/>
          <w:szCs w:val="21"/>
        </w:rPr>
        <w:t xml:space="preserve">）； </w:t>
      </w:r>
    </w:p>
    <w:p>
      <w:pPr>
        <w:spacing w:line="360" w:lineRule="auto"/>
        <w:ind w:firstLine="420" w:firstLineChars="200"/>
        <w:rPr>
          <w:rFonts w:ascii="宋体"/>
          <w:bCs/>
          <w:color w:val="auto"/>
          <w:szCs w:val="21"/>
        </w:rPr>
      </w:pPr>
      <w:r>
        <w:rPr>
          <w:rFonts w:hint="eastAsia" w:ascii="宋体" w:hAnsi="宋体"/>
          <w:bCs/>
          <w:color w:val="auto"/>
          <w:szCs w:val="21"/>
        </w:rPr>
        <w:t>（15）</w:t>
      </w:r>
      <w:r>
        <w:rPr>
          <w:rFonts w:hint="eastAsia" w:ascii="宋体" w:hAnsi="宋体"/>
          <w:color w:val="auto"/>
          <w:szCs w:val="21"/>
        </w:rPr>
        <w:t>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pPr>
        <w:spacing w:line="360" w:lineRule="auto"/>
        <w:ind w:firstLine="420" w:firstLineChars="200"/>
        <w:rPr>
          <w:rFonts w:ascii="宋体"/>
          <w:color w:val="auto"/>
          <w:szCs w:val="21"/>
        </w:rPr>
      </w:pPr>
      <w:r>
        <w:rPr>
          <w:rFonts w:ascii="宋体" w:hAnsi="宋体"/>
          <w:color w:val="auto"/>
          <w:szCs w:val="21"/>
        </w:rPr>
        <w:t>11.2.3</w:t>
      </w:r>
      <w:r>
        <w:rPr>
          <w:rFonts w:hint="eastAsia" w:ascii="宋体" w:hAnsi="宋体"/>
          <w:color w:val="auto"/>
          <w:szCs w:val="21"/>
        </w:rPr>
        <w:t>项目管理机构配备。</w:t>
      </w:r>
    </w:p>
    <w:p>
      <w:pPr>
        <w:spacing w:line="360" w:lineRule="auto"/>
        <w:ind w:firstLine="420" w:firstLineChars="200"/>
        <w:rPr>
          <w:rFonts w:ascii="宋体" w:hAnsi="宋体"/>
          <w:color w:val="auto"/>
          <w:szCs w:val="21"/>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rPr>
        <w:t>）投标人应列出该项目工程的施工组织机构构成和画出机构框架图及其负责人；</w:t>
      </w:r>
    </w:p>
    <w:p>
      <w:pPr>
        <w:spacing w:line="360" w:lineRule="auto"/>
        <w:ind w:firstLine="420" w:firstLineChars="200"/>
        <w:rPr>
          <w:rFonts w:ascii="宋体"/>
          <w:color w:val="auto"/>
          <w:szCs w:val="21"/>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rPr>
        <w:t>）投标人应详细列出该施工组织机构中主要成员的名单、简历资料、职务职称和在本项目中拟担任的职务等资料，并附上有关证明材料扫描件；</w:t>
      </w:r>
    </w:p>
    <w:p>
      <w:pPr>
        <w:spacing w:line="360" w:lineRule="auto"/>
        <w:ind w:firstLine="420" w:firstLineChars="200"/>
        <w:rPr>
          <w:rFonts w:ascii="宋体"/>
          <w:color w:val="auto"/>
          <w:szCs w:val="21"/>
        </w:rPr>
      </w:pPr>
      <w:r>
        <w:rPr>
          <w:rFonts w:hint="eastAsia" w:ascii="宋体" w:hAnsi="宋体"/>
          <w:color w:val="auto"/>
          <w:szCs w:val="21"/>
        </w:rPr>
        <w:t>（</w:t>
      </w:r>
      <w:r>
        <w:rPr>
          <w:rFonts w:ascii="宋体" w:hAnsi="宋体"/>
          <w:color w:val="auto"/>
          <w:szCs w:val="21"/>
        </w:rPr>
        <w:t>3</w:t>
      </w:r>
      <w:r>
        <w:rPr>
          <w:rFonts w:hint="eastAsia" w:ascii="宋体" w:hAnsi="宋体"/>
          <w:color w:val="auto"/>
          <w:szCs w:val="21"/>
        </w:rPr>
        <w:t>）其他辅助说明资料。</w:t>
      </w:r>
    </w:p>
    <w:p>
      <w:pPr>
        <w:spacing w:line="360" w:lineRule="auto"/>
        <w:ind w:firstLine="420" w:firstLineChars="200"/>
        <w:rPr>
          <w:rFonts w:ascii="宋体"/>
          <w:color w:val="auto"/>
          <w:szCs w:val="21"/>
        </w:rPr>
      </w:pPr>
      <w:r>
        <w:rPr>
          <w:rFonts w:ascii="宋体" w:hAnsi="宋体"/>
          <w:color w:val="auto"/>
          <w:szCs w:val="21"/>
        </w:rPr>
        <w:t>11.2.4</w:t>
      </w:r>
      <w:r>
        <w:rPr>
          <w:rFonts w:hint="eastAsia" w:ascii="宋体" w:hAnsi="宋体"/>
          <w:color w:val="auto"/>
          <w:szCs w:val="21"/>
        </w:rPr>
        <w:t>投标人在广州市可使用适合本工程的机械设备（附：机械设备为自有或租赁的说明；及承诺机械设备如属于租赁的，其租赁是不属于重复租赁）。</w:t>
      </w:r>
    </w:p>
    <w:p>
      <w:pPr>
        <w:tabs>
          <w:tab w:val="left" w:pos="1125"/>
        </w:tabs>
        <w:spacing w:line="360" w:lineRule="auto"/>
        <w:ind w:firstLine="420" w:firstLineChars="200"/>
        <w:rPr>
          <w:rFonts w:ascii="宋体"/>
          <w:color w:val="auto"/>
          <w:szCs w:val="21"/>
          <w:u w:val="single"/>
        </w:rPr>
      </w:pPr>
      <w:r>
        <w:rPr>
          <w:rFonts w:ascii="宋体" w:hAnsi="宋体"/>
          <w:color w:val="auto"/>
          <w:szCs w:val="21"/>
        </w:rPr>
        <w:t>11.2.5</w:t>
      </w:r>
      <w:r>
        <w:rPr>
          <w:rFonts w:hint="eastAsia" w:ascii="宋体" w:hAnsi="宋体"/>
          <w:color w:val="auto"/>
          <w:szCs w:val="21"/>
        </w:rPr>
        <w:t>施工组织设计或施工方案。</w:t>
      </w:r>
    </w:p>
    <w:p>
      <w:pPr>
        <w:tabs>
          <w:tab w:val="left" w:pos="1125"/>
        </w:tabs>
        <w:spacing w:line="360" w:lineRule="auto"/>
        <w:ind w:firstLine="420" w:firstLineChars="200"/>
        <w:rPr>
          <w:rFonts w:ascii="宋体"/>
          <w:color w:val="auto"/>
          <w:szCs w:val="21"/>
        </w:rPr>
      </w:pPr>
      <w:r>
        <w:rPr>
          <w:rFonts w:ascii="宋体" w:hAnsi="宋体"/>
          <w:color w:val="auto"/>
          <w:szCs w:val="21"/>
        </w:rPr>
        <w:t>11.2.</w:t>
      </w:r>
      <w:r>
        <w:rPr>
          <w:rFonts w:hint="eastAsia" w:ascii="宋体" w:hAnsi="宋体"/>
          <w:color w:val="auto"/>
          <w:szCs w:val="21"/>
        </w:rPr>
        <w:t>6按照</w:t>
      </w:r>
      <w:r>
        <w:rPr>
          <w:rFonts w:hint="eastAsia" w:ascii="宋体" w:hAnsi="宋体"/>
          <w:bCs/>
          <w:color w:val="auto"/>
          <w:szCs w:val="21"/>
        </w:rPr>
        <w:t>招标文件要求</w:t>
      </w:r>
      <w:r>
        <w:rPr>
          <w:rFonts w:hint="eastAsia" w:ascii="宋体" w:hAnsi="宋体"/>
          <w:color w:val="auto"/>
          <w:szCs w:val="21"/>
        </w:rPr>
        <w:t>填写的《参与编制技术标投标文件人员名单》。</w:t>
      </w:r>
    </w:p>
    <w:p>
      <w:pPr>
        <w:spacing w:line="360" w:lineRule="auto"/>
        <w:ind w:firstLine="420" w:firstLineChars="200"/>
        <w:rPr>
          <w:rFonts w:ascii="宋体"/>
          <w:bCs/>
          <w:color w:val="auto"/>
          <w:szCs w:val="21"/>
        </w:rPr>
      </w:pPr>
      <w:r>
        <w:rPr>
          <w:rFonts w:ascii="宋体" w:hAnsi="宋体"/>
          <w:bCs/>
          <w:color w:val="auto"/>
          <w:szCs w:val="21"/>
        </w:rPr>
        <w:t xml:space="preserve">11.3 </w:t>
      </w:r>
      <w:r>
        <w:rPr>
          <w:rFonts w:hint="eastAsia" w:ascii="宋体" w:hAnsi="宋体"/>
          <w:bCs/>
          <w:color w:val="auto"/>
          <w:szCs w:val="21"/>
        </w:rPr>
        <w:t>经济部分投标文件主要包括下列内容：</w:t>
      </w:r>
    </w:p>
    <w:p>
      <w:pPr>
        <w:spacing w:line="360" w:lineRule="auto"/>
        <w:ind w:firstLine="420" w:firstLineChars="200"/>
        <w:rPr>
          <w:rFonts w:ascii="宋体"/>
          <w:color w:val="auto"/>
          <w:szCs w:val="21"/>
        </w:rPr>
      </w:pPr>
      <w:r>
        <w:rPr>
          <w:rFonts w:ascii="宋体" w:hAnsi="宋体"/>
          <w:color w:val="auto"/>
          <w:szCs w:val="21"/>
        </w:rPr>
        <w:t xml:space="preserve">11.3.1 </w:t>
      </w:r>
      <w:r>
        <w:rPr>
          <w:rFonts w:hint="eastAsia" w:ascii="宋体" w:hAnsi="宋体"/>
          <w:color w:val="auto"/>
          <w:szCs w:val="21"/>
        </w:rPr>
        <w:t>经济投标文件</w:t>
      </w:r>
      <w:r>
        <w:rPr>
          <w:rFonts w:ascii="宋体" w:hAnsi="宋体"/>
          <w:color w:val="auto"/>
          <w:szCs w:val="21"/>
        </w:rPr>
        <w:t>(</w:t>
      </w:r>
      <w:r>
        <w:rPr>
          <w:rFonts w:hint="eastAsia" w:ascii="宋体" w:hAnsi="宋体"/>
          <w:color w:val="auto"/>
          <w:szCs w:val="21"/>
        </w:rPr>
        <w:t>按招标文件的要求填写</w:t>
      </w:r>
      <w:r>
        <w:rPr>
          <w:rFonts w:ascii="宋体" w:hAnsi="宋体"/>
          <w:color w:val="auto"/>
          <w:szCs w:val="21"/>
        </w:rPr>
        <w:t>)</w:t>
      </w:r>
      <w:r>
        <w:rPr>
          <w:rFonts w:hint="eastAsia" w:ascii="宋体" w:hAnsi="宋体"/>
          <w:color w:val="auto"/>
          <w:szCs w:val="21"/>
        </w:rPr>
        <w:t>。</w:t>
      </w:r>
    </w:p>
    <w:p>
      <w:pPr>
        <w:spacing w:line="360" w:lineRule="auto"/>
        <w:ind w:firstLine="420" w:firstLineChars="200"/>
        <w:rPr>
          <w:rFonts w:ascii="宋体"/>
          <w:color w:val="auto"/>
          <w:szCs w:val="21"/>
        </w:rPr>
      </w:pPr>
      <w:r>
        <w:rPr>
          <w:rFonts w:ascii="宋体" w:hAnsi="宋体"/>
          <w:color w:val="auto"/>
          <w:szCs w:val="21"/>
        </w:rPr>
        <w:t>11.3.2</w:t>
      </w:r>
      <w:r>
        <w:rPr>
          <w:rFonts w:hint="eastAsia" w:ascii="宋体" w:hAnsi="宋体"/>
          <w:color w:val="auto"/>
          <w:szCs w:val="21"/>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pPr>
        <w:spacing w:line="360" w:lineRule="auto"/>
        <w:ind w:firstLine="495" w:firstLineChars="236"/>
        <w:rPr>
          <w:rFonts w:ascii="宋体"/>
          <w:color w:val="auto"/>
          <w:szCs w:val="21"/>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rPr>
        <w:t>）投标总价封面、扉页；</w:t>
      </w:r>
    </w:p>
    <w:p>
      <w:pPr>
        <w:spacing w:line="360" w:lineRule="auto"/>
        <w:ind w:firstLine="495" w:firstLineChars="236"/>
        <w:rPr>
          <w:rFonts w:ascii="宋体" w:hAnsi="宋体"/>
          <w:color w:val="auto"/>
          <w:szCs w:val="21"/>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rPr>
        <w:t>）总说明</w:t>
      </w:r>
    </w:p>
    <w:p>
      <w:pPr>
        <w:spacing w:line="360" w:lineRule="auto"/>
        <w:ind w:firstLine="495" w:firstLineChars="236"/>
        <w:rPr>
          <w:rFonts w:ascii="宋体"/>
          <w:color w:val="auto"/>
          <w:szCs w:val="21"/>
        </w:rPr>
      </w:pPr>
      <w:r>
        <w:rPr>
          <w:rFonts w:hint="eastAsia" w:ascii="宋体" w:hAnsi="宋体"/>
          <w:color w:val="auto"/>
          <w:szCs w:val="21"/>
        </w:rPr>
        <w:t>（3）工程项目投标报价汇总表；</w:t>
      </w:r>
    </w:p>
    <w:p>
      <w:pPr>
        <w:spacing w:line="360" w:lineRule="auto"/>
        <w:ind w:firstLine="495" w:firstLineChars="236"/>
        <w:rPr>
          <w:rFonts w:ascii="宋体" w:hAnsi="宋体"/>
          <w:color w:val="auto"/>
          <w:szCs w:val="21"/>
        </w:rPr>
      </w:pPr>
      <w:r>
        <w:rPr>
          <w:rFonts w:hint="eastAsia" w:ascii="宋体" w:hAnsi="宋体"/>
          <w:color w:val="auto"/>
          <w:szCs w:val="21"/>
        </w:rPr>
        <w:t>（4）单项工程投标报价汇总表；</w:t>
      </w:r>
    </w:p>
    <w:p>
      <w:pPr>
        <w:spacing w:line="360" w:lineRule="auto"/>
        <w:ind w:firstLine="495" w:firstLineChars="236"/>
        <w:rPr>
          <w:rFonts w:ascii="宋体"/>
          <w:color w:val="auto"/>
          <w:szCs w:val="21"/>
        </w:rPr>
      </w:pPr>
      <w:r>
        <w:rPr>
          <w:rFonts w:hint="eastAsia" w:ascii="宋体" w:hAnsi="宋体"/>
          <w:color w:val="auto"/>
          <w:szCs w:val="21"/>
        </w:rPr>
        <w:t>（5）单位工程投标报价汇总表；</w:t>
      </w:r>
    </w:p>
    <w:p>
      <w:pPr>
        <w:spacing w:line="360" w:lineRule="auto"/>
        <w:ind w:firstLine="495" w:firstLineChars="236"/>
        <w:rPr>
          <w:rFonts w:ascii="宋体"/>
          <w:color w:val="auto"/>
          <w:szCs w:val="21"/>
        </w:rPr>
      </w:pPr>
      <w:r>
        <w:rPr>
          <w:rFonts w:hint="eastAsia" w:ascii="宋体" w:hAnsi="宋体"/>
          <w:color w:val="auto"/>
          <w:szCs w:val="21"/>
        </w:rPr>
        <w:t>（6）分部分项工程清单与计价表；</w:t>
      </w:r>
    </w:p>
    <w:p>
      <w:pPr>
        <w:spacing w:line="360" w:lineRule="auto"/>
        <w:ind w:firstLine="495" w:firstLineChars="236"/>
        <w:rPr>
          <w:rFonts w:ascii="宋体"/>
          <w:color w:val="auto"/>
          <w:szCs w:val="21"/>
        </w:rPr>
      </w:pPr>
      <w:r>
        <w:rPr>
          <w:rFonts w:hint="eastAsia" w:ascii="宋体" w:hAnsi="宋体"/>
          <w:color w:val="auto"/>
          <w:szCs w:val="21"/>
        </w:rPr>
        <w:t>（7）单价措施项目清单与计价表；</w:t>
      </w:r>
    </w:p>
    <w:p>
      <w:pPr>
        <w:spacing w:line="360" w:lineRule="auto"/>
        <w:ind w:firstLine="495" w:firstLineChars="236"/>
        <w:rPr>
          <w:rFonts w:ascii="宋体"/>
          <w:color w:val="auto"/>
          <w:szCs w:val="21"/>
        </w:rPr>
      </w:pPr>
      <w:r>
        <w:rPr>
          <w:rFonts w:hint="eastAsia" w:ascii="宋体" w:hAnsi="宋体"/>
          <w:color w:val="auto"/>
          <w:szCs w:val="21"/>
        </w:rPr>
        <w:t>（8）总价措施项目清单与计价表；</w:t>
      </w:r>
    </w:p>
    <w:p>
      <w:pPr>
        <w:spacing w:line="360" w:lineRule="auto"/>
        <w:ind w:firstLine="495" w:firstLineChars="236"/>
        <w:rPr>
          <w:rFonts w:ascii="宋体"/>
          <w:color w:val="auto"/>
          <w:szCs w:val="21"/>
        </w:rPr>
      </w:pPr>
      <w:r>
        <w:rPr>
          <w:rFonts w:hint="eastAsia" w:ascii="宋体" w:hAnsi="宋体"/>
          <w:color w:val="auto"/>
          <w:szCs w:val="21"/>
        </w:rPr>
        <w:t>（9）综合单价分析表；</w:t>
      </w:r>
    </w:p>
    <w:p>
      <w:pPr>
        <w:spacing w:line="360" w:lineRule="auto"/>
        <w:ind w:firstLine="495" w:firstLineChars="236"/>
        <w:rPr>
          <w:rFonts w:ascii="宋体"/>
          <w:color w:val="auto"/>
          <w:szCs w:val="21"/>
        </w:rPr>
      </w:pPr>
      <w:r>
        <w:rPr>
          <w:rFonts w:hint="eastAsia" w:ascii="宋体" w:hAnsi="宋体"/>
          <w:color w:val="auto"/>
          <w:szCs w:val="21"/>
        </w:rPr>
        <w:t>（10）其他项目清单与计价汇总表；</w:t>
      </w:r>
    </w:p>
    <w:p>
      <w:pPr>
        <w:spacing w:line="360" w:lineRule="auto"/>
        <w:ind w:firstLine="495" w:firstLineChars="236"/>
        <w:rPr>
          <w:rFonts w:ascii="宋体"/>
          <w:color w:val="auto"/>
          <w:szCs w:val="21"/>
        </w:rPr>
      </w:pPr>
      <w:r>
        <w:rPr>
          <w:rFonts w:hint="eastAsia" w:ascii="宋体" w:hAnsi="宋体"/>
          <w:color w:val="auto"/>
          <w:szCs w:val="21"/>
        </w:rPr>
        <w:t>（11）暂列金额明细表；</w:t>
      </w:r>
    </w:p>
    <w:p>
      <w:pPr>
        <w:spacing w:line="360" w:lineRule="auto"/>
        <w:ind w:firstLine="495" w:firstLineChars="236"/>
        <w:rPr>
          <w:rFonts w:ascii="宋体"/>
          <w:color w:val="auto"/>
          <w:szCs w:val="21"/>
        </w:rPr>
      </w:pPr>
      <w:r>
        <w:rPr>
          <w:rFonts w:hint="eastAsia" w:ascii="宋体" w:hAnsi="宋体"/>
          <w:color w:val="auto"/>
          <w:szCs w:val="21"/>
        </w:rPr>
        <w:t>（12）材料（工程设备）暂估价明细表；</w:t>
      </w:r>
    </w:p>
    <w:p>
      <w:pPr>
        <w:spacing w:line="360" w:lineRule="auto"/>
        <w:ind w:firstLine="495" w:firstLineChars="236"/>
        <w:rPr>
          <w:rFonts w:ascii="宋体"/>
          <w:color w:val="auto"/>
          <w:szCs w:val="21"/>
        </w:rPr>
      </w:pPr>
      <w:r>
        <w:rPr>
          <w:rFonts w:hint="eastAsia" w:ascii="宋体" w:hAnsi="宋体"/>
          <w:color w:val="auto"/>
          <w:szCs w:val="21"/>
        </w:rPr>
        <w:t>（13）专业工程暂估价明细表；</w:t>
      </w:r>
    </w:p>
    <w:p>
      <w:pPr>
        <w:spacing w:line="360" w:lineRule="auto"/>
        <w:ind w:firstLine="495" w:firstLineChars="236"/>
        <w:rPr>
          <w:rFonts w:ascii="宋体"/>
          <w:color w:val="auto"/>
          <w:szCs w:val="21"/>
        </w:rPr>
      </w:pPr>
      <w:r>
        <w:rPr>
          <w:rFonts w:hint="eastAsia" w:ascii="宋体" w:hAnsi="宋体"/>
          <w:color w:val="auto"/>
          <w:szCs w:val="21"/>
        </w:rPr>
        <w:t>（14）计日工表；</w:t>
      </w:r>
    </w:p>
    <w:p>
      <w:pPr>
        <w:spacing w:line="360" w:lineRule="auto"/>
        <w:ind w:firstLine="495" w:firstLineChars="236"/>
        <w:rPr>
          <w:rFonts w:ascii="宋体"/>
          <w:color w:val="auto"/>
          <w:szCs w:val="21"/>
        </w:rPr>
      </w:pPr>
      <w:r>
        <w:rPr>
          <w:rFonts w:hint="eastAsia" w:ascii="宋体" w:hAnsi="宋体"/>
          <w:color w:val="auto"/>
          <w:szCs w:val="21"/>
        </w:rPr>
        <w:t>（15）总承包服务计价表；</w:t>
      </w:r>
    </w:p>
    <w:p>
      <w:pPr>
        <w:spacing w:line="360" w:lineRule="auto"/>
        <w:ind w:firstLine="495" w:firstLineChars="236"/>
        <w:rPr>
          <w:rFonts w:ascii="宋体"/>
          <w:color w:val="auto"/>
          <w:szCs w:val="21"/>
        </w:rPr>
      </w:pPr>
      <w:r>
        <w:rPr>
          <w:rFonts w:hint="eastAsia" w:ascii="宋体" w:hAnsi="宋体"/>
          <w:color w:val="auto"/>
          <w:szCs w:val="21"/>
        </w:rPr>
        <w:t>（16）规费和税金项目计价表；</w:t>
      </w:r>
    </w:p>
    <w:p>
      <w:pPr>
        <w:spacing w:line="360" w:lineRule="auto"/>
        <w:ind w:firstLine="420" w:firstLineChars="200"/>
        <w:rPr>
          <w:rFonts w:ascii="宋体"/>
          <w:color w:val="auto"/>
          <w:szCs w:val="21"/>
        </w:rPr>
      </w:pPr>
      <w:r>
        <w:rPr>
          <w:rFonts w:hint="eastAsia" w:ascii="宋体" w:hAnsi="宋体"/>
          <w:color w:val="auto"/>
          <w:szCs w:val="21"/>
        </w:rPr>
        <w:t xml:space="preserve"> （17）人工、主要材料和设备一览表</w:t>
      </w:r>
    </w:p>
    <w:p>
      <w:pPr>
        <w:tabs>
          <w:tab w:val="left" w:pos="1125"/>
        </w:tabs>
        <w:spacing w:line="360" w:lineRule="auto"/>
        <w:ind w:firstLine="420" w:firstLineChars="200"/>
        <w:rPr>
          <w:rFonts w:ascii="宋体" w:hAnsi="宋体"/>
          <w:color w:val="auto"/>
          <w:szCs w:val="21"/>
        </w:rPr>
      </w:pPr>
      <w:r>
        <w:rPr>
          <w:rFonts w:ascii="宋体" w:hAnsi="宋体"/>
          <w:color w:val="auto"/>
          <w:szCs w:val="21"/>
        </w:rPr>
        <w:t>11.3.</w:t>
      </w:r>
      <w:r>
        <w:rPr>
          <w:rFonts w:hint="eastAsia" w:ascii="宋体" w:hAnsi="宋体"/>
          <w:color w:val="auto"/>
          <w:szCs w:val="21"/>
        </w:rPr>
        <w:t>3按照</w:t>
      </w:r>
      <w:r>
        <w:rPr>
          <w:rFonts w:hint="eastAsia" w:ascii="宋体" w:hAnsi="宋体"/>
          <w:bCs/>
          <w:color w:val="auto"/>
          <w:szCs w:val="21"/>
        </w:rPr>
        <w:t>招标文件要求</w:t>
      </w:r>
      <w:r>
        <w:rPr>
          <w:rFonts w:hint="eastAsia" w:ascii="宋体" w:hAnsi="宋体"/>
          <w:color w:val="auto"/>
          <w:szCs w:val="21"/>
        </w:rPr>
        <w:t>填写的《参与编制经济标投标文件人员名单》。</w:t>
      </w:r>
    </w:p>
    <w:p>
      <w:pPr>
        <w:tabs>
          <w:tab w:val="left" w:pos="1125"/>
        </w:tabs>
        <w:spacing w:line="360" w:lineRule="auto"/>
        <w:ind w:firstLine="420" w:firstLineChars="200"/>
        <w:rPr>
          <w:rFonts w:ascii="宋体" w:hAnsi="宋体"/>
          <w:color w:val="auto"/>
          <w:szCs w:val="21"/>
        </w:rPr>
      </w:pPr>
      <w:r>
        <w:rPr>
          <w:rFonts w:hint="eastAsia" w:ascii="宋体" w:hAnsi="宋体"/>
          <w:color w:val="auto"/>
          <w:szCs w:val="21"/>
        </w:rPr>
        <w:t>11.3.4若投标人的投标报价低于工程成本警戒价的，投标人还须提供详细的施工组织设计、单价、措施性费用、单价分析表、主要材料价格表、投标人成本分析供评标委员会评审。</w:t>
      </w:r>
    </w:p>
    <w:p>
      <w:pPr>
        <w:pStyle w:val="17"/>
        <w:spacing w:after="0" w:line="360" w:lineRule="auto"/>
        <w:ind w:firstLine="422" w:firstLineChars="200"/>
        <w:rPr>
          <w:rFonts w:ascii="宋体"/>
          <w:b/>
          <w:bCs/>
          <w:color w:val="auto"/>
          <w:sz w:val="21"/>
          <w:szCs w:val="21"/>
        </w:rPr>
      </w:pPr>
      <w:r>
        <w:rPr>
          <w:rFonts w:ascii="宋体" w:hAnsi="宋体"/>
          <w:b/>
          <w:bCs/>
          <w:color w:val="auto"/>
          <w:sz w:val="21"/>
          <w:szCs w:val="21"/>
        </w:rPr>
        <w:t>12</w:t>
      </w:r>
      <w:r>
        <w:rPr>
          <w:rFonts w:hint="eastAsia" w:ascii="宋体" w:hAnsi="宋体"/>
          <w:b/>
          <w:bCs/>
          <w:color w:val="auto"/>
          <w:sz w:val="21"/>
          <w:szCs w:val="21"/>
        </w:rPr>
        <w:t>．投标文件格式</w:t>
      </w:r>
    </w:p>
    <w:p>
      <w:pPr>
        <w:pStyle w:val="17"/>
        <w:spacing w:after="0" w:line="360" w:lineRule="auto"/>
        <w:ind w:firstLineChars="200"/>
        <w:rPr>
          <w:rFonts w:ascii="宋体" w:hAnsi="宋体"/>
          <w:color w:val="auto"/>
          <w:sz w:val="21"/>
          <w:szCs w:val="21"/>
        </w:rPr>
      </w:pPr>
      <w:r>
        <w:rPr>
          <w:rFonts w:ascii="宋体" w:hAnsi="宋体"/>
          <w:color w:val="auto"/>
          <w:sz w:val="21"/>
          <w:szCs w:val="21"/>
        </w:rPr>
        <w:t xml:space="preserve">12.1 </w:t>
      </w:r>
      <w:r>
        <w:rPr>
          <w:rFonts w:hint="eastAsia" w:ascii="宋体" w:hAnsi="宋体"/>
          <w:color w:val="auto"/>
          <w:sz w:val="21"/>
          <w:szCs w:val="21"/>
        </w:rPr>
        <w:t>投标文件包括本须知第</w:t>
      </w:r>
      <w:r>
        <w:rPr>
          <w:rFonts w:ascii="宋体" w:hAnsi="宋体"/>
          <w:color w:val="auto"/>
          <w:sz w:val="21"/>
          <w:szCs w:val="21"/>
        </w:rPr>
        <w:t>11</w:t>
      </w:r>
      <w:r>
        <w:rPr>
          <w:rFonts w:hint="eastAsia" w:ascii="宋体" w:hAnsi="宋体"/>
          <w:color w:val="auto"/>
          <w:sz w:val="21"/>
          <w:szCs w:val="21"/>
        </w:rPr>
        <w:t>条中规定的内容，投标人提交的投标文件应当使用招标文件所提供的投标文件全部格式（表格可以按同样格式扩展）。</w:t>
      </w:r>
    </w:p>
    <w:p>
      <w:pPr>
        <w:pStyle w:val="17"/>
        <w:spacing w:after="0" w:line="360" w:lineRule="auto"/>
        <w:ind w:firstLineChars="200"/>
        <w:rPr>
          <w:rFonts w:ascii="宋体" w:hAnsi="宋体"/>
          <w:color w:val="auto"/>
          <w:sz w:val="21"/>
          <w:szCs w:val="21"/>
        </w:rPr>
      </w:pPr>
      <w:r>
        <w:rPr>
          <w:rFonts w:hint="eastAsia" w:ascii="宋体" w:hAnsi="宋体"/>
          <w:color w:val="auto"/>
          <w:sz w:val="21"/>
          <w:szCs w:val="21"/>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Pr>
          <w:rFonts w:hint="eastAsia"/>
          <w:color w:val="auto"/>
          <w:sz w:val="21"/>
          <w:szCs w:val="21"/>
        </w:rPr>
        <w:t>全流程电子化项目的相关指南进行操作。详见： 。</w:t>
      </w:r>
    </w:p>
    <w:p>
      <w:pPr>
        <w:pStyle w:val="17"/>
        <w:spacing w:after="0" w:line="360" w:lineRule="auto"/>
        <w:ind w:firstLineChars="200"/>
        <w:rPr>
          <w:rFonts w:ascii="宋体" w:hAnsi="宋体"/>
          <w:color w:val="auto"/>
          <w:sz w:val="21"/>
          <w:szCs w:val="21"/>
        </w:rPr>
      </w:pPr>
      <w:r>
        <w:rPr>
          <w:rFonts w:hint="eastAsia" w:ascii="宋体" w:hAnsi="宋体"/>
          <w:color w:val="auto"/>
          <w:sz w:val="21"/>
          <w:szCs w:val="21"/>
        </w:rPr>
        <w:t xml:space="preserve">12.3 </w:t>
      </w:r>
      <w:r>
        <w:rPr>
          <w:rFonts w:hint="eastAsia" w:ascii="宋体" w:hAnsi="宋体"/>
          <w:bCs/>
          <w:color w:val="auto"/>
          <w:sz w:val="21"/>
          <w:szCs w:val="21"/>
        </w:rPr>
        <w:t>投标文件应按</w:t>
      </w:r>
      <w:r>
        <w:rPr>
          <w:rFonts w:hint="eastAsia" w:ascii="宋体" w:hAnsi="宋体"/>
          <w:color w:val="auto"/>
          <w:sz w:val="21"/>
          <w:szCs w:val="21"/>
        </w:rPr>
        <w:t xml:space="preserve">照交易平台关于全流程电子化项目的相关指南进行编制，详见：。               </w:t>
      </w:r>
    </w:p>
    <w:p>
      <w:pPr>
        <w:pStyle w:val="17"/>
        <w:spacing w:after="0" w:line="360" w:lineRule="auto"/>
        <w:ind w:firstLine="0"/>
        <w:rPr>
          <w:rFonts w:ascii="宋体" w:hAnsi="宋体"/>
          <w:color w:val="auto"/>
          <w:sz w:val="21"/>
          <w:szCs w:val="21"/>
        </w:rPr>
      </w:pPr>
      <w:r>
        <w:rPr>
          <w:rFonts w:hint="eastAsia" w:ascii="宋体" w:hAnsi="宋体"/>
          <w:bCs/>
          <w:color w:val="auto"/>
          <w:sz w:val="21"/>
          <w:szCs w:val="21"/>
        </w:rPr>
        <w:t>如不按上述要求编制引起系统无法检索、读取相关信息的，其后果由投标人承担。</w:t>
      </w:r>
    </w:p>
    <w:p>
      <w:pPr>
        <w:pStyle w:val="17"/>
        <w:spacing w:after="0" w:line="360" w:lineRule="auto"/>
        <w:ind w:firstLine="422" w:firstLineChars="200"/>
        <w:rPr>
          <w:rFonts w:ascii="宋体"/>
          <w:b/>
          <w:bCs/>
          <w:color w:val="auto"/>
          <w:sz w:val="21"/>
          <w:szCs w:val="21"/>
        </w:rPr>
      </w:pPr>
      <w:r>
        <w:rPr>
          <w:rFonts w:ascii="宋体" w:hAnsi="宋体"/>
          <w:b/>
          <w:bCs/>
          <w:color w:val="auto"/>
          <w:sz w:val="21"/>
          <w:szCs w:val="21"/>
        </w:rPr>
        <w:t>13</w:t>
      </w:r>
      <w:r>
        <w:rPr>
          <w:rFonts w:hint="eastAsia" w:ascii="宋体" w:hAnsi="宋体"/>
          <w:b/>
          <w:bCs/>
          <w:color w:val="auto"/>
          <w:sz w:val="21"/>
          <w:szCs w:val="21"/>
        </w:rPr>
        <w:t>．投标报价及造价承包和变更结算方式</w:t>
      </w:r>
    </w:p>
    <w:p>
      <w:pPr>
        <w:pStyle w:val="17"/>
        <w:spacing w:after="0" w:line="360" w:lineRule="auto"/>
        <w:ind w:firstLineChars="200"/>
        <w:rPr>
          <w:rFonts w:ascii="宋体"/>
          <w:color w:val="auto"/>
          <w:sz w:val="21"/>
          <w:szCs w:val="21"/>
        </w:rPr>
      </w:pPr>
      <w:r>
        <w:rPr>
          <w:rFonts w:ascii="宋体" w:hAnsi="宋体"/>
          <w:color w:val="auto"/>
          <w:sz w:val="21"/>
          <w:szCs w:val="21"/>
        </w:rPr>
        <w:t xml:space="preserve">13.1 </w:t>
      </w:r>
      <w:r>
        <w:rPr>
          <w:rFonts w:hint="eastAsia" w:ascii="宋体" w:hAnsi="宋体"/>
          <w:color w:val="auto"/>
          <w:sz w:val="21"/>
          <w:szCs w:val="21"/>
        </w:rPr>
        <w:t>本工程的投标报价采用投标须知前附表第</w:t>
      </w:r>
      <w:r>
        <w:rPr>
          <w:rFonts w:ascii="宋体" w:hAnsi="宋体"/>
          <w:color w:val="auto"/>
          <w:sz w:val="21"/>
          <w:szCs w:val="21"/>
        </w:rPr>
        <w:t>12</w:t>
      </w:r>
      <w:r>
        <w:rPr>
          <w:rFonts w:hint="eastAsia" w:ascii="宋体" w:hAnsi="宋体"/>
          <w:color w:val="auto"/>
          <w:sz w:val="21"/>
          <w:szCs w:val="21"/>
        </w:rPr>
        <w:t>项所规定的方式。投标报价（含单价及总价）精确到“分”。</w:t>
      </w:r>
    </w:p>
    <w:p>
      <w:pPr>
        <w:pStyle w:val="17"/>
        <w:spacing w:after="0" w:line="360" w:lineRule="auto"/>
        <w:ind w:firstLineChars="200"/>
        <w:rPr>
          <w:rFonts w:ascii="宋体"/>
          <w:color w:val="auto"/>
          <w:sz w:val="21"/>
          <w:szCs w:val="21"/>
        </w:rPr>
      </w:pPr>
      <w:r>
        <w:rPr>
          <w:rFonts w:ascii="宋体" w:hAnsi="宋体"/>
          <w:color w:val="auto"/>
          <w:sz w:val="21"/>
          <w:szCs w:val="21"/>
        </w:rPr>
        <w:t>13.2</w:t>
      </w:r>
      <w:r>
        <w:rPr>
          <w:rFonts w:hint="eastAsia" w:ascii="宋体" w:hAnsi="宋体"/>
          <w:color w:val="auto"/>
          <w:sz w:val="21"/>
          <w:szCs w:val="21"/>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pPr>
        <w:pStyle w:val="17"/>
        <w:spacing w:after="0" w:line="360" w:lineRule="auto"/>
        <w:ind w:firstLineChars="200"/>
        <w:rPr>
          <w:rFonts w:ascii="宋体"/>
          <w:color w:val="auto"/>
          <w:sz w:val="21"/>
          <w:szCs w:val="21"/>
        </w:rPr>
      </w:pPr>
      <w:r>
        <w:rPr>
          <w:rFonts w:ascii="宋体" w:hAnsi="宋体"/>
          <w:color w:val="auto"/>
          <w:sz w:val="21"/>
          <w:szCs w:val="21"/>
        </w:rPr>
        <w:t>13.3</w:t>
      </w:r>
      <w:r>
        <w:rPr>
          <w:rFonts w:hint="eastAsia" w:ascii="宋体" w:hAnsi="宋体"/>
          <w:color w:val="auto"/>
          <w:sz w:val="21"/>
          <w:szCs w:val="21"/>
        </w:rPr>
        <w:t>投标人的投标报价，应是按照投标须知前附表第</w:t>
      </w:r>
      <w:r>
        <w:rPr>
          <w:rFonts w:ascii="宋体" w:hAnsi="宋体"/>
          <w:color w:val="auto"/>
          <w:sz w:val="21"/>
          <w:szCs w:val="21"/>
        </w:rPr>
        <w:t>8</w:t>
      </w:r>
      <w:r>
        <w:rPr>
          <w:rFonts w:hint="eastAsia" w:ascii="宋体" w:hAnsi="宋体"/>
          <w:color w:val="auto"/>
          <w:sz w:val="21"/>
          <w:szCs w:val="21"/>
        </w:rPr>
        <w:t>项的工期要求，在投标须知前附表第</w:t>
      </w:r>
      <w:r>
        <w:rPr>
          <w:rFonts w:ascii="宋体" w:hAnsi="宋体"/>
          <w:color w:val="auto"/>
          <w:sz w:val="21"/>
          <w:szCs w:val="21"/>
        </w:rPr>
        <w:t>3</w:t>
      </w:r>
      <w:r>
        <w:rPr>
          <w:rFonts w:hint="eastAsia" w:ascii="宋体" w:hAnsi="宋体"/>
          <w:color w:val="auto"/>
          <w:sz w:val="21"/>
          <w:szCs w:val="21"/>
        </w:rPr>
        <w:t>项的建设地点，完成投标须知前附表第</w:t>
      </w:r>
      <w:r>
        <w:rPr>
          <w:rFonts w:ascii="宋体" w:hAnsi="宋体"/>
          <w:color w:val="auto"/>
          <w:sz w:val="21"/>
          <w:szCs w:val="21"/>
        </w:rPr>
        <w:t>7</w:t>
      </w:r>
      <w:r>
        <w:rPr>
          <w:rFonts w:hint="eastAsia" w:ascii="宋体" w:hAnsi="宋体"/>
          <w:color w:val="auto"/>
          <w:sz w:val="21"/>
          <w:szCs w:val="21"/>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Style w:val="17"/>
        <w:spacing w:after="0" w:line="360" w:lineRule="auto"/>
        <w:ind w:firstLineChars="200"/>
        <w:rPr>
          <w:rFonts w:ascii="宋体"/>
          <w:color w:val="auto"/>
          <w:sz w:val="21"/>
          <w:szCs w:val="21"/>
        </w:rPr>
      </w:pPr>
      <w:r>
        <w:rPr>
          <w:rFonts w:ascii="宋体" w:hAnsi="宋体"/>
          <w:color w:val="auto"/>
          <w:sz w:val="21"/>
          <w:szCs w:val="21"/>
        </w:rPr>
        <w:t>13.4</w:t>
      </w:r>
      <w:r>
        <w:rPr>
          <w:rFonts w:hint="eastAsia" w:ascii="宋体" w:hAnsi="宋体"/>
          <w:color w:val="auto"/>
          <w:sz w:val="21"/>
          <w:szCs w:val="21"/>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Style w:val="17"/>
        <w:spacing w:after="0" w:line="360" w:lineRule="auto"/>
        <w:ind w:firstLineChars="200"/>
        <w:rPr>
          <w:rFonts w:ascii="宋体"/>
          <w:color w:val="auto"/>
          <w:sz w:val="21"/>
          <w:szCs w:val="21"/>
        </w:rPr>
      </w:pPr>
      <w:r>
        <w:rPr>
          <w:rFonts w:ascii="宋体" w:hAnsi="宋体"/>
          <w:color w:val="auto"/>
          <w:sz w:val="21"/>
          <w:szCs w:val="21"/>
        </w:rPr>
        <w:t>13.5</w:t>
      </w:r>
      <w:r>
        <w:rPr>
          <w:rFonts w:hint="eastAsia" w:ascii="宋体" w:hAnsi="宋体"/>
          <w:color w:val="auto"/>
          <w:sz w:val="21"/>
          <w:szCs w:val="21"/>
        </w:rPr>
        <w:t>工程项目实施期间和结算时，招标文件工程量清单中漏列而由监理单位和招标人现场签证确认的工程项目、原设计没有而由招标人批准设计变更产生的工程项目，视为新增项目，按以下顺序确定价格：</w:t>
      </w:r>
    </w:p>
    <w:p>
      <w:pPr>
        <w:pStyle w:val="17"/>
        <w:spacing w:after="0" w:line="360" w:lineRule="auto"/>
        <w:ind w:firstLineChars="200"/>
        <w:rPr>
          <w:rFonts w:ascii="宋体"/>
          <w:color w:val="auto"/>
          <w:sz w:val="21"/>
          <w:szCs w:val="21"/>
        </w:rPr>
      </w:pPr>
      <w:r>
        <w:rPr>
          <w:rFonts w:ascii="宋体" w:hAnsi="宋体"/>
          <w:color w:val="auto"/>
          <w:sz w:val="21"/>
          <w:szCs w:val="21"/>
        </w:rPr>
        <w:t>13.5.1</w:t>
      </w:r>
      <w:r>
        <w:rPr>
          <w:rFonts w:hint="eastAsia" w:ascii="宋体" w:hAnsi="宋体"/>
          <w:color w:val="auto"/>
          <w:sz w:val="21"/>
          <w:szCs w:val="21"/>
        </w:rPr>
        <w:t>中标的投标文件工程量清单中已有相同项目的适用综合单价，则沿用；</w:t>
      </w:r>
    </w:p>
    <w:p>
      <w:pPr>
        <w:pStyle w:val="17"/>
        <w:spacing w:after="0" w:line="360" w:lineRule="auto"/>
        <w:ind w:firstLineChars="200"/>
        <w:rPr>
          <w:rFonts w:ascii="宋体"/>
          <w:color w:val="auto"/>
          <w:sz w:val="21"/>
          <w:szCs w:val="21"/>
        </w:rPr>
      </w:pPr>
      <w:r>
        <w:rPr>
          <w:rFonts w:ascii="宋体" w:hAnsi="宋体"/>
          <w:color w:val="auto"/>
          <w:sz w:val="21"/>
          <w:szCs w:val="21"/>
        </w:rPr>
        <w:t>13.5.2</w:t>
      </w:r>
      <w:r>
        <w:rPr>
          <w:rFonts w:hint="eastAsia" w:ascii="宋体" w:hAnsi="宋体"/>
          <w:color w:val="auto"/>
          <w:sz w:val="21"/>
          <w:szCs w:val="21"/>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Style w:val="17"/>
        <w:spacing w:after="0" w:line="360" w:lineRule="auto"/>
        <w:ind w:firstLineChars="200"/>
        <w:rPr>
          <w:rFonts w:ascii="宋体"/>
          <w:color w:val="auto"/>
          <w:sz w:val="21"/>
          <w:szCs w:val="21"/>
        </w:rPr>
      </w:pPr>
      <w:r>
        <w:rPr>
          <w:rFonts w:ascii="宋体" w:hAnsi="宋体"/>
          <w:color w:val="auto"/>
          <w:sz w:val="21"/>
          <w:szCs w:val="21"/>
        </w:rPr>
        <w:t xml:space="preserve">13.5.3 </w:t>
      </w:r>
      <w:r>
        <w:rPr>
          <w:rFonts w:hint="eastAsia" w:ascii="宋体" w:hAnsi="宋体"/>
          <w:color w:val="auto"/>
          <w:sz w:val="21"/>
          <w:szCs w:val="21"/>
        </w:rPr>
        <w:t>中标的投标文件工程量清单中没有相同项目或类似项目的，如可套取相关定额，则以相关定额为基数下浮计算单价</w:t>
      </w:r>
      <w:r>
        <w:rPr>
          <w:rFonts w:ascii="宋体"/>
          <w:color w:val="auto"/>
          <w:sz w:val="21"/>
          <w:szCs w:val="21"/>
        </w:rPr>
        <w:t>,</w:t>
      </w:r>
      <w:r>
        <w:rPr>
          <w:rFonts w:hint="eastAsia" w:ascii="宋体" w:hAnsi="宋体"/>
          <w:color w:val="auto"/>
          <w:sz w:val="21"/>
          <w:szCs w:val="21"/>
        </w:rPr>
        <w:t>下浮率为中标价相对于最高投标限价的下浮率（下浮率</w:t>
      </w:r>
      <w:r>
        <w:rPr>
          <w:rFonts w:ascii="宋体" w:hAnsi="宋体"/>
          <w:color w:val="auto"/>
          <w:sz w:val="21"/>
          <w:szCs w:val="21"/>
        </w:rPr>
        <w:t>=(</w:t>
      </w:r>
      <w:r>
        <w:rPr>
          <w:rFonts w:hint="eastAsia" w:ascii="宋体" w:hAnsi="宋体"/>
          <w:color w:val="auto"/>
          <w:sz w:val="21"/>
          <w:szCs w:val="21"/>
        </w:rPr>
        <w:t>最高投标限价</w:t>
      </w:r>
      <w:r>
        <w:rPr>
          <w:rFonts w:ascii="宋体"/>
          <w:color w:val="auto"/>
          <w:sz w:val="21"/>
          <w:szCs w:val="21"/>
        </w:rPr>
        <w:t>-</w:t>
      </w:r>
      <w:r>
        <w:rPr>
          <w:rFonts w:hint="eastAsia" w:ascii="宋体" w:hAnsi="宋体"/>
          <w:color w:val="auto"/>
          <w:sz w:val="21"/>
          <w:szCs w:val="21"/>
        </w:rPr>
        <w:t>中标价</w:t>
      </w:r>
      <w:r>
        <w:rPr>
          <w:rFonts w:ascii="宋体" w:hAnsi="宋体"/>
          <w:color w:val="auto"/>
          <w:sz w:val="21"/>
          <w:szCs w:val="21"/>
        </w:rPr>
        <w:t xml:space="preserve">)/ </w:t>
      </w:r>
      <w:r>
        <w:rPr>
          <w:rFonts w:hint="eastAsia" w:ascii="宋体" w:hAnsi="宋体"/>
          <w:color w:val="auto"/>
          <w:sz w:val="21"/>
          <w:szCs w:val="21"/>
        </w:rPr>
        <w:t>最高投标限价）。</w:t>
      </w:r>
    </w:p>
    <w:p>
      <w:pPr>
        <w:pStyle w:val="17"/>
        <w:spacing w:after="0" w:line="360" w:lineRule="auto"/>
        <w:ind w:firstLineChars="200"/>
        <w:rPr>
          <w:rFonts w:ascii="宋体"/>
          <w:color w:val="auto"/>
          <w:sz w:val="21"/>
          <w:szCs w:val="21"/>
        </w:rPr>
      </w:pPr>
      <w:r>
        <w:rPr>
          <w:rFonts w:ascii="宋体" w:hAnsi="宋体"/>
          <w:color w:val="auto"/>
          <w:sz w:val="21"/>
          <w:szCs w:val="21"/>
        </w:rPr>
        <w:t xml:space="preserve">13.5.4 </w:t>
      </w:r>
      <w:r>
        <w:rPr>
          <w:rFonts w:hint="eastAsia" w:ascii="宋体" w:hAnsi="宋体"/>
          <w:color w:val="auto"/>
          <w:sz w:val="21"/>
          <w:szCs w:val="21"/>
        </w:rPr>
        <w:t>如相关定额没有相应子目的，其计价方式由招标人在本招标文件第三章中另行规定。未规定的，中标后双方协商约定。</w:t>
      </w:r>
    </w:p>
    <w:p>
      <w:pPr>
        <w:pStyle w:val="17"/>
        <w:spacing w:after="0" w:line="360" w:lineRule="auto"/>
        <w:ind w:firstLineChars="200"/>
        <w:rPr>
          <w:rFonts w:ascii="宋体"/>
          <w:color w:val="auto"/>
          <w:sz w:val="21"/>
          <w:szCs w:val="21"/>
        </w:rPr>
      </w:pPr>
      <w:r>
        <w:rPr>
          <w:rFonts w:ascii="宋体" w:hAnsi="宋体"/>
          <w:color w:val="auto"/>
          <w:sz w:val="21"/>
          <w:szCs w:val="21"/>
        </w:rPr>
        <w:t>13.6</w:t>
      </w:r>
      <w:r>
        <w:rPr>
          <w:rFonts w:hint="eastAsia" w:ascii="宋体" w:hAnsi="宋体"/>
          <w:color w:val="auto"/>
          <w:sz w:val="21"/>
          <w:szCs w:val="21"/>
        </w:rPr>
        <w:t>暂列金额、暂估价</w:t>
      </w:r>
    </w:p>
    <w:p>
      <w:pPr>
        <w:pStyle w:val="17"/>
        <w:spacing w:after="0" w:line="360" w:lineRule="auto"/>
        <w:ind w:firstLineChars="200"/>
        <w:rPr>
          <w:rFonts w:ascii="宋体"/>
          <w:color w:val="auto"/>
          <w:sz w:val="21"/>
          <w:szCs w:val="21"/>
        </w:rPr>
      </w:pPr>
      <w:r>
        <w:rPr>
          <w:rFonts w:ascii="宋体" w:hAnsi="宋体"/>
          <w:color w:val="auto"/>
          <w:sz w:val="21"/>
          <w:szCs w:val="21"/>
        </w:rPr>
        <w:t>13.6.1</w:t>
      </w:r>
      <w:r>
        <w:rPr>
          <w:rFonts w:hint="eastAsia" w:ascii="宋体" w:hAnsi="宋体"/>
          <w:color w:val="auto"/>
          <w:sz w:val="21"/>
          <w:szCs w:val="21"/>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pStyle w:val="17"/>
        <w:spacing w:after="0" w:line="360" w:lineRule="auto"/>
        <w:ind w:firstLineChars="200"/>
        <w:rPr>
          <w:rFonts w:ascii="宋体"/>
          <w:color w:val="auto"/>
          <w:sz w:val="21"/>
          <w:szCs w:val="21"/>
        </w:rPr>
      </w:pPr>
      <w:r>
        <w:rPr>
          <w:rFonts w:hint="eastAsia" w:ascii="宋体" w:hAnsi="宋体"/>
          <w:color w:val="auto"/>
          <w:sz w:val="21"/>
          <w:szCs w:val="21"/>
        </w:rPr>
        <w:t>暂估价是指招标人在工程量清单中提供的用于支付必然发生但暂时不能确定价格的材料的单价以及专业工程的金额。</w:t>
      </w:r>
    </w:p>
    <w:p>
      <w:pPr>
        <w:pStyle w:val="17"/>
        <w:spacing w:after="0" w:line="360" w:lineRule="auto"/>
        <w:ind w:firstLineChars="200"/>
        <w:rPr>
          <w:rFonts w:ascii="宋体"/>
          <w:color w:val="auto"/>
          <w:sz w:val="21"/>
          <w:szCs w:val="21"/>
        </w:rPr>
      </w:pPr>
      <w:r>
        <w:rPr>
          <w:rFonts w:ascii="宋体" w:hAnsi="宋体"/>
          <w:color w:val="auto"/>
          <w:sz w:val="21"/>
          <w:szCs w:val="21"/>
        </w:rPr>
        <w:t>13.6.2</w:t>
      </w:r>
      <w:r>
        <w:rPr>
          <w:rFonts w:hint="eastAsia" w:ascii="宋体" w:hAnsi="宋体"/>
          <w:color w:val="auto"/>
          <w:sz w:val="21"/>
          <w:szCs w:val="21"/>
        </w:rPr>
        <w:t>在工程实施中，暂列金额、暂估价所包含的工作范围和图纸、标准深化固定后，按照工程专业、设备、材料类别等分类汇总的金额，达到法定招标范围标准的，应由招标人同中标人联合招标，确定承包人和承包价格。</w:t>
      </w:r>
    </w:p>
    <w:p>
      <w:pPr>
        <w:pStyle w:val="17"/>
        <w:spacing w:after="0" w:line="360" w:lineRule="auto"/>
        <w:ind w:firstLineChars="200"/>
        <w:rPr>
          <w:rFonts w:ascii="宋体"/>
          <w:color w:val="auto"/>
          <w:sz w:val="21"/>
          <w:szCs w:val="21"/>
        </w:rPr>
      </w:pPr>
      <w:r>
        <w:rPr>
          <w:rFonts w:ascii="宋体" w:hAnsi="宋体"/>
          <w:color w:val="auto"/>
          <w:sz w:val="21"/>
          <w:szCs w:val="21"/>
        </w:rPr>
        <w:t>13.6.3</w:t>
      </w:r>
      <w:r>
        <w:rPr>
          <w:rFonts w:hint="eastAsia" w:ascii="宋体" w:hAnsi="宋体"/>
          <w:color w:val="auto"/>
          <w:sz w:val="21"/>
          <w:szCs w:val="21"/>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pStyle w:val="17"/>
        <w:spacing w:after="0" w:line="360" w:lineRule="auto"/>
        <w:ind w:firstLineChars="200"/>
        <w:rPr>
          <w:rFonts w:ascii="宋体"/>
          <w:color w:val="auto"/>
          <w:sz w:val="21"/>
          <w:szCs w:val="21"/>
        </w:rPr>
      </w:pPr>
      <w:r>
        <w:rPr>
          <w:rFonts w:ascii="宋体" w:hAnsi="宋体"/>
          <w:color w:val="auto"/>
          <w:sz w:val="21"/>
          <w:szCs w:val="21"/>
        </w:rPr>
        <w:t>13.6.4</w:t>
      </w:r>
      <w:r>
        <w:rPr>
          <w:rFonts w:hint="eastAsia" w:ascii="宋体" w:hAnsi="宋体"/>
          <w:color w:val="auto"/>
          <w:sz w:val="21"/>
          <w:szCs w:val="21"/>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color w:val="auto"/>
          <w:sz w:val="21"/>
          <w:szCs w:val="21"/>
        </w:rPr>
        <w:t>13.5</w:t>
      </w:r>
      <w:r>
        <w:rPr>
          <w:rFonts w:hint="eastAsia" w:ascii="宋体" w:hAnsi="宋体"/>
          <w:color w:val="auto"/>
          <w:sz w:val="21"/>
          <w:szCs w:val="21"/>
        </w:rPr>
        <w:t>款规定确定。</w:t>
      </w:r>
    </w:p>
    <w:p>
      <w:pPr>
        <w:pStyle w:val="17"/>
        <w:spacing w:after="0" w:line="360" w:lineRule="auto"/>
        <w:ind w:firstLineChars="200"/>
        <w:rPr>
          <w:rFonts w:ascii="宋体"/>
          <w:color w:val="auto"/>
          <w:sz w:val="21"/>
          <w:szCs w:val="21"/>
        </w:rPr>
      </w:pPr>
      <w:r>
        <w:rPr>
          <w:rFonts w:ascii="宋体" w:hAnsi="宋体"/>
          <w:color w:val="auto"/>
          <w:sz w:val="21"/>
          <w:szCs w:val="21"/>
        </w:rPr>
        <w:t>13.6.5</w:t>
      </w:r>
      <w:r>
        <w:rPr>
          <w:rFonts w:hint="eastAsia" w:ascii="宋体" w:hAnsi="宋体"/>
          <w:color w:val="auto"/>
          <w:sz w:val="21"/>
          <w:szCs w:val="21"/>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pStyle w:val="17"/>
        <w:spacing w:after="0" w:line="360" w:lineRule="auto"/>
        <w:ind w:firstLineChars="200"/>
        <w:rPr>
          <w:rFonts w:ascii="宋体"/>
          <w:color w:val="auto"/>
          <w:sz w:val="21"/>
          <w:szCs w:val="21"/>
        </w:rPr>
      </w:pPr>
      <w:r>
        <w:rPr>
          <w:rFonts w:ascii="宋体" w:hAnsi="宋体"/>
          <w:color w:val="auto"/>
          <w:sz w:val="21"/>
          <w:szCs w:val="21"/>
        </w:rPr>
        <w:t xml:space="preserve">13.6.6 </w:t>
      </w:r>
      <w:r>
        <w:rPr>
          <w:rFonts w:hint="eastAsia" w:ascii="宋体" w:hAnsi="宋体"/>
          <w:color w:val="auto"/>
          <w:sz w:val="21"/>
          <w:szCs w:val="21"/>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pStyle w:val="17"/>
        <w:spacing w:after="0" w:line="360" w:lineRule="auto"/>
        <w:ind w:firstLineChars="200"/>
        <w:rPr>
          <w:rFonts w:ascii="宋体"/>
          <w:color w:val="auto"/>
          <w:sz w:val="21"/>
          <w:szCs w:val="21"/>
        </w:rPr>
      </w:pPr>
      <w:r>
        <w:rPr>
          <w:rFonts w:ascii="宋体" w:hAnsi="宋体"/>
          <w:color w:val="auto"/>
          <w:sz w:val="21"/>
          <w:szCs w:val="21"/>
        </w:rPr>
        <w:t>13.7</w:t>
      </w:r>
      <w:r>
        <w:rPr>
          <w:rFonts w:hint="eastAsia" w:ascii="宋体" w:hAnsi="宋体"/>
          <w:color w:val="auto"/>
          <w:sz w:val="21"/>
          <w:szCs w:val="21"/>
        </w:rPr>
        <w:t>投标人可先到工地踏勘以充分了解工地位置、情况、道路、储存空间、装卸限制及任何其他足以影响承包价的情况，任何因忽视或误解工地情况而导致的索赔或工期延长申请将不被批准。</w:t>
      </w:r>
    </w:p>
    <w:p>
      <w:pPr>
        <w:pStyle w:val="17"/>
        <w:spacing w:after="0" w:line="360" w:lineRule="auto"/>
        <w:ind w:firstLineChars="200"/>
        <w:rPr>
          <w:rFonts w:ascii="宋体"/>
          <w:color w:val="auto"/>
          <w:sz w:val="21"/>
          <w:szCs w:val="21"/>
        </w:rPr>
      </w:pPr>
      <w:r>
        <w:rPr>
          <w:rFonts w:ascii="宋体" w:hAnsi="宋体"/>
          <w:color w:val="auto"/>
          <w:sz w:val="21"/>
          <w:szCs w:val="21"/>
        </w:rPr>
        <w:t>13.8</w:t>
      </w:r>
      <w:r>
        <w:rPr>
          <w:rFonts w:hint="eastAsia" w:ascii="宋体" w:hAnsi="宋体"/>
          <w:color w:val="auto"/>
          <w:sz w:val="21"/>
          <w:szCs w:val="21"/>
        </w:rPr>
        <w:t>属于承包人自行采购的主要材料、设备，招标人应当在招标文件中提出材料、设备的技术标准或者质量要求，或者提出不少于</w:t>
      </w:r>
      <w:r>
        <w:rPr>
          <w:rFonts w:ascii="宋体" w:hAnsi="宋体"/>
          <w:color w:val="auto"/>
          <w:sz w:val="21"/>
          <w:szCs w:val="21"/>
        </w:rPr>
        <w:t>3</w:t>
      </w:r>
      <w:r>
        <w:rPr>
          <w:rFonts w:hint="eastAsia" w:ascii="宋体" w:hAnsi="宋体"/>
          <w:color w:val="auto"/>
          <w:sz w:val="21"/>
          <w:szCs w:val="21"/>
        </w:rPr>
        <w:t>个同等档次品牌或分包商供投标人报价时选择</w:t>
      </w:r>
      <w:r>
        <w:rPr>
          <w:rFonts w:ascii="宋体"/>
          <w:color w:val="auto"/>
          <w:sz w:val="21"/>
          <w:szCs w:val="21"/>
        </w:rPr>
        <w:t>,</w:t>
      </w:r>
      <w:r>
        <w:rPr>
          <w:rFonts w:hint="eastAsia" w:ascii="宋体" w:hAnsi="宋体"/>
          <w:color w:val="auto"/>
          <w:sz w:val="21"/>
          <w:szCs w:val="21"/>
        </w:rPr>
        <w:t>凡招标人在招标文件中提出参考品牌的，必须在参考品牌后面加上“或相当于”字样。投标人在投标文件中应明确所选用主要材料、设备的品牌、厂家以及质量等级，并且应当符合招标文件的要求。</w:t>
      </w:r>
    </w:p>
    <w:p>
      <w:pPr>
        <w:pStyle w:val="17"/>
        <w:spacing w:after="0" w:line="360" w:lineRule="auto"/>
        <w:ind w:firstLineChars="200"/>
        <w:rPr>
          <w:rFonts w:ascii="宋体"/>
          <w:color w:val="auto"/>
          <w:sz w:val="21"/>
          <w:szCs w:val="21"/>
        </w:rPr>
      </w:pPr>
      <w:r>
        <w:rPr>
          <w:rFonts w:ascii="宋体" w:hAnsi="宋体"/>
          <w:color w:val="auto"/>
          <w:sz w:val="21"/>
          <w:szCs w:val="21"/>
        </w:rPr>
        <w:t>13.9</w:t>
      </w:r>
      <w:r>
        <w:rPr>
          <w:rFonts w:hint="eastAsia" w:ascii="宋体"/>
          <w:color w:val="auto"/>
          <w:sz w:val="21"/>
          <w:szCs w:val="21"/>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Style w:val="17"/>
        <w:spacing w:after="0" w:line="360" w:lineRule="auto"/>
        <w:ind w:firstLine="422" w:firstLineChars="200"/>
        <w:rPr>
          <w:rFonts w:ascii="宋体"/>
          <w:b/>
          <w:bCs/>
          <w:color w:val="auto"/>
          <w:sz w:val="21"/>
          <w:szCs w:val="21"/>
        </w:rPr>
      </w:pPr>
      <w:r>
        <w:rPr>
          <w:rFonts w:ascii="宋体" w:hAnsi="宋体"/>
          <w:b/>
          <w:bCs/>
          <w:color w:val="auto"/>
          <w:sz w:val="21"/>
          <w:szCs w:val="21"/>
        </w:rPr>
        <w:t>14</w:t>
      </w:r>
      <w:r>
        <w:rPr>
          <w:rFonts w:hint="eastAsia" w:ascii="宋体" w:hAnsi="宋体"/>
          <w:b/>
          <w:bCs/>
          <w:color w:val="auto"/>
          <w:sz w:val="21"/>
          <w:szCs w:val="21"/>
        </w:rPr>
        <w:t>．投标货币</w:t>
      </w:r>
    </w:p>
    <w:p>
      <w:pPr>
        <w:pStyle w:val="17"/>
        <w:spacing w:after="0" w:line="360" w:lineRule="auto"/>
        <w:ind w:firstLineChars="200"/>
        <w:rPr>
          <w:rFonts w:ascii="宋体"/>
          <w:color w:val="auto"/>
          <w:sz w:val="21"/>
          <w:szCs w:val="21"/>
        </w:rPr>
      </w:pPr>
      <w:r>
        <w:rPr>
          <w:rFonts w:ascii="宋体" w:hAnsi="宋体"/>
          <w:color w:val="auto"/>
          <w:sz w:val="21"/>
          <w:szCs w:val="21"/>
        </w:rPr>
        <w:t xml:space="preserve">14.1 </w:t>
      </w:r>
      <w:r>
        <w:rPr>
          <w:rFonts w:hint="eastAsia" w:ascii="宋体" w:hAnsi="宋体"/>
          <w:color w:val="auto"/>
          <w:sz w:val="21"/>
          <w:szCs w:val="21"/>
        </w:rPr>
        <w:t>本工程投标报价采用的币种为人民币。</w:t>
      </w:r>
    </w:p>
    <w:p>
      <w:pPr>
        <w:pStyle w:val="17"/>
        <w:spacing w:after="0" w:line="360" w:lineRule="auto"/>
        <w:ind w:firstLine="422" w:firstLineChars="200"/>
        <w:rPr>
          <w:rFonts w:ascii="宋体"/>
          <w:color w:val="auto"/>
          <w:sz w:val="21"/>
          <w:szCs w:val="21"/>
        </w:rPr>
      </w:pPr>
      <w:r>
        <w:rPr>
          <w:rFonts w:ascii="宋体" w:hAnsi="宋体"/>
          <w:b/>
          <w:bCs/>
          <w:color w:val="auto"/>
          <w:sz w:val="21"/>
          <w:szCs w:val="21"/>
        </w:rPr>
        <w:t>15</w:t>
      </w:r>
      <w:r>
        <w:rPr>
          <w:rFonts w:hint="eastAsia" w:ascii="宋体" w:hAnsi="宋体"/>
          <w:b/>
          <w:bCs/>
          <w:color w:val="auto"/>
          <w:sz w:val="21"/>
          <w:szCs w:val="21"/>
        </w:rPr>
        <w:t>．投标有效期</w:t>
      </w:r>
    </w:p>
    <w:p>
      <w:pPr>
        <w:pStyle w:val="17"/>
        <w:spacing w:after="0" w:line="360" w:lineRule="auto"/>
        <w:ind w:firstLineChars="200"/>
        <w:rPr>
          <w:rFonts w:ascii="宋体"/>
          <w:color w:val="auto"/>
          <w:sz w:val="21"/>
          <w:szCs w:val="21"/>
        </w:rPr>
      </w:pPr>
      <w:r>
        <w:rPr>
          <w:rFonts w:ascii="宋体" w:hAnsi="宋体"/>
          <w:color w:val="auto"/>
          <w:sz w:val="21"/>
          <w:szCs w:val="21"/>
        </w:rPr>
        <w:t xml:space="preserve">15.1 </w:t>
      </w:r>
      <w:r>
        <w:rPr>
          <w:rFonts w:hint="eastAsia" w:ascii="宋体" w:hAnsi="宋体"/>
          <w:color w:val="auto"/>
          <w:sz w:val="21"/>
          <w:szCs w:val="21"/>
        </w:rPr>
        <w:t>投标有效期见投标须知前附表第</w:t>
      </w:r>
      <w:r>
        <w:rPr>
          <w:rFonts w:ascii="宋体" w:hAnsi="宋体"/>
          <w:color w:val="auto"/>
          <w:sz w:val="21"/>
          <w:szCs w:val="21"/>
        </w:rPr>
        <w:t>13</w:t>
      </w:r>
      <w:r>
        <w:rPr>
          <w:rFonts w:hint="eastAsia" w:ascii="宋体" w:hAnsi="宋体"/>
          <w:color w:val="auto"/>
          <w:sz w:val="21"/>
          <w:szCs w:val="21"/>
        </w:rPr>
        <w:t>项所规定的期限，在此期限内，凡符合本招标文件要求的投标文件均保持有效。</w:t>
      </w:r>
    </w:p>
    <w:p>
      <w:pPr>
        <w:pStyle w:val="17"/>
        <w:spacing w:after="0" w:line="360" w:lineRule="auto"/>
        <w:ind w:firstLineChars="200"/>
        <w:rPr>
          <w:rFonts w:ascii="宋体"/>
          <w:color w:val="auto"/>
          <w:sz w:val="21"/>
          <w:szCs w:val="21"/>
        </w:rPr>
      </w:pPr>
      <w:r>
        <w:rPr>
          <w:rFonts w:ascii="宋体" w:hAnsi="宋体"/>
          <w:color w:val="auto"/>
          <w:sz w:val="21"/>
          <w:szCs w:val="21"/>
        </w:rPr>
        <w:t xml:space="preserve">15.2 </w:t>
      </w:r>
      <w:r>
        <w:rPr>
          <w:rFonts w:hint="eastAsia" w:ascii="宋体" w:hAnsi="宋体"/>
          <w:color w:val="auto"/>
          <w:sz w:val="21"/>
          <w:szCs w:val="21"/>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color w:val="auto"/>
          <w:sz w:val="21"/>
          <w:szCs w:val="21"/>
        </w:rPr>
        <w:t>16</w:t>
      </w:r>
      <w:r>
        <w:rPr>
          <w:rFonts w:hint="eastAsia" w:ascii="宋体" w:hAnsi="宋体"/>
          <w:color w:val="auto"/>
          <w:sz w:val="21"/>
          <w:szCs w:val="21"/>
        </w:rPr>
        <w:t>条关于投标保证金的退还与不予退还的规定仍然适用。</w:t>
      </w:r>
    </w:p>
    <w:p>
      <w:pPr>
        <w:pStyle w:val="17"/>
        <w:spacing w:after="0" w:line="360" w:lineRule="auto"/>
        <w:ind w:firstLine="422" w:firstLineChars="200"/>
        <w:rPr>
          <w:rFonts w:ascii="宋体"/>
          <w:b/>
          <w:bCs/>
          <w:color w:val="auto"/>
          <w:sz w:val="21"/>
          <w:szCs w:val="21"/>
        </w:rPr>
      </w:pPr>
      <w:r>
        <w:rPr>
          <w:rFonts w:ascii="宋体" w:hAnsi="宋体"/>
          <w:b/>
          <w:bCs/>
          <w:color w:val="auto"/>
          <w:sz w:val="21"/>
          <w:szCs w:val="21"/>
        </w:rPr>
        <w:t>16</w:t>
      </w:r>
      <w:r>
        <w:rPr>
          <w:rFonts w:hint="eastAsia" w:ascii="宋体" w:hAnsi="宋体"/>
          <w:b/>
          <w:bCs/>
          <w:color w:val="auto"/>
          <w:sz w:val="21"/>
          <w:szCs w:val="21"/>
        </w:rPr>
        <w:t>．投标保证金</w:t>
      </w:r>
    </w:p>
    <w:p>
      <w:pPr>
        <w:spacing w:line="360" w:lineRule="auto"/>
        <w:ind w:firstLine="420" w:firstLineChars="200"/>
        <w:rPr>
          <w:rFonts w:ascii="宋体" w:hAnsi="宋体"/>
          <w:color w:val="auto"/>
          <w:szCs w:val="21"/>
        </w:rPr>
      </w:pPr>
      <w:r>
        <w:rPr>
          <w:rFonts w:ascii="宋体" w:hAnsi="宋体"/>
          <w:color w:val="auto"/>
          <w:szCs w:val="21"/>
        </w:rPr>
        <w:t>16.1</w:t>
      </w:r>
      <w:r>
        <w:rPr>
          <w:rFonts w:hint="eastAsia" w:ascii="宋体" w:hAnsi="宋体"/>
          <w:color w:val="auto"/>
          <w:szCs w:val="21"/>
        </w:rPr>
        <w:t>投标人应按投标须知前附表第</w:t>
      </w:r>
      <w:r>
        <w:rPr>
          <w:rFonts w:ascii="宋体" w:hAnsi="宋体"/>
          <w:color w:val="auto"/>
          <w:szCs w:val="21"/>
        </w:rPr>
        <w:t>14</w:t>
      </w:r>
      <w:r>
        <w:rPr>
          <w:rFonts w:hint="eastAsia" w:ascii="宋体" w:hAnsi="宋体"/>
          <w:color w:val="auto"/>
          <w:szCs w:val="21"/>
        </w:rPr>
        <w:t>项所述金额和时间递交</w:t>
      </w:r>
      <w:r>
        <w:rPr>
          <w:rFonts w:hint="eastAsia" w:ascii="宋体" w:hAnsi="宋体"/>
          <w:bCs/>
          <w:color w:val="auto"/>
          <w:szCs w:val="21"/>
        </w:rPr>
        <w:t>投标保证金</w:t>
      </w:r>
      <w:r>
        <w:rPr>
          <w:rFonts w:hint="eastAsia" w:ascii="宋体" w:hAnsi="宋体"/>
          <w:color w:val="auto"/>
          <w:szCs w:val="21"/>
        </w:rPr>
        <w:t>。招标人应当允许投标人自主选择现金、银行保函、保证保险、专业工程担保公司担保等方式缴纳投标保证金。</w:t>
      </w:r>
    </w:p>
    <w:p>
      <w:pPr>
        <w:spacing w:line="360" w:lineRule="auto"/>
        <w:ind w:firstLine="420" w:firstLineChars="200"/>
        <w:rPr>
          <w:rFonts w:ascii="宋体" w:hAnsi="宋体"/>
          <w:color w:val="auto"/>
          <w:szCs w:val="21"/>
        </w:rPr>
      </w:pPr>
      <w:r>
        <w:rPr>
          <w:rFonts w:hint="eastAsia" w:ascii="宋体" w:hAnsi="宋体"/>
          <w:color w:val="auto"/>
          <w:szCs w:val="21"/>
        </w:rPr>
        <w:t>16.1.1 采用现金或者支票形式提交的，投标保证金须从投标人的银行基本账户转出。</w:t>
      </w:r>
    </w:p>
    <w:p>
      <w:pPr>
        <w:spacing w:line="360" w:lineRule="auto"/>
        <w:ind w:firstLine="420" w:firstLineChars="200"/>
        <w:rPr>
          <w:rFonts w:ascii="宋体" w:hAnsi="宋体"/>
          <w:color w:val="auto"/>
          <w:szCs w:val="21"/>
        </w:rPr>
      </w:pPr>
      <w:r>
        <w:rPr>
          <w:rFonts w:hint="eastAsia" w:ascii="宋体" w:hAnsi="宋体"/>
          <w:color w:val="auto"/>
          <w:szCs w:val="21"/>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360" w:lineRule="auto"/>
        <w:ind w:firstLine="420" w:firstLineChars="200"/>
        <w:rPr>
          <w:rFonts w:ascii="宋体" w:hAnsi="宋体"/>
          <w:color w:val="auto"/>
          <w:szCs w:val="21"/>
        </w:rPr>
      </w:pPr>
      <w:r>
        <w:rPr>
          <w:rFonts w:hint="eastAsia" w:ascii="宋体" w:hAnsi="宋体"/>
          <w:color w:val="auto"/>
          <w:szCs w:val="21"/>
        </w:rPr>
        <w:t>16.1.3 采用电子形式的保函、担保或保证保险提交投标保证金的，应在招标文件中明确电子递交途径。</w:t>
      </w:r>
    </w:p>
    <w:p>
      <w:pPr>
        <w:spacing w:line="360" w:lineRule="auto"/>
        <w:ind w:firstLine="420" w:firstLineChars="200"/>
        <w:rPr>
          <w:rFonts w:ascii="宋体" w:hAnsi="宋体"/>
          <w:color w:val="auto"/>
          <w:szCs w:val="21"/>
        </w:rPr>
      </w:pPr>
      <w:r>
        <w:rPr>
          <w:rFonts w:hint="eastAsia" w:ascii="宋体" w:hAnsi="宋体"/>
          <w:color w:val="auto"/>
          <w:szCs w:val="21"/>
        </w:rPr>
        <w:t>16.2开标时投标人没有按要求提供投标保证金的，其投标文件将被否决；未按招标文件要求提交符合免予提供投标保证金相关证明材料，且未提交投标保证金的投标人，视为未按要求提供投标保证金。</w:t>
      </w:r>
    </w:p>
    <w:p>
      <w:pPr>
        <w:spacing w:line="360" w:lineRule="auto"/>
        <w:ind w:firstLine="420" w:firstLineChars="200"/>
        <w:rPr>
          <w:rFonts w:ascii="宋体" w:hAnsi="宋体"/>
          <w:color w:val="auto"/>
          <w:szCs w:val="21"/>
        </w:rPr>
      </w:pPr>
      <w:r>
        <w:rPr>
          <w:rFonts w:hint="eastAsia" w:ascii="宋体" w:hAnsi="宋体"/>
          <w:color w:val="auto"/>
          <w:szCs w:val="21"/>
        </w:rPr>
        <w:t>16.3投标保证金应依据法律法规的相关规定退还。</w:t>
      </w:r>
    </w:p>
    <w:p>
      <w:pPr>
        <w:spacing w:line="360" w:lineRule="auto"/>
        <w:ind w:firstLine="420" w:firstLineChars="200"/>
        <w:rPr>
          <w:rFonts w:ascii="宋体" w:hAnsi="宋体"/>
          <w:color w:val="auto"/>
          <w:szCs w:val="21"/>
        </w:rPr>
      </w:pPr>
      <w:r>
        <w:rPr>
          <w:rFonts w:hint="eastAsia" w:ascii="宋体" w:hAnsi="宋体"/>
          <w:color w:val="auto"/>
          <w:szCs w:val="21"/>
        </w:rPr>
        <w:t>16.4如有下列情况之一的，招标人可以不予退还投标保证金（是否退还投标保证金由招标人在招标文件中规定）：</w:t>
      </w:r>
    </w:p>
    <w:p>
      <w:pPr>
        <w:spacing w:line="360" w:lineRule="auto"/>
        <w:ind w:firstLine="420" w:firstLineChars="200"/>
        <w:rPr>
          <w:rFonts w:ascii="宋体" w:hAnsi="宋体"/>
          <w:color w:val="auto"/>
          <w:szCs w:val="21"/>
        </w:rPr>
      </w:pPr>
      <w:r>
        <w:rPr>
          <w:rFonts w:hint="eastAsia" w:ascii="宋体" w:hAnsi="宋体"/>
          <w:color w:val="auto"/>
          <w:szCs w:val="21"/>
        </w:rPr>
        <w:t>16.4.1因投标人原因造成投标文件未解密的；</w:t>
      </w:r>
    </w:p>
    <w:p>
      <w:pPr>
        <w:spacing w:line="360" w:lineRule="auto"/>
        <w:ind w:firstLine="420" w:firstLineChars="200"/>
        <w:rPr>
          <w:rFonts w:ascii="宋体" w:hAnsi="宋体"/>
          <w:color w:val="auto"/>
          <w:szCs w:val="21"/>
        </w:rPr>
      </w:pPr>
      <w:r>
        <w:rPr>
          <w:rFonts w:hint="eastAsia" w:ascii="宋体" w:hAnsi="宋体"/>
          <w:color w:val="auto"/>
          <w:szCs w:val="21"/>
        </w:rPr>
        <w:t>16.4.2投标人在投标有效期内撤销投标文件；</w:t>
      </w:r>
    </w:p>
    <w:p>
      <w:pPr>
        <w:spacing w:line="360" w:lineRule="auto"/>
        <w:ind w:firstLine="420" w:firstLineChars="200"/>
        <w:rPr>
          <w:rFonts w:ascii="宋体" w:hAnsi="宋体"/>
          <w:color w:val="auto"/>
          <w:szCs w:val="21"/>
        </w:rPr>
      </w:pPr>
      <w:r>
        <w:rPr>
          <w:rFonts w:hint="eastAsia" w:ascii="宋体" w:hAnsi="宋体"/>
          <w:color w:val="auto"/>
          <w:szCs w:val="21"/>
        </w:rPr>
        <w:t>16.4.3中标人未能在规定期限内按要求提交履约担保；</w:t>
      </w:r>
    </w:p>
    <w:p>
      <w:pPr>
        <w:spacing w:line="360" w:lineRule="auto"/>
        <w:ind w:firstLine="420" w:firstLineChars="200"/>
        <w:rPr>
          <w:rFonts w:ascii="宋体" w:hAnsi="宋体"/>
          <w:color w:val="auto"/>
          <w:szCs w:val="21"/>
        </w:rPr>
      </w:pPr>
      <w:r>
        <w:rPr>
          <w:rFonts w:hint="eastAsia" w:ascii="宋体" w:hAnsi="宋体"/>
          <w:color w:val="auto"/>
          <w:szCs w:val="21"/>
        </w:rPr>
        <w:t>16.4.4中标人未能在规定期限内签署合同协议。</w:t>
      </w:r>
    </w:p>
    <w:p>
      <w:pPr>
        <w:spacing w:line="360" w:lineRule="auto"/>
        <w:ind w:firstLine="420" w:firstLineChars="200"/>
        <w:rPr>
          <w:rFonts w:ascii="宋体" w:hAnsi="宋体"/>
          <w:color w:val="auto"/>
          <w:szCs w:val="21"/>
        </w:rPr>
      </w:pPr>
      <w:r>
        <w:rPr>
          <w:rFonts w:hint="eastAsia" w:ascii="宋体" w:hAnsi="宋体"/>
          <w:color w:val="auto"/>
          <w:szCs w:val="21"/>
        </w:rPr>
        <w:t>16.5投标人如存在下列情况之一的，将被拒绝在一定时期内参与招标人后续工程投标（拒绝时限需在招标文件中明确）：</w:t>
      </w:r>
    </w:p>
    <w:p>
      <w:pPr>
        <w:spacing w:line="360" w:lineRule="auto"/>
        <w:ind w:firstLine="420" w:firstLineChars="200"/>
        <w:rPr>
          <w:rFonts w:ascii="宋体" w:hAnsi="宋体"/>
          <w:color w:val="auto"/>
          <w:szCs w:val="21"/>
        </w:rPr>
      </w:pPr>
      <w:r>
        <w:rPr>
          <w:rFonts w:hint="eastAsia" w:ascii="宋体" w:hAnsi="宋体"/>
          <w:color w:val="auto"/>
          <w:szCs w:val="21"/>
        </w:rPr>
        <w:t>16.5.1投标人存在16.4条款所列情形且投标人提交的保函、担保或保证保险无法兑付的；</w:t>
      </w:r>
    </w:p>
    <w:p>
      <w:pPr>
        <w:spacing w:line="360" w:lineRule="auto"/>
        <w:ind w:firstLine="420" w:firstLineChars="200"/>
        <w:rPr>
          <w:rFonts w:ascii="宋体" w:hAnsi="宋体"/>
          <w:color w:val="auto"/>
          <w:szCs w:val="21"/>
        </w:rPr>
      </w:pPr>
      <w:r>
        <w:rPr>
          <w:rFonts w:hint="eastAsia" w:ascii="宋体" w:hAnsi="宋体"/>
          <w:color w:val="auto"/>
          <w:szCs w:val="21"/>
        </w:rPr>
        <w:t>16.5.2采用非电子形式提交投标保证金的投标人存在16.4条款所列情形，且未按招标人要求补交银行保函、专业工程担保公司担保或保证保险原件的；</w:t>
      </w:r>
    </w:p>
    <w:p>
      <w:pPr>
        <w:spacing w:line="360" w:lineRule="auto"/>
        <w:ind w:firstLine="420" w:firstLineChars="200"/>
        <w:rPr>
          <w:rFonts w:ascii="宋体" w:hAnsi="宋体"/>
          <w:color w:val="auto"/>
          <w:szCs w:val="21"/>
        </w:rPr>
      </w:pPr>
      <w:r>
        <w:rPr>
          <w:rFonts w:hint="eastAsia" w:ascii="宋体" w:hAnsi="宋体"/>
          <w:color w:val="auto"/>
          <w:szCs w:val="21"/>
        </w:rPr>
        <w:t>16.5.3按招标文件要求免于提供投标保证金的投标人存在16.4条款所列情形，且未按招标人要求补交投标保证金的；</w:t>
      </w:r>
    </w:p>
    <w:p>
      <w:pPr>
        <w:spacing w:line="360" w:lineRule="auto"/>
        <w:ind w:firstLine="420" w:firstLineChars="200"/>
        <w:rPr>
          <w:rFonts w:ascii="宋体" w:hAnsi="宋体"/>
          <w:color w:val="auto"/>
          <w:szCs w:val="21"/>
        </w:rPr>
      </w:pPr>
      <w:r>
        <w:rPr>
          <w:rFonts w:hint="eastAsia" w:ascii="宋体" w:hAnsi="宋体"/>
          <w:color w:val="auto"/>
          <w:szCs w:val="21"/>
        </w:rPr>
        <w:t>16.5.3按招标文件要求免于提供投标保证金的投标人存在16.4条款所列情形的。</w:t>
      </w:r>
    </w:p>
    <w:p>
      <w:pPr>
        <w:spacing w:line="360" w:lineRule="auto"/>
        <w:ind w:firstLine="420" w:firstLineChars="200"/>
        <w:rPr>
          <w:rFonts w:ascii="宋体"/>
          <w:color w:val="auto"/>
          <w:szCs w:val="21"/>
        </w:rPr>
      </w:pPr>
      <w:r>
        <w:rPr>
          <w:rFonts w:hint="eastAsia" w:ascii="宋体" w:hAnsi="宋体"/>
          <w:color w:val="auto"/>
          <w:szCs w:val="21"/>
        </w:rPr>
        <w:t>注：16.5.3款由招标人二选一，需在招标文件中明确。</w:t>
      </w:r>
    </w:p>
    <w:p>
      <w:pPr>
        <w:pStyle w:val="17"/>
        <w:spacing w:after="0" w:line="360" w:lineRule="auto"/>
        <w:ind w:firstLine="422" w:firstLineChars="200"/>
        <w:rPr>
          <w:rFonts w:ascii="宋体"/>
          <w:b/>
          <w:bCs/>
          <w:color w:val="auto"/>
          <w:sz w:val="21"/>
          <w:szCs w:val="21"/>
        </w:rPr>
      </w:pPr>
      <w:r>
        <w:rPr>
          <w:rFonts w:ascii="宋体" w:hAnsi="宋体"/>
          <w:b/>
          <w:bCs/>
          <w:color w:val="auto"/>
          <w:sz w:val="21"/>
          <w:szCs w:val="21"/>
        </w:rPr>
        <w:t>17</w:t>
      </w:r>
      <w:r>
        <w:rPr>
          <w:rFonts w:hint="eastAsia" w:ascii="宋体" w:hAnsi="宋体"/>
          <w:b/>
          <w:bCs/>
          <w:color w:val="auto"/>
          <w:sz w:val="21"/>
          <w:szCs w:val="21"/>
        </w:rPr>
        <w:t>．投标文件的签署</w:t>
      </w:r>
    </w:p>
    <w:p>
      <w:pPr>
        <w:spacing w:line="360" w:lineRule="auto"/>
        <w:ind w:firstLine="420" w:firstLineChars="200"/>
        <w:rPr>
          <w:rFonts w:ascii="宋体" w:hAnsi="宋体"/>
          <w:color w:val="auto"/>
          <w:szCs w:val="21"/>
        </w:rPr>
      </w:pPr>
      <w:r>
        <w:rPr>
          <w:rFonts w:ascii="宋体" w:hAnsi="宋体"/>
          <w:color w:val="auto"/>
          <w:szCs w:val="21"/>
        </w:rPr>
        <w:t>17.1</w:t>
      </w:r>
      <w:r>
        <w:rPr>
          <w:rFonts w:hint="eastAsia" w:ascii="宋体" w:hAnsi="宋体"/>
          <w:color w:val="auto"/>
          <w:szCs w:val="21"/>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 。</w:t>
      </w:r>
    </w:p>
    <w:p>
      <w:pPr>
        <w:pStyle w:val="4"/>
        <w:spacing w:before="156" w:after="156"/>
        <w:rPr>
          <w:color w:val="auto"/>
          <w:sz w:val="21"/>
          <w:szCs w:val="21"/>
        </w:rPr>
      </w:pPr>
      <w:bookmarkStart w:id="6" w:name="_Toc21525496"/>
      <w:bookmarkStart w:id="7" w:name="_Toc2272552"/>
      <w:r>
        <w:rPr>
          <w:rFonts w:hint="eastAsia"/>
          <w:color w:val="auto"/>
          <w:sz w:val="21"/>
          <w:szCs w:val="21"/>
        </w:rPr>
        <w:t>（四）投标文件的提交</w:t>
      </w:r>
      <w:bookmarkEnd w:id="6"/>
      <w:bookmarkEnd w:id="7"/>
    </w:p>
    <w:p>
      <w:pPr>
        <w:pStyle w:val="17"/>
        <w:spacing w:after="0" w:line="360" w:lineRule="auto"/>
        <w:ind w:firstLine="422" w:firstLineChars="200"/>
        <w:rPr>
          <w:rFonts w:ascii="宋体"/>
          <w:b/>
          <w:bCs/>
          <w:color w:val="auto"/>
          <w:sz w:val="21"/>
          <w:szCs w:val="21"/>
        </w:rPr>
      </w:pPr>
      <w:r>
        <w:rPr>
          <w:rFonts w:ascii="宋体" w:hAnsi="宋体"/>
          <w:b/>
          <w:bCs/>
          <w:color w:val="auto"/>
          <w:sz w:val="21"/>
          <w:szCs w:val="21"/>
        </w:rPr>
        <w:t>18</w:t>
      </w:r>
      <w:r>
        <w:rPr>
          <w:rFonts w:hint="eastAsia" w:ascii="宋体" w:hAnsi="宋体"/>
          <w:b/>
          <w:bCs/>
          <w:color w:val="auto"/>
          <w:sz w:val="21"/>
          <w:szCs w:val="21"/>
        </w:rPr>
        <w:t>．</w:t>
      </w:r>
      <w:r>
        <w:rPr>
          <w:rFonts w:hint="eastAsia"/>
          <w:b/>
          <w:color w:val="auto"/>
          <w:sz w:val="21"/>
          <w:szCs w:val="21"/>
        </w:rPr>
        <w:t>投标文件的密封和标记</w:t>
      </w:r>
    </w:p>
    <w:p>
      <w:pPr>
        <w:spacing w:line="360" w:lineRule="auto"/>
        <w:ind w:firstLine="420" w:firstLineChars="200"/>
        <w:rPr>
          <w:rFonts w:ascii="宋体"/>
          <w:bCs/>
          <w:color w:val="auto"/>
          <w:szCs w:val="21"/>
        </w:rPr>
      </w:pPr>
      <w:r>
        <w:rPr>
          <w:rFonts w:ascii="宋体" w:hAnsi="宋体"/>
          <w:bCs/>
          <w:color w:val="auto"/>
          <w:szCs w:val="21"/>
        </w:rPr>
        <w:t>1</w:t>
      </w:r>
      <w:r>
        <w:rPr>
          <w:rFonts w:hint="eastAsia" w:ascii="宋体" w:hAnsi="宋体"/>
          <w:bCs/>
          <w:color w:val="auto"/>
          <w:szCs w:val="21"/>
        </w:rPr>
        <w:t>8</w:t>
      </w:r>
      <w:r>
        <w:rPr>
          <w:rFonts w:ascii="宋体" w:hAnsi="宋体"/>
          <w:bCs/>
          <w:color w:val="auto"/>
          <w:szCs w:val="21"/>
        </w:rPr>
        <w:t>.1</w:t>
      </w:r>
      <w:r>
        <w:rPr>
          <w:rFonts w:hint="eastAsia" w:ascii="宋体" w:hAnsi="宋体"/>
          <w:bCs/>
          <w:color w:val="auto"/>
          <w:szCs w:val="21"/>
        </w:rPr>
        <w:t>递交的电子投标文件（不含备用光盘）必须进行加密。按照交易平台关于</w:t>
      </w:r>
      <w:r>
        <w:rPr>
          <w:rFonts w:hint="eastAsia"/>
          <w:color w:val="auto"/>
          <w:szCs w:val="21"/>
        </w:rPr>
        <w:t>全流程电子化项目的相关指南进行操作。详见： 。</w:t>
      </w:r>
    </w:p>
    <w:p>
      <w:pPr>
        <w:spacing w:line="360" w:lineRule="auto"/>
        <w:ind w:firstLine="420" w:firstLineChars="200"/>
        <w:rPr>
          <w:rFonts w:ascii="宋体"/>
          <w:bCs/>
          <w:color w:val="auto"/>
          <w:szCs w:val="21"/>
        </w:rPr>
      </w:pPr>
      <w:r>
        <w:rPr>
          <w:rFonts w:ascii="宋体" w:hAnsi="宋体"/>
          <w:bCs/>
          <w:color w:val="auto"/>
          <w:szCs w:val="21"/>
        </w:rPr>
        <w:t>1</w:t>
      </w:r>
      <w:r>
        <w:rPr>
          <w:rFonts w:hint="eastAsia" w:ascii="宋体" w:hAnsi="宋体"/>
          <w:bCs/>
          <w:color w:val="auto"/>
          <w:szCs w:val="21"/>
        </w:rPr>
        <w:t>8</w:t>
      </w:r>
      <w:r>
        <w:rPr>
          <w:rFonts w:ascii="宋体" w:hAnsi="宋体"/>
          <w:bCs/>
          <w:color w:val="auto"/>
          <w:szCs w:val="21"/>
        </w:rPr>
        <w:t>.2</w:t>
      </w:r>
      <w:r>
        <w:rPr>
          <w:rFonts w:hint="eastAsia" w:ascii="宋体"/>
          <w:bCs/>
          <w:color w:val="auto"/>
          <w:szCs w:val="21"/>
        </w:rPr>
        <w:t>未按要求加密的投标文件，</w:t>
      </w:r>
      <w:r>
        <w:rPr>
          <w:rFonts w:hint="eastAsia" w:ascii="宋体" w:hAnsi="宋体"/>
          <w:color w:val="auto"/>
          <w:szCs w:val="21"/>
        </w:rPr>
        <w:t>交易平台</w:t>
      </w:r>
      <w:r>
        <w:rPr>
          <w:rFonts w:hint="eastAsia" w:ascii="宋体"/>
          <w:bCs/>
          <w:color w:val="auto"/>
          <w:szCs w:val="21"/>
        </w:rPr>
        <w:t>将予以拒收。</w:t>
      </w:r>
    </w:p>
    <w:p>
      <w:pPr>
        <w:spacing w:line="360" w:lineRule="auto"/>
        <w:ind w:firstLine="422" w:firstLineChars="200"/>
        <w:rPr>
          <w:rFonts w:ascii="宋体"/>
          <w:b/>
          <w:bCs/>
          <w:color w:val="auto"/>
          <w:szCs w:val="21"/>
        </w:rPr>
      </w:pPr>
      <w:r>
        <w:rPr>
          <w:rFonts w:ascii="宋体" w:hAnsi="宋体"/>
          <w:b/>
          <w:bCs/>
          <w:color w:val="auto"/>
          <w:szCs w:val="21"/>
        </w:rPr>
        <w:t>19</w:t>
      </w:r>
      <w:r>
        <w:rPr>
          <w:rFonts w:hint="eastAsia" w:ascii="宋体" w:hAnsi="宋体"/>
          <w:b/>
          <w:bCs/>
          <w:color w:val="auto"/>
          <w:szCs w:val="21"/>
        </w:rPr>
        <w:t>．投标文件的递交和接收</w:t>
      </w:r>
    </w:p>
    <w:p>
      <w:pPr>
        <w:spacing w:line="360" w:lineRule="auto"/>
        <w:ind w:firstLine="420" w:firstLineChars="200"/>
        <w:rPr>
          <w:rFonts w:ascii="宋体"/>
          <w:bCs/>
          <w:color w:val="auto"/>
          <w:szCs w:val="21"/>
        </w:rPr>
      </w:pPr>
      <w:r>
        <w:rPr>
          <w:rFonts w:ascii="宋体" w:hAnsi="宋体"/>
          <w:bCs/>
          <w:color w:val="auto"/>
          <w:szCs w:val="21"/>
        </w:rPr>
        <w:t>1</w:t>
      </w:r>
      <w:r>
        <w:rPr>
          <w:rFonts w:hint="eastAsia" w:ascii="宋体" w:hAnsi="宋体"/>
          <w:bCs/>
          <w:color w:val="auto"/>
          <w:szCs w:val="21"/>
        </w:rPr>
        <w:t>9</w:t>
      </w:r>
      <w:r>
        <w:rPr>
          <w:rFonts w:ascii="宋体" w:hAnsi="宋体"/>
          <w:bCs/>
          <w:color w:val="auto"/>
          <w:szCs w:val="21"/>
        </w:rPr>
        <w:t>.</w:t>
      </w:r>
      <w:r>
        <w:rPr>
          <w:rFonts w:hint="eastAsia" w:ascii="宋体" w:hAnsi="宋体"/>
          <w:bCs/>
          <w:color w:val="auto"/>
          <w:szCs w:val="21"/>
        </w:rPr>
        <w:t>1投标人通过</w:t>
      </w:r>
      <w:r>
        <w:rPr>
          <w:rFonts w:hint="eastAsia" w:ascii="宋体" w:hAnsi="宋体"/>
          <w:color w:val="auto"/>
          <w:szCs w:val="21"/>
        </w:rPr>
        <w:t>交易平台递交电子投标文件。</w:t>
      </w:r>
    </w:p>
    <w:p>
      <w:pPr>
        <w:spacing w:line="360" w:lineRule="auto"/>
        <w:ind w:firstLine="420" w:firstLineChars="200"/>
        <w:rPr>
          <w:rFonts w:ascii="宋体"/>
          <w:bCs/>
          <w:color w:val="auto"/>
          <w:szCs w:val="21"/>
        </w:rPr>
      </w:pPr>
      <w:r>
        <w:rPr>
          <w:rFonts w:ascii="宋体" w:hAnsi="宋体"/>
          <w:bCs/>
          <w:color w:val="auto"/>
          <w:szCs w:val="21"/>
        </w:rPr>
        <w:t>1</w:t>
      </w:r>
      <w:r>
        <w:rPr>
          <w:rFonts w:hint="eastAsia" w:ascii="宋体" w:hAnsi="宋体"/>
          <w:bCs/>
          <w:color w:val="auto"/>
          <w:szCs w:val="21"/>
        </w:rPr>
        <w:t>9</w:t>
      </w:r>
      <w:r>
        <w:rPr>
          <w:rFonts w:ascii="宋体" w:hAnsi="宋体"/>
          <w:bCs/>
          <w:color w:val="auto"/>
          <w:szCs w:val="21"/>
        </w:rPr>
        <w:t>.</w:t>
      </w:r>
      <w:r>
        <w:rPr>
          <w:rFonts w:hint="eastAsia" w:ascii="宋体" w:hAnsi="宋体"/>
          <w:bCs/>
          <w:color w:val="auto"/>
          <w:szCs w:val="21"/>
        </w:rPr>
        <w:t>2投标人完成电子</w:t>
      </w:r>
      <w:r>
        <w:rPr>
          <w:rFonts w:hint="eastAsia" w:ascii="宋体" w:hAnsi="宋体"/>
          <w:color w:val="auto"/>
          <w:szCs w:val="21"/>
        </w:rPr>
        <w:t>投标文件</w:t>
      </w:r>
      <w:r>
        <w:rPr>
          <w:rFonts w:hint="eastAsia" w:ascii="宋体" w:hAnsi="宋体"/>
          <w:bCs/>
          <w:color w:val="auto"/>
          <w:szCs w:val="21"/>
        </w:rPr>
        <w:t>上传后，</w:t>
      </w:r>
      <w:r>
        <w:rPr>
          <w:rFonts w:hint="eastAsia" w:ascii="宋体" w:hAnsi="宋体"/>
          <w:color w:val="auto"/>
          <w:szCs w:val="21"/>
        </w:rPr>
        <w:t>交易平台即时向投标人发出递交回执通知。递交时间以递交回执通知载明的传输完成时间为准。</w:t>
      </w:r>
    </w:p>
    <w:p>
      <w:pPr>
        <w:spacing w:line="360" w:lineRule="auto"/>
        <w:ind w:firstLine="420" w:firstLineChars="200"/>
        <w:rPr>
          <w:rFonts w:ascii="宋体" w:hAnsi="宋体"/>
          <w:color w:val="auto"/>
          <w:szCs w:val="21"/>
        </w:rPr>
      </w:pPr>
      <w:r>
        <w:rPr>
          <w:rFonts w:ascii="宋体" w:hAnsi="宋体"/>
          <w:bCs/>
          <w:color w:val="auto"/>
          <w:szCs w:val="21"/>
        </w:rPr>
        <w:t>1</w:t>
      </w:r>
      <w:r>
        <w:rPr>
          <w:rFonts w:hint="eastAsia" w:ascii="宋体" w:hAnsi="宋体"/>
          <w:bCs/>
          <w:color w:val="auto"/>
          <w:szCs w:val="21"/>
        </w:rPr>
        <w:t>9</w:t>
      </w:r>
      <w:r>
        <w:rPr>
          <w:rFonts w:ascii="宋体" w:hAnsi="宋体"/>
          <w:bCs/>
          <w:color w:val="auto"/>
          <w:szCs w:val="21"/>
        </w:rPr>
        <w:t>.</w:t>
      </w:r>
      <w:r>
        <w:rPr>
          <w:rFonts w:hint="eastAsia" w:ascii="宋体" w:hAnsi="宋体"/>
          <w:bCs/>
          <w:color w:val="auto"/>
          <w:szCs w:val="21"/>
        </w:rPr>
        <w:t>3</w:t>
      </w:r>
      <w:r>
        <w:rPr>
          <w:rFonts w:hint="eastAsia"/>
          <w:bCs/>
          <w:color w:val="auto"/>
          <w:szCs w:val="21"/>
        </w:rPr>
        <w:t>逾期送达的</w:t>
      </w:r>
      <w:r>
        <w:rPr>
          <w:rFonts w:hint="eastAsia" w:ascii="宋体" w:hAnsi="宋体"/>
          <w:bCs/>
          <w:color w:val="auto"/>
          <w:szCs w:val="21"/>
        </w:rPr>
        <w:t>电子投标文件，</w:t>
      </w:r>
      <w:r>
        <w:rPr>
          <w:rFonts w:hint="eastAsia" w:ascii="宋体" w:hAnsi="宋体"/>
          <w:color w:val="auto"/>
          <w:szCs w:val="21"/>
        </w:rPr>
        <w:t>交易平台将予以拒收。</w:t>
      </w:r>
    </w:p>
    <w:p>
      <w:pPr>
        <w:spacing w:line="360" w:lineRule="auto"/>
        <w:ind w:firstLine="420" w:firstLineChars="200"/>
        <w:rPr>
          <w:rFonts w:ascii="宋体"/>
          <w:color w:val="auto"/>
          <w:szCs w:val="21"/>
        </w:rPr>
      </w:pPr>
      <w:r>
        <w:rPr>
          <w:rFonts w:ascii="宋体" w:hAnsi="宋体"/>
          <w:color w:val="auto"/>
          <w:szCs w:val="21"/>
        </w:rPr>
        <w:t>19.</w:t>
      </w:r>
      <w:r>
        <w:rPr>
          <w:rFonts w:hint="eastAsia" w:ascii="宋体" w:hAnsi="宋体"/>
          <w:color w:val="auto"/>
          <w:szCs w:val="21"/>
        </w:rPr>
        <w:t>4投标截止前，</w:t>
      </w:r>
      <w:r>
        <w:rPr>
          <w:rFonts w:hint="eastAsia"/>
          <w:color w:val="auto"/>
          <w:szCs w:val="21"/>
        </w:rPr>
        <w:t>招标人拒绝接收符合条件的投标文件，投标人可向招标投标监督机构投诉。</w:t>
      </w:r>
    </w:p>
    <w:p>
      <w:pPr>
        <w:spacing w:line="360" w:lineRule="auto"/>
        <w:ind w:firstLine="420" w:firstLineChars="200"/>
        <w:rPr>
          <w:rFonts w:ascii="宋体" w:hAnsi="宋体"/>
          <w:color w:val="auto"/>
          <w:szCs w:val="21"/>
        </w:rPr>
      </w:pPr>
      <w:r>
        <w:rPr>
          <w:rFonts w:ascii="宋体" w:hAnsi="宋体"/>
          <w:color w:val="auto"/>
          <w:szCs w:val="21"/>
        </w:rPr>
        <w:t>19.</w:t>
      </w:r>
      <w:r>
        <w:rPr>
          <w:rFonts w:hint="eastAsia" w:ascii="宋体" w:hAnsi="宋体"/>
          <w:color w:val="auto"/>
          <w:szCs w:val="21"/>
        </w:rPr>
        <w:t>5如技术标和经济标先后分别开启，交易平台将按招标文件规定的时间分别开启技术标和经济标。</w:t>
      </w:r>
    </w:p>
    <w:p>
      <w:pPr>
        <w:spacing w:line="360" w:lineRule="auto"/>
        <w:ind w:firstLine="420" w:firstLineChars="200"/>
        <w:rPr>
          <w:rFonts w:ascii="宋体"/>
          <w:color w:val="auto"/>
          <w:szCs w:val="21"/>
        </w:rPr>
      </w:pPr>
      <w:r>
        <w:rPr>
          <w:rFonts w:ascii="宋体" w:hAnsi="宋体"/>
          <w:color w:val="auto"/>
          <w:szCs w:val="21"/>
        </w:rPr>
        <w:t>19.6</w:t>
      </w:r>
      <w:r>
        <w:rPr>
          <w:rFonts w:hint="eastAsia" w:ascii="宋体" w:hAnsi="宋体"/>
          <w:color w:val="auto"/>
          <w:szCs w:val="21"/>
        </w:rPr>
        <w:t>在规定的时间内，项目负责人须到自助签到。按照交易平台有关项目负责人自助签到流程进行操作。项目负责人凡未凭身份证按时到达指定地点签到的，该投标文件将不能参与资格审查和评标（选择性条款）。</w:t>
      </w:r>
    </w:p>
    <w:p>
      <w:pPr>
        <w:spacing w:line="360" w:lineRule="auto"/>
        <w:ind w:firstLine="422" w:firstLineChars="200"/>
        <w:rPr>
          <w:rFonts w:ascii="宋体"/>
          <w:b/>
          <w:bCs/>
          <w:color w:val="auto"/>
          <w:szCs w:val="21"/>
        </w:rPr>
      </w:pPr>
      <w:r>
        <w:rPr>
          <w:rFonts w:ascii="宋体" w:hAnsi="宋体"/>
          <w:b/>
          <w:bCs/>
          <w:color w:val="auto"/>
          <w:szCs w:val="21"/>
        </w:rPr>
        <w:t>20</w:t>
      </w:r>
      <w:r>
        <w:rPr>
          <w:rFonts w:hint="eastAsia" w:ascii="宋体" w:hAnsi="宋体"/>
          <w:b/>
          <w:bCs/>
          <w:color w:val="auto"/>
          <w:szCs w:val="21"/>
        </w:rPr>
        <w:t>．投标文件提交的截止时间</w:t>
      </w:r>
    </w:p>
    <w:p>
      <w:pPr>
        <w:spacing w:line="360" w:lineRule="auto"/>
        <w:ind w:firstLine="420" w:firstLineChars="200"/>
        <w:rPr>
          <w:rFonts w:ascii="宋体"/>
          <w:b/>
          <w:bCs/>
          <w:color w:val="auto"/>
          <w:szCs w:val="21"/>
        </w:rPr>
      </w:pPr>
      <w:r>
        <w:rPr>
          <w:rFonts w:ascii="宋体" w:hAnsi="宋体"/>
          <w:color w:val="auto"/>
          <w:szCs w:val="21"/>
        </w:rPr>
        <w:t>20.1</w:t>
      </w:r>
      <w:r>
        <w:rPr>
          <w:rFonts w:hint="eastAsia" w:ascii="宋体" w:hAnsi="宋体"/>
          <w:color w:val="auto"/>
          <w:szCs w:val="21"/>
        </w:rPr>
        <w:t>投标人应在投标须知前附表第17项所述的时间前提交投标文件。</w:t>
      </w:r>
    </w:p>
    <w:p>
      <w:pPr>
        <w:spacing w:line="360" w:lineRule="auto"/>
        <w:ind w:firstLine="420" w:firstLineChars="200"/>
        <w:rPr>
          <w:rFonts w:ascii="宋体"/>
          <w:color w:val="auto"/>
          <w:szCs w:val="21"/>
        </w:rPr>
      </w:pPr>
      <w:r>
        <w:rPr>
          <w:rFonts w:ascii="宋体" w:hAnsi="宋体"/>
          <w:color w:val="auto"/>
          <w:szCs w:val="21"/>
        </w:rPr>
        <w:t>20.2</w:t>
      </w:r>
      <w:r>
        <w:rPr>
          <w:rFonts w:hint="eastAsia" w:ascii="宋体" w:hAnsi="宋体"/>
          <w:color w:val="auto"/>
          <w:szCs w:val="21"/>
        </w:rPr>
        <w:t>招标人可按本须知第</w:t>
      </w:r>
      <w:r>
        <w:rPr>
          <w:rFonts w:ascii="宋体" w:hAnsi="宋体"/>
          <w:color w:val="auto"/>
          <w:szCs w:val="21"/>
        </w:rPr>
        <w:t>9</w:t>
      </w:r>
      <w:r>
        <w:rPr>
          <w:rFonts w:hint="eastAsia" w:ascii="宋体" w:hAnsi="宋体"/>
          <w:color w:val="auto"/>
          <w:szCs w:val="21"/>
        </w:rPr>
        <w:t>条规定以招标文件修改的方式，酌情延长提交投标文件的截止时间。在此情况下，投标人的所有权利和义务以及投标人受制约的截止时间，均以延长后新的投标截止时间为准。</w:t>
      </w:r>
    </w:p>
    <w:p>
      <w:pPr>
        <w:spacing w:line="360" w:lineRule="auto"/>
        <w:ind w:firstLine="420" w:firstLineChars="200"/>
        <w:rPr>
          <w:rFonts w:ascii="宋体"/>
          <w:color w:val="auto"/>
          <w:szCs w:val="21"/>
        </w:rPr>
      </w:pPr>
      <w:r>
        <w:rPr>
          <w:rFonts w:ascii="宋体" w:hAnsi="宋体"/>
          <w:color w:val="auto"/>
          <w:szCs w:val="21"/>
        </w:rPr>
        <w:t xml:space="preserve">20.3 </w:t>
      </w:r>
      <w:r>
        <w:rPr>
          <w:rFonts w:hint="eastAsia" w:ascii="宋体" w:hAnsi="宋体"/>
          <w:color w:val="auto"/>
          <w:szCs w:val="21"/>
        </w:rPr>
        <w:t>到投标截止时间止，招标人收到的投标文件少于3家的，招标人将重新组织招标（当</w:t>
      </w:r>
      <w:r>
        <w:rPr>
          <w:rFonts w:ascii="宋体" w:hAnsi="宋体"/>
          <w:color w:val="auto"/>
          <w:szCs w:val="21"/>
        </w:rPr>
        <w:t>N</w:t>
      </w:r>
      <w:r>
        <w:rPr>
          <w:rFonts w:hint="eastAsia" w:ascii="宋体" w:hAnsi="宋体"/>
          <w:color w:val="auto"/>
          <w:szCs w:val="21"/>
        </w:rPr>
        <w:t>个标段同时招标且不允许兼中时，若有效投标人不足</w:t>
      </w:r>
      <w:r>
        <w:rPr>
          <w:rFonts w:ascii="宋体" w:hAnsi="宋体"/>
          <w:color w:val="auto"/>
          <w:szCs w:val="21"/>
        </w:rPr>
        <w:t>N+</w:t>
      </w:r>
      <w:r>
        <w:rPr>
          <w:rFonts w:hint="eastAsia" w:ascii="宋体" w:hAnsi="宋体"/>
          <w:color w:val="auto"/>
          <w:szCs w:val="21"/>
        </w:rPr>
        <w:t>2家，则重新组织招标）。</w:t>
      </w:r>
    </w:p>
    <w:p>
      <w:pPr>
        <w:spacing w:line="360" w:lineRule="auto"/>
        <w:ind w:firstLine="422" w:firstLineChars="200"/>
        <w:rPr>
          <w:rFonts w:ascii="宋体"/>
          <w:b/>
          <w:bCs/>
          <w:color w:val="auto"/>
          <w:szCs w:val="21"/>
        </w:rPr>
      </w:pPr>
      <w:r>
        <w:rPr>
          <w:rFonts w:ascii="宋体" w:hAnsi="宋体"/>
          <w:b/>
          <w:bCs/>
          <w:color w:val="auto"/>
          <w:szCs w:val="21"/>
        </w:rPr>
        <w:t>21</w:t>
      </w:r>
      <w:r>
        <w:rPr>
          <w:rFonts w:hint="eastAsia" w:ascii="宋体" w:hAnsi="宋体"/>
          <w:b/>
          <w:bCs/>
          <w:color w:val="auto"/>
          <w:szCs w:val="21"/>
        </w:rPr>
        <w:t>．迟交的投标文件</w:t>
      </w:r>
    </w:p>
    <w:p>
      <w:pPr>
        <w:spacing w:line="360" w:lineRule="auto"/>
        <w:ind w:firstLine="420" w:firstLineChars="200"/>
        <w:rPr>
          <w:rFonts w:ascii="宋体"/>
          <w:color w:val="auto"/>
          <w:szCs w:val="21"/>
        </w:rPr>
      </w:pPr>
      <w:r>
        <w:rPr>
          <w:rFonts w:ascii="宋体" w:hAnsi="宋体"/>
          <w:color w:val="auto"/>
          <w:szCs w:val="21"/>
        </w:rPr>
        <w:t xml:space="preserve">21.1 </w:t>
      </w:r>
      <w:r>
        <w:rPr>
          <w:rFonts w:hint="eastAsia" w:ascii="宋体" w:hAnsi="宋体"/>
          <w:color w:val="auto"/>
          <w:szCs w:val="21"/>
        </w:rPr>
        <w:t>本须知前附表第</w:t>
      </w:r>
      <w:r>
        <w:rPr>
          <w:rFonts w:ascii="宋体" w:hAnsi="宋体"/>
          <w:color w:val="auto"/>
          <w:szCs w:val="21"/>
        </w:rPr>
        <w:t>1</w:t>
      </w:r>
      <w:r>
        <w:rPr>
          <w:rFonts w:hint="eastAsia" w:ascii="宋体" w:hAnsi="宋体"/>
          <w:color w:val="auto"/>
          <w:szCs w:val="21"/>
        </w:rPr>
        <w:t>7项规定的投标截止时间</w:t>
      </w:r>
      <w:r>
        <w:rPr>
          <w:rFonts w:hint="eastAsia"/>
          <w:bCs/>
          <w:color w:val="auto"/>
          <w:szCs w:val="21"/>
        </w:rPr>
        <w:t>后送达的</w:t>
      </w:r>
      <w:r>
        <w:rPr>
          <w:rFonts w:hint="eastAsia" w:ascii="宋体" w:hAnsi="宋体"/>
          <w:bCs/>
          <w:color w:val="auto"/>
          <w:szCs w:val="21"/>
        </w:rPr>
        <w:t>电子投标文件，</w:t>
      </w:r>
      <w:r>
        <w:rPr>
          <w:rFonts w:hint="eastAsia" w:ascii="宋体" w:hAnsi="宋体"/>
          <w:color w:val="auto"/>
          <w:szCs w:val="21"/>
        </w:rPr>
        <w:t>交易平台将予以拒收。</w:t>
      </w:r>
    </w:p>
    <w:p>
      <w:pPr>
        <w:spacing w:line="360" w:lineRule="auto"/>
        <w:ind w:firstLine="422" w:firstLineChars="200"/>
        <w:rPr>
          <w:rFonts w:ascii="宋体"/>
          <w:b/>
          <w:bCs/>
          <w:color w:val="auto"/>
          <w:szCs w:val="21"/>
        </w:rPr>
      </w:pPr>
      <w:r>
        <w:rPr>
          <w:rFonts w:ascii="宋体" w:hAnsi="宋体"/>
          <w:b/>
          <w:bCs/>
          <w:color w:val="auto"/>
          <w:szCs w:val="21"/>
        </w:rPr>
        <w:t>22</w:t>
      </w:r>
      <w:r>
        <w:rPr>
          <w:rFonts w:hint="eastAsia" w:ascii="宋体" w:hAnsi="宋体"/>
          <w:b/>
          <w:bCs/>
          <w:color w:val="auto"/>
          <w:szCs w:val="21"/>
        </w:rPr>
        <w:t>．投标文件的修改与撤回</w:t>
      </w:r>
    </w:p>
    <w:p>
      <w:pPr>
        <w:spacing w:line="360" w:lineRule="auto"/>
        <w:ind w:firstLine="420" w:firstLineChars="200"/>
        <w:rPr>
          <w:rFonts w:ascii="宋体"/>
          <w:color w:val="auto"/>
          <w:szCs w:val="21"/>
        </w:rPr>
      </w:pPr>
      <w:r>
        <w:rPr>
          <w:rFonts w:ascii="宋体" w:hAnsi="宋体"/>
          <w:color w:val="auto"/>
          <w:szCs w:val="21"/>
        </w:rPr>
        <w:t>22.1</w:t>
      </w:r>
      <w:r>
        <w:rPr>
          <w:rFonts w:hint="eastAsia" w:ascii="宋体" w:hAnsi="宋体"/>
          <w:color w:val="auto"/>
          <w:szCs w:val="21"/>
        </w:rPr>
        <w:t>在规定的投标截止时间前，投标人可以修改或撤回已递交的投标文件，但应以书面形式通知招标人。</w:t>
      </w:r>
    </w:p>
    <w:p>
      <w:pPr>
        <w:spacing w:line="360" w:lineRule="auto"/>
        <w:ind w:firstLine="420" w:firstLineChars="200"/>
        <w:rPr>
          <w:color w:val="auto"/>
          <w:szCs w:val="21"/>
        </w:rPr>
      </w:pPr>
      <w:r>
        <w:rPr>
          <w:rFonts w:ascii="宋体" w:hAnsi="宋体"/>
          <w:color w:val="auto"/>
          <w:szCs w:val="21"/>
        </w:rPr>
        <w:t>22.2</w:t>
      </w:r>
      <w:r>
        <w:rPr>
          <w:color w:val="auto"/>
          <w:szCs w:val="21"/>
        </w:rPr>
        <w:t>投标人修改或撤回已递交</w:t>
      </w:r>
      <w:r>
        <w:rPr>
          <w:rFonts w:hint="eastAsia"/>
          <w:color w:val="auto"/>
          <w:szCs w:val="21"/>
        </w:rPr>
        <w:t>的</w:t>
      </w:r>
      <w:r>
        <w:rPr>
          <w:color w:val="auto"/>
          <w:szCs w:val="21"/>
        </w:rPr>
        <w:t>投标文件</w:t>
      </w:r>
      <w:r>
        <w:rPr>
          <w:rFonts w:hint="eastAsia"/>
          <w:color w:val="auto"/>
          <w:szCs w:val="21"/>
        </w:rPr>
        <w:t>，需在</w:t>
      </w:r>
      <w:r>
        <w:rPr>
          <w:rFonts w:hint="eastAsia" w:ascii="宋体" w:hAnsi="宋体"/>
          <w:color w:val="auto"/>
          <w:szCs w:val="21"/>
        </w:rPr>
        <w:t>交易平台发出修改或撤回</w:t>
      </w:r>
      <w:r>
        <w:rPr>
          <w:color w:val="auto"/>
          <w:szCs w:val="21"/>
        </w:rPr>
        <w:t>通知，</w:t>
      </w:r>
      <w:r>
        <w:rPr>
          <w:rFonts w:hint="eastAsia"/>
          <w:color w:val="auto"/>
          <w:szCs w:val="21"/>
        </w:rPr>
        <w:t>并按</w:t>
      </w:r>
      <w:r>
        <w:rPr>
          <w:color w:val="auto"/>
          <w:szCs w:val="21"/>
        </w:rPr>
        <w:t>要求加盖电子印章。</w:t>
      </w:r>
      <w:r>
        <w:rPr>
          <w:bCs/>
          <w:iCs/>
          <w:color w:val="auto"/>
          <w:szCs w:val="21"/>
        </w:rPr>
        <w:t>电子招标投标交易平台收到通知后，</w:t>
      </w:r>
      <w:r>
        <w:rPr>
          <w:color w:val="auto"/>
          <w:szCs w:val="21"/>
        </w:rPr>
        <w:t>即时向投标人发出确认回执通知。</w:t>
      </w:r>
    </w:p>
    <w:p>
      <w:pPr>
        <w:spacing w:line="360" w:lineRule="auto"/>
        <w:ind w:firstLine="420" w:firstLineChars="200"/>
        <w:rPr>
          <w:color w:val="auto"/>
          <w:szCs w:val="21"/>
        </w:rPr>
      </w:pPr>
      <w:r>
        <w:rPr>
          <w:rFonts w:hint="eastAsia" w:ascii="宋体" w:hAnsi="宋体"/>
          <w:color w:val="auto"/>
          <w:szCs w:val="21"/>
        </w:rPr>
        <w:t>22.3</w:t>
      </w:r>
      <w:r>
        <w:rPr>
          <w:rFonts w:hint="eastAsia"/>
          <w:color w:val="auto"/>
          <w:szCs w:val="21"/>
        </w:rPr>
        <w:t>修改后再次递交的，按19点的规定执行。</w:t>
      </w:r>
    </w:p>
    <w:p>
      <w:pPr>
        <w:spacing w:line="360" w:lineRule="auto"/>
        <w:ind w:firstLine="420" w:firstLineChars="200"/>
        <w:rPr>
          <w:rFonts w:ascii="宋体" w:hAnsi="宋体"/>
          <w:color w:val="auto"/>
          <w:szCs w:val="21"/>
        </w:rPr>
      </w:pPr>
      <w:r>
        <w:rPr>
          <w:rFonts w:ascii="宋体" w:hAnsi="宋体"/>
          <w:color w:val="auto"/>
          <w:szCs w:val="21"/>
        </w:rPr>
        <w:t>22.</w:t>
      </w:r>
      <w:r>
        <w:rPr>
          <w:rFonts w:hint="eastAsia" w:ascii="宋体" w:hAnsi="宋体"/>
          <w:color w:val="auto"/>
          <w:szCs w:val="21"/>
        </w:rPr>
        <w:t>4在投标截止时间之后，投标人不得补充、修改和更换投标文件。</w:t>
      </w:r>
    </w:p>
    <w:p>
      <w:pPr>
        <w:pStyle w:val="4"/>
        <w:spacing w:before="156" w:after="156"/>
        <w:rPr>
          <w:color w:val="auto"/>
          <w:sz w:val="21"/>
          <w:szCs w:val="21"/>
        </w:rPr>
      </w:pPr>
      <w:bookmarkStart w:id="8" w:name="_Toc2272553"/>
      <w:bookmarkStart w:id="9" w:name="_Toc21525497"/>
      <w:r>
        <w:rPr>
          <w:rFonts w:hint="eastAsia"/>
          <w:color w:val="auto"/>
          <w:sz w:val="21"/>
          <w:szCs w:val="21"/>
        </w:rPr>
        <w:t>（五）开标、评标、定标及合同签定</w:t>
      </w:r>
      <w:bookmarkEnd w:id="8"/>
      <w:bookmarkEnd w:id="9"/>
    </w:p>
    <w:p>
      <w:pPr>
        <w:spacing w:line="360" w:lineRule="auto"/>
        <w:ind w:firstLine="422" w:firstLineChars="200"/>
        <w:rPr>
          <w:rFonts w:ascii="宋体"/>
          <w:b/>
          <w:bCs/>
          <w:color w:val="auto"/>
          <w:szCs w:val="21"/>
        </w:rPr>
      </w:pPr>
      <w:r>
        <w:rPr>
          <w:rFonts w:ascii="宋体" w:hAnsi="宋体"/>
          <w:b/>
          <w:bCs/>
          <w:color w:val="auto"/>
          <w:szCs w:val="21"/>
        </w:rPr>
        <w:t>23</w:t>
      </w:r>
      <w:r>
        <w:rPr>
          <w:rFonts w:hint="eastAsia" w:ascii="宋体" w:hAnsi="宋体"/>
          <w:b/>
          <w:bCs/>
          <w:color w:val="auto"/>
          <w:szCs w:val="21"/>
        </w:rPr>
        <w:t>、开标。</w:t>
      </w:r>
    </w:p>
    <w:p>
      <w:pPr>
        <w:spacing w:line="360" w:lineRule="auto"/>
        <w:ind w:firstLine="420" w:firstLineChars="200"/>
        <w:rPr>
          <w:rFonts w:ascii="宋体"/>
          <w:color w:val="auto"/>
          <w:szCs w:val="21"/>
        </w:rPr>
      </w:pPr>
      <w:r>
        <w:rPr>
          <w:rFonts w:hint="eastAsia" w:ascii="宋体" w:hAnsi="宋体"/>
          <w:color w:val="auto"/>
          <w:szCs w:val="21"/>
        </w:rPr>
        <w:t>详见第二章开标、评标及定标办法</w:t>
      </w:r>
    </w:p>
    <w:p>
      <w:pPr>
        <w:spacing w:line="360" w:lineRule="auto"/>
        <w:ind w:firstLine="422" w:firstLineChars="200"/>
        <w:rPr>
          <w:rFonts w:ascii="宋体"/>
          <w:b/>
          <w:bCs/>
          <w:color w:val="auto"/>
          <w:szCs w:val="21"/>
        </w:rPr>
      </w:pPr>
      <w:r>
        <w:rPr>
          <w:rFonts w:ascii="宋体" w:hAnsi="宋体"/>
          <w:b/>
          <w:bCs/>
          <w:color w:val="auto"/>
          <w:szCs w:val="21"/>
        </w:rPr>
        <w:t>24</w:t>
      </w:r>
      <w:r>
        <w:rPr>
          <w:rFonts w:hint="eastAsia" w:ascii="宋体" w:hAnsi="宋体"/>
          <w:b/>
          <w:bCs/>
          <w:color w:val="auto"/>
          <w:szCs w:val="21"/>
        </w:rPr>
        <w:t>．评标过程的保密</w:t>
      </w:r>
    </w:p>
    <w:p>
      <w:pPr>
        <w:spacing w:line="360" w:lineRule="auto"/>
        <w:ind w:firstLine="420" w:firstLineChars="200"/>
        <w:rPr>
          <w:rFonts w:ascii="宋体"/>
          <w:color w:val="auto"/>
          <w:szCs w:val="21"/>
        </w:rPr>
      </w:pPr>
      <w:r>
        <w:rPr>
          <w:rFonts w:ascii="宋体" w:hAnsi="宋体"/>
          <w:color w:val="auto"/>
          <w:szCs w:val="21"/>
        </w:rPr>
        <w:t xml:space="preserve">24.1 </w:t>
      </w:r>
      <w:r>
        <w:rPr>
          <w:rFonts w:hint="eastAsia" w:ascii="宋体" w:hAnsi="宋体"/>
          <w:color w:val="auto"/>
          <w:szCs w:val="21"/>
        </w:rPr>
        <w:t>开标后，直至中标公示为止，凡属于对投标文件的审查、澄清、评价和比较有关的资料以及中标候选人的推荐情况，与评标有关的其他任何情况均严格保密。</w:t>
      </w:r>
    </w:p>
    <w:p>
      <w:pPr>
        <w:spacing w:line="360" w:lineRule="auto"/>
        <w:ind w:firstLine="420" w:firstLineChars="200"/>
        <w:rPr>
          <w:rFonts w:ascii="宋体"/>
          <w:color w:val="auto"/>
          <w:szCs w:val="21"/>
        </w:rPr>
      </w:pPr>
      <w:r>
        <w:rPr>
          <w:rFonts w:ascii="宋体" w:hAnsi="宋体"/>
          <w:color w:val="auto"/>
          <w:szCs w:val="21"/>
        </w:rPr>
        <w:t xml:space="preserve">24.2 </w:t>
      </w:r>
      <w:r>
        <w:rPr>
          <w:rFonts w:hint="eastAsia" w:ascii="宋体" w:hAnsi="宋体"/>
          <w:color w:val="auto"/>
          <w:szCs w:val="21"/>
        </w:rPr>
        <w:t>在投标文件的评审和比较、中标候选人推荐以及授予合同的过程中，投标人向招标人和评标委员会施加不公正影响的任何行为，都将会导致其投标被拒绝。</w:t>
      </w:r>
    </w:p>
    <w:p>
      <w:pPr>
        <w:spacing w:line="360" w:lineRule="auto"/>
        <w:ind w:firstLine="422" w:firstLineChars="200"/>
        <w:rPr>
          <w:rFonts w:ascii="宋体"/>
          <w:b/>
          <w:bCs/>
          <w:color w:val="auto"/>
          <w:szCs w:val="21"/>
        </w:rPr>
      </w:pPr>
      <w:r>
        <w:rPr>
          <w:rFonts w:ascii="宋体" w:hAnsi="宋体"/>
          <w:b/>
          <w:bCs/>
          <w:color w:val="auto"/>
          <w:szCs w:val="21"/>
        </w:rPr>
        <w:t>25</w:t>
      </w:r>
      <w:r>
        <w:rPr>
          <w:rFonts w:hint="eastAsia" w:ascii="宋体" w:hAnsi="宋体"/>
          <w:b/>
          <w:bCs/>
          <w:color w:val="auto"/>
          <w:szCs w:val="21"/>
        </w:rPr>
        <w:t>．投标文件的澄清，计算错误的修正</w:t>
      </w:r>
    </w:p>
    <w:p>
      <w:pPr>
        <w:spacing w:line="360" w:lineRule="auto"/>
        <w:ind w:firstLine="420" w:firstLineChars="200"/>
        <w:rPr>
          <w:rFonts w:ascii="宋体"/>
          <w:color w:val="auto"/>
          <w:szCs w:val="21"/>
        </w:rPr>
      </w:pPr>
      <w:r>
        <w:rPr>
          <w:rFonts w:hint="eastAsia" w:ascii="宋体" w:hAnsi="宋体"/>
          <w:color w:val="auto"/>
          <w:szCs w:val="21"/>
        </w:rPr>
        <w:t>详见招标文件第二章开标、评标及定标办法</w:t>
      </w:r>
    </w:p>
    <w:p>
      <w:pPr>
        <w:spacing w:line="360" w:lineRule="auto"/>
        <w:ind w:firstLine="422" w:firstLineChars="200"/>
        <w:rPr>
          <w:rFonts w:ascii="宋体"/>
          <w:b/>
          <w:bCs/>
          <w:color w:val="auto"/>
          <w:szCs w:val="21"/>
        </w:rPr>
      </w:pPr>
      <w:r>
        <w:rPr>
          <w:rFonts w:ascii="宋体" w:hAnsi="宋体"/>
          <w:b/>
          <w:bCs/>
          <w:color w:val="auto"/>
          <w:szCs w:val="21"/>
        </w:rPr>
        <w:t>26</w:t>
      </w:r>
      <w:r>
        <w:rPr>
          <w:rFonts w:hint="eastAsia" w:ascii="宋体" w:hAnsi="宋体"/>
          <w:b/>
          <w:bCs/>
          <w:color w:val="auto"/>
          <w:szCs w:val="21"/>
        </w:rPr>
        <w:t>．投标文件的评审、比较和否决</w:t>
      </w:r>
    </w:p>
    <w:p>
      <w:pPr>
        <w:spacing w:line="360" w:lineRule="auto"/>
        <w:ind w:firstLine="420" w:firstLineChars="200"/>
        <w:rPr>
          <w:rFonts w:ascii="宋体"/>
          <w:bCs/>
          <w:color w:val="auto"/>
          <w:szCs w:val="21"/>
        </w:rPr>
      </w:pPr>
      <w:r>
        <w:rPr>
          <w:rFonts w:hint="eastAsia" w:ascii="宋体" w:hAnsi="宋体"/>
          <w:color w:val="auto"/>
          <w:szCs w:val="21"/>
        </w:rPr>
        <w:t>详见招标文件第二章开标、评标及定标办法。</w:t>
      </w:r>
    </w:p>
    <w:p>
      <w:pPr>
        <w:spacing w:line="360" w:lineRule="auto"/>
        <w:ind w:firstLine="422" w:firstLineChars="200"/>
        <w:rPr>
          <w:rFonts w:ascii="宋体"/>
          <w:b/>
          <w:bCs/>
          <w:color w:val="auto"/>
          <w:szCs w:val="21"/>
        </w:rPr>
      </w:pPr>
      <w:r>
        <w:rPr>
          <w:rFonts w:ascii="宋体" w:hAnsi="宋体"/>
          <w:b/>
          <w:bCs/>
          <w:color w:val="auto"/>
          <w:szCs w:val="21"/>
        </w:rPr>
        <w:t>27</w:t>
      </w:r>
      <w:r>
        <w:rPr>
          <w:rFonts w:hint="eastAsia" w:ascii="宋体" w:hAnsi="宋体"/>
          <w:b/>
          <w:bCs/>
          <w:color w:val="auto"/>
          <w:szCs w:val="21"/>
        </w:rPr>
        <w:t>．中标通知书</w:t>
      </w:r>
    </w:p>
    <w:p>
      <w:pPr>
        <w:spacing w:line="360" w:lineRule="auto"/>
        <w:ind w:firstLine="420" w:firstLineChars="200"/>
        <w:rPr>
          <w:rFonts w:ascii="宋体"/>
          <w:color w:val="auto"/>
          <w:szCs w:val="21"/>
        </w:rPr>
      </w:pPr>
      <w:r>
        <w:rPr>
          <w:rFonts w:ascii="宋体" w:hAnsi="宋体"/>
          <w:color w:val="auto"/>
          <w:szCs w:val="21"/>
        </w:rPr>
        <w:t>27.1</w:t>
      </w:r>
      <w:r>
        <w:rPr>
          <w:rFonts w:hint="eastAsia" w:ascii="宋体" w:hAnsi="宋体"/>
          <w:color w:val="auto"/>
          <w:szCs w:val="21"/>
        </w:rPr>
        <w:t>招标人将在交易平台、广东省招标投标监管网和中国招标投标公共服务平台公示中标候选人，公示期为三天。</w:t>
      </w:r>
    </w:p>
    <w:p>
      <w:pPr>
        <w:spacing w:line="360" w:lineRule="auto"/>
        <w:ind w:firstLine="420" w:firstLineChars="200"/>
        <w:rPr>
          <w:rFonts w:ascii="仿宋_GB2312" w:hAnsi="宋体" w:eastAsia="仿宋_GB2312"/>
          <w:color w:val="auto"/>
          <w:szCs w:val="21"/>
        </w:rPr>
      </w:pPr>
      <w:r>
        <w:rPr>
          <w:rFonts w:ascii="宋体" w:hAnsi="宋体"/>
          <w:color w:val="auto"/>
          <w:szCs w:val="21"/>
        </w:rPr>
        <w:t>27.2</w:t>
      </w:r>
      <w:r>
        <w:rPr>
          <w:rFonts w:hint="eastAsia" w:ascii="宋体" w:hAnsi="宋体"/>
          <w:color w:val="auto"/>
          <w:szCs w:val="21"/>
        </w:rPr>
        <w:t>招标人应当自确定中标人后，向招标投标监管机构提交招标投标情况的书面报告；经招投标监管机构备案后，方可发出中标通知书。</w:t>
      </w:r>
    </w:p>
    <w:p>
      <w:pPr>
        <w:spacing w:line="360" w:lineRule="auto"/>
        <w:ind w:firstLine="420" w:firstLineChars="200"/>
        <w:rPr>
          <w:rFonts w:ascii="宋体" w:hAnsi="宋体"/>
          <w:color w:val="auto"/>
          <w:szCs w:val="21"/>
        </w:rPr>
      </w:pPr>
      <w:r>
        <w:rPr>
          <w:rFonts w:ascii="宋体" w:hAnsi="宋体"/>
          <w:color w:val="auto"/>
          <w:szCs w:val="21"/>
        </w:rPr>
        <w:t>27.3</w:t>
      </w:r>
      <w:r>
        <w:rPr>
          <w:rFonts w:hint="eastAsia" w:ascii="宋体" w:hAnsi="宋体"/>
          <w:color w:val="auto"/>
          <w:szCs w:val="21"/>
        </w:rPr>
        <w:t>中标人必须在收到中标通知书后</w:t>
      </w:r>
      <w:r>
        <w:rPr>
          <w:rFonts w:ascii="宋体" w:hAnsi="宋体"/>
          <w:color w:val="auto"/>
          <w:szCs w:val="21"/>
        </w:rPr>
        <w:t>24</w:t>
      </w:r>
      <w:r>
        <w:rPr>
          <w:rFonts w:hint="eastAsia" w:ascii="宋体" w:hAnsi="宋体"/>
          <w:color w:val="auto"/>
          <w:szCs w:val="21"/>
        </w:rPr>
        <w:t>小时之内以书面形式回复招标人，确认收到。</w:t>
      </w:r>
    </w:p>
    <w:p>
      <w:pPr>
        <w:spacing w:line="360" w:lineRule="auto"/>
        <w:ind w:firstLine="420" w:firstLineChars="200"/>
        <w:rPr>
          <w:rFonts w:ascii="宋体" w:hAnsi="宋体"/>
          <w:color w:val="auto"/>
          <w:szCs w:val="21"/>
        </w:rPr>
      </w:pPr>
      <w:r>
        <w:rPr>
          <w:rFonts w:hint="eastAsia" w:ascii="宋体" w:hAnsi="宋体"/>
          <w:color w:val="auto"/>
          <w:szCs w:val="21"/>
        </w:rPr>
        <w:t>27.4在产生中标候选人后，招标人将中标候选人的投标文件商务部分文件的所有内容（包括报价清单、人员、业绩、奖项等资料）在交易平台和广东省招标投标监管网公开。</w:t>
      </w:r>
    </w:p>
    <w:p>
      <w:pPr>
        <w:spacing w:line="360" w:lineRule="auto"/>
        <w:ind w:firstLine="422" w:firstLineChars="200"/>
        <w:rPr>
          <w:rFonts w:ascii="宋体"/>
          <w:b/>
          <w:bCs/>
          <w:color w:val="auto"/>
          <w:szCs w:val="21"/>
        </w:rPr>
      </w:pPr>
      <w:r>
        <w:rPr>
          <w:rFonts w:ascii="宋体" w:hAnsi="宋体"/>
          <w:b/>
          <w:bCs/>
          <w:color w:val="auto"/>
          <w:szCs w:val="21"/>
        </w:rPr>
        <w:t>28</w:t>
      </w:r>
      <w:r>
        <w:rPr>
          <w:rFonts w:hint="eastAsia" w:ascii="宋体" w:hAnsi="宋体"/>
          <w:b/>
          <w:bCs/>
          <w:color w:val="auto"/>
          <w:szCs w:val="21"/>
        </w:rPr>
        <w:t>．合同协议书的签订</w:t>
      </w:r>
    </w:p>
    <w:p>
      <w:pPr>
        <w:spacing w:line="360" w:lineRule="auto"/>
        <w:ind w:firstLine="420" w:firstLineChars="200"/>
        <w:rPr>
          <w:rFonts w:ascii="宋体"/>
          <w:color w:val="auto"/>
          <w:szCs w:val="21"/>
        </w:rPr>
      </w:pPr>
      <w:r>
        <w:rPr>
          <w:rFonts w:ascii="宋体" w:hAnsi="宋体"/>
          <w:color w:val="auto"/>
          <w:szCs w:val="21"/>
        </w:rPr>
        <w:t xml:space="preserve">28.1 </w:t>
      </w:r>
      <w:r>
        <w:rPr>
          <w:rFonts w:hint="eastAsia" w:ascii="宋体" w:hAnsi="宋体"/>
          <w:color w:val="auto"/>
          <w:szCs w:val="21"/>
        </w:rPr>
        <w:t>招标人与中标人将于中标通知书发出之日起</w:t>
      </w:r>
      <w:r>
        <w:rPr>
          <w:rFonts w:ascii="宋体" w:hAnsi="宋体"/>
          <w:color w:val="auto"/>
          <w:szCs w:val="21"/>
        </w:rPr>
        <w:t>30</w:t>
      </w:r>
      <w:r>
        <w:rPr>
          <w:rFonts w:hint="eastAsia" w:ascii="宋体" w:hAnsi="宋体"/>
          <w:color w:val="auto"/>
          <w:szCs w:val="21"/>
        </w:rPr>
        <w:t>日内，按照招标文件和中标人的投标文件商定和签订合同，招标人和中标人不得再行订立背离合同实质性内容的其他协议。</w:t>
      </w:r>
    </w:p>
    <w:p>
      <w:pPr>
        <w:spacing w:line="360" w:lineRule="auto"/>
        <w:ind w:firstLine="420" w:firstLineChars="200"/>
        <w:rPr>
          <w:rFonts w:ascii="宋体"/>
          <w:color w:val="auto"/>
          <w:szCs w:val="21"/>
        </w:rPr>
      </w:pPr>
      <w:r>
        <w:rPr>
          <w:rFonts w:ascii="宋体" w:hAnsi="宋体"/>
          <w:color w:val="auto"/>
          <w:szCs w:val="21"/>
        </w:rPr>
        <w:t>28.2</w:t>
      </w:r>
      <w:r>
        <w:rPr>
          <w:rFonts w:hint="eastAsia" w:ascii="宋体" w:hAnsi="宋体"/>
          <w:color w:val="auto"/>
          <w:szCs w:val="21"/>
        </w:rPr>
        <w:t>中标通知书发出之日起</w:t>
      </w:r>
      <w:r>
        <w:rPr>
          <w:rFonts w:ascii="宋体" w:hAnsi="宋体"/>
          <w:color w:val="auto"/>
          <w:szCs w:val="21"/>
        </w:rPr>
        <w:t>30</w:t>
      </w:r>
      <w:r>
        <w:rPr>
          <w:rFonts w:hint="eastAsia" w:ascii="宋体" w:hAnsi="宋体"/>
          <w:color w:val="auto"/>
          <w:szCs w:val="21"/>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20" w:firstLineChars="200"/>
        <w:rPr>
          <w:rFonts w:ascii="宋体"/>
          <w:color w:val="auto"/>
          <w:szCs w:val="21"/>
        </w:rPr>
      </w:pPr>
      <w:r>
        <w:rPr>
          <w:rFonts w:ascii="宋体" w:hAnsi="宋体"/>
          <w:color w:val="auto"/>
          <w:szCs w:val="21"/>
        </w:rPr>
        <w:t>28.3</w:t>
      </w:r>
      <w:r>
        <w:rPr>
          <w:rFonts w:hint="eastAsia" w:ascii="宋体" w:hAnsi="宋体"/>
          <w:color w:val="auto"/>
          <w:szCs w:val="21"/>
        </w:rPr>
        <w:t>非经招标人同意，中标人在投标过程中使用的银行名称及帐号至完成竣工结算不得变更，否则招标人有权停止工程款项的拔付及至解除合同，由此造成的一切责任由中标人承担。</w:t>
      </w:r>
    </w:p>
    <w:p>
      <w:pPr>
        <w:spacing w:line="360" w:lineRule="auto"/>
        <w:ind w:firstLine="420" w:firstLineChars="200"/>
        <w:rPr>
          <w:rFonts w:ascii="宋体" w:hAnsi="宋体"/>
          <w:color w:val="auto"/>
          <w:szCs w:val="21"/>
        </w:rPr>
      </w:pPr>
      <w:r>
        <w:rPr>
          <w:rFonts w:ascii="宋体" w:hAnsi="宋体"/>
          <w:color w:val="auto"/>
          <w:szCs w:val="21"/>
        </w:rPr>
        <w:t>28.4</w:t>
      </w:r>
      <w:r>
        <w:rPr>
          <w:rFonts w:hint="eastAsia" w:ascii="宋体" w:hAnsi="宋体"/>
          <w:color w:val="auto"/>
          <w:szCs w:val="21"/>
        </w:rPr>
        <w:t>招标人支付工程款时，中标人应按规定开具发票。</w:t>
      </w:r>
    </w:p>
    <w:p>
      <w:pPr>
        <w:spacing w:line="360" w:lineRule="auto"/>
        <w:ind w:firstLine="422" w:firstLineChars="200"/>
        <w:rPr>
          <w:rFonts w:ascii="宋体"/>
          <w:b/>
          <w:bCs/>
          <w:color w:val="auto"/>
          <w:szCs w:val="21"/>
        </w:rPr>
      </w:pPr>
      <w:r>
        <w:rPr>
          <w:rFonts w:ascii="宋体" w:hAnsi="宋体"/>
          <w:b/>
          <w:bCs/>
          <w:color w:val="auto"/>
          <w:szCs w:val="21"/>
        </w:rPr>
        <w:t>29</w:t>
      </w:r>
      <w:r>
        <w:rPr>
          <w:rFonts w:hint="eastAsia" w:ascii="宋体" w:hAnsi="宋体"/>
          <w:b/>
          <w:bCs/>
          <w:color w:val="auto"/>
          <w:szCs w:val="21"/>
        </w:rPr>
        <w:t>．履约担保</w:t>
      </w:r>
    </w:p>
    <w:p>
      <w:pPr>
        <w:snapToGrid w:val="0"/>
        <w:spacing w:line="360" w:lineRule="auto"/>
        <w:ind w:firstLine="420" w:firstLineChars="200"/>
        <w:rPr>
          <w:rFonts w:ascii="宋体"/>
          <w:color w:val="auto"/>
          <w:szCs w:val="21"/>
        </w:rPr>
      </w:pPr>
      <w:r>
        <w:rPr>
          <w:rFonts w:ascii="宋体" w:hAnsi="宋体"/>
          <w:color w:val="auto"/>
          <w:szCs w:val="21"/>
        </w:rPr>
        <w:t xml:space="preserve">29.1 </w:t>
      </w:r>
      <w:r>
        <w:rPr>
          <w:rFonts w:hint="eastAsia" w:ascii="宋体" w:hAnsi="宋体"/>
          <w:color w:val="auto"/>
          <w:szCs w:val="21"/>
        </w:rPr>
        <w:t>在收到中标通知书后的</w:t>
      </w:r>
      <w:r>
        <w:rPr>
          <w:rFonts w:ascii="宋体" w:hAnsi="宋体"/>
          <w:b/>
          <w:color w:val="auto"/>
          <w:szCs w:val="21"/>
        </w:rPr>
        <w:t>15</w:t>
      </w:r>
      <w:r>
        <w:rPr>
          <w:rFonts w:hint="eastAsia" w:ascii="宋体" w:hAnsi="宋体"/>
          <w:b/>
          <w:color w:val="auto"/>
          <w:szCs w:val="21"/>
        </w:rPr>
        <w:t>日</w:t>
      </w:r>
      <w:r>
        <w:rPr>
          <w:rFonts w:hint="eastAsia" w:ascii="宋体" w:hAnsi="宋体"/>
          <w:color w:val="auto"/>
          <w:szCs w:val="21"/>
        </w:rPr>
        <w:t>内，中标人应按本须知前附表第</w:t>
      </w:r>
      <w:r>
        <w:rPr>
          <w:rFonts w:ascii="宋体" w:hAnsi="宋体"/>
          <w:color w:val="auto"/>
          <w:szCs w:val="21"/>
        </w:rPr>
        <w:t>2</w:t>
      </w:r>
      <w:r>
        <w:rPr>
          <w:rFonts w:hint="eastAsia" w:ascii="宋体" w:hAnsi="宋体"/>
          <w:color w:val="auto"/>
          <w:szCs w:val="21"/>
        </w:rPr>
        <w:t>0项的规定向招标人提交履约担保。</w:t>
      </w:r>
    </w:p>
    <w:p>
      <w:pPr>
        <w:snapToGrid w:val="0"/>
        <w:spacing w:line="360" w:lineRule="auto"/>
        <w:ind w:firstLine="420" w:firstLineChars="200"/>
        <w:rPr>
          <w:rFonts w:ascii="宋体"/>
          <w:color w:val="auto"/>
          <w:szCs w:val="21"/>
        </w:rPr>
      </w:pPr>
      <w:r>
        <w:rPr>
          <w:rFonts w:ascii="宋体" w:hAnsi="宋体"/>
          <w:color w:val="auto"/>
          <w:szCs w:val="21"/>
        </w:rPr>
        <w:t>29.2</w:t>
      </w:r>
      <w:r>
        <w:rPr>
          <w:rFonts w:hint="eastAsia" w:ascii="宋体" w:hAnsi="宋体"/>
          <w:color w:val="auto"/>
          <w:szCs w:val="21"/>
        </w:rPr>
        <w:t>中标通知书发出之日起</w:t>
      </w:r>
      <w:r>
        <w:rPr>
          <w:rFonts w:ascii="宋体" w:hAnsi="宋体"/>
          <w:color w:val="auto"/>
          <w:szCs w:val="21"/>
        </w:rPr>
        <w:t>15</w:t>
      </w:r>
      <w:r>
        <w:rPr>
          <w:rFonts w:hint="eastAsia" w:ascii="宋体" w:hAnsi="宋体"/>
          <w:color w:val="auto"/>
          <w:szCs w:val="21"/>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22" w:firstLineChars="200"/>
        <w:rPr>
          <w:rFonts w:ascii="宋体"/>
          <w:b/>
          <w:bCs/>
          <w:color w:val="auto"/>
          <w:szCs w:val="21"/>
        </w:rPr>
      </w:pPr>
      <w:r>
        <w:rPr>
          <w:rFonts w:ascii="宋体" w:hAnsi="宋体"/>
          <w:b/>
          <w:bCs/>
          <w:color w:val="auto"/>
          <w:szCs w:val="21"/>
        </w:rPr>
        <w:t>30</w:t>
      </w:r>
      <w:r>
        <w:rPr>
          <w:rFonts w:hint="eastAsia" w:ascii="宋体" w:hAnsi="宋体"/>
          <w:b/>
          <w:bCs/>
          <w:color w:val="auto"/>
          <w:szCs w:val="21"/>
        </w:rPr>
        <w:t>．合同生效</w:t>
      </w:r>
    </w:p>
    <w:p>
      <w:pPr>
        <w:spacing w:line="360" w:lineRule="auto"/>
        <w:ind w:firstLine="420" w:firstLineChars="200"/>
        <w:rPr>
          <w:rFonts w:ascii="宋体"/>
          <w:color w:val="auto"/>
          <w:szCs w:val="21"/>
        </w:rPr>
      </w:pPr>
      <w:r>
        <w:rPr>
          <w:rFonts w:ascii="宋体" w:hAnsi="宋体"/>
          <w:color w:val="auto"/>
          <w:szCs w:val="21"/>
        </w:rPr>
        <w:t>30.1</w:t>
      </w:r>
      <w:r>
        <w:rPr>
          <w:rFonts w:hint="eastAsia" w:ascii="宋体" w:hAnsi="宋体"/>
          <w:color w:val="auto"/>
          <w:szCs w:val="21"/>
        </w:rPr>
        <w:t>在合同双方全权代表在合同协议书上签字，并分别加盖双方单位的公章后，合同正式生效。</w:t>
      </w:r>
    </w:p>
    <w:p>
      <w:pPr>
        <w:spacing w:line="360" w:lineRule="auto"/>
        <w:ind w:firstLine="422" w:firstLineChars="200"/>
        <w:rPr>
          <w:rFonts w:ascii="宋体"/>
          <w:b/>
          <w:bCs/>
          <w:color w:val="auto"/>
          <w:szCs w:val="21"/>
        </w:rPr>
      </w:pPr>
      <w:r>
        <w:rPr>
          <w:rFonts w:ascii="宋体" w:hAnsi="宋体"/>
          <w:b/>
          <w:bCs/>
          <w:color w:val="auto"/>
          <w:szCs w:val="21"/>
        </w:rPr>
        <w:t>31</w:t>
      </w:r>
      <w:r>
        <w:rPr>
          <w:rFonts w:hint="eastAsia" w:ascii="宋体" w:hAnsi="宋体"/>
          <w:b/>
          <w:bCs/>
          <w:color w:val="auto"/>
          <w:szCs w:val="21"/>
        </w:rPr>
        <w:t>．其它费用</w:t>
      </w:r>
    </w:p>
    <w:p>
      <w:pPr>
        <w:pStyle w:val="17"/>
        <w:spacing w:after="0" w:line="360" w:lineRule="auto"/>
        <w:ind w:firstLine="422" w:firstLineChars="200"/>
        <w:rPr>
          <w:rFonts w:ascii="宋体"/>
          <w:b/>
          <w:bCs/>
          <w:color w:val="auto"/>
          <w:sz w:val="21"/>
          <w:szCs w:val="21"/>
        </w:rPr>
      </w:pPr>
      <w:r>
        <w:rPr>
          <w:rFonts w:ascii="宋体" w:hAnsi="宋体"/>
          <w:b/>
          <w:bCs/>
          <w:color w:val="auto"/>
          <w:sz w:val="21"/>
          <w:szCs w:val="21"/>
        </w:rPr>
        <w:t>32</w:t>
      </w:r>
      <w:r>
        <w:rPr>
          <w:rFonts w:hint="eastAsia" w:ascii="宋体" w:hAnsi="宋体"/>
          <w:b/>
          <w:bCs/>
          <w:color w:val="auto"/>
          <w:sz w:val="21"/>
          <w:szCs w:val="21"/>
        </w:rPr>
        <w:t>．腐败与欺诈行为</w:t>
      </w:r>
    </w:p>
    <w:p>
      <w:pPr>
        <w:pStyle w:val="17"/>
        <w:spacing w:after="0" w:line="360" w:lineRule="auto"/>
        <w:ind w:firstLineChars="200"/>
        <w:rPr>
          <w:rFonts w:ascii="宋体"/>
          <w:color w:val="auto"/>
          <w:sz w:val="21"/>
          <w:szCs w:val="21"/>
        </w:rPr>
      </w:pPr>
      <w:r>
        <w:rPr>
          <w:rFonts w:hint="eastAsia" w:ascii="宋体" w:hAnsi="宋体"/>
          <w:color w:val="auto"/>
          <w:sz w:val="21"/>
          <w:szCs w:val="21"/>
        </w:rPr>
        <w:t>在招标和合同实施期间，招标人要求投标人和承包人遵守最高的道德标准。</w:t>
      </w:r>
    </w:p>
    <w:p>
      <w:pPr>
        <w:pStyle w:val="17"/>
        <w:spacing w:after="0" w:line="360" w:lineRule="auto"/>
        <w:ind w:firstLineChars="200"/>
        <w:rPr>
          <w:rFonts w:ascii="宋体"/>
          <w:color w:val="auto"/>
          <w:sz w:val="21"/>
          <w:szCs w:val="21"/>
        </w:rPr>
      </w:pPr>
      <w:r>
        <w:rPr>
          <w:rFonts w:ascii="宋体" w:hAnsi="宋体"/>
          <w:color w:val="auto"/>
          <w:sz w:val="21"/>
          <w:szCs w:val="21"/>
        </w:rPr>
        <w:t>32</w:t>
      </w:r>
      <w:r>
        <w:rPr>
          <w:rFonts w:hint="eastAsia" w:ascii="宋体" w:hAnsi="宋体"/>
          <w:color w:val="auto"/>
          <w:sz w:val="21"/>
          <w:szCs w:val="21"/>
        </w:rPr>
        <w:t>．</w:t>
      </w:r>
      <w:r>
        <w:rPr>
          <w:rFonts w:ascii="宋体" w:hAnsi="宋体"/>
          <w:color w:val="auto"/>
          <w:sz w:val="21"/>
          <w:szCs w:val="21"/>
        </w:rPr>
        <w:t>1</w:t>
      </w:r>
      <w:r>
        <w:rPr>
          <w:rFonts w:hint="eastAsia" w:ascii="宋体" w:hAnsi="宋体"/>
          <w:color w:val="auto"/>
          <w:sz w:val="21"/>
          <w:szCs w:val="21"/>
        </w:rPr>
        <w:t>对本条款的规定，特定义如下词汇：</w:t>
      </w:r>
    </w:p>
    <w:p>
      <w:pPr>
        <w:pStyle w:val="17"/>
        <w:spacing w:after="0" w:line="360" w:lineRule="auto"/>
        <w:ind w:firstLineChars="200"/>
        <w:rPr>
          <w:rFonts w:ascii="宋体"/>
          <w:color w:val="auto"/>
          <w:sz w:val="21"/>
          <w:szCs w:val="21"/>
        </w:rPr>
      </w:pPr>
      <w:r>
        <w:rPr>
          <w:rFonts w:ascii="宋体" w:hAnsi="宋体"/>
          <w:color w:val="auto"/>
          <w:sz w:val="21"/>
          <w:szCs w:val="21"/>
        </w:rPr>
        <w:t>1</w:t>
      </w:r>
      <w:r>
        <w:rPr>
          <w:rFonts w:hint="eastAsia" w:ascii="宋体" w:hAnsi="宋体"/>
          <w:color w:val="auto"/>
          <w:sz w:val="21"/>
          <w:szCs w:val="21"/>
        </w:rPr>
        <w:t>）、“腐败行为”是指在招标或合同执行期间，通过提供、给予、接受或索要任何有价值的东西，从而影响招标人有关人员工作的行为；</w:t>
      </w:r>
    </w:p>
    <w:p>
      <w:pPr>
        <w:pStyle w:val="17"/>
        <w:spacing w:after="0" w:line="360" w:lineRule="auto"/>
        <w:ind w:firstLineChars="200"/>
        <w:rPr>
          <w:rFonts w:ascii="宋体"/>
          <w:color w:val="auto"/>
          <w:sz w:val="21"/>
          <w:szCs w:val="21"/>
        </w:rPr>
      </w:pPr>
      <w:r>
        <w:rPr>
          <w:rFonts w:ascii="宋体" w:hAnsi="宋体"/>
          <w:color w:val="auto"/>
          <w:sz w:val="21"/>
          <w:szCs w:val="21"/>
        </w:rPr>
        <w:t>2</w:t>
      </w:r>
      <w:r>
        <w:rPr>
          <w:rFonts w:hint="eastAsia" w:ascii="宋体" w:hAnsi="宋体"/>
          <w:color w:val="auto"/>
          <w:sz w:val="21"/>
          <w:szCs w:val="21"/>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pStyle w:val="17"/>
        <w:spacing w:after="0" w:line="360" w:lineRule="auto"/>
        <w:ind w:firstLineChars="200"/>
        <w:rPr>
          <w:rFonts w:ascii="宋体" w:hAnsi="宋体"/>
          <w:color w:val="auto"/>
          <w:sz w:val="21"/>
          <w:szCs w:val="21"/>
        </w:rPr>
      </w:pPr>
      <w:r>
        <w:rPr>
          <w:rFonts w:ascii="宋体" w:hAnsi="宋体"/>
          <w:color w:val="auto"/>
          <w:sz w:val="21"/>
          <w:szCs w:val="21"/>
        </w:rPr>
        <w:t>32</w:t>
      </w:r>
      <w:r>
        <w:rPr>
          <w:rFonts w:hint="eastAsia" w:ascii="宋体" w:hAnsi="宋体"/>
          <w:color w:val="auto"/>
          <w:sz w:val="21"/>
          <w:szCs w:val="21"/>
        </w:rPr>
        <w:t>．</w:t>
      </w:r>
      <w:r>
        <w:rPr>
          <w:rFonts w:ascii="宋体" w:hAnsi="宋体"/>
          <w:color w:val="auto"/>
          <w:sz w:val="21"/>
          <w:szCs w:val="21"/>
        </w:rPr>
        <w:t>2</w:t>
      </w:r>
      <w:r>
        <w:rPr>
          <w:rFonts w:hint="eastAsia" w:ascii="宋体" w:hAnsi="宋体"/>
          <w:color w:val="auto"/>
          <w:sz w:val="21"/>
          <w:szCs w:val="21"/>
        </w:rPr>
        <w:t>如果投标人被认定在本招标的竞争中有腐败或欺诈行为，则会被取消投标资格。</w:t>
      </w:r>
    </w:p>
    <w:p>
      <w:pPr>
        <w:pStyle w:val="17"/>
        <w:spacing w:after="0" w:line="360" w:lineRule="auto"/>
        <w:ind w:firstLineChars="200"/>
        <w:rPr>
          <w:rFonts w:ascii="宋体"/>
          <w:color w:val="auto"/>
          <w:sz w:val="21"/>
          <w:szCs w:val="21"/>
        </w:rPr>
      </w:pPr>
      <w:r>
        <w:rPr>
          <w:rFonts w:hint="eastAsia" w:ascii="宋体"/>
          <w:color w:val="auto"/>
          <w:sz w:val="21"/>
          <w:szCs w:val="21"/>
        </w:rPr>
        <w:t>32.3投标人如在本项目中存在串通投标、弄虚作假、行贿情形的，中标无效，行政监督部门将对其违法行为进行政处罚并通报。该投标人将被招标人列入黑名单并限制其参与招标人后续项目的投标。</w:t>
      </w:r>
    </w:p>
    <w:p>
      <w:pPr>
        <w:spacing w:line="480" w:lineRule="auto"/>
        <w:ind w:firstLine="472" w:firstLineChars="224"/>
        <w:rPr>
          <w:rFonts w:ascii="宋体" w:hAnsi="宋体"/>
          <w:b/>
          <w:color w:val="auto"/>
          <w:szCs w:val="21"/>
        </w:rPr>
      </w:pPr>
      <w:r>
        <w:rPr>
          <w:rFonts w:hint="eastAsia" w:ascii="宋体"/>
          <w:b/>
          <w:color w:val="auto"/>
          <w:szCs w:val="21"/>
        </w:rPr>
        <w:t>33.</w:t>
      </w:r>
      <w:r>
        <w:rPr>
          <w:rFonts w:hint="eastAsia" w:ascii="宋体" w:hAnsi="宋体"/>
          <w:b/>
          <w:color w:val="auto"/>
          <w:szCs w:val="21"/>
        </w:rPr>
        <w:t xml:space="preserve"> 投标人信誉的要求</w:t>
      </w:r>
    </w:p>
    <w:p>
      <w:pPr>
        <w:spacing w:line="480" w:lineRule="auto"/>
        <w:ind w:firstLine="470" w:firstLineChars="224"/>
        <w:rPr>
          <w:rFonts w:ascii="宋体" w:hAnsi="宋体"/>
          <w:color w:val="auto"/>
          <w:szCs w:val="21"/>
        </w:rPr>
      </w:pPr>
      <w:r>
        <w:rPr>
          <w:rFonts w:hint="eastAsia" w:ascii="宋体" w:hAnsi="宋体"/>
          <w:color w:val="auto"/>
          <w:szCs w:val="21"/>
        </w:rPr>
        <w:t>存在下列情形之一的，招标人可以限制其投标（需在招标文件中明确评定方法）</w:t>
      </w:r>
    </w:p>
    <w:p>
      <w:pPr>
        <w:spacing w:line="480" w:lineRule="auto"/>
        <w:ind w:firstLine="470" w:firstLineChars="224"/>
        <w:rPr>
          <w:rFonts w:ascii="宋体" w:hAnsi="宋体"/>
          <w:color w:val="auto"/>
          <w:szCs w:val="21"/>
        </w:rPr>
      </w:pPr>
      <w:r>
        <w:rPr>
          <w:rFonts w:hint="eastAsia" w:ascii="宋体" w:hAnsi="宋体"/>
          <w:color w:val="auto"/>
          <w:szCs w:val="21"/>
        </w:rPr>
        <w:t>（1）被住房城乡建设行政主管部门在全国建筑市场监管一体化工作平台列入建筑市场主体“黑名单”；</w:t>
      </w:r>
    </w:p>
    <w:p>
      <w:pPr>
        <w:pStyle w:val="29"/>
        <w:spacing w:after="0" w:line="360" w:lineRule="auto"/>
        <w:ind w:firstLineChars="200"/>
        <w:rPr>
          <w:rStyle w:val="24"/>
          <w:rFonts w:ascii="宋体" w:hAnsi="宋体"/>
          <w:color w:val="auto"/>
          <w:sz w:val="21"/>
          <w:szCs w:val="21"/>
        </w:rPr>
      </w:pPr>
      <w:r>
        <w:rPr>
          <w:rFonts w:hint="eastAsia" w:ascii="宋体" w:hAnsi="宋体"/>
          <w:color w:val="auto"/>
          <w:sz w:val="21"/>
          <w:szCs w:val="21"/>
        </w:rPr>
        <w:t>（2）被发改委、人力资源社会保障、质检总局等有关部门、单位在“信用中国”网站中列入联合惩戒失信黑名单。</w:t>
      </w:r>
    </w:p>
    <w:p>
      <w:pPr>
        <w:pStyle w:val="28"/>
        <w:outlineLvl w:val="0"/>
        <w:rPr>
          <w:rStyle w:val="24"/>
          <w:b w:val="0"/>
          <w:color w:val="auto"/>
        </w:rPr>
      </w:pPr>
      <w:r>
        <w:rPr>
          <w:rStyle w:val="24"/>
          <w:rFonts w:ascii="宋体"/>
          <w:b w:val="0"/>
          <w:color w:val="auto"/>
          <w:sz w:val="24"/>
        </w:rPr>
        <w:br w:type="page"/>
      </w:r>
      <w:r>
        <w:rPr>
          <w:rStyle w:val="24"/>
          <w:b w:val="0"/>
          <w:color w:val="auto"/>
        </w:rPr>
        <w:t>第二章  开标、评标及定标办法</w:t>
      </w:r>
    </w:p>
    <w:p>
      <w:pPr>
        <w:pStyle w:val="31"/>
        <w:rPr>
          <w:rStyle w:val="24"/>
          <w:b/>
          <w:color w:val="auto"/>
        </w:rPr>
      </w:pPr>
      <w:r>
        <w:rPr>
          <w:rStyle w:val="24"/>
          <w:b/>
          <w:color w:val="auto"/>
          <w:sz w:val="28"/>
          <w:szCs w:val="28"/>
        </w:rPr>
        <w:t>一、</w:t>
      </w:r>
      <w:r>
        <w:rPr>
          <w:rStyle w:val="24"/>
          <w:b/>
          <w:color w:val="auto"/>
        </w:rPr>
        <w:t>开标、评标及定标办法修改表</w:t>
      </w:r>
    </w:p>
    <w:p>
      <w:pPr>
        <w:pStyle w:val="29"/>
        <w:spacing w:after="0" w:line="360" w:lineRule="auto"/>
        <w:rPr>
          <w:rStyle w:val="24"/>
          <w:rFonts w:ascii="宋体" w:hAnsi="宋体"/>
          <w:b/>
          <w:color w:val="auto"/>
          <w:sz w:val="21"/>
          <w:szCs w:val="21"/>
        </w:rPr>
      </w:pPr>
      <w:r>
        <w:rPr>
          <w:rStyle w:val="24"/>
          <w:rFonts w:ascii="宋体" w:hAnsi="宋体"/>
          <w:b/>
          <w:color w:val="auto"/>
          <w:sz w:val="21"/>
          <w:szCs w:val="21"/>
        </w:rPr>
        <w:t>声明：本开标、评标及定标办法使用GZZB2018-3招标文件范本的开标、评标及定标办法通用条款，与该通用条款不同之处，均在本表中列明，并以现文为准，原文不再有效。本招标文件中不再转录开标、评标及定标办法通用条款，请投标人自行到广州市住房和城乡建设局网站（网址：</w:t>
      </w:r>
      <w:r>
        <w:rPr>
          <w:rStyle w:val="22"/>
          <w:rFonts w:ascii="宋体" w:hAnsi="宋体" w:eastAsia="宋体"/>
          <w:b/>
          <w:color w:val="auto"/>
          <w:sz w:val="21"/>
          <w:szCs w:val="21"/>
        </w:rPr>
        <w:t>http://zfcj.gz.gov.cn/）下载GZZB2018-3</w:t>
      </w:r>
      <w:r>
        <w:rPr>
          <w:rStyle w:val="24"/>
          <w:rFonts w:ascii="宋体" w:hAnsi="宋体"/>
          <w:b/>
          <w:color w:val="auto"/>
          <w:sz w:val="21"/>
          <w:szCs w:val="21"/>
        </w:rPr>
        <w:t>范本查阅。</w:t>
      </w:r>
    </w:p>
    <w:p>
      <w:pPr>
        <w:spacing w:line="360" w:lineRule="auto"/>
        <w:ind w:firstLine="472" w:firstLineChars="224"/>
        <w:rPr>
          <w:rStyle w:val="24"/>
          <w:rFonts w:ascii="宋体" w:hAnsi="宋体"/>
          <w:b/>
          <w:color w:val="auto"/>
          <w:szCs w:val="21"/>
        </w:rPr>
      </w:pPr>
      <w:r>
        <w:rPr>
          <w:rStyle w:val="24"/>
          <w:rFonts w:ascii="宋体" w:hAnsi="宋体"/>
          <w:b/>
          <w:color w:val="auto"/>
          <w:szCs w:val="21"/>
        </w:rPr>
        <w:t xml:space="preserve">条款号： </w:t>
      </w:r>
      <w:r>
        <w:rPr>
          <w:rStyle w:val="24"/>
          <w:rFonts w:ascii="宋体" w:hAnsi="宋体"/>
          <w:color w:val="auto"/>
          <w:szCs w:val="21"/>
        </w:rPr>
        <w:t>36.1</w:t>
      </w:r>
      <w:r>
        <w:rPr>
          <w:rStyle w:val="24"/>
          <w:rFonts w:ascii="宋体" w:hAnsi="宋体"/>
          <w:b/>
          <w:color w:val="auto"/>
          <w:szCs w:val="21"/>
        </w:rPr>
        <w:t xml:space="preserve">            修改类型：修改</w:t>
      </w:r>
    </w:p>
    <w:p>
      <w:pPr>
        <w:spacing w:line="360" w:lineRule="auto"/>
        <w:ind w:firstLine="472" w:firstLineChars="224"/>
        <w:rPr>
          <w:rStyle w:val="24"/>
          <w:rFonts w:ascii="宋体" w:hAnsi="宋体"/>
          <w:b/>
          <w:color w:val="auto"/>
          <w:szCs w:val="21"/>
        </w:rPr>
      </w:pPr>
      <w:r>
        <w:rPr>
          <w:rStyle w:val="24"/>
          <w:rFonts w:ascii="宋体" w:hAnsi="宋体"/>
          <w:b/>
          <w:color w:val="auto"/>
          <w:szCs w:val="21"/>
        </w:rPr>
        <w:t>原文：</w:t>
      </w:r>
      <w:r>
        <w:rPr>
          <w:rStyle w:val="24"/>
          <w:rFonts w:ascii="宋体" w:hAnsi="宋体"/>
          <w:color w:val="auto"/>
          <w:szCs w:val="21"/>
        </w:rPr>
        <w:t>36.1 招标人按投标须知前附表第18项所规定的时间和地点公开开标，并邀请所有投标人参加。截标后，开标开始时间因故推迟的，相关评标信息仍以原定的开标开始时间的信息为准。</w:t>
      </w:r>
    </w:p>
    <w:p>
      <w:pPr>
        <w:pBdr>
          <w:bottom w:val="single" w:color="000000" w:sz="6" w:space="1"/>
        </w:pBdr>
        <w:spacing w:line="360" w:lineRule="auto"/>
        <w:ind w:firstLine="422" w:firstLineChars="200"/>
        <w:rPr>
          <w:rStyle w:val="24"/>
          <w:rFonts w:ascii="宋体" w:hAnsi="宋体"/>
          <w:b/>
          <w:color w:val="auto"/>
          <w:szCs w:val="21"/>
        </w:rPr>
      </w:pPr>
      <w:r>
        <w:rPr>
          <w:rStyle w:val="24"/>
          <w:rFonts w:ascii="宋体" w:hAnsi="宋体"/>
          <w:b/>
          <w:color w:val="auto"/>
          <w:szCs w:val="21"/>
        </w:rPr>
        <w:t>现文：</w:t>
      </w:r>
      <w:r>
        <w:rPr>
          <w:rStyle w:val="24"/>
          <w:rFonts w:ascii="宋体" w:hAnsi="宋体"/>
          <w:color w:val="auto"/>
          <w:szCs w:val="21"/>
        </w:rPr>
        <w:t>36.1 招标人按投标须知前附表第18项所规定的时间和地点公开开标，并邀请所有投标人参加。截标后，开标开始时间因故推迟的，相关评标信息仍以原定的开标开始时间的信息为准。</w:t>
      </w:r>
      <w:r>
        <w:rPr>
          <w:rStyle w:val="24"/>
          <w:rFonts w:ascii="宋体" w:hAnsi="宋体"/>
          <w:color w:val="auto"/>
          <w:szCs w:val="21"/>
          <w:u w:val="single"/>
        </w:rPr>
        <w:t>若投标人不参加开标会的，其投标文件在开标现场的投标人或招标人代表、招标代理机构代表及交易中心代表见证下公开开启、解密、公布，并视同该投标人认可开标结果。</w:t>
      </w:r>
    </w:p>
    <w:p>
      <w:pPr>
        <w:spacing w:line="360" w:lineRule="auto"/>
        <w:ind w:firstLine="472" w:firstLineChars="224"/>
        <w:rPr>
          <w:rStyle w:val="24"/>
          <w:rFonts w:ascii="宋体" w:hAnsi="宋体"/>
          <w:b/>
          <w:color w:val="auto"/>
          <w:szCs w:val="21"/>
        </w:rPr>
      </w:pPr>
      <w:r>
        <w:rPr>
          <w:rStyle w:val="24"/>
          <w:rFonts w:ascii="宋体" w:hAnsi="宋体"/>
          <w:b/>
          <w:color w:val="auto"/>
          <w:szCs w:val="21"/>
        </w:rPr>
        <w:t xml:space="preserve">条款号： </w:t>
      </w:r>
      <w:r>
        <w:rPr>
          <w:rStyle w:val="24"/>
          <w:rFonts w:ascii="宋体" w:hAnsi="宋体"/>
          <w:color w:val="auto"/>
          <w:szCs w:val="21"/>
        </w:rPr>
        <w:t>36.3</w:t>
      </w:r>
      <w:r>
        <w:rPr>
          <w:rStyle w:val="24"/>
          <w:rFonts w:ascii="宋体" w:hAnsi="宋体"/>
          <w:b/>
          <w:color w:val="auto"/>
          <w:szCs w:val="21"/>
        </w:rPr>
        <w:t xml:space="preserve">           修改类型：删除</w:t>
      </w:r>
    </w:p>
    <w:p>
      <w:pPr>
        <w:spacing w:line="360" w:lineRule="auto"/>
        <w:ind w:firstLine="472" w:firstLineChars="224"/>
        <w:rPr>
          <w:rStyle w:val="24"/>
          <w:rFonts w:ascii="宋体" w:hAnsi="宋体"/>
          <w:color w:val="auto"/>
          <w:szCs w:val="21"/>
        </w:rPr>
      </w:pPr>
      <w:r>
        <w:rPr>
          <w:rStyle w:val="24"/>
          <w:rFonts w:ascii="宋体" w:hAnsi="宋体"/>
          <w:b/>
          <w:color w:val="auto"/>
          <w:szCs w:val="21"/>
        </w:rPr>
        <w:t>原文：</w:t>
      </w:r>
      <w:r>
        <w:rPr>
          <w:rStyle w:val="24"/>
          <w:rFonts w:ascii="宋体" w:hAnsi="宋体"/>
          <w:color w:val="auto"/>
          <w:szCs w:val="21"/>
        </w:rPr>
        <w:t>36.3根据投标须知前附表第19项，如需抽取某一种评标办法供评标时使用的，应在开标前抽取。首先对招标文件中约定的若干种评标方法进行编号，再随机抽取某一编号，该编号所对</w:t>
      </w:r>
    </w:p>
    <w:p>
      <w:pPr>
        <w:pBdr>
          <w:bottom w:val="single" w:color="000000" w:sz="6" w:space="1"/>
        </w:pBdr>
        <w:spacing w:line="360" w:lineRule="auto"/>
        <w:rPr>
          <w:rStyle w:val="24"/>
          <w:rFonts w:ascii="宋体" w:hAnsi="宋体"/>
          <w:b/>
          <w:color w:val="auto"/>
          <w:szCs w:val="21"/>
        </w:rPr>
      </w:pPr>
      <w:r>
        <w:rPr>
          <w:rStyle w:val="24"/>
          <w:rFonts w:ascii="宋体" w:hAnsi="宋体"/>
          <w:color w:val="auto"/>
          <w:szCs w:val="21"/>
        </w:rPr>
        <w:t>应的评标办法供评标时使用。</w:t>
      </w:r>
    </w:p>
    <w:p>
      <w:pPr>
        <w:spacing w:line="360" w:lineRule="auto"/>
        <w:ind w:firstLine="422" w:firstLineChars="200"/>
        <w:rPr>
          <w:rStyle w:val="24"/>
          <w:rFonts w:ascii="宋体" w:hAnsi="宋体"/>
          <w:b/>
          <w:color w:val="auto"/>
          <w:szCs w:val="21"/>
        </w:rPr>
      </w:pPr>
      <w:r>
        <w:rPr>
          <w:rStyle w:val="24"/>
          <w:rFonts w:ascii="宋体" w:hAnsi="宋体"/>
          <w:b/>
          <w:color w:val="auto"/>
          <w:szCs w:val="21"/>
        </w:rPr>
        <w:t>条款号：36.5.1             修改类型：修改</w:t>
      </w:r>
    </w:p>
    <w:p>
      <w:pPr>
        <w:spacing w:line="360" w:lineRule="auto"/>
        <w:ind w:firstLine="422" w:firstLineChars="200"/>
        <w:rPr>
          <w:rStyle w:val="24"/>
          <w:rFonts w:ascii="宋体" w:hAnsi="宋体"/>
          <w:color w:val="auto"/>
          <w:szCs w:val="21"/>
        </w:rPr>
      </w:pPr>
      <w:r>
        <w:rPr>
          <w:rStyle w:val="24"/>
          <w:rFonts w:ascii="宋体" w:hAnsi="宋体"/>
          <w:b/>
          <w:color w:val="auto"/>
          <w:szCs w:val="21"/>
        </w:rPr>
        <w:t>原文：</w:t>
      </w:r>
      <w:r>
        <w:rPr>
          <w:rStyle w:val="24"/>
          <w:rFonts w:ascii="宋体" w:hAnsi="宋体"/>
          <w:color w:val="auto"/>
          <w:szCs w:val="21"/>
        </w:rPr>
        <w:t>36.5.1在投标截止时间后半小时内，投标人通过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pPr>
        <w:pBdr>
          <w:bottom w:val="single" w:color="000000" w:sz="6" w:space="1"/>
        </w:pBdr>
        <w:spacing w:line="360" w:lineRule="auto"/>
        <w:ind w:firstLine="422" w:firstLineChars="200"/>
        <w:rPr>
          <w:rStyle w:val="24"/>
          <w:rFonts w:ascii="宋体" w:hAnsi="宋体"/>
          <w:color w:val="auto"/>
          <w:szCs w:val="21"/>
        </w:rPr>
      </w:pPr>
      <w:r>
        <w:rPr>
          <w:rStyle w:val="24"/>
          <w:rFonts w:ascii="宋体" w:hAnsi="宋体"/>
          <w:b/>
          <w:color w:val="auto"/>
          <w:szCs w:val="21"/>
        </w:rPr>
        <w:t>现文：</w:t>
      </w:r>
      <w:r>
        <w:rPr>
          <w:rStyle w:val="24"/>
          <w:rFonts w:ascii="宋体" w:hAnsi="宋体"/>
          <w:color w:val="auto"/>
          <w:szCs w:val="21"/>
        </w:rPr>
        <w:t>36.5.1在投标截止时间后半小时内，投标人通过</w:t>
      </w:r>
      <w:r>
        <w:rPr>
          <w:rStyle w:val="24"/>
          <w:rFonts w:ascii="宋体" w:hAnsi="宋体"/>
          <w:color w:val="auto"/>
          <w:szCs w:val="21"/>
          <w:u w:val="single"/>
        </w:rPr>
        <w:t>广州公共资源交易中心</w:t>
      </w:r>
      <w:r>
        <w:rPr>
          <w:rStyle w:val="24"/>
          <w:rFonts w:ascii="宋体" w:hAnsi="宋体"/>
          <w:color w:val="auto"/>
          <w:szCs w:val="21"/>
        </w:rPr>
        <w:t>交易平台对已递交的电子投标文件进行解密。投标人完成解密后，再由招标人进行解密。解密完成后，公布招标项目名称、投标人名称、投标保证金的递交情况、投标报价、工期及其他内容；</w:t>
      </w:r>
    </w:p>
    <w:p>
      <w:pPr>
        <w:spacing w:line="400" w:lineRule="exact"/>
        <w:ind w:firstLine="472" w:firstLineChars="224"/>
        <w:rPr>
          <w:rFonts w:ascii="宋体"/>
          <w:b/>
          <w:color w:val="auto"/>
          <w:szCs w:val="21"/>
        </w:rPr>
      </w:pPr>
      <w:r>
        <w:rPr>
          <w:rFonts w:hint="eastAsia" w:ascii="宋体"/>
          <w:b/>
          <w:color w:val="auto"/>
          <w:szCs w:val="21"/>
        </w:rPr>
        <w:t xml:space="preserve">条款号： </w:t>
      </w:r>
      <w:r>
        <w:rPr>
          <w:rFonts w:hint="eastAsia" w:ascii="宋体"/>
          <w:color w:val="auto"/>
          <w:szCs w:val="21"/>
        </w:rPr>
        <w:t>36.5.3</w:t>
      </w:r>
      <w:r>
        <w:rPr>
          <w:rFonts w:hint="eastAsia" w:ascii="宋体"/>
          <w:b/>
          <w:color w:val="auto"/>
          <w:szCs w:val="21"/>
        </w:rPr>
        <w:t xml:space="preserve">           修改类型：修改</w:t>
      </w:r>
    </w:p>
    <w:p>
      <w:pPr>
        <w:spacing w:line="400" w:lineRule="exact"/>
        <w:ind w:firstLine="422" w:firstLineChars="200"/>
        <w:rPr>
          <w:rFonts w:ascii="宋体"/>
          <w:color w:val="auto"/>
          <w:szCs w:val="21"/>
        </w:rPr>
      </w:pPr>
      <w:r>
        <w:rPr>
          <w:rFonts w:hint="eastAsia" w:ascii="宋体"/>
          <w:b/>
          <w:color w:val="auto"/>
          <w:szCs w:val="21"/>
        </w:rPr>
        <w:t>原文：</w:t>
      </w:r>
      <w:r>
        <w:rPr>
          <w:rFonts w:hint="eastAsia" w:ascii="宋体"/>
          <w:color w:val="auto"/>
          <w:szCs w:val="21"/>
        </w:rPr>
        <w:t>36.5.3投标人代表、招标人代表、监标人、记录人等有关人员在开标记录上签字确认；若有关人员不签字的，不影响开标程序；</w:t>
      </w:r>
    </w:p>
    <w:p>
      <w:pPr>
        <w:pBdr>
          <w:bottom w:val="single" w:color="auto" w:sz="6" w:space="1"/>
        </w:pBdr>
        <w:spacing w:line="400" w:lineRule="exact"/>
        <w:ind w:firstLine="472" w:firstLineChars="224"/>
        <w:rPr>
          <w:rFonts w:ascii="宋体"/>
          <w:color w:val="auto"/>
          <w:szCs w:val="21"/>
          <w:u w:val="single"/>
        </w:rPr>
      </w:pPr>
      <w:r>
        <w:rPr>
          <w:rFonts w:hint="eastAsia" w:ascii="宋体"/>
          <w:b/>
          <w:color w:val="auto"/>
          <w:szCs w:val="21"/>
        </w:rPr>
        <w:t>现文：</w:t>
      </w:r>
      <w:r>
        <w:rPr>
          <w:rFonts w:hint="eastAsia" w:ascii="宋体"/>
          <w:color w:val="auto"/>
          <w:szCs w:val="21"/>
        </w:rPr>
        <w:t>36.5.3投标人代表、招标人代表、监标人、记录人等有关人员在开标记录上签字确认；若有关人员不签字的，不影响开标程序；</w:t>
      </w:r>
      <w:r>
        <w:rPr>
          <w:rFonts w:hint="eastAsia" w:ascii="宋体"/>
          <w:color w:val="auto"/>
          <w:szCs w:val="21"/>
          <w:u w:val="single"/>
        </w:rPr>
        <w:t>若投标人不参加开标会的，或不签字确认的，视同该投标人认可开标结果。</w:t>
      </w:r>
    </w:p>
    <w:p>
      <w:pPr>
        <w:spacing w:line="360" w:lineRule="auto"/>
        <w:ind w:firstLine="422" w:firstLineChars="200"/>
        <w:rPr>
          <w:rFonts w:ascii="宋体" w:cs="宋体"/>
          <w:b/>
          <w:color w:val="auto"/>
          <w:szCs w:val="21"/>
        </w:rPr>
      </w:pPr>
      <w:r>
        <w:rPr>
          <w:rFonts w:hint="eastAsia" w:ascii="宋体" w:cs="宋体"/>
          <w:b/>
          <w:color w:val="auto"/>
          <w:szCs w:val="21"/>
        </w:rPr>
        <w:t>条款号：38.1            修改类型：修改</w:t>
      </w:r>
    </w:p>
    <w:p>
      <w:pPr>
        <w:spacing w:line="360" w:lineRule="auto"/>
        <w:ind w:firstLine="422" w:firstLineChars="200"/>
        <w:rPr>
          <w:rFonts w:ascii="宋体" w:cs="宋体"/>
          <w:color w:val="auto"/>
          <w:szCs w:val="21"/>
        </w:rPr>
      </w:pPr>
      <w:r>
        <w:rPr>
          <w:rFonts w:hint="eastAsia" w:ascii="宋体" w:cs="宋体"/>
          <w:b/>
          <w:color w:val="auto"/>
          <w:szCs w:val="21"/>
        </w:rPr>
        <w:t>原文：</w:t>
      </w:r>
      <w:r>
        <w:rPr>
          <w:rFonts w:hint="eastAsia" w:ascii="宋体" w:cs="宋体"/>
          <w:color w:val="auto"/>
          <w:szCs w:val="21"/>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pBdr>
          <w:bottom w:val="single" w:color="auto" w:sz="6" w:space="1"/>
        </w:pBdr>
        <w:spacing w:line="360" w:lineRule="auto"/>
        <w:ind w:firstLine="422" w:firstLineChars="200"/>
        <w:rPr>
          <w:rFonts w:ascii="宋体"/>
          <w:color w:val="auto"/>
          <w:szCs w:val="21"/>
        </w:rPr>
      </w:pPr>
      <w:r>
        <w:rPr>
          <w:rFonts w:hint="eastAsia" w:ascii="宋体" w:cs="宋体"/>
          <w:b/>
          <w:color w:val="auto"/>
          <w:szCs w:val="21"/>
        </w:rPr>
        <w:t>现文：</w:t>
      </w:r>
      <w:r>
        <w:rPr>
          <w:rFonts w:hint="eastAsia" w:ascii="宋体" w:cs="宋体"/>
          <w:color w:val="auto"/>
          <w:szCs w:val="21"/>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w:t>
      </w:r>
      <w:r>
        <w:rPr>
          <w:rFonts w:hint="eastAsia" w:ascii="宋体" w:cs="宋体"/>
          <w:color w:val="auto"/>
          <w:szCs w:val="21"/>
          <w:u w:val="single"/>
        </w:rPr>
        <w:t>、对同类问题表述不一致、有明显文字和计算错误的内容以及细微偏差</w:t>
      </w:r>
      <w:r>
        <w:rPr>
          <w:rFonts w:hint="eastAsia" w:ascii="宋体" w:cs="宋体"/>
          <w:color w:val="auto"/>
          <w:szCs w:val="21"/>
        </w:rPr>
        <w:t>的内容作出澄清。</w:t>
      </w:r>
    </w:p>
    <w:p>
      <w:pPr>
        <w:spacing w:line="360" w:lineRule="auto"/>
        <w:ind w:firstLine="472" w:firstLineChars="224"/>
        <w:rPr>
          <w:rFonts w:ascii="宋体" w:hAnsi="宋体"/>
          <w:b/>
          <w:bCs/>
          <w:color w:val="auto"/>
          <w:szCs w:val="21"/>
        </w:rPr>
      </w:pPr>
      <w:r>
        <w:rPr>
          <w:rFonts w:hint="eastAsia" w:ascii="宋体" w:hAnsi="宋体"/>
          <w:b/>
          <w:bCs/>
          <w:color w:val="auto"/>
          <w:szCs w:val="21"/>
        </w:rPr>
        <w:t>条款号：</w:t>
      </w:r>
      <w:r>
        <w:rPr>
          <w:rFonts w:hint="eastAsia"/>
          <w:b/>
          <w:color w:val="auto"/>
          <w:szCs w:val="21"/>
        </w:rPr>
        <w:t xml:space="preserve">39.3 </w:t>
      </w:r>
      <w:r>
        <w:rPr>
          <w:rFonts w:hint="eastAsia" w:ascii="宋体" w:hAnsi="宋体"/>
          <w:b/>
          <w:bCs/>
          <w:color w:val="auto"/>
          <w:szCs w:val="21"/>
        </w:rPr>
        <w:t>修改类型：修改</w:t>
      </w:r>
    </w:p>
    <w:p>
      <w:pPr>
        <w:spacing w:line="360" w:lineRule="auto"/>
        <w:ind w:firstLine="472" w:firstLineChars="224"/>
        <w:rPr>
          <w:rFonts w:ascii="宋体" w:hAnsi="宋体"/>
          <w:color w:val="auto"/>
          <w:szCs w:val="21"/>
        </w:rPr>
      </w:pPr>
      <w:r>
        <w:rPr>
          <w:rFonts w:hint="eastAsia" w:ascii="宋体" w:hAnsi="宋体"/>
          <w:b/>
          <w:bCs/>
          <w:color w:val="auto"/>
          <w:szCs w:val="21"/>
        </w:rPr>
        <w:t>原文：</w:t>
      </w:r>
      <w:r>
        <w:rPr>
          <w:rFonts w:hint="eastAsia"/>
          <w:color w:val="auto"/>
        </w:rPr>
        <w:t>39.3</w:t>
      </w:r>
      <w:r>
        <w:rPr>
          <w:rFonts w:hint="eastAsia" w:ascii="宋体" w:hAnsi="宋体"/>
          <w:color w:val="auto"/>
          <w:szCs w:val="21"/>
        </w:rPr>
        <w:t>排名第一的中标候选人放弃中标、或因不可抗力提出不能履行合同，或者招标文件规定应当提交履约担保而在规定的期限内未能提交的，招标人可以确定排名第二的中标候选人为中标人。</w:t>
      </w:r>
    </w:p>
    <w:p>
      <w:pPr>
        <w:pBdr>
          <w:bottom w:val="single" w:color="auto" w:sz="6" w:space="1"/>
        </w:pBdr>
        <w:spacing w:line="360" w:lineRule="auto"/>
        <w:ind w:firstLine="422" w:firstLineChars="200"/>
        <w:rPr>
          <w:rFonts w:ascii="宋体"/>
          <w:color w:val="auto"/>
          <w:szCs w:val="21"/>
        </w:rPr>
      </w:pPr>
      <w:r>
        <w:rPr>
          <w:rFonts w:hint="eastAsia" w:ascii="宋体" w:hAnsi="宋体"/>
          <w:b/>
          <w:bCs/>
          <w:color w:val="auto"/>
          <w:szCs w:val="21"/>
        </w:rPr>
        <w:t>现文：</w:t>
      </w:r>
      <w:r>
        <w:rPr>
          <w:rFonts w:hint="eastAsia"/>
          <w:color w:val="auto"/>
        </w:rPr>
        <w:t>39.3</w:t>
      </w:r>
      <w:r>
        <w:rPr>
          <w:rFonts w:hint="eastAsia" w:ascii="宋体" w:hAnsi="宋体"/>
          <w:color w:val="auto"/>
          <w:szCs w:val="21"/>
        </w:rPr>
        <w:t>排名第一的中标候选人放弃中标、或因不可抗力提出不能履行合同，或者招标文件规定应当提交履约担保而在规定的期限内未能提交的，</w:t>
      </w:r>
      <w:r>
        <w:rPr>
          <w:rFonts w:hint="eastAsia" w:ascii="宋体" w:hAnsi="宋体"/>
          <w:color w:val="auto"/>
          <w:szCs w:val="21"/>
          <w:u w:val="single"/>
        </w:rPr>
        <w:t>或经核查发现委派的项目负责人已在其他在建项目中任职、不符合任职数量规定时，</w:t>
      </w:r>
      <w:r>
        <w:rPr>
          <w:rFonts w:hint="eastAsia" w:ascii="宋体" w:hAnsi="宋体"/>
          <w:color w:val="auto"/>
          <w:szCs w:val="21"/>
        </w:rPr>
        <w:t>招标人可以确定排名第二的中标候选人为中标人。</w:t>
      </w:r>
    </w:p>
    <w:p>
      <w:pPr>
        <w:spacing w:line="360" w:lineRule="auto"/>
        <w:ind w:firstLine="472" w:firstLineChars="224"/>
        <w:rPr>
          <w:rStyle w:val="24"/>
          <w:rFonts w:ascii="宋体" w:hAnsi="宋体"/>
          <w:b/>
          <w:color w:val="auto"/>
          <w:szCs w:val="21"/>
        </w:rPr>
      </w:pPr>
      <w:r>
        <w:rPr>
          <w:rStyle w:val="24"/>
          <w:rFonts w:ascii="宋体" w:hAnsi="宋体"/>
          <w:b/>
          <w:color w:val="auto"/>
          <w:szCs w:val="21"/>
        </w:rPr>
        <w:t xml:space="preserve">条款号：可选办法一（适合综合评分法一，技术标与经济标先后分别开启）  </w:t>
      </w:r>
    </w:p>
    <w:p>
      <w:pPr>
        <w:spacing w:line="360" w:lineRule="auto"/>
        <w:ind w:firstLine="472" w:firstLineChars="224"/>
        <w:rPr>
          <w:rStyle w:val="24"/>
          <w:rFonts w:ascii="宋体" w:hAnsi="宋体"/>
          <w:b/>
          <w:color w:val="auto"/>
          <w:szCs w:val="21"/>
        </w:rPr>
      </w:pPr>
      <w:r>
        <w:rPr>
          <w:rStyle w:val="24"/>
          <w:rFonts w:ascii="宋体" w:hAnsi="宋体"/>
          <w:b/>
          <w:color w:val="auto"/>
          <w:szCs w:val="21"/>
        </w:rPr>
        <w:t>修改类型：删除</w:t>
      </w:r>
    </w:p>
    <w:p>
      <w:pPr>
        <w:pBdr>
          <w:bottom w:val="single" w:color="000000" w:sz="6" w:space="1"/>
        </w:pBdr>
        <w:spacing w:line="360" w:lineRule="auto"/>
        <w:ind w:firstLine="472" w:firstLineChars="224"/>
        <w:rPr>
          <w:rStyle w:val="24"/>
          <w:rFonts w:ascii="宋体" w:hAnsi="宋体"/>
          <w:b/>
          <w:color w:val="auto"/>
          <w:szCs w:val="21"/>
        </w:rPr>
      </w:pPr>
      <w:r>
        <w:rPr>
          <w:rStyle w:val="24"/>
          <w:rFonts w:ascii="宋体" w:hAnsi="宋体"/>
          <w:b/>
          <w:color w:val="auto"/>
          <w:szCs w:val="21"/>
        </w:rPr>
        <w:t>原文：详见《广州市建设工程施工公开招标项目招标文件范本GZZB2018-3》</w:t>
      </w:r>
    </w:p>
    <w:p>
      <w:pPr>
        <w:spacing w:line="360" w:lineRule="auto"/>
        <w:ind w:firstLine="472" w:firstLineChars="224"/>
        <w:rPr>
          <w:rStyle w:val="24"/>
          <w:rFonts w:ascii="宋体" w:hAnsi="宋体"/>
          <w:b/>
          <w:color w:val="auto"/>
          <w:szCs w:val="21"/>
        </w:rPr>
      </w:pPr>
      <w:r>
        <w:rPr>
          <w:rStyle w:val="24"/>
          <w:rFonts w:ascii="宋体" w:hAnsi="宋体"/>
          <w:b/>
          <w:color w:val="auto"/>
          <w:szCs w:val="21"/>
        </w:rPr>
        <w:t xml:space="preserve">条款号：可选办法二（适合综合评分法一，技术标与经济标同时开启）  </w:t>
      </w:r>
    </w:p>
    <w:p>
      <w:pPr>
        <w:spacing w:line="360" w:lineRule="auto"/>
        <w:ind w:firstLine="472" w:firstLineChars="224"/>
        <w:rPr>
          <w:rStyle w:val="24"/>
          <w:rFonts w:ascii="宋体" w:hAnsi="宋体"/>
          <w:b/>
          <w:color w:val="auto"/>
          <w:szCs w:val="21"/>
        </w:rPr>
      </w:pPr>
      <w:r>
        <w:rPr>
          <w:rStyle w:val="24"/>
          <w:rFonts w:ascii="宋体" w:hAnsi="宋体"/>
          <w:b/>
          <w:color w:val="auto"/>
          <w:szCs w:val="21"/>
        </w:rPr>
        <w:t>修改类型：删除</w:t>
      </w:r>
    </w:p>
    <w:p>
      <w:pPr>
        <w:pBdr>
          <w:bottom w:val="single" w:color="000000" w:sz="6" w:space="1"/>
        </w:pBdr>
        <w:spacing w:line="360" w:lineRule="auto"/>
        <w:ind w:firstLine="472" w:firstLineChars="224"/>
        <w:rPr>
          <w:rStyle w:val="24"/>
          <w:rFonts w:ascii="宋体" w:hAnsi="宋体"/>
          <w:b/>
          <w:color w:val="auto"/>
          <w:szCs w:val="21"/>
        </w:rPr>
      </w:pPr>
      <w:r>
        <w:rPr>
          <w:rStyle w:val="24"/>
          <w:rFonts w:ascii="宋体" w:hAnsi="宋体"/>
          <w:b/>
          <w:color w:val="auto"/>
          <w:szCs w:val="21"/>
        </w:rPr>
        <w:t>原文：详见《广州市建设工程施工公开招标项目招标文件范本GZZB2018-3》</w:t>
      </w:r>
    </w:p>
    <w:p>
      <w:pPr>
        <w:spacing w:line="360" w:lineRule="auto"/>
        <w:ind w:firstLine="472" w:firstLineChars="224"/>
        <w:rPr>
          <w:rStyle w:val="24"/>
          <w:rFonts w:ascii="宋体" w:hAnsi="宋体"/>
          <w:b/>
          <w:color w:val="auto"/>
          <w:szCs w:val="21"/>
        </w:rPr>
      </w:pPr>
      <w:r>
        <w:rPr>
          <w:rStyle w:val="24"/>
          <w:rFonts w:ascii="宋体" w:hAnsi="宋体"/>
          <w:b/>
          <w:color w:val="auto"/>
          <w:szCs w:val="21"/>
        </w:rPr>
        <w:t xml:space="preserve">条款号：可选办法三（适合综合评分法二，技术标与经济标先后分别开启）  </w:t>
      </w:r>
    </w:p>
    <w:p>
      <w:pPr>
        <w:spacing w:line="360" w:lineRule="auto"/>
        <w:ind w:firstLine="472" w:firstLineChars="224"/>
        <w:rPr>
          <w:rStyle w:val="24"/>
          <w:rFonts w:ascii="宋体" w:hAnsi="宋体"/>
          <w:b/>
          <w:color w:val="auto"/>
          <w:szCs w:val="21"/>
        </w:rPr>
      </w:pPr>
      <w:r>
        <w:rPr>
          <w:rStyle w:val="24"/>
          <w:rFonts w:ascii="宋体" w:hAnsi="宋体"/>
          <w:b/>
          <w:color w:val="auto"/>
          <w:szCs w:val="21"/>
        </w:rPr>
        <w:t>修改类型：删除</w:t>
      </w:r>
    </w:p>
    <w:p>
      <w:pPr>
        <w:pBdr>
          <w:bottom w:val="single" w:color="000000" w:sz="6" w:space="1"/>
        </w:pBdr>
        <w:spacing w:line="360" w:lineRule="auto"/>
        <w:ind w:firstLine="472" w:firstLineChars="224"/>
        <w:rPr>
          <w:rStyle w:val="24"/>
          <w:rFonts w:ascii="宋体" w:hAnsi="宋体"/>
          <w:b/>
          <w:color w:val="auto"/>
          <w:szCs w:val="21"/>
        </w:rPr>
      </w:pPr>
      <w:r>
        <w:rPr>
          <w:rStyle w:val="24"/>
          <w:rFonts w:ascii="宋体" w:hAnsi="宋体"/>
          <w:b/>
          <w:color w:val="auto"/>
          <w:szCs w:val="21"/>
        </w:rPr>
        <w:t>原文：详见《广州市建设工程施工公开招标项目招标文件范本GZZB2018-3》</w:t>
      </w:r>
    </w:p>
    <w:p>
      <w:pPr>
        <w:spacing w:line="360" w:lineRule="auto"/>
        <w:ind w:firstLine="472" w:firstLineChars="224"/>
        <w:rPr>
          <w:rStyle w:val="24"/>
          <w:rFonts w:ascii="宋体" w:hAnsi="宋体"/>
          <w:b/>
          <w:color w:val="auto"/>
          <w:szCs w:val="21"/>
        </w:rPr>
      </w:pPr>
      <w:r>
        <w:rPr>
          <w:rStyle w:val="24"/>
          <w:rFonts w:ascii="宋体" w:hAnsi="宋体"/>
          <w:b/>
          <w:color w:val="auto"/>
          <w:szCs w:val="21"/>
        </w:rPr>
        <w:t xml:space="preserve">条款号：可选办法四（适合综合评分法二，技术标与经济标同时开启）  </w:t>
      </w:r>
    </w:p>
    <w:p>
      <w:pPr>
        <w:spacing w:line="360" w:lineRule="auto"/>
        <w:ind w:firstLine="472" w:firstLineChars="224"/>
        <w:rPr>
          <w:rStyle w:val="24"/>
          <w:rFonts w:ascii="宋体" w:hAnsi="宋体"/>
          <w:b/>
          <w:color w:val="auto"/>
          <w:szCs w:val="21"/>
        </w:rPr>
      </w:pPr>
      <w:r>
        <w:rPr>
          <w:rStyle w:val="24"/>
          <w:rFonts w:ascii="宋体" w:hAnsi="宋体"/>
          <w:b/>
          <w:color w:val="auto"/>
          <w:szCs w:val="21"/>
        </w:rPr>
        <w:t>修改类型：删除</w:t>
      </w:r>
    </w:p>
    <w:p>
      <w:pPr>
        <w:pBdr>
          <w:bottom w:val="single" w:color="000000" w:sz="6" w:space="1"/>
        </w:pBdr>
        <w:spacing w:line="360" w:lineRule="auto"/>
        <w:ind w:firstLine="472" w:firstLineChars="224"/>
        <w:rPr>
          <w:rStyle w:val="24"/>
          <w:rFonts w:ascii="宋体" w:hAnsi="宋体"/>
          <w:b/>
          <w:color w:val="auto"/>
          <w:szCs w:val="21"/>
        </w:rPr>
      </w:pPr>
      <w:r>
        <w:rPr>
          <w:rStyle w:val="24"/>
          <w:rFonts w:ascii="宋体" w:hAnsi="宋体"/>
          <w:b/>
          <w:color w:val="auto"/>
          <w:szCs w:val="21"/>
        </w:rPr>
        <w:t>原文：详见《广州市建设工程施工公开招标项目招标文件范本GZZB2018-3》</w:t>
      </w:r>
    </w:p>
    <w:p>
      <w:pPr>
        <w:spacing w:line="360" w:lineRule="auto"/>
        <w:ind w:firstLine="472" w:firstLineChars="224"/>
        <w:rPr>
          <w:rStyle w:val="24"/>
          <w:rFonts w:ascii="宋体" w:hAnsi="宋体"/>
          <w:b/>
          <w:color w:val="auto"/>
          <w:szCs w:val="21"/>
        </w:rPr>
      </w:pPr>
      <w:r>
        <w:rPr>
          <w:rStyle w:val="24"/>
          <w:rFonts w:ascii="宋体" w:hAnsi="宋体"/>
          <w:b/>
          <w:color w:val="auto"/>
          <w:szCs w:val="21"/>
        </w:rPr>
        <w:t xml:space="preserve">条款号：可选办法五（适合综合评分法三，技术标与经济标先后分别开启）  </w:t>
      </w:r>
    </w:p>
    <w:p>
      <w:pPr>
        <w:spacing w:line="360" w:lineRule="auto"/>
        <w:ind w:firstLine="472" w:firstLineChars="224"/>
        <w:rPr>
          <w:rStyle w:val="24"/>
          <w:rFonts w:ascii="宋体" w:hAnsi="宋体"/>
          <w:b/>
          <w:color w:val="auto"/>
          <w:szCs w:val="21"/>
        </w:rPr>
      </w:pPr>
      <w:r>
        <w:rPr>
          <w:rStyle w:val="24"/>
          <w:rFonts w:ascii="宋体" w:hAnsi="宋体"/>
          <w:b/>
          <w:color w:val="auto"/>
          <w:szCs w:val="21"/>
        </w:rPr>
        <w:t>修改类型：删除</w:t>
      </w:r>
    </w:p>
    <w:p>
      <w:pPr>
        <w:pBdr>
          <w:bottom w:val="single" w:color="000000" w:sz="6" w:space="1"/>
        </w:pBdr>
        <w:spacing w:line="360" w:lineRule="auto"/>
        <w:ind w:firstLine="472" w:firstLineChars="224"/>
        <w:rPr>
          <w:rStyle w:val="24"/>
          <w:rFonts w:ascii="宋体" w:hAnsi="宋体"/>
          <w:b/>
          <w:color w:val="auto"/>
          <w:szCs w:val="21"/>
        </w:rPr>
      </w:pPr>
      <w:r>
        <w:rPr>
          <w:rStyle w:val="24"/>
          <w:rFonts w:ascii="宋体" w:hAnsi="宋体"/>
          <w:b/>
          <w:color w:val="auto"/>
          <w:szCs w:val="21"/>
        </w:rPr>
        <w:t>原文：详见《广州市建设工程施工公开招标项目招标文件范本GZZB2018-3》</w:t>
      </w:r>
    </w:p>
    <w:p>
      <w:pPr>
        <w:spacing w:line="360" w:lineRule="auto"/>
        <w:ind w:firstLine="472" w:firstLineChars="224"/>
        <w:rPr>
          <w:rStyle w:val="24"/>
          <w:rFonts w:ascii="宋体" w:hAnsi="宋体"/>
          <w:b/>
          <w:color w:val="auto"/>
          <w:szCs w:val="21"/>
        </w:rPr>
      </w:pPr>
      <w:r>
        <w:rPr>
          <w:rStyle w:val="24"/>
          <w:rFonts w:ascii="宋体" w:hAnsi="宋体"/>
          <w:b/>
          <w:color w:val="auto"/>
          <w:szCs w:val="21"/>
        </w:rPr>
        <w:t>条款号：可选办法</w:t>
      </w:r>
      <w:r>
        <w:rPr>
          <w:rStyle w:val="24"/>
          <w:rFonts w:hint="eastAsia" w:ascii="宋体" w:hAnsi="宋体"/>
          <w:b/>
          <w:color w:val="auto"/>
          <w:szCs w:val="21"/>
        </w:rPr>
        <w:t>六</w:t>
      </w:r>
      <w:r>
        <w:rPr>
          <w:rStyle w:val="24"/>
          <w:rFonts w:ascii="宋体" w:hAnsi="宋体"/>
          <w:b/>
          <w:color w:val="auto"/>
          <w:szCs w:val="21"/>
        </w:rPr>
        <w:t>（适合综合评分法</w:t>
      </w:r>
      <w:r>
        <w:rPr>
          <w:rStyle w:val="24"/>
          <w:rFonts w:hint="eastAsia" w:ascii="宋体" w:hAnsi="宋体"/>
          <w:b/>
          <w:color w:val="auto"/>
          <w:szCs w:val="21"/>
        </w:rPr>
        <w:t>三</w:t>
      </w:r>
      <w:r>
        <w:rPr>
          <w:rStyle w:val="24"/>
          <w:rFonts w:ascii="宋体" w:hAnsi="宋体"/>
          <w:b/>
          <w:color w:val="auto"/>
          <w:szCs w:val="21"/>
        </w:rPr>
        <w:t xml:space="preserve">，技术标与经济标同时开启）  </w:t>
      </w:r>
    </w:p>
    <w:p>
      <w:pPr>
        <w:spacing w:line="360" w:lineRule="auto"/>
        <w:ind w:firstLine="472" w:firstLineChars="224"/>
        <w:rPr>
          <w:rStyle w:val="24"/>
          <w:rFonts w:ascii="宋体" w:hAnsi="宋体"/>
          <w:b/>
          <w:color w:val="auto"/>
          <w:szCs w:val="21"/>
        </w:rPr>
      </w:pPr>
      <w:r>
        <w:rPr>
          <w:rStyle w:val="24"/>
          <w:rFonts w:ascii="宋体" w:hAnsi="宋体"/>
          <w:b/>
          <w:color w:val="auto"/>
          <w:szCs w:val="21"/>
        </w:rPr>
        <w:t>修改类型：删除</w:t>
      </w:r>
    </w:p>
    <w:p>
      <w:pPr>
        <w:pBdr>
          <w:bottom w:val="single" w:color="000000" w:sz="6" w:space="1"/>
        </w:pBdr>
        <w:spacing w:line="360" w:lineRule="auto"/>
        <w:ind w:firstLine="472" w:firstLineChars="224"/>
        <w:rPr>
          <w:rStyle w:val="24"/>
          <w:rFonts w:ascii="宋体" w:hAnsi="宋体"/>
          <w:b/>
          <w:color w:val="auto"/>
          <w:szCs w:val="21"/>
        </w:rPr>
      </w:pPr>
      <w:r>
        <w:rPr>
          <w:rStyle w:val="24"/>
          <w:rFonts w:ascii="宋体" w:hAnsi="宋体"/>
          <w:b/>
          <w:color w:val="auto"/>
          <w:szCs w:val="21"/>
        </w:rPr>
        <w:t>原文：详见《广州市建设工程施工公开招标项目招标文件范本GZZB2018-3》</w:t>
      </w:r>
    </w:p>
    <w:p>
      <w:pPr>
        <w:spacing w:line="360" w:lineRule="auto"/>
        <w:ind w:firstLine="472" w:firstLineChars="224"/>
        <w:rPr>
          <w:rStyle w:val="24"/>
          <w:rFonts w:ascii="宋体" w:hAnsi="宋体"/>
          <w:b/>
          <w:color w:val="auto"/>
          <w:szCs w:val="21"/>
        </w:rPr>
      </w:pPr>
      <w:r>
        <w:rPr>
          <w:rStyle w:val="24"/>
          <w:rFonts w:ascii="宋体" w:hAnsi="宋体"/>
          <w:b/>
          <w:color w:val="auto"/>
          <w:szCs w:val="21"/>
        </w:rPr>
        <w:t xml:space="preserve">条款号：可选办法八（适合经评审的最低投标价法，技术标与经济标同时开启）  </w:t>
      </w:r>
    </w:p>
    <w:p>
      <w:pPr>
        <w:spacing w:line="360" w:lineRule="auto"/>
        <w:ind w:firstLine="472" w:firstLineChars="224"/>
        <w:rPr>
          <w:rStyle w:val="24"/>
          <w:rFonts w:ascii="宋体" w:hAnsi="宋体"/>
          <w:b/>
          <w:color w:val="auto"/>
          <w:szCs w:val="21"/>
        </w:rPr>
      </w:pPr>
      <w:r>
        <w:rPr>
          <w:rStyle w:val="24"/>
          <w:rFonts w:ascii="宋体" w:hAnsi="宋体"/>
          <w:b/>
          <w:color w:val="auto"/>
          <w:szCs w:val="21"/>
        </w:rPr>
        <w:t>修改类型：删除</w:t>
      </w:r>
    </w:p>
    <w:p>
      <w:pPr>
        <w:pBdr>
          <w:bottom w:val="single" w:color="000000" w:sz="6" w:space="1"/>
        </w:pBdr>
        <w:spacing w:line="360" w:lineRule="auto"/>
        <w:ind w:firstLine="472" w:firstLineChars="224"/>
        <w:rPr>
          <w:rStyle w:val="24"/>
          <w:rFonts w:ascii="宋体" w:hAnsi="宋体"/>
          <w:b/>
          <w:color w:val="auto"/>
          <w:szCs w:val="21"/>
        </w:rPr>
      </w:pPr>
      <w:r>
        <w:rPr>
          <w:rStyle w:val="24"/>
          <w:rFonts w:ascii="宋体" w:hAnsi="宋体"/>
          <w:b/>
          <w:color w:val="auto"/>
          <w:szCs w:val="21"/>
        </w:rPr>
        <w:t>原文：详见《广州市建设工程施工公开招标项目招标文件范本GZZB2018-3》</w:t>
      </w:r>
    </w:p>
    <w:p>
      <w:pPr>
        <w:spacing w:line="360" w:lineRule="auto"/>
        <w:ind w:firstLine="472" w:firstLineChars="224"/>
        <w:rPr>
          <w:rStyle w:val="24"/>
          <w:rFonts w:ascii="宋体" w:hAnsi="宋体"/>
          <w:b/>
          <w:color w:val="auto"/>
          <w:szCs w:val="21"/>
        </w:rPr>
      </w:pPr>
      <w:r>
        <w:rPr>
          <w:rStyle w:val="24"/>
          <w:rFonts w:ascii="宋体" w:hAnsi="宋体"/>
          <w:b/>
          <w:color w:val="auto"/>
          <w:szCs w:val="21"/>
        </w:rPr>
        <w:t>条款号：41.1                    修改类型：修改</w:t>
      </w:r>
    </w:p>
    <w:p>
      <w:pPr>
        <w:spacing w:line="360" w:lineRule="auto"/>
        <w:ind w:firstLine="460" w:firstLineChars="218"/>
        <w:rPr>
          <w:rStyle w:val="24"/>
          <w:rFonts w:ascii="宋体" w:hAnsi="宋体"/>
          <w:color w:val="auto"/>
          <w:szCs w:val="21"/>
        </w:rPr>
      </w:pPr>
      <w:r>
        <w:rPr>
          <w:rStyle w:val="24"/>
          <w:rFonts w:ascii="宋体" w:hAnsi="宋体"/>
          <w:b/>
          <w:color w:val="auto"/>
          <w:szCs w:val="21"/>
        </w:rPr>
        <w:t>原文：</w:t>
      </w:r>
      <w:r>
        <w:rPr>
          <w:rStyle w:val="24"/>
          <w:rFonts w:ascii="宋体" w:hAnsi="宋体"/>
          <w:color w:val="auto"/>
          <w:szCs w:val="21"/>
        </w:rPr>
        <w:t>41.1开标由招标人主持；</w:t>
      </w:r>
    </w:p>
    <w:p>
      <w:pPr>
        <w:pBdr>
          <w:bottom w:val="single" w:color="000000" w:sz="6" w:space="1"/>
        </w:pBdr>
        <w:spacing w:line="360" w:lineRule="auto"/>
        <w:ind w:firstLine="460" w:firstLineChars="218"/>
        <w:rPr>
          <w:rStyle w:val="24"/>
          <w:rFonts w:ascii="宋体" w:hAnsi="宋体"/>
          <w:color w:val="auto"/>
          <w:szCs w:val="21"/>
        </w:rPr>
      </w:pPr>
      <w:r>
        <w:rPr>
          <w:rStyle w:val="24"/>
          <w:rFonts w:ascii="宋体" w:hAnsi="宋体"/>
          <w:b/>
          <w:color w:val="auto"/>
          <w:szCs w:val="21"/>
        </w:rPr>
        <w:t>现文：</w:t>
      </w:r>
      <w:r>
        <w:rPr>
          <w:rStyle w:val="24"/>
          <w:rFonts w:ascii="宋体" w:hAnsi="宋体"/>
          <w:color w:val="auto"/>
          <w:szCs w:val="21"/>
        </w:rPr>
        <w:t>41.1开标由招标人</w:t>
      </w:r>
      <w:r>
        <w:rPr>
          <w:rStyle w:val="24"/>
          <w:rFonts w:ascii="宋体" w:hAnsi="宋体"/>
          <w:color w:val="auto"/>
          <w:szCs w:val="21"/>
          <w:u w:val="single"/>
        </w:rPr>
        <w:t>或招标代理</w:t>
      </w:r>
      <w:r>
        <w:rPr>
          <w:rStyle w:val="24"/>
          <w:rFonts w:ascii="宋体" w:hAnsi="宋体"/>
          <w:color w:val="auto"/>
          <w:szCs w:val="21"/>
        </w:rPr>
        <w:t>主持；</w:t>
      </w:r>
    </w:p>
    <w:p>
      <w:pPr>
        <w:spacing w:line="360" w:lineRule="auto"/>
        <w:ind w:firstLine="422" w:firstLineChars="200"/>
        <w:rPr>
          <w:rStyle w:val="24"/>
          <w:rFonts w:ascii="宋体" w:hAnsi="宋体"/>
          <w:b/>
          <w:color w:val="auto"/>
          <w:szCs w:val="21"/>
        </w:rPr>
      </w:pPr>
      <w:r>
        <w:rPr>
          <w:rStyle w:val="24"/>
          <w:rFonts w:ascii="宋体" w:hAnsi="宋体"/>
          <w:b/>
          <w:color w:val="auto"/>
          <w:szCs w:val="21"/>
        </w:rPr>
        <w:t>条款号：41.2.1             修改类型：修改</w:t>
      </w:r>
    </w:p>
    <w:p>
      <w:pPr>
        <w:spacing w:line="360" w:lineRule="auto"/>
        <w:ind w:firstLine="422" w:firstLineChars="200"/>
        <w:rPr>
          <w:rStyle w:val="24"/>
          <w:rFonts w:ascii="宋体" w:hAnsi="宋体"/>
          <w:b/>
          <w:color w:val="auto"/>
          <w:szCs w:val="21"/>
        </w:rPr>
      </w:pPr>
      <w:r>
        <w:rPr>
          <w:rStyle w:val="24"/>
          <w:rFonts w:ascii="宋体" w:hAnsi="宋体"/>
          <w:b/>
          <w:color w:val="auto"/>
          <w:szCs w:val="21"/>
        </w:rPr>
        <w:t>原文：</w:t>
      </w:r>
      <w:r>
        <w:rPr>
          <w:rStyle w:val="24"/>
          <w:rFonts w:ascii="宋体" w:hAnsi="宋体"/>
          <w:color w:val="auto"/>
          <w:szCs w:val="21"/>
        </w:rPr>
        <w:t>41.2.1投标截止期前，各投标人递交投标文件（包括技术标投标文件、经济标投标文件）至交易平台。有关投标文件提交的事项详见第一章投标须知。</w:t>
      </w:r>
    </w:p>
    <w:p>
      <w:pPr>
        <w:pBdr>
          <w:bottom w:val="single" w:color="000000" w:sz="6" w:space="1"/>
        </w:pBdr>
        <w:spacing w:line="360" w:lineRule="auto"/>
        <w:ind w:firstLine="422" w:firstLineChars="200"/>
        <w:rPr>
          <w:rStyle w:val="24"/>
          <w:rFonts w:ascii="宋体" w:hAnsi="宋体"/>
          <w:color w:val="auto"/>
          <w:szCs w:val="21"/>
        </w:rPr>
      </w:pPr>
      <w:r>
        <w:rPr>
          <w:rStyle w:val="24"/>
          <w:rFonts w:ascii="宋体" w:hAnsi="宋体"/>
          <w:b/>
          <w:color w:val="auto"/>
          <w:szCs w:val="21"/>
        </w:rPr>
        <w:t>现文：</w:t>
      </w:r>
      <w:r>
        <w:rPr>
          <w:rStyle w:val="24"/>
          <w:rFonts w:ascii="宋体" w:hAnsi="宋体"/>
          <w:color w:val="auto"/>
          <w:szCs w:val="21"/>
        </w:rPr>
        <w:t>41.2.1投标截止期前，各投标人递交投标文件（包括技术标投标文件、经济标投标文件）至</w:t>
      </w:r>
      <w:r>
        <w:rPr>
          <w:rStyle w:val="24"/>
          <w:rFonts w:ascii="宋体" w:hAnsi="宋体"/>
          <w:color w:val="auto"/>
          <w:szCs w:val="21"/>
          <w:u w:val="single"/>
        </w:rPr>
        <w:t>广州公共资源交易中心</w:t>
      </w:r>
      <w:r>
        <w:rPr>
          <w:rStyle w:val="24"/>
          <w:rFonts w:ascii="宋体" w:hAnsi="宋体"/>
          <w:color w:val="auto"/>
          <w:szCs w:val="21"/>
        </w:rPr>
        <w:t>交易平台。有关投标文件提交的事项详见第一章投标须知。</w:t>
      </w:r>
    </w:p>
    <w:p>
      <w:pPr>
        <w:pStyle w:val="17"/>
        <w:spacing w:after="0" w:line="460" w:lineRule="exact"/>
        <w:ind w:firstLine="422" w:firstLineChars="200"/>
        <w:rPr>
          <w:rFonts w:ascii="宋体" w:hAnsi="宋体"/>
          <w:color w:val="auto"/>
          <w:sz w:val="21"/>
          <w:szCs w:val="21"/>
        </w:rPr>
      </w:pPr>
      <w:r>
        <w:rPr>
          <w:rFonts w:hint="eastAsia" w:ascii="宋体" w:hAnsi="宋体"/>
          <w:b/>
          <w:color w:val="auto"/>
          <w:sz w:val="21"/>
          <w:szCs w:val="21"/>
        </w:rPr>
        <w:t>条款号：</w:t>
      </w:r>
      <w:r>
        <w:rPr>
          <w:rFonts w:ascii="宋体" w:hAnsi="宋体"/>
          <w:b/>
          <w:color w:val="auto"/>
          <w:sz w:val="21"/>
          <w:szCs w:val="21"/>
        </w:rPr>
        <w:t>41.2.</w:t>
      </w:r>
      <w:r>
        <w:rPr>
          <w:rFonts w:hint="eastAsia" w:ascii="宋体" w:hAnsi="宋体"/>
          <w:b/>
          <w:color w:val="auto"/>
          <w:sz w:val="21"/>
          <w:szCs w:val="21"/>
        </w:rPr>
        <w:t>2           修改类型：删除</w:t>
      </w:r>
    </w:p>
    <w:p>
      <w:pPr>
        <w:pBdr>
          <w:bottom w:val="single" w:color="auto" w:sz="6" w:space="1"/>
        </w:pBdr>
        <w:spacing w:line="460" w:lineRule="exact"/>
        <w:ind w:firstLine="413" w:firstLineChars="196"/>
        <w:rPr>
          <w:rFonts w:ascii="宋体" w:hAnsi="宋体"/>
          <w:color w:val="auto"/>
          <w:szCs w:val="21"/>
          <w:u w:val="single"/>
        </w:rPr>
      </w:pPr>
      <w:r>
        <w:rPr>
          <w:rFonts w:hint="eastAsia" w:ascii="宋体" w:hAnsi="宋体"/>
          <w:b/>
          <w:color w:val="auto"/>
          <w:szCs w:val="21"/>
        </w:rPr>
        <w:t>原文：</w:t>
      </w:r>
      <w:r>
        <w:rPr>
          <w:rFonts w:hint="eastAsia" w:ascii="宋体" w:hAnsi="宋体"/>
          <w:bCs/>
          <w:color w:val="auto"/>
          <w:szCs w:val="21"/>
        </w:rPr>
        <w:t>41.2.2开标前，首先由招标人随机抽取确定该工程计算评标参考价的等分点值X。</w:t>
      </w:r>
    </w:p>
    <w:p>
      <w:pPr>
        <w:spacing w:line="460" w:lineRule="exact"/>
        <w:ind w:firstLine="422" w:firstLineChars="200"/>
        <w:rPr>
          <w:rFonts w:ascii="宋体" w:hAnsi="宋体" w:cs="宋体"/>
          <w:b/>
          <w:color w:val="auto"/>
          <w:szCs w:val="21"/>
        </w:rPr>
      </w:pPr>
      <w:r>
        <w:rPr>
          <w:rFonts w:hint="eastAsia" w:ascii="宋体" w:hAnsi="宋体" w:cs="宋体"/>
          <w:b/>
          <w:color w:val="auto"/>
          <w:szCs w:val="21"/>
        </w:rPr>
        <w:t>条款号：41.2.3           修改类型：修改</w:t>
      </w:r>
    </w:p>
    <w:p>
      <w:pPr>
        <w:spacing w:line="460" w:lineRule="exact"/>
        <w:ind w:firstLine="424" w:firstLineChars="201"/>
        <w:rPr>
          <w:rFonts w:ascii="宋体" w:hAnsi="宋体" w:cs="宋体"/>
          <w:color w:val="auto"/>
          <w:szCs w:val="21"/>
        </w:rPr>
      </w:pPr>
      <w:r>
        <w:rPr>
          <w:rFonts w:hint="eastAsia" w:ascii="宋体" w:hAnsi="宋体" w:cs="宋体"/>
          <w:b/>
          <w:color w:val="auto"/>
          <w:szCs w:val="21"/>
        </w:rPr>
        <w:t>原文：</w:t>
      </w:r>
      <w:r>
        <w:rPr>
          <w:rFonts w:hint="eastAsia" w:ascii="宋体" w:hAnsi="宋体" w:cs="宋体"/>
          <w:color w:val="auto"/>
          <w:szCs w:val="21"/>
        </w:rPr>
        <w:t>41.2.3开标时，投标人代表有权出席开标会，也可以自主决定不参加开标会，若投标人代表对开标过程提出异议，该投标人代表须同时出示本人身份证原件。</w:t>
      </w:r>
    </w:p>
    <w:p>
      <w:pPr>
        <w:pBdr>
          <w:bottom w:val="single" w:color="000000" w:sz="6" w:space="1"/>
        </w:pBdr>
        <w:spacing w:line="460" w:lineRule="exact"/>
        <w:ind w:firstLine="422" w:firstLineChars="200"/>
        <w:rPr>
          <w:rFonts w:ascii="宋体" w:hAnsi="宋体" w:cs="宋体"/>
          <w:bCs/>
          <w:color w:val="auto"/>
          <w:szCs w:val="21"/>
          <w:u w:val="single"/>
        </w:rPr>
      </w:pPr>
      <w:r>
        <w:rPr>
          <w:rFonts w:hint="eastAsia" w:ascii="宋体" w:hAnsi="宋体" w:cs="宋体"/>
          <w:b/>
          <w:color w:val="auto"/>
          <w:szCs w:val="21"/>
        </w:rPr>
        <w:t>现文：</w:t>
      </w:r>
      <w:r>
        <w:rPr>
          <w:rFonts w:hint="eastAsia" w:ascii="宋体" w:hAnsi="宋体" w:cs="宋体"/>
          <w:bCs/>
          <w:color w:val="auto"/>
          <w:szCs w:val="21"/>
        </w:rPr>
        <w:t>41.2.3开标时，投标人代表有权参加现场开标或</w:t>
      </w:r>
      <w:r>
        <w:rPr>
          <w:rFonts w:hint="eastAsia" w:ascii="宋体" w:hAnsi="宋体" w:cs="宋体"/>
          <w:bCs/>
          <w:color w:val="auto"/>
          <w:szCs w:val="21"/>
          <w:u w:val="single"/>
        </w:rPr>
        <w:t>在线开标</w:t>
      </w:r>
      <w:r>
        <w:rPr>
          <w:rFonts w:hint="eastAsia" w:ascii="宋体" w:hAnsi="宋体" w:cs="宋体"/>
          <w:bCs/>
          <w:color w:val="auto"/>
          <w:szCs w:val="21"/>
        </w:rPr>
        <w:t>，也可以自主决定不参加开标，若投标人代表对开标过程有异议的，</w:t>
      </w:r>
      <w:r>
        <w:rPr>
          <w:rFonts w:hint="eastAsia" w:ascii="宋体" w:hAnsi="宋体" w:cs="宋体"/>
          <w:bCs/>
          <w:color w:val="auto"/>
          <w:szCs w:val="21"/>
          <w:u w:val="single"/>
        </w:rPr>
        <w:t>参加现场开标的应当在开标现场提出，同时出示本人身份证原件，招标人应当当场作出答复，并制作记录；参加在线开标的，投标人应通过交易平台在线提出，招标人应通过交易平台答复，答复后方可结束开标。</w:t>
      </w:r>
    </w:p>
    <w:p>
      <w:pPr>
        <w:spacing w:line="360" w:lineRule="auto"/>
        <w:ind w:firstLine="422" w:firstLineChars="200"/>
        <w:rPr>
          <w:rStyle w:val="24"/>
          <w:rFonts w:ascii="宋体" w:hAnsi="宋体"/>
          <w:b/>
          <w:color w:val="auto"/>
          <w:szCs w:val="21"/>
        </w:rPr>
      </w:pPr>
      <w:r>
        <w:rPr>
          <w:rStyle w:val="24"/>
          <w:rFonts w:ascii="宋体" w:hAnsi="宋体"/>
          <w:b/>
          <w:color w:val="auto"/>
          <w:szCs w:val="21"/>
        </w:rPr>
        <w:t>条款号：42.</w:t>
      </w:r>
      <w:r>
        <w:rPr>
          <w:rStyle w:val="24"/>
          <w:rFonts w:hint="eastAsia" w:ascii="宋体" w:hAnsi="宋体"/>
          <w:b/>
          <w:color w:val="auto"/>
          <w:szCs w:val="21"/>
        </w:rPr>
        <w:t>2</w:t>
      </w:r>
      <w:r>
        <w:rPr>
          <w:rStyle w:val="24"/>
          <w:rFonts w:ascii="宋体" w:hAnsi="宋体"/>
          <w:b/>
          <w:color w:val="auto"/>
          <w:szCs w:val="21"/>
        </w:rPr>
        <w:t xml:space="preserve">             修改类型：修改</w:t>
      </w:r>
    </w:p>
    <w:p>
      <w:pPr>
        <w:pStyle w:val="29"/>
        <w:tabs>
          <w:tab w:val="left" w:pos="7380"/>
        </w:tabs>
        <w:spacing w:after="0" w:line="360" w:lineRule="auto"/>
        <w:ind w:firstLine="422" w:firstLineChars="200"/>
        <w:rPr>
          <w:rStyle w:val="24"/>
          <w:rFonts w:ascii="宋体" w:hAnsi="宋体"/>
          <w:color w:val="auto"/>
          <w:sz w:val="21"/>
          <w:szCs w:val="21"/>
        </w:rPr>
      </w:pPr>
      <w:r>
        <w:rPr>
          <w:rStyle w:val="24"/>
          <w:rFonts w:ascii="宋体" w:hAnsi="宋体"/>
          <w:b/>
          <w:color w:val="auto"/>
          <w:sz w:val="21"/>
          <w:szCs w:val="21"/>
        </w:rPr>
        <w:t>原文：</w:t>
      </w:r>
      <w:r>
        <w:rPr>
          <w:rStyle w:val="24"/>
          <w:rFonts w:ascii="宋体" w:hAnsi="宋体"/>
          <w:color w:val="auto"/>
          <w:sz w:val="21"/>
          <w:szCs w:val="21"/>
        </w:rPr>
        <w:t>42.</w:t>
      </w:r>
      <w:r>
        <w:rPr>
          <w:rStyle w:val="24"/>
          <w:rFonts w:hint="eastAsia" w:ascii="宋体" w:hAnsi="宋体"/>
          <w:color w:val="auto"/>
          <w:sz w:val="21"/>
          <w:szCs w:val="21"/>
        </w:rPr>
        <w:t>2</w:t>
      </w:r>
      <w:r>
        <w:rPr>
          <w:rStyle w:val="24"/>
          <w:rFonts w:ascii="宋体" w:hAnsi="宋体"/>
          <w:color w:val="auto"/>
          <w:sz w:val="21"/>
          <w:szCs w:val="21"/>
        </w:rPr>
        <w:t>评标委员会的组成：方式。</w:t>
      </w:r>
    </w:p>
    <w:p>
      <w:pPr>
        <w:spacing w:line="360" w:lineRule="auto"/>
        <w:ind w:firstLine="420" w:firstLineChars="200"/>
        <w:rPr>
          <w:rStyle w:val="24"/>
          <w:rFonts w:ascii="宋体" w:hAnsi="宋体"/>
          <w:color w:val="auto"/>
          <w:szCs w:val="21"/>
        </w:rPr>
      </w:pPr>
      <w:r>
        <w:rPr>
          <w:rStyle w:val="24"/>
          <w:rFonts w:ascii="宋体" w:hAnsi="宋体"/>
          <w:color w:val="auto"/>
          <w:szCs w:val="21"/>
        </w:rPr>
        <w:t>方式一：评标委员会为综合评标委员会，负责资格审查及评标工作。</w:t>
      </w:r>
    </w:p>
    <w:p>
      <w:pPr>
        <w:pStyle w:val="29"/>
        <w:tabs>
          <w:tab w:val="left" w:pos="7380"/>
        </w:tabs>
        <w:spacing w:after="0" w:line="360" w:lineRule="auto"/>
        <w:rPr>
          <w:rStyle w:val="24"/>
          <w:rFonts w:ascii="宋体" w:hAnsi="宋体"/>
          <w:color w:val="auto"/>
          <w:sz w:val="21"/>
          <w:szCs w:val="21"/>
        </w:rPr>
      </w:pPr>
      <w:r>
        <w:rPr>
          <w:rStyle w:val="24"/>
          <w:rFonts w:ascii="宋体" w:hAnsi="宋体"/>
          <w:color w:val="auto"/>
          <w:sz w:val="21"/>
          <w:szCs w:val="21"/>
        </w:rPr>
        <w:t>方式二：评标委员会由技术评审组和经济评审组组成。其中：资格审查及技术评审由技术评标组负责，经济评审由经济评审组负责。</w:t>
      </w:r>
    </w:p>
    <w:p>
      <w:pPr>
        <w:pBdr>
          <w:bottom w:val="single" w:color="000000" w:sz="6" w:space="1"/>
        </w:pBdr>
        <w:spacing w:line="360" w:lineRule="auto"/>
        <w:ind w:firstLine="422" w:firstLineChars="200"/>
        <w:rPr>
          <w:rStyle w:val="24"/>
          <w:rFonts w:ascii="宋体" w:hAnsi="宋体"/>
          <w:color w:val="auto"/>
          <w:szCs w:val="21"/>
        </w:rPr>
      </w:pPr>
      <w:r>
        <w:rPr>
          <w:rStyle w:val="24"/>
          <w:rFonts w:ascii="宋体" w:hAnsi="宋体"/>
          <w:b/>
          <w:color w:val="auto"/>
          <w:szCs w:val="21"/>
        </w:rPr>
        <w:t>现文：</w:t>
      </w:r>
      <w:r>
        <w:rPr>
          <w:rStyle w:val="24"/>
          <w:rFonts w:ascii="宋体" w:hAnsi="宋体"/>
          <w:color w:val="auto"/>
          <w:szCs w:val="21"/>
        </w:rPr>
        <w:t>42.</w:t>
      </w:r>
      <w:r>
        <w:rPr>
          <w:rStyle w:val="24"/>
          <w:rFonts w:hint="eastAsia" w:ascii="宋体" w:hAnsi="宋体"/>
          <w:color w:val="auto"/>
          <w:szCs w:val="21"/>
        </w:rPr>
        <w:t>2</w:t>
      </w:r>
      <w:r>
        <w:rPr>
          <w:rStyle w:val="24"/>
          <w:rFonts w:ascii="宋体" w:hAnsi="宋体"/>
          <w:color w:val="auto"/>
          <w:szCs w:val="21"/>
        </w:rPr>
        <w:t>评标委员会的组成：方式</w:t>
      </w:r>
      <w:r>
        <w:rPr>
          <w:rStyle w:val="24"/>
          <w:rFonts w:ascii="宋体" w:hAnsi="宋体"/>
          <w:color w:val="auto"/>
          <w:szCs w:val="21"/>
          <w:u w:val="single"/>
        </w:rPr>
        <w:t>一</w:t>
      </w:r>
      <w:r>
        <w:rPr>
          <w:rStyle w:val="24"/>
          <w:rFonts w:ascii="宋体" w:hAnsi="宋体"/>
          <w:color w:val="auto"/>
          <w:szCs w:val="21"/>
        </w:rPr>
        <w:t xml:space="preserve">。 </w:t>
      </w:r>
    </w:p>
    <w:p>
      <w:pPr>
        <w:pBdr>
          <w:bottom w:val="single" w:color="000000" w:sz="6" w:space="1"/>
        </w:pBdr>
        <w:spacing w:line="360" w:lineRule="auto"/>
        <w:ind w:firstLine="420" w:firstLineChars="200"/>
        <w:rPr>
          <w:rFonts w:ascii="宋体"/>
          <w:color w:val="auto"/>
          <w:szCs w:val="21"/>
        </w:rPr>
      </w:pPr>
      <w:r>
        <w:rPr>
          <w:rStyle w:val="24"/>
          <w:rFonts w:ascii="宋体" w:hAnsi="宋体"/>
          <w:color w:val="auto"/>
          <w:szCs w:val="21"/>
        </w:rPr>
        <w:t>方式一：评标委员会为综合评标委员会，负责资格审查及评标工作。</w:t>
      </w:r>
    </w:p>
    <w:p>
      <w:pPr>
        <w:spacing w:line="460" w:lineRule="exact"/>
        <w:ind w:firstLine="422" w:firstLineChars="200"/>
        <w:rPr>
          <w:rFonts w:ascii="宋体" w:hAnsi="宋体" w:cs="宋体"/>
          <w:b/>
          <w:color w:val="auto"/>
          <w:szCs w:val="21"/>
        </w:rPr>
      </w:pPr>
      <w:r>
        <w:rPr>
          <w:rFonts w:hint="eastAsia" w:ascii="宋体" w:hAnsi="宋体" w:cs="宋体"/>
          <w:b/>
          <w:color w:val="auto"/>
          <w:szCs w:val="21"/>
        </w:rPr>
        <w:t>条款号：</w:t>
      </w:r>
      <w:r>
        <w:rPr>
          <w:rFonts w:ascii="宋体" w:hAnsi="宋体" w:cs="宋体"/>
          <w:b/>
          <w:color w:val="auto"/>
          <w:szCs w:val="21"/>
        </w:rPr>
        <w:t>4</w:t>
      </w:r>
      <w:r>
        <w:rPr>
          <w:rFonts w:hint="eastAsia" w:ascii="宋体" w:hAnsi="宋体" w:cs="宋体"/>
          <w:b/>
          <w:color w:val="auto"/>
          <w:szCs w:val="21"/>
        </w:rPr>
        <w:t>3</w:t>
      </w:r>
      <w:r>
        <w:rPr>
          <w:rFonts w:ascii="宋体" w:hAnsi="宋体" w:cs="宋体"/>
          <w:b/>
          <w:color w:val="auto"/>
          <w:szCs w:val="21"/>
        </w:rPr>
        <w:t>.</w:t>
      </w:r>
      <w:r>
        <w:rPr>
          <w:rFonts w:hint="eastAsia" w:ascii="宋体" w:hAnsi="宋体" w:cs="宋体"/>
          <w:b/>
          <w:color w:val="auto"/>
          <w:szCs w:val="21"/>
        </w:rPr>
        <w:t>1              修改类型：修改</w:t>
      </w:r>
    </w:p>
    <w:p>
      <w:pPr>
        <w:pBdr>
          <w:bottom w:val="single" w:color="000000" w:sz="6" w:space="1"/>
        </w:pBdr>
        <w:spacing w:line="460" w:lineRule="exact"/>
        <w:ind w:firstLine="422" w:firstLineChars="200"/>
        <w:rPr>
          <w:rFonts w:ascii="宋体" w:hAnsi="宋体" w:cs="宋体"/>
          <w:color w:val="auto"/>
          <w:szCs w:val="21"/>
        </w:rPr>
      </w:pPr>
      <w:r>
        <w:rPr>
          <w:rFonts w:hint="eastAsia" w:ascii="宋体" w:hAnsi="宋体" w:cs="宋体"/>
          <w:b/>
          <w:color w:val="auto"/>
          <w:szCs w:val="21"/>
        </w:rPr>
        <w:t>原文：</w:t>
      </w:r>
      <w:r>
        <w:rPr>
          <w:rFonts w:hint="eastAsia" w:ascii="宋体" w:hAnsi="宋体" w:cs="宋体"/>
          <w:color w:val="auto"/>
          <w:szCs w:val="21"/>
        </w:rPr>
        <w:t>43.1</w:t>
      </w:r>
      <w:r>
        <w:rPr>
          <w:rFonts w:hint="eastAsia" w:ascii="宋体" w:hAnsi="宋体" w:cs="宋体"/>
          <w:bCs/>
          <w:color w:val="auto"/>
          <w:szCs w:val="21"/>
        </w:rPr>
        <w:t>资格审查文件中全部符合附表一《资格审查表》中情形的，为资格审查合格；否则为资格审查不合格。如评标委员会成员的评审意见不一致时，以评标委员会过半数成员的意见作为评标委员会对该情形的认定结论。</w:t>
      </w:r>
    </w:p>
    <w:p>
      <w:pPr>
        <w:pBdr>
          <w:bottom w:val="single" w:color="000000" w:sz="6" w:space="1"/>
        </w:pBdr>
        <w:spacing w:line="460" w:lineRule="exact"/>
        <w:ind w:firstLine="422" w:firstLineChars="200"/>
        <w:rPr>
          <w:rFonts w:ascii="宋体" w:hAnsi="宋体" w:cs="宋体"/>
          <w:bCs/>
          <w:color w:val="auto"/>
          <w:szCs w:val="21"/>
          <w:u w:val="single"/>
        </w:rPr>
      </w:pPr>
      <w:r>
        <w:rPr>
          <w:rFonts w:hint="eastAsia" w:ascii="宋体" w:hAnsi="宋体" w:cs="宋体"/>
          <w:b/>
          <w:color w:val="auto"/>
          <w:szCs w:val="21"/>
        </w:rPr>
        <w:t>现文：</w:t>
      </w:r>
      <w:r>
        <w:rPr>
          <w:rFonts w:hint="eastAsia" w:ascii="宋体" w:hAnsi="宋体" w:cs="宋体"/>
          <w:color w:val="auto"/>
          <w:szCs w:val="21"/>
        </w:rPr>
        <w:t>43.1</w:t>
      </w:r>
      <w:r>
        <w:rPr>
          <w:rFonts w:hint="eastAsia" w:ascii="宋体" w:hAnsi="宋体" w:cs="宋体"/>
          <w:bCs/>
          <w:color w:val="auto"/>
          <w:szCs w:val="21"/>
        </w:rPr>
        <w:t>资格审查文件中全部符合附表一《资格审查表》中情形的，为资格审查合格；否则为资格审查不合格。如评标委员会成员的评审意见不一致时，以评标委员会过半数成员的意见作为评标委员会对该情形的认定结论。</w:t>
      </w:r>
      <w:r>
        <w:rPr>
          <w:rFonts w:hint="eastAsia" w:ascii="宋体" w:hAnsi="宋体" w:cs="宋体"/>
          <w:bCs/>
          <w:color w:val="auto"/>
          <w:szCs w:val="21"/>
          <w:u w:val="single"/>
        </w:rPr>
        <w:t>评委发现资格审查文件中含义不明确、对同类问题表述不一致、有明显文字和计算错误的，应当要求投标人作必要的澄清、说明后再判定投标人是否通过资格审查，不得直接认定其不通过资格审查。</w:t>
      </w:r>
    </w:p>
    <w:p>
      <w:pPr>
        <w:spacing w:line="460" w:lineRule="exact"/>
        <w:ind w:firstLine="422" w:firstLineChars="200"/>
        <w:rPr>
          <w:rFonts w:ascii="宋体" w:hAnsi="宋体" w:cs="宋体"/>
          <w:b/>
          <w:color w:val="auto"/>
          <w:szCs w:val="21"/>
        </w:rPr>
      </w:pPr>
      <w:r>
        <w:rPr>
          <w:rFonts w:hint="eastAsia" w:ascii="宋体" w:hAnsi="宋体" w:cs="宋体"/>
          <w:b/>
          <w:color w:val="auto"/>
          <w:szCs w:val="21"/>
        </w:rPr>
        <w:t>条款号：44.1              修改类型：修改</w:t>
      </w:r>
    </w:p>
    <w:p>
      <w:pPr>
        <w:pBdr>
          <w:bottom w:val="single" w:color="000000" w:sz="6" w:space="1"/>
        </w:pBdr>
        <w:spacing w:line="460" w:lineRule="exact"/>
        <w:ind w:firstLine="422" w:firstLineChars="200"/>
        <w:rPr>
          <w:rFonts w:ascii="宋体" w:hAnsi="宋体" w:cs="宋体"/>
          <w:color w:val="auto"/>
          <w:szCs w:val="21"/>
        </w:rPr>
      </w:pPr>
      <w:r>
        <w:rPr>
          <w:rFonts w:hint="eastAsia" w:ascii="宋体" w:hAnsi="宋体" w:cs="宋体"/>
          <w:b/>
          <w:color w:val="auto"/>
          <w:szCs w:val="21"/>
        </w:rPr>
        <w:t>原文：</w:t>
      </w:r>
      <w:r>
        <w:rPr>
          <w:rFonts w:hint="eastAsia" w:ascii="宋体" w:hAnsi="宋体" w:cs="宋体"/>
          <w:color w:val="auto"/>
          <w:szCs w:val="21"/>
        </w:rPr>
        <w:t>44.1</w:t>
      </w:r>
      <w:r>
        <w:rPr>
          <w:rFonts w:hint="eastAsia" w:ascii="宋体" w:hAnsi="宋体" w:cs="宋体"/>
          <w:bCs/>
          <w:color w:val="auto"/>
          <w:kern w:val="0"/>
          <w:szCs w:val="21"/>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w:t>
      </w:r>
      <w:r>
        <w:rPr>
          <w:rFonts w:ascii="宋体" w:hAnsi="宋体" w:cs="宋体"/>
          <w:bCs/>
          <w:color w:val="auto"/>
          <w:kern w:val="0"/>
          <w:szCs w:val="21"/>
        </w:rPr>
        <w:t>3名（当N个标段同时招标且不允许兼中时，若通过技术标有效性审查投标人不足N+2名），则本项目招标失败。</w:t>
      </w:r>
    </w:p>
    <w:p>
      <w:pPr>
        <w:pBdr>
          <w:bottom w:val="single" w:color="000000" w:sz="6" w:space="1"/>
        </w:pBdr>
        <w:spacing w:line="460" w:lineRule="exact"/>
        <w:ind w:firstLine="422" w:firstLineChars="200"/>
        <w:rPr>
          <w:rFonts w:ascii="仿宋" w:hAnsi="仿宋" w:eastAsia="仿宋" w:cs="宋体"/>
          <w:b/>
          <w:bCs/>
          <w:color w:val="auto"/>
          <w:kern w:val="0"/>
          <w:sz w:val="22"/>
          <w:u w:val="single"/>
        </w:rPr>
      </w:pPr>
      <w:r>
        <w:rPr>
          <w:rFonts w:hint="eastAsia" w:ascii="宋体" w:hAnsi="宋体" w:cs="宋体"/>
          <w:b/>
          <w:color w:val="auto"/>
          <w:szCs w:val="21"/>
        </w:rPr>
        <w:t>现文：</w:t>
      </w:r>
      <w:r>
        <w:rPr>
          <w:rFonts w:hint="eastAsia" w:ascii="宋体" w:hAnsi="宋体" w:cs="宋体"/>
          <w:color w:val="auto"/>
          <w:szCs w:val="21"/>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r>
        <w:rPr>
          <w:rFonts w:hint="eastAsia" w:ascii="宋体" w:hAnsi="宋体" w:cs="宋体"/>
          <w:color w:val="auto"/>
          <w:szCs w:val="21"/>
          <w:u w:val="single"/>
        </w:rPr>
        <w:t>评委发现投标文件中含义不明确、对同类问题表述不一致、有明显文字和计算错误的，应当要求投标人作必要的澄清、说明后再判定投标人是否通过有效性审查，不得直接否决投标。</w:t>
      </w:r>
    </w:p>
    <w:p>
      <w:pPr>
        <w:spacing w:line="360" w:lineRule="auto"/>
        <w:ind w:firstLine="472" w:firstLineChars="224"/>
        <w:rPr>
          <w:rFonts w:ascii="宋体" w:cs="宋体"/>
          <w:b/>
          <w:color w:val="auto"/>
          <w:szCs w:val="21"/>
        </w:rPr>
      </w:pPr>
      <w:r>
        <w:rPr>
          <w:rFonts w:hint="eastAsia" w:ascii="宋体" w:cs="宋体"/>
          <w:b/>
          <w:color w:val="auto"/>
          <w:szCs w:val="21"/>
        </w:rPr>
        <w:t>条款号：45.1             修改类型：修改</w:t>
      </w:r>
    </w:p>
    <w:p>
      <w:pPr>
        <w:spacing w:line="360" w:lineRule="auto"/>
        <w:ind w:firstLine="472" w:firstLineChars="224"/>
        <w:rPr>
          <w:rFonts w:ascii="宋体" w:cs="宋体"/>
          <w:b/>
          <w:color w:val="auto"/>
          <w:szCs w:val="21"/>
        </w:rPr>
      </w:pPr>
      <w:r>
        <w:rPr>
          <w:rFonts w:hint="eastAsia" w:ascii="宋体" w:cs="宋体"/>
          <w:b/>
          <w:color w:val="auto"/>
          <w:szCs w:val="21"/>
        </w:rPr>
        <w:t>原文：</w:t>
      </w:r>
      <w:r>
        <w:rPr>
          <w:rFonts w:hint="eastAsia" w:ascii="宋体"/>
          <w:color w:val="auto"/>
          <w:szCs w:val="21"/>
        </w:rPr>
        <w:t>45.1若通过技术标有效性审查的投标人中所有投标报价均大于等于最高投标限价*D%（D的取值范围为[94,100],由招标人自主确定）的（具体金额为：元），则本项目招标失败，由招标人依法重新招标。</w:t>
      </w:r>
    </w:p>
    <w:p>
      <w:pPr>
        <w:pBdr>
          <w:bottom w:val="single" w:color="auto" w:sz="6" w:space="18"/>
        </w:pBdr>
        <w:spacing w:line="360" w:lineRule="auto"/>
        <w:ind w:firstLine="472" w:firstLineChars="224"/>
        <w:rPr>
          <w:rFonts w:ascii="宋体"/>
          <w:color w:val="auto"/>
          <w:szCs w:val="21"/>
        </w:rPr>
      </w:pPr>
      <w:r>
        <w:rPr>
          <w:rFonts w:hint="eastAsia" w:ascii="宋体" w:cs="宋体"/>
          <w:b/>
          <w:color w:val="auto"/>
          <w:szCs w:val="21"/>
        </w:rPr>
        <w:t>现文：</w:t>
      </w:r>
      <w:r>
        <w:rPr>
          <w:rFonts w:hint="eastAsia" w:ascii="宋体"/>
          <w:color w:val="auto"/>
          <w:szCs w:val="21"/>
        </w:rPr>
        <w:t>45.1若通过技术标有效性审查的投标人中所有投标报价均大于等于最高投标限价*</w:t>
      </w:r>
      <w:r>
        <w:rPr>
          <w:rFonts w:ascii="宋体"/>
          <w:color w:val="auto"/>
          <w:szCs w:val="21"/>
          <w:u w:val="single"/>
        </w:rPr>
        <w:t>100</w:t>
      </w:r>
      <w:r>
        <w:rPr>
          <w:rFonts w:hint="eastAsia" w:ascii="宋体"/>
          <w:color w:val="auto"/>
          <w:szCs w:val="21"/>
          <w:u w:val="single"/>
        </w:rPr>
        <w:t>%</w:t>
      </w:r>
      <w:r>
        <w:rPr>
          <w:rFonts w:hint="eastAsia" w:ascii="宋体"/>
          <w:color w:val="auto"/>
          <w:szCs w:val="21"/>
        </w:rPr>
        <w:t>的（具体金额为：</w:t>
      </w:r>
      <w:r>
        <w:rPr>
          <w:rFonts w:hint="eastAsia" w:ascii="宋体"/>
          <w:color w:val="auto"/>
          <w:szCs w:val="21"/>
          <w:u w:val="single"/>
        </w:rPr>
        <w:t>5303746.74</w:t>
      </w:r>
      <w:r>
        <w:rPr>
          <w:rFonts w:hint="eastAsia" w:ascii="宋体"/>
          <w:color w:val="auto"/>
          <w:szCs w:val="21"/>
        </w:rPr>
        <w:t>元</w:t>
      </w:r>
      <w:r>
        <w:rPr>
          <w:rFonts w:hint="eastAsia" w:ascii="宋体" w:cs="宋体"/>
          <w:color w:val="auto"/>
          <w:szCs w:val="21"/>
        </w:rPr>
        <w:t>）</w:t>
      </w:r>
      <w:r>
        <w:rPr>
          <w:rFonts w:hint="eastAsia" w:ascii="宋体"/>
          <w:color w:val="auto"/>
          <w:szCs w:val="21"/>
        </w:rPr>
        <w:t>，则本项目招标失败，由招标人依法重新招标。</w:t>
      </w:r>
    </w:p>
    <w:p>
      <w:pPr>
        <w:spacing w:line="360" w:lineRule="auto"/>
        <w:ind w:firstLine="422" w:firstLineChars="200"/>
        <w:rPr>
          <w:rStyle w:val="24"/>
          <w:rFonts w:ascii="宋体" w:hAnsi="宋体"/>
          <w:b/>
          <w:color w:val="auto"/>
          <w:szCs w:val="21"/>
        </w:rPr>
      </w:pPr>
      <w:r>
        <w:rPr>
          <w:rStyle w:val="24"/>
          <w:rFonts w:ascii="宋体" w:hAnsi="宋体"/>
          <w:b/>
          <w:color w:val="auto"/>
          <w:szCs w:val="21"/>
        </w:rPr>
        <w:t>条款号：45.2             修改类型：修改</w:t>
      </w:r>
    </w:p>
    <w:p>
      <w:pPr>
        <w:spacing w:line="360" w:lineRule="auto"/>
        <w:ind w:firstLine="422" w:firstLineChars="200"/>
        <w:rPr>
          <w:rStyle w:val="24"/>
          <w:rFonts w:ascii="宋体" w:hAnsi="宋体"/>
          <w:b/>
          <w:color w:val="auto"/>
          <w:szCs w:val="21"/>
        </w:rPr>
      </w:pPr>
      <w:r>
        <w:rPr>
          <w:rStyle w:val="24"/>
          <w:rFonts w:ascii="宋体" w:hAnsi="宋体"/>
          <w:b/>
          <w:color w:val="auto"/>
          <w:szCs w:val="21"/>
        </w:rPr>
        <w:t>原文：</w:t>
      </w:r>
      <w:r>
        <w:rPr>
          <w:rStyle w:val="24"/>
          <w:rFonts w:ascii="宋体" w:hAnsi="宋体"/>
          <w:color w:val="auto"/>
          <w:szCs w:val="21"/>
        </w:rPr>
        <w:t>45.2按方法计算评标参考价：</w:t>
      </w:r>
    </w:p>
    <w:p>
      <w:pPr>
        <w:pBdr>
          <w:bottom w:val="single" w:color="000000" w:sz="6" w:space="1"/>
        </w:pBdr>
        <w:spacing w:line="360" w:lineRule="auto"/>
        <w:ind w:firstLine="422" w:firstLineChars="200"/>
        <w:rPr>
          <w:rStyle w:val="24"/>
          <w:rFonts w:ascii="宋体" w:hAnsi="宋体"/>
          <w:color w:val="auto"/>
          <w:szCs w:val="21"/>
        </w:rPr>
      </w:pPr>
      <w:r>
        <w:rPr>
          <w:rStyle w:val="24"/>
          <w:rFonts w:ascii="宋体" w:hAnsi="宋体"/>
          <w:b/>
          <w:color w:val="auto"/>
          <w:szCs w:val="21"/>
        </w:rPr>
        <w:t>现文：</w:t>
      </w:r>
      <w:r>
        <w:rPr>
          <w:rStyle w:val="24"/>
          <w:rFonts w:ascii="宋体" w:hAnsi="宋体"/>
          <w:color w:val="auto"/>
          <w:szCs w:val="21"/>
        </w:rPr>
        <w:t>45.2按方法</w:t>
      </w:r>
      <w:r>
        <w:rPr>
          <w:rStyle w:val="24"/>
          <w:rFonts w:ascii="宋体" w:hAnsi="宋体"/>
          <w:color w:val="auto"/>
          <w:szCs w:val="21"/>
          <w:u w:val="single"/>
        </w:rPr>
        <w:t xml:space="preserve"> 一 </w:t>
      </w:r>
      <w:r>
        <w:rPr>
          <w:rStyle w:val="24"/>
          <w:rFonts w:ascii="宋体" w:hAnsi="宋体"/>
          <w:color w:val="auto"/>
          <w:szCs w:val="21"/>
        </w:rPr>
        <w:t>计算评标参考价：</w:t>
      </w:r>
    </w:p>
    <w:p>
      <w:pPr>
        <w:spacing w:line="360" w:lineRule="auto"/>
        <w:ind w:firstLine="422" w:firstLineChars="200"/>
        <w:rPr>
          <w:rStyle w:val="24"/>
          <w:rFonts w:ascii="宋体" w:hAnsi="宋体"/>
          <w:b/>
          <w:color w:val="auto"/>
          <w:szCs w:val="21"/>
        </w:rPr>
      </w:pPr>
      <w:r>
        <w:rPr>
          <w:rStyle w:val="24"/>
          <w:rFonts w:ascii="宋体" w:hAnsi="宋体"/>
          <w:b/>
          <w:color w:val="auto"/>
          <w:szCs w:val="21"/>
        </w:rPr>
        <w:t>条款号：方法一：加权平均法            修改类型：修改</w:t>
      </w:r>
    </w:p>
    <w:p>
      <w:pPr>
        <w:spacing w:line="360" w:lineRule="auto"/>
        <w:ind w:firstLine="422" w:firstLineChars="200"/>
        <w:rPr>
          <w:rStyle w:val="24"/>
          <w:rFonts w:ascii="宋体" w:hAnsi="宋体"/>
          <w:b/>
          <w:color w:val="auto"/>
          <w:szCs w:val="21"/>
        </w:rPr>
      </w:pPr>
      <w:r>
        <w:rPr>
          <w:rStyle w:val="24"/>
          <w:rFonts w:ascii="宋体" w:hAnsi="宋体"/>
          <w:b/>
          <w:color w:val="auto"/>
          <w:szCs w:val="21"/>
        </w:rPr>
        <w:t>原文：方法一：加权平均法</w:t>
      </w:r>
    </w:p>
    <w:p>
      <w:pPr>
        <w:spacing w:line="360" w:lineRule="auto"/>
        <w:ind w:firstLine="420" w:firstLineChars="200"/>
        <w:rPr>
          <w:rStyle w:val="24"/>
          <w:rFonts w:ascii="宋体" w:hAnsi="宋体"/>
          <w:color w:val="auto"/>
          <w:kern w:val="0"/>
          <w:szCs w:val="21"/>
        </w:rPr>
      </w:pPr>
      <w:r>
        <w:rPr>
          <w:rStyle w:val="24"/>
          <w:rFonts w:ascii="宋体" w:hAnsi="宋体"/>
          <w:color w:val="auto"/>
          <w:kern w:val="0"/>
          <w:szCs w:val="21"/>
        </w:rPr>
        <w:t>技术标或技术标加诚信得分（具体由招标人自定）前N名（N≥5，具体由招标人自定）的经济报价加权平均，计算评标参考价。公式如下：</w:t>
      </w:r>
    </w:p>
    <w:p>
      <w:pPr>
        <w:spacing w:line="360" w:lineRule="auto"/>
        <w:ind w:firstLine="420" w:firstLineChars="200"/>
        <w:rPr>
          <w:rStyle w:val="24"/>
          <w:rFonts w:ascii="宋体" w:hAnsi="宋体"/>
          <w:color w:val="auto"/>
          <w:kern w:val="0"/>
          <w:szCs w:val="21"/>
        </w:rPr>
      </w:pPr>
      <w:r>
        <w:rPr>
          <w:rStyle w:val="24"/>
          <w:rFonts w:ascii="宋体" w:hAnsi="宋体"/>
          <w:color w:val="auto"/>
          <w:kern w:val="0"/>
          <w:szCs w:val="21"/>
        </w:rPr>
        <w:t>评标参考价=Σ（投标人的投标报价*报价权重）。</w:t>
      </w:r>
    </w:p>
    <w:p>
      <w:pPr>
        <w:spacing w:line="360" w:lineRule="auto"/>
        <w:ind w:firstLine="420" w:firstLineChars="200"/>
        <w:rPr>
          <w:rStyle w:val="24"/>
          <w:rFonts w:ascii="宋体" w:hAnsi="宋体"/>
          <w:color w:val="auto"/>
          <w:kern w:val="0"/>
          <w:szCs w:val="21"/>
        </w:rPr>
      </w:pPr>
      <w:r>
        <w:rPr>
          <w:rStyle w:val="24"/>
          <w:rFonts w:ascii="宋体" w:hAnsi="宋体"/>
          <w:color w:val="auto"/>
          <w:szCs w:val="21"/>
        </w:rPr>
        <w:t xml:space="preserve">其中：报价权重的计算方法为：将N名投标人按技术分由高至低进行排序，第一名投标人的权重为（ </w:t>
      </w:r>
      <w:r>
        <w:rPr>
          <w:rStyle w:val="24"/>
          <w:color w:val="auto"/>
        </w:rPr>
        <mc:AlternateContent>
          <mc:Choice Requires="wps">
            <w:drawing>
              <wp:anchor distT="0" distB="0" distL="114300" distR="114300" simplePos="0" relativeHeight="251659264"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8" name="自选图形 2"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000" cy="635000"/>
                        </a:xfrm>
                        <a:custGeom>
                          <a:avLst/>
                          <a:gdLst>
                            <a:gd name="A1" fmla="val 0"/>
                            <a:gd name="A2" fmla="val 0"/>
                            <a:gd name="A3" fmla="val 0"/>
                          </a:gdLst>
                          <a:ahLst/>
                          <a:cxnLst/>
                          <a:rect l="0" t="0" r="0" b="0"/>
                          <a:pathLst/>
                        </a:custGeom>
                        <a:noFill/>
                        <a:ln>
                          <a:noFill/>
                        </a:ln>
                      </wps:spPr>
                      <wps:txbx>
                        <w:txbxContent>
                          <w:p/>
                        </w:txbxContent>
                      </wps:txbx>
                      <wps:bodyPr upright="1"/>
                    </wps:wsp>
                  </a:graphicData>
                </a:graphic>
              </wp:anchor>
            </w:drawing>
          </mc:Choice>
          <mc:Fallback>
            <w:pict>
              <v:shape id="自选图形 2" o:spid="_x0000_s1026" o:spt="100" style="position:absolute;left:0pt;margin-left:0pt;margin-top:0pt;height:50pt;width:50pt;visibility:hidden;z-index:251659264;mso-width-relative:page;mso-height-relative:page;" filled="f" stroked="f" coordsize="635000,635000" o:gfxdata="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hWKJ/zwAAAAUBAAAPAAAAAAAAAAEAIAAAACIAAABkcnMv&#10;ZG93bnJldi54bWxQSwECFAAUAAAACACHTuJAxQ2RZ9MBAADSAwAADgAAAAAAAAABACAAAAAeAQAA&#10;ZHJzL2Uyb0RvYy54bWxQSwUGAAAAAAYABgBZAQAAYwUAAAAA&#10;">
                <v:fill on="f" focussize="0,0"/>
                <v:stroke on="f"/>
                <v:imagedata o:title=""/>
                <o:lock v:ext="edit" aspectratio="t"/>
                <v:textbox>
                  <w:txbxContent>
                    <w:p/>
                  </w:txbxContent>
                </v:textbox>
              </v:shape>
            </w:pict>
          </mc:Fallback>
        </mc:AlternateContent>
      </w:r>
      <w:r>
        <w:rPr>
          <w:rStyle w:val="24"/>
          <w:rFonts w:ascii="宋体" w:hAnsi="宋体"/>
          <w:color w:val="auto"/>
          <w:szCs w:val="21"/>
        </w:rPr>
        <w:drawing>
          <wp:inline distT="0" distB="0" distL="114300" distR="114300">
            <wp:extent cx="198120" cy="223520"/>
            <wp:effectExtent l="0" t="0" r="11430" b="5080"/>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pic:cNvPicPr>
                      <a:picLocks noChangeAspect="1"/>
                    </pic:cNvPicPr>
                  </pic:nvPicPr>
                  <pic:blipFill>
                    <a:blip r:embed="rId19"/>
                    <a:stretch>
                      <a:fillRect/>
                    </a:stretch>
                  </pic:blipFill>
                  <pic:spPr>
                    <a:xfrm>
                      <a:off x="0" y="0"/>
                      <a:ext cx="198120" cy="223520"/>
                    </a:xfrm>
                    <a:prstGeom prst="rect">
                      <a:avLst/>
                    </a:prstGeom>
                    <a:noFill/>
                    <a:ln>
                      <a:noFill/>
                    </a:ln>
                  </pic:spPr>
                </pic:pic>
              </a:graphicData>
            </a:graphic>
          </wp:inline>
        </w:drawing>
      </w:r>
      <w:r>
        <w:rPr>
          <w:rStyle w:val="24"/>
          <w:rFonts w:ascii="宋体" w:hAnsi="宋体"/>
          <w:color w:val="auto"/>
          <w:szCs w:val="21"/>
        </w:rPr>
        <w:t xml:space="preserve"> ），第二名投标人的权重为（ </w:t>
      </w:r>
      <w:r>
        <w:rPr>
          <w:rStyle w:val="24"/>
          <w:rFonts w:ascii="宋体" w:hAnsi="宋体"/>
          <w:color w:val="auto"/>
          <w:szCs w:val="21"/>
        </w:rPr>
        <w:drawing>
          <wp:inline distT="0" distB="0" distL="114300" distR="114300">
            <wp:extent cx="185420" cy="185420"/>
            <wp:effectExtent l="0" t="0" r="5080" b="5080"/>
            <wp:docPr id="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pic:cNvPicPr>
                      <a:picLocks noChangeAspect="1"/>
                    </pic:cNvPicPr>
                  </pic:nvPicPr>
                  <pic:blipFill>
                    <a:blip r:embed="rId20"/>
                    <a:stretch>
                      <a:fillRect/>
                    </a:stretch>
                  </pic:blipFill>
                  <pic:spPr>
                    <a:xfrm>
                      <a:off x="0" y="0"/>
                      <a:ext cx="185420" cy="185420"/>
                    </a:xfrm>
                    <a:prstGeom prst="rect">
                      <a:avLst/>
                    </a:prstGeom>
                    <a:noFill/>
                    <a:ln>
                      <a:noFill/>
                    </a:ln>
                  </pic:spPr>
                </pic:pic>
              </a:graphicData>
            </a:graphic>
          </wp:inline>
        </w:drawing>
      </w:r>
      <w:r>
        <w:rPr>
          <w:rStyle w:val="24"/>
          <w:rFonts w:ascii="宋体" w:hAnsi="宋体"/>
          <w:color w:val="auto"/>
          <w:szCs w:val="21"/>
        </w:rPr>
        <w:t xml:space="preserve"> ），以此类推，最后一名投标人的权重为（ </w:t>
      </w:r>
      <w:r>
        <w:rPr>
          <w:rStyle w:val="24"/>
          <w:rFonts w:ascii="宋体" w:hAnsi="宋体"/>
          <w:color w:val="auto"/>
          <w:szCs w:val="21"/>
        </w:rPr>
        <w:drawing>
          <wp:inline distT="0" distB="0" distL="114300" distR="114300">
            <wp:extent cx="185420" cy="223520"/>
            <wp:effectExtent l="0" t="0" r="5080" b="4445"/>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21"/>
                    <a:stretch>
                      <a:fillRect/>
                    </a:stretch>
                  </pic:blipFill>
                  <pic:spPr>
                    <a:xfrm>
                      <a:off x="0" y="0"/>
                      <a:ext cx="185420" cy="223520"/>
                    </a:xfrm>
                    <a:prstGeom prst="rect">
                      <a:avLst/>
                    </a:prstGeom>
                    <a:noFill/>
                    <a:ln>
                      <a:noFill/>
                    </a:ln>
                  </pic:spPr>
                </pic:pic>
              </a:graphicData>
            </a:graphic>
          </wp:inline>
        </w:drawing>
      </w:r>
      <w:r>
        <w:rPr>
          <w:rStyle w:val="24"/>
          <w:rFonts w:ascii="宋体" w:hAnsi="宋体"/>
          <w:color w:val="auto"/>
          <w:szCs w:val="21"/>
        </w:rPr>
        <w:t xml:space="preserve"> ）。</w:t>
      </w:r>
    </w:p>
    <w:p>
      <w:pPr>
        <w:spacing w:line="360" w:lineRule="auto"/>
        <w:ind w:firstLine="422" w:firstLineChars="200"/>
        <w:rPr>
          <w:rStyle w:val="24"/>
          <w:rFonts w:ascii="宋体" w:hAnsi="宋体"/>
          <w:b/>
          <w:color w:val="auto"/>
          <w:szCs w:val="21"/>
        </w:rPr>
      </w:pPr>
      <w:r>
        <w:rPr>
          <w:rStyle w:val="24"/>
          <w:rFonts w:ascii="宋体" w:hAnsi="宋体"/>
          <w:b/>
          <w:color w:val="auto"/>
          <w:szCs w:val="21"/>
        </w:rPr>
        <w:t>现文：方法一：加权平均法</w:t>
      </w:r>
    </w:p>
    <w:p>
      <w:pPr>
        <w:widowControl w:val="0"/>
        <w:spacing w:line="360" w:lineRule="auto"/>
        <w:ind w:firstLine="411" w:firstLineChars="196"/>
        <w:textAlignment w:val="auto"/>
        <w:rPr>
          <w:rFonts w:ascii="宋体" w:hAnsi="宋体"/>
          <w:bCs/>
          <w:color w:val="auto"/>
          <w:szCs w:val="21"/>
        </w:rPr>
      </w:pPr>
      <w:r>
        <w:rPr>
          <w:rFonts w:hint="eastAsia" w:ascii="宋体" w:hAnsi="宋体"/>
          <w:bCs/>
          <w:color w:val="auto"/>
          <w:szCs w:val="21"/>
          <w:u w:val="single"/>
        </w:rPr>
        <w:t>技术标</w:t>
      </w:r>
      <w:r>
        <w:rPr>
          <w:rFonts w:hint="eastAsia" w:ascii="宋体" w:hAnsi="宋体"/>
          <w:bCs/>
          <w:color w:val="auto"/>
          <w:szCs w:val="21"/>
        </w:rPr>
        <w:t>得分前N名</w:t>
      </w:r>
      <w:r>
        <w:rPr>
          <w:rFonts w:hint="eastAsia" w:ascii="宋体" w:hAnsi="宋体"/>
          <w:bCs/>
          <w:color w:val="auto"/>
          <w:szCs w:val="21"/>
          <w:u w:val="single"/>
        </w:rPr>
        <w:t>（N=5；不足5名时，取所有通过技术标有效性审查的投标人个数）</w:t>
      </w:r>
      <w:r>
        <w:rPr>
          <w:rFonts w:hint="eastAsia" w:ascii="宋体" w:hAnsi="宋体"/>
          <w:bCs/>
          <w:color w:val="auto"/>
          <w:szCs w:val="21"/>
        </w:rPr>
        <w:t>的经济报价加权平均，计算评标参考价。公式如下：</w:t>
      </w:r>
    </w:p>
    <w:p>
      <w:pPr>
        <w:widowControl w:val="0"/>
        <w:spacing w:line="360" w:lineRule="auto"/>
        <w:ind w:firstLine="411" w:firstLineChars="196"/>
        <w:textAlignment w:val="auto"/>
        <w:rPr>
          <w:rFonts w:ascii="宋体" w:hAnsi="宋体"/>
          <w:bCs/>
          <w:color w:val="auto"/>
          <w:szCs w:val="21"/>
        </w:rPr>
      </w:pPr>
      <w:r>
        <w:rPr>
          <w:rFonts w:hint="eastAsia" w:ascii="宋体" w:hAnsi="宋体"/>
          <w:bCs/>
          <w:color w:val="auto"/>
          <w:szCs w:val="21"/>
        </w:rPr>
        <w:t>评标参考价=Σ（投标人的投标报价*报价权重）。</w:t>
      </w:r>
    </w:p>
    <w:p>
      <w:pPr>
        <w:spacing w:line="360" w:lineRule="auto"/>
        <w:ind w:firstLine="525" w:firstLineChars="250"/>
        <w:rPr>
          <w:rFonts w:ascii="宋体" w:hAnsi="宋体" w:cs="仿宋"/>
          <w:color w:val="auto"/>
          <w:szCs w:val="21"/>
        </w:rPr>
      </w:pPr>
      <w:r>
        <w:rPr>
          <w:rFonts w:hint="eastAsia" w:ascii="宋体" w:hAnsi="宋体" w:cs="仿宋"/>
          <w:color w:val="auto"/>
          <w:szCs w:val="21"/>
        </w:rPr>
        <w:t>其中：报价权重的计算方法为：将</w:t>
      </w:r>
      <w:r>
        <w:rPr>
          <w:rFonts w:ascii="宋体" w:hAnsi="宋体" w:cs="仿宋"/>
          <w:color w:val="auto"/>
          <w:szCs w:val="21"/>
        </w:rPr>
        <w:t>N</w:t>
      </w:r>
      <w:r>
        <w:rPr>
          <w:rFonts w:hint="eastAsia" w:ascii="宋体" w:hAnsi="宋体" w:cs="仿宋"/>
          <w:color w:val="auto"/>
          <w:szCs w:val="21"/>
        </w:rPr>
        <w:t>名投标人按技术分由高至低进行排序，第一名投标人的权重为（</w:t>
      </w:r>
      <w:r>
        <w:rPr>
          <w:rFonts w:ascii="宋体" w:hAnsi="宋体" w:cs="仿宋"/>
          <w:color w:val="auto"/>
          <w:szCs w:val="21"/>
        </w:rPr>
        <w:fldChar w:fldCharType="begin"/>
      </w:r>
      <w:r>
        <w:rPr>
          <w:rFonts w:ascii="宋体" w:hAnsi="宋体" w:cs="仿宋"/>
          <w:color w:val="auto"/>
          <w:szCs w:val="21"/>
        </w:rPr>
        <w:instrText xml:space="preserve"> QUOTE </w:instrText>
      </w:r>
      <w:r>
        <w:rPr>
          <w:rFonts w:ascii="宋体" w:hAnsi="宋体"/>
          <w:color w:val="auto"/>
          <w:szCs w:val="21"/>
        </w:rPr>
        <w:drawing>
          <wp:inline distT="0" distB="0" distL="114300" distR="114300">
            <wp:extent cx="381000" cy="447675"/>
            <wp:effectExtent l="0" t="0" r="0" b="8890"/>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22">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仿宋"/>
          <w:color w:val="auto"/>
          <w:szCs w:val="21"/>
        </w:rPr>
        <w:fldChar w:fldCharType="separate"/>
      </w:r>
      <w:r>
        <w:rPr>
          <w:rFonts w:ascii="宋体" w:hAnsi="宋体"/>
          <w:color w:val="auto"/>
          <w:szCs w:val="21"/>
        </w:rPr>
        <w:drawing>
          <wp:inline distT="0" distB="0" distL="114300" distR="114300">
            <wp:extent cx="381000" cy="447675"/>
            <wp:effectExtent l="0" t="0" r="0" b="8890"/>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pic:cNvPicPr>
                  </pic:nvPicPr>
                  <pic:blipFill>
                    <a:blip r:embed="rId22">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仿宋"/>
          <w:color w:val="auto"/>
          <w:szCs w:val="21"/>
        </w:rPr>
        <w:fldChar w:fldCharType="end"/>
      </w:r>
      <w:r>
        <w:rPr>
          <w:rFonts w:hint="eastAsia" w:ascii="宋体" w:hAnsi="宋体" w:cs="仿宋"/>
          <w:color w:val="auto"/>
          <w:szCs w:val="21"/>
        </w:rPr>
        <w:t>），第二名投标人的权重为（</w:t>
      </w:r>
      <w:r>
        <w:rPr>
          <w:rFonts w:ascii="宋体" w:hAnsi="宋体" w:cs="仿宋"/>
          <w:color w:val="auto"/>
          <w:szCs w:val="21"/>
        </w:rPr>
        <w:fldChar w:fldCharType="begin"/>
      </w:r>
      <w:r>
        <w:rPr>
          <w:rFonts w:ascii="宋体" w:hAnsi="宋体" w:cs="仿宋"/>
          <w:color w:val="auto"/>
          <w:szCs w:val="21"/>
        </w:rPr>
        <w:instrText xml:space="preserve"> QUOTE </w:instrText>
      </w:r>
      <w:r>
        <w:rPr>
          <w:rFonts w:ascii="宋体" w:hAnsi="宋体"/>
          <w:color w:val="auto"/>
          <w:position w:val="-23"/>
          <w:szCs w:val="21"/>
        </w:rPr>
        <w:drawing>
          <wp:inline distT="0" distB="0" distL="114300" distR="114300">
            <wp:extent cx="323850" cy="4000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3">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Cs w:val="21"/>
        </w:rPr>
        <w:fldChar w:fldCharType="separate"/>
      </w:r>
      <w:r>
        <w:rPr>
          <w:rFonts w:ascii="宋体" w:hAnsi="宋体"/>
          <w:color w:val="auto"/>
          <w:position w:val="-23"/>
          <w:szCs w:val="21"/>
        </w:rPr>
        <w:drawing>
          <wp:inline distT="0" distB="0" distL="114300" distR="114300">
            <wp:extent cx="323850" cy="400050"/>
            <wp:effectExtent l="0" t="0" r="0" b="0"/>
            <wp:docPr id="1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7"/>
                    <pic:cNvPicPr>
                      <a:picLocks noChangeAspect="1"/>
                    </pic:cNvPicPr>
                  </pic:nvPicPr>
                  <pic:blipFill>
                    <a:blip r:embed="rId23">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Cs w:val="21"/>
        </w:rPr>
        <w:fldChar w:fldCharType="end"/>
      </w:r>
      <w:r>
        <w:rPr>
          <w:rFonts w:hint="eastAsia" w:ascii="宋体" w:hAnsi="宋体" w:cs="仿宋"/>
          <w:color w:val="auto"/>
          <w:szCs w:val="21"/>
        </w:rPr>
        <w:t>），以此类推，最后一名投标人的权重为（</w:t>
      </w:r>
      <w:r>
        <w:rPr>
          <w:rFonts w:ascii="宋体" w:hAnsi="宋体" w:cs="仿宋"/>
          <w:color w:val="auto"/>
          <w:szCs w:val="21"/>
        </w:rPr>
        <w:fldChar w:fldCharType="begin"/>
      </w:r>
      <w:r>
        <w:rPr>
          <w:rFonts w:ascii="宋体" w:hAnsi="宋体" w:cs="仿宋"/>
          <w:color w:val="auto"/>
          <w:szCs w:val="21"/>
        </w:rPr>
        <w:instrText xml:space="preserve"> QUOTE </w:instrText>
      </w:r>
      <w:r>
        <w:rPr>
          <w:rFonts w:ascii="宋体" w:hAnsi="宋体"/>
          <w:color w:val="auto"/>
          <w:position w:val="-23"/>
          <w:szCs w:val="21"/>
        </w:rPr>
        <w:drawing>
          <wp:inline distT="0" distB="0" distL="114300" distR="114300">
            <wp:extent cx="323850" cy="400050"/>
            <wp:effectExtent l="0" t="0" r="0" b="0"/>
            <wp:docPr id="1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8"/>
                    <pic:cNvPicPr>
                      <a:picLocks noChangeAspect="1"/>
                    </pic:cNvPicPr>
                  </pic:nvPicPr>
                  <pic:blipFill>
                    <a:blip r:embed="rId24">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Cs w:val="21"/>
        </w:rPr>
        <w:fldChar w:fldCharType="separate"/>
      </w:r>
      <w:r>
        <w:rPr>
          <w:rFonts w:ascii="宋体" w:hAnsi="宋体"/>
          <w:color w:val="auto"/>
          <w:position w:val="-23"/>
          <w:szCs w:val="21"/>
        </w:rPr>
        <w:drawing>
          <wp:inline distT="0" distB="0" distL="114300" distR="114300">
            <wp:extent cx="323850" cy="400050"/>
            <wp:effectExtent l="0" t="0" r="0" b="0"/>
            <wp:docPr id="1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9"/>
                    <pic:cNvPicPr>
                      <a:picLocks noChangeAspect="1"/>
                    </pic:cNvPicPr>
                  </pic:nvPicPr>
                  <pic:blipFill>
                    <a:blip r:embed="rId24">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Cs w:val="21"/>
        </w:rPr>
        <w:fldChar w:fldCharType="end"/>
      </w:r>
      <w:r>
        <w:rPr>
          <w:rFonts w:hint="eastAsia" w:ascii="宋体" w:hAnsi="宋体" w:cs="仿宋"/>
          <w:color w:val="auto"/>
          <w:szCs w:val="21"/>
        </w:rPr>
        <w:t>）。</w:t>
      </w:r>
    </w:p>
    <w:p>
      <w:pPr>
        <w:spacing w:line="360" w:lineRule="auto"/>
        <w:ind w:firstLine="525" w:firstLineChars="250"/>
        <w:rPr>
          <w:color w:val="auto"/>
          <w:szCs w:val="21"/>
        </w:rPr>
      </w:pPr>
      <w:r>
        <w:rPr>
          <w:rFonts w:hint="eastAsia" w:ascii="宋体" w:hAnsi="宋体"/>
          <w:bCs/>
          <w:color w:val="auto"/>
          <w:szCs w:val="21"/>
          <w:u w:val="single"/>
        </w:rPr>
        <w:t>技术标得分</w:t>
      </w:r>
      <w:r>
        <w:rPr>
          <w:rFonts w:hint="eastAsia" w:ascii="宋体" w:hAnsi="宋体"/>
          <w:color w:val="auto"/>
          <w:szCs w:val="21"/>
          <w:u w:val="single"/>
        </w:rPr>
        <w:t>相同的，以投标报价低的排前；技术标得分与投标报价均相同的投标人，由评标委员会采用记名投票方式，确定投标人的排序。</w:t>
      </w:r>
    </w:p>
    <w:p>
      <w:pPr>
        <w:widowControl w:val="0"/>
        <w:pBdr>
          <w:bottom w:val="single" w:color="auto" w:sz="6" w:space="1"/>
        </w:pBdr>
        <w:spacing w:line="360" w:lineRule="auto"/>
        <w:textAlignment w:val="auto"/>
        <w:rPr>
          <w:color w:val="auto"/>
          <w:szCs w:val="21"/>
        </w:rPr>
      </w:pPr>
    </w:p>
    <w:p>
      <w:pPr>
        <w:spacing w:line="360" w:lineRule="auto"/>
        <w:ind w:firstLine="472" w:firstLineChars="224"/>
        <w:rPr>
          <w:rFonts w:ascii="宋体" w:cs="宋体"/>
          <w:b/>
          <w:color w:val="auto"/>
          <w:szCs w:val="21"/>
        </w:rPr>
      </w:pPr>
      <w:r>
        <w:rPr>
          <w:rFonts w:hint="eastAsia" w:ascii="宋体" w:cs="宋体"/>
          <w:b/>
          <w:color w:val="auto"/>
          <w:szCs w:val="21"/>
        </w:rPr>
        <w:t>条款号：45.3            修改类型：修改</w:t>
      </w:r>
    </w:p>
    <w:p>
      <w:pPr>
        <w:spacing w:line="360" w:lineRule="auto"/>
        <w:ind w:firstLine="472" w:firstLineChars="224"/>
        <w:rPr>
          <w:rFonts w:ascii="宋体" w:cs="宋体"/>
          <w:b/>
          <w:color w:val="auto"/>
          <w:szCs w:val="21"/>
        </w:rPr>
      </w:pPr>
      <w:r>
        <w:rPr>
          <w:rFonts w:hint="eastAsia" w:ascii="宋体" w:cs="宋体"/>
          <w:b/>
          <w:color w:val="auto"/>
          <w:szCs w:val="21"/>
        </w:rPr>
        <w:t>原文：</w:t>
      </w:r>
      <w:r>
        <w:rPr>
          <w:rFonts w:hint="eastAsia" w:ascii="宋体" w:cs="宋体"/>
          <w:color w:val="auto"/>
          <w:szCs w:val="21"/>
        </w:rPr>
        <w:t>45.3</w:t>
      </w:r>
      <w:r>
        <w:rPr>
          <w:rFonts w:hint="eastAsia" w:ascii="宋体" w:hAnsi="宋体"/>
          <w:color w:val="auto"/>
          <w:szCs w:val="21"/>
        </w:rPr>
        <w:t>当标价等于评标参考价时得100分，标价每高于评标参考价1%，扣1.5分，每低于评标参考价1%，扣1分，扣至0分为止，得出经济分，精确到小数点后两位。</w:t>
      </w:r>
    </w:p>
    <w:p>
      <w:pPr>
        <w:pBdr>
          <w:bottom w:val="single" w:color="auto" w:sz="6" w:space="1"/>
        </w:pBdr>
        <w:spacing w:line="360" w:lineRule="auto"/>
        <w:ind w:firstLine="527" w:firstLineChars="250"/>
        <w:rPr>
          <w:rFonts w:ascii="宋体"/>
          <w:color w:val="auto"/>
          <w:szCs w:val="21"/>
          <w:u w:val="single"/>
        </w:rPr>
      </w:pPr>
      <w:r>
        <w:rPr>
          <w:rFonts w:hint="eastAsia" w:ascii="宋体" w:cs="宋体"/>
          <w:b/>
          <w:color w:val="auto"/>
          <w:szCs w:val="21"/>
        </w:rPr>
        <w:t>现文：</w:t>
      </w:r>
      <w:r>
        <w:rPr>
          <w:rFonts w:hint="eastAsia" w:ascii="宋体" w:cs="宋体"/>
          <w:color w:val="auto"/>
          <w:szCs w:val="21"/>
        </w:rPr>
        <w:t>45.3</w:t>
      </w:r>
      <w:r>
        <w:rPr>
          <w:rFonts w:hint="eastAsia" w:ascii="宋体" w:hAnsi="宋体"/>
          <w:color w:val="auto"/>
          <w:szCs w:val="21"/>
        </w:rPr>
        <w:t>当标价等于评标参考价时得100分，标价每高于评标参考价1%，扣</w:t>
      </w:r>
      <w:r>
        <w:rPr>
          <w:rFonts w:hint="eastAsia" w:ascii="宋体" w:hAnsi="宋体"/>
          <w:color w:val="auto"/>
          <w:szCs w:val="21"/>
          <w:u w:val="single"/>
        </w:rPr>
        <w:t>0.8</w:t>
      </w:r>
      <w:r>
        <w:rPr>
          <w:rFonts w:hint="eastAsia" w:ascii="宋体" w:hAnsi="宋体"/>
          <w:color w:val="auto"/>
          <w:szCs w:val="21"/>
        </w:rPr>
        <w:t>分，每低于评标参考价1%，扣</w:t>
      </w:r>
      <w:r>
        <w:rPr>
          <w:rFonts w:ascii="宋体" w:hAnsi="宋体"/>
          <w:color w:val="auto"/>
          <w:szCs w:val="21"/>
          <w:u w:val="single"/>
        </w:rPr>
        <w:t>0.</w:t>
      </w:r>
      <w:r>
        <w:rPr>
          <w:rFonts w:hint="eastAsia" w:ascii="宋体" w:hAnsi="宋体"/>
          <w:color w:val="auto"/>
          <w:szCs w:val="21"/>
          <w:u w:val="single"/>
        </w:rPr>
        <w:t>5</w:t>
      </w:r>
      <w:r>
        <w:rPr>
          <w:rFonts w:hint="eastAsia" w:ascii="宋体" w:hAnsi="宋体"/>
          <w:color w:val="auto"/>
          <w:szCs w:val="21"/>
        </w:rPr>
        <w:t>分，扣至0分为止，得出经济分，精确到小数点后两位。</w:t>
      </w:r>
    </w:p>
    <w:p>
      <w:pPr>
        <w:spacing w:line="360" w:lineRule="auto"/>
        <w:ind w:firstLine="472" w:firstLineChars="224"/>
        <w:rPr>
          <w:rFonts w:ascii="宋体" w:cs="宋体"/>
          <w:b/>
          <w:color w:val="auto"/>
          <w:szCs w:val="21"/>
        </w:rPr>
      </w:pPr>
      <w:r>
        <w:rPr>
          <w:rFonts w:hint="eastAsia" w:ascii="宋体" w:cs="宋体"/>
          <w:b/>
          <w:color w:val="auto"/>
          <w:szCs w:val="21"/>
        </w:rPr>
        <w:t>条款号：45.4            修改类型：修改</w:t>
      </w:r>
    </w:p>
    <w:p>
      <w:pPr>
        <w:spacing w:line="360" w:lineRule="auto"/>
        <w:ind w:firstLine="472" w:firstLineChars="224"/>
        <w:rPr>
          <w:rFonts w:ascii="宋体" w:cs="宋体"/>
          <w:b/>
          <w:color w:val="auto"/>
          <w:szCs w:val="21"/>
        </w:rPr>
      </w:pPr>
      <w:r>
        <w:rPr>
          <w:rFonts w:hint="eastAsia" w:ascii="宋体" w:cs="宋体"/>
          <w:b/>
          <w:color w:val="auto"/>
          <w:szCs w:val="21"/>
        </w:rPr>
        <w:t>原文：</w:t>
      </w:r>
      <w:r>
        <w:rPr>
          <w:rFonts w:hint="eastAsia" w:ascii="宋体" w:cs="宋体"/>
          <w:color w:val="auto"/>
          <w:szCs w:val="21"/>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pPr>
        <w:pBdr>
          <w:bottom w:val="single" w:color="auto" w:sz="6" w:space="1"/>
        </w:pBdr>
        <w:spacing w:line="360" w:lineRule="auto"/>
        <w:ind w:firstLine="527" w:firstLineChars="250"/>
        <w:rPr>
          <w:rFonts w:ascii="宋体" w:cs="宋体"/>
          <w:color w:val="auto"/>
          <w:szCs w:val="21"/>
        </w:rPr>
      </w:pPr>
      <w:r>
        <w:rPr>
          <w:rFonts w:hint="eastAsia" w:ascii="宋体" w:cs="宋体"/>
          <w:b/>
          <w:color w:val="auto"/>
          <w:szCs w:val="21"/>
        </w:rPr>
        <w:t>现文：</w:t>
      </w:r>
      <w:r>
        <w:rPr>
          <w:rFonts w:hint="eastAsia" w:ascii="宋体" w:cs="宋体"/>
          <w:color w:val="auto"/>
          <w:szCs w:val="21"/>
        </w:rPr>
        <w:t>45.4计算通过技术标有效性审查的投标人总得分。</w:t>
      </w:r>
      <w:r>
        <w:rPr>
          <w:rFonts w:hint="eastAsia" w:ascii="宋体" w:hAnsi="宋体"/>
          <w:b/>
          <w:color w:val="auto"/>
          <w:szCs w:val="21"/>
          <w:u w:val="single"/>
        </w:rPr>
        <w:t>投标人总得分=技术得分（满分20分）＋经济得分（满分100分）×80%</w:t>
      </w:r>
      <w:r>
        <w:rPr>
          <w:rFonts w:hint="eastAsia" w:ascii="宋体" w:cs="宋体"/>
          <w:color w:val="auto"/>
          <w:szCs w:val="21"/>
        </w:rPr>
        <w:t>。总得分四舍五入保留两位小数。</w:t>
      </w:r>
    </w:p>
    <w:p>
      <w:pPr>
        <w:pBdr>
          <w:bottom w:val="single" w:color="auto" w:sz="6" w:space="1"/>
        </w:pBdr>
        <w:spacing w:line="360" w:lineRule="auto"/>
        <w:ind w:firstLine="525" w:firstLineChars="250"/>
        <w:rPr>
          <w:rFonts w:ascii="宋体"/>
          <w:color w:val="auto"/>
          <w:szCs w:val="21"/>
        </w:rPr>
      </w:pPr>
      <w:r>
        <w:rPr>
          <w:rFonts w:hint="eastAsia" w:ascii="宋体" w:hAnsi="宋体"/>
          <w:color w:val="auto"/>
          <w:szCs w:val="21"/>
          <w:u w:val="single"/>
        </w:rPr>
        <w:t>总得分相同情况下的排序方法：总得分相同的</w:t>
      </w:r>
      <w:r>
        <w:rPr>
          <w:rFonts w:hint="eastAsia" w:ascii="宋体"/>
          <w:color w:val="auto"/>
          <w:szCs w:val="21"/>
          <w:u w:val="single"/>
        </w:rPr>
        <w:t>投标文件，以报价较低的排前；报价均相同的投标文件，以技术分较高的排前；报价与技术得分均相同，由评标委员会采用记名投票方式，确定投标人的排序。</w:t>
      </w:r>
    </w:p>
    <w:p>
      <w:pPr>
        <w:widowControl w:val="0"/>
        <w:spacing w:line="460" w:lineRule="exact"/>
        <w:ind w:firstLine="422" w:firstLineChars="200"/>
        <w:textAlignment w:val="auto"/>
        <w:rPr>
          <w:rFonts w:ascii="宋体" w:hAnsi="宋体" w:cs="宋体"/>
          <w:b/>
          <w:color w:val="auto"/>
          <w:szCs w:val="21"/>
        </w:rPr>
      </w:pPr>
      <w:r>
        <w:rPr>
          <w:rFonts w:hint="eastAsia" w:ascii="宋体" w:hAnsi="宋体" w:cs="宋体"/>
          <w:b/>
          <w:color w:val="auto"/>
          <w:szCs w:val="21"/>
        </w:rPr>
        <w:t>条款号：</w:t>
      </w:r>
      <w:r>
        <w:rPr>
          <w:rFonts w:ascii="宋体" w:hAnsi="宋体" w:cs="宋体"/>
          <w:b/>
          <w:color w:val="auto"/>
          <w:szCs w:val="21"/>
        </w:rPr>
        <w:t>4</w:t>
      </w:r>
      <w:r>
        <w:rPr>
          <w:rFonts w:hint="eastAsia" w:ascii="宋体" w:hAnsi="宋体" w:cs="宋体"/>
          <w:b/>
          <w:color w:val="auto"/>
          <w:szCs w:val="21"/>
        </w:rPr>
        <w:t>6</w:t>
      </w:r>
      <w:r>
        <w:rPr>
          <w:rFonts w:ascii="宋体" w:hAnsi="宋体" w:cs="宋体"/>
          <w:b/>
          <w:color w:val="auto"/>
          <w:szCs w:val="21"/>
        </w:rPr>
        <w:t>.</w:t>
      </w:r>
      <w:r>
        <w:rPr>
          <w:rFonts w:hint="eastAsia" w:ascii="宋体" w:hAnsi="宋体" w:cs="宋体"/>
          <w:b/>
          <w:color w:val="auto"/>
          <w:szCs w:val="21"/>
        </w:rPr>
        <w:t>1             修改类型：修改</w:t>
      </w:r>
    </w:p>
    <w:p>
      <w:pPr>
        <w:widowControl w:val="0"/>
        <w:spacing w:line="460" w:lineRule="exact"/>
        <w:ind w:firstLine="422" w:firstLineChars="200"/>
        <w:textAlignment w:val="auto"/>
        <w:rPr>
          <w:rFonts w:ascii="宋体" w:hAnsi="宋体" w:cs="宋体"/>
          <w:color w:val="auto"/>
          <w:szCs w:val="21"/>
        </w:rPr>
      </w:pPr>
      <w:r>
        <w:rPr>
          <w:rFonts w:hint="eastAsia" w:ascii="宋体" w:hAnsi="宋体" w:cs="宋体"/>
          <w:b/>
          <w:color w:val="auto"/>
          <w:szCs w:val="21"/>
        </w:rPr>
        <w:t>原文：</w:t>
      </w:r>
      <w:r>
        <w:rPr>
          <w:rFonts w:hint="eastAsia" w:ascii="宋体" w:hAnsi="宋体" w:cs="宋体"/>
          <w:color w:val="auto"/>
          <w:szCs w:val="21"/>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p>
    <w:p>
      <w:pPr>
        <w:pBdr>
          <w:bottom w:val="single" w:color="auto" w:sz="6" w:space="1"/>
        </w:pBdr>
        <w:spacing w:line="360" w:lineRule="auto"/>
        <w:ind w:firstLine="527" w:firstLineChars="250"/>
        <w:rPr>
          <w:rFonts w:ascii="宋体"/>
          <w:color w:val="auto"/>
          <w:szCs w:val="21"/>
        </w:rPr>
      </w:pPr>
      <w:r>
        <w:rPr>
          <w:rFonts w:hint="eastAsia" w:ascii="宋体" w:hAnsi="宋体" w:cs="宋体"/>
          <w:b/>
          <w:color w:val="auto"/>
          <w:szCs w:val="21"/>
        </w:rPr>
        <w:t>现文：</w:t>
      </w:r>
      <w:r>
        <w:rPr>
          <w:rFonts w:hint="eastAsia" w:ascii="宋体" w:hAnsi="宋体" w:cs="宋体"/>
          <w:color w:val="auto"/>
          <w:szCs w:val="21"/>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400" w:lineRule="exact"/>
        <w:ind w:firstLine="472" w:firstLineChars="224"/>
        <w:rPr>
          <w:rFonts w:ascii="宋体"/>
          <w:b/>
          <w:color w:val="auto"/>
          <w:szCs w:val="21"/>
        </w:rPr>
      </w:pPr>
      <w:r>
        <w:rPr>
          <w:rFonts w:hint="eastAsia" w:ascii="宋体"/>
          <w:b/>
          <w:color w:val="auto"/>
          <w:szCs w:val="21"/>
        </w:rPr>
        <w:t>条款号：</w:t>
      </w:r>
      <w:r>
        <w:rPr>
          <w:rFonts w:hint="eastAsia" w:ascii="宋体"/>
          <w:color w:val="auto"/>
          <w:szCs w:val="21"/>
        </w:rPr>
        <w:t>附表一</w:t>
      </w:r>
      <w:r>
        <w:rPr>
          <w:rFonts w:hint="eastAsia" w:ascii="宋体"/>
          <w:b/>
          <w:color w:val="auto"/>
          <w:szCs w:val="21"/>
        </w:rPr>
        <w:t xml:space="preserve">           修改类型：修改</w:t>
      </w:r>
    </w:p>
    <w:p>
      <w:pPr>
        <w:pBdr>
          <w:bottom w:val="single" w:color="auto" w:sz="6" w:space="1"/>
        </w:pBdr>
        <w:spacing w:line="400" w:lineRule="exact"/>
        <w:ind w:firstLine="472" w:firstLineChars="224"/>
        <w:rPr>
          <w:rFonts w:ascii="宋体"/>
          <w:color w:val="auto"/>
          <w:szCs w:val="21"/>
        </w:rPr>
      </w:pPr>
      <w:r>
        <w:rPr>
          <w:rFonts w:hint="eastAsia" w:ascii="宋体"/>
          <w:b/>
          <w:color w:val="auto"/>
          <w:szCs w:val="21"/>
        </w:rPr>
        <w:t>原文：</w:t>
      </w:r>
      <w:r>
        <w:rPr>
          <w:rFonts w:hint="eastAsia" w:ascii="宋体"/>
          <w:color w:val="auto"/>
          <w:szCs w:val="21"/>
        </w:rPr>
        <w:t>原范本《资格审查表》</w:t>
      </w:r>
    </w:p>
    <w:p>
      <w:pPr>
        <w:pBdr>
          <w:bottom w:val="single" w:color="auto" w:sz="6" w:space="1"/>
        </w:pBdr>
        <w:spacing w:line="400" w:lineRule="exact"/>
        <w:ind w:firstLine="472" w:firstLineChars="224"/>
        <w:rPr>
          <w:rFonts w:ascii="宋体"/>
          <w:color w:val="auto"/>
          <w:szCs w:val="21"/>
        </w:rPr>
      </w:pPr>
      <w:r>
        <w:rPr>
          <w:rFonts w:hint="eastAsia" w:ascii="宋体"/>
          <w:b/>
          <w:color w:val="auto"/>
          <w:szCs w:val="21"/>
        </w:rPr>
        <w:t>现文：</w:t>
      </w:r>
      <w:r>
        <w:rPr>
          <w:rFonts w:hint="eastAsia" w:ascii="宋体"/>
          <w:color w:val="auto"/>
          <w:szCs w:val="21"/>
        </w:rPr>
        <w:t>本招标文件《资格审查表》</w:t>
      </w:r>
    </w:p>
    <w:p>
      <w:pPr>
        <w:spacing w:line="400" w:lineRule="exact"/>
        <w:ind w:firstLine="472" w:firstLineChars="224"/>
        <w:rPr>
          <w:rFonts w:ascii="宋体"/>
          <w:b/>
          <w:color w:val="auto"/>
          <w:szCs w:val="21"/>
        </w:rPr>
      </w:pPr>
      <w:r>
        <w:rPr>
          <w:rFonts w:hint="eastAsia" w:ascii="宋体"/>
          <w:b/>
          <w:color w:val="auto"/>
          <w:szCs w:val="21"/>
        </w:rPr>
        <w:t>条款号：</w:t>
      </w:r>
      <w:r>
        <w:rPr>
          <w:rFonts w:hint="eastAsia" w:ascii="宋体"/>
          <w:color w:val="auto"/>
          <w:szCs w:val="21"/>
        </w:rPr>
        <w:t>附表二</w:t>
      </w:r>
      <w:r>
        <w:rPr>
          <w:rFonts w:hint="eastAsia" w:ascii="宋体"/>
          <w:b/>
          <w:color w:val="auto"/>
          <w:szCs w:val="21"/>
        </w:rPr>
        <w:t xml:space="preserve">           修改类型：修改</w:t>
      </w:r>
    </w:p>
    <w:p>
      <w:pPr>
        <w:pBdr>
          <w:bottom w:val="single" w:color="auto" w:sz="6" w:space="1"/>
        </w:pBdr>
        <w:spacing w:line="400" w:lineRule="exact"/>
        <w:ind w:firstLine="472" w:firstLineChars="224"/>
        <w:rPr>
          <w:rFonts w:ascii="宋体"/>
          <w:color w:val="auto"/>
          <w:szCs w:val="21"/>
        </w:rPr>
      </w:pPr>
      <w:r>
        <w:rPr>
          <w:rFonts w:hint="eastAsia" w:ascii="宋体"/>
          <w:b/>
          <w:color w:val="auto"/>
          <w:szCs w:val="21"/>
        </w:rPr>
        <w:t>原文：</w:t>
      </w:r>
      <w:r>
        <w:rPr>
          <w:rFonts w:hint="eastAsia" w:ascii="宋体"/>
          <w:color w:val="auto"/>
          <w:szCs w:val="21"/>
        </w:rPr>
        <w:t>原范本《技术标有效性审查表》</w:t>
      </w:r>
    </w:p>
    <w:p>
      <w:pPr>
        <w:pBdr>
          <w:bottom w:val="single" w:color="auto" w:sz="6" w:space="1"/>
        </w:pBdr>
        <w:spacing w:line="400" w:lineRule="exact"/>
        <w:ind w:firstLine="472" w:firstLineChars="224"/>
        <w:rPr>
          <w:rFonts w:ascii="宋体"/>
          <w:color w:val="auto"/>
          <w:szCs w:val="21"/>
        </w:rPr>
      </w:pPr>
      <w:r>
        <w:rPr>
          <w:rFonts w:hint="eastAsia" w:ascii="宋体"/>
          <w:b/>
          <w:color w:val="auto"/>
          <w:szCs w:val="21"/>
        </w:rPr>
        <w:t>现文：</w:t>
      </w:r>
      <w:r>
        <w:rPr>
          <w:rFonts w:hint="eastAsia" w:ascii="宋体"/>
          <w:color w:val="auto"/>
          <w:szCs w:val="21"/>
        </w:rPr>
        <w:t>本招标文件《技术标有效性审查表》</w:t>
      </w:r>
    </w:p>
    <w:p>
      <w:pPr>
        <w:spacing w:line="360" w:lineRule="auto"/>
        <w:ind w:firstLine="472" w:firstLineChars="224"/>
        <w:rPr>
          <w:rFonts w:ascii="宋体"/>
          <w:b/>
          <w:color w:val="auto"/>
          <w:szCs w:val="21"/>
        </w:rPr>
      </w:pPr>
      <w:r>
        <w:rPr>
          <w:rFonts w:hint="eastAsia" w:ascii="宋体"/>
          <w:b/>
          <w:color w:val="auto"/>
          <w:szCs w:val="21"/>
        </w:rPr>
        <w:t>条款号：</w:t>
      </w:r>
      <w:r>
        <w:rPr>
          <w:rFonts w:hint="eastAsia" w:ascii="宋体"/>
          <w:color w:val="auto"/>
          <w:szCs w:val="21"/>
        </w:rPr>
        <w:t>附表三</w:t>
      </w:r>
      <w:r>
        <w:rPr>
          <w:rFonts w:hint="eastAsia" w:ascii="宋体"/>
          <w:b/>
          <w:color w:val="auto"/>
          <w:szCs w:val="21"/>
        </w:rPr>
        <w:t xml:space="preserve">           修改类型：修改</w:t>
      </w:r>
    </w:p>
    <w:p>
      <w:pPr>
        <w:pBdr>
          <w:bottom w:val="single" w:color="auto" w:sz="6" w:space="1"/>
        </w:pBdr>
        <w:spacing w:line="360" w:lineRule="auto"/>
        <w:ind w:firstLine="472" w:firstLineChars="224"/>
        <w:rPr>
          <w:rFonts w:ascii="宋体"/>
          <w:color w:val="auto"/>
          <w:szCs w:val="21"/>
        </w:rPr>
      </w:pPr>
      <w:r>
        <w:rPr>
          <w:rFonts w:hint="eastAsia" w:ascii="宋体"/>
          <w:b/>
          <w:color w:val="auto"/>
          <w:szCs w:val="21"/>
        </w:rPr>
        <w:t>原文：</w:t>
      </w:r>
      <w:r>
        <w:rPr>
          <w:rFonts w:hint="eastAsia" w:ascii="宋体"/>
          <w:color w:val="auto"/>
          <w:szCs w:val="21"/>
        </w:rPr>
        <w:t>原范本《经济标有效性审查表》</w:t>
      </w:r>
    </w:p>
    <w:p>
      <w:pPr>
        <w:pBdr>
          <w:bottom w:val="single" w:color="auto" w:sz="6" w:space="1"/>
        </w:pBdr>
        <w:spacing w:line="360" w:lineRule="auto"/>
        <w:ind w:firstLine="472" w:firstLineChars="224"/>
        <w:rPr>
          <w:rFonts w:ascii="宋体"/>
          <w:color w:val="auto"/>
          <w:szCs w:val="21"/>
        </w:rPr>
      </w:pPr>
      <w:r>
        <w:rPr>
          <w:rFonts w:hint="eastAsia" w:ascii="宋体"/>
          <w:b/>
          <w:color w:val="auto"/>
          <w:szCs w:val="21"/>
        </w:rPr>
        <w:t>现文：</w:t>
      </w:r>
      <w:r>
        <w:rPr>
          <w:rFonts w:hint="eastAsia" w:ascii="宋体"/>
          <w:color w:val="auto"/>
          <w:szCs w:val="21"/>
        </w:rPr>
        <w:t>本招标文件《经济标有效性审查表》</w:t>
      </w:r>
    </w:p>
    <w:p>
      <w:pPr>
        <w:spacing w:line="400" w:lineRule="exact"/>
        <w:ind w:firstLine="472" w:firstLineChars="224"/>
        <w:rPr>
          <w:rFonts w:ascii="宋体"/>
          <w:b/>
          <w:color w:val="auto"/>
          <w:szCs w:val="21"/>
        </w:rPr>
      </w:pPr>
      <w:r>
        <w:rPr>
          <w:rFonts w:hint="eastAsia" w:ascii="宋体"/>
          <w:b/>
          <w:color w:val="auto"/>
          <w:szCs w:val="21"/>
        </w:rPr>
        <w:t>条款号：</w:t>
      </w:r>
      <w:r>
        <w:rPr>
          <w:rFonts w:hint="eastAsia" w:ascii="宋体"/>
          <w:color w:val="auto"/>
          <w:szCs w:val="21"/>
        </w:rPr>
        <w:t>附表四</w:t>
      </w:r>
      <w:r>
        <w:rPr>
          <w:rFonts w:hint="eastAsia" w:ascii="宋体"/>
          <w:b/>
          <w:color w:val="auto"/>
          <w:szCs w:val="21"/>
        </w:rPr>
        <w:t xml:space="preserve">          修改类型：修改</w:t>
      </w:r>
    </w:p>
    <w:p>
      <w:pPr>
        <w:pBdr>
          <w:bottom w:val="single" w:color="auto" w:sz="6" w:space="1"/>
        </w:pBdr>
        <w:spacing w:line="400" w:lineRule="exact"/>
        <w:ind w:firstLine="472" w:firstLineChars="224"/>
        <w:rPr>
          <w:rFonts w:ascii="宋体"/>
          <w:color w:val="auto"/>
          <w:szCs w:val="21"/>
        </w:rPr>
      </w:pPr>
      <w:r>
        <w:rPr>
          <w:rFonts w:hint="eastAsia" w:ascii="宋体"/>
          <w:b/>
          <w:color w:val="auto"/>
          <w:szCs w:val="21"/>
        </w:rPr>
        <w:t>原文：</w:t>
      </w:r>
      <w:r>
        <w:rPr>
          <w:rFonts w:hint="eastAsia" w:ascii="宋体"/>
          <w:color w:val="auto"/>
          <w:szCs w:val="21"/>
        </w:rPr>
        <w:t>原范本《技术标详细审查评分表》</w:t>
      </w:r>
    </w:p>
    <w:p>
      <w:pPr>
        <w:pBdr>
          <w:bottom w:val="single" w:color="auto" w:sz="6" w:space="1"/>
        </w:pBdr>
        <w:spacing w:line="400" w:lineRule="exact"/>
        <w:ind w:firstLine="472" w:firstLineChars="224"/>
        <w:rPr>
          <w:rFonts w:ascii="宋体"/>
          <w:color w:val="auto"/>
          <w:szCs w:val="21"/>
        </w:rPr>
      </w:pPr>
      <w:r>
        <w:rPr>
          <w:rFonts w:hint="eastAsia" w:ascii="宋体"/>
          <w:b/>
          <w:color w:val="auto"/>
          <w:szCs w:val="21"/>
        </w:rPr>
        <w:t>现文：</w:t>
      </w:r>
      <w:r>
        <w:rPr>
          <w:rFonts w:hint="eastAsia" w:ascii="宋体"/>
          <w:color w:val="auto"/>
          <w:szCs w:val="21"/>
        </w:rPr>
        <w:t>本招标文件《技术标详细审查评分表》</w:t>
      </w:r>
    </w:p>
    <w:p>
      <w:pPr>
        <w:spacing w:line="400" w:lineRule="exact"/>
        <w:ind w:firstLine="472" w:firstLineChars="224"/>
        <w:rPr>
          <w:rFonts w:ascii="宋体"/>
          <w:b/>
          <w:color w:val="auto"/>
          <w:szCs w:val="21"/>
        </w:rPr>
      </w:pPr>
      <w:r>
        <w:rPr>
          <w:rFonts w:hint="eastAsia" w:ascii="宋体"/>
          <w:b/>
          <w:color w:val="auto"/>
          <w:szCs w:val="21"/>
        </w:rPr>
        <w:t>条款号：</w:t>
      </w:r>
      <w:r>
        <w:rPr>
          <w:rFonts w:hint="eastAsia" w:ascii="宋体"/>
          <w:color w:val="auto"/>
          <w:szCs w:val="21"/>
        </w:rPr>
        <w:t>附表五（</w:t>
      </w:r>
      <w:r>
        <w:rPr>
          <w:rFonts w:hint="eastAsia"/>
          <w:color w:val="auto"/>
          <w:szCs w:val="21"/>
        </w:rPr>
        <w:t>适用于区间抽取法</w:t>
      </w:r>
      <w:r>
        <w:rPr>
          <w:rFonts w:hint="eastAsia" w:ascii="宋体"/>
          <w:color w:val="auto"/>
          <w:szCs w:val="21"/>
        </w:rPr>
        <w:t>）</w:t>
      </w:r>
      <w:r>
        <w:rPr>
          <w:rFonts w:hint="eastAsia" w:ascii="宋体"/>
          <w:b/>
          <w:color w:val="auto"/>
          <w:szCs w:val="21"/>
        </w:rPr>
        <w:t xml:space="preserve">    修改类型：删除</w:t>
      </w:r>
    </w:p>
    <w:p>
      <w:pPr>
        <w:pBdr>
          <w:bottom w:val="single" w:color="auto" w:sz="6" w:space="1"/>
        </w:pBdr>
        <w:spacing w:line="400" w:lineRule="exact"/>
        <w:ind w:firstLine="472" w:firstLineChars="224"/>
        <w:rPr>
          <w:rFonts w:ascii="宋体"/>
          <w:color w:val="auto"/>
          <w:szCs w:val="21"/>
        </w:rPr>
      </w:pPr>
      <w:r>
        <w:rPr>
          <w:rFonts w:hint="eastAsia" w:ascii="宋体"/>
          <w:b/>
          <w:color w:val="auto"/>
          <w:szCs w:val="21"/>
        </w:rPr>
        <w:t>原文：</w:t>
      </w:r>
      <w:r>
        <w:rPr>
          <w:rFonts w:hint="eastAsia" w:ascii="宋体"/>
          <w:color w:val="auto"/>
          <w:szCs w:val="21"/>
        </w:rPr>
        <w:t>原范本《经济标评分表》</w:t>
      </w:r>
    </w:p>
    <w:p>
      <w:pPr>
        <w:spacing w:line="400" w:lineRule="exact"/>
        <w:ind w:firstLine="472" w:firstLineChars="224"/>
        <w:rPr>
          <w:rFonts w:ascii="宋体"/>
          <w:b/>
          <w:color w:val="auto"/>
          <w:szCs w:val="21"/>
        </w:rPr>
      </w:pPr>
      <w:r>
        <w:rPr>
          <w:rFonts w:hint="eastAsia" w:ascii="宋体"/>
          <w:b/>
          <w:color w:val="auto"/>
          <w:szCs w:val="21"/>
        </w:rPr>
        <w:t>条款号：第四章  投标文件格式          修改类型：修改</w:t>
      </w:r>
    </w:p>
    <w:p>
      <w:pPr>
        <w:pBdr>
          <w:bottom w:val="single" w:color="auto" w:sz="6" w:space="1"/>
        </w:pBdr>
        <w:spacing w:line="400" w:lineRule="exact"/>
        <w:ind w:firstLine="472" w:firstLineChars="224"/>
        <w:rPr>
          <w:rFonts w:ascii="宋体"/>
          <w:b/>
          <w:color w:val="auto"/>
          <w:szCs w:val="21"/>
        </w:rPr>
      </w:pPr>
      <w:r>
        <w:rPr>
          <w:rFonts w:hint="eastAsia" w:ascii="宋体"/>
          <w:b/>
          <w:color w:val="auto"/>
          <w:szCs w:val="21"/>
        </w:rPr>
        <w:t>原文：</w:t>
      </w:r>
      <w:r>
        <w:rPr>
          <w:rFonts w:hint="eastAsia" w:ascii="宋体"/>
          <w:color w:val="auto"/>
          <w:szCs w:val="21"/>
        </w:rPr>
        <w:t>原范本 第四章  投标文件格式</w:t>
      </w:r>
    </w:p>
    <w:p>
      <w:pPr>
        <w:pBdr>
          <w:bottom w:val="single" w:color="auto" w:sz="6" w:space="1"/>
        </w:pBdr>
        <w:spacing w:line="400" w:lineRule="exact"/>
        <w:ind w:firstLine="472" w:firstLineChars="224"/>
        <w:rPr>
          <w:rFonts w:ascii="宋体"/>
          <w:b/>
          <w:color w:val="auto"/>
          <w:szCs w:val="21"/>
        </w:rPr>
      </w:pPr>
      <w:r>
        <w:rPr>
          <w:rFonts w:hint="eastAsia" w:ascii="宋体"/>
          <w:b/>
          <w:color w:val="auto"/>
          <w:szCs w:val="21"/>
        </w:rPr>
        <w:t>现文：</w:t>
      </w:r>
      <w:r>
        <w:rPr>
          <w:rFonts w:hint="eastAsia" w:ascii="宋体"/>
          <w:color w:val="auto"/>
          <w:szCs w:val="21"/>
        </w:rPr>
        <w:t>本招标文件 第四章  投标文件格式</w:t>
      </w:r>
    </w:p>
    <w:p>
      <w:pPr>
        <w:spacing w:line="360" w:lineRule="auto"/>
        <w:ind w:firstLine="211" w:firstLineChars="100"/>
        <w:rPr>
          <w:rStyle w:val="24"/>
          <w:rFonts w:ascii="宋体" w:hAnsi="宋体"/>
          <w:b/>
          <w:color w:val="auto"/>
          <w:szCs w:val="21"/>
        </w:rPr>
      </w:pPr>
      <w:r>
        <w:rPr>
          <w:rStyle w:val="24"/>
          <w:rFonts w:ascii="宋体" w:hAnsi="宋体"/>
          <w:b/>
          <w:color w:val="auto"/>
          <w:szCs w:val="21"/>
        </w:rPr>
        <w:t>注：以上修改，仅限于本范本中有可供选择条款的情形。</w:t>
      </w:r>
    </w:p>
    <w:p>
      <w:pPr>
        <w:spacing w:line="360" w:lineRule="auto"/>
        <w:rPr>
          <w:rStyle w:val="24"/>
          <w:rFonts w:ascii="宋体" w:hAnsi="宋体"/>
          <w:color w:val="auto"/>
          <w:szCs w:val="21"/>
        </w:rPr>
      </w:pPr>
      <w:r>
        <w:rPr>
          <w:rStyle w:val="24"/>
          <w:rFonts w:ascii="宋体" w:hAnsi="宋体"/>
          <w:b/>
          <w:color w:val="auto"/>
          <w:szCs w:val="21"/>
        </w:rPr>
        <w:t>（以下无正文）</w:t>
      </w:r>
    </w:p>
    <w:p>
      <w:pPr>
        <w:pStyle w:val="32"/>
        <w:spacing w:line="360" w:lineRule="auto"/>
        <w:rPr>
          <w:rStyle w:val="24"/>
          <w:color w:val="auto"/>
        </w:rPr>
      </w:pPr>
      <w:r>
        <w:rPr>
          <w:rStyle w:val="24"/>
          <w:color w:val="auto"/>
        </w:rPr>
        <w:br w:type="page"/>
      </w:r>
    </w:p>
    <w:p>
      <w:pPr>
        <w:pStyle w:val="31"/>
        <w:spacing w:line="416" w:lineRule="auto"/>
        <w:ind w:firstLine="527"/>
        <w:outlineLvl w:val="0"/>
        <w:rPr>
          <w:rStyle w:val="24"/>
          <w:b/>
          <w:color w:val="auto"/>
        </w:rPr>
      </w:pPr>
      <w:r>
        <w:rPr>
          <w:rStyle w:val="24"/>
          <w:b/>
          <w:color w:val="auto"/>
        </w:rPr>
        <w:t>二、开标、评标及定标办法</w:t>
      </w:r>
      <w:r>
        <w:rPr>
          <w:rStyle w:val="24"/>
          <w:b/>
          <w:color w:val="auto"/>
          <w:szCs w:val="30"/>
        </w:rPr>
        <w:t>通用条款</w:t>
      </w:r>
    </w:p>
    <w:p>
      <w:pPr>
        <w:pStyle w:val="35"/>
        <w:spacing w:before="156" w:after="156"/>
        <w:ind w:firstLine="420" w:firstLineChars="200"/>
        <w:rPr>
          <w:rStyle w:val="24"/>
          <w:color w:val="auto"/>
          <w:sz w:val="21"/>
          <w:szCs w:val="21"/>
        </w:rPr>
      </w:pPr>
      <w:r>
        <w:rPr>
          <w:rStyle w:val="24"/>
          <w:color w:val="auto"/>
          <w:sz w:val="21"/>
          <w:szCs w:val="21"/>
        </w:rPr>
        <w:t>（一）总则</w:t>
      </w:r>
    </w:p>
    <w:p>
      <w:pPr>
        <w:spacing w:line="360" w:lineRule="auto"/>
        <w:ind w:firstLine="420" w:firstLineChars="200"/>
        <w:rPr>
          <w:rStyle w:val="24"/>
          <w:rFonts w:ascii="宋体" w:hAnsi="宋体"/>
          <w:b/>
          <w:color w:val="auto"/>
          <w:szCs w:val="21"/>
        </w:rPr>
      </w:pPr>
      <w:r>
        <w:rPr>
          <w:rStyle w:val="24"/>
          <w:rFonts w:ascii="宋体" w:hAnsi="宋体"/>
          <w:color w:val="auto"/>
          <w:szCs w:val="21"/>
        </w:rPr>
        <w:t>35 开标、评标及定标所依据的规则</w:t>
      </w:r>
    </w:p>
    <w:p>
      <w:pPr>
        <w:spacing w:line="360" w:lineRule="auto"/>
        <w:ind w:firstLine="420" w:firstLineChars="200"/>
        <w:rPr>
          <w:rStyle w:val="24"/>
          <w:rFonts w:ascii="宋体" w:hAnsi="宋体"/>
          <w:color w:val="auto"/>
          <w:szCs w:val="21"/>
        </w:rPr>
      </w:pPr>
      <w:r>
        <w:rPr>
          <w:rStyle w:val="24"/>
          <w:rFonts w:ascii="宋体" w:hAnsi="宋体"/>
          <w:color w:val="auto"/>
          <w:szCs w:val="21"/>
        </w:rPr>
        <w:t>35.1《中华人民共和国招标投标法》；</w:t>
      </w:r>
    </w:p>
    <w:p>
      <w:pPr>
        <w:spacing w:line="360" w:lineRule="auto"/>
        <w:ind w:firstLine="420" w:firstLineChars="200"/>
        <w:rPr>
          <w:rStyle w:val="24"/>
          <w:rFonts w:ascii="宋体" w:hAnsi="宋体"/>
          <w:color w:val="auto"/>
          <w:szCs w:val="21"/>
        </w:rPr>
      </w:pPr>
      <w:r>
        <w:rPr>
          <w:rStyle w:val="24"/>
          <w:rFonts w:ascii="宋体" w:hAnsi="宋体"/>
          <w:color w:val="auto"/>
          <w:szCs w:val="21"/>
        </w:rPr>
        <w:t>35.2《中华人民共和国招标投标法实施条例》；</w:t>
      </w:r>
    </w:p>
    <w:p>
      <w:pPr>
        <w:spacing w:line="360" w:lineRule="auto"/>
        <w:ind w:firstLine="420" w:firstLineChars="200"/>
        <w:rPr>
          <w:rStyle w:val="24"/>
          <w:rFonts w:ascii="宋体" w:hAnsi="宋体"/>
          <w:color w:val="auto"/>
          <w:szCs w:val="21"/>
        </w:rPr>
      </w:pPr>
      <w:r>
        <w:rPr>
          <w:rStyle w:val="24"/>
          <w:rFonts w:ascii="宋体" w:hAnsi="宋体"/>
          <w:color w:val="auto"/>
          <w:szCs w:val="21"/>
        </w:rPr>
        <w:t>35.3《评标委员会和评标方法暂行规定》（七部委第12号令）</w:t>
      </w:r>
    </w:p>
    <w:p>
      <w:pPr>
        <w:spacing w:line="360" w:lineRule="auto"/>
        <w:ind w:firstLine="420" w:firstLineChars="200"/>
        <w:rPr>
          <w:rStyle w:val="24"/>
          <w:rFonts w:ascii="宋体" w:hAnsi="宋体"/>
          <w:color w:val="auto"/>
          <w:szCs w:val="21"/>
        </w:rPr>
      </w:pPr>
      <w:r>
        <w:rPr>
          <w:rStyle w:val="24"/>
          <w:rFonts w:ascii="宋体" w:hAnsi="宋体"/>
          <w:color w:val="auto"/>
          <w:szCs w:val="21"/>
        </w:rPr>
        <w:t>35.4《工程建设项目施工招标投标办法》（七部委2003年第30号令）</w:t>
      </w:r>
    </w:p>
    <w:p>
      <w:pPr>
        <w:spacing w:line="360" w:lineRule="auto"/>
        <w:ind w:firstLine="420" w:firstLineChars="200"/>
        <w:rPr>
          <w:rStyle w:val="24"/>
          <w:rFonts w:ascii="宋体" w:hAnsi="宋体"/>
          <w:color w:val="auto"/>
          <w:szCs w:val="21"/>
        </w:rPr>
      </w:pPr>
      <w:r>
        <w:rPr>
          <w:rStyle w:val="24"/>
          <w:rFonts w:ascii="宋体" w:hAnsi="宋体"/>
          <w:color w:val="auto"/>
          <w:szCs w:val="21"/>
        </w:rPr>
        <w:t>35.5《广东省实施〈中华人民共和国招标投标法〉办法》；</w:t>
      </w:r>
    </w:p>
    <w:p>
      <w:pPr>
        <w:spacing w:line="360" w:lineRule="auto"/>
        <w:ind w:firstLine="420" w:firstLineChars="200"/>
        <w:rPr>
          <w:rStyle w:val="24"/>
          <w:rFonts w:ascii="宋体" w:hAnsi="宋体"/>
          <w:color w:val="auto"/>
          <w:szCs w:val="21"/>
        </w:rPr>
      </w:pPr>
      <w:r>
        <w:rPr>
          <w:rStyle w:val="24"/>
          <w:rFonts w:ascii="宋体" w:hAnsi="宋体"/>
          <w:color w:val="auto"/>
          <w:szCs w:val="21"/>
        </w:rPr>
        <w:t>35.6《房屋建筑和市政基础设施工程施工招标投标管理办法》（建设部令第89号）</w:t>
      </w:r>
    </w:p>
    <w:p>
      <w:pPr>
        <w:spacing w:line="360" w:lineRule="auto"/>
        <w:ind w:firstLine="420" w:firstLineChars="200"/>
        <w:rPr>
          <w:rStyle w:val="24"/>
          <w:rFonts w:ascii="宋体" w:hAnsi="宋体"/>
          <w:color w:val="auto"/>
          <w:szCs w:val="21"/>
        </w:rPr>
      </w:pPr>
      <w:r>
        <w:rPr>
          <w:rStyle w:val="24"/>
          <w:rFonts w:ascii="宋体" w:hAnsi="宋体"/>
          <w:color w:val="auto"/>
          <w:szCs w:val="21"/>
        </w:rPr>
        <w:t>35.7《广东省加强建设工程招标投标监督管理的若干规定》（粤发[2004]4号）；</w:t>
      </w:r>
    </w:p>
    <w:p>
      <w:pPr>
        <w:spacing w:line="360" w:lineRule="auto"/>
        <w:ind w:firstLine="420" w:firstLineChars="200"/>
        <w:rPr>
          <w:rStyle w:val="24"/>
          <w:rFonts w:ascii="宋体" w:hAnsi="宋体"/>
          <w:color w:val="auto"/>
          <w:szCs w:val="21"/>
        </w:rPr>
      </w:pPr>
      <w:r>
        <w:rPr>
          <w:rStyle w:val="24"/>
          <w:rFonts w:ascii="宋体" w:hAnsi="宋体"/>
          <w:color w:val="auto"/>
          <w:szCs w:val="21"/>
        </w:rPr>
        <w:t>35.8《广州市工程建设项目招标投标管理办法》（穗府办规〔2017〕5号）。</w:t>
      </w:r>
    </w:p>
    <w:p>
      <w:pPr>
        <w:spacing w:line="360" w:lineRule="auto"/>
        <w:ind w:firstLine="420" w:firstLineChars="200"/>
        <w:rPr>
          <w:rStyle w:val="24"/>
          <w:rFonts w:ascii="宋体" w:hAnsi="宋体"/>
          <w:color w:val="auto"/>
          <w:szCs w:val="21"/>
        </w:rPr>
      </w:pPr>
      <w:r>
        <w:rPr>
          <w:rStyle w:val="24"/>
          <w:rFonts w:ascii="宋体" w:hAnsi="宋体"/>
          <w:color w:val="auto"/>
          <w:szCs w:val="21"/>
        </w:rPr>
        <w:t>35.9本项目招标文件。</w:t>
      </w:r>
    </w:p>
    <w:p>
      <w:pPr>
        <w:spacing w:line="360" w:lineRule="auto"/>
        <w:ind w:firstLine="420" w:firstLineChars="200"/>
        <w:rPr>
          <w:rStyle w:val="24"/>
          <w:rFonts w:ascii="宋体" w:hAnsi="宋体"/>
          <w:color w:val="auto"/>
          <w:szCs w:val="21"/>
        </w:rPr>
      </w:pPr>
      <w:r>
        <w:rPr>
          <w:rStyle w:val="24"/>
          <w:rFonts w:ascii="宋体" w:hAnsi="宋体"/>
          <w:color w:val="auto"/>
          <w:szCs w:val="21"/>
        </w:rPr>
        <w:t>36．开标</w:t>
      </w:r>
    </w:p>
    <w:p>
      <w:pPr>
        <w:spacing w:line="360" w:lineRule="auto"/>
        <w:ind w:firstLine="420" w:firstLineChars="200"/>
        <w:rPr>
          <w:rStyle w:val="24"/>
          <w:rFonts w:ascii="宋体" w:hAnsi="宋体"/>
          <w:color w:val="auto"/>
          <w:szCs w:val="21"/>
        </w:rPr>
      </w:pPr>
      <w:r>
        <w:rPr>
          <w:rStyle w:val="24"/>
          <w:rFonts w:ascii="宋体" w:hAnsi="宋体"/>
          <w:color w:val="auto"/>
          <w:szCs w:val="21"/>
        </w:rPr>
        <w:t>36.1 招标人按投标须知前附表第18项所规定的时间和地点公开开标，并邀请所有投标人参加。截标后，开标开始时间因故推迟的，相关评标信息仍以原定的开标开始时间的信息为准。</w:t>
      </w:r>
    </w:p>
    <w:p>
      <w:pPr>
        <w:spacing w:line="360" w:lineRule="auto"/>
        <w:ind w:firstLine="420" w:firstLineChars="200"/>
        <w:rPr>
          <w:rStyle w:val="24"/>
          <w:rFonts w:ascii="宋体" w:hAnsi="宋体"/>
          <w:color w:val="auto"/>
          <w:szCs w:val="21"/>
        </w:rPr>
      </w:pPr>
      <w:r>
        <w:rPr>
          <w:rStyle w:val="24"/>
          <w:rFonts w:ascii="宋体" w:hAnsi="宋体"/>
          <w:color w:val="auto"/>
          <w:szCs w:val="21"/>
        </w:rPr>
        <w:t>36.2 招标人在招标文件要求提交投标文件的截止时间前收到的投标文件，开标时都当众予以解密、公布。</w:t>
      </w:r>
    </w:p>
    <w:p>
      <w:pPr>
        <w:spacing w:line="360" w:lineRule="auto"/>
        <w:ind w:firstLine="420" w:firstLineChars="200"/>
        <w:rPr>
          <w:rStyle w:val="24"/>
          <w:rFonts w:ascii="宋体" w:hAnsi="宋体"/>
          <w:color w:val="auto"/>
          <w:szCs w:val="21"/>
        </w:rPr>
      </w:pPr>
      <w:r>
        <w:rPr>
          <w:rStyle w:val="24"/>
          <w:rFonts w:ascii="宋体" w:hAnsi="宋体"/>
          <w:color w:val="auto"/>
          <w:szCs w:val="21"/>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20" w:firstLineChars="200"/>
        <w:rPr>
          <w:rStyle w:val="24"/>
          <w:rFonts w:ascii="宋体" w:hAnsi="宋体"/>
          <w:color w:val="auto"/>
          <w:szCs w:val="21"/>
        </w:rPr>
      </w:pPr>
      <w:r>
        <w:rPr>
          <w:rStyle w:val="24"/>
          <w:rFonts w:ascii="宋体" w:hAnsi="宋体"/>
          <w:color w:val="auto"/>
          <w:szCs w:val="21"/>
        </w:rPr>
        <w:t>36.4若递交投标文件的投标人不足3家，则重新组织招标。（当N个标段同时招标且不允许兼中时，若有效投标人不足N+2家，则重新组织招标）</w:t>
      </w:r>
    </w:p>
    <w:p>
      <w:pPr>
        <w:spacing w:line="360" w:lineRule="auto"/>
        <w:ind w:firstLine="420" w:firstLineChars="200"/>
        <w:rPr>
          <w:rStyle w:val="24"/>
          <w:rFonts w:ascii="宋体" w:hAnsi="宋体"/>
          <w:color w:val="auto"/>
          <w:szCs w:val="21"/>
        </w:rPr>
      </w:pPr>
      <w:r>
        <w:rPr>
          <w:rStyle w:val="24"/>
          <w:rFonts w:ascii="宋体" w:hAnsi="宋体"/>
          <w:color w:val="auto"/>
          <w:szCs w:val="21"/>
        </w:rPr>
        <w:t>36.5按下列程序进行开标：</w:t>
      </w:r>
    </w:p>
    <w:p>
      <w:pPr>
        <w:spacing w:line="360" w:lineRule="auto"/>
        <w:ind w:firstLine="420" w:firstLineChars="200"/>
        <w:rPr>
          <w:rStyle w:val="24"/>
          <w:rFonts w:ascii="宋体" w:hAnsi="宋体"/>
          <w:color w:val="auto"/>
          <w:szCs w:val="21"/>
        </w:rPr>
      </w:pPr>
      <w:r>
        <w:rPr>
          <w:rStyle w:val="24"/>
          <w:rFonts w:ascii="宋体" w:hAnsi="宋体"/>
          <w:color w:val="auto"/>
          <w:szCs w:val="21"/>
        </w:rPr>
        <w:t>36.5.1在投标截止时间后半小时内，投标人通过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pPr>
        <w:spacing w:line="360" w:lineRule="auto"/>
        <w:ind w:firstLine="420" w:firstLineChars="200"/>
        <w:rPr>
          <w:rStyle w:val="24"/>
          <w:rFonts w:ascii="宋体" w:hAnsi="宋体"/>
          <w:color w:val="auto"/>
          <w:szCs w:val="21"/>
        </w:rPr>
      </w:pPr>
      <w:r>
        <w:rPr>
          <w:rStyle w:val="24"/>
          <w:rFonts w:ascii="宋体" w:hAnsi="宋体"/>
          <w:color w:val="auto"/>
          <w:szCs w:val="21"/>
        </w:rPr>
        <w:t>36.5.2备用光盘的读取按投标须知前附表第36项的规定执行；</w:t>
      </w:r>
    </w:p>
    <w:p>
      <w:pPr>
        <w:spacing w:line="360" w:lineRule="auto"/>
        <w:ind w:firstLine="420" w:firstLineChars="200"/>
        <w:rPr>
          <w:rStyle w:val="24"/>
          <w:rFonts w:ascii="宋体" w:hAnsi="宋体"/>
          <w:color w:val="auto"/>
          <w:szCs w:val="21"/>
        </w:rPr>
      </w:pPr>
      <w:r>
        <w:rPr>
          <w:rStyle w:val="24"/>
          <w:rFonts w:ascii="宋体" w:hAnsi="宋体"/>
          <w:color w:val="auto"/>
          <w:szCs w:val="21"/>
        </w:rPr>
        <w:t>36.5.3投标人代表、招标人代表、监标人、记录人等有关人员在开标记录上签字确认；若有关人员不签字的，不影响开标程序；</w:t>
      </w:r>
    </w:p>
    <w:p>
      <w:pPr>
        <w:spacing w:line="360" w:lineRule="auto"/>
        <w:ind w:firstLine="420" w:firstLineChars="200"/>
        <w:rPr>
          <w:rStyle w:val="24"/>
          <w:rFonts w:ascii="宋体" w:hAnsi="宋体"/>
          <w:color w:val="auto"/>
          <w:szCs w:val="21"/>
        </w:rPr>
      </w:pPr>
      <w:r>
        <w:rPr>
          <w:rStyle w:val="24"/>
          <w:rFonts w:ascii="宋体" w:hAnsi="宋体"/>
          <w:color w:val="auto"/>
          <w:szCs w:val="21"/>
        </w:rPr>
        <w:t>36.5.4开标结束。</w:t>
      </w:r>
    </w:p>
    <w:p>
      <w:pPr>
        <w:spacing w:line="360" w:lineRule="auto"/>
        <w:ind w:firstLine="420" w:firstLineChars="200"/>
        <w:rPr>
          <w:rStyle w:val="24"/>
          <w:rFonts w:ascii="宋体" w:hAnsi="宋体"/>
          <w:color w:val="auto"/>
          <w:szCs w:val="21"/>
        </w:rPr>
      </w:pPr>
      <w:r>
        <w:rPr>
          <w:rStyle w:val="24"/>
          <w:rFonts w:ascii="宋体" w:hAnsi="宋体"/>
          <w:color w:val="auto"/>
          <w:szCs w:val="21"/>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360" w:lineRule="auto"/>
        <w:ind w:firstLine="420" w:firstLineChars="200"/>
        <w:rPr>
          <w:rStyle w:val="24"/>
          <w:rFonts w:ascii="宋体" w:hAnsi="宋体"/>
          <w:color w:val="auto"/>
          <w:szCs w:val="21"/>
        </w:rPr>
      </w:pPr>
      <w:r>
        <w:rPr>
          <w:rStyle w:val="24"/>
          <w:rFonts w:ascii="宋体" w:hAnsi="宋体"/>
          <w:color w:val="auto"/>
          <w:szCs w:val="21"/>
        </w:rPr>
        <w:t>36.7开标时，两个（含两个）以上的投标人加密打包投标文件电脑机器特征码一致的，不参与下一程序，并由评标委员会否决其投标。</w:t>
      </w:r>
    </w:p>
    <w:p>
      <w:pPr>
        <w:spacing w:line="360" w:lineRule="auto"/>
        <w:ind w:firstLine="420" w:firstLineChars="200"/>
        <w:rPr>
          <w:rStyle w:val="24"/>
          <w:rFonts w:ascii="宋体" w:hAnsi="宋体"/>
          <w:color w:val="auto"/>
          <w:szCs w:val="21"/>
        </w:rPr>
      </w:pPr>
      <w:r>
        <w:rPr>
          <w:rStyle w:val="24"/>
          <w:rFonts w:ascii="宋体" w:hAnsi="宋体"/>
          <w:color w:val="auto"/>
          <w:szCs w:val="21"/>
        </w:rPr>
        <w:t>37．评标</w:t>
      </w:r>
    </w:p>
    <w:p>
      <w:pPr>
        <w:spacing w:line="360" w:lineRule="auto"/>
        <w:ind w:firstLine="420" w:firstLineChars="200"/>
        <w:rPr>
          <w:rStyle w:val="24"/>
          <w:rFonts w:ascii="宋体" w:hAnsi="宋体"/>
          <w:color w:val="auto"/>
          <w:szCs w:val="21"/>
        </w:rPr>
      </w:pPr>
      <w:r>
        <w:rPr>
          <w:rStyle w:val="24"/>
          <w:rFonts w:ascii="宋体" w:hAnsi="宋体"/>
          <w:color w:val="auto"/>
          <w:szCs w:val="21"/>
        </w:rPr>
        <w:t>37.1评标委员会由招标人依法组建。</w:t>
      </w:r>
    </w:p>
    <w:p>
      <w:pPr>
        <w:spacing w:line="360" w:lineRule="auto"/>
        <w:ind w:firstLine="420" w:firstLineChars="200"/>
        <w:rPr>
          <w:rStyle w:val="24"/>
          <w:rFonts w:ascii="宋体" w:hAnsi="宋体"/>
          <w:color w:val="auto"/>
          <w:szCs w:val="21"/>
        </w:rPr>
      </w:pPr>
      <w:r>
        <w:rPr>
          <w:rStyle w:val="24"/>
          <w:rFonts w:ascii="宋体" w:hAnsi="宋体"/>
          <w:color w:val="auto"/>
          <w:szCs w:val="21"/>
        </w:rPr>
        <w:t>37.2评标委员会的职责及守则：</w:t>
      </w:r>
    </w:p>
    <w:p>
      <w:pPr>
        <w:spacing w:line="360" w:lineRule="auto"/>
        <w:ind w:firstLine="420" w:firstLineChars="200"/>
        <w:rPr>
          <w:rStyle w:val="24"/>
          <w:rFonts w:ascii="宋体" w:hAnsi="宋体"/>
          <w:color w:val="auto"/>
          <w:szCs w:val="21"/>
        </w:rPr>
      </w:pPr>
      <w:r>
        <w:rPr>
          <w:rStyle w:val="24"/>
          <w:rFonts w:ascii="宋体" w:hAnsi="宋体"/>
          <w:color w:val="auto"/>
          <w:szCs w:val="21"/>
        </w:rPr>
        <w:t>37.2.1根据评标细则，对投标文件进行认真评审，完成评审报告；</w:t>
      </w:r>
    </w:p>
    <w:p>
      <w:pPr>
        <w:spacing w:line="360" w:lineRule="auto"/>
        <w:ind w:firstLine="420" w:firstLineChars="200"/>
        <w:rPr>
          <w:rStyle w:val="24"/>
          <w:rFonts w:ascii="宋体" w:hAnsi="宋体"/>
          <w:color w:val="auto"/>
          <w:szCs w:val="21"/>
        </w:rPr>
      </w:pPr>
      <w:r>
        <w:rPr>
          <w:rStyle w:val="24"/>
          <w:rFonts w:ascii="宋体" w:hAnsi="宋体"/>
          <w:color w:val="auto"/>
          <w:szCs w:val="21"/>
        </w:rPr>
        <w:t>37.2.2向招标人报告评审意见，推荐合格的中标候选人。</w:t>
      </w:r>
    </w:p>
    <w:p>
      <w:pPr>
        <w:spacing w:line="360" w:lineRule="auto"/>
        <w:ind w:firstLine="420" w:firstLineChars="200"/>
        <w:rPr>
          <w:rStyle w:val="24"/>
          <w:rFonts w:ascii="宋体" w:hAnsi="宋体"/>
          <w:color w:val="auto"/>
          <w:szCs w:val="21"/>
        </w:rPr>
      </w:pPr>
      <w:r>
        <w:rPr>
          <w:rStyle w:val="24"/>
          <w:rFonts w:ascii="宋体" w:hAnsi="宋体"/>
          <w:bCs/>
          <w:color w:val="auto"/>
          <w:szCs w:val="21"/>
        </w:rPr>
        <w:t>37.2.3</w:t>
      </w:r>
      <w:r>
        <w:rPr>
          <w:rStyle w:val="24"/>
          <w:rFonts w:ascii="宋体" w:hAnsi="宋体"/>
          <w:color w:val="auto"/>
          <w:szCs w:val="21"/>
        </w:rPr>
        <w:t>所有参加评标人员必须遵守国家、地方政府制定的有关工程招标投标的法则、规定，遵守有关工程招标投标的保密制度；如有违反者，给予行政处分；情节严重，构成犯罪的，由司法机关依法追究其刑事责任。</w:t>
      </w:r>
    </w:p>
    <w:p>
      <w:pPr>
        <w:spacing w:line="360" w:lineRule="auto"/>
        <w:ind w:firstLine="420" w:firstLineChars="200"/>
        <w:rPr>
          <w:rStyle w:val="24"/>
          <w:rFonts w:ascii="宋体" w:hAnsi="宋体"/>
          <w:color w:val="auto"/>
          <w:szCs w:val="21"/>
        </w:rPr>
      </w:pPr>
      <w:r>
        <w:rPr>
          <w:rStyle w:val="24"/>
          <w:rFonts w:ascii="宋体" w:hAnsi="宋体"/>
          <w:color w:val="auto"/>
          <w:szCs w:val="21"/>
        </w:rPr>
        <w:t>37.2.4全体参与评标人员：</w:t>
      </w:r>
    </w:p>
    <w:p>
      <w:pPr>
        <w:spacing w:line="360" w:lineRule="auto"/>
        <w:ind w:firstLine="420" w:firstLineChars="200"/>
        <w:rPr>
          <w:rStyle w:val="24"/>
          <w:rFonts w:ascii="宋体" w:hAnsi="宋体"/>
          <w:color w:val="auto"/>
          <w:szCs w:val="21"/>
        </w:rPr>
      </w:pPr>
      <w:r>
        <w:rPr>
          <w:rStyle w:val="24"/>
          <w:rFonts w:ascii="宋体" w:hAnsi="宋体"/>
          <w:color w:val="auto"/>
          <w:szCs w:val="21"/>
        </w:rPr>
        <w:t>37.2.4.1 必须遵守评标纪律、不得泄密；</w:t>
      </w:r>
    </w:p>
    <w:p>
      <w:pPr>
        <w:spacing w:line="360" w:lineRule="auto"/>
        <w:ind w:firstLine="420" w:firstLineChars="200"/>
        <w:rPr>
          <w:rStyle w:val="24"/>
          <w:rFonts w:ascii="宋体" w:hAnsi="宋体"/>
          <w:color w:val="auto"/>
          <w:szCs w:val="21"/>
        </w:rPr>
      </w:pPr>
      <w:r>
        <w:rPr>
          <w:rStyle w:val="24"/>
          <w:rFonts w:ascii="宋体" w:hAnsi="宋体"/>
          <w:color w:val="auto"/>
          <w:szCs w:val="21"/>
        </w:rPr>
        <w:t>37.2.4.2 必须公正、不得循私；</w:t>
      </w:r>
    </w:p>
    <w:p>
      <w:pPr>
        <w:spacing w:line="360" w:lineRule="auto"/>
        <w:ind w:firstLine="420" w:firstLineChars="200"/>
        <w:rPr>
          <w:rStyle w:val="24"/>
          <w:rFonts w:ascii="宋体" w:hAnsi="宋体"/>
          <w:color w:val="auto"/>
          <w:szCs w:val="21"/>
        </w:rPr>
      </w:pPr>
      <w:r>
        <w:rPr>
          <w:rStyle w:val="24"/>
          <w:rFonts w:ascii="宋体" w:hAnsi="宋体"/>
          <w:color w:val="auto"/>
          <w:szCs w:val="21"/>
        </w:rPr>
        <w:t>37.2.4.3 必须科学、不得草率；</w:t>
      </w:r>
    </w:p>
    <w:p>
      <w:pPr>
        <w:spacing w:line="360" w:lineRule="auto"/>
        <w:ind w:firstLine="420" w:firstLineChars="200"/>
        <w:rPr>
          <w:rStyle w:val="24"/>
          <w:rFonts w:ascii="宋体" w:hAnsi="宋体"/>
          <w:color w:val="auto"/>
          <w:szCs w:val="21"/>
        </w:rPr>
      </w:pPr>
      <w:r>
        <w:rPr>
          <w:rStyle w:val="24"/>
          <w:rFonts w:ascii="宋体" w:hAnsi="宋体"/>
          <w:color w:val="auto"/>
          <w:szCs w:val="21"/>
        </w:rPr>
        <w:t>37.2.4.4 必须客观、不得带有成见；</w:t>
      </w:r>
    </w:p>
    <w:p>
      <w:pPr>
        <w:spacing w:line="360" w:lineRule="auto"/>
        <w:ind w:firstLine="420" w:firstLineChars="200"/>
        <w:rPr>
          <w:rStyle w:val="24"/>
          <w:rFonts w:ascii="宋体" w:hAnsi="宋体"/>
          <w:color w:val="auto"/>
          <w:szCs w:val="21"/>
        </w:rPr>
      </w:pPr>
      <w:r>
        <w:rPr>
          <w:rStyle w:val="24"/>
          <w:rFonts w:ascii="宋体" w:hAnsi="宋体"/>
          <w:color w:val="auto"/>
          <w:szCs w:val="21"/>
        </w:rPr>
        <w:t>37.2.4.5 必须平等、不得强加于人；</w:t>
      </w:r>
    </w:p>
    <w:p>
      <w:pPr>
        <w:spacing w:line="360" w:lineRule="auto"/>
        <w:ind w:firstLine="420" w:firstLineChars="200"/>
        <w:rPr>
          <w:rStyle w:val="24"/>
          <w:rFonts w:ascii="宋体" w:hAnsi="宋体"/>
          <w:color w:val="auto"/>
          <w:szCs w:val="21"/>
        </w:rPr>
      </w:pPr>
      <w:r>
        <w:rPr>
          <w:rStyle w:val="24"/>
          <w:rFonts w:ascii="宋体" w:hAnsi="宋体"/>
          <w:color w:val="auto"/>
          <w:szCs w:val="21"/>
        </w:rPr>
        <w:t>37.2.4.6 必须严谨、不得随意马虎。</w:t>
      </w:r>
    </w:p>
    <w:p>
      <w:pPr>
        <w:spacing w:line="360" w:lineRule="auto"/>
        <w:ind w:firstLine="420" w:firstLineChars="200"/>
        <w:rPr>
          <w:rStyle w:val="24"/>
          <w:rFonts w:ascii="宋体" w:hAnsi="宋体"/>
          <w:color w:val="auto"/>
          <w:szCs w:val="21"/>
        </w:rPr>
      </w:pPr>
      <w:r>
        <w:rPr>
          <w:rStyle w:val="24"/>
          <w:rFonts w:ascii="宋体" w:hAnsi="宋体"/>
          <w:color w:val="auto"/>
          <w:szCs w:val="21"/>
        </w:rPr>
        <w:t xml:space="preserve">37.3 评标结束后，评标委员会递交评标报告并依法推荐中标候选人。 </w:t>
      </w:r>
    </w:p>
    <w:p>
      <w:pPr>
        <w:spacing w:line="360" w:lineRule="auto"/>
        <w:ind w:firstLine="420" w:firstLineChars="200"/>
        <w:rPr>
          <w:rStyle w:val="24"/>
          <w:rFonts w:ascii="宋体" w:hAnsi="宋体"/>
          <w:color w:val="auto"/>
          <w:szCs w:val="21"/>
        </w:rPr>
      </w:pPr>
      <w:r>
        <w:rPr>
          <w:rStyle w:val="24"/>
          <w:rFonts w:ascii="宋体" w:hAnsi="宋体"/>
          <w:color w:val="auto"/>
          <w:szCs w:val="21"/>
        </w:rPr>
        <w:t>38．投标文件的澄清</w:t>
      </w:r>
    </w:p>
    <w:p>
      <w:pPr>
        <w:spacing w:line="360" w:lineRule="auto"/>
        <w:ind w:firstLine="420" w:firstLineChars="200"/>
        <w:rPr>
          <w:rStyle w:val="24"/>
          <w:rFonts w:ascii="宋体" w:hAnsi="宋体"/>
          <w:color w:val="auto"/>
          <w:szCs w:val="21"/>
        </w:rPr>
      </w:pPr>
      <w:r>
        <w:rPr>
          <w:rStyle w:val="24"/>
          <w:rFonts w:ascii="宋体" w:hAnsi="宋体"/>
          <w:color w:val="auto"/>
          <w:szCs w:val="21"/>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spacing w:line="360" w:lineRule="auto"/>
        <w:ind w:firstLine="420" w:firstLineChars="200"/>
        <w:rPr>
          <w:rStyle w:val="24"/>
          <w:rFonts w:ascii="宋体" w:hAnsi="宋体"/>
          <w:color w:val="auto"/>
          <w:szCs w:val="21"/>
        </w:rPr>
      </w:pPr>
      <w:r>
        <w:rPr>
          <w:rStyle w:val="24"/>
          <w:rFonts w:ascii="宋体" w:hAnsi="宋体"/>
          <w:color w:val="auto"/>
          <w:szCs w:val="21"/>
        </w:rPr>
        <w:t>38.2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pacing w:line="360" w:lineRule="auto"/>
        <w:ind w:firstLine="420" w:firstLineChars="200"/>
        <w:rPr>
          <w:rStyle w:val="24"/>
          <w:rFonts w:ascii="宋体" w:hAnsi="宋体"/>
          <w:color w:val="auto"/>
          <w:szCs w:val="21"/>
        </w:rPr>
      </w:pPr>
      <w:r>
        <w:rPr>
          <w:rStyle w:val="24"/>
          <w:rFonts w:ascii="宋体" w:hAnsi="宋体"/>
          <w:color w:val="auto"/>
          <w:szCs w:val="21"/>
        </w:rPr>
        <w:t>38.3 评标委员会或评标委员会专业评审组成员均应当阅读投标人的澄清，但应独立参考澄清对投标文件进行评审。</w:t>
      </w:r>
    </w:p>
    <w:p>
      <w:pPr>
        <w:spacing w:line="360" w:lineRule="auto"/>
        <w:ind w:firstLine="420" w:firstLineChars="200"/>
        <w:rPr>
          <w:rStyle w:val="24"/>
          <w:rFonts w:ascii="宋体" w:hAnsi="宋体"/>
          <w:color w:val="auto"/>
          <w:szCs w:val="21"/>
        </w:rPr>
      </w:pPr>
      <w:r>
        <w:rPr>
          <w:rStyle w:val="24"/>
          <w:rFonts w:ascii="宋体" w:hAnsi="宋体"/>
          <w:color w:val="auto"/>
          <w:szCs w:val="21"/>
        </w:rPr>
        <w:t>38.4如果投标文件实质上不响应招标文件的各项要求，评标委员会将按照符合性审查标准予以拒绝，不接受投标人通过修改或撤销其不符合要求的差异或保留，使之成为具有响应性的投标。</w:t>
      </w:r>
    </w:p>
    <w:p>
      <w:pPr>
        <w:spacing w:line="360" w:lineRule="auto"/>
        <w:ind w:firstLine="420" w:firstLineChars="200"/>
        <w:rPr>
          <w:rStyle w:val="24"/>
          <w:rFonts w:ascii="宋体" w:hAnsi="宋体"/>
          <w:color w:val="auto"/>
          <w:szCs w:val="21"/>
        </w:rPr>
      </w:pPr>
      <w:r>
        <w:rPr>
          <w:rStyle w:val="24"/>
          <w:rFonts w:ascii="宋体" w:hAnsi="宋体"/>
          <w:color w:val="auto"/>
          <w:szCs w:val="21"/>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spacing w:line="360" w:lineRule="auto"/>
        <w:ind w:firstLine="420" w:firstLineChars="200"/>
        <w:rPr>
          <w:rStyle w:val="24"/>
          <w:rFonts w:ascii="宋体" w:hAnsi="宋体"/>
          <w:color w:val="auto"/>
          <w:szCs w:val="21"/>
        </w:rPr>
      </w:pPr>
      <w:r>
        <w:rPr>
          <w:rStyle w:val="24"/>
          <w:rFonts w:ascii="宋体" w:hAnsi="宋体"/>
          <w:color w:val="auto"/>
          <w:szCs w:val="21"/>
        </w:rPr>
        <w:t>39．定标</w:t>
      </w:r>
    </w:p>
    <w:p>
      <w:pPr>
        <w:spacing w:line="360" w:lineRule="auto"/>
        <w:ind w:firstLine="420" w:firstLineChars="200"/>
        <w:rPr>
          <w:rStyle w:val="24"/>
          <w:rFonts w:ascii="宋体" w:hAnsi="宋体"/>
          <w:color w:val="auto"/>
          <w:szCs w:val="21"/>
        </w:rPr>
      </w:pPr>
      <w:r>
        <w:rPr>
          <w:rStyle w:val="24"/>
          <w:rFonts w:ascii="宋体" w:hAnsi="宋体"/>
          <w:color w:val="auto"/>
          <w:szCs w:val="21"/>
        </w:rPr>
        <w:t>39.1 招标人根据评标委员会递交的评标报告，最终审定中标人。</w:t>
      </w:r>
    </w:p>
    <w:p>
      <w:pPr>
        <w:spacing w:line="360" w:lineRule="auto"/>
        <w:ind w:firstLine="420" w:firstLineChars="200"/>
        <w:rPr>
          <w:rStyle w:val="24"/>
          <w:rFonts w:ascii="宋体" w:hAnsi="宋体"/>
          <w:color w:val="auto"/>
          <w:szCs w:val="21"/>
        </w:rPr>
      </w:pPr>
      <w:r>
        <w:rPr>
          <w:rStyle w:val="24"/>
          <w:rFonts w:ascii="宋体" w:hAnsi="宋体"/>
          <w:color w:val="auto"/>
          <w:szCs w:val="21"/>
        </w:rPr>
        <w:t>39.2 依法必须进行公开招标的项目，招标人应当确定排名第一的中标候选人为中标人。</w:t>
      </w:r>
    </w:p>
    <w:p>
      <w:pPr>
        <w:spacing w:line="360" w:lineRule="auto"/>
        <w:ind w:firstLine="420" w:firstLineChars="200"/>
        <w:rPr>
          <w:rStyle w:val="24"/>
          <w:rFonts w:ascii="宋体" w:hAnsi="宋体"/>
          <w:color w:val="auto"/>
          <w:szCs w:val="21"/>
        </w:rPr>
      </w:pPr>
      <w:r>
        <w:rPr>
          <w:rStyle w:val="24"/>
          <w:rFonts w:ascii="宋体" w:hAnsi="宋体"/>
          <w:color w:val="auto"/>
          <w:szCs w:val="21"/>
        </w:rPr>
        <w:t>39.3排名第一的中标候选人放弃中标、或因不可抗力提出不能履行合同，或者招标文件规定应当提交履约担保而在规定的期限内未能提交的，招标人可以确定排名第二的中标候选人为中标人。</w:t>
      </w:r>
    </w:p>
    <w:p>
      <w:pPr>
        <w:spacing w:line="360" w:lineRule="auto"/>
        <w:ind w:firstLine="420" w:firstLineChars="200"/>
        <w:rPr>
          <w:rStyle w:val="24"/>
          <w:rFonts w:ascii="宋体" w:hAnsi="宋体"/>
          <w:color w:val="auto"/>
          <w:szCs w:val="21"/>
        </w:rPr>
      </w:pPr>
      <w:r>
        <w:rPr>
          <w:rStyle w:val="24"/>
          <w:rFonts w:ascii="宋体" w:hAnsi="宋体"/>
          <w:color w:val="auto"/>
          <w:szCs w:val="21"/>
        </w:rPr>
        <w:t>39.4排名第二的中标候选人出现前款所列的情形的，招标人可以确定排名第三的中标候选人为中标人。以此类推，如所有中标候选人均出现前款所列的情形，为招标失败，招标人依法重新招标。</w:t>
      </w:r>
    </w:p>
    <w:p>
      <w:pPr>
        <w:spacing w:line="360" w:lineRule="auto"/>
        <w:ind w:firstLine="420" w:firstLineChars="200"/>
        <w:rPr>
          <w:rStyle w:val="24"/>
          <w:rFonts w:ascii="宋体" w:hAnsi="宋体"/>
          <w:color w:val="auto"/>
          <w:szCs w:val="21"/>
        </w:rPr>
      </w:pPr>
      <w:r>
        <w:rPr>
          <w:rStyle w:val="24"/>
          <w:rFonts w:ascii="宋体" w:hAnsi="宋体"/>
          <w:color w:val="auto"/>
          <w:szCs w:val="21"/>
        </w:rPr>
        <w:t>39.5 重新评标的，评标信息（含业绩、奖项等）仍以投标截止时投标人的信息为准。因特殊原因需要延长投标有效期，投标人拒绝延长投标有效期的，仍参与评标，但不被推荐为中标候选人。</w:t>
      </w:r>
    </w:p>
    <w:p>
      <w:pPr>
        <w:pStyle w:val="35"/>
        <w:spacing w:before="156" w:after="156"/>
        <w:ind w:firstLine="420" w:firstLineChars="200"/>
        <w:rPr>
          <w:rStyle w:val="24"/>
          <w:color w:val="auto"/>
          <w:sz w:val="21"/>
          <w:szCs w:val="21"/>
        </w:rPr>
      </w:pPr>
      <w:r>
        <w:rPr>
          <w:rStyle w:val="24"/>
          <w:color w:val="auto"/>
          <w:sz w:val="21"/>
          <w:szCs w:val="21"/>
        </w:rPr>
        <w:t>（二）开标评标办法程序和细则</w:t>
      </w:r>
    </w:p>
    <w:p>
      <w:pPr>
        <w:spacing w:line="360" w:lineRule="auto"/>
        <w:ind w:firstLine="420" w:firstLineChars="200"/>
        <w:rPr>
          <w:rStyle w:val="24"/>
          <w:rFonts w:ascii="宋体" w:hAnsi="宋体"/>
          <w:color w:val="auto"/>
          <w:szCs w:val="21"/>
        </w:rPr>
      </w:pPr>
      <w:r>
        <w:rPr>
          <w:rStyle w:val="24"/>
          <w:rFonts w:ascii="宋体" w:hAnsi="宋体"/>
          <w:color w:val="auto"/>
          <w:szCs w:val="21"/>
        </w:rPr>
        <w:t>注：以下</w:t>
      </w:r>
      <w:r>
        <w:rPr>
          <w:rStyle w:val="24"/>
          <w:rFonts w:hint="eastAsia" w:ascii="宋体" w:hAnsi="宋体"/>
          <w:color w:val="auto"/>
          <w:szCs w:val="21"/>
        </w:rPr>
        <w:t>七种评标办法所述企业综合诚信评价分数即投标截止当日广州市工程招标代理行业协会网站上公布的企业综合诚信评价60日诚信分</w:t>
      </w:r>
      <w:r>
        <w:rPr>
          <w:rStyle w:val="24"/>
          <w:rFonts w:ascii="宋体" w:hAnsi="宋体"/>
          <w:color w:val="auto"/>
          <w:szCs w:val="21"/>
        </w:rPr>
        <w:t>。</w:t>
      </w:r>
    </w:p>
    <w:p>
      <w:pPr>
        <w:spacing w:before="156" w:after="156"/>
        <w:ind w:firstLine="420" w:firstLineChars="200"/>
        <w:rPr>
          <w:color w:val="auto"/>
          <w:szCs w:val="21"/>
        </w:rPr>
      </w:pPr>
      <w:bookmarkStart w:id="10" w:name="_Toc3896651"/>
      <w:r>
        <w:rPr>
          <w:color w:val="auto"/>
          <w:szCs w:val="21"/>
        </w:rPr>
        <w:br w:type="page"/>
      </w:r>
      <w:r>
        <w:rPr>
          <w:rFonts w:hint="eastAsia"/>
          <w:color w:val="auto"/>
          <w:szCs w:val="21"/>
        </w:rPr>
        <w:t>可选办法七（适合综合评分法四，技术标与经济标同时开启）</w:t>
      </w:r>
      <w:bookmarkEnd w:id="10"/>
    </w:p>
    <w:p>
      <w:pPr>
        <w:snapToGrid w:val="0"/>
        <w:spacing w:line="360" w:lineRule="auto"/>
        <w:ind w:firstLine="420" w:firstLineChars="200"/>
        <w:rPr>
          <w:rFonts w:ascii="宋体" w:hAnsi="宋体"/>
          <w:color w:val="auto"/>
          <w:szCs w:val="21"/>
        </w:rPr>
      </w:pPr>
      <w:r>
        <w:rPr>
          <w:rFonts w:hint="eastAsia" w:ascii="宋体" w:hAnsi="宋体"/>
          <w:color w:val="auto"/>
          <w:szCs w:val="21"/>
        </w:rPr>
        <w:t>40．开标和评标程序</w:t>
      </w:r>
    </w:p>
    <w:p>
      <w:pPr>
        <w:snapToGrid w:val="0"/>
        <w:spacing w:line="360" w:lineRule="auto"/>
        <w:ind w:firstLine="420" w:firstLineChars="200"/>
        <w:rPr>
          <w:rFonts w:ascii="宋体" w:hAnsi="宋体"/>
          <w:color w:val="auto"/>
          <w:szCs w:val="21"/>
        </w:rPr>
      </w:pPr>
      <w:r>
        <w:rPr>
          <w:rFonts w:hint="eastAsia" w:ascii="宋体" w:hAnsi="宋体"/>
          <w:color w:val="auto"/>
          <w:szCs w:val="21"/>
        </w:rPr>
        <w:t>40.1技术标（含资格审查文件）与经济标投标文件同时公开开标；</w:t>
      </w:r>
    </w:p>
    <w:p>
      <w:pPr>
        <w:snapToGrid w:val="0"/>
        <w:spacing w:line="360" w:lineRule="auto"/>
        <w:ind w:firstLine="420" w:firstLineChars="200"/>
        <w:rPr>
          <w:rFonts w:ascii="宋体" w:hAnsi="宋体"/>
          <w:color w:val="auto"/>
          <w:szCs w:val="21"/>
        </w:rPr>
      </w:pPr>
      <w:r>
        <w:rPr>
          <w:rFonts w:hint="eastAsia" w:ascii="宋体" w:hAnsi="宋体"/>
          <w:color w:val="auto"/>
          <w:szCs w:val="21"/>
        </w:rPr>
        <w:t>40.2由评标委员会对所有已公开开标的投标人进行资格审查；</w:t>
      </w:r>
    </w:p>
    <w:p>
      <w:pPr>
        <w:snapToGrid w:val="0"/>
        <w:spacing w:line="360" w:lineRule="auto"/>
        <w:ind w:firstLine="420" w:firstLineChars="200"/>
        <w:rPr>
          <w:rFonts w:ascii="宋体" w:hAnsi="宋体"/>
          <w:color w:val="auto"/>
          <w:szCs w:val="21"/>
        </w:rPr>
      </w:pPr>
      <w:r>
        <w:rPr>
          <w:rFonts w:hint="eastAsia" w:ascii="宋体" w:hAnsi="宋体"/>
          <w:color w:val="auto"/>
          <w:szCs w:val="21"/>
        </w:rPr>
        <w:t>40.3技术标投标文件有效性审查；</w:t>
      </w:r>
    </w:p>
    <w:p>
      <w:pPr>
        <w:snapToGrid w:val="0"/>
        <w:spacing w:line="360" w:lineRule="auto"/>
        <w:ind w:firstLine="420" w:firstLineChars="200"/>
        <w:rPr>
          <w:rFonts w:ascii="宋体" w:hAnsi="宋体"/>
          <w:color w:val="auto"/>
          <w:szCs w:val="21"/>
        </w:rPr>
      </w:pPr>
      <w:r>
        <w:rPr>
          <w:rFonts w:hint="eastAsia" w:ascii="宋体" w:hAnsi="宋体"/>
          <w:color w:val="auto"/>
          <w:szCs w:val="21"/>
        </w:rPr>
        <w:t>40.4技术标详细审查评分；</w:t>
      </w:r>
    </w:p>
    <w:p>
      <w:pPr>
        <w:snapToGrid w:val="0"/>
        <w:spacing w:line="360" w:lineRule="auto"/>
        <w:ind w:firstLine="420" w:firstLineChars="200"/>
        <w:rPr>
          <w:rFonts w:ascii="宋体" w:hAnsi="宋体"/>
          <w:color w:val="auto"/>
          <w:szCs w:val="21"/>
        </w:rPr>
      </w:pPr>
      <w:r>
        <w:rPr>
          <w:rFonts w:hint="eastAsia" w:ascii="宋体" w:hAnsi="宋体"/>
          <w:color w:val="auto"/>
          <w:szCs w:val="21"/>
        </w:rPr>
        <w:t>40.5经济标详细审查评分；</w:t>
      </w:r>
    </w:p>
    <w:p>
      <w:pPr>
        <w:snapToGrid w:val="0"/>
        <w:spacing w:line="360" w:lineRule="auto"/>
        <w:ind w:firstLine="420" w:firstLineChars="200"/>
        <w:rPr>
          <w:rFonts w:ascii="宋体" w:hAnsi="宋体"/>
          <w:color w:val="auto"/>
          <w:szCs w:val="21"/>
        </w:rPr>
      </w:pPr>
      <w:r>
        <w:rPr>
          <w:rFonts w:hint="eastAsia" w:ascii="宋体" w:hAnsi="宋体"/>
          <w:color w:val="auto"/>
          <w:szCs w:val="21"/>
        </w:rPr>
        <w:t>40.6评标委员会按照投标人总得分由高至低排序；</w:t>
      </w:r>
    </w:p>
    <w:p>
      <w:pPr>
        <w:snapToGrid w:val="0"/>
        <w:spacing w:line="360" w:lineRule="auto"/>
        <w:ind w:firstLine="420" w:firstLineChars="200"/>
        <w:rPr>
          <w:rFonts w:ascii="宋体" w:hAnsi="宋体"/>
          <w:color w:val="auto"/>
          <w:szCs w:val="21"/>
        </w:rPr>
      </w:pPr>
      <w:r>
        <w:rPr>
          <w:rFonts w:hint="eastAsia" w:ascii="宋体" w:hAnsi="宋体"/>
          <w:color w:val="auto"/>
          <w:szCs w:val="21"/>
        </w:rPr>
        <w:t>40.7经济标投标文件有效性审查；</w:t>
      </w:r>
    </w:p>
    <w:p>
      <w:pPr>
        <w:snapToGrid w:val="0"/>
        <w:spacing w:line="360" w:lineRule="auto"/>
        <w:ind w:firstLine="420" w:firstLineChars="200"/>
        <w:rPr>
          <w:rFonts w:ascii="宋体" w:hAnsi="宋体"/>
          <w:color w:val="auto"/>
          <w:szCs w:val="21"/>
        </w:rPr>
      </w:pPr>
      <w:r>
        <w:rPr>
          <w:rFonts w:hint="eastAsia" w:ascii="宋体" w:hAnsi="宋体"/>
          <w:color w:val="auto"/>
          <w:szCs w:val="21"/>
        </w:rPr>
        <w:t>40.8评标委员会按排序向招标人推荐中标候选人名单，并递交资格审查报告及评标报告。</w:t>
      </w:r>
    </w:p>
    <w:p>
      <w:pPr>
        <w:snapToGrid w:val="0"/>
        <w:spacing w:line="360" w:lineRule="auto"/>
        <w:ind w:firstLine="420" w:firstLineChars="200"/>
        <w:rPr>
          <w:rFonts w:ascii="宋体" w:hAnsi="宋体"/>
          <w:color w:val="auto"/>
          <w:szCs w:val="21"/>
        </w:rPr>
      </w:pPr>
      <w:r>
        <w:rPr>
          <w:rFonts w:hint="eastAsia" w:ascii="宋体" w:hAnsi="宋体"/>
          <w:color w:val="auto"/>
          <w:szCs w:val="21"/>
        </w:rPr>
        <w:t>41．开标细则</w:t>
      </w:r>
    </w:p>
    <w:p>
      <w:pPr>
        <w:snapToGrid w:val="0"/>
        <w:spacing w:line="360" w:lineRule="auto"/>
        <w:ind w:firstLine="420" w:firstLineChars="200"/>
        <w:rPr>
          <w:rFonts w:ascii="宋体" w:hAnsi="宋体"/>
          <w:color w:val="auto"/>
          <w:szCs w:val="21"/>
        </w:rPr>
      </w:pPr>
      <w:r>
        <w:rPr>
          <w:rFonts w:hint="eastAsia" w:ascii="宋体" w:hAnsi="宋体"/>
          <w:color w:val="auto"/>
          <w:szCs w:val="21"/>
        </w:rPr>
        <w:t>41.1开标由招标人主持；</w:t>
      </w:r>
    </w:p>
    <w:p>
      <w:pPr>
        <w:snapToGrid w:val="0"/>
        <w:spacing w:line="360" w:lineRule="auto"/>
        <w:ind w:firstLine="420" w:firstLineChars="200"/>
        <w:rPr>
          <w:rFonts w:ascii="宋体" w:hAnsi="宋体"/>
          <w:color w:val="auto"/>
          <w:szCs w:val="21"/>
        </w:rPr>
      </w:pPr>
      <w:r>
        <w:rPr>
          <w:rFonts w:hint="eastAsia" w:ascii="宋体" w:hAnsi="宋体"/>
          <w:color w:val="auto"/>
          <w:szCs w:val="21"/>
        </w:rPr>
        <w:t>41.2 细则</w:t>
      </w:r>
    </w:p>
    <w:p>
      <w:pPr>
        <w:snapToGrid w:val="0"/>
        <w:spacing w:line="360" w:lineRule="auto"/>
        <w:ind w:firstLine="420" w:firstLineChars="200"/>
        <w:rPr>
          <w:rFonts w:ascii="宋体" w:hAnsi="宋体"/>
          <w:color w:val="auto"/>
          <w:szCs w:val="21"/>
        </w:rPr>
      </w:pPr>
      <w:r>
        <w:rPr>
          <w:rFonts w:hint="eastAsia" w:ascii="宋体" w:hAnsi="宋体"/>
          <w:color w:val="auto"/>
          <w:szCs w:val="21"/>
        </w:rPr>
        <w:t xml:space="preserve">41.2.1投标截止期前，各投标人递交投标文件（包括技术标投标文件、经济标投标文件）至交易平台。有关投标文件提交的事项详见第一章投标须知。 </w:t>
      </w:r>
    </w:p>
    <w:p>
      <w:pPr>
        <w:snapToGrid w:val="0"/>
        <w:spacing w:line="360" w:lineRule="auto"/>
        <w:ind w:firstLine="420" w:firstLineChars="200"/>
        <w:rPr>
          <w:rFonts w:ascii="宋体" w:hAnsi="宋体"/>
          <w:color w:val="auto"/>
          <w:szCs w:val="21"/>
        </w:rPr>
      </w:pPr>
      <w:r>
        <w:rPr>
          <w:rFonts w:hint="eastAsia" w:ascii="宋体" w:hAnsi="宋体"/>
          <w:color w:val="auto"/>
          <w:szCs w:val="21"/>
        </w:rPr>
        <w:t>41.2.2开标前，首先由招标人随机抽取确定该工程计算评标参考价的等分点值X。</w:t>
      </w:r>
    </w:p>
    <w:p>
      <w:pPr>
        <w:snapToGrid w:val="0"/>
        <w:spacing w:line="360" w:lineRule="auto"/>
        <w:ind w:firstLine="420" w:firstLineChars="200"/>
        <w:rPr>
          <w:rFonts w:ascii="宋体" w:hAnsi="宋体"/>
          <w:color w:val="auto"/>
          <w:szCs w:val="21"/>
        </w:rPr>
      </w:pPr>
      <w:r>
        <w:rPr>
          <w:rFonts w:hint="eastAsia" w:ascii="宋体" w:hAnsi="宋体"/>
          <w:color w:val="auto"/>
          <w:szCs w:val="21"/>
        </w:rPr>
        <w:t>41.2.3开标时，投标人代表有权出席开标会，也可以自主决定不参加开标会，若投标人代表对开标过程提出异议，该投标人代表须同时出示本人身份证原件。</w:t>
      </w:r>
    </w:p>
    <w:p>
      <w:pPr>
        <w:snapToGrid w:val="0"/>
        <w:spacing w:line="360" w:lineRule="auto"/>
        <w:ind w:firstLine="420" w:firstLineChars="200"/>
        <w:rPr>
          <w:rFonts w:ascii="宋体" w:hAnsi="宋体"/>
          <w:color w:val="auto"/>
          <w:szCs w:val="21"/>
        </w:rPr>
      </w:pPr>
      <w:r>
        <w:rPr>
          <w:rFonts w:hint="eastAsia" w:ascii="宋体" w:hAnsi="宋体"/>
          <w:color w:val="auto"/>
          <w:szCs w:val="21"/>
        </w:rPr>
        <w:t xml:space="preserve">41.2.4按36.5.1的规定完成解密后，公布下列内容，并予以记录，记录提交评标委员会评审： </w:t>
      </w:r>
    </w:p>
    <w:p>
      <w:pPr>
        <w:snapToGrid w:val="0"/>
        <w:spacing w:line="360" w:lineRule="auto"/>
        <w:ind w:firstLine="420" w:firstLineChars="200"/>
        <w:rPr>
          <w:rFonts w:ascii="宋体" w:hAnsi="宋体"/>
          <w:color w:val="auto"/>
          <w:szCs w:val="21"/>
        </w:rPr>
      </w:pPr>
      <w:r>
        <w:rPr>
          <w:rFonts w:hint="eastAsia" w:ascii="宋体" w:hAnsi="宋体"/>
          <w:color w:val="auto"/>
          <w:szCs w:val="21"/>
        </w:rPr>
        <w:t>41.2.4.1开标时，公布：a、投标人名称；b、投标文件密封情况；c、投标报价；d、投标保证金；e、项目经理（负责人）名称；f、法定代表人证明及授权委托等主要内容及开标记录表中的其他必要内容。投标报价以数字和文字两种方式表述的，应公布文字表述的投标报价。</w:t>
      </w:r>
    </w:p>
    <w:p>
      <w:pPr>
        <w:snapToGrid w:val="0"/>
        <w:spacing w:line="360" w:lineRule="auto"/>
        <w:ind w:firstLine="420" w:firstLineChars="200"/>
        <w:rPr>
          <w:rFonts w:ascii="宋体" w:hAnsi="宋体"/>
          <w:color w:val="auto"/>
          <w:szCs w:val="21"/>
        </w:rPr>
      </w:pPr>
      <w:r>
        <w:rPr>
          <w:rFonts w:hint="eastAsia" w:ascii="宋体" w:hAnsi="宋体"/>
          <w:color w:val="auto"/>
          <w:szCs w:val="21"/>
        </w:rPr>
        <w:t>41.3招标人对开标过程进行记录，并存档备查，投标人在技术标开标记录上签字。</w:t>
      </w:r>
    </w:p>
    <w:p>
      <w:pPr>
        <w:snapToGrid w:val="0"/>
        <w:spacing w:line="360" w:lineRule="auto"/>
        <w:ind w:firstLine="420" w:firstLineChars="200"/>
        <w:rPr>
          <w:rFonts w:ascii="宋体" w:hAnsi="宋体"/>
          <w:color w:val="auto"/>
          <w:szCs w:val="21"/>
        </w:rPr>
      </w:pPr>
      <w:r>
        <w:rPr>
          <w:rFonts w:hint="eastAsia" w:ascii="宋体" w:hAnsi="宋体"/>
          <w:color w:val="auto"/>
          <w:szCs w:val="21"/>
        </w:rPr>
        <w:t>41.4 招标人将上述符合要求的投标文件，送至评标委员会进行评审。</w:t>
      </w:r>
    </w:p>
    <w:p>
      <w:pPr>
        <w:pStyle w:val="17"/>
        <w:tabs>
          <w:tab w:val="left" w:pos="7380"/>
        </w:tabs>
        <w:snapToGrid w:val="0"/>
        <w:spacing w:after="0" w:line="360" w:lineRule="auto"/>
        <w:ind w:firstLineChars="200"/>
        <w:rPr>
          <w:rFonts w:ascii="宋体" w:hAnsi="宋体"/>
          <w:color w:val="auto"/>
          <w:sz w:val="21"/>
          <w:szCs w:val="21"/>
        </w:rPr>
      </w:pPr>
      <w:r>
        <w:rPr>
          <w:rFonts w:hint="eastAsia" w:ascii="宋体" w:hAnsi="宋体"/>
          <w:color w:val="auto"/>
          <w:sz w:val="21"/>
          <w:szCs w:val="21"/>
        </w:rPr>
        <w:t>42. 资格审查及评标细则</w:t>
      </w:r>
    </w:p>
    <w:p>
      <w:pPr>
        <w:pStyle w:val="17"/>
        <w:tabs>
          <w:tab w:val="left" w:pos="7380"/>
        </w:tabs>
        <w:snapToGrid w:val="0"/>
        <w:spacing w:after="0" w:line="360" w:lineRule="auto"/>
        <w:ind w:firstLineChars="200"/>
        <w:rPr>
          <w:rFonts w:ascii="宋体" w:hAnsi="宋体"/>
          <w:color w:val="auto"/>
          <w:sz w:val="21"/>
          <w:szCs w:val="21"/>
        </w:rPr>
      </w:pPr>
      <w:r>
        <w:rPr>
          <w:rFonts w:hint="eastAsia" w:ascii="宋体" w:hAnsi="宋体"/>
          <w:color w:val="auto"/>
          <w:sz w:val="21"/>
          <w:szCs w:val="21"/>
        </w:rPr>
        <w:t>42.1资格审查及评标均由招标人依法组建的评标委员会负责。</w:t>
      </w:r>
    </w:p>
    <w:p>
      <w:pPr>
        <w:pStyle w:val="17"/>
        <w:tabs>
          <w:tab w:val="left" w:pos="7380"/>
        </w:tabs>
        <w:snapToGrid w:val="0"/>
        <w:spacing w:after="0" w:line="360" w:lineRule="auto"/>
        <w:ind w:firstLineChars="200"/>
        <w:rPr>
          <w:rFonts w:ascii="宋体" w:hAnsi="宋体"/>
          <w:color w:val="auto"/>
          <w:sz w:val="21"/>
          <w:szCs w:val="21"/>
        </w:rPr>
      </w:pPr>
      <w:r>
        <w:rPr>
          <w:rFonts w:hint="eastAsia" w:ascii="宋体" w:hAnsi="宋体"/>
          <w:color w:val="auto"/>
          <w:sz w:val="21"/>
          <w:szCs w:val="21"/>
        </w:rPr>
        <w:t>42.2评标委员会的组成：方式。</w:t>
      </w:r>
    </w:p>
    <w:p>
      <w:pPr>
        <w:snapToGrid w:val="0"/>
        <w:spacing w:line="360" w:lineRule="auto"/>
        <w:ind w:firstLine="420" w:firstLineChars="200"/>
        <w:rPr>
          <w:rFonts w:ascii="宋体" w:hAnsi="宋体"/>
          <w:color w:val="auto"/>
          <w:szCs w:val="21"/>
        </w:rPr>
      </w:pPr>
      <w:r>
        <w:rPr>
          <w:rFonts w:hint="eastAsia" w:ascii="宋体" w:hAnsi="宋体"/>
          <w:color w:val="auto"/>
          <w:szCs w:val="21"/>
        </w:rPr>
        <w:t>方式一：评标委员会为综合评标委员会，负责资格审查及评标工作。</w:t>
      </w:r>
    </w:p>
    <w:p>
      <w:pPr>
        <w:pStyle w:val="17"/>
        <w:tabs>
          <w:tab w:val="left" w:pos="7380"/>
        </w:tabs>
        <w:snapToGrid w:val="0"/>
        <w:spacing w:after="0" w:line="360" w:lineRule="auto"/>
        <w:rPr>
          <w:rFonts w:ascii="宋体" w:hAnsi="宋体"/>
          <w:color w:val="auto"/>
          <w:sz w:val="21"/>
          <w:szCs w:val="21"/>
        </w:rPr>
      </w:pPr>
      <w:r>
        <w:rPr>
          <w:rFonts w:hint="eastAsia" w:ascii="宋体" w:hAnsi="宋体"/>
          <w:color w:val="auto"/>
          <w:sz w:val="21"/>
          <w:szCs w:val="21"/>
        </w:rPr>
        <w:t>方式二：评标委员会由技术评审组和经济评审组组成。其中：资格审查及技术评审由技术评标组负责，经济评审由经济评审组负责。</w:t>
      </w:r>
    </w:p>
    <w:p>
      <w:pPr>
        <w:pStyle w:val="17"/>
        <w:tabs>
          <w:tab w:val="left" w:pos="7380"/>
        </w:tabs>
        <w:snapToGrid w:val="0"/>
        <w:spacing w:after="0" w:line="360" w:lineRule="auto"/>
        <w:ind w:firstLineChars="200"/>
        <w:rPr>
          <w:rFonts w:ascii="宋体" w:hAnsi="宋体"/>
          <w:color w:val="auto"/>
          <w:sz w:val="21"/>
          <w:szCs w:val="21"/>
        </w:rPr>
      </w:pPr>
      <w:r>
        <w:rPr>
          <w:rFonts w:hint="eastAsia" w:ascii="宋体" w:hAnsi="宋体"/>
          <w:color w:val="auto"/>
          <w:sz w:val="21"/>
          <w:szCs w:val="21"/>
        </w:rPr>
        <w:t>43．投标人资格审查</w:t>
      </w:r>
    </w:p>
    <w:p>
      <w:pPr>
        <w:pStyle w:val="17"/>
        <w:tabs>
          <w:tab w:val="left" w:pos="7380"/>
        </w:tabs>
        <w:snapToGrid w:val="0"/>
        <w:spacing w:after="0" w:line="360" w:lineRule="auto"/>
        <w:ind w:firstLineChars="200"/>
        <w:rPr>
          <w:rFonts w:ascii="宋体" w:hAnsi="宋体"/>
          <w:color w:val="auto"/>
          <w:sz w:val="21"/>
          <w:szCs w:val="21"/>
        </w:rPr>
      </w:pPr>
      <w:r>
        <w:rPr>
          <w:rFonts w:hint="eastAsia" w:ascii="宋体" w:hAnsi="宋体"/>
          <w:color w:val="auto"/>
          <w:sz w:val="21"/>
          <w:szCs w:val="21"/>
        </w:rPr>
        <w:t>43.1资格审查文件中全部符合附表一《资格审查表》中情形的，为资格审查合格；否则为资格审查不合格。如评标委员会成员的评审意见不一致时，以评标委员会过半数成员的意见作为评标委员会对该情形的认定结论。</w:t>
      </w:r>
    </w:p>
    <w:p>
      <w:pPr>
        <w:pStyle w:val="17"/>
        <w:tabs>
          <w:tab w:val="left" w:pos="7380"/>
        </w:tabs>
        <w:snapToGrid w:val="0"/>
        <w:spacing w:after="0" w:line="360" w:lineRule="auto"/>
        <w:ind w:firstLineChars="200"/>
        <w:rPr>
          <w:rFonts w:ascii="宋体" w:hAnsi="宋体"/>
          <w:color w:val="auto"/>
          <w:sz w:val="21"/>
          <w:szCs w:val="21"/>
        </w:rPr>
      </w:pPr>
      <w:r>
        <w:rPr>
          <w:rFonts w:hint="eastAsia" w:ascii="宋体" w:hAnsi="宋体"/>
          <w:color w:val="auto"/>
          <w:sz w:val="21"/>
          <w:szCs w:val="21"/>
        </w:rPr>
        <w:t>43.2汇总资格审查情况，编写资格审查报告。</w:t>
      </w:r>
    </w:p>
    <w:p>
      <w:pPr>
        <w:pStyle w:val="17"/>
        <w:tabs>
          <w:tab w:val="left" w:pos="7380"/>
        </w:tabs>
        <w:snapToGrid w:val="0"/>
        <w:spacing w:after="0" w:line="360" w:lineRule="auto"/>
        <w:ind w:firstLineChars="200"/>
        <w:rPr>
          <w:rFonts w:ascii="宋体" w:hAnsi="宋体"/>
          <w:color w:val="auto"/>
          <w:sz w:val="21"/>
          <w:szCs w:val="21"/>
        </w:rPr>
      </w:pPr>
      <w:r>
        <w:rPr>
          <w:rFonts w:hint="eastAsia" w:ascii="宋体" w:hAnsi="宋体"/>
          <w:color w:val="auto"/>
          <w:sz w:val="21"/>
          <w:szCs w:val="21"/>
        </w:rPr>
        <w:t>43.3资格审查不合格的投标文件不参加下一阶段的评标，不参与评标参考价的计算。</w:t>
      </w:r>
    </w:p>
    <w:p>
      <w:pPr>
        <w:pStyle w:val="17"/>
        <w:tabs>
          <w:tab w:val="left" w:pos="7380"/>
        </w:tabs>
        <w:snapToGrid w:val="0"/>
        <w:spacing w:after="0" w:line="360" w:lineRule="auto"/>
        <w:ind w:firstLineChars="200"/>
        <w:rPr>
          <w:rFonts w:ascii="宋体" w:hAnsi="宋体"/>
          <w:color w:val="auto"/>
          <w:sz w:val="21"/>
          <w:szCs w:val="21"/>
        </w:rPr>
      </w:pPr>
      <w:r>
        <w:rPr>
          <w:rFonts w:hint="eastAsia" w:ascii="宋体" w:hAnsi="宋体"/>
          <w:color w:val="auto"/>
          <w:sz w:val="21"/>
          <w:szCs w:val="21"/>
        </w:rPr>
        <w:t>43.4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17"/>
        <w:tabs>
          <w:tab w:val="left" w:pos="7380"/>
        </w:tabs>
        <w:snapToGrid w:val="0"/>
        <w:spacing w:after="0" w:line="360" w:lineRule="auto"/>
        <w:ind w:firstLineChars="200"/>
        <w:rPr>
          <w:rFonts w:ascii="宋体" w:hAnsi="宋体"/>
          <w:color w:val="auto"/>
          <w:sz w:val="21"/>
          <w:szCs w:val="21"/>
        </w:rPr>
      </w:pPr>
      <w:r>
        <w:rPr>
          <w:rFonts w:hint="eastAsia" w:ascii="宋体" w:hAnsi="宋体"/>
          <w:color w:val="auto"/>
          <w:sz w:val="21"/>
          <w:szCs w:val="21"/>
        </w:rPr>
        <w:t>43.5资审合格后，投标人的资格发生变化而不满足投标人合格条件，在发出中标通知书前，资格问题仍未解决的，招标人将取消其中标资格。</w:t>
      </w:r>
    </w:p>
    <w:p>
      <w:pPr>
        <w:pStyle w:val="17"/>
        <w:tabs>
          <w:tab w:val="left" w:pos="7380"/>
        </w:tabs>
        <w:snapToGrid w:val="0"/>
        <w:spacing w:after="0" w:line="360" w:lineRule="auto"/>
        <w:ind w:firstLineChars="200"/>
        <w:rPr>
          <w:rFonts w:ascii="宋体" w:hAnsi="宋体"/>
          <w:color w:val="auto"/>
          <w:sz w:val="21"/>
          <w:szCs w:val="21"/>
        </w:rPr>
      </w:pPr>
      <w:r>
        <w:rPr>
          <w:rFonts w:hint="eastAsia" w:ascii="宋体" w:hAnsi="宋体"/>
          <w:color w:val="auto"/>
          <w:sz w:val="21"/>
          <w:szCs w:val="21"/>
        </w:rPr>
        <w:t>43.6资格审查合格的投标人少于3名的（当N个标段同时招标且不允许兼中时，资格审查合格的投标人少于N+2名），则本项目招标失败。</w:t>
      </w:r>
    </w:p>
    <w:p>
      <w:pPr>
        <w:pStyle w:val="17"/>
        <w:tabs>
          <w:tab w:val="left" w:pos="7380"/>
        </w:tabs>
        <w:snapToGrid w:val="0"/>
        <w:spacing w:after="0" w:line="360" w:lineRule="auto"/>
        <w:ind w:firstLineChars="200"/>
        <w:rPr>
          <w:rFonts w:ascii="宋体" w:hAnsi="宋体"/>
          <w:color w:val="auto"/>
          <w:sz w:val="21"/>
          <w:szCs w:val="21"/>
        </w:rPr>
      </w:pPr>
      <w:r>
        <w:rPr>
          <w:rFonts w:hint="eastAsia" w:ascii="宋体" w:hAnsi="宋体"/>
          <w:color w:val="auto"/>
          <w:sz w:val="21"/>
          <w:szCs w:val="21"/>
        </w:rPr>
        <w:t>44．技术标评审</w:t>
      </w:r>
    </w:p>
    <w:p>
      <w:pPr>
        <w:pStyle w:val="17"/>
        <w:tabs>
          <w:tab w:val="left" w:pos="7380"/>
        </w:tabs>
        <w:snapToGrid w:val="0"/>
        <w:spacing w:after="0" w:line="360" w:lineRule="auto"/>
        <w:ind w:firstLineChars="200"/>
        <w:rPr>
          <w:rFonts w:ascii="宋体" w:hAnsi="宋体"/>
          <w:color w:val="auto"/>
          <w:sz w:val="21"/>
          <w:szCs w:val="21"/>
        </w:rPr>
      </w:pPr>
      <w:r>
        <w:rPr>
          <w:rFonts w:hint="eastAsia" w:ascii="宋体" w:hAnsi="宋体"/>
          <w:color w:val="auto"/>
          <w:sz w:val="21"/>
          <w:szCs w:val="21"/>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pPr>
        <w:pStyle w:val="17"/>
        <w:tabs>
          <w:tab w:val="left" w:pos="7380"/>
        </w:tabs>
        <w:snapToGrid w:val="0"/>
        <w:spacing w:after="0" w:line="360" w:lineRule="auto"/>
        <w:ind w:firstLineChars="200"/>
        <w:rPr>
          <w:rFonts w:ascii="宋体" w:hAnsi="宋体"/>
          <w:color w:val="auto"/>
          <w:sz w:val="21"/>
          <w:szCs w:val="21"/>
        </w:rPr>
      </w:pPr>
      <w:r>
        <w:rPr>
          <w:rFonts w:hint="eastAsia" w:ascii="宋体" w:hAnsi="宋体"/>
          <w:color w:val="auto"/>
          <w:sz w:val="21"/>
          <w:szCs w:val="21"/>
        </w:rPr>
        <w:t>44.2技术标详细审查评分：评标委员会按照附表四《技术标详细审查评分表》的标准，对通过技术标有效性审查的投标文件技术标进行详细审查，评出技术分，得分四舍五入精确到小数点后两位。</w:t>
      </w:r>
    </w:p>
    <w:p>
      <w:pPr>
        <w:pStyle w:val="17"/>
        <w:tabs>
          <w:tab w:val="left" w:pos="7380"/>
        </w:tabs>
        <w:snapToGrid w:val="0"/>
        <w:spacing w:after="0" w:line="360" w:lineRule="auto"/>
        <w:ind w:firstLineChars="200"/>
        <w:rPr>
          <w:rFonts w:ascii="宋体" w:hAnsi="宋体"/>
          <w:color w:val="auto"/>
          <w:sz w:val="21"/>
          <w:szCs w:val="21"/>
        </w:rPr>
      </w:pPr>
      <w:r>
        <w:rPr>
          <w:rFonts w:hint="eastAsia" w:ascii="宋体" w:hAnsi="宋体"/>
          <w:color w:val="auto"/>
          <w:sz w:val="21"/>
          <w:szCs w:val="21"/>
        </w:rPr>
        <w:t>45．经济标评审和得分汇总</w:t>
      </w:r>
    </w:p>
    <w:p>
      <w:pPr>
        <w:pStyle w:val="17"/>
        <w:tabs>
          <w:tab w:val="left" w:pos="7380"/>
        </w:tabs>
        <w:snapToGrid w:val="0"/>
        <w:spacing w:after="0" w:line="360" w:lineRule="auto"/>
        <w:ind w:firstLineChars="200"/>
        <w:rPr>
          <w:rFonts w:ascii="宋体" w:hAnsi="宋体"/>
          <w:color w:val="auto"/>
          <w:sz w:val="21"/>
          <w:szCs w:val="21"/>
        </w:rPr>
      </w:pPr>
      <w:r>
        <w:rPr>
          <w:rFonts w:hint="eastAsia" w:ascii="宋体" w:hAnsi="宋体"/>
          <w:color w:val="auto"/>
          <w:sz w:val="21"/>
          <w:szCs w:val="21"/>
        </w:rPr>
        <w:t>45.1</w:t>
      </w:r>
      <w:r>
        <w:rPr>
          <w:rFonts w:hint="eastAsia" w:ascii="宋体" w:hAnsi="宋体" w:cs="宋体"/>
          <w:color w:val="auto"/>
          <w:sz w:val="21"/>
          <w:szCs w:val="21"/>
        </w:rPr>
        <w:t>若通过技术标有效性审查的投标人中所有投标报价均大于等于最高投标限价*D%（D的取值范围为[94,100],由招标人自主确定）的（具体金额为：元），则本项目招标失败，由招标人依法重新招标</w:t>
      </w:r>
      <w:r>
        <w:rPr>
          <w:rFonts w:hint="eastAsia" w:ascii="宋体" w:hAnsi="宋体"/>
          <w:color w:val="auto"/>
          <w:sz w:val="21"/>
          <w:szCs w:val="21"/>
        </w:rPr>
        <w:t>。</w:t>
      </w:r>
    </w:p>
    <w:p>
      <w:pPr>
        <w:pStyle w:val="17"/>
        <w:tabs>
          <w:tab w:val="left" w:pos="7380"/>
        </w:tabs>
        <w:snapToGrid w:val="0"/>
        <w:spacing w:after="0" w:line="360" w:lineRule="auto"/>
        <w:ind w:firstLineChars="200"/>
        <w:rPr>
          <w:rFonts w:ascii="宋体" w:hAnsi="宋体"/>
          <w:color w:val="auto"/>
          <w:sz w:val="21"/>
          <w:szCs w:val="21"/>
        </w:rPr>
      </w:pPr>
      <w:r>
        <w:rPr>
          <w:rFonts w:hint="eastAsia" w:ascii="宋体" w:hAnsi="宋体"/>
          <w:color w:val="auto"/>
          <w:sz w:val="21"/>
          <w:szCs w:val="21"/>
        </w:rPr>
        <w:t xml:space="preserve"> 45.2按方法计算评标参考价：</w:t>
      </w:r>
    </w:p>
    <w:p>
      <w:pPr>
        <w:spacing w:line="360" w:lineRule="auto"/>
        <w:ind w:firstLine="422" w:firstLineChars="200"/>
        <w:rPr>
          <w:rFonts w:ascii="宋体" w:hAnsi="宋体"/>
          <w:b/>
          <w:bCs/>
          <w:color w:val="auto"/>
          <w:kern w:val="0"/>
          <w:szCs w:val="21"/>
        </w:rPr>
      </w:pPr>
      <w:r>
        <w:rPr>
          <w:rFonts w:hint="eastAsia" w:ascii="宋体" w:hAnsi="宋体" w:cs="仿宋"/>
          <w:b/>
          <w:bCs/>
          <w:color w:val="auto"/>
          <w:kern w:val="0"/>
          <w:szCs w:val="21"/>
        </w:rPr>
        <w:t>方法一：加权平均法</w:t>
      </w:r>
    </w:p>
    <w:p>
      <w:pPr>
        <w:spacing w:line="360" w:lineRule="auto"/>
        <w:ind w:firstLine="420" w:firstLineChars="200"/>
        <w:rPr>
          <w:rFonts w:ascii="宋体" w:hAnsi="宋体" w:cs="仿宋"/>
          <w:color w:val="auto"/>
          <w:szCs w:val="21"/>
        </w:rPr>
      </w:pPr>
      <w:r>
        <w:rPr>
          <w:rFonts w:hint="eastAsia" w:ascii="宋体" w:hAnsi="宋体" w:cs="仿宋"/>
          <w:color w:val="auto"/>
          <w:szCs w:val="21"/>
        </w:rPr>
        <w:t>技术标或技术标加诚信得分（具体由招标人自定）前</w:t>
      </w:r>
      <w:r>
        <w:rPr>
          <w:rFonts w:ascii="宋体" w:hAnsi="宋体" w:cs="仿宋"/>
          <w:color w:val="auto"/>
          <w:szCs w:val="21"/>
        </w:rPr>
        <w:t>N</w:t>
      </w:r>
      <w:r>
        <w:rPr>
          <w:rFonts w:hint="eastAsia" w:ascii="宋体" w:hAnsi="宋体" w:cs="仿宋"/>
          <w:color w:val="auto"/>
          <w:szCs w:val="21"/>
        </w:rPr>
        <w:t>名（N≥5，具体由招标人自定）的经济报价加权平均，计算评标参考价。公式如下：</w:t>
      </w:r>
    </w:p>
    <w:p>
      <w:pPr>
        <w:spacing w:line="360" w:lineRule="auto"/>
        <w:ind w:firstLine="420" w:firstLineChars="200"/>
        <w:rPr>
          <w:rFonts w:ascii="宋体" w:hAnsi="宋体" w:cs="仿宋"/>
          <w:color w:val="auto"/>
          <w:szCs w:val="21"/>
        </w:rPr>
      </w:pPr>
      <w:r>
        <w:rPr>
          <w:rFonts w:hint="eastAsia" w:ascii="宋体" w:hAnsi="宋体" w:cs="仿宋"/>
          <w:color w:val="auto"/>
          <w:szCs w:val="21"/>
        </w:rPr>
        <w:t>评标参考价</w:t>
      </w:r>
      <w:r>
        <w:rPr>
          <w:rFonts w:ascii="宋体" w:hAnsi="宋体" w:cs="仿宋"/>
          <w:color w:val="auto"/>
          <w:szCs w:val="21"/>
        </w:rPr>
        <w:t>=</w:t>
      </w:r>
      <w:r>
        <w:rPr>
          <w:rFonts w:hint="eastAsia" w:ascii="宋体" w:hAnsi="宋体" w:cs="仿宋"/>
          <w:color w:val="auto"/>
          <w:szCs w:val="21"/>
        </w:rPr>
        <w:t>Σ（投标人的投标报价</w:t>
      </w:r>
      <w:r>
        <w:rPr>
          <w:rFonts w:ascii="宋体" w:hAnsi="宋体" w:cs="仿宋"/>
          <w:color w:val="auto"/>
          <w:szCs w:val="21"/>
        </w:rPr>
        <w:t>*</w:t>
      </w:r>
      <w:r>
        <w:rPr>
          <w:rFonts w:hint="eastAsia" w:ascii="宋体" w:hAnsi="宋体" w:cs="仿宋"/>
          <w:color w:val="auto"/>
          <w:szCs w:val="21"/>
        </w:rPr>
        <w:t>报价权重）。</w:t>
      </w:r>
    </w:p>
    <w:p>
      <w:pPr>
        <w:spacing w:line="360" w:lineRule="auto"/>
        <w:ind w:firstLine="420" w:firstLineChars="200"/>
        <w:rPr>
          <w:rFonts w:ascii="宋体" w:hAnsi="宋体" w:cs="仿宋"/>
          <w:color w:val="auto"/>
          <w:szCs w:val="21"/>
        </w:rPr>
      </w:pPr>
      <w:r>
        <w:rPr>
          <w:rFonts w:hint="eastAsia" w:ascii="宋体" w:hAnsi="宋体" w:cs="仿宋"/>
          <w:color w:val="auto"/>
          <w:szCs w:val="21"/>
        </w:rPr>
        <w:t>其中：报价权重的计算方法为：将</w:t>
      </w:r>
      <w:r>
        <w:rPr>
          <w:rFonts w:ascii="宋体" w:hAnsi="宋体" w:cs="仿宋"/>
          <w:color w:val="auto"/>
          <w:szCs w:val="21"/>
        </w:rPr>
        <w:t>N</w:t>
      </w:r>
      <w:r>
        <w:rPr>
          <w:rFonts w:hint="eastAsia" w:ascii="宋体" w:hAnsi="宋体" w:cs="仿宋"/>
          <w:color w:val="auto"/>
          <w:szCs w:val="21"/>
        </w:rPr>
        <w:t>名投标人按技术分由高至低进行排序，第一名投标人的权重为（</w:t>
      </w:r>
      <w:r>
        <w:rPr>
          <w:rFonts w:ascii="宋体" w:hAnsi="宋体" w:cs="仿宋"/>
          <w:color w:val="auto"/>
          <w:szCs w:val="21"/>
        </w:rPr>
        <w:fldChar w:fldCharType="begin"/>
      </w:r>
      <w:r>
        <w:rPr>
          <w:rFonts w:ascii="宋体" w:hAnsi="宋体" w:cs="仿宋"/>
          <w:color w:val="auto"/>
          <w:szCs w:val="21"/>
        </w:rPr>
        <w:instrText xml:space="preserve"> QUOTE </w:instrText>
      </w:r>
      <w:r>
        <w:rPr>
          <w:rFonts w:ascii="宋体" w:hAnsi="宋体"/>
          <w:color w:val="auto"/>
          <w:szCs w:val="21"/>
        </w:rPr>
        <w:drawing>
          <wp:inline distT="0" distB="0" distL="114300" distR="114300">
            <wp:extent cx="381000" cy="447675"/>
            <wp:effectExtent l="0" t="0" r="0" b="8890"/>
            <wp:docPr id="1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0"/>
                    <pic:cNvPicPr>
                      <a:picLocks noChangeAspect="1"/>
                    </pic:cNvPicPr>
                  </pic:nvPicPr>
                  <pic:blipFill>
                    <a:blip r:embed="rId22">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仿宋"/>
          <w:color w:val="auto"/>
          <w:szCs w:val="21"/>
        </w:rPr>
        <w:fldChar w:fldCharType="separate"/>
      </w:r>
      <w:r>
        <w:rPr>
          <w:rFonts w:ascii="宋体" w:hAnsi="宋体"/>
          <w:color w:val="auto"/>
          <w:szCs w:val="21"/>
        </w:rPr>
        <w:drawing>
          <wp:inline distT="0" distB="0" distL="114300" distR="114300">
            <wp:extent cx="381000" cy="447675"/>
            <wp:effectExtent l="0" t="0" r="0" b="8890"/>
            <wp:docPr id="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1"/>
                    <pic:cNvPicPr>
                      <a:picLocks noChangeAspect="1"/>
                    </pic:cNvPicPr>
                  </pic:nvPicPr>
                  <pic:blipFill>
                    <a:blip r:embed="rId22">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仿宋"/>
          <w:color w:val="auto"/>
          <w:szCs w:val="21"/>
        </w:rPr>
        <w:fldChar w:fldCharType="end"/>
      </w:r>
      <w:r>
        <w:rPr>
          <w:rFonts w:hint="eastAsia" w:ascii="宋体" w:hAnsi="宋体" w:cs="仿宋"/>
          <w:color w:val="auto"/>
          <w:szCs w:val="21"/>
        </w:rPr>
        <w:t>），第二名投标人的权重为（</w:t>
      </w:r>
      <w:r>
        <w:rPr>
          <w:rFonts w:ascii="宋体" w:hAnsi="宋体" w:cs="仿宋"/>
          <w:color w:val="auto"/>
          <w:szCs w:val="21"/>
        </w:rPr>
        <w:fldChar w:fldCharType="begin"/>
      </w:r>
      <w:r>
        <w:rPr>
          <w:rFonts w:ascii="宋体" w:hAnsi="宋体" w:cs="仿宋"/>
          <w:color w:val="auto"/>
          <w:szCs w:val="21"/>
        </w:rPr>
        <w:instrText xml:space="preserve"> QUOTE </w:instrText>
      </w:r>
      <w:r>
        <w:rPr>
          <w:rFonts w:ascii="宋体" w:hAnsi="宋体"/>
          <w:color w:val="auto"/>
          <w:position w:val="-23"/>
          <w:szCs w:val="21"/>
        </w:rPr>
        <w:drawing>
          <wp:inline distT="0" distB="0" distL="114300" distR="114300">
            <wp:extent cx="323850" cy="400050"/>
            <wp:effectExtent l="0" t="0" r="0" b="0"/>
            <wp:docPr id="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2"/>
                    <pic:cNvPicPr>
                      <a:picLocks noChangeAspect="1"/>
                    </pic:cNvPicPr>
                  </pic:nvPicPr>
                  <pic:blipFill>
                    <a:blip r:embed="rId23">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Cs w:val="21"/>
        </w:rPr>
        <w:fldChar w:fldCharType="separate"/>
      </w:r>
      <w:r>
        <w:rPr>
          <w:rFonts w:ascii="宋体" w:hAnsi="宋体"/>
          <w:color w:val="auto"/>
          <w:position w:val="-23"/>
          <w:szCs w:val="21"/>
        </w:rPr>
        <w:drawing>
          <wp:inline distT="0" distB="0" distL="114300" distR="114300">
            <wp:extent cx="323850" cy="400050"/>
            <wp:effectExtent l="0" t="0" r="0" b="0"/>
            <wp:docPr id="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3"/>
                    <pic:cNvPicPr>
                      <a:picLocks noChangeAspect="1"/>
                    </pic:cNvPicPr>
                  </pic:nvPicPr>
                  <pic:blipFill>
                    <a:blip r:embed="rId23">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Cs w:val="21"/>
        </w:rPr>
        <w:fldChar w:fldCharType="end"/>
      </w:r>
      <w:r>
        <w:rPr>
          <w:rFonts w:hint="eastAsia" w:ascii="宋体" w:hAnsi="宋体" w:cs="仿宋"/>
          <w:color w:val="auto"/>
          <w:szCs w:val="21"/>
        </w:rPr>
        <w:t>），以此类推，最后一名投标人的权重为（</w:t>
      </w:r>
      <w:r>
        <w:rPr>
          <w:rFonts w:ascii="宋体" w:hAnsi="宋体" w:cs="仿宋"/>
          <w:color w:val="auto"/>
          <w:szCs w:val="21"/>
        </w:rPr>
        <w:fldChar w:fldCharType="begin"/>
      </w:r>
      <w:r>
        <w:rPr>
          <w:rFonts w:ascii="宋体" w:hAnsi="宋体" w:cs="仿宋"/>
          <w:color w:val="auto"/>
          <w:szCs w:val="21"/>
        </w:rPr>
        <w:instrText xml:space="preserve"> QUOTE </w:instrText>
      </w:r>
      <w:r>
        <w:rPr>
          <w:rFonts w:ascii="宋体" w:hAnsi="宋体"/>
          <w:color w:val="auto"/>
          <w:position w:val="-23"/>
          <w:szCs w:val="21"/>
        </w:rPr>
        <w:drawing>
          <wp:inline distT="0" distB="0" distL="114300" distR="114300">
            <wp:extent cx="323850" cy="400050"/>
            <wp:effectExtent l="0" t="0" r="0" b="0"/>
            <wp:docPr id="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4"/>
                    <pic:cNvPicPr>
                      <a:picLocks noChangeAspect="1"/>
                    </pic:cNvPicPr>
                  </pic:nvPicPr>
                  <pic:blipFill>
                    <a:blip r:embed="rId24">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Cs w:val="21"/>
        </w:rPr>
        <w:fldChar w:fldCharType="separate"/>
      </w:r>
      <w:r>
        <w:rPr>
          <w:rFonts w:ascii="宋体" w:hAnsi="宋体"/>
          <w:color w:val="auto"/>
          <w:position w:val="-23"/>
          <w:szCs w:val="21"/>
        </w:rPr>
        <w:drawing>
          <wp:inline distT="0" distB="0" distL="114300" distR="114300">
            <wp:extent cx="323850" cy="400050"/>
            <wp:effectExtent l="0" t="0" r="0" b="0"/>
            <wp:docPr id="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5"/>
                    <pic:cNvPicPr>
                      <a:picLocks noChangeAspect="1"/>
                    </pic:cNvPicPr>
                  </pic:nvPicPr>
                  <pic:blipFill>
                    <a:blip r:embed="rId24">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Cs w:val="21"/>
        </w:rPr>
        <w:fldChar w:fldCharType="end"/>
      </w:r>
      <w:r>
        <w:rPr>
          <w:rFonts w:hint="eastAsia" w:ascii="宋体" w:hAnsi="宋体" w:cs="仿宋"/>
          <w:color w:val="auto"/>
          <w:szCs w:val="21"/>
        </w:rPr>
        <w:t>）。</w:t>
      </w:r>
    </w:p>
    <w:p>
      <w:pPr>
        <w:spacing w:line="360" w:lineRule="auto"/>
        <w:ind w:firstLine="422" w:firstLineChars="200"/>
        <w:rPr>
          <w:rFonts w:ascii="宋体" w:hAnsi="宋体"/>
          <w:b/>
          <w:bCs/>
          <w:color w:val="auto"/>
          <w:kern w:val="0"/>
          <w:szCs w:val="21"/>
        </w:rPr>
      </w:pPr>
      <w:r>
        <w:rPr>
          <w:rFonts w:hint="eastAsia" w:ascii="宋体" w:hAnsi="宋体" w:cs="仿宋"/>
          <w:b/>
          <w:bCs/>
          <w:color w:val="auto"/>
          <w:kern w:val="0"/>
          <w:szCs w:val="21"/>
        </w:rPr>
        <w:t>方法二：区间抽取法</w:t>
      </w:r>
    </w:p>
    <w:p>
      <w:pPr>
        <w:snapToGrid w:val="0"/>
        <w:spacing w:line="360" w:lineRule="auto"/>
        <w:ind w:firstLine="420" w:firstLineChars="200"/>
        <w:rPr>
          <w:rFonts w:ascii="宋体" w:hAnsi="宋体"/>
          <w:color w:val="auto"/>
          <w:kern w:val="0"/>
          <w:szCs w:val="21"/>
        </w:rPr>
      </w:pPr>
      <w:r>
        <w:rPr>
          <w:rFonts w:hint="eastAsia" w:ascii="宋体" w:hAnsi="宋体" w:cs="仿宋"/>
          <w:color w:val="auto"/>
          <w:szCs w:val="21"/>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snapToGrid w:val="0"/>
        <w:spacing w:line="360" w:lineRule="auto"/>
        <w:ind w:firstLine="420" w:firstLineChars="200"/>
        <w:rPr>
          <w:rFonts w:ascii="宋体" w:hAnsi="宋体"/>
          <w:color w:val="auto"/>
          <w:kern w:val="0"/>
          <w:szCs w:val="21"/>
          <w:vertAlign w:val="subscript"/>
        </w:rPr>
      </w:pPr>
      <w:r>
        <w:rPr>
          <w:rFonts w:hint="eastAsia" w:ascii="宋体" w:hAnsi="宋体" w:cs="仿宋"/>
          <w:color w:val="auto"/>
          <w:kern w:val="0"/>
          <w:szCs w:val="21"/>
        </w:rPr>
        <w:t>评标参考价</w:t>
      </w:r>
      <w:r>
        <w:rPr>
          <w:rFonts w:ascii="宋体" w:hAnsi="宋体" w:cs="仿宋"/>
          <w:color w:val="auto"/>
          <w:kern w:val="0"/>
          <w:szCs w:val="21"/>
        </w:rPr>
        <w:t>=</w:t>
      </w:r>
      <w:r>
        <w:rPr>
          <w:rFonts w:hint="eastAsia" w:ascii="宋体" w:hAnsi="宋体" w:cs="仿宋"/>
          <w:color w:val="auto"/>
          <w:kern w:val="0"/>
          <w:szCs w:val="21"/>
        </w:rPr>
        <w:t>（</w:t>
      </w:r>
      <w:r>
        <w:rPr>
          <w:rFonts w:ascii="宋体" w:hAnsi="宋体" w:cs="仿宋"/>
          <w:color w:val="auto"/>
          <w:kern w:val="0"/>
          <w:szCs w:val="21"/>
        </w:rPr>
        <w:t>Q</w:t>
      </w:r>
      <w:r>
        <w:rPr>
          <w:rFonts w:hint="eastAsia" w:ascii="宋体" w:hAnsi="宋体" w:cs="仿宋"/>
          <w:color w:val="auto"/>
          <w:kern w:val="0"/>
          <w:szCs w:val="21"/>
          <w:vertAlign w:val="subscript"/>
        </w:rPr>
        <w:t>高</w:t>
      </w:r>
      <w:r>
        <w:rPr>
          <w:rFonts w:ascii="宋体" w:hAnsi="宋体" w:cs="仿宋"/>
          <w:color w:val="auto"/>
          <w:kern w:val="0"/>
          <w:szCs w:val="21"/>
        </w:rPr>
        <w:t>-Q</w:t>
      </w:r>
      <w:r>
        <w:rPr>
          <w:rFonts w:hint="eastAsia" w:ascii="宋体" w:hAnsi="宋体" w:cs="仿宋"/>
          <w:color w:val="auto"/>
          <w:kern w:val="0"/>
          <w:szCs w:val="21"/>
          <w:vertAlign w:val="subscript"/>
        </w:rPr>
        <w:t>低</w:t>
      </w:r>
      <w:r>
        <w:rPr>
          <w:rFonts w:hint="eastAsia" w:ascii="宋体" w:hAnsi="宋体" w:cs="仿宋"/>
          <w:color w:val="auto"/>
          <w:kern w:val="0"/>
          <w:szCs w:val="21"/>
        </w:rPr>
        <w:t>）</w:t>
      </w:r>
      <w:r>
        <w:rPr>
          <w:rFonts w:ascii="宋体" w:hAnsi="宋体" w:cs="仿宋"/>
          <w:color w:val="auto"/>
          <w:kern w:val="0"/>
          <w:szCs w:val="21"/>
        </w:rPr>
        <w:t>/100*</w:t>
      </w:r>
      <w:r>
        <w:rPr>
          <w:rFonts w:hint="eastAsia" w:ascii="宋体" w:hAnsi="宋体" w:cs="仿宋"/>
          <w:color w:val="auto"/>
          <w:kern w:val="0"/>
          <w:szCs w:val="21"/>
        </w:rPr>
        <w:t>Ｘ</w:t>
      </w:r>
      <w:r>
        <w:rPr>
          <w:rFonts w:ascii="宋体" w:hAnsi="宋体" w:cs="仿宋"/>
          <w:color w:val="auto"/>
          <w:kern w:val="0"/>
          <w:szCs w:val="21"/>
        </w:rPr>
        <w:t>+Q</w:t>
      </w:r>
      <w:r>
        <w:rPr>
          <w:rFonts w:hint="eastAsia" w:ascii="宋体" w:hAnsi="宋体" w:cs="仿宋"/>
          <w:color w:val="auto"/>
          <w:kern w:val="0"/>
          <w:szCs w:val="21"/>
          <w:vertAlign w:val="subscript"/>
        </w:rPr>
        <w:t>低</w:t>
      </w:r>
    </w:p>
    <w:p>
      <w:pPr>
        <w:snapToGrid w:val="0"/>
        <w:spacing w:line="360" w:lineRule="auto"/>
        <w:ind w:firstLine="420" w:firstLineChars="200"/>
        <w:rPr>
          <w:rFonts w:ascii="宋体" w:hAnsi="宋体"/>
          <w:color w:val="auto"/>
          <w:szCs w:val="21"/>
        </w:rPr>
      </w:pPr>
      <w:r>
        <w:rPr>
          <w:rFonts w:ascii="宋体" w:hAnsi="宋体" w:cs="仿宋"/>
          <w:color w:val="auto"/>
          <w:szCs w:val="21"/>
        </w:rPr>
        <w:t>Q</w:t>
      </w:r>
      <w:r>
        <w:rPr>
          <w:rFonts w:hint="eastAsia" w:ascii="宋体" w:hAnsi="宋体" w:cs="仿宋"/>
          <w:color w:val="auto"/>
          <w:szCs w:val="21"/>
          <w:vertAlign w:val="subscript"/>
        </w:rPr>
        <w:t>低</w:t>
      </w:r>
      <w:r>
        <w:rPr>
          <w:rFonts w:hint="eastAsia" w:ascii="宋体" w:hAnsi="宋体" w:cs="仿宋"/>
          <w:color w:val="auto"/>
          <w:szCs w:val="21"/>
        </w:rPr>
        <w:t>：为达到或超过技术标及格分数线的投标人最低报价与工程成本警示价两者中的较高值；</w:t>
      </w:r>
    </w:p>
    <w:p>
      <w:pPr>
        <w:spacing w:line="360" w:lineRule="auto"/>
        <w:ind w:firstLine="420" w:firstLineChars="200"/>
        <w:rPr>
          <w:rFonts w:ascii="宋体" w:hAnsi="宋体" w:cs="仿宋"/>
          <w:color w:val="auto"/>
          <w:szCs w:val="21"/>
        </w:rPr>
      </w:pPr>
      <w:r>
        <w:rPr>
          <w:rFonts w:ascii="宋体" w:hAnsi="宋体" w:cs="仿宋"/>
          <w:color w:val="auto"/>
          <w:kern w:val="0"/>
          <w:szCs w:val="21"/>
        </w:rPr>
        <w:t>Q</w:t>
      </w:r>
      <w:r>
        <w:rPr>
          <w:rFonts w:hint="eastAsia" w:ascii="宋体" w:hAnsi="宋体" w:cs="仿宋"/>
          <w:color w:val="auto"/>
          <w:kern w:val="0"/>
          <w:szCs w:val="21"/>
          <w:vertAlign w:val="subscript"/>
        </w:rPr>
        <w:t>高</w:t>
      </w:r>
      <w:r>
        <w:rPr>
          <w:rFonts w:hint="eastAsia" w:ascii="宋体" w:hAnsi="宋体" w:cs="仿宋"/>
          <w:color w:val="auto"/>
          <w:szCs w:val="21"/>
        </w:rPr>
        <w:t>：为（最高投标限价</w:t>
      </w:r>
      <w:r>
        <w:rPr>
          <w:rFonts w:ascii="宋体" w:hAnsi="宋体" w:cs="仿宋"/>
          <w:color w:val="auto"/>
          <w:szCs w:val="21"/>
        </w:rPr>
        <w:t>*D%</w:t>
      </w:r>
      <w:r>
        <w:rPr>
          <w:rFonts w:hint="eastAsia" w:ascii="宋体" w:hAnsi="宋体" w:cs="仿宋"/>
          <w:color w:val="auto"/>
          <w:szCs w:val="21"/>
        </w:rPr>
        <w:t>）（</w:t>
      </w:r>
      <w:r>
        <w:rPr>
          <w:rFonts w:ascii="宋体" w:hAnsi="宋体" w:cs="仿宋"/>
          <w:color w:val="auto"/>
          <w:szCs w:val="21"/>
        </w:rPr>
        <w:t>D</w:t>
      </w:r>
      <w:r>
        <w:rPr>
          <w:rFonts w:hint="eastAsia" w:ascii="宋体" w:hAnsi="宋体" w:cs="仿宋"/>
          <w:color w:val="auto"/>
          <w:szCs w:val="21"/>
        </w:rPr>
        <w:t>的取值范围为</w:t>
      </w:r>
      <w:r>
        <w:rPr>
          <w:rFonts w:ascii="宋体" w:hAnsi="宋体" w:cs="仿宋"/>
          <w:color w:val="auto"/>
          <w:szCs w:val="21"/>
        </w:rPr>
        <w:t>[94,100],</w:t>
      </w:r>
      <w:r>
        <w:rPr>
          <w:rFonts w:hint="eastAsia" w:ascii="宋体" w:hAnsi="宋体" w:cs="仿宋"/>
          <w:color w:val="auto"/>
          <w:szCs w:val="21"/>
        </w:rPr>
        <w:t>由招标人自定）</w:t>
      </w:r>
    </w:p>
    <w:p>
      <w:pPr>
        <w:spacing w:line="360" w:lineRule="auto"/>
        <w:ind w:firstLine="420" w:firstLineChars="200"/>
        <w:rPr>
          <w:rFonts w:ascii="宋体" w:hAnsi="宋体"/>
          <w:color w:val="auto"/>
          <w:szCs w:val="21"/>
        </w:rPr>
      </w:pPr>
      <w:r>
        <w:rPr>
          <w:rFonts w:ascii="宋体" w:hAnsi="宋体" w:cs="仿宋"/>
          <w:color w:val="auto"/>
          <w:szCs w:val="21"/>
        </w:rPr>
        <w:t>X:</w:t>
      </w:r>
      <w:r>
        <w:rPr>
          <w:rFonts w:hint="eastAsia" w:ascii="宋体" w:hAnsi="宋体" w:cs="仿宋"/>
          <w:color w:val="auto"/>
          <w:szCs w:val="21"/>
        </w:rPr>
        <w:t>为等分点值，在开标前从[0,100]整数中随机抽取。</w:t>
      </w:r>
    </w:p>
    <w:p>
      <w:pPr>
        <w:spacing w:line="360" w:lineRule="auto"/>
        <w:ind w:firstLine="420" w:firstLineChars="200"/>
        <w:rPr>
          <w:rFonts w:ascii="宋体" w:hAnsi="宋体"/>
          <w:color w:val="auto"/>
          <w:szCs w:val="21"/>
        </w:rPr>
      </w:pPr>
      <w:r>
        <w:rPr>
          <w:rFonts w:hint="eastAsia" w:ascii="宋体" w:hAnsi="宋体" w:cs="宋体"/>
          <w:color w:val="auto"/>
          <w:kern w:val="0"/>
          <w:szCs w:val="21"/>
        </w:rPr>
        <w:t>45.3</w:t>
      </w:r>
      <w:r>
        <w:rPr>
          <w:rFonts w:hint="eastAsia" w:ascii="宋体" w:hAnsi="宋体"/>
          <w:color w:val="auto"/>
          <w:szCs w:val="21"/>
        </w:rPr>
        <w:t>当标价等于评标参考价时得</w:t>
      </w:r>
      <w:r>
        <w:rPr>
          <w:rFonts w:ascii="宋体" w:hAnsi="宋体"/>
          <w:color w:val="auto"/>
          <w:szCs w:val="21"/>
        </w:rPr>
        <w:t>100</w:t>
      </w:r>
      <w:r>
        <w:rPr>
          <w:rFonts w:hint="eastAsia" w:ascii="宋体" w:hAnsi="宋体"/>
          <w:color w:val="auto"/>
          <w:szCs w:val="21"/>
        </w:rPr>
        <w:t>分，标价每高于评标参考价</w:t>
      </w:r>
      <w:r>
        <w:rPr>
          <w:rFonts w:ascii="宋体" w:hAnsi="宋体"/>
          <w:color w:val="auto"/>
          <w:szCs w:val="21"/>
        </w:rPr>
        <w:t>1%</w:t>
      </w:r>
      <w:r>
        <w:rPr>
          <w:rFonts w:hint="eastAsia" w:ascii="宋体" w:hAnsi="宋体"/>
          <w:color w:val="auto"/>
          <w:szCs w:val="21"/>
        </w:rPr>
        <w:t>，扣</w:t>
      </w:r>
      <w:r>
        <w:rPr>
          <w:rFonts w:ascii="宋体" w:hAnsi="宋体"/>
          <w:color w:val="auto"/>
          <w:szCs w:val="21"/>
        </w:rPr>
        <w:t>1.5</w:t>
      </w:r>
      <w:r>
        <w:rPr>
          <w:rFonts w:hint="eastAsia" w:ascii="宋体" w:hAnsi="宋体"/>
          <w:color w:val="auto"/>
          <w:szCs w:val="21"/>
        </w:rPr>
        <w:t>分，每低于评标参考价</w:t>
      </w:r>
      <w:r>
        <w:rPr>
          <w:rFonts w:ascii="宋体" w:hAnsi="宋体"/>
          <w:color w:val="auto"/>
          <w:szCs w:val="21"/>
        </w:rPr>
        <w:t>1%</w:t>
      </w:r>
      <w:r>
        <w:rPr>
          <w:rFonts w:hint="eastAsia" w:ascii="宋体" w:hAnsi="宋体"/>
          <w:color w:val="auto"/>
          <w:szCs w:val="21"/>
        </w:rPr>
        <w:t>，扣</w:t>
      </w:r>
      <w:r>
        <w:rPr>
          <w:rFonts w:ascii="宋体" w:hAnsi="宋体"/>
          <w:color w:val="auto"/>
          <w:szCs w:val="21"/>
        </w:rPr>
        <w:t>1</w:t>
      </w:r>
      <w:r>
        <w:rPr>
          <w:rFonts w:hint="eastAsia" w:ascii="宋体" w:hAnsi="宋体"/>
          <w:color w:val="auto"/>
          <w:szCs w:val="21"/>
        </w:rPr>
        <w:t>分，扣至</w:t>
      </w:r>
      <w:r>
        <w:rPr>
          <w:rFonts w:ascii="宋体" w:hAnsi="宋体"/>
          <w:color w:val="auto"/>
          <w:szCs w:val="21"/>
        </w:rPr>
        <w:t>0</w:t>
      </w:r>
      <w:r>
        <w:rPr>
          <w:rFonts w:hint="eastAsia" w:ascii="宋体" w:hAnsi="宋体"/>
          <w:color w:val="auto"/>
          <w:szCs w:val="21"/>
        </w:rPr>
        <w:t>分为止，得出经济分，精确到小数点后两位。</w:t>
      </w:r>
    </w:p>
    <w:p>
      <w:pPr>
        <w:pStyle w:val="17"/>
        <w:tabs>
          <w:tab w:val="left" w:pos="7380"/>
        </w:tabs>
        <w:snapToGrid w:val="0"/>
        <w:spacing w:after="0" w:line="360" w:lineRule="auto"/>
        <w:ind w:firstLineChars="200"/>
        <w:rPr>
          <w:rFonts w:ascii="宋体" w:hAnsi="宋体"/>
          <w:color w:val="auto"/>
          <w:sz w:val="21"/>
          <w:szCs w:val="21"/>
        </w:rPr>
      </w:pPr>
      <w:r>
        <w:rPr>
          <w:rFonts w:hint="eastAsia" w:ascii="宋体" w:hAnsi="宋体"/>
          <w:color w:val="auto"/>
          <w:sz w:val="21"/>
          <w:szCs w:val="21"/>
        </w:rPr>
        <w:t>45.4计算通过技术标有效性审查的投标人总得分。投标人总得分=（技术得分×技术得分权重</w:t>
      </w:r>
      <w:r>
        <w:rPr>
          <w:rFonts w:hint="eastAsia" w:ascii="宋体" w:hAnsi="宋体" w:cs="宋体"/>
          <w:color w:val="auto"/>
          <w:sz w:val="21"/>
          <w:szCs w:val="21"/>
        </w:rPr>
        <w:t>＋</w:t>
      </w:r>
      <w:r>
        <w:rPr>
          <w:rFonts w:hint="eastAsia" w:ascii="宋体" w:hAnsi="宋体"/>
          <w:color w:val="auto"/>
          <w:sz w:val="21"/>
          <w:szCs w:val="21"/>
        </w:rPr>
        <w:t>经济得分×经济得分权重）×（1-综合诚信评价分数权重）</w:t>
      </w:r>
      <w:r>
        <w:rPr>
          <w:rFonts w:hint="eastAsia" w:ascii="宋体" w:hAnsi="宋体" w:cs="宋体"/>
          <w:color w:val="auto"/>
          <w:sz w:val="21"/>
          <w:szCs w:val="21"/>
        </w:rPr>
        <w:t>＋</w:t>
      </w:r>
      <w:r>
        <w:rPr>
          <w:rFonts w:hint="eastAsia" w:ascii="宋体" w:hAnsi="宋体"/>
          <w:color w:val="auto"/>
          <w:sz w:val="21"/>
          <w:szCs w:val="21"/>
        </w:rPr>
        <w:t>综合诚信评价排名得分×综合诚信评价分数权重）。技术、经济得分权重按投标须知前附表的规定执行。总得分四舍五入保留两位小数。</w:t>
      </w:r>
    </w:p>
    <w:p>
      <w:pPr>
        <w:pStyle w:val="17"/>
        <w:tabs>
          <w:tab w:val="left" w:pos="7380"/>
        </w:tabs>
        <w:snapToGrid w:val="0"/>
        <w:spacing w:after="0" w:line="360" w:lineRule="auto"/>
        <w:ind w:firstLineChars="200"/>
        <w:rPr>
          <w:rFonts w:ascii="宋体" w:hAnsi="宋体"/>
          <w:color w:val="auto"/>
          <w:sz w:val="21"/>
          <w:szCs w:val="21"/>
        </w:rPr>
      </w:pPr>
      <w:r>
        <w:rPr>
          <w:rFonts w:hint="eastAsia" w:ascii="宋体" w:hAnsi="宋体"/>
          <w:color w:val="auto"/>
          <w:sz w:val="21"/>
          <w:szCs w:val="21"/>
        </w:rPr>
        <w:t>46.经济标的有效性审查</w:t>
      </w:r>
    </w:p>
    <w:p>
      <w:pPr>
        <w:spacing w:line="360" w:lineRule="auto"/>
        <w:ind w:firstLine="420" w:firstLineChars="200"/>
        <w:rPr>
          <w:rFonts w:ascii="宋体" w:hAnsi="宋体"/>
          <w:color w:val="auto"/>
          <w:szCs w:val="21"/>
        </w:rPr>
      </w:pPr>
      <w:r>
        <w:rPr>
          <w:rFonts w:hint="eastAsia" w:ascii="宋体" w:hAnsi="宋体"/>
          <w:color w:val="auto"/>
          <w:szCs w:val="21"/>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p>
    <w:p>
      <w:pPr>
        <w:spacing w:line="360" w:lineRule="auto"/>
        <w:ind w:firstLine="420" w:firstLineChars="200"/>
        <w:rPr>
          <w:rFonts w:ascii="宋体" w:hAnsi="宋体"/>
          <w:color w:val="auto"/>
          <w:szCs w:val="21"/>
        </w:rPr>
      </w:pPr>
      <w:r>
        <w:rPr>
          <w:rFonts w:ascii="宋体" w:hAnsi="宋体"/>
          <w:color w:val="auto"/>
          <w:szCs w:val="21"/>
        </w:rPr>
        <w:t>4</w:t>
      </w:r>
      <w:r>
        <w:rPr>
          <w:rFonts w:hint="eastAsia" w:ascii="宋体" w:hAnsi="宋体"/>
          <w:color w:val="auto"/>
          <w:szCs w:val="21"/>
        </w:rPr>
        <w:t>6.2经济标的算术校核。评标委员会对进行经济标有效性审查的投标文件投标报价按照就低不就高的原则进行算术校核，具体标准如下：</w:t>
      </w:r>
    </w:p>
    <w:p>
      <w:pPr>
        <w:spacing w:line="360" w:lineRule="auto"/>
        <w:ind w:firstLine="420" w:firstLineChars="200"/>
        <w:rPr>
          <w:rFonts w:ascii="宋体" w:hAnsi="宋体"/>
          <w:color w:val="auto"/>
          <w:szCs w:val="21"/>
        </w:rPr>
      </w:pPr>
      <w:r>
        <w:rPr>
          <w:rFonts w:ascii="宋体" w:hAnsi="宋体"/>
          <w:color w:val="auto"/>
          <w:szCs w:val="21"/>
        </w:rPr>
        <w:t>4</w:t>
      </w:r>
      <w:r>
        <w:rPr>
          <w:rFonts w:hint="eastAsia" w:ascii="宋体" w:hAnsi="宋体"/>
          <w:color w:val="auto"/>
          <w:szCs w:val="21"/>
        </w:rPr>
        <w:t>6.2.1如果数字表示的金额和用文字表示的金额不一致时，应以文字表示的金额为准；</w:t>
      </w:r>
    </w:p>
    <w:p>
      <w:pPr>
        <w:spacing w:line="360" w:lineRule="auto"/>
        <w:ind w:firstLine="420" w:firstLineChars="200"/>
        <w:rPr>
          <w:rFonts w:ascii="宋体" w:hAnsi="宋体"/>
          <w:color w:val="auto"/>
          <w:szCs w:val="21"/>
        </w:rPr>
      </w:pPr>
      <w:r>
        <w:rPr>
          <w:rFonts w:ascii="宋体" w:hAnsi="宋体"/>
          <w:color w:val="auto"/>
          <w:szCs w:val="21"/>
        </w:rPr>
        <w:t>4</w:t>
      </w:r>
      <w:r>
        <w:rPr>
          <w:rFonts w:hint="eastAsia" w:ascii="宋体" w:hAnsi="宋体"/>
          <w:color w:val="auto"/>
          <w:szCs w:val="21"/>
        </w:rPr>
        <w:t>6.2.2经算术复核的投标人报价与其投标报价不一致时，按就低不就高原则确定其最终报价；</w:t>
      </w:r>
    </w:p>
    <w:p>
      <w:pPr>
        <w:spacing w:line="360" w:lineRule="auto"/>
        <w:ind w:firstLine="420" w:firstLineChars="200"/>
        <w:rPr>
          <w:rFonts w:ascii="宋体" w:hAnsi="宋体"/>
          <w:color w:val="auto"/>
          <w:szCs w:val="21"/>
        </w:rPr>
      </w:pPr>
      <w:r>
        <w:rPr>
          <w:rFonts w:ascii="宋体" w:hAnsi="宋体"/>
          <w:color w:val="auto"/>
          <w:szCs w:val="21"/>
        </w:rPr>
        <w:t>4</w:t>
      </w:r>
      <w:r>
        <w:rPr>
          <w:rFonts w:hint="eastAsia" w:ascii="宋体" w:hAnsi="宋体"/>
          <w:color w:val="auto"/>
          <w:szCs w:val="21"/>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20" w:firstLineChars="200"/>
        <w:rPr>
          <w:rFonts w:ascii="宋体" w:hAnsi="宋体"/>
          <w:color w:val="auto"/>
          <w:szCs w:val="21"/>
        </w:rPr>
      </w:pPr>
      <w:r>
        <w:rPr>
          <w:rFonts w:ascii="宋体" w:hAnsi="宋体"/>
          <w:color w:val="auto"/>
          <w:szCs w:val="21"/>
        </w:rPr>
        <w:t>4</w:t>
      </w:r>
      <w:r>
        <w:rPr>
          <w:rFonts w:hint="eastAsia" w:ascii="宋体" w:hAnsi="宋体"/>
          <w:color w:val="auto"/>
          <w:szCs w:val="21"/>
        </w:rPr>
        <w:t>6.2.</w:t>
      </w:r>
      <w:r>
        <w:rPr>
          <w:rFonts w:ascii="宋体" w:hAnsi="宋体"/>
          <w:color w:val="auto"/>
          <w:szCs w:val="21"/>
        </w:rPr>
        <w:t>4</w:t>
      </w:r>
      <w:r>
        <w:rPr>
          <w:rFonts w:hint="eastAsia" w:ascii="宋体" w:hAnsi="宋体"/>
          <w:color w:val="auto"/>
          <w:szCs w:val="21"/>
        </w:rPr>
        <w:t>当合价、金额累加错误时，按就低不就高原则，如果累加修正值小于原累加值，则按累加修正值；如果累加修正值大于原累加值，则按原累加值；</w:t>
      </w:r>
    </w:p>
    <w:p>
      <w:pPr>
        <w:spacing w:line="360" w:lineRule="auto"/>
        <w:ind w:firstLine="420" w:firstLineChars="200"/>
        <w:rPr>
          <w:rFonts w:ascii="宋体" w:hAnsi="宋体"/>
          <w:color w:val="auto"/>
          <w:szCs w:val="21"/>
        </w:rPr>
      </w:pPr>
      <w:r>
        <w:rPr>
          <w:rFonts w:ascii="宋体" w:hAnsi="宋体"/>
          <w:color w:val="auto"/>
          <w:szCs w:val="21"/>
        </w:rPr>
        <w:t>4</w:t>
      </w:r>
      <w:r>
        <w:rPr>
          <w:rFonts w:hint="eastAsia" w:ascii="宋体" w:hAnsi="宋体"/>
          <w:color w:val="auto"/>
          <w:szCs w:val="21"/>
        </w:rPr>
        <w:t>6.2.</w:t>
      </w:r>
      <w:r>
        <w:rPr>
          <w:rFonts w:ascii="宋体" w:hAnsi="宋体"/>
          <w:color w:val="auto"/>
          <w:szCs w:val="21"/>
        </w:rPr>
        <w:t>5</w:t>
      </w:r>
      <w:r>
        <w:rPr>
          <w:rFonts w:hint="eastAsia" w:ascii="宋体" w:hAnsi="宋体"/>
          <w:color w:val="auto"/>
          <w:szCs w:val="21"/>
        </w:rPr>
        <w:t>如果投标人的有关规费、暂列金额、暂估价、绿色施工安全防护措施费等未按招标文件规定的金额填写的，由评标委员会按照招标文件规定的金额进行修正；</w:t>
      </w:r>
    </w:p>
    <w:p>
      <w:pPr>
        <w:spacing w:line="360" w:lineRule="auto"/>
        <w:ind w:firstLine="420" w:firstLineChars="200"/>
        <w:rPr>
          <w:rFonts w:ascii="宋体" w:hAnsi="宋体"/>
          <w:color w:val="auto"/>
          <w:szCs w:val="21"/>
        </w:rPr>
      </w:pPr>
      <w:r>
        <w:rPr>
          <w:rFonts w:ascii="宋体" w:hAnsi="宋体"/>
          <w:color w:val="auto"/>
          <w:szCs w:val="21"/>
        </w:rPr>
        <w:t>4</w:t>
      </w:r>
      <w:r>
        <w:rPr>
          <w:rFonts w:hint="eastAsia" w:ascii="宋体" w:hAnsi="宋体"/>
          <w:color w:val="auto"/>
          <w:szCs w:val="21"/>
        </w:rPr>
        <w:t>6.2.</w:t>
      </w:r>
      <w:r>
        <w:rPr>
          <w:rFonts w:ascii="宋体" w:hAnsi="宋体"/>
          <w:color w:val="auto"/>
          <w:szCs w:val="21"/>
        </w:rPr>
        <w:t>6</w:t>
      </w:r>
      <w:r>
        <w:rPr>
          <w:rFonts w:hint="eastAsia" w:ascii="宋体" w:hAnsi="宋体"/>
          <w:color w:val="auto"/>
          <w:szCs w:val="21"/>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20" w:firstLineChars="200"/>
        <w:rPr>
          <w:rFonts w:ascii="宋体" w:hAnsi="宋体"/>
          <w:color w:val="auto"/>
          <w:szCs w:val="21"/>
        </w:rPr>
      </w:pPr>
      <w:r>
        <w:rPr>
          <w:rFonts w:ascii="宋体" w:hAnsi="宋体"/>
          <w:color w:val="auto"/>
          <w:szCs w:val="21"/>
        </w:rPr>
        <w:t>4</w:t>
      </w:r>
      <w:r>
        <w:rPr>
          <w:rFonts w:hint="eastAsia" w:ascii="宋体" w:hAnsi="宋体"/>
          <w:color w:val="auto"/>
          <w:szCs w:val="21"/>
        </w:rPr>
        <w:t>6.2.</w:t>
      </w:r>
      <w:r>
        <w:rPr>
          <w:rFonts w:ascii="宋体" w:hAnsi="宋体"/>
          <w:color w:val="auto"/>
          <w:szCs w:val="21"/>
        </w:rPr>
        <w:t>7</w:t>
      </w:r>
      <w:r>
        <w:rPr>
          <w:rFonts w:hint="eastAsia" w:ascii="宋体" w:hAnsi="宋体"/>
          <w:color w:val="auto"/>
          <w:szCs w:val="21"/>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20" w:firstLineChars="200"/>
        <w:rPr>
          <w:rFonts w:ascii="宋体" w:hAnsi="宋体"/>
          <w:color w:val="auto"/>
          <w:szCs w:val="21"/>
        </w:rPr>
      </w:pPr>
      <w:r>
        <w:rPr>
          <w:rFonts w:ascii="宋体" w:hAnsi="宋体"/>
          <w:color w:val="auto"/>
          <w:szCs w:val="21"/>
        </w:rPr>
        <w:t>4</w:t>
      </w:r>
      <w:r>
        <w:rPr>
          <w:rFonts w:hint="eastAsia" w:ascii="宋体" w:hAnsi="宋体"/>
          <w:color w:val="auto"/>
          <w:szCs w:val="21"/>
        </w:rPr>
        <w:t>6.2.</w:t>
      </w:r>
      <w:r>
        <w:rPr>
          <w:rFonts w:ascii="宋体" w:hAnsi="宋体"/>
          <w:color w:val="auto"/>
          <w:szCs w:val="21"/>
        </w:rPr>
        <w:t>8</w:t>
      </w:r>
      <w:r>
        <w:rPr>
          <w:rFonts w:hint="eastAsia" w:ascii="宋体" w:hAnsi="宋体"/>
          <w:color w:val="auto"/>
          <w:szCs w:val="21"/>
        </w:rPr>
        <w:t>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20" w:firstLineChars="200"/>
        <w:rPr>
          <w:rFonts w:ascii="宋体" w:hAnsi="宋体"/>
          <w:color w:val="auto"/>
          <w:szCs w:val="21"/>
        </w:rPr>
      </w:pPr>
      <w:r>
        <w:rPr>
          <w:rFonts w:ascii="宋体" w:hAnsi="宋体"/>
          <w:color w:val="auto"/>
          <w:szCs w:val="21"/>
        </w:rPr>
        <w:t>4</w:t>
      </w:r>
      <w:r>
        <w:rPr>
          <w:rFonts w:hint="eastAsia" w:ascii="宋体" w:hAnsi="宋体"/>
          <w:color w:val="auto"/>
          <w:szCs w:val="21"/>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20" w:firstLineChars="200"/>
        <w:rPr>
          <w:rFonts w:ascii="宋体" w:hAnsi="宋体"/>
          <w:color w:val="auto"/>
          <w:szCs w:val="21"/>
        </w:rPr>
      </w:pPr>
      <w:r>
        <w:rPr>
          <w:rFonts w:ascii="宋体" w:hAnsi="宋体"/>
          <w:color w:val="auto"/>
          <w:szCs w:val="21"/>
        </w:rPr>
        <w:t>4</w:t>
      </w:r>
      <w:r>
        <w:rPr>
          <w:rFonts w:hint="eastAsia" w:ascii="宋体" w:hAnsi="宋体"/>
          <w:color w:val="auto"/>
          <w:szCs w:val="21"/>
        </w:rPr>
        <w:t>8.评标委员会应在通过投标文件经济标有效性审查的投标人中，按步骤45.4确定的投标人第二阶段排序，推荐前</w:t>
      </w:r>
      <w:r>
        <w:rPr>
          <w:rFonts w:ascii="宋体" w:hAnsi="宋体"/>
          <w:color w:val="auto"/>
          <w:szCs w:val="21"/>
        </w:rPr>
        <w:t>3</w:t>
      </w:r>
      <w:r>
        <w:rPr>
          <w:rFonts w:hint="eastAsia" w:ascii="宋体" w:hAnsi="宋体"/>
          <w:color w:val="auto"/>
          <w:szCs w:val="21"/>
        </w:rPr>
        <w:t>名依次为第一中标候选人至第三中标候选人</w:t>
      </w:r>
      <w:r>
        <w:rPr>
          <w:rFonts w:ascii="宋体" w:hAnsi="宋体"/>
          <w:color w:val="auto"/>
          <w:szCs w:val="21"/>
        </w:rPr>
        <w:t>,</w:t>
      </w:r>
      <w:r>
        <w:rPr>
          <w:rFonts w:hint="eastAsia" w:ascii="宋体" w:hAnsi="宋体"/>
          <w:color w:val="auto"/>
          <w:szCs w:val="21"/>
        </w:rPr>
        <w:t>并编制评标报告。</w:t>
      </w:r>
    </w:p>
    <w:p>
      <w:pPr>
        <w:spacing w:line="360" w:lineRule="auto"/>
        <w:ind w:firstLine="420" w:firstLineChars="200"/>
        <w:rPr>
          <w:rStyle w:val="24"/>
          <w:rFonts w:ascii="宋体" w:hAnsi="宋体"/>
          <w:color w:val="auto"/>
          <w:szCs w:val="21"/>
        </w:rPr>
      </w:pPr>
      <w:r>
        <w:rPr>
          <w:rFonts w:ascii="宋体" w:hAnsi="宋体"/>
          <w:color w:val="auto"/>
          <w:szCs w:val="21"/>
        </w:rPr>
        <w:t>4</w:t>
      </w:r>
      <w:r>
        <w:rPr>
          <w:rFonts w:hint="eastAsia" w:ascii="宋体" w:hAnsi="宋体"/>
          <w:color w:val="auto"/>
          <w:szCs w:val="21"/>
        </w:rPr>
        <w:t>9.若通过经济标有效性审查的投标人不足三家，应当依法重新招标。（当</w:t>
      </w:r>
      <w:r>
        <w:rPr>
          <w:rFonts w:ascii="宋体" w:hAnsi="宋体"/>
          <w:color w:val="auto"/>
          <w:szCs w:val="21"/>
        </w:rPr>
        <w:t>N</w:t>
      </w:r>
      <w:r>
        <w:rPr>
          <w:rFonts w:hint="eastAsia" w:ascii="宋体" w:hAnsi="宋体"/>
          <w:color w:val="auto"/>
          <w:szCs w:val="21"/>
        </w:rPr>
        <w:t>个标段同时招标且不允许兼中时，若有效投标人不足</w:t>
      </w:r>
      <w:r>
        <w:rPr>
          <w:rFonts w:ascii="宋体" w:hAnsi="宋体"/>
          <w:color w:val="auto"/>
          <w:szCs w:val="21"/>
        </w:rPr>
        <w:t>N+2</w:t>
      </w:r>
      <w:r>
        <w:rPr>
          <w:rFonts w:hint="eastAsia" w:ascii="宋体" w:hAnsi="宋体"/>
          <w:color w:val="auto"/>
          <w:szCs w:val="21"/>
        </w:rPr>
        <w:t>家，应当依法重新招标）</w:t>
      </w:r>
    </w:p>
    <w:p>
      <w:pPr>
        <w:spacing w:line="360" w:lineRule="auto"/>
        <w:rPr>
          <w:rStyle w:val="24"/>
          <w:rFonts w:ascii="宋体" w:hAnsi="宋体"/>
          <w:color w:val="auto"/>
          <w:sz w:val="24"/>
          <w:szCs w:val="24"/>
        </w:rPr>
      </w:pPr>
      <w:r>
        <w:rPr>
          <w:rStyle w:val="24"/>
          <w:rFonts w:ascii="宋体" w:hAnsi="宋体"/>
          <w:color w:val="auto"/>
          <w:sz w:val="24"/>
          <w:szCs w:val="24"/>
        </w:rPr>
        <w:br w:type="page"/>
      </w:r>
      <w:r>
        <w:rPr>
          <w:rStyle w:val="24"/>
          <w:rFonts w:ascii="宋体" w:hAnsi="宋体"/>
          <w:color w:val="auto"/>
          <w:szCs w:val="21"/>
        </w:rPr>
        <w:t>附表一：</w:t>
      </w:r>
    </w:p>
    <w:p>
      <w:pPr>
        <w:jc w:val="center"/>
        <w:outlineLvl w:val="0"/>
        <w:rPr>
          <w:rStyle w:val="24"/>
          <w:b/>
          <w:color w:val="auto"/>
          <w:sz w:val="32"/>
          <w:szCs w:val="32"/>
        </w:rPr>
      </w:pPr>
      <w:r>
        <w:rPr>
          <w:rStyle w:val="24"/>
          <w:b/>
          <w:color w:val="auto"/>
          <w:sz w:val="32"/>
          <w:szCs w:val="32"/>
        </w:rPr>
        <w:t>资格审查表</w:t>
      </w:r>
    </w:p>
    <w:p>
      <w:pPr>
        <w:spacing w:line="360" w:lineRule="auto"/>
        <w:rPr>
          <w:rStyle w:val="24"/>
          <w:color w:val="auto"/>
          <w:szCs w:val="21"/>
        </w:rPr>
      </w:pPr>
      <w:r>
        <w:rPr>
          <w:rStyle w:val="24"/>
          <w:color w:val="auto"/>
          <w:szCs w:val="21"/>
        </w:rPr>
        <w:t>工程名称：</w:t>
      </w:r>
    </w:p>
    <w:p>
      <w:pPr>
        <w:spacing w:line="360" w:lineRule="auto"/>
        <w:rPr>
          <w:rStyle w:val="24"/>
          <w:color w:val="auto"/>
          <w:szCs w:val="21"/>
        </w:rPr>
      </w:pPr>
      <w:r>
        <w:rPr>
          <w:rStyle w:val="24"/>
          <w:color w:val="auto"/>
          <w:szCs w:val="21"/>
        </w:rPr>
        <w:t>投标人名称：</w:t>
      </w:r>
    </w:p>
    <w:tbl>
      <w:tblPr>
        <w:tblStyle w:val="19"/>
        <w:tblW w:w="932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8"/>
        <w:gridCol w:w="3780"/>
        <w:gridCol w:w="4140"/>
        <w:gridCol w:w="9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468" w:type="dxa"/>
            <w:tcBorders>
              <w:top w:val="single" w:color="000000" w:sz="4" w:space="0"/>
              <w:left w:val="single" w:color="000000" w:sz="4" w:space="0"/>
              <w:bottom w:val="single" w:color="000000" w:sz="4" w:space="0"/>
              <w:right w:val="single" w:color="000000" w:sz="4" w:space="0"/>
            </w:tcBorders>
            <w:noWrap/>
            <w:vAlign w:val="center"/>
          </w:tcPr>
          <w:p>
            <w:pPr>
              <w:spacing w:before="120" w:after="60"/>
              <w:jc w:val="center"/>
              <w:rPr>
                <w:rStyle w:val="24"/>
                <w:rFonts w:ascii="宋体" w:hAnsi="宋体"/>
                <w:b/>
                <w:color w:val="auto"/>
                <w:szCs w:val="21"/>
              </w:rPr>
            </w:pPr>
            <w:r>
              <w:rPr>
                <w:rStyle w:val="24"/>
                <w:rFonts w:ascii="宋体" w:hAnsi="宋体"/>
                <w:b/>
                <w:color w:val="auto"/>
                <w:szCs w:val="21"/>
              </w:rPr>
              <w:t>序号</w:t>
            </w:r>
          </w:p>
        </w:tc>
        <w:tc>
          <w:tcPr>
            <w:tcW w:w="3780" w:type="dxa"/>
            <w:tcBorders>
              <w:top w:val="single" w:color="000000" w:sz="4" w:space="0"/>
              <w:left w:val="single" w:color="000000" w:sz="4" w:space="0"/>
              <w:bottom w:val="single" w:color="000000" w:sz="4" w:space="0"/>
              <w:right w:val="single" w:color="000000" w:sz="4" w:space="0"/>
            </w:tcBorders>
            <w:noWrap/>
            <w:vAlign w:val="center"/>
          </w:tcPr>
          <w:p>
            <w:pPr>
              <w:spacing w:before="120" w:after="60"/>
              <w:jc w:val="center"/>
              <w:rPr>
                <w:rStyle w:val="24"/>
                <w:rFonts w:ascii="宋体" w:hAnsi="宋体"/>
                <w:b/>
                <w:color w:val="auto"/>
                <w:szCs w:val="21"/>
              </w:rPr>
            </w:pPr>
            <w:r>
              <w:rPr>
                <w:rStyle w:val="24"/>
                <w:rFonts w:ascii="宋体" w:hAnsi="宋体"/>
                <w:b/>
                <w:color w:val="auto"/>
                <w:szCs w:val="21"/>
              </w:rPr>
              <w:t>审查项目</w:t>
            </w:r>
          </w:p>
        </w:tc>
        <w:tc>
          <w:tcPr>
            <w:tcW w:w="4140" w:type="dxa"/>
            <w:tcBorders>
              <w:top w:val="single" w:color="000000" w:sz="4" w:space="0"/>
              <w:left w:val="single" w:color="000000" w:sz="4" w:space="0"/>
              <w:bottom w:val="single" w:color="000000" w:sz="4" w:space="0"/>
              <w:right w:val="single" w:color="000000" w:sz="4" w:space="0"/>
            </w:tcBorders>
            <w:noWrap/>
            <w:vAlign w:val="center"/>
          </w:tcPr>
          <w:p>
            <w:pPr>
              <w:spacing w:before="120" w:after="60"/>
              <w:jc w:val="center"/>
              <w:rPr>
                <w:rStyle w:val="24"/>
                <w:rFonts w:ascii="宋体" w:hAnsi="宋体"/>
                <w:b/>
                <w:color w:val="auto"/>
                <w:szCs w:val="21"/>
              </w:rPr>
            </w:pPr>
            <w:r>
              <w:rPr>
                <w:rStyle w:val="24"/>
                <w:rFonts w:ascii="宋体" w:hAnsi="宋体"/>
                <w:b/>
                <w:color w:val="auto"/>
                <w:szCs w:val="21"/>
              </w:rPr>
              <w:t>须审查的资料</w:t>
            </w:r>
          </w:p>
        </w:tc>
        <w:tc>
          <w:tcPr>
            <w:tcW w:w="934" w:type="dxa"/>
            <w:tcBorders>
              <w:top w:val="single" w:color="000000" w:sz="4" w:space="0"/>
              <w:left w:val="single" w:color="000000" w:sz="4" w:space="0"/>
              <w:bottom w:val="single" w:color="000000" w:sz="4" w:space="0"/>
              <w:right w:val="single" w:color="000000" w:sz="4" w:space="0"/>
            </w:tcBorders>
            <w:noWrap/>
            <w:vAlign w:val="center"/>
          </w:tcPr>
          <w:p>
            <w:pPr>
              <w:spacing w:before="120" w:after="60"/>
              <w:jc w:val="center"/>
              <w:rPr>
                <w:rStyle w:val="24"/>
                <w:rFonts w:ascii="宋体" w:hAnsi="宋体"/>
                <w:b/>
                <w:color w:val="auto"/>
                <w:szCs w:val="21"/>
              </w:rPr>
            </w:pPr>
            <w:r>
              <w:rPr>
                <w:rStyle w:val="24"/>
                <w:rFonts w:ascii="宋体" w:hAnsi="宋体"/>
                <w:b/>
                <w:color w:val="auto"/>
                <w:szCs w:val="21"/>
              </w:rPr>
              <w:t>审查</w:t>
            </w:r>
          </w:p>
          <w:p>
            <w:pPr>
              <w:spacing w:before="120" w:after="60"/>
              <w:jc w:val="center"/>
              <w:rPr>
                <w:rStyle w:val="24"/>
                <w:rFonts w:ascii="宋体" w:hAnsi="宋体"/>
                <w:b/>
                <w:color w:val="auto"/>
                <w:szCs w:val="21"/>
              </w:rPr>
            </w:pPr>
            <w:r>
              <w:rPr>
                <w:rStyle w:val="24"/>
                <w:rFonts w:ascii="宋体" w:hAnsi="宋体"/>
                <w:b/>
                <w:color w:val="auto"/>
                <w:szCs w:val="21"/>
              </w:rPr>
              <w:t>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468" w:type="dxa"/>
            <w:tcBorders>
              <w:top w:val="single" w:color="000000" w:sz="4" w:space="0"/>
              <w:left w:val="single" w:color="000000" w:sz="4" w:space="0"/>
              <w:bottom w:val="single" w:color="000000" w:sz="4" w:space="0"/>
              <w:right w:val="single" w:color="000000" w:sz="4" w:space="0"/>
            </w:tcBorders>
            <w:noWrap/>
            <w:vAlign w:val="center"/>
          </w:tcPr>
          <w:p>
            <w:pPr>
              <w:spacing w:before="120" w:after="60"/>
              <w:jc w:val="center"/>
              <w:rPr>
                <w:rStyle w:val="24"/>
                <w:rFonts w:ascii="宋体" w:hAnsi="宋体"/>
                <w:color w:val="auto"/>
                <w:szCs w:val="21"/>
              </w:rPr>
            </w:pPr>
            <w:r>
              <w:rPr>
                <w:rStyle w:val="24"/>
                <w:rFonts w:ascii="宋体" w:hAnsi="宋体"/>
                <w:color w:val="auto"/>
                <w:szCs w:val="21"/>
              </w:rPr>
              <w:t>1</w:t>
            </w:r>
          </w:p>
        </w:tc>
        <w:tc>
          <w:tcPr>
            <w:tcW w:w="3780" w:type="dxa"/>
            <w:tcBorders>
              <w:top w:val="single" w:color="000000" w:sz="4" w:space="0"/>
              <w:left w:val="single" w:color="000000" w:sz="4" w:space="0"/>
              <w:bottom w:val="single" w:color="000000" w:sz="4" w:space="0"/>
              <w:right w:val="single" w:color="000000" w:sz="4" w:space="0"/>
            </w:tcBorders>
            <w:noWrap/>
            <w:vAlign w:val="center"/>
          </w:tcPr>
          <w:p>
            <w:pPr>
              <w:spacing w:before="120" w:after="60"/>
              <w:jc w:val="left"/>
              <w:rPr>
                <w:rStyle w:val="24"/>
                <w:rFonts w:ascii="宋体" w:hAnsi="宋体"/>
                <w:color w:val="auto"/>
                <w:szCs w:val="21"/>
              </w:rPr>
            </w:pPr>
            <w:r>
              <w:rPr>
                <w:rStyle w:val="24"/>
                <w:rFonts w:ascii="宋体" w:hAnsi="宋体"/>
                <w:color w:val="auto"/>
                <w:szCs w:val="21"/>
              </w:rPr>
              <w:t>投标人参加投标的意思表达清楚，投标人代表被授权有效</w:t>
            </w:r>
          </w:p>
        </w:tc>
        <w:tc>
          <w:tcPr>
            <w:tcW w:w="4140" w:type="dxa"/>
            <w:tcBorders>
              <w:top w:val="single" w:color="000000" w:sz="4" w:space="0"/>
              <w:left w:val="single" w:color="000000" w:sz="4" w:space="0"/>
              <w:bottom w:val="single" w:color="000000" w:sz="4" w:space="0"/>
              <w:right w:val="single" w:color="000000" w:sz="4" w:space="0"/>
            </w:tcBorders>
            <w:noWrap/>
            <w:vAlign w:val="center"/>
          </w:tcPr>
          <w:p>
            <w:pPr>
              <w:spacing w:before="120" w:after="60"/>
              <w:jc w:val="left"/>
              <w:rPr>
                <w:rStyle w:val="24"/>
                <w:rFonts w:ascii="宋体" w:hAnsi="宋体"/>
                <w:color w:val="auto"/>
                <w:szCs w:val="21"/>
              </w:rPr>
            </w:pPr>
            <w:r>
              <w:rPr>
                <w:rStyle w:val="24"/>
                <w:rFonts w:ascii="宋体" w:hAnsi="宋体"/>
                <w:color w:val="auto"/>
                <w:szCs w:val="21"/>
              </w:rPr>
              <w:t>投标人声明、法定代表人证明书；委托投标的还应提供法人授权委托证明书</w:t>
            </w:r>
          </w:p>
        </w:tc>
        <w:tc>
          <w:tcPr>
            <w:tcW w:w="934" w:type="dxa"/>
            <w:tcBorders>
              <w:top w:val="single" w:color="000000" w:sz="4" w:space="0"/>
              <w:left w:val="single" w:color="000000" w:sz="4" w:space="0"/>
              <w:bottom w:val="single" w:color="000000" w:sz="4" w:space="0"/>
              <w:right w:val="single" w:color="000000" w:sz="4" w:space="0"/>
            </w:tcBorders>
            <w:noWrap/>
            <w:vAlign w:val="center"/>
          </w:tcPr>
          <w:p>
            <w:pPr>
              <w:spacing w:before="120" w:after="60"/>
              <w:jc w:val="center"/>
              <w:rPr>
                <w:rStyle w:val="24"/>
                <w:rFonts w:ascii="宋体" w:hAnsi="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468" w:type="dxa"/>
            <w:tcBorders>
              <w:top w:val="single" w:color="000000" w:sz="4" w:space="0"/>
              <w:left w:val="single" w:color="000000" w:sz="4" w:space="0"/>
              <w:bottom w:val="single" w:color="000000" w:sz="4" w:space="0"/>
              <w:right w:val="single" w:color="000000" w:sz="4" w:space="0"/>
            </w:tcBorders>
            <w:noWrap/>
            <w:vAlign w:val="center"/>
          </w:tcPr>
          <w:p>
            <w:pPr>
              <w:spacing w:before="120" w:after="60"/>
              <w:jc w:val="center"/>
              <w:rPr>
                <w:rStyle w:val="24"/>
                <w:rFonts w:ascii="宋体" w:hAnsi="宋体"/>
                <w:color w:val="auto"/>
                <w:szCs w:val="21"/>
              </w:rPr>
            </w:pPr>
            <w:r>
              <w:rPr>
                <w:rStyle w:val="24"/>
                <w:rFonts w:ascii="宋体" w:hAnsi="宋体"/>
                <w:color w:val="auto"/>
                <w:szCs w:val="21"/>
              </w:rPr>
              <w:t>2</w:t>
            </w:r>
          </w:p>
        </w:tc>
        <w:tc>
          <w:tcPr>
            <w:tcW w:w="3780" w:type="dxa"/>
            <w:tcBorders>
              <w:top w:val="single" w:color="000000" w:sz="4" w:space="0"/>
              <w:left w:val="single" w:color="000000" w:sz="4" w:space="0"/>
              <w:bottom w:val="single" w:color="000000" w:sz="4" w:space="0"/>
              <w:right w:val="single" w:color="000000" w:sz="4" w:space="0"/>
            </w:tcBorders>
            <w:noWrap/>
            <w:vAlign w:val="center"/>
          </w:tcPr>
          <w:p>
            <w:pPr>
              <w:spacing w:before="120" w:after="60"/>
              <w:jc w:val="left"/>
              <w:rPr>
                <w:rStyle w:val="24"/>
                <w:rFonts w:ascii="宋体" w:hAnsi="宋体"/>
                <w:color w:val="auto"/>
                <w:szCs w:val="21"/>
              </w:rPr>
            </w:pPr>
            <w:r>
              <w:rPr>
                <w:rStyle w:val="24"/>
                <w:rFonts w:ascii="宋体" w:hAnsi="宋体"/>
                <w:color w:val="auto"/>
                <w:szCs w:val="21"/>
              </w:rPr>
              <w:t>投标人均具有独立法人资格，按国家法律经营</w:t>
            </w:r>
          </w:p>
        </w:tc>
        <w:tc>
          <w:tcPr>
            <w:tcW w:w="4140" w:type="dxa"/>
            <w:tcBorders>
              <w:top w:val="single" w:color="000000" w:sz="4" w:space="0"/>
              <w:left w:val="single" w:color="000000" w:sz="4" w:space="0"/>
              <w:bottom w:val="single" w:color="000000" w:sz="4" w:space="0"/>
              <w:right w:val="single" w:color="000000" w:sz="4" w:space="0"/>
            </w:tcBorders>
            <w:noWrap/>
            <w:vAlign w:val="center"/>
          </w:tcPr>
          <w:p>
            <w:pPr>
              <w:spacing w:before="120" w:after="60"/>
              <w:jc w:val="left"/>
              <w:rPr>
                <w:rStyle w:val="24"/>
                <w:rFonts w:ascii="宋体" w:hAnsi="宋体"/>
                <w:color w:val="auto"/>
                <w:szCs w:val="21"/>
              </w:rPr>
            </w:pPr>
            <w:r>
              <w:rPr>
                <w:rStyle w:val="24"/>
                <w:rFonts w:hint="eastAsia" w:ascii="宋体" w:hAnsi="宋体"/>
                <w:color w:val="auto"/>
                <w:szCs w:val="21"/>
              </w:rPr>
              <w:t>营业执照在广州市住建行业信用管理平台内上传件</w:t>
            </w:r>
          </w:p>
        </w:tc>
        <w:tc>
          <w:tcPr>
            <w:tcW w:w="934" w:type="dxa"/>
            <w:tcBorders>
              <w:top w:val="single" w:color="000000" w:sz="4" w:space="0"/>
              <w:left w:val="single" w:color="000000" w:sz="4" w:space="0"/>
              <w:bottom w:val="single" w:color="000000" w:sz="4" w:space="0"/>
              <w:right w:val="single" w:color="000000" w:sz="4" w:space="0"/>
            </w:tcBorders>
            <w:noWrap/>
            <w:vAlign w:val="center"/>
          </w:tcPr>
          <w:p>
            <w:pPr>
              <w:spacing w:before="120" w:after="60"/>
              <w:jc w:val="center"/>
              <w:rPr>
                <w:rStyle w:val="24"/>
                <w:rFonts w:ascii="宋体" w:hAnsi="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468" w:type="dxa"/>
            <w:tcBorders>
              <w:top w:val="single" w:color="000000" w:sz="4" w:space="0"/>
              <w:left w:val="single" w:color="000000" w:sz="4" w:space="0"/>
              <w:bottom w:val="single" w:color="000000" w:sz="4" w:space="0"/>
              <w:right w:val="single" w:color="000000" w:sz="4" w:space="0"/>
            </w:tcBorders>
            <w:noWrap/>
            <w:vAlign w:val="center"/>
          </w:tcPr>
          <w:p>
            <w:pPr>
              <w:spacing w:before="120" w:after="60"/>
              <w:jc w:val="center"/>
              <w:rPr>
                <w:rStyle w:val="24"/>
                <w:rFonts w:ascii="宋体" w:hAnsi="宋体"/>
                <w:color w:val="auto"/>
                <w:szCs w:val="21"/>
              </w:rPr>
            </w:pPr>
            <w:r>
              <w:rPr>
                <w:rStyle w:val="24"/>
                <w:rFonts w:ascii="宋体" w:hAnsi="宋体"/>
                <w:color w:val="auto"/>
                <w:szCs w:val="21"/>
              </w:rPr>
              <w:t>3</w:t>
            </w:r>
          </w:p>
        </w:tc>
        <w:tc>
          <w:tcPr>
            <w:tcW w:w="3780" w:type="dxa"/>
            <w:tcBorders>
              <w:top w:val="single" w:color="000000" w:sz="4" w:space="0"/>
              <w:left w:val="single" w:color="000000" w:sz="4" w:space="0"/>
              <w:bottom w:val="single" w:color="000000" w:sz="4" w:space="0"/>
              <w:right w:val="single" w:color="000000" w:sz="4" w:space="0"/>
            </w:tcBorders>
            <w:noWrap/>
            <w:vAlign w:val="center"/>
          </w:tcPr>
          <w:p>
            <w:pPr>
              <w:spacing w:before="120" w:after="60"/>
              <w:jc w:val="left"/>
              <w:rPr>
                <w:rStyle w:val="24"/>
                <w:rFonts w:ascii="宋体" w:hAnsi="宋体"/>
                <w:color w:val="auto"/>
                <w:szCs w:val="21"/>
              </w:rPr>
            </w:pPr>
            <w:r>
              <w:rPr>
                <w:rStyle w:val="24"/>
                <w:rFonts w:ascii="宋体" w:hAnsi="宋体"/>
                <w:color w:val="auto"/>
                <w:szCs w:val="21"/>
              </w:rPr>
              <w:t>投标人均持有建设行政主管部门颁发的企业资质证书及安全生产许可证；投标人资质符合公告要求</w:t>
            </w:r>
          </w:p>
        </w:tc>
        <w:tc>
          <w:tcPr>
            <w:tcW w:w="4140" w:type="dxa"/>
            <w:tcBorders>
              <w:top w:val="single" w:color="000000" w:sz="4" w:space="0"/>
              <w:left w:val="single" w:color="000000" w:sz="4" w:space="0"/>
              <w:bottom w:val="single" w:color="000000" w:sz="4" w:space="0"/>
              <w:right w:val="single" w:color="000000" w:sz="4" w:space="0"/>
            </w:tcBorders>
            <w:noWrap/>
            <w:vAlign w:val="center"/>
          </w:tcPr>
          <w:p>
            <w:pPr>
              <w:spacing w:before="120" w:after="60"/>
              <w:jc w:val="left"/>
              <w:rPr>
                <w:rStyle w:val="24"/>
                <w:rFonts w:ascii="宋体" w:hAnsi="宋体"/>
                <w:color w:val="auto"/>
                <w:szCs w:val="21"/>
              </w:rPr>
            </w:pPr>
            <w:r>
              <w:rPr>
                <w:rStyle w:val="24"/>
                <w:rFonts w:hint="eastAsia" w:ascii="宋体" w:hAnsi="宋体"/>
                <w:color w:val="auto"/>
                <w:szCs w:val="21"/>
              </w:rPr>
              <w:t>资质证书及安全生产许可证在广州市住建行业信用管理平台内上传件</w:t>
            </w:r>
          </w:p>
        </w:tc>
        <w:tc>
          <w:tcPr>
            <w:tcW w:w="934" w:type="dxa"/>
            <w:tcBorders>
              <w:top w:val="single" w:color="000000" w:sz="4" w:space="0"/>
              <w:left w:val="single" w:color="000000" w:sz="4" w:space="0"/>
              <w:bottom w:val="single" w:color="000000" w:sz="4" w:space="0"/>
              <w:right w:val="single" w:color="000000" w:sz="4" w:space="0"/>
            </w:tcBorders>
            <w:noWrap/>
            <w:vAlign w:val="center"/>
          </w:tcPr>
          <w:p>
            <w:pPr>
              <w:spacing w:before="120" w:after="60"/>
              <w:jc w:val="center"/>
              <w:rPr>
                <w:rStyle w:val="24"/>
                <w:rFonts w:ascii="宋体" w:hAnsi="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468" w:type="dxa"/>
            <w:tcBorders>
              <w:top w:val="single" w:color="000000" w:sz="4" w:space="0"/>
              <w:left w:val="single" w:color="000000" w:sz="4" w:space="0"/>
              <w:bottom w:val="single" w:color="000000" w:sz="4" w:space="0"/>
              <w:right w:val="single" w:color="000000" w:sz="4" w:space="0"/>
            </w:tcBorders>
            <w:noWrap/>
            <w:vAlign w:val="center"/>
          </w:tcPr>
          <w:p>
            <w:pPr>
              <w:spacing w:before="120" w:after="60"/>
              <w:jc w:val="center"/>
              <w:rPr>
                <w:rStyle w:val="24"/>
                <w:rFonts w:ascii="宋体" w:hAnsi="宋体"/>
                <w:color w:val="auto"/>
                <w:szCs w:val="21"/>
              </w:rPr>
            </w:pPr>
            <w:r>
              <w:rPr>
                <w:rStyle w:val="24"/>
                <w:rFonts w:ascii="宋体" w:hAnsi="宋体"/>
                <w:color w:val="auto"/>
                <w:szCs w:val="21"/>
              </w:rPr>
              <w:t>4</w:t>
            </w:r>
          </w:p>
        </w:tc>
        <w:tc>
          <w:tcPr>
            <w:tcW w:w="3780" w:type="dxa"/>
            <w:tcBorders>
              <w:top w:val="single" w:color="000000" w:sz="4" w:space="0"/>
              <w:left w:val="single" w:color="000000" w:sz="4" w:space="0"/>
              <w:bottom w:val="single" w:color="000000" w:sz="4" w:space="0"/>
              <w:right w:val="single" w:color="000000" w:sz="4" w:space="0"/>
            </w:tcBorders>
            <w:noWrap/>
            <w:vAlign w:val="center"/>
          </w:tcPr>
          <w:p>
            <w:pPr>
              <w:spacing w:before="120" w:after="60"/>
              <w:jc w:val="left"/>
              <w:rPr>
                <w:rStyle w:val="24"/>
                <w:rFonts w:ascii="宋体" w:hAnsi="宋体"/>
                <w:color w:val="auto"/>
                <w:szCs w:val="21"/>
              </w:rPr>
            </w:pPr>
            <w:r>
              <w:rPr>
                <w:rStyle w:val="24"/>
                <w:rFonts w:ascii="宋体" w:hAnsi="宋体"/>
                <w:color w:val="auto"/>
                <w:szCs w:val="21"/>
              </w:rPr>
              <w:t>投标人拟担任本工程项目负责人符合公告要求</w:t>
            </w:r>
          </w:p>
        </w:tc>
        <w:tc>
          <w:tcPr>
            <w:tcW w:w="4140" w:type="dxa"/>
            <w:tcBorders>
              <w:top w:val="single" w:color="000000" w:sz="4" w:space="0"/>
              <w:left w:val="single" w:color="000000" w:sz="4" w:space="0"/>
              <w:bottom w:val="single" w:color="000000" w:sz="4" w:space="0"/>
              <w:right w:val="single" w:color="000000" w:sz="4" w:space="0"/>
            </w:tcBorders>
            <w:noWrap/>
            <w:vAlign w:val="center"/>
          </w:tcPr>
          <w:p>
            <w:pPr>
              <w:spacing w:before="120" w:after="60"/>
              <w:jc w:val="left"/>
              <w:rPr>
                <w:rStyle w:val="24"/>
                <w:rFonts w:ascii="宋体" w:hAnsi="宋体"/>
                <w:color w:val="auto"/>
                <w:szCs w:val="21"/>
              </w:rPr>
            </w:pPr>
            <w:r>
              <w:rPr>
                <w:rStyle w:val="24"/>
                <w:rFonts w:hint="eastAsia" w:ascii="宋体" w:hAnsi="宋体"/>
                <w:color w:val="auto"/>
                <w:szCs w:val="21"/>
              </w:rPr>
              <w:t>使用有效期内的注册建造师注册证书在广州市住建行业信用平台内上传件。</w:t>
            </w:r>
          </w:p>
          <w:p>
            <w:pPr>
              <w:spacing w:before="120" w:after="60"/>
              <w:jc w:val="left"/>
              <w:rPr>
                <w:rStyle w:val="24"/>
                <w:rFonts w:ascii="宋体" w:hAnsi="宋体"/>
                <w:color w:val="auto"/>
                <w:szCs w:val="21"/>
              </w:rPr>
            </w:pPr>
            <w:r>
              <w:rPr>
                <w:rStyle w:val="24"/>
                <w:rFonts w:hint="eastAsia" w:ascii="宋体" w:hAnsi="宋体"/>
                <w:color w:val="auto"/>
                <w:szCs w:val="21"/>
              </w:rPr>
              <w:t>（注：打印建造师电子证书后，应在个人签名处手写本人签名再上传广州市住建行业信用平台，上传件未手写签名或与签名图像笔迹不一致的，该电子证书无效。）</w:t>
            </w:r>
          </w:p>
        </w:tc>
        <w:tc>
          <w:tcPr>
            <w:tcW w:w="934" w:type="dxa"/>
            <w:tcBorders>
              <w:top w:val="single" w:color="000000" w:sz="4" w:space="0"/>
              <w:left w:val="single" w:color="000000" w:sz="4" w:space="0"/>
              <w:bottom w:val="single" w:color="000000" w:sz="4" w:space="0"/>
              <w:right w:val="single" w:color="000000" w:sz="4" w:space="0"/>
            </w:tcBorders>
            <w:noWrap/>
            <w:vAlign w:val="center"/>
          </w:tcPr>
          <w:p>
            <w:pPr>
              <w:spacing w:before="120" w:after="60"/>
              <w:jc w:val="center"/>
              <w:rPr>
                <w:rStyle w:val="24"/>
                <w:rFonts w:ascii="宋体" w:hAnsi="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468" w:type="dxa"/>
            <w:tcBorders>
              <w:top w:val="single" w:color="000000" w:sz="4" w:space="0"/>
              <w:left w:val="single" w:color="000000" w:sz="4" w:space="0"/>
              <w:bottom w:val="single" w:color="000000" w:sz="4" w:space="0"/>
              <w:right w:val="single" w:color="000000" w:sz="4" w:space="0"/>
            </w:tcBorders>
            <w:noWrap/>
            <w:vAlign w:val="center"/>
          </w:tcPr>
          <w:p>
            <w:pPr>
              <w:spacing w:before="120" w:after="60"/>
              <w:jc w:val="center"/>
              <w:rPr>
                <w:rStyle w:val="24"/>
                <w:rFonts w:ascii="宋体" w:hAnsi="宋体"/>
                <w:color w:val="auto"/>
                <w:szCs w:val="21"/>
              </w:rPr>
            </w:pPr>
            <w:r>
              <w:rPr>
                <w:rStyle w:val="24"/>
                <w:rFonts w:ascii="宋体" w:hAnsi="宋体"/>
                <w:color w:val="auto"/>
                <w:szCs w:val="21"/>
              </w:rPr>
              <w:t>5</w:t>
            </w:r>
          </w:p>
        </w:tc>
        <w:tc>
          <w:tcPr>
            <w:tcW w:w="3780" w:type="dxa"/>
            <w:tcBorders>
              <w:top w:val="single" w:color="000000" w:sz="4" w:space="0"/>
              <w:left w:val="single" w:color="000000" w:sz="4" w:space="0"/>
              <w:bottom w:val="single" w:color="000000" w:sz="4" w:space="0"/>
              <w:right w:val="single" w:color="000000" w:sz="4" w:space="0"/>
            </w:tcBorders>
            <w:noWrap/>
            <w:vAlign w:val="center"/>
          </w:tcPr>
          <w:p>
            <w:pPr>
              <w:spacing w:before="120" w:after="60"/>
              <w:jc w:val="left"/>
              <w:rPr>
                <w:rStyle w:val="24"/>
                <w:rFonts w:ascii="宋体" w:hAnsi="宋体"/>
                <w:color w:val="auto"/>
                <w:szCs w:val="21"/>
              </w:rPr>
            </w:pPr>
            <w:r>
              <w:rPr>
                <w:rStyle w:val="24"/>
                <w:rFonts w:hint="eastAsia" w:ascii="宋体" w:hAnsi="宋体"/>
                <w:color w:val="auto"/>
                <w:szCs w:val="21"/>
              </w:rPr>
              <w:t>持有项目负责人安全生产考核合格证（B类）或建筑施工企业项目负责人安全生产考核合格证</w:t>
            </w:r>
          </w:p>
        </w:tc>
        <w:tc>
          <w:tcPr>
            <w:tcW w:w="4140" w:type="dxa"/>
            <w:tcBorders>
              <w:top w:val="single" w:color="000000" w:sz="4" w:space="0"/>
              <w:left w:val="single" w:color="000000" w:sz="4" w:space="0"/>
              <w:bottom w:val="single" w:color="000000" w:sz="4" w:space="0"/>
              <w:right w:val="single" w:color="000000" w:sz="4" w:space="0"/>
            </w:tcBorders>
            <w:noWrap/>
            <w:vAlign w:val="center"/>
          </w:tcPr>
          <w:p>
            <w:pPr>
              <w:spacing w:before="120" w:after="60"/>
              <w:jc w:val="left"/>
              <w:rPr>
                <w:rStyle w:val="24"/>
                <w:rFonts w:ascii="宋体" w:hAnsi="宋体"/>
                <w:color w:val="auto"/>
                <w:szCs w:val="21"/>
              </w:rPr>
            </w:pPr>
            <w:r>
              <w:rPr>
                <w:rStyle w:val="24"/>
                <w:rFonts w:hint="eastAsia" w:ascii="宋体" w:hAnsi="宋体"/>
                <w:color w:val="auto"/>
                <w:szCs w:val="21"/>
              </w:rPr>
              <w:t>项目负责人安全</w:t>
            </w:r>
            <w:r>
              <w:rPr>
                <w:rStyle w:val="24"/>
                <w:rFonts w:hint="eastAsia" w:ascii="宋体" w:hAnsi="宋体"/>
                <w:b/>
                <w:bCs/>
                <w:color w:val="auto"/>
                <w:szCs w:val="21"/>
              </w:rPr>
              <w:t>生产</w:t>
            </w:r>
            <w:r>
              <w:rPr>
                <w:rStyle w:val="24"/>
                <w:rFonts w:hint="eastAsia" w:ascii="宋体" w:hAnsi="宋体"/>
                <w:color w:val="auto"/>
                <w:szCs w:val="21"/>
              </w:rPr>
              <w:t>考核合格证（</w:t>
            </w:r>
            <w:r>
              <w:rPr>
                <w:rStyle w:val="24"/>
                <w:rFonts w:hint="eastAsia" w:ascii="宋体" w:hAnsi="宋体"/>
                <w:b/>
                <w:bCs/>
                <w:color w:val="auto"/>
                <w:szCs w:val="21"/>
              </w:rPr>
              <w:t>B类</w:t>
            </w:r>
            <w:r>
              <w:rPr>
                <w:rStyle w:val="24"/>
                <w:rFonts w:hint="eastAsia" w:ascii="宋体" w:hAnsi="宋体"/>
                <w:color w:val="auto"/>
                <w:szCs w:val="21"/>
              </w:rPr>
              <w:t>）或建筑施工企业项目负责人安全生产考核合格证在广州市住建行业信用管理平台内上传件</w:t>
            </w:r>
          </w:p>
        </w:tc>
        <w:tc>
          <w:tcPr>
            <w:tcW w:w="934" w:type="dxa"/>
            <w:tcBorders>
              <w:top w:val="single" w:color="000000" w:sz="4" w:space="0"/>
              <w:left w:val="single" w:color="000000" w:sz="4" w:space="0"/>
              <w:bottom w:val="single" w:color="000000" w:sz="4" w:space="0"/>
              <w:right w:val="single" w:color="000000" w:sz="4" w:space="0"/>
            </w:tcBorders>
            <w:noWrap/>
            <w:vAlign w:val="center"/>
          </w:tcPr>
          <w:p>
            <w:pPr>
              <w:spacing w:before="120" w:after="60"/>
              <w:jc w:val="center"/>
              <w:rPr>
                <w:rStyle w:val="24"/>
                <w:rFonts w:ascii="宋体" w:hAnsi="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468" w:type="dxa"/>
            <w:tcBorders>
              <w:top w:val="single" w:color="000000" w:sz="4" w:space="0"/>
              <w:left w:val="single" w:color="000000" w:sz="4" w:space="0"/>
              <w:bottom w:val="single" w:color="000000" w:sz="4" w:space="0"/>
              <w:right w:val="single" w:color="000000" w:sz="4" w:space="0"/>
            </w:tcBorders>
            <w:noWrap/>
            <w:vAlign w:val="center"/>
          </w:tcPr>
          <w:p>
            <w:pPr>
              <w:spacing w:before="120" w:after="60"/>
              <w:jc w:val="center"/>
              <w:rPr>
                <w:rStyle w:val="24"/>
                <w:rFonts w:ascii="宋体" w:hAnsi="宋体"/>
                <w:color w:val="auto"/>
                <w:szCs w:val="21"/>
              </w:rPr>
            </w:pPr>
            <w:r>
              <w:rPr>
                <w:rStyle w:val="24"/>
                <w:rFonts w:ascii="宋体" w:hAnsi="宋体"/>
                <w:color w:val="auto"/>
                <w:szCs w:val="21"/>
              </w:rPr>
              <w:t>6</w:t>
            </w:r>
          </w:p>
        </w:tc>
        <w:tc>
          <w:tcPr>
            <w:tcW w:w="3780" w:type="dxa"/>
            <w:tcBorders>
              <w:top w:val="single" w:color="000000" w:sz="4" w:space="0"/>
              <w:left w:val="single" w:color="000000" w:sz="4" w:space="0"/>
              <w:bottom w:val="single" w:color="000000" w:sz="4" w:space="0"/>
              <w:right w:val="single" w:color="000000" w:sz="4" w:space="0"/>
            </w:tcBorders>
            <w:noWrap/>
            <w:vAlign w:val="center"/>
          </w:tcPr>
          <w:p>
            <w:pPr>
              <w:spacing w:before="120" w:after="60"/>
              <w:jc w:val="left"/>
              <w:rPr>
                <w:rStyle w:val="24"/>
                <w:rFonts w:ascii="宋体" w:hAnsi="宋体"/>
                <w:color w:val="auto"/>
                <w:szCs w:val="21"/>
              </w:rPr>
            </w:pPr>
            <w:r>
              <w:rPr>
                <w:rStyle w:val="24"/>
                <w:rFonts w:ascii="宋体" w:hAnsi="宋体"/>
                <w:color w:val="auto"/>
                <w:szCs w:val="21"/>
              </w:rPr>
              <w:t>投标人拟担任本工程技术负责人符合公告要求</w:t>
            </w:r>
          </w:p>
        </w:tc>
        <w:tc>
          <w:tcPr>
            <w:tcW w:w="4140" w:type="dxa"/>
            <w:tcBorders>
              <w:top w:val="single" w:color="000000" w:sz="4" w:space="0"/>
              <w:left w:val="single" w:color="000000" w:sz="4" w:space="0"/>
              <w:bottom w:val="single" w:color="000000" w:sz="4" w:space="0"/>
              <w:right w:val="single" w:color="000000" w:sz="4" w:space="0"/>
            </w:tcBorders>
            <w:noWrap/>
            <w:vAlign w:val="center"/>
          </w:tcPr>
          <w:p>
            <w:pPr>
              <w:spacing w:before="120" w:after="60"/>
              <w:jc w:val="left"/>
              <w:rPr>
                <w:rStyle w:val="24"/>
                <w:rFonts w:ascii="宋体" w:hAnsi="宋体"/>
                <w:color w:val="auto"/>
                <w:szCs w:val="21"/>
              </w:rPr>
            </w:pPr>
            <w:r>
              <w:rPr>
                <w:rStyle w:val="24"/>
                <w:rFonts w:ascii="宋体" w:hAnsi="宋体"/>
                <w:color w:val="auto"/>
                <w:szCs w:val="21"/>
              </w:rPr>
              <w:t>拟委托技术负责人的相关证书</w:t>
            </w:r>
            <w:r>
              <w:rPr>
                <w:rStyle w:val="24"/>
                <w:rFonts w:hint="eastAsia" w:ascii="宋体" w:hAnsi="宋体"/>
                <w:color w:val="auto"/>
                <w:szCs w:val="21"/>
              </w:rPr>
              <w:t>扫描件</w:t>
            </w:r>
          </w:p>
        </w:tc>
        <w:tc>
          <w:tcPr>
            <w:tcW w:w="934" w:type="dxa"/>
            <w:tcBorders>
              <w:top w:val="single" w:color="000000" w:sz="4" w:space="0"/>
              <w:left w:val="single" w:color="000000" w:sz="4" w:space="0"/>
              <w:bottom w:val="single" w:color="000000" w:sz="4" w:space="0"/>
              <w:right w:val="single" w:color="000000" w:sz="4" w:space="0"/>
            </w:tcBorders>
            <w:noWrap/>
            <w:vAlign w:val="center"/>
          </w:tcPr>
          <w:p>
            <w:pPr>
              <w:spacing w:before="120" w:after="60"/>
              <w:jc w:val="center"/>
              <w:rPr>
                <w:rStyle w:val="24"/>
                <w:rFonts w:ascii="宋体" w:hAnsi="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468" w:type="dxa"/>
            <w:tcBorders>
              <w:top w:val="single" w:color="000000" w:sz="4" w:space="0"/>
              <w:left w:val="single" w:color="000000" w:sz="4" w:space="0"/>
              <w:bottom w:val="single" w:color="000000" w:sz="4" w:space="0"/>
              <w:right w:val="single" w:color="000000" w:sz="4" w:space="0"/>
            </w:tcBorders>
            <w:noWrap/>
            <w:vAlign w:val="center"/>
          </w:tcPr>
          <w:p>
            <w:pPr>
              <w:spacing w:before="120" w:after="60"/>
              <w:jc w:val="center"/>
              <w:rPr>
                <w:rStyle w:val="24"/>
                <w:rFonts w:ascii="宋体" w:hAnsi="宋体"/>
                <w:color w:val="auto"/>
                <w:szCs w:val="21"/>
              </w:rPr>
            </w:pPr>
            <w:r>
              <w:rPr>
                <w:rStyle w:val="24"/>
                <w:rFonts w:ascii="宋体" w:hAnsi="宋体"/>
                <w:color w:val="auto"/>
                <w:szCs w:val="21"/>
              </w:rPr>
              <w:t>7</w:t>
            </w:r>
          </w:p>
        </w:tc>
        <w:tc>
          <w:tcPr>
            <w:tcW w:w="3780" w:type="dxa"/>
            <w:tcBorders>
              <w:top w:val="single" w:color="000000" w:sz="4" w:space="0"/>
              <w:left w:val="single" w:color="000000" w:sz="4" w:space="0"/>
              <w:bottom w:val="single" w:color="000000" w:sz="4" w:space="0"/>
              <w:right w:val="single" w:color="000000" w:sz="4" w:space="0"/>
            </w:tcBorders>
            <w:noWrap/>
            <w:vAlign w:val="center"/>
          </w:tcPr>
          <w:p>
            <w:pPr>
              <w:spacing w:before="120" w:after="60"/>
              <w:jc w:val="left"/>
              <w:rPr>
                <w:rStyle w:val="24"/>
                <w:rFonts w:ascii="宋体" w:hAnsi="宋体"/>
                <w:color w:val="auto"/>
                <w:szCs w:val="21"/>
              </w:rPr>
            </w:pPr>
            <w:r>
              <w:rPr>
                <w:rStyle w:val="24"/>
                <w:rFonts w:hint="eastAsia" w:ascii="宋体" w:hAnsi="宋体"/>
                <w:color w:val="auto"/>
                <w:szCs w:val="21"/>
              </w:rPr>
              <w:t>专职安全员须具有安全生产考核合格证（C证）或建筑施工企业专职安全生产管理人员安全生产考核合格证</w:t>
            </w:r>
          </w:p>
        </w:tc>
        <w:tc>
          <w:tcPr>
            <w:tcW w:w="4140" w:type="dxa"/>
            <w:tcBorders>
              <w:top w:val="single" w:color="000000" w:sz="4" w:space="0"/>
              <w:left w:val="single" w:color="000000" w:sz="4" w:space="0"/>
              <w:bottom w:val="single" w:color="000000" w:sz="4" w:space="0"/>
              <w:right w:val="single" w:color="000000" w:sz="4" w:space="0"/>
            </w:tcBorders>
            <w:noWrap/>
            <w:vAlign w:val="center"/>
          </w:tcPr>
          <w:p>
            <w:pPr>
              <w:spacing w:before="120" w:after="60"/>
              <w:jc w:val="left"/>
              <w:rPr>
                <w:rStyle w:val="24"/>
                <w:rFonts w:ascii="宋体" w:hAnsi="宋体"/>
                <w:color w:val="auto"/>
                <w:szCs w:val="21"/>
              </w:rPr>
            </w:pPr>
            <w:r>
              <w:rPr>
                <w:rStyle w:val="24"/>
                <w:rFonts w:hint="eastAsia" w:ascii="宋体" w:hAnsi="宋体"/>
                <w:color w:val="auto"/>
              </w:rPr>
              <w:t>专职安全员的安全生产考核合格证（C类）或建筑施工企业专职安全生产管理人员安全生产考核合格证（C3）在广州市住建行业信用管理平台内上传件</w:t>
            </w:r>
          </w:p>
        </w:tc>
        <w:tc>
          <w:tcPr>
            <w:tcW w:w="934" w:type="dxa"/>
            <w:tcBorders>
              <w:top w:val="single" w:color="000000" w:sz="4" w:space="0"/>
              <w:left w:val="single" w:color="000000" w:sz="4" w:space="0"/>
              <w:bottom w:val="single" w:color="000000" w:sz="4" w:space="0"/>
              <w:right w:val="single" w:color="000000" w:sz="4" w:space="0"/>
            </w:tcBorders>
            <w:noWrap/>
            <w:vAlign w:val="center"/>
          </w:tcPr>
          <w:p>
            <w:pPr>
              <w:spacing w:before="120" w:after="60"/>
              <w:jc w:val="center"/>
              <w:rPr>
                <w:rStyle w:val="24"/>
                <w:rFonts w:ascii="宋体" w:hAnsi="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468" w:type="dxa"/>
            <w:tcBorders>
              <w:top w:val="single" w:color="000000" w:sz="4" w:space="0"/>
              <w:left w:val="single" w:color="000000" w:sz="4" w:space="0"/>
              <w:bottom w:val="single" w:color="000000" w:sz="4" w:space="0"/>
              <w:right w:val="single" w:color="000000" w:sz="4" w:space="0"/>
            </w:tcBorders>
            <w:noWrap/>
            <w:vAlign w:val="center"/>
          </w:tcPr>
          <w:p>
            <w:pPr>
              <w:spacing w:before="120" w:after="60"/>
              <w:jc w:val="center"/>
              <w:rPr>
                <w:rStyle w:val="24"/>
                <w:rFonts w:ascii="宋体" w:hAnsi="宋体"/>
                <w:color w:val="auto"/>
                <w:szCs w:val="21"/>
              </w:rPr>
            </w:pPr>
            <w:r>
              <w:rPr>
                <w:rStyle w:val="24"/>
                <w:rFonts w:ascii="宋体" w:hAnsi="宋体"/>
                <w:color w:val="auto"/>
                <w:szCs w:val="21"/>
              </w:rPr>
              <w:t>8</w:t>
            </w:r>
          </w:p>
        </w:tc>
        <w:tc>
          <w:tcPr>
            <w:tcW w:w="3780" w:type="dxa"/>
            <w:tcBorders>
              <w:top w:val="single" w:color="000000" w:sz="4" w:space="0"/>
              <w:left w:val="single" w:color="000000" w:sz="4" w:space="0"/>
              <w:bottom w:val="single" w:color="000000" w:sz="4" w:space="0"/>
              <w:right w:val="single" w:color="000000" w:sz="4" w:space="0"/>
            </w:tcBorders>
            <w:noWrap/>
            <w:vAlign w:val="center"/>
          </w:tcPr>
          <w:p>
            <w:pPr>
              <w:spacing w:before="120" w:after="60"/>
              <w:jc w:val="left"/>
              <w:rPr>
                <w:rStyle w:val="24"/>
                <w:rFonts w:ascii="宋体" w:hAnsi="宋体"/>
                <w:color w:val="auto"/>
                <w:szCs w:val="21"/>
              </w:rPr>
            </w:pPr>
            <w:r>
              <w:rPr>
                <w:rStyle w:val="24"/>
                <w:rFonts w:ascii="宋体" w:hAnsi="宋体"/>
                <w:color w:val="auto"/>
                <w:szCs w:val="21"/>
              </w:rPr>
              <w:t>投标人提供的投标人声明符合公告要求</w:t>
            </w:r>
          </w:p>
        </w:tc>
        <w:tc>
          <w:tcPr>
            <w:tcW w:w="4140" w:type="dxa"/>
            <w:tcBorders>
              <w:top w:val="single" w:color="000000" w:sz="4" w:space="0"/>
              <w:left w:val="single" w:color="000000" w:sz="4" w:space="0"/>
              <w:bottom w:val="single" w:color="000000" w:sz="4" w:space="0"/>
              <w:right w:val="single" w:color="000000" w:sz="4" w:space="0"/>
            </w:tcBorders>
            <w:noWrap/>
            <w:vAlign w:val="center"/>
          </w:tcPr>
          <w:p>
            <w:pPr>
              <w:spacing w:before="120" w:after="60"/>
              <w:jc w:val="left"/>
              <w:rPr>
                <w:rStyle w:val="24"/>
                <w:rFonts w:ascii="宋体" w:hAnsi="宋体"/>
                <w:color w:val="auto"/>
                <w:szCs w:val="21"/>
              </w:rPr>
            </w:pPr>
            <w:r>
              <w:rPr>
                <w:rStyle w:val="24"/>
                <w:rFonts w:ascii="宋体" w:hAnsi="宋体"/>
                <w:color w:val="auto"/>
                <w:szCs w:val="21"/>
              </w:rPr>
              <w:t>投标人声明</w:t>
            </w:r>
          </w:p>
        </w:tc>
        <w:tc>
          <w:tcPr>
            <w:tcW w:w="934" w:type="dxa"/>
            <w:tcBorders>
              <w:top w:val="single" w:color="000000" w:sz="4" w:space="0"/>
              <w:left w:val="single" w:color="000000" w:sz="4" w:space="0"/>
              <w:bottom w:val="single" w:color="000000" w:sz="4" w:space="0"/>
              <w:right w:val="single" w:color="000000" w:sz="4" w:space="0"/>
            </w:tcBorders>
            <w:noWrap/>
            <w:vAlign w:val="center"/>
          </w:tcPr>
          <w:p>
            <w:pPr>
              <w:spacing w:before="120" w:after="60"/>
              <w:jc w:val="center"/>
              <w:rPr>
                <w:rStyle w:val="24"/>
                <w:rFonts w:ascii="宋体" w:hAnsi="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468" w:type="dxa"/>
            <w:tcBorders>
              <w:top w:val="single" w:color="000000" w:sz="4" w:space="0"/>
              <w:left w:val="single" w:color="000000" w:sz="4" w:space="0"/>
              <w:bottom w:val="single" w:color="000000" w:sz="4" w:space="0"/>
              <w:right w:val="single" w:color="000000" w:sz="4" w:space="0"/>
            </w:tcBorders>
            <w:noWrap/>
            <w:vAlign w:val="center"/>
          </w:tcPr>
          <w:p>
            <w:pPr>
              <w:spacing w:before="120" w:after="60"/>
              <w:jc w:val="center"/>
              <w:rPr>
                <w:rStyle w:val="24"/>
                <w:rFonts w:ascii="宋体" w:hAnsi="宋体"/>
                <w:color w:val="auto"/>
                <w:szCs w:val="21"/>
              </w:rPr>
            </w:pPr>
            <w:r>
              <w:rPr>
                <w:rStyle w:val="24"/>
                <w:rFonts w:ascii="宋体" w:hAnsi="宋体"/>
                <w:color w:val="auto"/>
                <w:szCs w:val="21"/>
              </w:rPr>
              <w:t>9</w:t>
            </w:r>
          </w:p>
        </w:tc>
        <w:tc>
          <w:tcPr>
            <w:tcW w:w="3780" w:type="dxa"/>
            <w:tcBorders>
              <w:top w:val="single" w:color="000000" w:sz="4" w:space="0"/>
              <w:left w:val="single" w:color="000000" w:sz="4" w:space="0"/>
              <w:bottom w:val="single" w:color="000000" w:sz="4" w:space="0"/>
              <w:right w:val="single" w:color="000000" w:sz="4" w:space="0"/>
            </w:tcBorders>
            <w:noWrap/>
            <w:vAlign w:val="center"/>
          </w:tcPr>
          <w:p>
            <w:pPr>
              <w:spacing w:before="120" w:after="60"/>
              <w:jc w:val="left"/>
              <w:rPr>
                <w:rStyle w:val="24"/>
                <w:rFonts w:ascii="宋体" w:hAnsi="宋体"/>
                <w:color w:val="auto"/>
                <w:szCs w:val="21"/>
              </w:rPr>
            </w:pPr>
            <w:r>
              <w:rPr>
                <w:rStyle w:val="24"/>
                <w:rFonts w:ascii="宋体" w:hAnsi="宋体"/>
                <w:color w:val="auto"/>
                <w:szCs w:val="21"/>
              </w:rPr>
              <w:t>投标人声明中签字的项目负责人和技术负责人与本项目拟派的项目负责人和技术负责人一致</w:t>
            </w:r>
          </w:p>
        </w:tc>
        <w:tc>
          <w:tcPr>
            <w:tcW w:w="4140" w:type="dxa"/>
            <w:tcBorders>
              <w:top w:val="single" w:color="000000" w:sz="4" w:space="0"/>
              <w:left w:val="single" w:color="000000" w:sz="4" w:space="0"/>
              <w:bottom w:val="single" w:color="000000" w:sz="4" w:space="0"/>
              <w:right w:val="single" w:color="000000" w:sz="4" w:space="0"/>
            </w:tcBorders>
            <w:noWrap/>
            <w:vAlign w:val="center"/>
          </w:tcPr>
          <w:p>
            <w:pPr>
              <w:spacing w:before="120" w:after="60"/>
              <w:jc w:val="left"/>
              <w:rPr>
                <w:rStyle w:val="24"/>
                <w:rFonts w:ascii="宋体" w:hAnsi="宋体"/>
                <w:color w:val="auto"/>
                <w:szCs w:val="21"/>
              </w:rPr>
            </w:pPr>
            <w:r>
              <w:rPr>
                <w:rStyle w:val="24"/>
                <w:rFonts w:ascii="宋体" w:hAnsi="宋体"/>
                <w:color w:val="auto"/>
                <w:szCs w:val="21"/>
              </w:rPr>
              <w:t>网上投标时选择拟投标的项目负责人、资格审查文件中拟委派的技术负责人及投标人声明</w:t>
            </w:r>
          </w:p>
        </w:tc>
        <w:tc>
          <w:tcPr>
            <w:tcW w:w="934" w:type="dxa"/>
            <w:tcBorders>
              <w:top w:val="single" w:color="000000" w:sz="4" w:space="0"/>
              <w:left w:val="single" w:color="000000" w:sz="4" w:space="0"/>
              <w:bottom w:val="single" w:color="000000" w:sz="4" w:space="0"/>
              <w:right w:val="single" w:color="000000" w:sz="4" w:space="0"/>
            </w:tcBorders>
            <w:noWrap/>
            <w:vAlign w:val="center"/>
          </w:tcPr>
          <w:p>
            <w:pPr>
              <w:spacing w:before="120" w:after="60"/>
              <w:jc w:val="center"/>
              <w:rPr>
                <w:rStyle w:val="24"/>
                <w:rFonts w:ascii="宋体" w:hAnsi="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468" w:type="dxa"/>
            <w:tcBorders>
              <w:top w:val="single" w:color="000000" w:sz="4" w:space="0"/>
              <w:left w:val="single" w:color="000000" w:sz="4" w:space="0"/>
              <w:bottom w:val="single" w:color="000000" w:sz="4" w:space="0"/>
              <w:right w:val="single" w:color="000000" w:sz="4" w:space="0"/>
            </w:tcBorders>
            <w:noWrap/>
            <w:vAlign w:val="center"/>
          </w:tcPr>
          <w:p>
            <w:pPr>
              <w:spacing w:before="120" w:after="60"/>
              <w:jc w:val="center"/>
              <w:rPr>
                <w:rStyle w:val="24"/>
                <w:rFonts w:ascii="宋体" w:hAnsi="宋体"/>
                <w:color w:val="auto"/>
                <w:szCs w:val="21"/>
              </w:rPr>
            </w:pPr>
            <w:r>
              <w:rPr>
                <w:rStyle w:val="24"/>
                <w:rFonts w:ascii="宋体" w:hAnsi="宋体"/>
                <w:color w:val="auto"/>
                <w:szCs w:val="21"/>
              </w:rPr>
              <w:t>10</w:t>
            </w:r>
          </w:p>
        </w:tc>
        <w:tc>
          <w:tcPr>
            <w:tcW w:w="3780" w:type="dxa"/>
            <w:tcBorders>
              <w:top w:val="single" w:color="000000" w:sz="4" w:space="0"/>
              <w:left w:val="single" w:color="000000" w:sz="4" w:space="0"/>
              <w:bottom w:val="single" w:color="000000" w:sz="4" w:space="0"/>
              <w:right w:val="single" w:color="000000" w:sz="4" w:space="0"/>
            </w:tcBorders>
            <w:noWrap/>
            <w:vAlign w:val="center"/>
          </w:tcPr>
          <w:p>
            <w:pPr>
              <w:spacing w:before="120" w:after="60"/>
              <w:jc w:val="left"/>
              <w:rPr>
                <w:rStyle w:val="24"/>
                <w:rFonts w:ascii="宋体" w:hAnsi="宋体"/>
                <w:color w:val="auto"/>
                <w:szCs w:val="21"/>
              </w:rPr>
            </w:pPr>
            <w:r>
              <w:rPr>
                <w:rStyle w:val="24"/>
                <w:rFonts w:ascii="宋体" w:hAnsi="宋体"/>
                <w:color w:val="auto"/>
                <w:szCs w:val="21"/>
              </w:rPr>
              <w:t>本次招标不接受联合体投标</w:t>
            </w:r>
          </w:p>
        </w:tc>
        <w:tc>
          <w:tcPr>
            <w:tcW w:w="4140" w:type="dxa"/>
            <w:tcBorders>
              <w:top w:val="single" w:color="000000" w:sz="4" w:space="0"/>
              <w:left w:val="single" w:color="000000" w:sz="4" w:space="0"/>
              <w:bottom w:val="single" w:color="000000" w:sz="4" w:space="0"/>
              <w:right w:val="single" w:color="000000" w:sz="4" w:space="0"/>
            </w:tcBorders>
            <w:noWrap/>
            <w:vAlign w:val="center"/>
          </w:tcPr>
          <w:p>
            <w:pPr>
              <w:spacing w:before="120" w:after="60"/>
              <w:jc w:val="left"/>
              <w:rPr>
                <w:rStyle w:val="24"/>
                <w:rFonts w:ascii="宋体" w:hAnsi="宋体"/>
                <w:color w:val="auto"/>
                <w:szCs w:val="21"/>
              </w:rPr>
            </w:pPr>
            <w:r>
              <w:rPr>
                <w:rStyle w:val="24"/>
                <w:rFonts w:hint="eastAsia" w:ascii="宋体" w:hAnsi="宋体"/>
                <w:color w:val="auto"/>
                <w:szCs w:val="21"/>
              </w:rPr>
              <w:t>/</w:t>
            </w:r>
          </w:p>
        </w:tc>
        <w:tc>
          <w:tcPr>
            <w:tcW w:w="934" w:type="dxa"/>
            <w:tcBorders>
              <w:top w:val="single" w:color="000000" w:sz="4" w:space="0"/>
              <w:left w:val="single" w:color="000000" w:sz="4" w:space="0"/>
              <w:bottom w:val="single" w:color="000000" w:sz="4" w:space="0"/>
              <w:right w:val="single" w:color="000000" w:sz="4" w:space="0"/>
            </w:tcBorders>
            <w:noWrap/>
            <w:vAlign w:val="center"/>
          </w:tcPr>
          <w:p>
            <w:pPr>
              <w:spacing w:before="120" w:after="60"/>
              <w:jc w:val="center"/>
              <w:rPr>
                <w:rStyle w:val="24"/>
                <w:rFonts w:ascii="宋体" w:hAnsi="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468" w:type="dxa"/>
            <w:tcBorders>
              <w:top w:val="single" w:color="000000" w:sz="4" w:space="0"/>
              <w:left w:val="single" w:color="000000" w:sz="4" w:space="0"/>
              <w:bottom w:val="single" w:color="000000" w:sz="4" w:space="0"/>
              <w:right w:val="single" w:color="000000" w:sz="4" w:space="0"/>
            </w:tcBorders>
            <w:noWrap/>
            <w:vAlign w:val="center"/>
          </w:tcPr>
          <w:p>
            <w:pPr>
              <w:spacing w:before="120" w:after="60"/>
              <w:jc w:val="center"/>
              <w:rPr>
                <w:rStyle w:val="24"/>
                <w:rFonts w:ascii="宋体" w:hAnsi="宋体"/>
                <w:color w:val="auto"/>
                <w:szCs w:val="21"/>
              </w:rPr>
            </w:pPr>
            <w:r>
              <w:rPr>
                <w:rStyle w:val="24"/>
                <w:rFonts w:ascii="宋体" w:hAnsi="宋体"/>
                <w:color w:val="auto"/>
                <w:szCs w:val="21"/>
              </w:rPr>
              <w:t>11</w:t>
            </w:r>
          </w:p>
        </w:tc>
        <w:tc>
          <w:tcPr>
            <w:tcW w:w="3780" w:type="dxa"/>
            <w:tcBorders>
              <w:top w:val="single" w:color="000000" w:sz="4" w:space="0"/>
              <w:left w:val="single" w:color="000000" w:sz="4" w:space="0"/>
              <w:bottom w:val="single" w:color="000000" w:sz="4" w:space="0"/>
              <w:right w:val="single" w:color="000000" w:sz="4" w:space="0"/>
            </w:tcBorders>
            <w:noWrap/>
            <w:vAlign w:val="center"/>
          </w:tcPr>
          <w:p>
            <w:pPr>
              <w:spacing w:before="120" w:after="60"/>
              <w:jc w:val="left"/>
              <w:rPr>
                <w:rStyle w:val="24"/>
                <w:rFonts w:ascii="宋体" w:hAnsi="宋体"/>
                <w:color w:val="auto"/>
                <w:szCs w:val="21"/>
              </w:rPr>
            </w:pPr>
            <w:r>
              <w:rPr>
                <w:rStyle w:val="24"/>
                <w:rFonts w:hint="eastAsia" w:ascii="宋体" w:hAnsi="宋体"/>
                <w:color w:val="auto"/>
                <w:szCs w:val="21"/>
              </w:rPr>
              <w:t>资格审查前，投标人须在广州市住房和城乡建设局建立企业信用档案及拟担任本工程项目负责人、专职安全员须是本企业中的在册人员</w:t>
            </w:r>
          </w:p>
        </w:tc>
        <w:tc>
          <w:tcPr>
            <w:tcW w:w="4140" w:type="dxa"/>
            <w:tcBorders>
              <w:top w:val="single" w:color="000000" w:sz="4" w:space="0"/>
              <w:left w:val="single" w:color="000000" w:sz="4" w:space="0"/>
              <w:bottom w:val="single" w:color="000000" w:sz="4" w:space="0"/>
              <w:right w:val="single" w:color="000000" w:sz="4" w:space="0"/>
            </w:tcBorders>
            <w:noWrap/>
            <w:vAlign w:val="center"/>
          </w:tcPr>
          <w:p>
            <w:pPr>
              <w:spacing w:before="120" w:after="60"/>
              <w:jc w:val="left"/>
              <w:rPr>
                <w:rStyle w:val="24"/>
                <w:rFonts w:ascii="宋体" w:hAnsi="宋体"/>
                <w:color w:val="auto"/>
                <w:szCs w:val="21"/>
              </w:rPr>
            </w:pPr>
            <w:r>
              <w:rPr>
                <w:rStyle w:val="24"/>
                <w:rFonts w:hint="eastAsia" w:ascii="宋体" w:hAnsi="宋体"/>
                <w:color w:val="auto"/>
                <w:szCs w:val="21"/>
              </w:rPr>
              <w:t>投标人在广州市住建行业信用管理平台内企业信用档案的企业和人员信息</w:t>
            </w:r>
          </w:p>
        </w:tc>
        <w:tc>
          <w:tcPr>
            <w:tcW w:w="934" w:type="dxa"/>
            <w:tcBorders>
              <w:top w:val="single" w:color="000000" w:sz="4" w:space="0"/>
              <w:left w:val="single" w:color="000000" w:sz="4" w:space="0"/>
              <w:bottom w:val="single" w:color="000000" w:sz="4" w:space="0"/>
              <w:right w:val="single" w:color="000000" w:sz="4" w:space="0"/>
            </w:tcBorders>
            <w:noWrap/>
            <w:vAlign w:val="center"/>
          </w:tcPr>
          <w:p>
            <w:pPr>
              <w:spacing w:before="120" w:after="60"/>
              <w:jc w:val="center"/>
              <w:rPr>
                <w:rStyle w:val="24"/>
                <w:rFonts w:ascii="宋体" w:hAnsi="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468" w:type="dxa"/>
            <w:tcBorders>
              <w:top w:val="single" w:color="000000" w:sz="4" w:space="0"/>
              <w:left w:val="single" w:color="000000" w:sz="4" w:space="0"/>
              <w:bottom w:val="single" w:color="000000" w:sz="4" w:space="0"/>
              <w:right w:val="single" w:color="000000" w:sz="4" w:space="0"/>
            </w:tcBorders>
            <w:noWrap/>
            <w:vAlign w:val="center"/>
          </w:tcPr>
          <w:p>
            <w:pPr>
              <w:spacing w:before="120" w:after="60"/>
              <w:jc w:val="center"/>
              <w:rPr>
                <w:rStyle w:val="24"/>
                <w:rFonts w:ascii="宋体" w:hAnsi="宋体"/>
                <w:color w:val="auto"/>
                <w:szCs w:val="21"/>
              </w:rPr>
            </w:pPr>
            <w:r>
              <w:rPr>
                <w:rStyle w:val="24"/>
                <w:rFonts w:ascii="宋体" w:hAnsi="宋体"/>
                <w:color w:val="auto"/>
                <w:szCs w:val="21"/>
              </w:rPr>
              <w:t>12</w:t>
            </w:r>
          </w:p>
        </w:tc>
        <w:tc>
          <w:tcPr>
            <w:tcW w:w="3780" w:type="dxa"/>
            <w:tcBorders>
              <w:top w:val="single" w:color="000000" w:sz="4" w:space="0"/>
              <w:left w:val="single" w:color="000000" w:sz="4" w:space="0"/>
              <w:bottom w:val="single" w:color="000000" w:sz="4" w:space="0"/>
              <w:right w:val="single" w:color="000000" w:sz="4" w:space="0"/>
            </w:tcBorders>
            <w:noWrap/>
            <w:vAlign w:val="center"/>
          </w:tcPr>
          <w:p>
            <w:pPr>
              <w:spacing w:before="120" w:after="60"/>
              <w:jc w:val="left"/>
              <w:rPr>
                <w:rStyle w:val="24"/>
                <w:rFonts w:ascii="宋体" w:hAnsi="宋体"/>
                <w:color w:val="auto"/>
                <w:szCs w:val="21"/>
              </w:rPr>
            </w:pPr>
            <w:r>
              <w:rPr>
                <w:rStyle w:val="24"/>
                <w:rFonts w:hint="eastAsia" w:ascii="宋体" w:hAnsi="宋体"/>
                <w:color w:val="auto"/>
                <w:szCs w:val="21"/>
              </w:rPr>
              <w:t>投标人未出现以下情形：与其它投标人的单位负责人为同一人或者存在控股、管理关系的（按投标人提供的《投标人声明》第八条内容进行评审）。</w:t>
            </w:r>
          </w:p>
        </w:tc>
        <w:tc>
          <w:tcPr>
            <w:tcW w:w="4140" w:type="dxa"/>
            <w:tcBorders>
              <w:top w:val="single" w:color="000000" w:sz="4" w:space="0"/>
              <w:left w:val="single" w:color="000000" w:sz="4" w:space="0"/>
              <w:bottom w:val="single" w:color="000000" w:sz="4" w:space="0"/>
              <w:right w:val="single" w:color="000000" w:sz="4" w:space="0"/>
            </w:tcBorders>
            <w:noWrap/>
            <w:vAlign w:val="center"/>
          </w:tcPr>
          <w:p>
            <w:pPr>
              <w:spacing w:before="120" w:after="60"/>
              <w:jc w:val="left"/>
              <w:rPr>
                <w:rStyle w:val="24"/>
                <w:rFonts w:ascii="宋体" w:hAnsi="宋体"/>
                <w:color w:val="auto"/>
                <w:szCs w:val="21"/>
              </w:rPr>
            </w:pPr>
            <w:r>
              <w:rPr>
                <w:rStyle w:val="24"/>
                <w:rFonts w:ascii="宋体" w:hAnsi="宋体"/>
                <w:color w:val="auto"/>
                <w:szCs w:val="21"/>
              </w:rPr>
              <w:t>投标人声明</w:t>
            </w:r>
          </w:p>
        </w:tc>
        <w:tc>
          <w:tcPr>
            <w:tcW w:w="934" w:type="dxa"/>
            <w:tcBorders>
              <w:top w:val="single" w:color="000000" w:sz="4" w:space="0"/>
              <w:left w:val="single" w:color="000000" w:sz="4" w:space="0"/>
              <w:bottom w:val="single" w:color="000000" w:sz="4" w:space="0"/>
              <w:right w:val="single" w:color="000000" w:sz="4" w:space="0"/>
            </w:tcBorders>
            <w:noWrap/>
            <w:vAlign w:val="center"/>
          </w:tcPr>
          <w:p>
            <w:pPr>
              <w:spacing w:before="120" w:after="60"/>
              <w:jc w:val="center"/>
              <w:rPr>
                <w:rStyle w:val="24"/>
                <w:rFonts w:ascii="宋体" w:hAnsi="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468" w:type="dxa"/>
            <w:tcBorders>
              <w:top w:val="single" w:color="000000" w:sz="4" w:space="0"/>
              <w:left w:val="single" w:color="000000" w:sz="4" w:space="0"/>
              <w:bottom w:val="single" w:color="000000" w:sz="4" w:space="0"/>
              <w:right w:val="single" w:color="000000" w:sz="4" w:space="0"/>
            </w:tcBorders>
            <w:noWrap/>
            <w:vAlign w:val="center"/>
          </w:tcPr>
          <w:p>
            <w:pPr>
              <w:spacing w:before="120" w:after="60"/>
              <w:jc w:val="center"/>
              <w:rPr>
                <w:rStyle w:val="24"/>
                <w:rFonts w:ascii="宋体" w:hAnsi="宋体"/>
                <w:color w:val="auto"/>
                <w:szCs w:val="21"/>
              </w:rPr>
            </w:pPr>
            <w:r>
              <w:rPr>
                <w:rStyle w:val="24"/>
                <w:rFonts w:hint="eastAsia" w:ascii="宋体" w:hAnsi="宋体"/>
                <w:color w:val="auto"/>
                <w:szCs w:val="21"/>
              </w:rPr>
              <w:t>13</w:t>
            </w:r>
          </w:p>
        </w:tc>
        <w:tc>
          <w:tcPr>
            <w:tcW w:w="3780" w:type="dxa"/>
            <w:tcBorders>
              <w:top w:val="single" w:color="000000" w:sz="4" w:space="0"/>
              <w:left w:val="single" w:color="000000" w:sz="4" w:space="0"/>
              <w:bottom w:val="single" w:color="000000" w:sz="4" w:space="0"/>
              <w:right w:val="single" w:color="000000" w:sz="4" w:space="0"/>
            </w:tcBorders>
            <w:noWrap/>
            <w:vAlign w:val="center"/>
          </w:tcPr>
          <w:p>
            <w:pPr>
              <w:spacing w:before="120" w:after="60"/>
              <w:jc w:val="left"/>
              <w:rPr>
                <w:rStyle w:val="24"/>
                <w:rFonts w:ascii="宋体" w:hAnsi="宋体"/>
                <w:color w:val="auto"/>
                <w:szCs w:val="21"/>
              </w:rPr>
            </w:pPr>
            <w:r>
              <w:rPr>
                <w:rStyle w:val="24"/>
                <w:rFonts w:hint="eastAsia" w:ascii="宋体" w:hAnsi="宋体"/>
                <w:color w:val="auto"/>
                <w:szCs w:val="21"/>
              </w:rPr>
              <w:t>未被列入拖欠农民工工资失信联合惩戒对象名单</w:t>
            </w:r>
          </w:p>
        </w:tc>
        <w:tc>
          <w:tcPr>
            <w:tcW w:w="4140" w:type="dxa"/>
            <w:tcBorders>
              <w:top w:val="single" w:color="000000" w:sz="4" w:space="0"/>
              <w:left w:val="single" w:color="000000" w:sz="4" w:space="0"/>
              <w:bottom w:val="single" w:color="000000" w:sz="4" w:space="0"/>
              <w:right w:val="single" w:color="000000" w:sz="4" w:space="0"/>
            </w:tcBorders>
            <w:noWrap/>
            <w:vAlign w:val="center"/>
          </w:tcPr>
          <w:p>
            <w:pPr>
              <w:spacing w:before="120" w:after="60"/>
              <w:jc w:val="left"/>
              <w:rPr>
                <w:rStyle w:val="24"/>
                <w:rFonts w:ascii="宋体" w:hAnsi="宋体"/>
                <w:color w:val="auto"/>
                <w:szCs w:val="21"/>
              </w:rPr>
            </w:pPr>
            <w:r>
              <w:rPr>
                <w:rFonts w:hint="eastAsia" w:ascii="宋体" w:hAnsi="宋体"/>
                <w:color w:val="auto"/>
                <w:szCs w:val="21"/>
              </w:rPr>
              <w:t>投标人无需提供资料，按交易系统比对的结果进行评审</w:t>
            </w:r>
          </w:p>
        </w:tc>
        <w:tc>
          <w:tcPr>
            <w:tcW w:w="934" w:type="dxa"/>
            <w:tcBorders>
              <w:top w:val="single" w:color="000000" w:sz="4" w:space="0"/>
              <w:left w:val="single" w:color="000000" w:sz="4" w:space="0"/>
              <w:bottom w:val="single" w:color="000000" w:sz="4" w:space="0"/>
              <w:right w:val="single" w:color="000000" w:sz="4" w:space="0"/>
            </w:tcBorders>
            <w:noWrap/>
            <w:vAlign w:val="center"/>
          </w:tcPr>
          <w:p>
            <w:pPr>
              <w:spacing w:before="120" w:after="60"/>
              <w:jc w:val="center"/>
              <w:rPr>
                <w:rStyle w:val="24"/>
                <w:rFonts w:ascii="宋体" w:hAnsi="宋体"/>
                <w:color w:val="auto"/>
                <w:szCs w:val="21"/>
              </w:rPr>
            </w:pPr>
          </w:p>
        </w:tc>
      </w:tr>
    </w:tbl>
    <w:p>
      <w:pPr>
        <w:jc w:val="left"/>
        <w:textAlignment w:val="auto"/>
        <w:rPr>
          <w:rStyle w:val="24"/>
          <w:rFonts w:ascii="宋体" w:hAnsi="宋体"/>
          <w:color w:val="auto"/>
          <w:szCs w:val="21"/>
        </w:rPr>
      </w:pPr>
      <w:r>
        <w:rPr>
          <w:rStyle w:val="24"/>
          <w:rFonts w:hint="eastAsia" w:ascii="宋体" w:hAnsi="宋体"/>
          <w:color w:val="auto"/>
          <w:szCs w:val="21"/>
        </w:rPr>
        <w:t>备注：</w:t>
      </w:r>
    </w:p>
    <w:p>
      <w:pPr>
        <w:jc w:val="left"/>
        <w:textAlignment w:val="auto"/>
        <w:rPr>
          <w:rStyle w:val="24"/>
          <w:rFonts w:ascii="宋体" w:hAnsi="宋体"/>
          <w:color w:val="auto"/>
          <w:szCs w:val="21"/>
        </w:rPr>
      </w:pPr>
      <w:r>
        <w:rPr>
          <w:rStyle w:val="24"/>
          <w:rFonts w:hint="eastAsia" w:ascii="宋体" w:hAnsi="宋体"/>
          <w:color w:val="auto"/>
          <w:szCs w:val="21"/>
        </w:rPr>
        <w:t xml:space="preserve">1、每一项目符合的打“○”，不符合的打“×”； </w:t>
      </w:r>
    </w:p>
    <w:p>
      <w:pPr>
        <w:jc w:val="left"/>
        <w:textAlignment w:val="auto"/>
        <w:rPr>
          <w:rStyle w:val="24"/>
          <w:rFonts w:ascii="宋体" w:hAnsi="宋体"/>
          <w:color w:val="auto"/>
          <w:szCs w:val="21"/>
        </w:rPr>
      </w:pPr>
      <w:r>
        <w:rPr>
          <w:rStyle w:val="24"/>
          <w:rFonts w:hint="eastAsia" w:ascii="宋体" w:hAnsi="宋体"/>
          <w:color w:val="auto"/>
          <w:szCs w:val="21"/>
        </w:rPr>
        <w:t>2、若评委意见不一致时，则按少数服从多数的原则，作出评审结论。汇总后，出现一个“×”的结论为“不通过”。</w:t>
      </w:r>
    </w:p>
    <w:p>
      <w:pPr>
        <w:spacing w:line="360" w:lineRule="auto"/>
        <w:rPr>
          <w:rStyle w:val="24"/>
          <w:rFonts w:ascii="宋体" w:hAnsi="宋体"/>
          <w:color w:val="auto"/>
          <w:szCs w:val="21"/>
        </w:rPr>
      </w:pPr>
      <w:r>
        <w:rPr>
          <w:rStyle w:val="24"/>
          <w:rFonts w:hint="eastAsia" w:ascii="宋体" w:hAnsi="宋体"/>
          <w:color w:val="auto"/>
          <w:szCs w:val="21"/>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pPr>
        <w:spacing w:line="360" w:lineRule="auto"/>
        <w:ind w:firstLine="470" w:firstLineChars="224"/>
        <w:rPr>
          <w:rStyle w:val="24"/>
          <w:rFonts w:ascii="宋体" w:hAnsi="宋体"/>
          <w:color w:val="auto"/>
          <w:szCs w:val="21"/>
        </w:rPr>
      </w:pPr>
    </w:p>
    <w:p>
      <w:pPr>
        <w:spacing w:line="360" w:lineRule="auto"/>
        <w:ind w:firstLine="470" w:firstLineChars="224"/>
        <w:rPr>
          <w:rStyle w:val="24"/>
          <w:rFonts w:ascii="宋体" w:hAnsi="宋体"/>
          <w:color w:val="auto"/>
          <w:szCs w:val="21"/>
        </w:rPr>
      </w:pPr>
    </w:p>
    <w:p>
      <w:pPr>
        <w:spacing w:line="360" w:lineRule="auto"/>
        <w:ind w:firstLine="470" w:firstLineChars="224"/>
        <w:rPr>
          <w:rStyle w:val="24"/>
          <w:rFonts w:ascii="宋体" w:hAnsi="宋体"/>
          <w:color w:val="auto"/>
          <w:szCs w:val="21"/>
        </w:rPr>
      </w:pPr>
    </w:p>
    <w:p>
      <w:pPr>
        <w:spacing w:line="360" w:lineRule="auto"/>
        <w:ind w:firstLine="470" w:firstLineChars="224"/>
        <w:rPr>
          <w:rStyle w:val="24"/>
          <w:rFonts w:ascii="宋体" w:hAnsi="宋体"/>
          <w:color w:val="auto"/>
          <w:szCs w:val="21"/>
        </w:rPr>
      </w:pPr>
    </w:p>
    <w:p>
      <w:pPr>
        <w:spacing w:line="360" w:lineRule="auto"/>
        <w:ind w:firstLine="470" w:firstLineChars="224"/>
        <w:rPr>
          <w:rStyle w:val="24"/>
          <w:rFonts w:ascii="宋体" w:hAnsi="宋体"/>
          <w:color w:val="auto"/>
          <w:szCs w:val="21"/>
        </w:rPr>
        <w:sectPr>
          <w:footerReference r:id="rId10" w:type="first"/>
          <w:footerReference r:id="rId9" w:type="default"/>
          <w:endnotePr>
            <w:numFmt w:val="decimal"/>
          </w:endnotePr>
          <w:pgSz w:w="11906" w:h="16838"/>
          <w:pgMar w:top="1247" w:right="1418" w:bottom="1247" w:left="1418" w:header="851" w:footer="907" w:gutter="0"/>
          <w:pgNumType w:start="1"/>
          <w:cols w:space="720" w:num="1"/>
          <w:docGrid w:type="lines" w:linePitch="312" w:charSpace="0"/>
        </w:sectPr>
      </w:pPr>
    </w:p>
    <w:p>
      <w:pPr>
        <w:rPr>
          <w:rStyle w:val="24"/>
          <w:color w:val="auto"/>
          <w:szCs w:val="21"/>
        </w:rPr>
      </w:pPr>
      <w:r>
        <w:rPr>
          <w:rStyle w:val="24"/>
          <w:color w:val="auto"/>
          <w:szCs w:val="21"/>
        </w:rPr>
        <w:t>附表二</w:t>
      </w:r>
    </w:p>
    <w:p>
      <w:pPr>
        <w:jc w:val="center"/>
        <w:rPr>
          <w:rStyle w:val="24"/>
          <w:b/>
          <w:color w:val="auto"/>
          <w:sz w:val="36"/>
          <w:szCs w:val="36"/>
        </w:rPr>
      </w:pPr>
      <w:r>
        <w:rPr>
          <w:rStyle w:val="24"/>
          <w:b/>
          <w:color w:val="auto"/>
          <w:sz w:val="36"/>
          <w:szCs w:val="36"/>
        </w:rPr>
        <w:t>技术标有效性审查表</w:t>
      </w:r>
    </w:p>
    <w:p>
      <w:pPr>
        <w:rPr>
          <w:rStyle w:val="24"/>
          <w:color w:val="auto"/>
          <w:szCs w:val="21"/>
        </w:rPr>
      </w:pPr>
      <w:r>
        <w:rPr>
          <w:rStyle w:val="24"/>
          <w:color w:val="auto"/>
          <w:szCs w:val="21"/>
        </w:rPr>
        <w:t>工程名称：</w:t>
      </w:r>
    </w:p>
    <w:tbl>
      <w:tblPr>
        <w:tblStyle w:val="19"/>
        <w:tblW w:w="14437"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9"/>
        <w:gridCol w:w="6242"/>
        <w:gridCol w:w="1523"/>
        <w:gridCol w:w="1523"/>
        <w:gridCol w:w="1523"/>
        <w:gridCol w:w="1523"/>
        <w:gridCol w:w="15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trPr>
        <w:tc>
          <w:tcPr>
            <w:tcW w:w="579"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序号</w:t>
            </w:r>
          </w:p>
        </w:tc>
        <w:tc>
          <w:tcPr>
            <w:tcW w:w="6242" w:type="dxa"/>
            <w:tcBorders>
              <w:top w:val="single" w:color="000000" w:sz="4" w:space="0"/>
              <w:left w:val="single" w:color="000000" w:sz="4" w:space="0"/>
              <w:bottom w:val="single" w:color="000000" w:sz="4" w:space="0"/>
              <w:right w:val="single" w:color="000000" w:sz="4" w:space="0"/>
            </w:tcBorders>
            <w:noWrap/>
          </w:tcPr>
          <w:p>
            <w:pPr>
              <w:rPr>
                <w:rStyle w:val="24"/>
                <w:rFonts w:ascii="宋体" w:hAnsi="宋体"/>
                <w:color w:val="auto"/>
                <w:szCs w:val="21"/>
              </w:rPr>
            </w:pPr>
            <w:r>
              <w:rPr>
                <w:rStyle w:val="24"/>
                <w:rFonts w:ascii="宋体" w:hAnsi="宋体"/>
                <w:color w:val="auto"/>
                <w:szCs w:val="21"/>
              </w:rPr>
              <w:t xml:space="preserve">               投标人</w:t>
            </w:r>
          </w:p>
          <w:p>
            <w:pPr>
              <w:rPr>
                <w:rStyle w:val="24"/>
                <w:rFonts w:ascii="宋体" w:hAnsi="宋体"/>
                <w:color w:val="auto"/>
                <w:szCs w:val="21"/>
              </w:rPr>
            </w:pPr>
          </w:p>
          <w:p>
            <w:pPr>
              <w:rPr>
                <w:rStyle w:val="24"/>
                <w:rFonts w:ascii="宋体" w:hAnsi="宋体"/>
                <w:color w:val="auto"/>
                <w:szCs w:val="21"/>
              </w:rPr>
            </w:pPr>
            <w:r>
              <w:rPr>
                <w:rStyle w:val="24"/>
                <w:rFonts w:ascii="宋体" w:hAnsi="宋体"/>
                <w:color w:val="auto"/>
                <w:szCs w:val="21"/>
              </w:rPr>
              <w:t>评审内容</w:t>
            </w:r>
          </w:p>
        </w:tc>
        <w:tc>
          <w:tcPr>
            <w:tcW w:w="1523" w:type="dxa"/>
            <w:tcBorders>
              <w:top w:val="single" w:color="000000" w:sz="4" w:space="0"/>
              <w:left w:val="single" w:color="000000" w:sz="4" w:space="0"/>
              <w:bottom w:val="single" w:color="000000" w:sz="4" w:space="0"/>
              <w:right w:val="single" w:color="000000" w:sz="4" w:space="0"/>
            </w:tcBorders>
            <w:noWrap/>
          </w:tcPr>
          <w:p>
            <w:pPr>
              <w:rPr>
                <w:rStyle w:val="24"/>
                <w:rFonts w:ascii="宋体" w:hAnsi="宋体"/>
                <w:color w:val="auto"/>
                <w:szCs w:val="21"/>
              </w:rPr>
            </w:pPr>
          </w:p>
        </w:tc>
        <w:tc>
          <w:tcPr>
            <w:tcW w:w="1523" w:type="dxa"/>
            <w:tcBorders>
              <w:top w:val="single" w:color="000000" w:sz="4" w:space="0"/>
              <w:left w:val="single" w:color="000000" w:sz="4" w:space="0"/>
              <w:bottom w:val="single" w:color="000000" w:sz="4" w:space="0"/>
              <w:right w:val="single" w:color="000000" w:sz="4" w:space="0"/>
            </w:tcBorders>
            <w:noWrap/>
          </w:tcPr>
          <w:p>
            <w:pPr>
              <w:rPr>
                <w:rStyle w:val="24"/>
                <w:rFonts w:ascii="宋体" w:hAnsi="宋体"/>
                <w:color w:val="auto"/>
                <w:szCs w:val="21"/>
              </w:rPr>
            </w:pPr>
          </w:p>
        </w:tc>
        <w:tc>
          <w:tcPr>
            <w:tcW w:w="1523" w:type="dxa"/>
            <w:tcBorders>
              <w:top w:val="single" w:color="000000" w:sz="4" w:space="0"/>
              <w:left w:val="single" w:color="000000" w:sz="4" w:space="0"/>
              <w:bottom w:val="single" w:color="000000" w:sz="4" w:space="0"/>
              <w:right w:val="single" w:color="000000" w:sz="4" w:space="0"/>
            </w:tcBorders>
            <w:noWrap/>
          </w:tcPr>
          <w:p>
            <w:pPr>
              <w:rPr>
                <w:rStyle w:val="24"/>
                <w:rFonts w:ascii="宋体" w:hAnsi="宋体"/>
                <w:color w:val="auto"/>
                <w:szCs w:val="21"/>
              </w:rPr>
            </w:pPr>
          </w:p>
        </w:tc>
        <w:tc>
          <w:tcPr>
            <w:tcW w:w="1523" w:type="dxa"/>
            <w:tcBorders>
              <w:top w:val="single" w:color="000000" w:sz="4" w:space="0"/>
              <w:left w:val="single" w:color="000000" w:sz="4" w:space="0"/>
              <w:bottom w:val="single" w:color="000000" w:sz="4" w:space="0"/>
              <w:right w:val="single" w:color="000000" w:sz="4" w:space="0"/>
            </w:tcBorders>
            <w:noWrap/>
          </w:tcPr>
          <w:p>
            <w:pPr>
              <w:rPr>
                <w:rStyle w:val="24"/>
                <w:rFonts w:ascii="宋体" w:hAnsi="宋体"/>
                <w:color w:val="auto"/>
                <w:szCs w:val="21"/>
              </w:rPr>
            </w:pPr>
          </w:p>
        </w:tc>
        <w:tc>
          <w:tcPr>
            <w:tcW w:w="1524" w:type="dxa"/>
            <w:tcBorders>
              <w:top w:val="single" w:color="000000" w:sz="4" w:space="0"/>
              <w:left w:val="single" w:color="000000" w:sz="4" w:space="0"/>
              <w:bottom w:val="single" w:color="000000" w:sz="4" w:space="0"/>
              <w:right w:val="single" w:color="000000" w:sz="4" w:space="0"/>
            </w:tcBorders>
            <w:noWrap/>
          </w:tcPr>
          <w:p>
            <w:pPr>
              <w:rPr>
                <w:rStyle w:val="24"/>
                <w:rFonts w:ascii="宋体" w:hAnsi="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579"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1</w:t>
            </w:r>
          </w:p>
        </w:tc>
        <w:tc>
          <w:tcPr>
            <w:tcW w:w="6242"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不能满足完成投标项目工期的；</w:t>
            </w:r>
          </w:p>
        </w:tc>
        <w:tc>
          <w:tcPr>
            <w:tcW w:w="1523" w:type="dxa"/>
            <w:tcBorders>
              <w:top w:val="single" w:color="000000" w:sz="4" w:space="0"/>
              <w:left w:val="single" w:color="000000" w:sz="4" w:space="0"/>
              <w:bottom w:val="single" w:color="000000" w:sz="4" w:space="0"/>
              <w:right w:val="single" w:color="000000" w:sz="4" w:space="0"/>
            </w:tcBorders>
            <w:noWrap/>
          </w:tcPr>
          <w:p>
            <w:pPr>
              <w:rPr>
                <w:rStyle w:val="24"/>
                <w:rFonts w:ascii="宋体" w:hAnsi="宋体"/>
                <w:color w:val="auto"/>
                <w:szCs w:val="21"/>
              </w:rPr>
            </w:pPr>
          </w:p>
        </w:tc>
        <w:tc>
          <w:tcPr>
            <w:tcW w:w="1523" w:type="dxa"/>
            <w:tcBorders>
              <w:top w:val="single" w:color="000000" w:sz="4" w:space="0"/>
              <w:left w:val="single" w:color="000000" w:sz="4" w:space="0"/>
              <w:bottom w:val="single" w:color="000000" w:sz="4" w:space="0"/>
              <w:right w:val="single" w:color="000000" w:sz="4" w:space="0"/>
            </w:tcBorders>
            <w:noWrap/>
          </w:tcPr>
          <w:p>
            <w:pPr>
              <w:rPr>
                <w:rStyle w:val="24"/>
                <w:rFonts w:ascii="宋体" w:hAnsi="宋体"/>
                <w:color w:val="auto"/>
                <w:szCs w:val="21"/>
              </w:rPr>
            </w:pPr>
          </w:p>
        </w:tc>
        <w:tc>
          <w:tcPr>
            <w:tcW w:w="1523" w:type="dxa"/>
            <w:tcBorders>
              <w:top w:val="single" w:color="000000" w:sz="4" w:space="0"/>
              <w:left w:val="single" w:color="000000" w:sz="4" w:space="0"/>
              <w:bottom w:val="single" w:color="000000" w:sz="4" w:space="0"/>
              <w:right w:val="single" w:color="000000" w:sz="4" w:space="0"/>
            </w:tcBorders>
            <w:noWrap/>
          </w:tcPr>
          <w:p>
            <w:pPr>
              <w:rPr>
                <w:rStyle w:val="24"/>
                <w:rFonts w:ascii="宋体" w:hAnsi="宋体"/>
                <w:color w:val="auto"/>
                <w:szCs w:val="21"/>
              </w:rPr>
            </w:pPr>
          </w:p>
        </w:tc>
        <w:tc>
          <w:tcPr>
            <w:tcW w:w="1523" w:type="dxa"/>
            <w:tcBorders>
              <w:top w:val="single" w:color="000000" w:sz="4" w:space="0"/>
              <w:left w:val="single" w:color="000000" w:sz="4" w:space="0"/>
              <w:bottom w:val="single" w:color="000000" w:sz="4" w:space="0"/>
              <w:right w:val="single" w:color="000000" w:sz="4" w:space="0"/>
            </w:tcBorders>
            <w:noWrap/>
          </w:tcPr>
          <w:p>
            <w:pPr>
              <w:rPr>
                <w:rStyle w:val="24"/>
                <w:rFonts w:ascii="宋体" w:hAnsi="宋体"/>
                <w:color w:val="auto"/>
                <w:szCs w:val="21"/>
              </w:rPr>
            </w:pPr>
          </w:p>
        </w:tc>
        <w:tc>
          <w:tcPr>
            <w:tcW w:w="1524" w:type="dxa"/>
            <w:tcBorders>
              <w:top w:val="single" w:color="000000" w:sz="4" w:space="0"/>
              <w:left w:val="single" w:color="000000" w:sz="4" w:space="0"/>
              <w:bottom w:val="single" w:color="000000" w:sz="4" w:space="0"/>
              <w:right w:val="single" w:color="000000" w:sz="4" w:space="0"/>
            </w:tcBorders>
            <w:noWrap/>
          </w:tcPr>
          <w:p>
            <w:pPr>
              <w:rPr>
                <w:rStyle w:val="24"/>
                <w:rFonts w:ascii="宋体" w:hAnsi="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579"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2</w:t>
            </w:r>
          </w:p>
        </w:tc>
        <w:tc>
          <w:tcPr>
            <w:tcW w:w="6242"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u w:val="single"/>
              </w:rPr>
              <w:t>不符合招标文件质量标准的；</w:t>
            </w:r>
          </w:p>
        </w:tc>
        <w:tc>
          <w:tcPr>
            <w:tcW w:w="1523" w:type="dxa"/>
            <w:tcBorders>
              <w:top w:val="single" w:color="000000" w:sz="4" w:space="0"/>
              <w:left w:val="single" w:color="000000" w:sz="4" w:space="0"/>
              <w:bottom w:val="single" w:color="000000" w:sz="4" w:space="0"/>
              <w:right w:val="single" w:color="000000" w:sz="4" w:space="0"/>
            </w:tcBorders>
            <w:noWrap/>
          </w:tcPr>
          <w:p>
            <w:pPr>
              <w:rPr>
                <w:rStyle w:val="24"/>
                <w:rFonts w:ascii="宋体" w:hAnsi="宋体"/>
                <w:color w:val="auto"/>
                <w:szCs w:val="21"/>
              </w:rPr>
            </w:pPr>
          </w:p>
        </w:tc>
        <w:tc>
          <w:tcPr>
            <w:tcW w:w="1523" w:type="dxa"/>
            <w:tcBorders>
              <w:top w:val="single" w:color="000000" w:sz="4" w:space="0"/>
              <w:left w:val="single" w:color="000000" w:sz="4" w:space="0"/>
              <w:bottom w:val="single" w:color="000000" w:sz="4" w:space="0"/>
              <w:right w:val="single" w:color="000000" w:sz="4" w:space="0"/>
            </w:tcBorders>
            <w:noWrap/>
          </w:tcPr>
          <w:p>
            <w:pPr>
              <w:rPr>
                <w:rStyle w:val="24"/>
                <w:rFonts w:ascii="宋体" w:hAnsi="宋体"/>
                <w:color w:val="auto"/>
                <w:szCs w:val="21"/>
              </w:rPr>
            </w:pPr>
          </w:p>
        </w:tc>
        <w:tc>
          <w:tcPr>
            <w:tcW w:w="1523" w:type="dxa"/>
            <w:tcBorders>
              <w:top w:val="single" w:color="000000" w:sz="4" w:space="0"/>
              <w:left w:val="single" w:color="000000" w:sz="4" w:space="0"/>
              <w:bottom w:val="single" w:color="000000" w:sz="4" w:space="0"/>
              <w:right w:val="single" w:color="000000" w:sz="4" w:space="0"/>
            </w:tcBorders>
            <w:noWrap/>
          </w:tcPr>
          <w:p>
            <w:pPr>
              <w:rPr>
                <w:rStyle w:val="24"/>
                <w:rFonts w:ascii="宋体" w:hAnsi="宋体"/>
                <w:color w:val="auto"/>
                <w:szCs w:val="21"/>
              </w:rPr>
            </w:pPr>
          </w:p>
        </w:tc>
        <w:tc>
          <w:tcPr>
            <w:tcW w:w="1523" w:type="dxa"/>
            <w:tcBorders>
              <w:top w:val="single" w:color="000000" w:sz="4" w:space="0"/>
              <w:left w:val="single" w:color="000000" w:sz="4" w:space="0"/>
              <w:bottom w:val="single" w:color="000000" w:sz="4" w:space="0"/>
              <w:right w:val="single" w:color="000000" w:sz="4" w:space="0"/>
            </w:tcBorders>
            <w:noWrap/>
          </w:tcPr>
          <w:p>
            <w:pPr>
              <w:rPr>
                <w:rStyle w:val="24"/>
                <w:rFonts w:ascii="宋体" w:hAnsi="宋体"/>
                <w:color w:val="auto"/>
                <w:szCs w:val="21"/>
              </w:rPr>
            </w:pPr>
          </w:p>
        </w:tc>
        <w:tc>
          <w:tcPr>
            <w:tcW w:w="1524" w:type="dxa"/>
            <w:tcBorders>
              <w:top w:val="single" w:color="000000" w:sz="4" w:space="0"/>
              <w:left w:val="single" w:color="000000" w:sz="4" w:space="0"/>
              <w:bottom w:val="single" w:color="000000" w:sz="4" w:space="0"/>
              <w:right w:val="single" w:color="000000" w:sz="4" w:space="0"/>
            </w:tcBorders>
            <w:noWrap/>
          </w:tcPr>
          <w:p>
            <w:pPr>
              <w:rPr>
                <w:rStyle w:val="24"/>
                <w:rFonts w:ascii="宋体" w:hAnsi="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579"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3</w:t>
            </w:r>
          </w:p>
        </w:tc>
        <w:tc>
          <w:tcPr>
            <w:tcW w:w="6242"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投标文件中没有有效的法定代表人证明书，或由委托代理人签署</w:t>
            </w:r>
            <w:r>
              <w:rPr>
                <w:rStyle w:val="24"/>
                <w:rFonts w:ascii="宋体" w:hAnsi="宋体"/>
                <w:color w:val="auto"/>
                <w:szCs w:val="21"/>
                <w:u w:val="single"/>
              </w:rPr>
              <w:t>或盖章</w:t>
            </w:r>
            <w:r>
              <w:rPr>
                <w:rStyle w:val="24"/>
                <w:rFonts w:ascii="宋体" w:hAnsi="宋体"/>
                <w:color w:val="auto"/>
                <w:szCs w:val="21"/>
              </w:rPr>
              <w:t>的投标文件中没有法定代表人授权书；</w:t>
            </w:r>
          </w:p>
        </w:tc>
        <w:tc>
          <w:tcPr>
            <w:tcW w:w="1523" w:type="dxa"/>
            <w:tcBorders>
              <w:top w:val="single" w:color="000000" w:sz="4" w:space="0"/>
              <w:left w:val="single" w:color="000000" w:sz="4" w:space="0"/>
              <w:bottom w:val="single" w:color="000000" w:sz="4" w:space="0"/>
              <w:right w:val="single" w:color="000000" w:sz="4" w:space="0"/>
            </w:tcBorders>
            <w:noWrap/>
          </w:tcPr>
          <w:p>
            <w:pPr>
              <w:rPr>
                <w:rStyle w:val="24"/>
                <w:rFonts w:ascii="宋体" w:hAnsi="宋体"/>
                <w:color w:val="auto"/>
                <w:szCs w:val="21"/>
              </w:rPr>
            </w:pPr>
          </w:p>
        </w:tc>
        <w:tc>
          <w:tcPr>
            <w:tcW w:w="1523" w:type="dxa"/>
            <w:tcBorders>
              <w:top w:val="single" w:color="000000" w:sz="4" w:space="0"/>
              <w:left w:val="single" w:color="000000" w:sz="4" w:space="0"/>
              <w:bottom w:val="single" w:color="000000" w:sz="4" w:space="0"/>
              <w:right w:val="single" w:color="000000" w:sz="4" w:space="0"/>
            </w:tcBorders>
            <w:noWrap/>
          </w:tcPr>
          <w:p>
            <w:pPr>
              <w:rPr>
                <w:rStyle w:val="24"/>
                <w:rFonts w:ascii="宋体" w:hAnsi="宋体"/>
                <w:color w:val="auto"/>
                <w:szCs w:val="21"/>
              </w:rPr>
            </w:pPr>
          </w:p>
        </w:tc>
        <w:tc>
          <w:tcPr>
            <w:tcW w:w="1523" w:type="dxa"/>
            <w:tcBorders>
              <w:top w:val="single" w:color="000000" w:sz="4" w:space="0"/>
              <w:left w:val="single" w:color="000000" w:sz="4" w:space="0"/>
              <w:bottom w:val="single" w:color="000000" w:sz="4" w:space="0"/>
              <w:right w:val="single" w:color="000000" w:sz="4" w:space="0"/>
            </w:tcBorders>
            <w:noWrap/>
          </w:tcPr>
          <w:p>
            <w:pPr>
              <w:rPr>
                <w:rStyle w:val="24"/>
                <w:rFonts w:ascii="宋体" w:hAnsi="宋体"/>
                <w:color w:val="auto"/>
                <w:szCs w:val="21"/>
              </w:rPr>
            </w:pPr>
          </w:p>
        </w:tc>
        <w:tc>
          <w:tcPr>
            <w:tcW w:w="1523" w:type="dxa"/>
            <w:tcBorders>
              <w:top w:val="single" w:color="000000" w:sz="4" w:space="0"/>
              <w:left w:val="single" w:color="000000" w:sz="4" w:space="0"/>
              <w:bottom w:val="single" w:color="000000" w:sz="4" w:space="0"/>
              <w:right w:val="single" w:color="000000" w:sz="4" w:space="0"/>
            </w:tcBorders>
            <w:noWrap/>
          </w:tcPr>
          <w:p>
            <w:pPr>
              <w:rPr>
                <w:rStyle w:val="24"/>
                <w:rFonts w:ascii="宋体" w:hAnsi="宋体"/>
                <w:color w:val="auto"/>
                <w:szCs w:val="21"/>
              </w:rPr>
            </w:pPr>
          </w:p>
        </w:tc>
        <w:tc>
          <w:tcPr>
            <w:tcW w:w="1524" w:type="dxa"/>
            <w:tcBorders>
              <w:top w:val="single" w:color="000000" w:sz="4" w:space="0"/>
              <w:left w:val="single" w:color="000000" w:sz="4" w:space="0"/>
              <w:bottom w:val="single" w:color="000000" w:sz="4" w:space="0"/>
              <w:right w:val="single" w:color="000000" w:sz="4" w:space="0"/>
            </w:tcBorders>
            <w:noWrap/>
          </w:tcPr>
          <w:p>
            <w:pPr>
              <w:rPr>
                <w:rStyle w:val="24"/>
                <w:rFonts w:ascii="宋体" w:hAnsi="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rPr>
        <w:tc>
          <w:tcPr>
            <w:tcW w:w="579"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4</w:t>
            </w:r>
          </w:p>
        </w:tc>
        <w:tc>
          <w:tcPr>
            <w:tcW w:w="6242"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r>
              <w:rPr>
                <w:rFonts w:hint="eastAsia" w:ascii="宋体" w:hAnsi="宋体"/>
                <w:color w:val="auto"/>
              </w:rPr>
              <w:t>投标文件未按规定的格式</w:t>
            </w:r>
            <w:r>
              <w:rPr>
                <w:rFonts w:hint="eastAsia" w:ascii="宋体" w:hAnsi="宋体"/>
                <w:b/>
                <w:color w:val="auto"/>
                <w:u w:val="single"/>
              </w:rPr>
              <w:t>（技术标投标文件格式二、格式三、格式六）</w:t>
            </w:r>
            <w:r>
              <w:rPr>
                <w:rFonts w:hint="eastAsia" w:ascii="宋体" w:hAnsi="宋体"/>
                <w:color w:val="auto"/>
              </w:rPr>
              <w:t>填写，或主要内容不全，或关键字迹模糊、无法辨认的；</w:t>
            </w:r>
          </w:p>
        </w:tc>
        <w:tc>
          <w:tcPr>
            <w:tcW w:w="1523" w:type="dxa"/>
            <w:tcBorders>
              <w:top w:val="single" w:color="000000" w:sz="4" w:space="0"/>
              <w:left w:val="single" w:color="000000" w:sz="4" w:space="0"/>
              <w:bottom w:val="single" w:color="000000" w:sz="4" w:space="0"/>
              <w:right w:val="single" w:color="000000" w:sz="4" w:space="0"/>
            </w:tcBorders>
            <w:noWrap/>
          </w:tcPr>
          <w:p>
            <w:pPr>
              <w:rPr>
                <w:rStyle w:val="24"/>
                <w:rFonts w:ascii="宋体" w:hAnsi="宋体"/>
                <w:color w:val="auto"/>
                <w:szCs w:val="21"/>
              </w:rPr>
            </w:pPr>
          </w:p>
        </w:tc>
        <w:tc>
          <w:tcPr>
            <w:tcW w:w="1523" w:type="dxa"/>
            <w:tcBorders>
              <w:top w:val="single" w:color="000000" w:sz="4" w:space="0"/>
              <w:left w:val="single" w:color="000000" w:sz="4" w:space="0"/>
              <w:bottom w:val="single" w:color="000000" w:sz="4" w:space="0"/>
              <w:right w:val="single" w:color="000000" w:sz="4" w:space="0"/>
            </w:tcBorders>
            <w:noWrap/>
          </w:tcPr>
          <w:p>
            <w:pPr>
              <w:rPr>
                <w:rStyle w:val="24"/>
                <w:rFonts w:ascii="宋体" w:hAnsi="宋体"/>
                <w:color w:val="auto"/>
                <w:szCs w:val="21"/>
              </w:rPr>
            </w:pPr>
          </w:p>
        </w:tc>
        <w:tc>
          <w:tcPr>
            <w:tcW w:w="1523" w:type="dxa"/>
            <w:tcBorders>
              <w:top w:val="single" w:color="000000" w:sz="4" w:space="0"/>
              <w:left w:val="single" w:color="000000" w:sz="4" w:space="0"/>
              <w:bottom w:val="single" w:color="000000" w:sz="4" w:space="0"/>
              <w:right w:val="single" w:color="000000" w:sz="4" w:space="0"/>
            </w:tcBorders>
            <w:noWrap/>
          </w:tcPr>
          <w:p>
            <w:pPr>
              <w:rPr>
                <w:rStyle w:val="24"/>
                <w:rFonts w:ascii="宋体" w:hAnsi="宋体"/>
                <w:color w:val="auto"/>
                <w:szCs w:val="21"/>
              </w:rPr>
            </w:pPr>
          </w:p>
        </w:tc>
        <w:tc>
          <w:tcPr>
            <w:tcW w:w="1523" w:type="dxa"/>
            <w:tcBorders>
              <w:top w:val="single" w:color="000000" w:sz="4" w:space="0"/>
              <w:left w:val="single" w:color="000000" w:sz="4" w:space="0"/>
              <w:bottom w:val="single" w:color="000000" w:sz="4" w:space="0"/>
              <w:right w:val="single" w:color="000000" w:sz="4" w:space="0"/>
            </w:tcBorders>
            <w:noWrap/>
          </w:tcPr>
          <w:p>
            <w:pPr>
              <w:rPr>
                <w:rStyle w:val="24"/>
                <w:rFonts w:ascii="宋体" w:hAnsi="宋体"/>
                <w:color w:val="auto"/>
                <w:szCs w:val="21"/>
              </w:rPr>
            </w:pPr>
          </w:p>
        </w:tc>
        <w:tc>
          <w:tcPr>
            <w:tcW w:w="1524" w:type="dxa"/>
            <w:tcBorders>
              <w:top w:val="single" w:color="000000" w:sz="4" w:space="0"/>
              <w:left w:val="single" w:color="000000" w:sz="4" w:space="0"/>
              <w:bottom w:val="single" w:color="000000" w:sz="4" w:space="0"/>
              <w:right w:val="single" w:color="000000" w:sz="4" w:space="0"/>
            </w:tcBorders>
            <w:noWrap/>
          </w:tcPr>
          <w:p>
            <w:pPr>
              <w:rPr>
                <w:rStyle w:val="24"/>
                <w:rFonts w:ascii="宋体" w:hAnsi="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trPr>
        <w:tc>
          <w:tcPr>
            <w:tcW w:w="579"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5</w:t>
            </w:r>
          </w:p>
        </w:tc>
        <w:tc>
          <w:tcPr>
            <w:tcW w:w="6242"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投标人之间存在《广东省实施&lt;中华人民共和国招标投标法&gt;》第十六条所禁止的情形的；</w:t>
            </w:r>
          </w:p>
        </w:tc>
        <w:tc>
          <w:tcPr>
            <w:tcW w:w="1523" w:type="dxa"/>
            <w:tcBorders>
              <w:top w:val="single" w:color="000000" w:sz="4" w:space="0"/>
              <w:left w:val="single" w:color="000000" w:sz="4" w:space="0"/>
              <w:bottom w:val="single" w:color="000000" w:sz="4" w:space="0"/>
              <w:right w:val="single" w:color="000000" w:sz="4" w:space="0"/>
            </w:tcBorders>
            <w:noWrap/>
          </w:tcPr>
          <w:p>
            <w:pPr>
              <w:rPr>
                <w:rStyle w:val="24"/>
                <w:rFonts w:ascii="宋体" w:hAnsi="宋体"/>
                <w:color w:val="auto"/>
                <w:szCs w:val="21"/>
              </w:rPr>
            </w:pPr>
          </w:p>
        </w:tc>
        <w:tc>
          <w:tcPr>
            <w:tcW w:w="1523" w:type="dxa"/>
            <w:tcBorders>
              <w:top w:val="single" w:color="000000" w:sz="4" w:space="0"/>
              <w:left w:val="single" w:color="000000" w:sz="4" w:space="0"/>
              <w:bottom w:val="single" w:color="000000" w:sz="4" w:space="0"/>
              <w:right w:val="single" w:color="000000" w:sz="4" w:space="0"/>
            </w:tcBorders>
            <w:noWrap/>
          </w:tcPr>
          <w:p>
            <w:pPr>
              <w:rPr>
                <w:rStyle w:val="24"/>
                <w:rFonts w:ascii="宋体" w:hAnsi="宋体"/>
                <w:color w:val="auto"/>
                <w:szCs w:val="21"/>
              </w:rPr>
            </w:pPr>
          </w:p>
        </w:tc>
        <w:tc>
          <w:tcPr>
            <w:tcW w:w="1523" w:type="dxa"/>
            <w:tcBorders>
              <w:top w:val="single" w:color="000000" w:sz="4" w:space="0"/>
              <w:left w:val="single" w:color="000000" w:sz="4" w:space="0"/>
              <w:bottom w:val="single" w:color="000000" w:sz="4" w:space="0"/>
              <w:right w:val="single" w:color="000000" w:sz="4" w:space="0"/>
            </w:tcBorders>
            <w:noWrap/>
          </w:tcPr>
          <w:p>
            <w:pPr>
              <w:rPr>
                <w:rStyle w:val="24"/>
                <w:rFonts w:ascii="宋体" w:hAnsi="宋体"/>
                <w:color w:val="auto"/>
                <w:szCs w:val="21"/>
              </w:rPr>
            </w:pPr>
          </w:p>
        </w:tc>
        <w:tc>
          <w:tcPr>
            <w:tcW w:w="1523" w:type="dxa"/>
            <w:tcBorders>
              <w:top w:val="single" w:color="000000" w:sz="4" w:space="0"/>
              <w:left w:val="single" w:color="000000" w:sz="4" w:space="0"/>
              <w:bottom w:val="single" w:color="000000" w:sz="4" w:space="0"/>
              <w:right w:val="single" w:color="000000" w:sz="4" w:space="0"/>
            </w:tcBorders>
            <w:noWrap/>
          </w:tcPr>
          <w:p>
            <w:pPr>
              <w:rPr>
                <w:rStyle w:val="24"/>
                <w:rFonts w:ascii="宋体" w:hAnsi="宋体"/>
                <w:color w:val="auto"/>
                <w:szCs w:val="21"/>
              </w:rPr>
            </w:pPr>
          </w:p>
        </w:tc>
        <w:tc>
          <w:tcPr>
            <w:tcW w:w="1524" w:type="dxa"/>
            <w:tcBorders>
              <w:top w:val="single" w:color="000000" w:sz="4" w:space="0"/>
              <w:left w:val="single" w:color="000000" w:sz="4" w:space="0"/>
              <w:bottom w:val="single" w:color="000000" w:sz="4" w:space="0"/>
              <w:right w:val="single" w:color="000000" w:sz="4" w:space="0"/>
            </w:tcBorders>
            <w:noWrap/>
          </w:tcPr>
          <w:p>
            <w:pPr>
              <w:rPr>
                <w:rStyle w:val="24"/>
                <w:rFonts w:ascii="宋体" w:hAnsi="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579"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6</w:t>
            </w:r>
          </w:p>
        </w:tc>
        <w:tc>
          <w:tcPr>
            <w:tcW w:w="6242"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无《参与编制技术标投标文件人员名单》的</w:t>
            </w:r>
          </w:p>
        </w:tc>
        <w:tc>
          <w:tcPr>
            <w:tcW w:w="1523" w:type="dxa"/>
            <w:tcBorders>
              <w:top w:val="single" w:color="000000" w:sz="4" w:space="0"/>
              <w:left w:val="single" w:color="000000" w:sz="4" w:space="0"/>
              <w:bottom w:val="single" w:color="000000" w:sz="4" w:space="0"/>
              <w:right w:val="single" w:color="000000" w:sz="4" w:space="0"/>
            </w:tcBorders>
            <w:noWrap/>
          </w:tcPr>
          <w:p>
            <w:pPr>
              <w:rPr>
                <w:rStyle w:val="24"/>
                <w:rFonts w:ascii="宋体" w:hAnsi="宋体"/>
                <w:color w:val="auto"/>
                <w:szCs w:val="21"/>
                <w:shd w:val="pct10" w:color="auto" w:fill="FFFFFF"/>
              </w:rPr>
            </w:pPr>
          </w:p>
        </w:tc>
        <w:tc>
          <w:tcPr>
            <w:tcW w:w="1523" w:type="dxa"/>
            <w:tcBorders>
              <w:top w:val="single" w:color="000000" w:sz="4" w:space="0"/>
              <w:left w:val="single" w:color="000000" w:sz="4" w:space="0"/>
              <w:bottom w:val="single" w:color="000000" w:sz="4" w:space="0"/>
              <w:right w:val="single" w:color="000000" w:sz="4" w:space="0"/>
            </w:tcBorders>
            <w:noWrap/>
          </w:tcPr>
          <w:p>
            <w:pPr>
              <w:rPr>
                <w:rStyle w:val="24"/>
                <w:rFonts w:ascii="宋体" w:hAnsi="宋体"/>
                <w:color w:val="auto"/>
                <w:szCs w:val="21"/>
                <w:shd w:val="pct10" w:color="auto" w:fill="FFFFFF"/>
              </w:rPr>
            </w:pPr>
          </w:p>
        </w:tc>
        <w:tc>
          <w:tcPr>
            <w:tcW w:w="1523" w:type="dxa"/>
            <w:tcBorders>
              <w:top w:val="single" w:color="000000" w:sz="4" w:space="0"/>
              <w:left w:val="single" w:color="000000" w:sz="4" w:space="0"/>
              <w:bottom w:val="single" w:color="000000" w:sz="4" w:space="0"/>
              <w:right w:val="single" w:color="000000" w:sz="4" w:space="0"/>
            </w:tcBorders>
            <w:noWrap/>
          </w:tcPr>
          <w:p>
            <w:pPr>
              <w:rPr>
                <w:rStyle w:val="24"/>
                <w:rFonts w:ascii="宋体" w:hAnsi="宋体"/>
                <w:color w:val="auto"/>
                <w:szCs w:val="21"/>
                <w:shd w:val="pct10" w:color="auto" w:fill="FFFFFF"/>
              </w:rPr>
            </w:pPr>
          </w:p>
        </w:tc>
        <w:tc>
          <w:tcPr>
            <w:tcW w:w="1523" w:type="dxa"/>
            <w:tcBorders>
              <w:top w:val="single" w:color="000000" w:sz="4" w:space="0"/>
              <w:left w:val="single" w:color="000000" w:sz="4" w:space="0"/>
              <w:bottom w:val="single" w:color="000000" w:sz="4" w:space="0"/>
              <w:right w:val="single" w:color="000000" w:sz="4" w:space="0"/>
            </w:tcBorders>
            <w:noWrap/>
          </w:tcPr>
          <w:p>
            <w:pPr>
              <w:rPr>
                <w:rStyle w:val="24"/>
                <w:rFonts w:ascii="宋体" w:hAnsi="宋体"/>
                <w:color w:val="auto"/>
                <w:szCs w:val="21"/>
                <w:shd w:val="pct10" w:color="auto" w:fill="FFFFFF"/>
              </w:rPr>
            </w:pPr>
          </w:p>
        </w:tc>
        <w:tc>
          <w:tcPr>
            <w:tcW w:w="1524" w:type="dxa"/>
            <w:tcBorders>
              <w:top w:val="single" w:color="000000" w:sz="4" w:space="0"/>
              <w:left w:val="single" w:color="000000" w:sz="4" w:space="0"/>
              <w:bottom w:val="single" w:color="000000" w:sz="4" w:space="0"/>
              <w:right w:val="single" w:color="000000" w:sz="4" w:space="0"/>
            </w:tcBorders>
            <w:noWrap/>
          </w:tcPr>
          <w:p>
            <w:pPr>
              <w:rPr>
                <w:rStyle w:val="24"/>
                <w:rFonts w:ascii="宋体" w:hAnsi="宋体"/>
                <w:color w:val="auto"/>
                <w:szCs w:val="21"/>
                <w:shd w:val="pct10" w:color="auto" w:fill="FFFFFF"/>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579"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7</w:t>
            </w:r>
          </w:p>
        </w:tc>
        <w:tc>
          <w:tcPr>
            <w:tcW w:w="6242"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投标人未按要求提交投标保证金的</w:t>
            </w:r>
          </w:p>
        </w:tc>
        <w:tc>
          <w:tcPr>
            <w:tcW w:w="1523" w:type="dxa"/>
            <w:tcBorders>
              <w:top w:val="single" w:color="000000" w:sz="4" w:space="0"/>
              <w:left w:val="single" w:color="000000" w:sz="4" w:space="0"/>
              <w:bottom w:val="single" w:color="000000" w:sz="4" w:space="0"/>
              <w:right w:val="single" w:color="000000" w:sz="4" w:space="0"/>
            </w:tcBorders>
            <w:noWrap/>
          </w:tcPr>
          <w:p>
            <w:pPr>
              <w:rPr>
                <w:rStyle w:val="24"/>
                <w:rFonts w:ascii="宋体" w:hAnsi="宋体"/>
                <w:color w:val="auto"/>
                <w:szCs w:val="21"/>
              </w:rPr>
            </w:pPr>
          </w:p>
        </w:tc>
        <w:tc>
          <w:tcPr>
            <w:tcW w:w="1523" w:type="dxa"/>
            <w:tcBorders>
              <w:top w:val="single" w:color="000000" w:sz="4" w:space="0"/>
              <w:left w:val="single" w:color="000000" w:sz="4" w:space="0"/>
              <w:bottom w:val="single" w:color="000000" w:sz="4" w:space="0"/>
              <w:right w:val="single" w:color="000000" w:sz="4" w:space="0"/>
            </w:tcBorders>
            <w:noWrap/>
          </w:tcPr>
          <w:p>
            <w:pPr>
              <w:rPr>
                <w:rStyle w:val="24"/>
                <w:rFonts w:ascii="宋体" w:hAnsi="宋体"/>
                <w:color w:val="auto"/>
                <w:szCs w:val="21"/>
              </w:rPr>
            </w:pPr>
          </w:p>
        </w:tc>
        <w:tc>
          <w:tcPr>
            <w:tcW w:w="1523" w:type="dxa"/>
            <w:tcBorders>
              <w:top w:val="single" w:color="000000" w:sz="4" w:space="0"/>
              <w:left w:val="single" w:color="000000" w:sz="4" w:space="0"/>
              <w:bottom w:val="single" w:color="000000" w:sz="4" w:space="0"/>
              <w:right w:val="single" w:color="000000" w:sz="4" w:space="0"/>
            </w:tcBorders>
            <w:noWrap/>
          </w:tcPr>
          <w:p>
            <w:pPr>
              <w:rPr>
                <w:rStyle w:val="24"/>
                <w:rFonts w:ascii="宋体" w:hAnsi="宋体"/>
                <w:color w:val="auto"/>
                <w:szCs w:val="21"/>
              </w:rPr>
            </w:pPr>
          </w:p>
        </w:tc>
        <w:tc>
          <w:tcPr>
            <w:tcW w:w="1523" w:type="dxa"/>
            <w:tcBorders>
              <w:top w:val="single" w:color="000000" w:sz="4" w:space="0"/>
              <w:left w:val="single" w:color="000000" w:sz="4" w:space="0"/>
              <w:bottom w:val="single" w:color="000000" w:sz="4" w:space="0"/>
              <w:right w:val="single" w:color="000000" w:sz="4" w:space="0"/>
            </w:tcBorders>
            <w:noWrap/>
          </w:tcPr>
          <w:p>
            <w:pPr>
              <w:rPr>
                <w:rStyle w:val="24"/>
                <w:rFonts w:ascii="宋体" w:hAnsi="宋体"/>
                <w:color w:val="auto"/>
                <w:szCs w:val="21"/>
              </w:rPr>
            </w:pPr>
          </w:p>
        </w:tc>
        <w:tc>
          <w:tcPr>
            <w:tcW w:w="1524" w:type="dxa"/>
            <w:tcBorders>
              <w:top w:val="single" w:color="000000" w:sz="4" w:space="0"/>
              <w:left w:val="single" w:color="000000" w:sz="4" w:space="0"/>
              <w:bottom w:val="single" w:color="000000" w:sz="4" w:space="0"/>
              <w:right w:val="single" w:color="000000" w:sz="4" w:space="0"/>
            </w:tcBorders>
            <w:noWrap/>
          </w:tcPr>
          <w:p>
            <w:pPr>
              <w:rPr>
                <w:rStyle w:val="24"/>
                <w:rFonts w:ascii="宋体" w:hAnsi="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trPr>
        <w:tc>
          <w:tcPr>
            <w:tcW w:w="579"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8</w:t>
            </w:r>
          </w:p>
        </w:tc>
        <w:tc>
          <w:tcPr>
            <w:tcW w:w="6242"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投标人与</w:t>
            </w:r>
            <w:r>
              <w:rPr>
                <w:rStyle w:val="24"/>
                <w:rFonts w:hint="eastAsia" w:ascii="宋体" w:hAnsi="宋体"/>
                <w:color w:val="auto"/>
                <w:szCs w:val="21"/>
              </w:rPr>
              <w:t>本项目</w:t>
            </w:r>
            <w:r>
              <w:rPr>
                <w:rStyle w:val="24"/>
                <w:rFonts w:ascii="宋体" w:hAnsi="宋体"/>
                <w:color w:val="auto"/>
                <w:szCs w:val="21"/>
              </w:rPr>
              <w:t>其他投标人加密打包投标文件电脑机器特征码一致的(以交易平台评标系统的检索信息为准)</w:t>
            </w:r>
          </w:p>
        </w:tc>
        <w:tc>
          <w:tcPr>
            <w:tcW w:w="1523" w:type="dxa"/>
            <w:tcBorders>
              <w:top w:val="single" w:color="000000" w:sz="4" w:space="0"/>
              <w:left w:val="single" w:color="000000" w:sz="4" w:space="0"/>
              <w:bottom w:val="single" w:color="000000" w:sz="4" w:space="0"/>
              <w:right w:val="single" w:color="000000" w:sz="4" w:space="0"/>
            </w:tcBorders>
            <w:noWrap/>
          </w:tcPr>
          <w:p>
            <w:pPr>
              <w:rPr>
                <w:rStyle w:val="24"/>
                <w:rFonts w:ascii="宋体" w:hAnsi="宋体"/>
                <w:color w:val="auto"/>
                <w:szCs w:val="21"/>
              </w:rPr>
            </w:pPr>
          </w:p>
        </w:tc>
        <w:tc>
          <w:tcPr>
            <w:tcW w:w="1523" w:type="dxa"/>
            <w:tcBorders>
              <w:top w:val="single" w:color="000000" w:sz="4" w:space="0"/>
              <w:left w:val="single" w:color="000000" w:sz="4" w:space="0"/>
              <w:bottom w:val="single" w:color="000000" w:sz="4" w:space="0"/>
              <w:right w:val="single" w:color="000000" w:sz="4" w:space="0"/>
            </w:tcBorders>
            <w:noWrap/>
          </w:tcPr>
          <w:p>
            <w:pPr>
              <w:rPr>
                <w:rStyle w:val="24"/>
                <w:rFonts w:ascii="宋体" w:hAnsi="宋体"/>
                <w:color w:val="auto"/>
                <w:szCs w:val="21"/>
              </w:rPr>
            </w:pPr>
          </w:p>
        </w:tc>
        <w:tc>
          <w:tcPr>
            <w:tcW w:w="1523" w:type="dxa"/>
            <w:tcBorders>
              <w:top w:val="single" w:color="000000" w:sz="4" w:space="0"/>
              <w:left w:val="single" w:color="000000" w:sz="4" w:space="0"/>
              <w:bottom w:val="single" w:color="000000" w:sz="4" w:space="0"/>
              <w:right w:val="single" w:color="000000" w:sz="4" w:space="0"/>
            </w:tcBorders>
            <w:noWrap/>
          </w:tcPr>
          <w:p>
            <w:pPr>
              <w:rPr>
                <w:rStyle w:val="24"/>
                <w:rFonts w:ascii="宋体" w:hAnsi="宋体"/>
                <w:color w:val="auto"/>
                <w:szCs w:val="21"/>
              </w:rPr>
            </w:pPr>
          </w:p>
        </w:tc>
        <w:tc>
          <w:tcPr>
            <w:tcW w:w="1523" w:type="dxa"/>
            <w:tcBorders>
              <w:top w:val="single" w:color="000000" w:sz="4" w:space="0"/>
              <w:left w:val="single" w:color="000000" w:sz="4" w:space="0"/>
              <w:bottom w:val="single" w:color="000000" w:sz="4" w:space="0"/>
              <w:right w:val="single" w:color="000000" w:sz="4" w:space="0"/>
            </w:tcBorders>
            <w:noWrap/>
          </w:tcPr>
          <w:p>
            <w:pPr>
              <w:rPr>
                <w:rStyle w:val="24"/>
                <w:rFonts w:ascii="宋体" w:hAnsi="宋体"/>
                <w:color w:val="auto"/>
                <w:szCs w:val="21"/>
              </w:rPr>
            </w:pPr>
          </w:p>
        </w:tc>
        <w:tc>
          <w:tcPr>
            <w:tcW w:w="1524" w:type="dxa"/>
            <w:tcBorders>
              <w:top w:val="single" w:color="000000" w:sz="4" w:space="0"/>
              <w:left w:val="single" w:color="000000" w:sz="4" w:space="0"/>
              <w:bottom w:val="single" w:color="000000" w:sz="4" w:space="0"/>
              <w:right w:val="single" w:color="000000" w:sz="4" w:space="0"/>
            </w:tcBorders>
            <w:noWrap/>
          </w:tcPr>
          <w:p>
            <w:pPr>
              <w:rPr>
                <w:rStyle w:val="24"/>
                <w:rFonts w:ascii="宋体" w:hAnsi="宋体"/>
                <w:color w:val="auto"/>
                <w:szCs w:val="21"/>
              </w:rPr>
            </w:pPr>
          </w:p>
        </w:tc>
      </w:tr>
    </w:tbl>
    <w:p>
      <w:pPr>
        <w:jc w:val="left"/>
        <w:textAlignment w:val="auto"/>
        <w:rPr>
          <w:rStyle w:val="24"/>
          <w:rFonts w:ascii="宋体" w:hAnsi="宋体"/>
          <w:color w:val="auto"/>
          <w:szCs w:val="21"/>
        </w:rPr>
      </w:pPr>
      <w:r>
        <w:rPr>
          <w:rStyle w:val="24"/>
          <w:rFonts w:hint="eastAsia" w:ascii="宋体" w:hAnsi="宋体"/>
          <w:color w:val="auto"/>
          <w:szCs w:val="21"/>
        </w:rPr>
        <w:t>注：1.本表使用GZZB2018-3招标文件范本，与范本内容不同之处均以下划线标明。技术标评审中，响应性、承诺性内容不应作为评分因素，可在该表中对上述内容进行符合性审查。审查标准须具备可操作性。</w:t>
      </w:r>
    </w:p>
    <w:p>
      <w:pPr>
        <w:jc w:val="left"/>
        <w:textAlignment w:val="auto"/>
        <w:rPr>
          <w:rStyle w:val="24"/>
          <w:rFonts w:ascii="宋体" w:hAnsi="宋体"/>
          <w:color w:val="auto"/>
          <w:szCs w:val="21"/>
        </w:rPr>
      </w:pPr>
      <w:r>
        <w:rPr>
          <w:rStyle w:val="24"/>
          <w:rFonts w:hint="eastAsia" w:ascii="宋体" w:hAnsi="宋体"/>
          <w:color w:val="auto"/>
          <w:szCs w:val="21"/>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pPr>
        <w:rPr>
          <w:rStyle w:val="24"/>
          <w:rFonts w:ascii="宋体" w:hAnsi="宋体"/>
          <w:color w:val="auto"/>
          <w:szCs w:val="21"/>
        </w:rPr>
      </w:pPr>
      <w:r>
        <w:rPr>
          <w:rStyle w:val="24"/>
          <w:rFonts w:hint="eastAsia" w:ascii="宋体" w:hAnsi="宋体"/>
          <w:color w:val="auto"/>
          <w:szCs w:val="21"/>
        </w:rPr>
        <w:t>3.凡出现以上任何一项情形，结论均为无效，否则就为有效。</w:t>
      </w:r>
    </w:p>
    <w:p>
      <w:pPr>
        <w:rPr>
          <w:rStyle w:val="24"/>
          <w:rFonts w:ascii="宋体" w:hAnsi="宋体"/>
          <w:color w:val="auto"/>
          <w:szCs w:val="21"/>
        </w:rPr>
      </w:pPr>
      <w:r>
        <w:rPr>
          <w:rStyle w:val="24"/>
          <w:rFonts w:hint="eastAsia" w:ascii="宋体" w:hAnsi="宋体"/>
          <w:color w:val="auto"/>
          <w:szCs w:val="21"/>
        </w:rPr>
        <w:t>4.如对本表中某种情形的评审意见不一致时，以评标委员会过半数成员的意见作为评标委员会对该情形的认定结论。</w:t>
      </w:r>
    </w:p>
    <w:p>
      <w:pPr>
        <w:rPr>
          <w:rStyle w:val="24"/>
          <w:rFonts w:ascii="宋体" w:hAnsi="宋体"/>
          <w:color w:val="auto"/>
          <w:szCs w:val="21"/>
        </w:rPr>
      </w:pPr>
      <w:r>
        <w:rPr>
          <w:rStyle w:val="24"/>
          <w:rFonts w:ascii="宋体" w:hAnsi="宋体"/>
          <w:color w:val="auto"/>
          <w:szCs w:val="21"/>
        </w:rPr>
        <w:t>评委签名：</w:t>
      </w:r>
    </w:p>
    <w:p>
      <w:pPr>
        <w:rPr>
          <w:rStyle w:val="24"/>
          <w:color w:val="auto"/>
        </w:rPr>
      </w:pPr>
      <w:r>
        <w:rPr>
          <w:rStyle w:val="24"/>
          <w:color w:val="auto"/>
        </w:rPr>
        <w:br w:type="page"/>
      </w:r>
    </w:p>
    <w:p>
      <w:pPr>
        <w:rPr>
          <w:rStyle w:val="24"/>
          <w:color w:val="auto"/>
          <w:szCs w:val="21"/>
        </w:rPr>
      </w:pPr>
      <w:r>
        <w:rPr>
          <w:rStyle w:val="24"/>
          <w:color w:val="auto"/>
          <w:szCs w:val="21"/>
        </w:rPr>
        <w:t>附表三</w:t>
      </w:r>
    </w:p>
    <w:p>
      <w:pPr>
        <w:jc w:val="center"/>
        <w:rPr>
          <w:rStyle w:val="24"/>
          <w:b/>
          <w:color w:val="auto"/>
          <w:sz w:val="36"/>
          <w:szCs w:val="36"/>
        </w:rPr>
      </w:pPr>
      <w:r>
        <w:rPr>
          <w:rStyle w:val="24"/>
          <w:b/>
          <w:color w:val="auto"/>
          <w:sz w:val="36"/>
          <w:szCs w:val="36"/>
        </w:rPr>
        <w:t>经济标有效性审查表</w:t>
      </w:r>
    </w:p>
    <w:p>
      <w:pPr>
        <w:rPr>
          <w:rStyle w:val="24"/>
          <w:color w:val="auto"/>
          <w:szCs w:val="21"/>
        </w:rPr>
      </w:pPr>
      <w:r>
        <w:rPr>
          <w:rStyle w:val="24"/>
          <w:color w:val="auto"/>
          <w:szCs w:val="21"/>
        </w:rPr>
        <w:t>工程名称：</w:t>
      </w:r>
    </w:p>
    <w:tbl>
      <w:tblPr>
        <w:tblStyle w:val="19"/>
        <w:tblW w:w="1501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2"/>
        <w:gridCol w:w="6102"/>
        <w:gridCol w:w="1397"/>
        <w:gridCol w:w="1397"/>
        <w:gridCol w:w="1397"/>
        <w:gridCol w:w="1396"/>
        <w:gridCol w:w="1397"/>
        <w:gridCol w:w="13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trPr>
        <w:tc>
          <w:tcPr>
            <w:tcW w:w="532"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序号</w:t>
            </w:r>
          </w:p>
        </w:tc>
        <w:tc>
          <w:tcPr>
            <w:tcW w:w="6102" w:type="dxa"/>
            <w:tcBorders>
              <w:top w:val="single" w:color="000000" w:sz="4" w:space="0"/>
              <w:left w:val="single" w:color="000000" w:sz="4" w:space="0"/>
              <w:bottom w:val="single" w:color="000000" w:sz="4" w:space="0"/>
              <w:right w:val="single" w:color="000000" w:sz="4" w:space="0"/>
            </w:tcBorders>
            <w:noWrap/>
          </w:tcPr>
          <w:p>
            <w:pPr>
              <w:rPr>
                <w:rStyle w:val="24"/>
                <w:rFonts w:ascii="宋体" w:hAnsi="宋体"/>
                <w:color w:val="auto"/>
                <w:szCs w:val="21"/>
              </w:rPr>
            </w:pPr>
            <w:r>
              <w:rPr>
                <w:rStyle w:val="24"/>
                <w:rFonts w:ascii="宋体" w:hAnsi="宋体"/>
                <w:color w:val="auto"/>
                <w:szCs w:val="21"/>
              </w:rPr>
              <w:t xml:space="preserve">               投标人</w:t>
            </w:r>
          </w:p>
          <w:p>
            <w:pPr>
              <w:rPr>
                <w:rStyle w:val="24"/>
                <w:rFonts w:ascii="宋体" w:hAnsi="宋体"/>
                <w:color w:val="auto"/>
                <w:szCs w:val="21"/>
              </w:rPr>
            </w:pPr>
          </w:p>
          <w:p>
            <w:pPr>
              <w:rPr>
                <w:rStyle w:val="24"/>
                <w:rFonts w:ascii="宋体" w:hAnsi="宋体"/>
                <w:color w:val="auto"/>
                <w:szCs w:val="21"/>
              </w:rPr>
            </w:pPr>
            <w:r>
              <w:rPr>
                <w:rStyle w:val="24"/>
                <w:rFonts w:ascii="宋体" w:hAnsi="宋体"/>
                <w:color w:val="auto"/>
                <w:szCs w:val="21"/>
              </w:rPr>
              <w:t>评审内容</w:t>
            </w:r>
          </w:p>
        </w:tc>
        <w:tc>
          <w:tcPr>
            <w:tcW w:w="1397" w:type="dxa"/>
            <w:tcBorders>
              <w:top w:val="single" w:color="000000" w:sz="4" w:space="0"/>
              <w:left w:val="single" w:color="000000" w:sz="4" w:space="0"/>
              <w:bottom w:val="single" w:color="000000" w:sz="4" w:space="0"/>
              <w:right w:val="single" w:color="000000" w:sz="4" w:space="0"/>
            </w:tcBorders>
            <w:noWrap/>
          </w:tcPr>
          <w:p>
            <w:pPr>
              <w:rPr>
                <w:rStyle w:val="24"/>
                <w:rFonts w:ascii="宋体" w:hAnsi="宋体"/>
                <w:color w:val="auto"/>
                <w:szCs w:val="21"/>
              </w:rPr>
            </w:pPr>
          </w:p>
        </w:tc>
        <w:tc>
          <w:tcPr>
            <w:tcW w:w="1397" w:type="dxa"/>
            <w:tcBorders>
              <w:top w:val="single" w:color="000000" w:sz="4" w:space="0"/>
              <w:left w:val="single" w:color="000000" w:sz="4" w:space="0"/>
              <w:bottom w:val="single" w:color="000000" w:sz="4" w:space="0"/>
              <w:right w:val="single" w:color="000000" w:sz="4" w:space="0"/>
            </w:tcBorders>
            <w:noWrap/>
          </w:tcPr>
          <w:p>
            <w:pPr>
              <w:rPr>
                <w:rStyle w:val="24"/>
                <w:rFonts w:ascii="宋体" w:hAnsi="宋体"/>
                <w:color w:val="auto"/>
                <w:szCs w:val="21"/>
              </w:rPr>
            </w:pPr>
          </w:p>
        </w:tc>
        <w:tc>
          <w:tcPr>
            <w:tcW w:w="1397" w:type="dxa"/>
            <w:tcBorders>
              <w:top w:val="single" w:color="000000" w:sz="4" w:space="0"/>
              <w:left w:val="single" w:color="000000" w:sz="4" w:space="0"/>
              <w:bottom w:val="single" w:color="000000" w:sz="4" w:space="0"/>
              <w:right w:val="single" w:color="000000" w:sz="4" w:space="0"/>
            </w:tcBorders>
            <w:noWrap/>
          </w:tcPr>
          <w:p>
            <w:pPr>
              <w:rPr>
                <w:rStyle w:val="24"/>
                <w:rFonts w:ascii="宋体" w:hAnsi="宋体"/>
                <w:color w:val="auto"/>
                <w:szCs w:val="21"/>
              </w:rPr>
            </w:pPr>
          </w:p>
        </w:tc>
        <w:tc>
          <w:tcPr>
            <w:tcW w:w="1396" w:type="dxa"/>
            <w:tcBorders>
              <w:top w:val="single" w:color="000000" w:sz="4" w:space="0"/>
              <w:left w:val="single" w:color="000000" w:sz="4" w:space="0"/>
              <w:bottom w:val="single" w:color="000000" w:sz="4" w:space="0"/>
              <w:right w:val="single" w:color="000000" w:sz="4" w:space="0"/>
            </w:tcBorders>
            <w:noWrap/>
          </w:tcPr>
          <w:p>
            <w:pPr>
              <w:rPr>
                <w:rStyle w:val="24"/>
                <w:rFonts w:ascii="宋体" w:hAnsi="宋体"/>
                <w:color w:val="auto"/>
                <w:szCs w:val="21"/>
              </w:rPr>
            </w:pPr>
          </w:p>
        </w:tc>
        <w:tc>
          <w:tcPr>
            <w:tcW w:w="1397" w:type="dxa"/>
            <w:tcBorders>
              <w:top w:val="single" w:color="000000" w:sz="4" w:space="0"/>
              <w:left w:val="single" w:color="000000" w:sz="4" w:space="0"/>
              <w:bottom w:val="single" w:color="000000" w:sz="4" w:space="0"/>
              <w:right w:val="single" w:color="000000" w:sz="4" w:space="0"/>
            </w:tcBorders>
            <w:noWrap/>
          </w:tcPr>
          <w:p>
            <w:pPr>
              <w:rPr>
                <w:rStyle w:val="24"/>
                <w:rFonts w:ascii="宋体" w:hAnsi="宋体"/>
                <w:color w:val="auto"/>
                <w:szCs w:val="21"/>
              </w:rPr>
            </w:pPr>
          </w:p>
        </w:tc>
        <w:tc>
          <w:tcPr>
            <w:tcW w:w="1397" w:type="dxa"/>
            <w:tcBorders>
              <w:top w:val="single" w:color="000000" w:sz="4" w:space="0"/>
              <w:left w:val="single" w:color="000000" w:sz="4" w:space="0"/>
              <w:bottom w:val="single" w:color="000000" w:sz="4" w:space="0"/>
              <w:right w:val="single" w:color="000000" w:sz="4" w:space="0"/>
            </w:tcBorders>
            <w:noWrap/>
          </w:tcPr>
          <w:p>
            <w:pPr>
              <w:rPr>
                <w:rStyle w:val="24"/>
                <w:rFonts w:ascii="宋体" w:hAnsi="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532"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1</w:t>
            </w:r>
          </w:p>
        </w:tc>
        <w:tc>
          <w:tcPr>
            <w:tcW w:w="6102"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对同一招标项目出现两个或以上的投标报价，且没有申明哪个有效；</w:t>
            </w:r>
          </w:p>
        </w:tc>
        <w:tc>
          <w:tcPr>
            <w:tcW w:w="1397" w:type="dxa"/>
            <w:tcBorders>
              <w:top w:val="single" w:color="000000" w:sz="4" w:space="0"/>
              <w:left w:val="single" w:color="000000" w:sz="4" w:space="0"/>
              <w:bottom w:val="single" w:color="000000" w:sz="4" w:space="0"/>
              <w:right w:val="single" w:color="000000" w:sz="4" w:space="0"/>
            </w:tcBorders>
            <w:noWrap/>
          </w:tcPr>
          <w:p>
            <w:pPr>
              <w:rPr>
                <w:rStyle w:val="24"/>
                <w:rFonts w:ascii="宋体" w:hAnsi="宋体"/>
                <w:color w:val="auto"/>
                <w:szCs w:val="21"/>
              </w:rPr>
            </w:pPr>
          </w:p>
        </w:tc>
        <w:tc>
          <w:tcPr>
            <w:tcW w:w="1397" w:type="dxa"/>
            <w:tcBorders>
              <w:top w:val="single" w:color="000000" w:sz="4" w:space="0"/>
              <w:left w:val="single" w:color="000000" w:sz="4" w:space="0"/>
              <w:bottom w:val="single" w:color="000000" w:sz="4" w:space="0"/>
              <w:right w:val="single" w:color="000000" w:sz="4" w:space="0"/>
            </w:tcBorders>
            <w:noWrap/>
          </w:tcPr>
          <w:p>
            <w:pPr>
              <w:rPr>
                <w:rStyle w:val="24"/>
                <w:rFonts w:ascii="宋体" w:hAnsi="宋体"/>
                <w:color w:val="auto"/>
                <w:szCs w:val="21"/>
              </w:rPr>
            </w:pPr>
          </w:p>
        </w:tc>
        <w:tc>
          <w:tcPr>
            <w:tcW w:w="1397" w:type="dxa"/>
            <w:tcBorders>
              <w:top w:val="single" w:color="000000" w:sz="4" w:space="0"/>
              <w:left w:val="single" w:color="000000" w:sz="4" w:space="0"/>
              <w:bottom w:val="single" w:color="000000" w:sz="4" w:space="0"/>
              <w:right w:val="single" w:color="000000" w:sz="4" w:space="0"/>
            </w:tcBorders>
            <w:noWrap/>
          </w:tcPr>
          <w:p>
            <w:pPr>
              <w:rPr>
                <w:rStyle w:val="24"/>
                <w:rFonts w:ascii="宋体" w:hAnsi="宋体"/>
                <w:color w:val="auto"/>
                <w:szCs w:val="21"/>
              </w:rPr>
            </w:pPr>
          </w:p>
        </w:tc>
        <w:tc>
          <w:tcPr>
            <w:tcW w:w="1396" w:type="dxa"/>
            <w:tcBorders>
              <w:top w:val="single" w:color="000000" w:sz="4" w:space="0"/>
              <w:left w:val="single" w:color="000000" w:sz="4" w:space="0"/>
              <w:bottom w:val="single" w:color="000000" w:sz="4" w:space="0"/>
              <w:right w:val="single" w:color="000000" w:sz="4" w:space="0"/>
            </w:tcBorders>
            <w:noWrap/>
          </w:tcPr>
          <w:p>
            <w:pPr>
              <w:rPr>
                <w:rStyle w:val="24"/>
                <w:rFonts w:ascii="宋体" w:hAnsi="宋体"/>
                <w:color w:val="auto"/>
                <w:szCs w:val="21"/>
              </w:rPr>
            </w:pPr>
          </w:p>
        </w:tc>
        <w:tc>
          <w:tcPr>
            <w:tcW w:w="1397" w:type="dxa"/>
            <w:tcBorders>
              <w:top w:val="single" w:color="000000" w:sz="4" w:space="0"/>
              <w:left w:val="single" w:color="000000" w:sz="4" w:space="0"/>
              <w:bottom w:val="single" w:color="000000" w:sz="4" w:space="0"/>
              <w:right w:val="single" w:color="000000" w:sz="4" w:space="0"/>
            </w:tcBorders>
            <w:noWrap/>
          </w:tcPr>
          <w:p>
            <w:pPr>
              <w:rPr>
                <w:rStyle w:val="24"/>
                <w:rFonts w:ascii="宋体" w:hAnsi="宋体"/>
                <w:color w:val="auto"/>
                <w:szCs w:val="21"/>
              </w:rPr>
            </w:pPr>
          </w:p>
        </w:tc>
        <w:tc>
          <w:tcPr>
            <w:tcW w:w="1397" w:type="dxa"/>
            <w:tcBorders>
              <w:top w:val="single" w:color="000000" w:sz="4" w:space="0"/>
              <w:left w:val="single" w:color="000000" w:sz="4" w:space="0"/>
              <w:bottom w:val="single" w:color="000000" w:sz="4" w:space="0"/>
              <w:right w:val="single" w:color="000000" w:sz="4" w:space="0"/>
            </w:tcBorders>
            <w:noWrap/>
          </w:tcPr>
          <w:p>
            <w:pPr>
              <w:rPr>
                <w:rStyle w:val="24"/>
                <w:rFonts w:ascii="宋体" w:hAnsi="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532"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2</w:t>
            </w:r>
          </w:p>
        </w:tc>
        <w:tc>
          <w:tcPr>
            <w:tcW w:w="6102"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投标报价高于最高投标限价的；</w:t>
            </w:r>
          </w:p>
        </w:tc>
        <w:tc>
          <w:tcPr>
            <w:tcW w:w="1397" w:type="dxa"/>
            <w:tcBorders>
              <w:top w:val="single" w:color="000000" w:sz="4" w:space="0"/>
              <w:left w:val="single" w:color="000000" w:sz="4" w:space="0"/>
              <w:bottom w:val="single" w:color="000000" w:sz="4" w:space="0"/>
              <w:right w:val="single" w:color="000000" w:sz="4" w:space="0"/>
            </w:tcBorders>
            <w:noWrap/>
          </w:tcPr>
          <w:p>
            <w:pPr>
              <w:rPr>
                <w:rStyle w:val="24"/>
                <w:rFonts w:ascii="宋体" w:hAnsi="宋体"/>
                <w:color w:val="auto"/>
                <w:szCs w:val="21"/>
              </w:rPr>
            </w:pPr>
          </w:p>
        </w:tc>
        <w:tc>
          <w:tcPr>
            <w:tcW w:w="1397" w:type="dxa"/>
            <w:tcBorders>
              <w:top w:val="single" w:color="000000" w:sz="4" w:space="0"/>
              <w:left w:val="single" w:color="000000" w:sz="4" w:space="0"/>
              <w:bottom w:val="single" w:color="000000" w:sz="4" w:space="0"/>
              <w:right w:val="single" w:color="000000" w:sz="4" w:space="0"/>
            </w:tcBorders>
            <w:noWrap/>
          </w:tcPr>
          <w:p>
            <w:pPr>
              <w:rPr>
                <w:rStyle w:val="24"/>
                <w:rFonts w:ascii="宋体" w:hAnsi="宋体"/>
                <w:color w:val="auto"/>
                <w:szCs w:val="21"/>
              </w:rPr>
            </w:pPr>
          </w:p>
        </w:tc>
        <w:tc>
          <w:tcPr>
            <w:tcW w:w="1397" w:type="dxa"/>
            <w:tcBorders>
              <w:top w:val="single" w:color="000000" w:sz="4" w:space="0"/>
              <w:left w:val="single" w:color="000000" w:sz="4" w:space="0"/>
              <w:bottom w:val="single" w:color="000000" w:sz="4" w:space="0"/>
              <w:right w:val="single" w:color="000000" w:sz="4" w:space="0"/>
            </w:tcBorders>
            <w:noWrap/>
          </w:tcPr>
          <w:p>
            <w:pPr>
              <w:rPr>
                <w:rStyle w:val="24"/>
                <w:rFonts w:ascii="宋体" w:hAnsi="宋体"/>
                <w:color w:val="auto"/>
                <w:szCs w:val="21"/>
              </w:rPr>
            </w:pPr>
          </w:p>
        </w:tc>
        <w:tc>
          <w:tcPr>
            <w:tcW w:w="1396" w:type="dxa"/>
            <w:tcBorders>
              <w:top w:val="single" w:color="000000" w:sz="4" w:space="0"/>
              <w:left w:val="single" w:color="000000" w:sz="4" w:space="0"/>
              <w:bottom w:val="single" w:color="000000" w:sz="4" w:space="0"/>
              <w:right w:val="single" w:color="000000" w:sz="4" w:space="0"/>
            </w:tcBorders>
            <w:noWrap/>
          </w:tcPr>
          <w:p>
            <w:pPr>
              <w:rPr>
                <w:rStyle w:val="24"/>
                <w:rFonts w:ascii="宋体" w:hAnsi="宋体"/>
                <w:color w:val="auto"/>
                <w:szCs w:val="21"/>
              </w:rPr>
            </w:pPr>
          </w:p>
        </w:tc>
        <w:tc>
          <w:tcPr>
            <w:tcW w:w="1397" w:type="dxa"/>
            <w:tcBorders>
              <w:top w:val="single" w:color="000000" w:sz="4" w:space="0"/>
              <w:left w:val="single" w:color="000000" w:sz="4" w:space="0"/>
              <w:bottom w:val="single" w:color="000000" w:sz="4" w:space="0"/>
              <w:right w:val="single" w:color="000000" w:sz="4" w:space="0"/>
            </w:tcBorders>
            <w:noWrap/>
          </w:tcPr>
          <w:p>
            <w:pPr>
              <w:rPr>
                <w:rStyle w:val="24"/>
                <w:rFonts w:ascii="宋体" w:hAnsi="宋体"/>
                <w:color w:val="auto"/>
                <w:szCs w:val="21"/>
              </w:rPr>
            </w:pPr>
          </w:p>
        </w:tc>
        <w:tc>
          <w:tcPr>
            <w:tcW w:w="1397" w:type="dxa"/>
            <w:tcBorders>
              <w:top w:val="single" w:color="000000" w:sz="4" w:space="0"/>
              <w:left w:val="single" w:color="000000" w:sz="4" w:space="0"/>
              <w:bottom w:val="single" w:color="000000" w:sz="4" w:space="0"/>
              <w:right w:val="single" w:color="000000" w:sz="4" w:space="0"/>
            </w:tcBorders>
            <w:noWrap/>
          </w:tcPr>
          <w:p>
            <w:pPr>
              <w:rPr>
                <w:rStyle w:val="24"/>
                <w:rFonts w:ascii="宋体" w:hAnsi="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532"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3</w:t>
            </w:r>
          </w:p>
        </w:tc>
        <w:tc>
          <w:tcPr>
            <w:tcW w:w="6102" w:type="dxa"/>
            <w:tcBorders>
              <w:top w:val="single" w:color="000000" w:sz="4" w:space="0"/>
              <w:left w:val="single" w:color="000000" w:sz="4" w:space="0"/>
              <w:bottom w:val="single" w:color="000000" w:sz="4" w:space="0"/>
              <w:right w:val="single" w:color="000000" w:sz="4" w:space="0"/>
            </w:tcBorders>
            <w:noWrap/>
            <w:vAlign w:val="center"/>
          </w:tcPr>
          <w:p>
            <w:pPr>
              <w:ind w:left="-2" w:leftChars="-1"/>
              <w:jc w:val="left"/>
              <w:rPr>
                <w:rStyle w:val="24"/>
                <w:rFonts w:ascii="宋体" w:hAnsi="宋体"/>
                <w:color w:val="auto"/>
                <w:szCs w:val="21"/>
              </w:rPr>
            </w:pPr>
            <w:r>
              <w:rPr>
                <w:rStyle w:val="24"/>
                <w:rFonts w:ascii="宋体" w:hAnsi="宋体"/>
                <w:color w:val="auto"/>
                <w:szCs w:val="21"/>
              </w:rPr>
              <w:t>投标报价低于成本的；</w:t>
            </w:r>
          </w:p>
        </w:tc>
        <w:tc>
          <w:tcPr>
            <w:tcW w:w="1397" w:type="dxa"/>
            <w:tcBorders>
              <w:top w:val="single" w:color="000000" w:sz="4" w:space="0"/>
              <w:left w:val="single" w:color="000000" w:sz="4" w:space="0"/>
              <w:bottom w:val="single" w:color="000000" w:sz="4" w:space="0"/>
              <w:right w:val="single" w:color="000000" w:sz="4" w:space="0"/>
            </w:tcBorders>
            <w:noWrap/>
          </w:tcPr>
          <w:p>
            <w:pPr>
              <w:rPr>
                <w:rStyle w:val="24"/>
                <w:rFonts w:ascii="宋体" w:hAnsi="宋体"/>
                <w:color w:val="auto"/>
                <w:szCs w:val="21"/>
              </w:rPr>
            </w:pPr>
          </w:p>
        </w:tc>
        <w:tc>
          <w:tcPr>
            <w:tcW w:w="1397" w:type="dxa"/>
            <w:tcBorders>
              <w:top w:val="single" w:color="000000" w:sz="4" w:space="0"/>
              <w:left w:val="single" w:color="000000" w:sz="4" w:space="0"/>
              <w:bottom w:val="single" w:color="000000" w:sz="4" w:space="0"/>
              <w:right w:val="single" w:color="000000" w:sz="4" w:space="0"/>
            </w:tcBorders>
            <w:noWrap/>
          </w:tcPr>
          <w:p>
            <w:pPr>
              <w:rPr>
                <w:rStyle w:val="24"/>
                <w:rFonts w:ascii="宋体" w:hAnsi="宋体"/>
                <w:color w:val="auto"/>
                <w:szCs w:val="21"/>
              </w:rPr>
            </w:pPr>
          </w:p>
        </w:tc>
        <w:tc>
          <w:tcPr>
            <w:tcW w:w="1397" w:type="dxa"/>
            <w:tcBorders>
              <w:top w:val="single" w:color="000000" w:sz="4" w:space="0"/>
              <w:left w:val="single" w:color="000000" w:sz="4" w:space="0"/>
              <w:bottom w:val="single" w:color="000000" w:sz="4" w:space="0"/>
              <w:right w:val="single" w:color="000000" w:sz="4" w:space="0"/>
            </w:tcBorders>
            <w:noWrap/>
          </w:tcPr>
          <w:p>
            <w:pPr>
              <w:rPr>
                <w:rStyle w:val="24"/>
                <w:rFonts w:ascii="宋体" w:hAnsi="宋体"/>
                <w:color w:val="auto"/>
                <w:szCs w:val="21"/>
              </w:rPr>
            </w:pPr>
          </w:p>
        </w:tc>
        <w:tc>
          <w:tcPr>
            <w:tcW w:w="1396" w:type="dxa"/>
            <w:tcBorders>
              <w:top w:val="single" w:color="000000" w:sz="4" w:space="0"/>
              <w:left w:val="single" w:color="000000" w:sz="4" w:space="0"/>
              <w:bottom w:val="single" w:color="000000" w:sz="4" w:space="0"/>
              <w:right w:val="single" w:color="000000" w:sz="4" w:space="0"/>
            </w:tcBorders>
            <w:noWrap/>
          </w:tcPr>
          <w:p>
            <w:pPr>
              <w:rPr>
                <w:rStyle w:val="24"/>
                <w:rFonts w:ascii="宋体" w:hAnsi="宋体"/>
                <w:color w:val="auto"/>
                <w:szCs w:val="21"/>
              </w:rPr>
            </w:pPr>
          </w:p>
        </w:tc>
        <w:tc>
          <w:tcPr>
            <w:tcW w:w="1397" w:type="dxa"/>
            <w:tcBorders>
              <w:top w:val="single" w:color="000000" w:sz="4" w:space="0"/>
              <w:left w:val="single" w:color="000000" w:sz="4" w:space="0"/>
              <w:bottom w:val="single" w:color="000000" w:sz="4" w:space="0"/>
              <w:right w:val="single" w:color="000000" w:sz="4" w:space="0"/>
            </w:tcBorders>
            <w:noWrap/>
          </w:tcPr>
          <w:p>
            <w:pPr>
              <w:rPr>
                <w:rStyle w:val="24"/>
                <w:rFonts w:ascii="宋体" w:hAnsi="宋体"/>
                <w:color w:val="auto"/>
                <w:szCs w:val="21"/>
              </w:rPr>
            </w:pPr>
          </w:p>
        </w:tc>
        <w:tc>
          <w:tcPr>
            <w:tcW w:w="1397" w:type="dxa"/>
            <w:tcBorders>
              <w:top w:val="single" w:color="000000" w:sz="4" w:space="0"/>
              <w:left w:val="single" w:color="000000" w:sz="4" w:space="0"/>
              <w:bottom w:val="single" w:color="000000" w:sz="4" w:space="0"/>
              <w:right w:val="single" w:color="000000" w:sz="4" w:space="0"/>
            </w:tcBorders>
            <w:noWrap/>
          </w:tcPr>
          <w:p>
            <w:pPr>
              <w:rPr>
                <w:rStyle w:val="24"/>
                <w:rFonts w:ascii="宋体" w:hAnsi="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532"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4</w:t>
            </w:r>
          </w:p>
        </w:tc>
        <w:tc>
          <w:tcPr>
            <w:tcW w:w="6102"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算术复核后的投标报价与原投标报价相比存在1%或以上误差的；</w:t>
            </w:r>
          </w:p>
        </w:tc>
        <w:tc>
          <w:tcPr>
            <w:tcW w:w="1397" w:type="dxa"/>
            <w:tcBorders>
              <w:top w:val="single" w:color="000000" w:sz="4" w:space="0"/>
              <w:left w:val="single" w:color="000000" w:sz="4" w:space="0"/>
              <w:bottom w:val="single" w:color="000000" w:sz="4" w:space="0"/>
              <w:right w:val="single" w:color="000000" w:sz="4" w:space="0"/>
            </w:tcBorders>
            <w:noWrap/>
          </w:tcPr>
          <w:p>
            <w:pPr>
              <w:rPr>
                <w:rStyle w:val="24"/>
                <w:rFonts w:ascii="宋体" w:hAnsi="宋体"/>
                <w:color w:val="auto"/>
                <w:szCs w:val="21"/>
              </w:rPr>
            </w:pPr>
          </w:p>
        </w:tc>
        <w:tc>
          <w:tcPr>
            <w:tcW w:w="1397" w:type="dxa"/>
            <w:tcBorders>
              <w:top w:val="single" w:color="000000" w:sz="4" w:space="0"/>
              <w:left w:val="single" w:color="000000" w:sz="4" w:space="0"/>
              <w:bottom w:val="single" w:color="000000" w:sz="4" w:space="0"/>
              <w:right w:val="single" w:color="000000" w:sz="4" w:space="0"/>
            </w:tcBorders>
            <w:noWrap/>
          </w:tcPr>
          <w:p>
            <w:pPr>
              <w:rPr>
                <w:rStyle w:val="24"/>
                <w:rFonts w:ascii="宋体" w:hAnsi="宋体"/>
                <w:color w:val="auto"/>
                <w:szCs w:val="21"/>
              </w:rPr>
            </w:pPr>
          </w:p>
        </w:tc>
        <w:tc>
          <w:tcPr>
            <w:tcW w:w="1397" w:type="dxa"/>
            <w:tcBorders>
              <w:top w:val="single" w:color="000000" w:sz="4" w:space="0"/>
              <w:left w:val="single" w:color="000000" w:sz="4" w:space="0"/>
              <w:bottom w:val="single" w:color="000000" w:sz="4" w:space="0"/>
              <w:right w:val="single" w:color="000000" w:sz="4" w:space="0"/>
            </w:tcBorders>
            <w:noWrap/>
          </w:tcPr>
          <w:p>
            <w:pPr>
              <w:rPr>
                <w:rStyle w:val="24"/>
                <w:rFonts w:ascii="宋体" w:hAnsi="宋体"/>
                <w:color w:val="auto"/>
                <w:szCs w:val="21"/>
              </w:rPr>
            </w:pPr>
          </w:p>
        </w:tc>
        <w:tc>
          <w:tcPr>
            <w:tcW w:w="1396" w:type="dxa"/>
            <w:tcBorders>
              <w:top w:val="single" w:color="000000" w:sz="4" w:space="0"/>
              <w:left w:val="single" w:color="000000" w:sz="4" w:space="0"/>
              <w:bottom w:val="single" w:color="000000" w:sz="4" w:space="0"/>
              <w:right w:val="single" w:color="000000" w:sz="4" w:space="0"/>
            </w:tcBorders>
            <w:noWrap/>
          </w:tcPr>
          <w:p>
            <w:pPr>
              <w:rPr>
                <w:rStyle w:val="24"/>
                <w:rFonts w:ascii="宋体" w:hAnsi="宋体"/>
                <w:color w:val="auto"/>
                <w:szCs w:val="21"/>
              </w:rPr>
            </w:pPr>
          </w:p>
        </w:tc>
        <w:tc>
          <w:tcPr>
            <w:tcW w:w="1397" w:type="dxa"/>
            <w:tcBorders>
              <w:top w:val="single" w:color="000000" w:sz="4" w:space="0"/>
              <w:left w:val="single" w:color="000000" w:sz="4" w:space="0"/>
              <w:bottom w:val="single" w:color="000000" w:sz="4" w:space="0"/>
              <w:right w:val="single" w:color="000000" w:sz="4" w:space="0"/>
            </w:tcBorders>
            <w:noWrap/>
          </w:tcPr>
          <w:p>
            <w:pPr>
              <w:rPr>
                <w:rStyle w:val="24"/>
                <w:rFonts w:ascii="宋体" w:hAnsi="宋体"/>
                <w:color w:val="auto"/>
                <w:szCs w:val="21"/>
              </w:rPr>
            </w:pPr>
          </w:p>
        </w:tc>
        <w:tc>
          <w:tcPr>
            <w:tcW w:w="1397" w:type="dxa"/>
            <w:tcBorders>
              <w:top w:val="single" w:color="000000" w:sz="4" w:space="0"/>
              <w:left w:val="single" w:color="000000" w:sz="4" w:space="0"/>
              <w:bottom w:val="single" w:color="000000" w:sz="4" w:space="0"/>
              <w:right w:val="single" w:color="000000" w:sz="4" w:space="0"/>
            </w:tcBorders>
            <w:noWrap/>
          </w:tcPr>
          <w:p>
            <w:pPr>
              <w:rPr>
                <w:rStyle w:val="24"/>
                <w:rFonts w:ascii="宋体" w:hAnsi="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532"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5</w:t>
            </w:r>
          </w:p>
        </w:tc>
        <w:tc>
          <w:tcPr>
            <w:tcW w:w="6102"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投标文件未按规定的格式</w:t>
            </w:r>
            <w:r>
              <w:rPr>
                <w:rFonts w:hint="eastAsia" w:ascii="宋体" w:hAnsi="宋体"/>
                <w:b/>
                <w:color w:val="auto"/>
                <w:u w:val="single"/>
              </w:rPr>
              <w:t>（经济标投标文件格式二、格式三、格式四）</w:t>
            </w:r>
            <w:r>
              <w:rPr>
                <w:rStyle w:val="24"/>
                <w:rFonts w:ascii="宋体" w:hAnsi="宋体"/>
                <w:color w:val="auto"/>
                <w:szCs w:val="21"/>
              </w:rPr>
              <w:t>填写，或主要内容不全，或关键字迹模糊、无法辨认的；</w:t>
            </w:r>
          </w:p>
        </w:tc>
        <w:tc>
          <w:tcPr>
            <w:tcW w:w="1397" w:type="dxa"/>
            <w:tcBorders>
              <w:top w:val="single" w:color="000000" w:sz="4" w:space="0"/>
              <w:left w:val="single" w:color="000000" w:sz="4" w:space="0"/>
              <w:bottom w:val="single" w:color="000000" w:sz="4" w:space="0"/>
              <w:right w:val="single" w:color="000000" w:sz="4" w:space="0"/>
            </w:tcBorders>
            <w:noWrap/>
          </w:tcPr>
          <w:p>
            <w:pPr>
              <w:rPr>
                <w:rStyle w:val="24"/>
                <w:rFonts w:ascii="宋体" w:hAnsi="宋体"/>
                <w:color w:val="auto"/>
                <w:szCs w:val="21"/>
              </w:rPr>
            </w:pPr>
          </w:p>
        </w:tc>
        <w:tc>
          <w:tcPr>
            <w:tcW w:w="1397" w:type="dxa"/>
            <w:tcBorders>
              <w:top w:val="single" w:color="000000" w:sz="4" w:space="0"/>
              <w:left w:val="single" w:color="000000" w:sz="4" w:space="0"/>
              <w:bottom w:val="single" w:color="000000" w:sz="4" w:space="0"/>
              <w:right w:val="single" w:color="000000" w:sz="4" w:space="0"/>
            </w:tcBorders>
            <w:noWrap/>
          </w:tcPr>
          <w:p>
            <w:pPr>
              <w:rPr>
                <w:rStyle w:val="24"/>
                <w:rFonts w:ascii="宋体" w:hAnsi="宋体"/>
                <w:color w:val="auto"/>
                <w:szCs w:val="21"/>
              </w:rPr>
            </w:pPr>
          </w:p>
        </w:tc>
        <w:tc>
          <w:tcPr>
            <w:tcW w:w="1397" w:type="dxa"/>
            <w:tcBorders>
              <w:top w:val="single" w:color="000000" w:sz="4" w:space="0"/>
              <w:left w:val="single" w:color="000000" w:sz="4" w:space="0"/>
              <w:bottom w:val="single" w:color="000000" w:sz="4" w:space="0"/>
              <w:right w:val="single" w:color="000000" w:sz="4" w:space="0"/>
            </w:tcBorders>
            <w:noWrap/>
          </w:tcPr>
          <w:p>
            <w:pPr>
              <w:rPr>
                <w:rStyle w:val="24"/>
                <w:rFonts w:ascii="宋体" w:hAnsi="宋体"/>
                <w:color w:val="auto"/>
                <w:szCs w:val="21"/>
              </w:rPr>
            </w:pPr>
          </w:p>
        </w:tc>
        <w:tc>
          <w:tcPr>
            <w:tcW w:w="1396" w:type="dxa"/>
            <w:tcBorders>
              <w:top w:val="single" w:color="000000" w:sz="4" w:space="0"/>
              <w:left w:val="single" w:color="000000" w:sz="4" w:space="0"/>
              <w:bottom w:val="single" w:color="000000" w:sz="4" w:space="0"/>
              <w:right w:val="single" w:color="000000" w:sz="4" w:space="0"/>
            </w:tcBorders>
            <w:noWrap/>
          </w:tcPr>
          <w:p>
            <w:pPr>
              <w:rPr>
                <w:rStyle w:val="24"/>
                <w:rFonts w:ascii="宋体" w:hAnsi="宋体"/>
                <w:color w:val="auto"/>
                <w:szCs w:val="21"/>
              </w:rPr>
            </w:pPr>
          </w:p>
        </w:tc>
        <w:tc>
          <w:tcPr>
            <w:tcW w:w="1397" w:type="dxa"/>
            <w:tcBorders>
              <w:top w:val="single" w:color="000000" w:sz="4" w:space="0"/>
              <w:left w:val="single" w:color="000000" w:sz="4" w:space="0"/>
              <w:bottom w:val="single" w:color="000000" w:sz="4" w:space="0"/>
              <w:right w:val="single" w:color="000000" w:sz="4" w:space="0"/>
            </w:tcBorders>
            <w:noWrap/>
          </w:tcPr>
          <w:p>
            <w:pPr>
              <w:rPr>
                <w:rStyle w:val="24"/>
                <w:rFonts w:ascii="宋体" w:hAnsi="宋体"/>
                <w:color w:val="auto"/>
                <w:szCs w:val="21"/>
              </w:rPr>
            </w:pPr>
          </w:p>
        </w:tc>
        <w:tc>
          <w:tcPr>
            <w:tcW w:w="1397" w:type="dxa"/>
            <w:tcBorders>
              <w:top w:val="single" w:color="000000" w:sz="4" w:space="0"/>
              <w:left w:val="single" w:color="000000" w:sz="4" w:space="0"/>
              <w:bottom w:val="single" w:color="000000" w:sz="4" w:space="0"/>
              <w:right w:val="single" w:color="000000" w:sz="4" w:space="0"/>
            </w:tcBorders>
            <w:noWrap/>
          </w:tcPr>
          <w:p>
            <w:pPr>
              <w:rPr>
                <w:rStyle w:val="24"/>
                <w:rFonts w:ascii="宋体" w:hAnsi="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532"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6</w:t>
            </w:r>
          </w:p>
        </w:tc>
        <w:tc>
          <w:tcPr>
            <w:tcW w:w="6102"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bookmarkStart w:id="11" w:name="_GoBack"/>
            <w:r>
              <w:rPr>
                <w:rStyle w:val="24"/>
                <w:rFonts w:ascii="宋体" w:hAnsi="宋体"/>
                <w:color w:val="auto"/>
                <w:szCs w:val="21"/>
              </w:rPr>
              <w:t>不同投标人的投标报价中分部分项工程量清单综合单价相似度达到80%及以上的(以</w:t>
            </w:r>
            <w:r>
              <w:rPr>
                <w:rStyle w:val="24"/>
                <w:rFonts w:ascii="宋体" w:hAnsi="宋体"/>
                <w:color w:val="auto"/>
                <w:szCs w:val="21"/>
                <w:u w:val="single"/>
              </w:rPr>
              <w:t>广州公共资源交易中心</w:t>
            </w:r>
            <w:r>
              <w:rPr>
                <w:rStyle w:val="24"/>
                <w:rFonts w:ascii="宋体" w:hAnsi="宋体"/>
                <w:color w:val="auto"/>
                <w:szCs w:val="21"/>
              </w:rPr>
              <w:t>交易平台评标系统的检索信息为准)</w:t>
            </w:r>
            <w:bookmarkEnd w:id="11"/>
          </w:p>
        </w:tc>
        <w:tc>
          <w:tcPr>
            <w:tcW w:w="1397" w:type="dxa"/>
            <w:tcBorders>
              <w:top w:val="single" w:color="000000" w:sz="4" w:space="0"/>
              <w:left w:val="single" w:color="000000" w:sz="4" w:space="0"/>
              <w:bottom w:val="single" w:color="000000" w:sz="4" w:space="0"/>
              <w:right w:val="single" w:color="000000" w:sz="4" w:space="0"/>
            </w:tcBorders>
            <w:noWrap/>
          </w:tcPr>
          <w:p>
            <w:pPr>
              <w:rPr>
                <w:rStyle w:val="24"/>
                <w:rFonts w:ascii="宋体" w:hAnsi="宋体"/>
                <w:color w:val="auto"/>
                <w:szCs w:val="21"/>
              </w:rPr>
            </w:pPr>
          </w:p>
        </w:tc>
        <w:tc>
          <w:tcPr>
            <w:tcW w:w="1397" w:type="dxa"/>
            <w:tcBorders>
              <w:top w:val="single" w:color="000000" w:sz="4" w:space="0"/>
              <w:left w:val="single" w:color="000000" w:sz="4" w:space="0"/>
              <w:bottom w:val="single" w:color="000000" w:sz="4" w:space="0"/>
              <w:right w:val="single" w:color="000000" w:sz="4" w:space="0"/>
            </w:tcBorders>
            <w:noWrap/>
          </w:tcPr>
          <w:p>
            <w:pPr>
              <w:rPr>
                <w:rStyle w:val="24"/>
                <w:rFonts w:ascii="宋体" w:hAnsi="宋体"/>
                <w:color w:val="auto"/>
                <w:szCs w:val="21"/>
              </w:rPr>
            </w:pPr>
          </w:p>
        </w:tc>
        <w:tc>
          <w:tcPr>
            <w:tcW w:w="1397" w:type="dxa"/>
            <w:tcBorders>
              <w:top w:val="single" w:color="000000" w:sz="4" w:space="0"/>
              <w:left w:val="single" w:color="000000" w:sz="4" w:space="0"/>
              <w:bottom w:val="single" w:color="000000" w:sz="4" w:space="0"/>
              <w:right w:val="single" w:color="000000" w:sz="4" w:space="0"/>
            </w:tcBorders>
            <w:noWrap/>
          </w:tcPr>
          <w:p>
            <w:pPr>
              <w:rPr>
                <w:rStyle w:val="24"/>
                <w:rFonts w:ascii="宋体" w:hAnsi="宋体"/>
                <w:color w:val="auto"/>
                <w:szCs w:val="21"/>
              </w:rPr>
            </w:pPr>
          </w:p>
        </w:tc>
        <w:tc>
          <w:tcPr>
            <w:tcW w:w="1396" w:type="dxa"/>
            <w:tcBorders>
              <w:top w:val="single" w:color="000000" w:sz="4" w:space="0"/>
              <w:left w:val="single" w:color="000000" w:sz="4" w:space="0"/>
              <w:bottom w:val="single" w:color="000000" w:sz="4" w:space="0"/>
              <w:right w:val="single" w:color="000000" w:sz="4" w:space="0"/>
            </w:tcBorders>
            <w:noWrap/>
          </w:tcPr>
          <w:p>
            <w:pPr>
              <w:rPr>
                <w:rStyle w:val="24"/>
                <w:rFonts w:ascii="宋体" w:hAnsi="宋体"/>
                <w:color w:val="auto"/>
                <w:szCs w:val="21"/>
              </w:rPr>
            </w:pPr>
          </w:p>
        </w:tc>
        <w:tc>
          <w:tcPr>
            <w:tcW w:w="1397" w:type="dxa"/>
            <w:tcBorders>
              <w:top w:val="single" w:color="000000" w:sz="4" w:space="0"/>
              <w:left w:val="single" w:color="000000" w:sz="4" w:space="0"/>
              <w:bottom w:val="single" w:color="000000" w:sz="4" w:space="0"/>
              <w:right w:val="single" w:color="000000" w:sz="4" w:space="0"/>
            </w:tcBorders>
            <w:noWrap/>
          </w:tcPr>
          <w:p>
            <w:pPr>
              <w:rPr>
                <w:rStyle w:val="24"/>
                <w:rFonts w:ascii="宋体" w:hAnsi="宋体"/>
                <w:color w:val="auto"/>
                <w:szCs w:val="21"/>
              </w:rPr>
            </w:pPr>
          </w:p>
        </w:tc>
        <w:tc>
          <w:tcPr>
            <w:tcW w:w="1397" w:type="dxa"/>
            <w:tcBorders>
              <w:top w:val="single" w:color="000000" w:sz="4" w:space="0"/>
              <w:left w:val="single" w:color="000000" w:sz="4" w:space="0"/>
              <w:bottom w:val="single" w:color="000000" w:sz="4" w:space="0"/>
              <w:right w:val="single" w:color="000000" w:sz="4" w:space="0"/>
            </w:tcBorders>
            <w:noWrap/>
          </w:tcPr>
          <w:p>
            <w:pPr>
              <w:rPr>
                <w:rStyle w:val="24"/>
                <w:rFonts w:ascii="宋体" w:hAnsi="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532"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7</w:t>
            </w:r>
          </w:p>
        </w:tc>
        <w:tc>
          <w:tcPr>
            <w:tcW w:w="6102"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投标人之间存在《广东省实施&lt;中华人民共和国招标投标法&gt;》第十六条所禁止的情形的；</w:t>
            </w:r>
          </w:p>
        </w:tc>
        <w:tc>
          <w:tcPr>
            <w:tcW w:w="1397" w:type="dxa"/>
            <w:tcBorders>
              <w:top w:val="single" w:color="000000" w:sz="4" w:space="0"/>
              <w:left w:val="single" w:color="000000" w:sz="4" w:space="0"/>
              <w:bottom w:val="single" w:color="000000" w:sz="4" w:space="0"/>
              <w:right w:val="single" w:color="000000" w:sz="4" w:space="0"/>
            </w:tcBorders>
            <w:noWrap/>
          </w:tcPr>
          <w:p>
            <w:pPr>
              <w:rPr>
                <w:rStyle w:val="24"/>
                <w:rFonts w:ascii="宋体" w:hAnsi="宋体"/>
                <w:color w:val="auto"/>
                <w:szCs w:val="21"/>
              </w:rPr>
            </w:pPr>
          </w:p>
        </w:tc>
        <w:tc>
          <w:tcPr>
            <w:tcW w:w="1397" w:type="dxa"/>
            <w:tcBorders>
              <w:top w:val="single" w:color="000000" w:sz="4" w:space="0"/>
              <w:left w:val="single" w:color="000000" w:sz="4" w:space="0"/>
              <w:bottom w:val="single" w:color="000000" w:sz="4" w:space="0"/>
              <w:right w:val="single" w:color="000000" w:sz="4" w:space="0"/>
            </w:tcBorders>
            <w:noWrap/>
          </w:tcPr>
          <w:p>
            <w:pPr>
              <w:rPr>
                <w:rStyle w:val="24"/>
                <w:rFonts w:ascii="宋体" w:hAnsi="宋体"/>
                <w:color w:val="auto"/>
                <w:szCs w:val="21"/>
              </w:rPr>
            </w:pPr>
          </w:p>
        </w:tc>
        <w:tc>
          <w:tcPr>
            <w:tcW w:w="1397" w:type="dxa"/>
            <w:tcBorders>
              <w:top w:val="single" w:color="000000" w:sz="4" w:space="0"/>
              <w:left w:val="single" w:color="000000" w:sz="4" w:space="0"/>
              <w:bottom w:val="single" w:color="000000" w:sz="4" w:space="0"/>
              <w:right w:val="single" w:color="000000" w:sz="4" w:space="0"/>
            </w:tcBorders>
            <w:noWrap/>
          </w:tcPr>
          <w:p>
            <w:pPr>
              <w:rPr>
                <w:rStyle w:val="24"/>
                <w:rFonts w:ascii="宋体" w:hAnsi="宋体"/>
                <w:color w:val="auto"/>
                <w:szCs w:val="21"/>
              </w:rPr>
            </w:pPr>
          </w:p>
        </w:tc>
        <w:tc>
          <w:tcPr>
            <w:tcW w:w="1396" w:type="dxa"/>
            <w:tcBorders>
              <w:top w:val="single" w:color="000000" w:sz="4" w:space="0"/>
              <w:left w:val="single" w:color="000000" w:sz="4" w:space="0"/>
              <w:bottom w:val="single" w:color="000000" w:sz="4" w:space="0"/>
              <w:right w:val="single" w:color="000000" w:sz="4" w:space="0"/>
            </w:tcBorders>
            <w:noWrap/>
          </w:tcPr>
          <w:p>
            <w:pPr>
              <w:rPr>
                <w:rStyle w:val="24"/>
                <w:rFonts w:ascii="宋体" w:hAnsi="宋体"/>
                <w:color w:val="auto"/>
                <w:szCs w:val="21"/>
              </w:rPr>
            </w:pPr>
          </w:p>
        </w:tc>
        <w:tc>
          <w:tcPr>
            <w:tcW w:w="1397" w:type="dxa"/>
            <w:tcBorders>
              <w:top w:val="single" w:color="000000" w:sz="4" w:space="0"/>
              <w:left w:val="single" w:color="000000" w:sz="4" w:space="0"/>
              <w:bottom w:val="single" w:color="000000" w:sz="4" w:space="0"/>
              <w:right w:val="single" w:color="000000" w:sz="4" w:space="0"/>
            </w:tcBorders>
            <w:noWrap/>
          </w:tcPr>
          <w:p>
            <w:pPr>
              <w:rPr>
                <w:rStyle w:val="24"/>
                <w:rFonts w:ascii="宋体" w:hAnsi="宋体"/>
                <w:color w:val="auto"/>
                <w:szCs w:val="21"/>
              </w:rPr>
            </w:pPr>
          </w:p>
        </w:tc>
        <w:tc>
          <w:tcPr>
            <w:tcW w:w="1397" w:type="dxa"/>
            <w:tcBorders>
              <w:top w:val="single" w:color="000000" w:sz="4" w:space="0"/>
              <w:left w:val="single" w:color="000000" w:sz="4" w:space="0"/>
              <w:bottom w:val="single" w:color="000000" w:sz="4" w:space="0"/>
              <w:right w:val="single" w:color="000000" w:sz="4" w:space="0"/>
            </w:tcBorders>
            <w:noWrap/>
          </w:tcPr>
          <w:p>
            <w:pPr>
              <w:rPr>
                <w:rStyle w:val="24"/>
                <w:rFonts w:ascii="宋体" w:hAnsi="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532"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8</w:t>
            </w:r>
          </w:p>
        </w:tc>
        <w:tc>
          <w:tcPr>
            <w:tcW w:w="6102"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无《参与编制经济标投标文件人员名单》的；</w:t>
            </w:r>
          </w:p>
        </w:tc>
        <w:tc>
          <w:tcPr>
            <w:tcW w:w="1397" w:type="dxa"/>
            <w:tcBorders>
              <w:top w:val="single" w:color="000000" w:sz="4" w:space="0"/>
              <w:left w:val="single" w:color="000000" w:sz="4" w:space="0"/>
              <w:bottom w:val="single" w:color="000000" w:sz="4" w:space="0"/>
              <w:right w:val="single" w:color="000000" w:sz="4" w:space="0"/>
            </w:tcBorders>
            <w:noWrap/>
          </w:tcPr>
          <w:p>
            <w:pPr>
              <w:rPr>
                <w:rStyle w:val="24"/>
                <w:rFonts w:ascii="宋体" w:hAnsi="宋体"/>
                <w:color w:val="auto"/>
                <w:szCs w:val="21"/>
              </w:rPr>
            </w:pPr>
          </w:p>
        </w:tc>
        <w:tc>
          <w:tcPr>
            <w:tcW w:w="1397" w:type="dxa"/>
            <w:tcBorders>
              <w:top w:val="single" w:color="000000" w:sz="4" w:space="0"/>
              <w:left w:val="single" w:color="000000" w:sz="4" w:space="0"/>
              <w:bottom w:val="single" w:color="000000" w:sz="4" w:space="0"/>
              <w:right w:val="single" w:color="000000" w:sz="4" w:space="0"/>
            </w:tcBorders>
            <w:noWrap/>
          </w:tcPr>
          <w:p>
            <w:pPr>
              <w:rPr>
                <w:rStyle w:val="24"/>
                <w:rFonts w:ascii="宋体" w:hAnsi="宋体"/>
                <w:color w:val="auto"/>
                <w:szCs w:val="21"/>
              </w:rPr>
            </w:pPr>
          </w:p>
        </w:tc>
        <w:tc>
          <w:tcPr>
            <w:tcW w:w="1397" w:type="dxa"/>
            <w:tcBorders>
              <w:top w:val="single" w:color="000000" w:sz="4" w:space="0"/>
              <w:left w:val="single" w:color="000000" w:sz="4" w:space="0"/>
              <w:bottom w:val="single" w:color="000000" w:sz="4" w:space="0"/>
              <w:right w:val="single" w:color="000000" w:sz="4" w:space="0"/>
            </w:tcBorders>
            <w:noWrap/>
          </w:tcPr>
          <w:p>
            <w:pPr>
              <w:rPr>
                <w:rStyle w:val="24"/>
                <w:rFonts w:ascii="宋体" w:hAnsi="宋体"/>
                <w:color w:val="auto"/>
                <w:szCs w:val="21"/>
              </w:rPr>
            </w:pPr>
          </w:p>
        </w:tc>
        <w:tc>
          <w:tcPr>
            <w:tcW w:w="1396" w:type="dxa"/>
            <w:tcBorders>
              <w:top w:val="single" w:color="000000" w:sz="4" w:space="0"/>
              <w:left w:val="single" w:color="000000" w:sz="4" w:space="0"/>
              <w:bottom w:val="single" w:color="000000" w:sz="4" w:space="0"/>
              <w:right w:val="single" w:color="000000" w:sz="4" w:space="0"/>
            </w:tcBorders>
            <w:noWrap/>
          </w:tcPr>
          <w:p>
            <w:pPr>
              <w:rPr>
                <w:rStyle w:val="24"/>
                <w:rFonts w:ascii="宋体" w:hAnsi="宋体"/>
                <w:color w:val="auto"/>
                <w:szCs w:val="21"/>
              </w:rPr>
            </w:pPr>
          </w:p>
        </w:tc>
        <w:tc>
          <w:tcPr>
            <w:tcW w:w="1397" w:type="dxa"/>
            <w:tcBorders>
              <w:top w:val="single" w:color="000000" w:sz="4" w:space="0"/>
              <w:left w:val="single" w:color="000000" w:sz="4" w:space="0"/>
              <w:bottom w:val="single" w:color="000000" w:sz="4" w:space="0"/>
              <w:right w:val="single" w:color="000000" w:sz="4" w:space="0"/>
            </w:tcBorders>
            <w:noWrap/>
          </w:tcPr>
          <w:p>
            <w:pPr>
              <w:rPr>
                <w:rStyle w:val="24"/>
                <w:rFonts w:ascii="宋体" w:hAnsi="宋体"/>
                <w:color w:val="auto"/>
                <w:szCs w:val="21"/>
              </w:rPr>
            </w:pPr>
          </w:p>
        </w:tc>
        <w:tc>
          <w:tcPr>
            <w:tcW w:w="1397" w:type="dxa"/>
            <w:tcBorders>
              <w:top w:val="single" w:color="000000" w:sz="4" w:space="0"/>
              <w:left w:val="single" w:color="000000" w:sz="4" w:space="0"/>
              <w:bottom w:val="single" w:color="000000" w:sz="4" w:space="0"/>
              <w:right w:val="single" w:color="000000" w:sz="4" w:space="0"/>
            </w:tcBorders>
            <w:noWrap/>
          </w:tcPr>
          <w:p>
            <w:pPr>
              <w:rPr>
                <w:rStyle w:val="24"/>
                <w:rFonts w:ascii="宋体" w:hAnsi="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532"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9</w:t>
            </w:r>
          </w:p>
        </w:tc>
        <w:tc>
          <w:tcPr>
            <w:tcW w:w="6102"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无《对投标文件编制的承诺》</w:t>
            </w:r>
          </w:p>
        </w:tc>
        <w:tc>
          <w:tcPr>
            <w:tcW w:w="1397" w:type="dxa"/>
            <w:tcBorders>
              <w:top w:val="single" w:color="000000" w:sz="4" w:space="0"/>
              <w:left w:val="single" w:color="000000" w:sz="4" w:space="0"/>
              <w:bottom w:val="single" w:color="000000" w:sz="4" w:space="0"/>
              <w:right w:val="single" w:color="000000" w:sz="4" w:space="0"/>
            </w:tcBorders>
            <w:noWrap/>
          </w:tcPr>
          <w:p>
            <w:pPr>
              <w:rPr>
                <w:rStyle w:val="24"/>
                <w:rFonts w:ascii="宋体" w:hAnsi="宋体"/>
                <w:color w:val="auto"/>
                <w:szCs w:val="21"/>
              </w:rPr>
            </w:pPr>
          </w:p>
        </w:tc>
        <w:tc>
          <w:tcPr>
            <w:tcW w:w="1397" w:type="dxa"/>
            <w:tcBorders>
              <w:top w:val="single" w:color="000000" w:sz="4" w:space="0"/>
              <w:left w:val="single" w:color="000000" w:sz="4" w:space="0"/>
              <w:bottom w:val="single" w:color="000000" w:sz="4" w:space="0"/>
              <w:right w:val="single" w:color="000000" w:sz="4" w:space="0"/>
            </w:tcBorders>
            <w:noWrap/>
          </w:tcPr>
          <w:p>
            <w:pPr>
              <w:rPr>
                <w:rStyle w:val="24"/>
                <w:rFonts w:ascii="宋体" w:hAnsi="宋体"/>
                <w:color w:val="auto"/>
                <w:szCs w:val="21"/>
              </w:rPr>
            </w:pPr>
          </w:p>
        </w:tc>
        <w:tc>
          <w:tcPr>
            <w:tcW w:w="1397" w:type="dxa"/>
            <w:tcBorders>
              <w:top w:val="single" w:color="000000" w:sz="4" w:space="0"/>
              <w:left w:val="single" w:color="000000" w:sz="4" w:space="0"/>
              <w:bottom w:val="single" w:color="000000" w:sz="4" w:space="0"/>
              <w:right w:val="single" w:color="000000" w:sz="4" w:space="0"/>
            </w:tcBorders>
            <w:noWrap/>
          </w:tcPr>
          <w:p>
            <w:pPr>
              <w:rPr>
                <w:rStyle w:val="24"/>
                <w:rFonts w:ascii="宋体" w:hAnsi="宋体"/>
                <w:color w:val="auto"/>
                <w:szCs w:val="21"/>
              </w:rPr>
            </w:pPr>
          </w:p>
        </w:tc>
        <w:tc>
          <w:tcPr>
            <w:tcW w:w="1396" w:type="dxa"/>
            <w:tcBorders>
              <w:top w:val="single" w:color="000000" w:sz="4" w:space="0"/>
              <w:left w:val="single" w:color="000000" w:sz="4" w:space="0"/>
              <w:bottom w:val="single" w:color="000000" w:sz="4" w:space="0"/>
              <w:right w:val="single" w:color="000000" w:sz="4" w:space="0"/>
            </w:tcBorders>
            <w:noWrap/>
          </w:tcPr>
          <w:p>
            <w:pPr>
              <w:rPr>
                <w:rStyle w:val="24"/>
                <w:rFonts w:ascii="宋体" w:hAnsi="宋体"/>
                <w:color w:val="auto"/>
                <w:szCs w:val="21"/>
              </w:rPr>
            </w:pPr>
          </w:p>
        </w:tc>
        <w:tc>
          <w:tcPr>
            <w:tcW w:w="1397" w:type="dxa"/>
            <w:tcBorders>
              <w:top w:val="single" w:color="000000" w:sz="4" w:space="0"/>
              <w:left w:val="single" w:color="000000" w:sz="4" w:space="0"/>
              <w:bottom w:val="single" w:color="000000" w:sz="4" w:space="0"/>
              <w:right w:val="single" w:color="000000" w:sz="4" w:space="0"/>
            </w:tcBorders>
            <w:noWrap/>
          </w:tcPr>
          <w:p>
            <w:pPr>
              <w:rPr>
                <w:rStyle w:val="24"/>
                <w:rFonts w:ascii="宋体" w:hAnsi="宋体"/>
                <w:color w:val="auto"/>
                <w:szCs w:val="21"/>
              </w:rPr>
            </w:pPr>
          </w:p>
        </w:tc>
        <w:tc>
          <w:tcPr>
            <w:tcW w:w="1397" w:type="dxa"/>
            <w:tcBorders>
              <w:top w:val="single" w:color="000000" w:sz="4" w:space="0"/>
              <w:left w:val="single" w:color="000000" w:sz="4" w:space="0"/>
              <w:bottom w:val="single" w:color="000000" w:sz="4" w:space="0"/>
              <w:right w:val="single" w:color="000000" w:sz="4" w:space="0"/>
            </w:tcBorders>
            <w:noWrap/>
          </w:tcPr>
          <w:p>
            <w:pPr>
              <w:rPr>
                <w:rStyle w:val="24"/>
                <w:rFonts w:ascii="宋体" w:hAnsi="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532"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hint="eastAsia" w:ascii="宋体" w:hAnsi="宋体"/>
                <w:color w:val="auto"/>
                <w:szCs w:val="21"/>
              </w:rPr>
              <w:t>10</w:t>
            </w:r>
          </w:p>
        </w:tc>
        <w:tc>
          <w:tcPr>
            <w:tcW w:w="6102"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hint="eastAsia" w:ascii="宋体" w:hAnsi="宋体"/>
                <w:color w:val="auto"/>
                <w:szCs w:val="21"/>
              </w:rPr>
              <w:t>投标人与本项目其他投标人的投标文件工程量清单编制机器硬件信息一致的（以交易平台评标系统的检索信息为准）</w:t>
            </w:r>
          </w:p>
        </w:tc>
        <w:tc>
          <w:tcPr>
            <w:tcW w:w="1397" w:type="dxa"/>
            <w:tcBorders>
              <w:top w:val="single" w:color="000000" w:sz="4" w:space="0"/>
              <w:left w:val="single" w:color="000000" w:sz="4" w:space="0"/>
              <w:bottom w:val="single" w:color="000000" w:sz="4" w:space="0"/>
              <w:right w:val="single" w:color="000000" w:sz="4" w:space="0"/>
            </w:tcBorders>
            <w:noWrap/>
          </w:tcPr>
          <w:p>
            <w:pPr>
              <w:rPr>
                <w:rStyle w:val="24"/>
                <w:rFonts w:ascii="宋体" w:hAnsi="宋体"/>
                <w:color w:val="auto"/>
                <w:szCs w:val="21"/>
              </w:rPr>
            </w:pPr>
          </w:p>
        </w:tc>
        <w:tc>
          <w:tcPr>
            <w:tcW w:w="1397" w:type="dxa"/>
            <w:tcBorders>
              <w:top w:val="single" w:color="000000" w:sz="4" w:space="0"/>
              <w:left w:val="single" w:color="000000" w:sz="4" w:space="0"/>
              <w:bottom w:val="single" w:color="000000" w:sz="4" w:space="0"/>
              <w:right w:val="single" w:color="000000" w:sz="4" w:space="0"/>
            </w:tcBorders>
            <w:noWrap/>
          </w:tcPr>
          <w:p>
            <w:pPr>
              <w:rPr>
                <w:rStyle w:val="24"/>
                <w:rFonts w:ascii="宋体" w:hAnsi="宋体"/>
                <w:color w:val="auto"/>
                <w:szCs w:val="21"/>
              </w:rPr>
            </w:pPr>
          </w:p>
        </w:tc>
        <w:tc>
          <w:tcPr>
            <w:tcW w:w="1397" w:type="dxa"/>
            <w:tcBorders>
              <w:top w:val="single" w:color="000000" w:sz="4" w:space="0"/>
              <w:left w:val="single" w:color="000000" w:sz="4" w:space="0"/>
              <w:bottom w:val="single" w:color="000000" w:sz="4" w:space="0"/>
              <w:right w:val="single" w:color="000000" w:sz="4" w:space="0"/>
            </w:tcBorders>
            <w:noWrap/>
          </w:tcPr>
          <w:p>
            <w:pPr>
              <w:rPr>
                <w:rStyle w:val="24"/>
                <w:rFonts w:ascii="宋体" w:hAnsi="宋体"/>
                <w:color w:val="auto"/>
                <w:szCs w:val="21"/>
              </w:rPr>
            </w:pPr>
          </w:p>
        </w:tc>
        <w:tc>
          <w:tcPr>
            <w:tcW w:w="1396" w:type="dxa"/>
            <w:tcBorders>
              <w:top w:val="single" w:color="000000" w:sz="4" w:space="0"/>
              <w:left w:val="single" w:color="000000" w:sz="4" w:space="0"/>
              <w:bottom w:val="single" w:color="000000" w:sz="4" w:space="0"/>
              <w:right w:val="single" w:color="000000" w:sz="4" w:space="0"/>
            </w:tcBorders>
            <w:noWrap/>
          </w:tcPr>
          <w:p>
            <w:pPr>
              <w:rPr>
                <w:rStyle w:val="24"/>
                <w:rFonts w:ascii="宋体" w:hAnsi="宋体"/>
                <w:color w:val="auto"/>
                <w:szCs w:val="21"/>
              </w:rPr>
            </w:pPr>
          </w:p>
        </w:tc>
        <w:tc>
          <w:tcPr>
            <w:tcW w:w="1397" w:type="dxa"/>
            <w:tcBorders>
              <w:top w:val="single" w:color="000000" w:sz="4" w:space="0"/>
              <w:left w:val="single" w:color="000000" w:sz="4" w:space="0"/>
              <w:bottom w:val="single" w:color="000000" w:sz="4" w:space="0"/>
              <w:right w:val="single" w:color="000000" w:sz="4" w:space="0"/>
            </w:tcBorders>
            <w:noWrap/>
          </w:tcPr>
          <w:p>
            <w:pPr>
              <w:rPr>
                <w:rStyle w:val="24"/>
                <w:rFonts w:ascii="宋体" w:hAnsi="宋体"/>
                <w:color w:val="auto"/>
                <w:szCs w:val="21"/>
              </w:rPr>
            </w:pPr>
          </w:p>
        </w:tc>
        <w:tc>
          <w:tcPr>
            <w:tcW w:w="1397" w:type="dxa"/>
            <w:tcBorders>
              <w:top w:val="single" w:color="000000" w:sz="4" w:space="0"/>
              <w:left w:val="single" w:color="000000" w:sz="4" w:space="0"/>
              <w:bottom w:val="single" w:color="000000" w:sz="4" w:space="0"/>
              <w:right w:val="single" w:color="000000" w:sz="4" w:space="0"/>
            </w:tcBorders>
            <w:noWrap/>
          </w:tcPr>
          <w:p>
            <w:pPr>
              <w:rPr>
                <w:rStyle w:val="24"/>
                <w:rFonts w:ascii="宋体" w:hAnsi="宋体"/>
                <w:color w:val="auto"/>
                <w:szCs w:val="21"/>
              </w:rPr>
            </w:pPr>
          </w:p>
        </w:tc>
      </w:tr>
    </w:tbl>
    <w:p>
      <w:pPr>
        <w:jc w:val="left"/>
        <w:textAlignment w:val="auto"/>
        <w:rPr>
          <w:rStyle w:val="24"/>
          <w:rFonts w:ascii="宋体" w:hAnsi="宋体"/>
          <w:color w:val="auto"/>
          <w:szCs w:val="21"/>
        </w:rPr>
      </w:pPr>
      <w:r>
        <w:rPr>
          <w:rStyle w:val="24"/>
          <w:rFonts w:hint="eastAsia" w:ascii="宋体" w:hAnsi="宋体"/>
          <w:color w:val="auto"/>
          <w:szCs w:val="21"/>
        </w:rPr>
        <w:t>注：1.本表使用GZZB2018-3招标文件范本，与范本内容不同之处均以下划线标明。</w:t>
      </w:r>
    </w:p>
    <w:p>
      <w:pPr>
        <w:jc w:val="left"/>
        <w:textAlignment w:val="auto"/>
        <w:rPr>
          <w:rStyle w:val="24"/>
          <w:rFonts w:ascii="宋体" w:hAnsi="宋体"/>
          <w:color w:val="auto"/>
          <w:szCs w:val="21"/>
        </w:rPr>
      </w:pPr>
      <w:r>
        <w:rPr>
          <w:rStyle w:val="24"/>
          <w:rFonts w:hint="eastAsia" w:ascii="宋体" w:hAnsi="宋体"/>
          <w:color w:val="auto"/>
          <w:szCs w:val="21"/>
        </w:rPr>
        <w:t>2.凡出现以上任何一项情形，结论均为无效，否则就为有效。</w:t>
      </w:r>
    </w:p>
    <w:p>
      <w:pPr>
        <w:jc w:val="left"/>
        <w:textAlignment w:val="auto"/>
        <w:rPr>
          <w:rStyle w:val="24"/>
          <w:rFonts w:ascii="宋体" w:hAnsi="宋体"/>
          <w:color w:val="auto"/>
          <w:szCs w:val="21"/>
        </w:rPr>
      </w:pPr>
      <w:r>
        <w:rPr>
          <w:rStyle w:val="24"/>
          <w:rFonts w:hint="eastAsia" w:ascii="宋体" w:hAnsi="宋体"/>
          <w:color w:val="auto"/>
          <w:szCs w:val="21"/>
        </w:rPr>
        <w:t>3.如对本表中某种情形的评审意见不一致时，以评标委员会过半数成员的意见作为评标委员会对该情形的认定结论。</w:t>
      </w:r>
    </w:p>
    <w:p>
      <w:pPr>
        <w:rPr>
          <w:rStyle w:val="24"/>
          <w:rFonts w:ascii="宋体" w:hAnsi="宋体"/>
          <w:color w:val="auto"/>
          <w:szCs w:val="21"/>
        </w:rPr>
      </w:pPr>
      <w:r>
        <w:rPr>
          <w:rStyle w:val="24"/>
          <w:rFonts w:hint="eastAsia" w:ascii="宋体" w:hAnsi="宋体"/>
          <w:color w:val="auto"/>
          <w:szCs w:val="21"/>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pStyle w:val="29"/>
        <w:ind w:firstLine="458"/>
        <w:rPr>
          <w:rStyle w:val="24"/>
          <w:rFonts w:ascii="宋体" w:hAnsi="宋体"/>
          <w:color w:val="auto"/>
          <w:szCs w:val="21"/>
        </w:rPr>
        <w:sectPr>
          <w:endnotePr>
            <w:numFmt w:val="decimal"/>
          </w:endnotePr>
          <w:pgSz w:w="16838" w:h="11906"/>
          <w:pgMar w:top="1418" w:right="1247" w:bottom="1418" w:left="1134" w:header="851" w:footer="907" w:gutter="0"/>
          <w:cols w:space="720" w:num="1"/>
          <w:titlePg/>
          <w:docGrid w:type="lines" w:linePitch="312" w:charSpace="0"/>
        </w:sectPr>
      </w:pPr>
      <w:r>
        <w:rPr>
          <w:rStyle w:val="24"/>
          <w:rFonts w:ascii="宋体" w:hAnsi="宋体"/>
          <w:color w:val="auto"/>
          <w:szCs w:val="21"/>
        </w:rPr>
        <w:t>评委签名：</w:t>
      </w:r>
    </w:p>
    <w:p>
      <w:pPr>
        <w:pStyle w:val="29"/>
        <w:ind w:firstLine="458"/>
        <w:rPr>
          <w:rStyle w:val="24"/>
          <w:color w:val="auto"/>
          <w:sz w:val="21"/>
          <w:szCs w:val="21"/>
        </w:rPr>
      </w:pPr>
      <w:r>
        <w:rPr>
          <w:rStyle w:val="24"/>
          <w:color w:val="auto"/>
          <w:sz w:val="21"/>
          <w:szCs w:val="21"/>
        </w:rPr>
        <w:t>附表四</w:t>
      </w:r>
    </w:p>
    <w:p>
      <w:pPr>
        <w:jc w:val="center"/>
        <w:rPr>
          <w:rStyle w:val="24"/>
          <w:b/>
          <w:color w:val="auto"/>
          <w:sz w:val="36"/>
          <w:szCs w:val="36"/>
        </w:rPr>
      </w:pPr>
      <w:r>
        <w:rPr>
          <w:rStyle w:val="24"/>
          <w:b/>
          <w:color w:val="auto"/>
          <w:sz w:val="36"/>
          <w:szCs w:val="36"/>
        </w:rPr>
        <w:t>技术标详细审查评分表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1375"/>
        <w:gridCol w:w="1002"/>
        <w:gridCol w:w="105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tblHeader/>
          <w:jc w:val="center"/>
        </w:trPr>
        <w:tc>
          <w:tcPr>
            <w:tcW w:w="1615" w:type="dxa"/>
            <w:noWrap/>
            <w:vAlign w:val="center"/>
          </w:tcPr>
          <w:p>
            <w:pPr>
              <w:adjustRightInd w:val="0"/>
              <w:jc w:val="center"/>
              <w:rPr>
                <w:rFonts w:ascii="宋体" w:hAnsi="宋体"/>
                <w:b/>
                <w:color w:val="auto"/>
                <w:szCs w:val="21"/>
              </w:rPr>
            </w:pPr>
            <w:r>
              <w:rPr>
                <w:rFonts w:hint="eastAsia" w:ascii="宋体" w:hAnsi="宋体"/>
                <w:b/>
                <w:color w:val="auto"/>
                <w:szCs w:val="21"/>
              </w:rPr>
              <w:t>评分项目</w:t>
            </w:r>
          </w:p>
        </w:tc>
        <w:tc>
          <w:tcPr>
            <w:tcW w:w="1375" w:type="dxa"/>
            <w:noWrap/>
            <w:vAlign w:val="center"/>
          </w:tcPr>
          <w:p>
            <w:pPr>
              <w:adjustRightInd w:val="0"/>
              <w:jc w:val="center"/>
              <w:rPr>
                <w:rFonts w:ascii="宋体" w:hAnsi="宋体"/>
                <w:b/>
                <w:color w:val="auto"/>
                <w:szCs w:val="21"/>
              </w:rPr>
            </w:pPr>
            <w:r>
              <w:rPr>
                <w:rFonts w:hint="eastAsia" w:ascii="宋体" w:hAnsi="宋体"/>
                <w:b/>
                <w:color w:val="auto"/>
                <w:szCs w:val="21"/>
              </w:rPr>
              <w:t>评分内容</w:t>
            </w:r>
          </w:p>
        </w:tc>
        <w:tc>
          <w:tcPr>
            <w:tcW w:w="1002" w:type="dxa"/>
            <w:noWrap/>
            <w:vAlign w:val="center"/>
          </w:tcPr>
          <w:p>
            <w:pPr>
              <w:adjustRightInd w:val="0"/>
              <w:jc w:val="center"/>
              <w:rPr>
                <w:rFonts w:ascii="宋体" w:hAnsi="宋体"/>
                <w:b/>
                <w:color w:val="auto"/>
                <w:szCs w:val="21"/>
              </w:rPr>
            </w:pPr>
            <w:r>
              <w:rPr>
                <w:rFonts w:hint="eastAsia" w:ascii="宋体" w:hAnsi="宋体"/>
                <w:b/>
                <w:color w:val="auto"/>
                <w:szCs w:val="21"/>
              </w:rPr>
              <w:t>分值</w:t>
            </w:r>
          </w:p>
        </w:tc>
        <w:tc>
          <w:tcPr>
            <w:tcW w:w="10575" w:type="dxa"/>
            <w:noWrap/>
            <w:vAlign w:val="center"/>
          </w:tcPr>
          <w:p>
            <w:pPr>
              <w:adjustRightInd w:val="0"/>
              <w:jc w:val="center"/>
              <w:rPr>
                <w:rFonts w:ascii="宋体" w:hAnsi="宋体"/>
                <w:b/>
                <w:color w:val="auto"/>
                <w:szCs w:val="21"/>
              </w:rPr>
            </w:pPr>
            <w:r>
              <w:rPr>
                <w:rFonts w:hint="eastAsia" w:ascii="宋体" w:hAnsi="宋体"/>
                <w:b/>
                <w:color w:val="auto"/>
                <w:szCs w:val="21"/>
              </w:rPr>
              <w:t>评审标准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615" w:type="dxa"/>
            <w:vMerge w:val="restart"/>
            <w:noWrap/>
            <w:vAlign w:val="center"/>
          </w:tcPr>
          <w:p>
            <w:pPr>
              <w:jc w:val="center"/>
              <w:rPr>
                <w:rFonts w:ascii="宋体" w:hAnsi="宋体" w:cs="宋体"/>
                <w:color w:val="auto"/>
                <w:szCs w:val="21"/>
              </w:rPr>
            </w:pPr>
            <w:r>
              <w:rPr>
                <w:rFonts w:hint="eastAsia" w:ascii="宋体" w:hAnsi="宋体" w:cs="宋体"/>
                <w:color w:val="auto"/>
                <w:szCs w:val="21"/>
              </w:rPr>
              <w:t>一、企业资信</w:t>
            </w:r>
          </w:p>
          <w:p>
            <w:pPr>
              <w:jc w:val="center"/>
              <w:rPr>
                <w:rFonts w:ascii="宋体" w:hAnsi="宋体" w:cs="宋体"/>
                <w:color w:val="auto"/>
                <w:szCs w:val="21"/>
              </w:rPr>
            </w:pPr>
            <w:r>
              <w:rPr>
                <w:rFonts w:hint="eastAsia" w:ascii="宋体" w:hAnsi="宋体" w:cs="宋体"/>
                <w:color w:val="auto"/>
                <w:szCs w:val="21"/>
              </w:rPr>
              <w:t>（6分）</w:t>
            </w:r>
          </w:p>
        </w:tc>
        <w:tc>
          <w:tcPr>
            <w:tcW w:w="1375" w:type="dxa"/>
            <w:shd w:val="clear" w:color="auto" w:fill="auto"/>
            <w:noWrap/>
            <w:vAlign w:val="center"/>
          </w:tcPr>
          <w:p>
            <w:pPr>
              <w:jc w:val="center"/>
              <w:rPr>
                <w:rFonts w:ascii="宋体" w:hAnsi="宋体" w:cs="宋体"/>
                <w:color w:val="auto"/>
                <w:szCs w:val="21"/>
              </w:rPr>
            </w:pPr>
            <w:r>
              <w:rPr>
                <w:rFonts w:hint="eastAsia" w:ascii="宋体" w:hAnsi="宋体" w:cs="宋体"/>
                <w:color w:val="auto"/>
                <w:szCs w:val="21"/>
              </w:rPr>
              <w:t>类似工程业绩</w:t>
            </w:r>
          </w:p>
        </w:tc>
        <w:tc>
          <w:tcPr>
            <w:tcW w:w="1002" w:type="dxa"/>
            <w:shd w:val="clear" w:color="auto" w:fill="auto"/>
            <w:noWrap/>
            <w:vAlign w:val="center"/>
          </w:tcPr>
          <w:p>
            <w:pPr>
              <w:jc w:val="center"/>
              <w:rPr>
                <w:rFonts w:ascii="宋体" w:hAnsi="宋体" w:cs="宋体"/>
                <w:color w:val="auto"/>
                <w:szCs w:val="21"/>
              </w:rPr>
            </w:pPr>
            <w:r>
              <w:rPr>
                <w:rFonts w:hint="eastAsia" w:ascii="宋体" w:hAnsi="宋体" w:cs="宋体"/>
                <w:color w:val="auto"/>
                <w:szCs w:val="21"/>
              </w:rPr>
              <w:t>2.4</w:t>
            </w:r>
          </w:p>
        </w:tc>
        <w:tc>
          <w:tcPr>
            <w:tcW w:w="10575" w:type="dxa"/>
            <w:shd w:val="clear" w:color="auto" w:fill="auto"/>
            <w:noWrap/>
            <w:vAlign w:val="center"/>
          </w:tcPr>
          <w:p>
            <w:pPr>
              <w:jc w:val="left"/>
              <w:rPr>
                <w:rFonts w:hint="eastAsia" w:ascii="宋体" w:hAnsi="宋体" w:cs="宋体"/>
                <w:color w:val="auto"/>
                <w:szCs w:val="21"/>
                <w:lang w:val="zh-TW"/>
              </w:rPr>
            </w:pPr>
            <w:r>
              <w:rPr>
                <w:rFonts w:hint="eastAsia" w:ascii="宋体" w:hAnsi="宋体" w:cs="宋体"/>
                <w:color w:val="auto"/>
                <w:szCs w:val="21"/>
                <w:lang w:val="zh-TW"/>
              </w:rPr>
              <w:t>投标人自2020年1月1日</w:t>
            </w:r>
            <w:r>
              <w:rPr>
                <w:rFonts w:hint="eastAsia" w:ascii="宋体" w:hAnsi="宋体" w:cs="宋体"/>
                <w:color w:val="auto"/>
                <w:szCs w:val="21"/>
              </w:rPr>
              <w:t>至今完成过质量合格且中标金额大于或等于300万元的建筑工程施工总承包业绩</w:t>
            </w:r>
            <w:r>
              <w:rPr>
                <w:rFonts w:hint="eastAsia" w:ascii="宋体" w:hAnsi="宋体" w:cs="宋体"/>
                <w:color w:val="auto"/>
                <w:szCs w:val="21"/>
                <w:lang w:val="zh-TW"/>
              </w:rPr>
              <w:t>，</w:t>
            </w:r>
          </w:p>
          <w:p>
            <w:pPr>
              <w:jc w:val="left"/>
              <w:rPr>
                <w:rFonts w:ascii="宋体" w:hAnsi="宋体" w:cs="宋体"/>
                <w:color w:val="auto"/>
                <w:szCs w:val="21"/>
              </w:rPr>
            </w:pPr>
            <w:r>
              <w:rPr>
                <w:rFonts w:hint="eastAsia" w:ascii="宋体" w:hAnsi="宋体" w:cs="宋体"/>
                <w:color w:val="auto"/>
                <w:szCs w:val="21"/>
              </w:rPr>
              <w:t>（1）累计</w:t>
            </w:r>
            <w:r>
              <w:rPr>
                <w:rFonts w:ascii="宋体" w:hAnsi="宋体" w:cs="宋体"/>
                <w:color w:val="auto"/>
                <w:szCs w:val="21"/>
              </w:rPr>
              <w:t>5</w:t>
            </w:r>
            <w:r>
              <w:rPr>
                <w:rFonts w:hint="eastAsia" w:ascii="宋体" w:hAnsi="宋体" w:cs="宋体"/>
                <w:color w:val="auto"/>
                <w:szCs w:val="21"/>
              </w:rPr>
              <w:t>项或以上，得2.4分；</w:t>
            </w:r>
          </w:p>
          <w:p>
            <w:pPr>
              <w:jc w:val="left"/>
              <w:rPr>
                <w:rFonts w:ascii="宋体" w:hAnsi="宋体" w:cs="宋体"/>
                <w:color w:val="auto"/>
                <w:szCs w:val="21"/>
              </w:rPr>
            </w:pPr>
            <w:r>
              <w:rPr>
                <w:rFonts w:hint="eastAsia" w:ascii="宋体" w:hAnsi="宋体" w:cs="宋体"/>
                <w:color w:val="auto"/>
                <w:szCs w:val="21"/>
              </w:rPr>
              <w:t>（2）累计</w:t>
            </w:r>
            <w:r>
              <w:rPr>
                <w:rFonts w:ascii="宋体" w:hAnsi="宋体" w:cs="宋体"/>
                <w:color w:val="auto"/>
                <w:szCs w:val="21"/>
              </w:rPr>
              <w:t>3</w:t>
            </w:r>
            <w:r>
              <w:rPr>
                <w:rFonts w:hint="eastAsia" w:ascii="宋体" w:hAnsi="宋体" w:cs="宋体"/>
                <w:color w:val="auto"/>
                <w:szCs w:val="21"/>
              </w:rPr>
              <w:t>~</w:t>
            </w:r>
            <w:r>
              <w:rPr>
                <w:rFonts w:ascii="宋体" w:hAnsi="宋体" w:cs="宋体"/>
                <w:color w:val="auto"/>
                <w:szCs w:val="21"/>
              </w:rPr>
              <w:t>4</w:t>
            </w:r>
            <w:r>
              <w:rPr>
                <w:rFonts w:hint="eastAsia" w:ascii="宋体" w:hAnsi="宋体" w:cs="宋体"/>
                <w:color w:val="auto"/>
                <w:szCs w:val="21"/>
              </w:rPr>
              <w:t>项，得1.2分；</w:t>
            </w:r>
          </w:p>
          <w:p>
            <w:pPr>
              <w:jc w:val="left"/>
              <w:rPr>
                <w:rFonts w:ascii="宋体" w:hAnsi="宋体" w:cs="宋体"/>
                <w:color w:val="auto"/>
                <w:szCs w:val="21"/>
                <w:lang w:val="zh-TW"/>
              </w:rPr>
            </w:pPr>
            <w:r>
              <w:rPr>
                <w:rFonts w:hint="eastAsia" w:ascii="宋体" w:hAnsi="宋体" w:cs="宋体"/>
                <w:color w:val="auto"/>
                <w:szCs w:val="21"/>
              </w:rPr>
              <w:t>（3）累计1~</w:t>
            </w:r>
            <w:r>
              <w:rPr>
                <w:rFonts w:ascii="宋体" w:hAnsi="宋体" w:cs="宋体"/>
                <w:color w:val="auto"/>
                <w:szCs w:val="21"/>
              </w:rPr>
              <w:t>2</w:t>
            </w:r>
            <w:r>
              <w:rPr>
                <w:rFonts w:hint="eastAsia" w:ascii="宋体" w:hAnsi="宋体" w:cs="宋体"/>
                <w:color w:val="auto"/>
                <w:szCs w:val="21"/>
              </w:rPr>
              <w:t>项，得0.6分。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615" w:type="dxa"/>
            <w:vMerge w:val="continue"/>
            <w:noWrap/>
            <w:vAlign w:val="center"/>
          </w:tcPr>
          <w:p>
            <w:pPr>
              <w:jc w:val="center"/>
              <w:rPr>
                <w:rFonts w:ascii="宋体" w:hAnsi="宋体" w:cs="宋体"/>
                <w:color w:val="auto"/>
                <w:szCs w:val="21"/>
              </w:rPr>
            </w:pPr>
          </w:p>
        </w:tc>
        <w:tc>
          <w:tcPr>
            <w:tcW w:w="1375" w:type="dxa"/>
            <w:shd w:val="clear" w:color="auto" w:fill="auto"/>
            <w:noWrap/>
            <w:vAlign w:val="center"/>
          </w:tcPr>
          <w:p>
            <w:pPr>
              <w:jc w:val="center"/>
              <w:rPr>
                <w:rFonts w:ascii="宋体" w:hAnsi="宋体" w:cs="宋体"/>
                <w:color w:val="auto"/>
                <w:szCs w:val="21"/>
              </w:rPr>
            </w:pPr>
            <w:r>
              <w:rPr>
                <w:rFonts w:hint="eastAsia" w:ascii="宋体" w:hAnsi="宋体" w:cs="宋体"/>
                <w:color w:val="auto"/>
                <w:szCs w:val="21"/>
              </w:rPr>
              <w:t>工程奖项</w:t>
            </w:r>
          </w:p>
        </w:tc>
        <w:tc>
          <w:tcPr>
            <w:tcW w:w="1002" w:type="dxa"/>
            <w:shd w:val="clear" w:color="auto" w:fill="auto"/>
            <w:noWrap/>
            <w:vAlign w:val="center"/>
          </w:tcPr>
          <w:p>
            <w:pPr>
              <w:jc w:val="center"/>
              <w:rPr>
                <w:rFonts w:ascii="宋体" w:hAnsi="宋体" w:cs="宋体"/>
                <w:color w:val="auto"/>
                <w:szCs w:val="21"/>
              </w:rPr>
            </w:pPr>
            <w:r>
              <w:rPr>
                <w:rFonts w:hint="eastAsia" w:ascii="宋体" w:hAnsi="宋体" w:cs="宋体"/>
                <w:color w:val="auto"/>
                <w:szCs w:val="21"/>
              </w:rPr>
              <w:t>3</w:t>
            </w:r>
          </w:p>
        </w:tc>
        <w:tc>
          <w:tcPr>
            <w:tcW w:w="10575" w:type="dxa"/>
            <w:shd w:val="clear" w:color="auto" w:fill="auto"/>
            <w:noWrap/>
            <w:vAlign w:val="center"/>
          </w:tcPr>
          <w:p>
            <w:pPr>
              <w:jc w:val="left"/>
              <w:rPr>
                <w:rFonts w:ascii="宋体" w:hAnsi="宋体" w:cs="宋体"/>
                <w:color w:val="auto"/>
                <w:szCs w:val="21"/>
              </w:rPr>
            </w:pPr>
            <w:r>
              <w:rPr>
                <w:rFonts w:hint="eastAsia" w:ascii="宋体" w:hAnsi="宋体" w:cs="宋体"/>
                <w:color w:val="auto"/>
                <w:szCs w:val="21"/>
                <w:lang w:val="zh-TW"/>
              </w:rPr>
              <w:t>2020年1月1日至投标截止时间止，投标人完成的建筑工程项目获得过国家级工程质量奖项的，每项得1分；获得过省级工程质量奖的，每项得0.5分；获得过市级工程质量奖的，每项得0.2分。本项累计最多得3分。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15" w:type="dxa"/>
            <w:vMerge w:val="continue"/>
            <w:noWrap/>
            <w:vAlign w:val="center"/>
          </w:tcPr>
          <w:p>
            <w:pPr>
              <w:jc w:val="center"/>
              <w:rPr>
                <w:rFonts w:ascii="宋体" w:hAnsi="宋体" w:cs="宋体"/>
                <w:color w:val="auto"/>
                <w:szCs w:val="21"/>
              </w:rPr>
            </w:pPr>
          </w:p>
        </w:tc>
        <w:tc>
          <w:tcPr>
            <w:tcW w:w="1375" w:type="dxa"/>
            <w:shd w:val="clear" w:color="auto" w:fill="auto"/>
            <w:noWrap/>
            <w:vAlign w:val="center"/>
          </w:tcPr>
          <w:p>
            <w:pPr>
              <w:jc w:val="center"/>
              <w:rPr>
                <w:rFonts w:ascii="宋体" w:hAnsi="宋体" w:cs="宋体"/>
                <w:color w:val="auto"/>
                <w:szCs w:val="21"/>
              </w:rPr>
            </w:pPr>
            <w:r>
              <w:rPr>
                <w:rFonts w:hint="eastAsia" w:ascii="宋体" w:hAnsi="宋体" w:cs="宋体"/>
                <w:color w:val="auto"/>
                <w:szCs w:val="21"/>
              </w:rPr>
              <w:t>第三方评价</w:t>
            </w:r>
          </w:p>
        </w:tc>
        <w:tc>
          <w:tcPr>
            <w:tcW w:w="1002" w:type="dxa"/>
            <w:shd w:val="clear" w:color="auto" w:fill="auto"/>
            <w:noWrap/>
            <w:vAlign w:val="center"/>
          </w:tcPr>
          <w:p>
            <w:pPr>
              <w:jc w:val="center"/>
              <w:rPr>
                <w:rFonts w:ascii="宋体" w:hAnsi="宋体" w:cs="宋体"/>
                <w:color w:val="auto"/>
                <w:szCs w:val="21"/>
              </w:rPr>
            </w:pPr>
            <w:r>
              <w:rPr>
                <w:rFonts w:hint="eastAsia" w:ascii="宋体" w:hAnsi="宋体" w:cs="宋体"/>
                <w:color w:val="auto"/>
                <w:szCs w:val="21"/>
              </w:rPr>
              <w:t>0.6</w:t>
            </w:r>
          </w:p>
        </w:tc>
        <w:tc>
          <w:tcPr>
            <w:tcW w:w="10575" w:type="dxa"/>
            <w:shd w:val="clear" w:color="auto" w:fill="auto"/>
            <w:noWrap/>
            <w:vAlign w:val="center"/>
          </w:tcPr>
          <w:p>
            <w:pPr>
              <w:jc w:val="left"/>
              <w:rPr>
                <w:rFonts w:hint="eastAsia" w:ascii="宋体" w:hAnsi="宋体" w:cs="宋体"/>
                <w:color w:val="auto"/>
                <w:szCs w:val="21"/>
                <w:lang w:val="zh-TW"/>
              </w:rPr>
            </w:pPr>
            <w:r>
              <w:rPr>
                <w:rFonts w:hint="eastAsia" w:ascii="宋体" w:hAnsi="宋体" w:cs="宋体"/>
                <w:color w:val="auto"/>
                <w:szCs w:val="21"/>
                <w:lang w:val="zh-TW"/>
              </w:rPr>
              <w:t>2020年1月1日至投标截止时间止，投标人获得“纳税信用等级A级”证书：</w:t>
            </w:r>
          </w:p>
          <w:p>
            <w:pPr>
              <w:jc w:val="left"/>
              <w:rPr>
                <w:rFonts w:hint="eastAsia" w:ascii="宋体" w:hAnsi="宋体" w:cs="宋体"/>
                <w:color w:val="auto"/>
                <w:szCs w:val="21"/>
                <w:lang w:val="zh-TW"/>
              </w:rPr>
            </w:pPr>
            <w:r>
              <w:rPr>
                <w:rFonts w:hint="eastAsia" w:ascii="宋体" w:hAnsi="宋体" w:cs="宋体"/>
                <w:color w:val="auto"/>
                <w:szCs w:val="21"/>
                <w:lang w:val="zh-TW"/>
              </w:rPr>
              <w:t>（1）连续3年或以上获得（须含2022年度），得0.6分；</w:t>
            </w:r>
          </w:p>
          <w:p>
            <w:pPr>
              <w:jc w:val="left"/>
              <w:rPr>
                <w:rFonts w:hint="eastAsia" w:ascii="宋体" w:hAnsi="宋体" w:cs="宋体"/>
                <w:color w:val="auto"/>
                <w:szCs w:val="21"/>
                <w:lang w:val="zh-TW"/>
              </w:rPr>
            </w:pPr>
            <w:r>
              <w:rPr>
                <w:rFonts w:hint="eastAsia" w:ascii="宋体" w:hAnsi="宋体" w:cs="宋体"/>
                <w:color w:val="auto"/>
                <w:szCs w:val="21"/>
                <w:lang w:val="zh-TW"/>
              </w:rPr>
              <w:t>（2）连续2年获得（须含2022年度），得0.3分；</w:t>
            </w:r>
          </w:p>
          <w:p>
            <w:pPr>
              <w:jc w:val="left"/>
              <w:rPr>
                <w:rFonts w:ascii="宋体" w:hAnsi="宋体" w:cs="宋体"/>
                <w:color w:val="auto"/>
                <w:szCs w:val="21"/>
              </w:rPr>
            </w:pPr>
            <w:r>
              <w:rPr>
                <w:rFonts w:hint="eastAsia" w:ascii="宋体" w:hAnsi="宋体" w:cs="宋体"/>
                <w:color w:val="auto"/>
                <w:szCs w:val="21"/>
                <w:lang w:val="zh-TW"/>
              </w:rPr>
              <w:t>不满足上述条件者的，不得分。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1615" w:type="dxa"/>
            <w:noWrap/>
            <w:vAlign w:val="center"/>
          </w:tcPr>
          <w:p>
            <w:pPr>
              <w:jc w:val="center"/>
              <w:rPr>
                <w:rFonts w:ascii="宋体" w:hAnsi="宋体" w:cs="宋体"/>
                <w:color w:val="auto"/>
                <w:szCs w:val="21"/>
              </w:rPr>
            </w:pPr>
            <w:r>
              <w:rPr>
                <w:rFonts w:hint="eastAsia" w:ascii="宋体" w:hAnsi="宋体" w:cs="宋体"/>
                <w:color w:val="auto"/>
                <w:szCs w:val="21"/>
              </w:rPr>
              <w:t>二、项目管理机构能力</w:t>
            </w:r>
          </w:p>
          <w:p>
            <w:pPr>
              <w:jc w:val="center"/>
              <w:rPr>
                <w:rFonts w:ascii="宋体" w:hAnsi="宋体" w:cs="宋体"/>
                <w:color w:val="auto"/>
                <w:szCs w:val="21"/>
              </w:rPr>
            </w:pPr>
            <w:r>
              <w:rPr>
                <w:rFonts w:hint="eastAsia" w:ascii="宋体" w:hAnsi="宋体" w:cs="宋体"/>
                <w:color w:val="auto"/>
                <w:szCs w:val="21"/>
              </w:rPr>
              <w:t>（14分）</w:t>
            </w:r>
          </w:p>
        </w:tc>
        <w:tc>
          <w:tcPr>
            <w:tcW w:w="1375" w:type="dxa"/>
            <w:noWrap/>
            <w:vAlign w:val="center"/>
          </w:tcPr>
          <w:p>
            <w:pPr>
              <w:jc w:val="center"/>
              <w:rPr>
                <w:rFonts w:ascii="宋体" w:hAnsi="宋体" w:cs="宋体"/>
                <w:color w:val="auto"/>
                <w:szCs w:val="21"/>
              </w:rPr>
            </w:pPr>
            <w:r>
              <w:rPr>
                <w:rFonts w:hint="eastAsia" w:ascii="宋体" w:hAnsi="宋体" w:cs="宋体"/>
                <w:color w:val="auto"/>
                <w:szCs w:val="21"/>
              </w:rPr>
              <w:t>项目管理机构配置情况</w:t>
            </w:r>
          </w:p>
        </w:tc>
        <w:tc>
          <w:tcPr>
            <w:tcW w:w="1002" w:type="dxa"/>
            <w:noWrap/>
            <w:vAlign w:val="center"/>
          </w:tcPr>
          <w:p>
            <w:pPr>
              <w:jc w:val="center"/>
              <w:rPr>
                <w:rFonts w:ascii="宋体" w:hAnsi="宋体" w:cs="宋体"/>
                <w:color w:val="auto"/>
                <w:szCs w:val="21"/>
              </w:rPr>
            </w:pPr>
            <w:r>
              <w:rPr>
                <w:rFonts w:hint="eastAsia" w:ascii="宋体" w:hAnsi="宋体" w:cs="宋体"/>
                <w:color w:val="auto"/>
                <w:szCs w:val="21"/>
              </w:rPr>
              <w:t>14</w:t>
            </w:r>
          </w:p>
        </w:tc>
        <w:tc>
          <w:tcPr>
            <w:tcW w:w="10575" w:type="dxa"/>
            <w:noWrap/>
            <w:vAlign w:val="center"/>
          </w:tcPr>
          <w:p>
            <w:pPr>
              <w:jc w:val="left"/>
              <w:rPr>
                <w:rFonts w:ascii="宋体" w:hAnsi="宋体" w:cs="宋体"/>
                <w:color w:val="auto"/>
                <w:szCs w:val="21"/>
              </w:rPr>
            </w:pPr>
            <w:r>
              <w:rPr>
                <w:rFonts w:hint="eastAsia" w:ascii="宋体" w:hAnsi="宋体" w:cs="宋体"/>
                <w:color w:val="auto"/>
                <w:szCs w:val="21"/>
              </w:rPr>
              <w:t>投标人拟投入本项目人员满足《项目管理机构人员配置要求表》（见附表四-1）要求的，得2分，不满足本项不得分。在满足《项目管理机构人员配置要求表》的基础上：</w:t>
            </w:r>
          </w:p>
          <w:p>
            <w:pPr>
              <w:jc w:val="left"/>
              <w:rPr>
                <w:rFonts w:hint="eastAsia" w:ascii="宋体" w:hAnsi="宋体" w:cs="宋体"/>
                <w:color w:val="auto"/>
                <w:szCs w:val="21"/>
              </w:rPr>
            </w:pPr>
            <w:r>
              <w:rPr>
                <w:rFonts w:hint="eastAsia" w:ascii="宋体" w:hAnsi="宋体" w:cs="宋体"/>
                <w:color w:val="auto"/>
                <w:szCs w:val="21"/>
              </w:rPr>
              <w:t>（1）技术负责人具有建筑工程相关专业高级工程师或以上职称满5年，加2分；具有建筑工程相关专业高级工程师或以上职称，加1分。</w:t>
            </w:r>
          </w:p>
          <w:p>
            <w:pPr>
              <w:jc w:val="left"/>
              <w:rPr>
                <w:rFonts w:hint="eastAsia" w:ascii="宋体" w:hAnsi="宋体" w:cs="宋体"/>
                <w:color w:val="auto"/>
                <w:szCs w:val="21"/>
              </w:rPr>
            </w:pPr>
            <w:r>
              <w:rPr>
                <w:rFonts w:hint="eastAsia" w:ascii="宋体" w:hAnsi="宋体" w:cs="宋体"/>
                <w:color w:val="auto"/>
                <w:szCs w:val="21"/>
              </w:rPr>
              <w:t>（2）质量负责人具有建筑工程相关专业高级工程师或以上职称满5年，加2分；具有建筑工程相关专业高级工程师或以上职称，加1分。</w:t>
            </w:r>
          </w:p>
          <w:p>
            <w:pPr>
              <w:jc w:val="left"/>
              <w:rPr>
                <w:rFonts w:hint="eastAsia" w:ascii="宋体" w:hAnsi="宋体" w:cs="宋体"/>
                <w:color w:val="auto"/>
                <w:szCs w:val="21"/>
              </w:rPr>
            </w:pPr>
            <w:r>
              <w:rPr>
                <w:rFonts w:hint="eastAsia" w:ascii="宋体" w:hAnsi="宋体" w:cs="宋体"/>
                <w:color w:val="auto"/>
                <w:szCs w:val="21"/>
              </w:rPr>
              <w:t>（3）安全负责人具有建筑工程相关专业高级工程师或以上职称满5年，加2分；具有建筑工程相关专业高级工程师或以上职称，加1分。</w:t>
            </w:r>
          </w:p>
          <w:p>
            <w:pPr>
              <w:jc w:val="left"/>
              <w:rPr>
                <w:rFonts w:hint="eastAsia" w:ascii="宋体" w:hAnsi="宋体" w:cs="宋体"/>
                <w:color w:val="auto"/>
                <w:szCs w:val="21"/>
              </w:rPr>
            </w:pPr>
            <w:r>
              <w:rPr>
                <w:rFonts w:hint="eastAsia" w:ascii="宋体" w:hAnsi="宋体" w:cs="宋体"/>
                <w:color w:val="auto"/>
                <w:szCs w:val="21"/>
              </w:rPr>
              <w:t>（4）造价负责人具有造价相关专业高级工程师或以上职称满5年，加3分；具有造价相关专业高级工程师或以上职称，加1分。</w:t>
            </w:r>
          </w:p>
          <w:p>
            <w:pPr>
              <w:jc w:val="left"/>
              <w:rPr>
                <w:rFonts w:ascii="宋体" w:hAnsi="宋体" w:cs="宋体"/>
                <w:color w:val="auto"/>
                <w:szCs w:val="21"/>
              </w:rPr>
            </w:pPr>
            <w:r>
              <w:rPr>
                <w:rFonts w:hint="eastAsia" w:ascii="宋体" w:hAnsi="宋体" w:cs="宋体"/>
                <w:color w:val="auto"/>
                <w:szCs w:val="21"/>
              </w:rPr>
              <w:t>（5）装饰专业工程师具有建筑装饰施工相关专业高级工程师或以上职称，每有1人加1.5分，本项最多加3分。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2990" w:type="dxa"/>
            <w:gridSpan w:val="2"/>
            <w:noWrap/>
            <w:vAlign w:val="center"/>
          </w:tcPr>
          <w:p>
            <w:pPr>
              <w:jc w:val="center"/>
              <w:rPr>
                <w:rFonts w:ascii="宋体" w:hAnsi="宋体" w:cs="宋体"/>
                <w:color w:val="auto"/>
                <w:szCs w:val="21"/>
              </w:rPr>
            </w:pPr>
            <w:r>
              <w:rPr>
                <w:rFonts w:hint="eastAsia" w:ascii="宋体" w:hAnsi="宋体" w:cs="宋体"/>
                <w:color w:val="auto"/>
                <w:szCs w:val="21"/>
              </w:rPr>
              <w:t>合计（一+二）</w:t>
            </w:r>
          </w:p>
        </w:tc>
        <w:tc>
          <w:tcPr>
            <w:tcW w:w="1002" w:type="dxa"/>
            <w:noWrap/>
            <w:vAlign w:val="center"/>
          </w:tcPr>
          <w:p>
            <w:pPr>
              <w:jc w:val="center"/>
              <w:rPr>
                <w:rFonts w:ascii="宋体" w:hAnsi="宋体" w:cs="宋体"/>
                <w:color w:val="auto"/>
                <w:szCs w:val="21"/>
              </w:rPr>
            </w:pPr>
            <w:r>
              <w:rPr>
                <w:rFonts w:hint="eastAsia" w:ascii="宋体" w:hAnsi="宋体" w:cs="宋体"/>
                <w:color w:val="auto"/>
                <w:szCs w:val="21"/>
              </w:rPr>
              <w:t>20</w:t>
            </w:r>
          </w:p>
        </w:tc>
        <w:tc>
          <w:tcPr>
            <w:tcW w:w="10575" w:type="dxa"/>
            <w:noWrap/>
            <w:vAlign w:val="center"/>
          </w:tcPr>
          <w:p>
            <w:pPr>
              <w:jc w:val="center"/>
              <w:rPr>
                <w:rFonts w:ascii="宋体" w:hAnsi="宋体" w:cs="宋体"/>
                <w:color w:val="auto"/>
                <w:szCs w:val="21"/>
              </w:rPr>
            </w:pPr>
          </w:p>
        </w:tc>
      </w:tr>
    </w:tbl>
    <w:p>
      <w:pPr>
        <w:ind w:firstLine="459"/>
        <w:rPr>
          <w:rFonts w:ascii="宋体" w:hAnsi="宋体" w:cs="宋体"/>
          <w:color w:val="auto"/>
          <w:szCs w:val="21"/>
        </w:rPr>
      </w:pPr>
      <w:r>
        <w:rPr>
          <w:rFonts w:hint="eastAsia" w:ascii="宋体" w:hAnsi="宋体" w:cs="宋体"/>
          <w:color w:val="auto"/>
          <w:szCs w:val="21"/>
        </w:rPr>
        <w:t>注：</w:t>
      </w:r>
    </w:p>
    <w:p>
      <w:pPr>
        <w:widowControl w:val="0"/>
        <w:textAlignment w:val="auto"/>
        <w:rPr>
          <w:rFonts w:ascii="宋体" w:hAnsi="宋体"/>
          <w:color w:val="auto"/>
          <w:szCs w:val="21"/>
        </w:rPr>
      </w:pPr>
      <w:r>
        <w:rPr>
          <w:rFonts w:hint="eastAsia" w:ascii="宋体" w:hAnsi="宋体"/>
          <w:b/>
          <w:color w:val="auto"/>
          <w:szCs w:val="21"/>
        </w:rPr>
        <w:t>1.</w:t>
      </w:r>
      <w:r>
        <w:rPr>
          <w:rFonts w:hint="eastAsia" w:ascii="宋体" w:hAnsi="宋体"/>
          <w:b/>
          <w:bCs/>
          <w:color w:val="auto"/>
          <w:szCs w:val="21"/>
        </w:rPr>
        <w:t>类似工程业绩：</w:t>
      </w:r>
      <w:r>
        <w:rPr>
          <w:rFonts w:hint="eastAsia" w:ascii="宋体" w:hAnsi="宋体"/>
          <w:color w:val="auto"/>
          <w:szCs w:val="21"/>
        </w:rPr>
        <w:t>业绩取自广州市住建行业信用管理平台。投标人须提供类似工程业绩的项目名称及业绩在广州市住建行业信用管理平台中项目编号。不提供项目名称及项目编号的业绩不予评审。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评标委员会对业绩的评审以投标截止时间在平台内业绩上传件为依据</w:t>
      </w:r>
      <w:r>
        <w:rPr>
          <w:rFonts w:hint="eastAsia" w:ascii="宋体" w:hAnsi="宋体"/>
          <w:color w:val="auto"/>
          <w:szCs w:val="21"/>
          <w:u w:val="single"/>
        </w:rPr>
        <w:t>（投标文件中可不需重复提交相关业绩上传件）</w:t>
      </w:r>
      <w:r>
        <w:rPr>
          <w:rFonts w:hint="eastAsia" w:ascii="宋体" w:hAnsi="宋体"/>
          <w:color w:val="auto"/>
          <w:szCs w:val="21"/>
        </w:rPr>
        <w:t>。用于本项目投标的类似业绩，在平台中“工程对应的企业资质”栏中须登记有与本项目要求相对应的资质（</w:t>
      </w:r>
      <w:r>
        <w:rPr>
          <w:rFonts w:hint="eastAsia" w:ascii="宋体" w:hAnsi="宋体" w:cs="宋体"/>
          <w:color w:val="auto"/>
          <w:kern w:val="0"/>
          <w:szCs w:val="21"/>
        </w:rPr>
        <w:t>具体资质要求：建筑工程施工总承包（原房屋建筑工程施工总承包）资质</w:t>
      </w:r>
      <w:r>
        <w:rPr>
          <w:rFonts w:hint="eastAsia" w:ascii="宋体" w:hAnsi="宋体"/>
          <w:color w:val="auto"/>
          <w:szCs w:val="21"/>
        </w:rPr>
        <w:t>）。</w:t>
      </w:r>
      <w:r>
        <w:rPr>
          <w:rFonts w:hint="eastAsia" w:ascii="宋体" w:hAnsi="宋体" w:cs="宋体"/>
          <w:color w:val="auto"/>
          <w:szCs w:val="21"/>
        </w:rPr>
        <w:t>④金额以中标通知书为准，中标通知书上没有金额或免招标的，以施工合同（不含补充合同）为准。⑤完成时间以竣工验收文件为准。验收文件至少具有建设单位、设计、施工和监理单位盖章。⑥平台内业绩上传件不符合上述要求的或登记的工程资质内容与施工合同等业绩证明资料不相符的，该项业绩不予认定。</w:t>
      </w:r>
    </w:p>
    <w:p>
      <w:pPr>
        <w:widowControl w:val="0"/>
        <w:textAlignment w:val="auto"/>
        <w:rPr>
          <w:rFonts w:ascii="宋体" w:hAnsi="宋体"/>
          <w:color w:val="auto"/>
          <w:szCs w:val="21"/>
        </w:rPr>
      </w:pPr>
      <w:r>
        <w:rPr>
          <w:rFonts w:hint="eastAsia" w:ascii="宋体" w:hAnsi="宋体"/>
          <w:b/>
          <w:color w:val="auto"/>
          <w:szCs w:val="21"/>
        </w:rPr>
        <w:t>2.工程奖项：</w:t>
      </w:r>
      <w:r>
        <w:rPr>
          <w:rFonts w:hint="eastAsia" w:ascii="宋体" w:hAnsi="宋体"/>
          <w:color w:val="auto"/>
          <w:szCs w:val="21"/>
        </w:rPr>
        <w:t>奖项业绩可取自广州市住建行业信用管理平台或提供获奖证书原件扫描件。（</w:t>
      </w:r>
      <w:r>
        <w:rPr>
          <w:rFonts w:ascii="宋体" w:hAnsi="宋体"/>
          <w:color w:val="auto"/>
          <w:szCs w:val="21"/>
        </w:rPr>
        <w:t>1）时间以获奖证书发证时间为准。（2）</w:t>
      </w:r>
      <w:r>
        <w:rPr>
          <w:rFonts w:hint="eastAsia" w:ascii="宋体" w:hAnsi="宋体"/>
          <w:color w:val="auto"/>
          <w:szCs w:val="21"/>
        </w:rPr>
        <w:t>国家级工程质量奖项是指中国建设工程鲁班奖、国家优质工程金质奖、国家优质工程奖、中国土木工程詹天佑奖、中国(全国)建筑工程装饰奖（不含设计和幕墙类获奖），省或市级奖项是指由省或市人民政府或行业行政主管部门或经民政部批准成立的行业协会(或其所属专业分会)颁发的工程质量奖，不包含安全文明、绿色施工、技术创新、</w:t>
      </w:r>
      <w:r>
        <w:rPr>
          <w:rFonts w:ascii="宋体" w:hAnsi="宋体"/>
          <w:color w:val="auto"/>
          <w:szCs w:val="21"/>
        </w:rPr>
        <w:t>QC成果、科技进步及技术应用类等奖项。（3）同一工程项目获得多个奖项的，只计算其符合要求的最高奖项得分，不重复计分。（4）取自平台的，须同时提交广州市住建行业信用管理平台中获奖业绩的网页信息截图（网页信息截图须能清晰显示带有“住建行业信用管理平台”名称，并至少包含“项目基本信息”、“奖项信息”等信息）和获奖证书上传件以供核对</w:t>
      </w:r>
      <w:r>
        <w:rPr>
          <w:rFonts w:hint="eastAsia" w:ascii="宋体" w:hAnsi="宋体"/>
          <w:color w:val="auto"/>
          <w:szCs w:val="21"/>
        </w:rPr>
        <w:t>。不取自平台的，投标人须提供获奖证书原件扫描件，并同时提供获奖业绩的中标通知书（或免招标证明文件）、施工合同（不含补充合同）、竣工验收文件（验收文件至少具有建设单位、设计、施工和监理单位盖章）及该获奖工程在“全国建筑市场监管公共服务平台”的网页信息截图（网页信息截图须显示工程信息并具备中标信息、施工许可证、施工合同）以证明该工程已完成且工程资质内容为建筑工程施工总承包业绩。时间以获奖证书的发证日期为准。否则不得分。</w:t>
      </w:r>
    </w:p>
    <w:p>
      <w:pPr>
        <w:ind w:leftChars="-1" w:hanging="2"/>
        <w:rPr>
          <w:rFonts w:hint="eastAsia" w:ascii="宋体" w:hAnsi="宋体"/>
          <w:color w:val="auto"/>
          <w:szCs w:val="21"/>
        </w:rPr>
      </w:pPr>
      <w:r>
        <w:rPr>
          <w:rFonts w:hint="eastAsia" w:ascii="宋体" w:hAnsi="宋体"/>
          <w:b/>
          <w:bCs/>
          <w:color w:val="auto"/>
          <w:szCs w:val="21"/>
        </w:rPr>
        <w:t>3.第三方评价：</w:t>
      </w:r>
      <w:r>
        <w:rPr>
          <w:rFonts w:hint="eastAsia" w:ascii="宋体" w:hAnsi="宋体"/>
          <w:color w:val="auto"/>
          <w:szCs w:val="21"/>
        </w:rPr>
        <w:t>（1）“纳税信用A级”证书须包含2020年度，只计算投标人自身（不含投标人的子公司或分公司）。（2）投标人须提供国家税务总局查询网页（http://www.chinatax.gov.cn/）信息截图并加盖投标人电子印章。不符合条件或无提交上述证明材料或未加盖公章的不得分。</w:t>
      </w:r>
    </w:p>
    <w:p>
      <w:pPr>
        <w:widowControl w:val="0"/>
        <w:textAlignment w:val="auto"/>
        <w:rPr>
          <w:rFonts w:ascii="宋体" w:hAnsi="宋体"/>
          <w:color w:val="auto"/>
          <w:szCs w:val="21"/>
        </w:rPr>
      </w:pPr>
      <w:r>
        <w:rPr>
          <w:rFonts w:hint="eastAsia" w:ascii="宋体" w:hAnsi="宋体"/>
          <w:b/>
          <w:bCs/>
          <w:color w:val="auto"/>
          <w:szCs w:val="21"/>
        </w:rPr>
        <w:t>4.项目管理机构配置情况：</w:t>
      </w:r>
      <w:r>
        <w:rPr>
          <w:rFonts w:hint="eastAsia" w:ascii="宋体" w:hAnsi="宋体"/>
          <w:color w:val="auto"/>
          <w:szCs w:val="21"/>
        </w:rPr>
        <w:t>（1）人员岗位不能相互兼任。投标人拟投入的所有人员须同时提供职称证书、岗位证书、注册证等证明材料扫描件，以及近1个月（2023年6月）在投标单位（不含投标人的子公司或母公司，含分公司）缴纳社保的证明材料。本项目社保缴纳期限包含疫情期的，若当地政府部门允许企业在疫情期间缓缴社会保险费且投标人未缴纳的，投标人可提供当地政府部门允许缓缴社保的相关文件作为缴纳社保的证明。（退休返聘人员没有社保证明的，可以提供退休证及聘用期内的返聘协议）。（2）按照《造价工程师职业资格制度规定》的规定，根据原人事部、原建设部发布的《造价工程师执业资格制度暂行规定》（人发〔1996〕77号）取得的造价工程师执业资格，并经注册且在有效期内的，等同于一级注册造价工程师。未提供或所提供的证明资料不符合要求的，则该评分节点不予得分。（3）</w:t>
      </w:r>
      <w:r>
        <w:rPr>
          <w:rFonts w:hint="eastAsia" w:ascii="宋体" w:hAnsi="宋体" w:cs="宋体"/>
          <w:color w:val="auto"/>
          <w:szCs w:val="21"/>
        </w:rPr>
        <w:t>职称专业以职称证书上注明专业为准，若职称证没有注明专业，由投标单位自行提供符合招标文件要求的相应佐证材料（如职称评审材料等），相应佐证资料是否有效且符合招标文件的要求由本项目的评标委员会进行认定；取得职称证的年限以发证时间开始计算。不符合上述条件或无提供证书及相关证明材料扫描件的不计分。</w:t>
      </w:r>
    </w:p>
    <w:p>
      <w:pPr>
        <w:widowControl w:val="0"/>
        <w:textAlignment w:val="auto"/>
        <w:rPr>
          <w:rFonts w:ascii="宋体" w:hAnsi="宋体"/>
          <w:color w:val="auto"/>
          <w:szCs w:val="21"/>
        </w:rPr>
      </w:pPr>
      <w:r>
        <w:rPr>
          <w:rFonts w:hint="eastAsia" w:ascii="宋体" w:hAnsi="宋体"/>
          <w:color w:val="auto"/>
          <w:szCs w:val="21"/>
        </w:rPr>
        <w:t>5.</w:t>
      </w:r>
      <w:r>
        <w:rPr>
          <w:rFonts w:ascii="宋体" w:hAnsi="宋体"/>
          <w:color w:val="auto"/>
          <w:szCs w:val="21"/>
        </w:rPr>
        <w:t>本表中</w:t>
      </w:r>
      <w:r>
        <w:rPr>
          <w:rFonts w:hint="eastAsia" w:ascii="宋体" w:hAnsi="宋体"/>
          <w:color w:val="auto"/>
          <w:szCs w:val="21"/>
        </w:rPr>
        <w:t>扫描件</w:t>
      </w:r>
      <w:r>
        <w:rPr>
          <w:rFonts w:ascii="宋体" w:hAnsi="宋体"/>
          <w:color w:val="auto"/>
          <w:szCs w:val="21"/>
        </w:rPr>
        <w:t>必须内容清晰可辨，因模糊导致评标时无法判断的，后果由投标人自行承担。</w:t>
      </w:r>
    </w:p>
    <w:p>
      <w:pPr>
        <w:widowControl w:val="0"/>
        <w:textAlignment w:val="auto"/>
        <w:rPr>
          <w:color w:val="auto"/>
        </w:rPr>
      </w:pPr>
      <w:r>
        <w:rPr>
          <w:rFonts w:hint="eastAsia" w:ascii="宋体" w:hAnsi="宋体"/>
          <w:color w:val="auto"/>
          <w:szCs w:val="21"/>
        </w:rPr>
        <w:t>6.所有评委评分的算术平均值为投标人的最终得分。分数出现小数点，保留小数点后二位小数，第三位小数四舍五入。</w:t>
      </w:r>
    </w:p>
    <w:p>
      <w:pPr>
        <w:pStyle w:val="14"/>
        <w:topLinePunct/>
        <w:adjustRightInd w:val="0"/>
        <w:spacing w:line="360" w:lineRule="auto"/>
        <w:ind w:firstLine="420" w:firstLineChars="200"/>
        <w:rPr>
          <w:rStyle w:val="24"/>
          <w:rFonts w:ascii="宋体" w:hAnsi="宋体" w:eastAsia="宋体"/>
          <w:color w:val="auto"/>
          <w:sz w:val="21"/>
          <w:szCs w:val="21"/>
        </w:rPr>
      </w:pPr>
      <w:r>
        <w:rPr>
          <w:rFonts w:hint="eastAsia" w:ascii="宋体" w:hAnsi="宋体" w:eastAsia="宋体"/>
          <w:color w:val="auto"/>
          <w:kern w:val="0"/>
          <w:sz w:val="21"/>
          <w:szCs w:val="21"/>
        </w:rPr>
        <w:t>评委签名：                                                                        日期：</w:t>
      </w:r>
    </w:p>
    <w:p>
      <w:pPr>
        <w:pageBreakBefore/>
        <w:adjustRightInd w:val="0"/>
        <w:snapToGrid w:val="0"/>
        <w:spacing w:line="360" w:lineRule="auto"/>
        <w:rPr>
          <w:rFonts w:ascii="宋体" w:hAnsi="宋体"/>
          <w:b/>
          <w:color w:val="auto"/>
          <w:sz w:val="24"/>
          <w:szCs w:val="24"/>
        </w:rPr>
      </w:pPr>
      <w:r>
        <w:rPr>
          <w:rFonts w:hint="eastAsia" w:ascii="宋体" w:hAnsi="宋体"/>
          <w:color w:val="auto"/>
          <w:sz w:val="24"/>
          <w:szCs w:val="24"/>
        </w:rPr>
        <w:t>附表四-1：</w:t>
      </w:r>
      <w:r>
        <w:rPr>
          <w:rFonts w:hint="eastAsia" w:ascii="宋体" w:hAnsi="宋体"/>
          <w:b/>
          <w:color w:val="auto"/>
          <w:sz w:val="24"/>
          <w:szCs w:val="24"/>
        </w:rPr>
        <w:t>项目管理机构人员配置要求表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395"/>
        <w:gridCol w:w="853"/>
        <w:gridCol w:w="6660"/>
        <w:gridCol w:w="44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95" w:type="dxa"/>
            <w:vAlign w:val="center"/>
          </w:tcPr>
          <w:p>
            <w:pPr>
              <w:tabs>
                <w:tab w:val="left" w:pos="0"/>
                <w:tab w:val="left" w:pos="501"/>
              </w:tabs>
              <w:adjustRightInd w:val="0"/>
              <w:ind w:left="422" w:hanging="422" w:hangingChars="200"/>
              <w:jc w:val="center"/>
              <w:rPr>
                <w:rFonts w:ascii="宋体" w:hAnsi="宋体"/>
                <w:b/>
                <w:color w:val="auto"/>
                <w:szCs w:val="21"/>
              </w:rPr>
            </w:pPr>
            <w:r>
              <w:rPr>
                <w:rFonts w:hint="eastAsia" w:ascii="宋体" w:hAnsi="宋体"/>
                <w:b/>
                <w:color w:val="auto"/>
                <w:szCs w:val="21"/>
              </w:rPr>
              <w:t>项目管理团队</w:t>
            </w:r>
          </w:p>
        </w:tc>
        <w:tc>
          <w:tcPr>
            <w:tcW w:w="853" w:type="dxa"/>
            <w:vAlign w:val="center"/>
          </w:tcPr>
          <w:p>
            <w:pPr>
              <w:tabs>
                <w:tab w:val="left" w:pos="0"/>
                <w:tab w:val="left" w:pos="501"/>
              </w:tabs>
              <w:adjustRightInd w:val="0"/>
              <w:ind w:left="422" w:hanging="422" w:hangingChars="200"/>
              <w:jc w:val="center"/>
              <w:rPr>
                <w:rFonts w:ascii="宋体" w:hAnsi="宋体"/>
                <w:b/>
                <w:color w:val="auto"/>
                <w:szCs w:val="21"/>
              </w:rPr>
            </w:pPr>
            <w:r>
              <w:rPr>
                <w:rFonts w:hint="eastAsia" w:ascii="宋体" w:hAnsi="宋体"/>
                <w:b/>
                <w:color w:val="auto"/>
                <w:szCs w:val="21"/>
              </w:rPr>
              <w:t>数量</w:t>
            </w:r>
          </w:p>
        </w:tc>
        <w:tc>
          <w:tcPr>
            <w:tcW w:w="6660" w:type="dxa"/>
            <w:vAlign w:val="center"/>
          </w:tcPr>
          <w:p>
            <w:pPr>
              <w:tabs>
                <w:tab w:val="left" w:pos="0"/>
                <w:tab w:val="left" w:pos="501"/>
              </w:tabs>
              <w:adjustRightInd w:val="0"/>
              <w:ind w:left="422" w:hanging="422" w:hangingChars="200"/>
              <w:jc w:val="center"/>
              <w:rPr>
                <w:rFonts w:ascii="宋体" w:hAnsi="宋体"/>
                <w:b/>
                <w:color w:val="auto"/>
                <w:szCs w:val="21"/>
              </w:rPr>
            </w:pPr>
            <w:r>
              <w:rPr>
                <w:rFonts w:hint="eastAsia" w:ascii="宋体" w:hAnsi="宋体"/>
                <w:b/>
                <w:color w:val="auto"/>
                <w:szCs w:val="21"/>
              </w:rPr>
              <w:t>基本任职要求</w:t>
            </w:r>
          </w:p>
        </w:tc>
        <w:tc>
          <w:tcPr>
            <w:tcW w:w="4475" w:type="dxa"/>
            <w:vAlign w:val="center"/>
          </w:tcPr>
          <w:p>
            <w:pPr>
              <w:tabs>
                <w:tab w:val="left" w:pos="0"/>
                <w:tab w:val="left" w:pos="501"/>
              </w:tabs>
              <w:adjustRightInd w:val="0"/>
              <w:ind w:left="422" w:hanging="422" w:hangingChars="200"/>
              <w:jc w:val="center"/>
              <w:rPr>
                <w:rFonts w:ascii="宋体" w:hAnsi="宋体"/>
                <w:b/>
                <w:color w:val="auto"/>
                <w:szCs w:val="21"/>
              </w:rPr>
            </w:pPr>
            <w:r>
              <w:rPr>
                <w:rFonts w:hint="eastAsia" w:ascii="宋体" w:hAnsi="宋体"/>
                <w:b/>
                <w:color w:val="auto"/>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95" w:type="dxa"/>
            <w:vAlign w:val="center"/>
          </w:tcPr>
          <w:p>
            <w:pPr>
              <w:tabs>
                <w:tab w:val="left" w:pos="0"/>
                <w:tab w:val="left" w:pos="501"/>
              </w:tabs>
              <w:adjustRightInd w:val="0"/>
              <w:ind w:left="420" w:hanging="420" w:hangingChars="200"/>
              <w:jc w:val="center"/>
              <w:rPr>
                <w:rFonts w:ascii="宋体" w:hAnsi="宋体"/>
                <w:color w:val="auto"/>
                <w:szCs w:val="21"/>
              </w:rPr>
            </w:pPr>
            <w:r>
              <w:rPr>
                <w:rFonts w:hint="eastAsia" w:ascii="宋体" w:hAnsi="宋体"/>
                <w:color w:val="auto"/>
                <w:szCs w:val="21"/>
              </w:rPr>
              <w:t>项目负责人</w:t>
            </w:r>
          </w:p>
        </w:tc>
        <w:tc>
          <w:tcPr>
            <w:tcW w:w="853" w:type="dxa"/>
            <w:vAlign w:val="center"/>
          </w:tcPr>
          <w:p>
            <w:pPr>
              <w:tabs>
                <w:tab w:val="left" w:pos="0"/>
                <w:tab w:val="left" w:pos="501"/>
              </w:tabs>
              <w:adjustRightInd w:val="0"/>
              <w:ind w:left="420" w:hanging="420" w:hangingChars="200"/>
              <w:jc w:val="center"/>
              <w:rPr>
                <w:rFonts w:ascii="宋体" w:hAnsi="宋体"/>
                <w:color w:val="auto"/>
                <w:szCs w:val="21"/>
              </w:rPr>
            </w:pPr>
            <w:r>
              <w:rPr>
                <w:rFonts w:hint="eastAsia" w:ascii="宋体" w:hAnsi="宋体"/>
                <w:color w:val="auto"/>
                <w:szCs w:val="21"/>
              </w:rPr>
              <w:t>1人</w:t>
            </w:r>
          </w:p>
        </w:tc>
        <w:tc>
          <w:tcPr>
            <w:tcW w:w="6660" w:type="dxa"/>
            <w:vAlign w:val="center"/>
          </w:tcPr>
          <w:p>
            <w:pPr>
              <w:tabs>
                <w:tab w:val="left" w:pos="0"/>
                <w:tab w:val="left" w:pos="501"/>
              </w:tabs>
              <w:adjustRightInd w:val="0"/>
              <w:ind w:left="420" w:hanging="420" w:hangingChars="200"/>
              <w:rPr>
                <w:rFonts w:ascii="宋体" w:hAnsi="宋体"/>
                <w:color w:val="auto"/>
                <w:szCs w:val="21"/>
              </w:rPr>
            </w:pPr>
            <w:r>
              <w:rPr>
                <w:rFonts w:hint="eastAsia" w:ascii="宋体" w:hAnsi="宋体"/>
                <w:color w:val="auto"/>
                <w:szCs w:val="21"/>
              </w:rPr>
              <w:t>按招标公告要求</w:t>
            </w:r>
          </w:p>
        </w:tc>
        <w:tc>
          <w:tcPr>
            <w:tcW w:w="4475" w:type="dxa"/>
            <w:vAlign w:val="center"/>
          </w:tcPr>
          <w:p>
            <w:pPr>
              <w:tabs>
                <w:tab w:val="left" w:pos="0"/>
                <w:tab w:val="left" w:pos="501"/>
              </w:tabs>
              <w:adjustRightInd w:val="0"/>
              <w:ind w:left="420" w:hanging="420" w:hangingChars="200"/>
              <w:rPr>
                <w:rFonts w:ascii="宋体" w:hAnsi="宋体"/>
                <w:color w:val="auto"/>
                <w:szCs w:val="21"/>
              </w:rPr>
            </w:pPr>
            <w:r>
              <w:rPr>
                <w:rFonts w:hint="eastAsia" w:ascii="宋体" w:hAnsi="宋体"/>
                <w:color w:val="auto"/>
                <w:szCs w:val="21"/>
              </w:rPr>
              <w:t>须按招标公告要求提供资料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95" w:type="dxa"/>
            <w:vAlign w:val="center"/>
          </w:tcPr>
          <w:p>
            <w:pPr>
              <w:tabs>
                <w:tab w:val="left" w:pos="0"/>
                <w:tab w:val="left" w:pos="501"/>
              </w:tabs>
              <w:adjustRightInd w:val="0"/>
              <w:ind w:left="420" w:hanging="420" w:hangingChars="200"/>
              <w:jc w:val="center"/>
              <w:rPr>
                <w:rFonts w:ascii="宋体" w:hAnsi="宋体"/>
                <w:color w:val="auto"/>
                <w:szCs w:val="21"/>
              </w:rPr>
            </w:pPr>
            <w:r>
              <w:rPr>
                <w:rFonts w:hint="eastAsia" w:ascii="宋体" w:hAnsi="宋体"/>
                <w:color w:val="auto"/>
                <w:szCs w:val="21"/>
              </w:rPr>
              <w:t>技术负责人</w:t>
            </w:r>
          </w:p>
        </w:tc>
        <w:tc>
          <w:tcPr>
            <w:tcW w:w="853" w:type="dxa"/>
            <w:vAlign w:val="center"/>
          </w:tcPr>
          <w:p>
            <w:pPr>
              <w:tabs>
                <w:tab w:val="left" w:pos="0"/>
                <w:tab w:val="left" w:pos="501"/>
              </w:tabs>
              <w:adjustRightInd w:val="0"/>
              <w:ind w:left="420" w:hanging="420" w:hangingChars="200"/>
              <w:jc w:val="center"/>
              <w:rPr>
                <w:rFonts w:ascii="宋体" w:hAnsi="宋体"/>
                <w:color w:val="auto"/>
                <w:szCs w:val="21"/>
              </w:rPr>
            </w:pPr>
            <w:r>
              <w:rPr>
                <w:rFonts w:hint="eastAsia" w:ascii="宋体" w:hAnsi="宋体"/>
                <w:color w:val="auto"/>
                <w:szCs w:val="21"/>
              </w:rPr>
              <w:t>1人</w:t>
            </w:r>
          </w:p>
        </w:tc>
        <w:tc>
          <w:tcPr>
            <w:tcW w:w="6660" w:type="dxa"/>
            <w:vAlign w:val="center"/>
          </w:tcPr>
          <w:p>
            <w:pPr>
              <w:tabs>
                <w:tab w:val="left" w:pos="0"/>
                <w:tab w:val="left" w:pos="501"/>
              </w:tabs>
              <w:adjustRightInd w:val="0"/>
              <w:ind w:left="420" w:hanging="420" w:hangingChars="200"/>
              <w:rPr>
                <w:rFonts w:ascii="宋体" w:hAnsi="宋体"/>
                <w:color w:val="auto"/>
                <w:szCs w:val="21"/>
              </w:rPr>
            </w:pPr>
            <w:r>
              <w:rPr>
                <w:rFonts w:hint="eastAsia" w:ascii="宋体" w:hAnsi="宋体"/>
                <w:color w:val="auto"/>
                <w:szCs w:val="21"/>
              </w:rPr>
              <w:t>按招标公告要求</w:t>
            </w:r>
          </w:p>
        </w:tc>
        <w:tc>
          <w:tcPr>
            <w:tcW w:w="4475" w:type="dxa"/>
            <w:vAlign w:val="center"/>
          </w:tcPr>
          <w:p>
            <w:pPr>
              <w:tabs>
                <w:tab w:val="left" w:pos="0"/>
                <w:tab w:val="left" w:pos="501"/>
              </w:tabs>
              <w:adjustRightInd w:val="0"/>
              <w:ind w:left="420" w:hanging="420" w:hangingChars="200"/>
              <w:rPr>
                <w:rFonts w:ascii="宋体" w:hAnsi="宋体"/>
                <w:color w:val="auto"/>
                <w:szCs w:val="21"/>
              </w:rPr>
            </w:pPr>
            <w:r>
              <w:rPr>
                <w:rFonts w:hint="eastAsia" w:ascii="宋体" w:hAnsi="宋体"/>
                <w:color w:val="auto"/>
                <w:szCs w:val="21"/>
              </w:rPr>
              <w:t>须按招标公告要求提供资料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95" w:type="dxa"/>
            <w:vAlign w:val="center"/>
          </w:tcPr>
          <w:p>
            <w:pPr>
              <w:tabs>
                <w:tab w:val="left" w:pos="0"/>
                <w:tab w:val="left" w:pos="501"/>
              </w:tabs>
              <w:adjustRightInd w:val="0"/>
              <w:ind w:left="420" w:hanging="420" w:hangingChars="200"/>
              <w:jc w:val="center"/>
              <w:rPr>
                <w:rFonts w:ascii="宋体" w:hAnsi="宋体"/>
                <w:color w:val="auto"/>
                <w:szCs w:val="21"/>
              </w:rPr>
            </w:pPr>
            <w:r>
              <w:rPr>
                <w:rFonts w:hint="eastAsia" w:ascii="宋体" w:hAnsi="宋体"/>
                <w:color w:val="auto"/>
                <w:szCs w:val="21"/>
              </w:rPr>
              <w:t>质量负责人</w:t>
            </w:r>
          </w:p>
        </w:tc>
        <w:tc>
          <w:tcPr>
            <w:tcW w:w="853" w:type="dxa"/>
            <w:vAlign w:val="center"/>
          </w:tcPr>
          <w:p>
            <w:pPr>
              <w:tabs>
                <w:tab w:val="left" w:pos="0"/>
                <w:tab w:val="left" w:pos="501"/>
              </w:tabs>
              <w:adjustRightInd w:val="0"/>
              <w:ind w:left="420" w:hanging="420" w:hangingChars="200"/>
              <w:jc w:val="center"/>
              <w:rPr>
                <w:rFonts w:ascii="宋体" w:hAnsi="宋体"/>
                <w:color w:val="auto"/>
                <w:szCs w:val="21"/>
              </w:rPr>
            </w:pPr>
            <w:r>
              <w:rPr>
                <w:rFonts w:hint="eastAsia" w:ascii="宋体" w:hAnsi="宋体"/>
                <w:color w:val="auto"/>
                <w:szCs w:val="21"/>
              </w:rPr>
              <w:t>1人</w:t>
            </w:r>
          </w:p>
        </w:tc>
        <w:tc>
          <w:tcPr>
            <w:tcW w:w="6660" w:type="dxa"/>
            <w:vAlign w:val="center"/>
          </w:tcPr>
          <w:p>
            <w:pPr>
              <w:tabs>
                <w:tab w:val="left" w:pos="0"/>
                <w:tab w:val="left" w:pos="501"/>
              </w:tabs>
              <w:adjustRightInd w:val="0"/>
              <w:ind w:left="420" w:hanging="420" w:hangingChars="200"/>
              <w:rPr>
                <w:rFonts w:ascii="宋体" w:hAnsi="宋体"/>
                <w:color w:val="auto"/>
                <w:szCs w:val="21"/>
              </w:rPr>
            </w:pPr>
            <w:r>
              <w:rPr>
                <w:rFonts w:hint="eastAsia" w:ascii="宋体" w:hAnsi="宋体"/>
                <w:color w:val="auto"/>
                <w:szCs w:val="21"/>
              </w:rPr>
              <w:t>具有建筑工程相关专业工程师</w:t>
            </w:r>
            <w:r>
              <w:rPr>
                <w:rFonts w:hint="eastAsia"/>
                <w:color w:val="auto"/>
              </w:rPr>
              <w:t>（</w:t>
            </w:r>
            <w:r>
              <w:rPr>
                <w:rFonts w:hint="eastAsia" w:ascii="宋体" w:hAnsi="宋体"/>
                <w:color w:val="auto"/>
                <w:szCs w:val="21"/>
              </w:rPr>
              <w:t>或以上</w:t>
            </w:r>
            <w:r>
              <w:rPr>
                <w:rFonts w:hint="eastAsia"/>
                <w:color w:val="auto"/>
              </w:rPr>
              <w:t>）</w:t>
            </w:r>
            <w:r>
              <w:rPr>
                <w:rFonts w:hint="eastAsia" w:ascii="宋体" w:hAnsi="宋体"/>
                <w:color w:val="auto"/>
                <w:szCs w:val="21"/>
              </w:rPr>
              <w:t>技术职称</w:t>
            </w:r>
          </w:p>
        </w:tc>
        <w:tc>
          <w:tcPr>
            <w:tcW w:w="4475" w:type="dxa"/>
            <w:vAlign w:val="center"/>
          </w:tcPr>
          <w:p>
            <w:pPr>
              <w:tabs>
                <w:tab w:val="left" w:pos="0"/>
                <w:tab w:val="left" w:pos="501"/>
              </w:tabs>
              <w:adjustRightInd w:val="0"/>
              <w:ind w:left="420" w:hanging="420" w:hangingChars="200"/>
              <w:rPr>
                <w:rFonts w:ascii="宋体" w:hAnsi="宋体"/>
                <w:color w:val="auto"/>
                <w:szCs w:val="21"/>
              </w:rPr>
            </w:pPr>
            <w:r>
              <w:rPr>
                <w:rFonts w:hint="eastAsia" w:ascii="宋体" w:hAnsi="宋体"/>
                <w:color w:val="auto"/>
                <w:szCs w:val="21"/>
              </w:rPr>
              <w:t>须提供职称证书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95" w:type="dxa"/>
            <w:vAlign w:val="center"/>
          </w:tcPr>
          <w:p>
            <w:pPr>
              <w:tabs>
                <w:tab w:val="left" w:pos="0"/>
                <w:tab w:val="left" w:pos="501"/>
              </w:tabs>
              <w:adjustRightInd w:val="0"/>
              <w:ind w:left="420" w:hanging="420" w:hangingChars="200"/>
              <w:jc w:val="center"/>
              <w:rPr>
                <w:rFonts w:hint="eastAsia" w:ascii="宋体" w:hAnsi="宋体"/>
                <w:color w:val="auto"/>
                <w:szCs w:val="21"/>
              </w:rPr>
            </w:pPr>
            <w:r>
              <w:rPr>
                <w:rFonts w:hint="eastAsia" w:ascii="宋体" w:hAnsi="宋体"/>
                <w:color w:val="auto"/>
                <w:szCs w:val="21"/>
              </w:rPr>
              <w:t>安全负责人</w:t>
            </w:r>
          </w:p>
        </w:tc>
        <w:tc>
          <w:tcPr>
            <w:tcW w:w="853" w:type="dxa"/>
            <w:vAlign w:val="center"/>
          </w:tcPr>
          <w:p>
            <w:pPr>
              <w:tabs>
                <w:tab w:val="left" w:pos="0"/>
                <w:tab w:val="left" w:pos="501"/>
              </w:tabs>
              <w:adjustRightInd w:val="0"/>
              <w:ind w:left="420" w:hanging="420" w:hangingChars="200"/>
              <w:jc w:val="center"/>
              <w:rPr>
                <w:rFonts w:hint="eastAsia" w:ascii="宋体" w:hAnsi="宋体"/>
                <w:color w:val="auto"/>
                <w:szCs w:val="21"/>
              </w:rPr>
            </w:pPr>
            <w:r>
              <w:rPr>
                <w:rFonts w:hint="eastAsia" w:ascii="宋体" w:hAnsi="宋体"/>
                <w:color w:val="auto"/>
                <w:szCs w:val="21"/>
              </w:rPr>
              <w:t>1人</w:t>
            </w:r>
          </w:p>
        </w:tc>
        <w:tc>
          <w:tcPr>
            <w:tcW w:w="6660" w:type="dxa"/>
            <w:vAlign w:val="center"/>
          </w:tcPr>
          <w:p>
            <w:pPr>
              <w:tabs>
                <w:tab w:val="left" w:pos="0"/>
                <w:tab w:val="left" w:pos="501"/>
              </w:tabs>
              <w:adjustRightInd w:val="0"/>
              <w:ind w:left="420" w:hanging="420" w:hangingChars="200"/>
              <w:rPr>
                <w:rFonts w:hint="eastAsia" w:ascii="宋体" w:hAnsi="宋体"/>
                <w:color w:val="auto"/>
                <w:szCs w:val="21"/>
              </w:rPr>
            </w:pPr>
            <w:r>
              <w:rPr>
                <w:rFonts w:hint="eastAsia"/>
                <w:color w:val="auto"/>
              </w:rPr>
              <w:t>具有建筑工程相关专业工程师（或以上）技术职称</w:t>
            </w:r>
          </w:p>
        </w:tc>
        <w:tc>
          <w:tcPr>
            <w:tcW w:w="4475" w:type="dxa"/>
            <w:vAlign w:val="center"/>
          </w:tcPr>
          <w:p>
            <w:pPr>
              <w:tabs>
                <w:tab w:val="left" w:pos="0"/>
                <w:tab w:val="left" w:pos="501"/>
              </w:tabs>
              <w:adjustRightInd w:val="0"/>
              <w:ind w:left="420" w:hanging="420" w:hangingChars="200"/>
              <w:rPr>
                <w:rFonts w:hint="eastAsia" w:ascii="宋体" w:hAnsi="宋体"/>
                <w:color w:val="auto"/>
                <w:szCs w:val="21"/>
              </w:rPr>
            </w:pPr>
            <w:r>
              <w:rPr>
                <w:rFonts w:hint="eastAsia" w:ascii="宋体" w:hAnsi="宋体"/>
                <w:color w:val="auto"/>
                <w:szCs w:val="21"/>
              </w:rPr>
              <w:t>须提供职称证书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95" w:type="dxa"/>
            <w:vAlign w:val="center"/>
          </w:tcPr>
          <w:p>
            <w:pPr>
              <w:tabs>
                <w:tab w:val="left" w:pos="0"/>
                <w:tab w:val="left" w:pos="501"/>
              </w:tabs>
              <w:adjustRightInd w:val="0"/>
              <w:ind w:left="420" w:hanging="420" w:hangingChars="200"/>
              <w:jc w:val="center"/>
              <w:rPr>
                <w:rFonts w:ascii="宋体" w:hAnsi="宋体"/>
                <w:color w:val="auto"/>
                <w:szCs w:val="21"/>
              </w:rPr>
            </w:pPr>
            <w:r>
              <w:rPr>
                <w:rFonts w:hint="eastAsia" w:ascii="宋体" w:hAnsi="宋体"/>
                <w:color w:val="auto"/>
                <w:szCs w:val="21"/>
              </w:rPr>
              <w:t>造价负责人</w:t>
            </w:r>
          </w:p>
        </w:tc>
        <w:tc>
          <w:tcPr>
            <w:tcW w:w="853" w:type="dxa"/>
            <w:vAlign w:val="center"/>
          </w:tcPr>
          <w:p>
            <w:pPr>
              <w:tabs>
                <w:tab w:val="left" w:pos="0"/>
                <w:tab w:val="left" w:pos="501"/>
              </w:tabs>
              <w:adjustRightInd w:val="0"/>
              <w:ind w:left="420" w:hanging="420" w:hangingChars="200"/>
              <w:jc w:val="center"/>
              <w:rPr>
                <w:rFonts w:ascii="宋体" w:hAnsi="宋体"/>
                <w:color w:val="auto"/>
                <w:szCs w:val="21"/>
              </w:rPr>
            </w:pPr>
            <w:r>
              <w:rPr>
                <w:rFonts w:hint="eastAsia" w:ascii="宋体" w:hAnsi="宋体"/>
                <w:color w:val="auto"/>
                <w:szCs w:val="21"/>
              </w:rPr>
              <w:t>1人</w:t>
            </w:r>
          </w:p>
        </w:tc>
        <w:tc>
          <w:tcPr>
            <w:tcW w:w="6660" w:type="dxa"/>
            <w:vAlign w:val="center"/>
          </w:tcPr>
          <w:p>
            <w:pPr>
              <w:tabs>
                <w:tab w:val="left" w:pos="0"/>
                <w:tab w:val="left" w:pos="501"/>
              </w:tabs>
              <w:adjustRightInd w:val="0"/>
              <w:ind w:left="420" w:hanging="420" w:hangingChars="200"/>
              <w:rPr>
                <w:rFonts w:ascii="宋体" w:hAnsi="宋体"/>
                <w:color w:val="auto"/>
                <w:szCs w:val="21"/>
              </w:rPr>
            </w:pPr>
            <w:r>
              <w:rPr>
                <w:rFonts w:hint="eastAsia" w:ascii="宋体" w:hAnsi="宋体"/>
                <w:color w:val="auto"/>
                <w:szCs w:val="21"/>
              </w:rPr>
              <w:t>具有注册造价工程师（或注册一级造价工程师）执业资格证</w:t>
            </w:r>
          </w:p>
        </w:tc>
        <w:tc>
          <w:tcPr>
            <w:tcW w:w="4475" w:type="dxa"/>
            <w:vAlign w:val="center"/>
          </w:tcPr>
          <w:p>
            <w:pPr>
              <w:tabs>
                <w:tab w:val="left" w:pos="0"/>
                <w:tab w:val="left" w:pos="501"/>
              </w:tabs>
              <w:adjustRightInd w:val="0"/>
              <w:ind w:left="420" w:hanging="420" w:hangingChars="200"/>
              <w:rPr>
                <w:rFonts w:ascii="宋体" w:hAnsi="宋体"/>
                <w:color w:val="auto"/>
                <w:szCs w:val="21"/>
              </w:rPr>
            </w:pPr>
            <w:r>
              <w:rPr>
                <w:rFonts w:hint="eastAsia" w:ascii="宋体" w:hAnsi="宋体"/>
                <w:color w:val="auto"/>
                <w:szCs w:val="21"/>
              </w:rPr>
              <w:t>须提供造价工程师执业证书及注册证书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95" w:type="dxa"/>
            <w:vAlign w:val="center"/>
          </w:tcPr>
          <w:p>
            <w:pPr>
              <w:tabs>
                <w:tab w:val="left" w:pos="0"/>
                <w:tab w:val="left" w:pos="501"/>
              </w:tabs>
              <w:adjustRightInd w:val="0"/>
              <w:ind w:left="420" w:hanging="420" w:hangingChars="200"/>
              <w:jc w:val="center"/>
              <w:rPr>
                <w:rFonts w:ascii="宋体" w:hAnsi="宋体"/>
                <w:color w:val="auto"/>
                <w:szCs w:val="21"/>
              </w:rPr>
            </w:pPr>
            <w:r>
              <w:rPr>
                <w:rFonts w:hint="eastAsia" w:ascii="宋体" w:hAnsi="宋体"/>
                <w:color w:val="auto"/>
                <w:szCs w:val="21"/>
              </w:rPr>
              <w:t>装饰专业工程师</w:t>
            </w:r>
          </w:p>
        </w:tc>
        <w:tc>
          <w:tcPr>
            <w:tcW w:w="853" w:type="dxa"/>
            <w:vAlign w:val="center"/>
          </w:tcPr>
          <w:p>
            <w:pPr>
              <w:tabs>
                <w:tab w:val="left" w:pos="0"/>
                <w:tab w:val="left" w:pos="501"/>
              </w:tabs>
              <w:adjustRightInd w:val="0"/>
              <w:ind w:left="420" w:hanging="420" w:hangingChars="200"/>
              <w:jc w:val="center"/>
              <w:rPr>
                <w:rFonts w:ascii="宋体" w:hAnsi="宋体"/>
                <w:color w:val="auto"/>
                <w:szCs w:val="21"/>
              </w:rPr>
            </w:pPr>
            <w:r>
              <w:rPr>
                <w:rFonts w:hint="eastAsia" w:ascii="宋体" w:hAnsi="宋体"/>
                <w:color w:val="auto"/>
                <w:szCs w:val="21"/>
              </w:rPr>
              <w:t>2人</w:t>
            </w:r>
          </w:p>
        </w:tc>
        <w:tc>
          <w:tcPr>
            <w:tcW w:w="6660" w:type="dxa"/>
            <w:vAlign w:val="center"/>
          </w:tcPr>
          <w:p>
            <w:pPr>
              <w:tabs>
                <w:tab w:val="left" w:pos="0"/>
              </w:tabs>
              <w:adjustRightInd w:val="0"/>
              <w:rPr>
                <w:rFonts w:ascii="宋体" w:hAnsi="宋体"/>
                <w:color w:val="auto"/>
                <w:szCs w:val="21"/>
              </w:rPr>
            </w:pPr>
            <w:r>
              <w:rPr>
                <w:rFonts w:hint="eastAsia" w:ascii="宋体" w:hAnsi="宋体"/>
                <w:color w:val="auto"/>
                <w:szCs w:val="21"/>
              </w:rPr>
              <w:t>具有建筑装饰施工相关专业工程师(或以上)技术职称</w:t>
            </w:r>
          </w:p>
        </w:tc>
        <w:tc>
          <w:tcPr>
            <w:tcW w:w="4475" w:type="dxa"/>
            <w:vAlign w:val="center"/>
          </w:tcPr>
          <w:p>
            <w:pPr>
              <w:tabs>
                <w:tab w:val="left" w:pos="0"/>
                <w:tab w:val="left" w:pos="501"/>
              </w:tabs>
              <w:adjustRightInd w:val="0"/>
              <w:ind w:left="420" w:hanging="420" w:hangingChars="200"/>
              <w:rPr>
                <w:rFonts w:ascii="宋体" w:hAnsi="宋体"/>
                <w:color w:val="auto"/>
                <w:szCs w:val="21"/>
              </w:rPr>
            </w:pPr>
            <w:r>
              <w:rPr>
                <w:rFonts w:hint="eastAsia" w:ascii="宋体" w:hAnsi="宋体"/>
                <w:color w:val="auto"/>
                <w:szCs w:val="21"/>
              </w:rPr>
              <w:t>须提供职称证书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95" w:type="dxa"/>
            <w:vAlign w:val="center"/>
          </w:tcPr>
          <w:p>
            <w:pPr>
              <w:tabs>
                <w:tab w:val="left" w:pos="0"/>
                <w:tab w:val="left" w:pos="501"/>
              </w:tabs>
              <w:adjustRightInd w:val="0"/>
              <w:ind w:left="420" w:hanging="420" w:hangingChars="200"/>
              <w:jc w:val="center"/>
              <w:rPr>
                <w:rFonts w:ascii="宋体" w:hAnsi="宋体"/>
                <w:color w:val="auto"/>
                <w:szCs w:val="21"/>
              </w:rPr>
            </w:pPr>
            <w:r>
              <w:rPr>
                <w:rFonts w:hint="eastAsia" w:ascii="宋体" w:hAnsi="宋体"/>
                <w:color w:val="auto"/>
                <w:szCs w:val="21"/>
              </w:rPr>
              <w:t>专职安全员</w:t>
            </w:r>
          </w:p>
        </w:tc>
        <w:tc>
          <w:tcPr>
            <w:tcW w:w="853" w:type="dxa"/>
            <w:vAlign w:val="center"/>
          </w:tcPr>
          <w:p>
            <w:pPr>
              <w:tabs>
                <w:tab w:val="left" w:pos="0"/>
                <w:tab w:val="left" w:pos="501"/>
              </w:tabs>
              <w:adjustRightInd w:val="0"/>
              <w:ind w:left="420" w:hanging="420" w:hangingChars="200"/>
              <w:jc w:val="center"/>
              <w:rPr>
                <w:rFonts w:ascii="宋体" w:hAnsi="宋体"/>
                <w:color w:val="auto"/>
                <w:szCs w:val="21"/>
              </w:rPr>
            </w:pPr>
            <w:r>
              <w:rPr>
                <w:rFonts w:hint="eastAsia" w:ascii="宋体" w:hAnsi="宋体"/>
                <w:color w:val="auto"/>
                <w:szCs w:val="21"/>
              </w:rPr>
              <w:t>1人</w:t>
            </w:r>
          </w:p>
        </w:tc>
        <w:tc>
          <w:tcPr>
            <w:tcW w:w="6660" w:type="dxa"/>
            <w:vAlign w:val="center"/>
          </w:tcPr>
          <w:p>
            <w:pPr>
              <w:tabs>
                <w:tab w:val="left" w:pos="0"/>
                <w:tab w:val="left" w:pos="501"/>
              </w:tabs>
              <w:adjustRightInd w:val="0"/>
              <w:ind w:left="420" w:hanging="420" w:hangingChars="200"/>
              <w:rPr>
                <w:rFonts w:ascii="宋体" w:hAnsi="宋体"/>
                <w:color w:val="auto"/>
                <w:szCs w:val="21"/>
              </w:rPr>
            </w:pPr>
            <w:r>
              <w:rPr>
                <w:rFonts w:hint="eastAsia" w:ascii="宋体" w:hAnsi="宋体"/>
                <w:color w:val="auto"/>
                <w:szCs w:val="21"/>
              </w:rPr>
              <w:t>按招标公告要求</w:t>
            </w:r>
          </w:p>
        </w:tc>
        <w:tc>
          <w:tcPr>
            <w:tcW w:w="4475" w:type="dxa"/>
            <w:vAlign w:val="center"/>
          </w:tcPr>
          <w:p>
            <w:pPr>
              <w:tabs>
                <w:tab w:val="left" w:pos="0"/>
                <w:tab w:val="left" w:pos="501"/>
              </w:tabs>
              <w:adjustRightInd w:val="0"/>
              <w:ind w:left="420" w:hanging="420" w:hangingChars="200"/>
              <w:rPr>
                <w:rFonts w:ascii="宋体" w:hAnsi="宋体"/>
                <w:color w:val="auto"/>
                <w:szCs w:val="21"/>
              </w:rPr>
            </w:pPr>
            <w:r>
              <w:rPr>
                <w:rFonts w:hint="eastAsia" w:ascii="宋体" w:hAnsi="宋体"/>
                <w:color w:val="auto"/>
                <w:szCs w:val="21"/>
              </w:rPr>
              <w:t>须按招标公告要求提供资料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95" w:type="dxa"/>
            <w:vAlign w:val="center"/>
          </w:tcPr>
          <w:p>
            <w:pPr>
              <w:tabs>
                <w:tab w:val="left" w:pos="0"/>
                <w:tab w:val="left" w:pos="501"/>
              </w:tabs>
              <w:adjustRightInd w:val="0"/>
              <w:ind w:left="420" w:hanging="420" w:hangingChars="200"/>
              <w:jc w:val="center"/>
              <w:rPr>
                <w:rFonts w:hint="eastAsia" w:ascii="宋体" w:hAnsi="宋体"/>
                <w:color w:val="auto"/>
                <w:szCs w:val="21"/>
              </w:rPr>
            </w:pPr>
            <w:r>
              <w:rPr>
                <w:rFonts w:hint="eastAsia"/>
                <w:bCs/>
                <w:color w:val="auto"/>
              </w:rPr>
              <w:t>质量员</w:t>
            </w:r>
          </w:p>
        </w:tc>
        <w:tc>
          <w:tcPr>
            <w:tcW w:w="853" w:type="dxa"/>
            <w:vAlign w:val="center"/>
          </w:tcPr>
          <w:p>
            <w:pPr>
              <w:tabs>
                <w:tab w:val="left" w:pos="0"/>
                <w:tab w:val="left" w:pos="501"/>
              </w:tabs>
              <w:adjustRightInd w:val="0"/>
              <w:ind w:left="420" w:hanging="420" w:hangingChars="200"/>
              <w:jc w:val="center"/>
              <w:rPr>
                <w:rFonts w:hint="eastAsia" w:ascii="宋体" w:hAnsi="宋体"/>
                <w:color w:val="auto"/>
                <w:szCs w:val="21"/>
              </w:rPr>
            </w:pPr>
            <w:r>
              <w:rPr>
                <w:rFonts w:hint="eastAsia" w:ascii="宋体" w:hAnsi="宋体"/>
                <w:color w:val="auto"/>
                <w:szCs w:val="21"/>
              </w:rPr>
              <w:t>1人</w:t>
            </w:r>
          </w:p>
        </w:tc>
        <w:tc>
          <w:tcPr>
            <w:tcW w:w="6660" w:type="dxa"/>
            <w:vAlign w:val="center"/>
          </w:tcPr>
          <w:p>
            <w:pPr>
              <w:tabs>
                <w:tab w:val="left" w:pos="0"/>
                <w:tab w:val="left" w:pos="501"/>
              </w:tabs>
              <w:adjustRightInd w:val="0"/>
              <w:ind w:left="420" w:hanging="420" w:hangingChars="200"/>
              <w:rPr>
                <w:rFonts w:hint="eastAsia" w:ascii="宋体" w:hAnsi="宋体"/>
                <w:color w:val="auto"/>
                <w:szCs w:val="21"/>
              </w:rPr>
            </w:pPr>
            <w:r>
              <w:rPr>
                <w:rFonts w:hint="eastAsia"/>
                <w:color w:val="auto"/>
              </w:rPr>
              <w:t>具备质量员上岗证或培训合格证</w:t>
            </w:r>
          </w:p>
        </w:tc>
        <w:tc>
          <w:tcPr>
            <w:tcW w:w="4475" w:type="dxa"/>
            <w:vAlign w:val="center"/>
          </w:tcPr>
          <w:p>
            <w:pPr>
              <w:tabs>
                <w:tab w:val="left" w:pos="0"/>
                <w:tab w:val="left" w:pos="501"/>
              </w:tabs>
              <w:adjustRightInd w:val="0"/>
              <w:ind w:left="420" w:hanging="420" w:hangingChars="200"/>
              <w:rPr>
                <w:rFonts w:hint="eastAsia" w:ascii="宋体" w:hAnsi="宋体"/>
                <w:color w:val="auto"/>
                <w:szCs w:val="21"/>
              </w:rPr>
            </w:pPr>
            <w:r>
              <w:rPr>
                <w:rFonts w:hint="eastAsia"/>
                <w:color w:val="auto"/>
              </w:rPr>
              <w:t>提供岗位证或培训证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95" w:type="dxa"/>
            <w:vAlign w:val="center"/>
          </w:tcPr>
          <w:p>
            <w:pPr>
              <w:tabs>
                <w:tab w:val="left" w:pos="0"/>
                <w:tab w:val="left" w:pos="501"/>
              </w:tabs>
              <w:adjustRightInd w:val="0"/>
              <w:ind w:left="420" w:hanging="420" w:hangingChars="200"/>
              <w:jc w:val="center"/>
              <w:rPr>
                <w:rFonts w:hint="eastAsia" w:ascii="宋体" w:hAnsi="宋体"/>
                <w:color w:val="auto"/>
                <w:szCs w:val="21"/>
              </w:rPr>
            </w:pPr>
            <w:r>
              <w:rPr>
                <w:rFonts w:hint="eastAsia"/>
                <w:color w:val="auto"/>
              </w:rPr>
              <w:t>施工员</w:t>
            </w:r>
          </w:p>
        </w:tc>
        <w:tc>
          <w:tcPr>
            <w:tcW w:w="853" w:type="dxa"/>
            <w:vAlign w:val="center"/>
          </w:tcPr>
          <w:p>
            <w:pPr>
              <w:tabs>
                <w:tab w:val="left" w:pos="0"/>
                <w:tab w:val="left" w:pos="501"/>
              </w:tabs>
              <w:adjustRightInd w:val="0"/>
              <w:ind w:left="420" w:hanging="420" w:hangingChars="200"/>
              <w:jc w:val="center"/>
              <w:rPr>
                <w:rFonts w:hint="eastAsia" w:ascii="宋体" w:hAnsi="宋体"/>
                <w:color w:val="auto"/>
                <w:szCs w:val="21"/>
              </w:rPr>
            </w:pPr>
            <w:r>
              <w:rPr>
                <w:rFonts w:hint="eastAsia" w:ascii="宋体" w:hAnsi="宋体"/>
                <w:color w:val="auto"/>
                <w:szCs w:val="21"/>
              </w:rPr>
              <w:t>1人</w:t>
            </w:r>
          </w:p>
        </w:tc>
        <w:tc>
          <w:tcPr>
            <w:tcW w:w="6660" w:type="dxa"/>
            <w:vAlign w:val="center"/>
          </w:tcPr>
          <w:p>
            <w:pPr>
              <w:tabs>
                <w:tab w:val="left" w:pos="0"/>
                <w:tab w:val="left" w:pos="501"/>
              </w:tabs>
              <w:adjustRightInd w:val="0"/>
              <w:ind w:left="420" w:hanging="420" w:hangingChars="200"/>
              <w:rPr>
                <w:rFonts w:hint="eastAsia" w:ascii="宋体" w:hAnsi="宋体"/>
                <w:color w:val="auto"/>
                <w:szCs w:val="21"/>
              </w:rPr>
            </w:pPr>
            <w:r>
              <w:rPr>
                <w:rFonts w:hint="eastAsia"/>
                <w:color w:val="auto"/>
              </w:rPr>
              <w:t>具备施工员上岗证或培训合格证l</w:t>
            </w:r>
          </w:p>
        </w:tc>
        <w:tc>
          <w:tcPr>
            <w:tcW w:w="4475" w:type="dxa"/>
            <w:vAlign w:val="center"/>
          </w:tcPr>
          <w:p>
            <w:pPr>
              <w:tabs>
                <w:tab w:val="left" w:pos="0"/>
                <w:tab w:val="left" w:pos="501"/>
              </w:tabs>
              <w:adjustRightInd w:val="0"/>
              <w:ind w:left="420" w:hanging="420" w:hangingChars="200"/>
              <w:rPr>
                <w:rFonts w:hint="eastAsia" w:ascii="宋体" w:hAnsi="宋体"/>
                <w:color w:val="auto"/>
                <w:szCs w:val="21"/>
              </w:rPr>
            </w:pPr>
            <w:r>
              <w:rPr>
                <w:rFonts w:hint="eastAsia"/>
                <w:color w:val="auto"/>
              </w:rPr>
              <w:t>提供岗位证或培训证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95" w:type="dxa"/>
            <w:vAlign w:val="center"/>
          </w:tcPr>
          <w:p>
            <w:pPr>
              <w:tabs>
                <w:tab w:val="left" w:pos="0"/>
                <w:tab w:val="left" w:pos="501"/>
              </w:tabs>
              <w:adjustRightInd w:val="0"/>
              <w:ind w:left="420" w:hanging="420" w:hangingChars="200"/>
              <w:jc w:val="center"/>
              <w:rPr>
                <w:rFonts w:hint="eastAsia" w:ascii="宋体" w:hAnsi="宋体"/>
                <w:color w:val="auto"/>
                <w:szCs w:val="21"/>
              </w:rPr>
            </w:pPr>
            <w:r>
              <w:rPr>
                <w:rFonts w:hint="eastAsia"/>
                <w:bCs/>
                <w:color w:val="auto"/>
              </w:rPr>
              <w:t>材料员</w:t>
            </w:r>
          </w:p>
        </w:tc>
        <w:tc>
          <w:tcPr>
            <w:tcW w:w="853" w:type="dxa"/>
            <w:vAlign w:val="center"/>
          </w:tcPr>
          <w:p>
            <w:pPr>
              <w:tabs>
                <w:tab w:val="left" w:pos="0"/>
                <w:tab w:val="left" w:pos="501"/>
              </w:tabs>
              <w:adjustRightInd w:val="0"/>
              <w:ind w:left="420" w:hanging="420" w:hangingChars="200"/>
              <w:jc w:val="center"/>
              <w:rPr>
                <w:rFonts w:hint="eastAsia" w:ascii="宋体" w:hAnsi="宋体"/>
                <w:color w:val="auto"/>
                <w:szCs w:val="21"/>
              </w:rPr>
            </w:pPr>
            <w:r>
              <w:rPr>
                <w:rFonts w:hint="eastAsia" w:ascii="宋体" w:hAnsi="宋体"/>
                <w:color w:val="auto"/>
                <w:szCs w:val="21"/>
              </w:rPr>
              <w:t>1人</w:t>
            </w:r>
          </w:p>
        </w:tc>
        <w:tc>
          <w:tcPr>
            <w:tcW w:w="6660" w:type="dxa"/>
            <w:vAlign w:val="center"/>
          </w:tcPr>
          <w:p>
            <w:pPr>
              <w:tabs>
                <w:tab w:val="left" w:pos="0"/>
                <w:tab w:val="left" w:pos="501"/>
              </w:tabs>
              <w:adjustRightInd w:val="0"/>
              <w:ind w:left="420" w:hanging="420" w:hangingChars="200"/>
              <w:rPr>
                <w:rFonts w:hint="eastAsia" w:ascii="宋体" w:hAnsi="宋体"/>
                <w:color w:val="auto"/>
                <w:szCs w:val="21"/>
              </w:rPr>
            </w:pPr>
            <w:r>
              <w:rPr>
                <w:rFonts w:hint="eastAsia"/>
                <w:color w:val="auto"/>
              </w:rPr>
              <w:t>具备材料员上岗证或培训合格证</w:t>
            </w:r>
          </w:p>
        </w:tc>
        <w:tc>
          <w:tcPr>
            <w:tcW w:w="4475" w:type="dxa"/>
            <w:vAlign w:val="center"/>
          </w:tcPr>
          <w:p>
            <w:pPr>
              <w:tabs>
                <w:tab w:val="left" w:pos="0"/>
                <w:tab w:val="left" w:pos="501"/>
              </w:tabs>
              <w:adjustRightInd w:val="0"/>
              <w:ind w:left="420" w:hanging="420" w:hangingChars="200"/>
              <w:rPr>
                <w:rFonts w:hint="eastAsia" w:ascii="宋体" w:hAnsi="宋体"/>
                <w:color w:val="auto"/>
                <w:szCs w:val="21"/>
              </w:rPr>
            </w:pPr>
            <w:r>
              <w:rPr>
                <w:rFonts w:hint="eastAsia"/>
                <w:color w:val="auto"/>
              </w:rPr>
              <w:t>提供岗位证或培训证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95" w:type="dxa"/>
            <w:vAlign w:val="center"/>
          </w:tcPr>
          <w:p>
            <w:pPr>
              <w:tabs>
                <w:tab w:val="left" w:pos="0"/>
                <w:tab w:val="left" w:pos="501"/>
              </w:tabs>
              <w:adjustRightInd w:val="0"/>
              <w:ind w:left="420" w:hanging="420" w:hangingChars="200"/>
              <w:jc w:val="center"/>
              <w:rPr>
                <w:rFonts w:hint="eastAsia" w:ascii="宋体" w:hAnsi="宋体"/>
                <w:color w:val="auto"/>
                <w:szCs w:val="21"/>
              </w:rPr>
            </w:pPr>
            <w:r>
              <w:rPr>
                <w:rFonts w:hint="eastAsia"/>
                <w:bCs/>
                <w:color w:val="auto"/>
              </w:rPr>
              <w:t>资料员</w:t>
            </w:r>
          </w:p>
        </w:tc>
        <w:tc>
          <w:tcPr>
            <w:tcW w:w="853" w:type="dxa"/>
            <w:vAlign w:val="center"/>
          </w:tcPr>
          <w:p>
            <w:pPr>
              <w:tabs>
                <w:tab w:val="left" w:pos="0"/>
                <w:tab w:val="left" w:pos="501"/>
              </w:tabs>
              <w:adjustRightInd w:val="0"/>
              <w:ind w:left="420" w:hanging="420" w:hangingChars="200"/>
              <w:jc w:val="center"/>
              <w:rPr>
                <w:rFonts w:hint="eastAsia" w:ascii="宋体" w:hAnsi="宋体"/>
                <w:color w:val="auto"/>
                <w:szCs w:val="21"/>
              </w:rPr>
            </w:pPr>
            <w:r>
              <w:rPr>
                <w:rFonts w:hint="eastAsia" w:ascii="宋体" w:hAnsi="宋体"/>
                <w:color w:val="auto"/>
                <w:szCs w:val="21"/>
              </w:rPr>
              <w:t>1人</w:t>
            </w:r>
          </w:p>
        </w:tc>
        <w:tc>
          <w:tcPr>
            <w:tcW w:w="6660" w:type="dxa"/>
            <w:vAlign w:val="center"/>
          </w:tcPr>
          <w:p>
            <w:pPr>
              <w:tabs>
                <w:tab w:val="left" w:pos="0"/>
                <w:tab w:val="left" w:pos="501"/>
              </w:tabs>
              <w:adjustRightInd w:val="0"/>
              <w:ind w:left="420" w:hanging="420" w:hangingChars="200"/>
              <w:rPr>
                <w:rFonts w:hint="eastAsia" w:ascii="宋体" w:hAnsi="宋体"/>
                <w:color w:val="auto"/>
                <w:szCs w:val="21"/>
              </w:rPr>
            </w:pPr>
            <w:r>
              <w:rPr>
                <w:rFonts w:hint="eastAsia"/>
                <w:color w:val="auto"/>
              </w:rPr>
              <w:t>具备</w:t>
            </w:r>
            <w:r>
              <w:rPr>
                <w:rFonts w:hint="eastAsia"/>
                <w:bCs/>
                <w:color w:val="auto"/>
              </w:rPr>
              <w:t>资料员</w:t>
            </w:r>
            <w:r>
              <w:rPr>
                <w:rFonts w:hint="eastAsia"/>
                <w:color w:val="auto"/>
              </w:rPr>
              <w:t>上岗证或培训合格证</w:t>
            </w:r>
          </w:p>
        </w:tc>
        <w:tc>
          <w:tcPr>
            <w:tcW w:w="4475" w:type="dxa"/>
            <w:vAlign w:val="center"/>
          </w:tcPr>
          <w:p>
            <w:pPr>
              <w:tabs>
                <w:tab w:val="left" w:pos="0"/>
                <w:tab w:val="left" w:pos="501"/>
              </w:tabs>
              <w:adjustRightInd w:val="0"/>
              <w:ind w:left="420" w:hanging="420" w:hangingChars="200"/>
              <w:rPr>
                <w:rFonts w:hint="eastAsia" w:ascii="宋体" w:hAnsi="宋体"/>
                <w:color w:val="auto"/>
                <w:szCs w:val="21"/>
              </w:rPr>
            </w:pPr>
            <w:r>
              <w:rPr>
                <w:rFonts w:hint="eastAsia"/>
                <w:color w:val="auto"/>
              </w:rPr>
              <w:t>提供岗位证或培训证</w:t>
            </w:r>
          </w:p>
        </w:tc>
      </w:tr>
    </w:tbl>
    <w:p>
      <w:pPr>
        <w:rPr>
          <w:rStyle w:val="24"/>
          <w:color w:val="auto"/>
          <w:szCs w:val="21"/>
        </w:rPr>
      </w:pPr>
      <w:r>
        <w:rPr>
          <w:rStyle w:val="24"/>
          <w:color w:val="auto"/>
          <w:szCs w:val="21"/>
        </w:rPr>
        <w:br w:type="page"/>
      </w:r>
      <w:r>
        <w:rPr>
          <w:rStyle w:val="24"/>
          <w:color w:val="auto"/>
          <w:szCs w:val="21"/>
        </w:rPr>
        <w:t>附表五（适用于加权平均法）</w:t>
      </w:r>
    </w:p>
    <w:p>
      <w:pPr>
        <w:jc w:val="center"/>
        <w:rPr>
          <w:rStyle w:val="24"/>
          <w:b/>
          <w:color w:val="auto"/>
          <w:sz w:val="36"/>
          <w:szCs w:val="36"/>
        </w:rPr>
      </w:pPr>
      <w:r>
        <w:rPr>
          <w:rStyle w:val="24"/>
          <w:b/>
          <w:color w:val="auto"/>
          <w:sz w:val="36"/>
          <w:szCs w:val="36"/>
        </w:rPr>
        <w:t>经济标评分表</w:t>
      </w:r>
    </w:p>
    <w:p>
      <w:pPr>
        <w:rPr>
          <w:rStyle w:val="24"/>
          <w:color w:val="auto"/>
          <w:szCs w:val="21"/>
        </w:rPr>
      </w:pPr>
      <w:r>
        <w:rPr>
          <w:rStyle w:val="24"/>
          <w:color w:val="auto"/>
          <w:szCs w:val="21"/>
        </w:rPr>
        <w:t>工程名称：</w:t>
      </w:r>
    </w:p>
    <w:tbl>
      <w:tblPr>
        <w:tblStyle w:val="19"/>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86"/>
        <w:gridCol w:w="1025"/>
        <w:gridCol w:w="12"/>
        <w:gridCol w:w="1051"/>
        <w:gridCol w:w="1050"/>
        <w:gridCol w:w="1050"/>
        <w:gridCol w:w="1050"/>
        <w:gridCol w:w="1050"/>
        <w:gridCol w:w="1050"/>
        <w:gridCol w:w="1050"/>
        <w:gridCol w:w="1050"/>
        <w:gridCol w:w="1050"/>
        <w:gridCol w:w="1050"/>
        <w:gridCol w:w="10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2086"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投标人名称</w:t>
            </w:r>
          </w:p>
        </w:tc>
        <w:tc>
          <w:tcPr>
            <w:tcW w:w="1037"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p>
        </w:tc>
        <w:tc>
          <w:tcPr>
            <w:tcW w:w="1051"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p>
        </w:tc>
        <w:tc>
          <w:tcPr>
            <w:tcW w:w="1049"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2086"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投标报价PT（元）</w:t>
            </w:r>
          </w:p>
        </w:tc>
        <w:tc>
          <w:tcPr>
            <w:tcW w:w="1037"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p>
        </w:tc>
        <w:tc>
          <w:tcPr>
            <w:tcW w:w="1051"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p>
        </w:tc>
        <w:tc>
          <w:tcPr>
            <w:tcW w:w="1049"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2086"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报价权重</w:t>
            </w:r>
          </w:p>
        </w:tc>
        <w:tc>
          <w:tcPr>
            <w:tcW w:w="1025"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p>
        </w:tc>
        <w:tc>
          <w:tcPr>
            <w:tcW w:w="1063"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p>
        </w:tc>
        <w:tc>
          <w:tcPr>
            <w:tcW w:w="1049"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2086"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评标参考价PC（元）</w:t>
            </w:r>
          </w:p>
        </w:tc>
        <w:tc>
          <w:tcPr>
            <w:tcW w:w="12587" w:type="dxa"/>
            <w:gridSpan w:val="13"/>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2086"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偏差（（PT-PC）/PC）（%）</w:t>
            </w:r>
          </w:p>
        </w:tc>
        <w:tc>
          <w:tcPr>
            <w:tcW w:w="1037"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p>
        </w:tc>
        <w:tc>
          <w:tcPr>
            <w:tcW w:w="1051"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p>
        </w:tc>
        <w:tc>
          <w:tcPr>
            <w:tcW w:w="1049"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2086"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减分（A）</w:t>
            </w:r>
          </w:p>
        </w:tc>
        <w:tc>
          <w:tcPr>
            <w:tcW w:w="1037"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p>
        </w:tc>
        <w:tc>
          <w:tcPr>
            <w:tcW w:w="1051"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p>
        </w:tc>
        <w:tc>
          <w:tcPr>
            <w:tcW w:w="1049"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2086"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得分(I=100-A)</w:t>
            </w:r>
          </w:p>
        </w:tc>
        <w:tc>
          <w:tcPr>
            <w:tcW w:w="1037"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p>
        </w:tc>
        <w:tc>
          <w:tcPr>
            <w:tcW w:w="1051"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p>
        </w:tc>
        <w:tc>
          <w:tcPr>
            <w:tcW w:w="1049"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2086"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r>
              <w:rPr>
                <w:rStyle w:val="24"/>
                <w:rFonts w:ascii="宋体" w:hAnsi="宋体"/>
                <w:color w:val="auto"/>
                <w:szCs w:val="21"/>
              </w:rPr>
              <w:t>得分排名次序</w:t>
            </w:r>
          </w:p>
        </w:tc>
        <w:tc>
          <w:tcPr>
            <w:tcW w:w="1037" w:type="dxa"/>
            <w:gridSpan w:val="2"/>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p>
        </w:tc>
        <w:tc>
          <w:tcPr>
            <w:tcW w:w="1051"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p>
        </w:tc>
        <w:tc>
          <w:tcPr>
            <w:tcW w:w="1049"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szCs w:val="21"/>
              </w:rPr>
            </w:pPr>
          </w:p>
        </w:tc>
      </w:tr>
    </w:tbl>
    <w:p>
      <w:pPr>
        <w:rPr>
          <w:rStyle w:val="24"/>
          <w:b/>
          <w:color w:val="auto"/>
          <w:sz w:val="36"/>
          <w:szCs w:val="36"/>
        </w:rPr>
      </w:pPr>
      <w:r>
        <w:rPr>
          <w:rStyle w:val="24"/>
          <w:color w:val="auto"/>
          <w:szCs w:val="21"/>
        </w:rPr>
        <w:t>评委签名：</w:t>
      </w:r>
    </w:p>
    <w:p>
      <w:pPr>
        <w:rPr>
          <w:rStyle w:val="24"/>
          <w:b/>
          <w:color w:val="auto"/>
          <w:szCs w:val="21"/>
        </w:rPr>
      </w:pPr>
      <w:r>
        <w:rPr>
          <w:rStyle w:val="24"/>
          <w:color w:val="auto"/>
          <w:szCs w:val="21"/>
        </w:rPr>
        <w:br w:type="page"/>
      </w:r>
      <w:r>
        <w:rPr>
          <w:rStyle w:val="24"/>
          <w:color w:val="auto"/>
          <w:szCs w:val="21"/>
        </w:rPr>
        <w:t>附表六</w:t>
      </w:r>
    </w:p>
    <w:p>
      <w:pPr>
        <w:jc w:val="center"/>
        <w:rPr>
          <w:rStyle w:val="24"/>
          <w:b/>
          <w:color w:val="auto"/>
          <w:sz w:val="36"/>
          <w:szCs w:val="36"/>
        </w:rPr>
      </w:pPr>
      <w:r>
        <w:rPr>
          <w:rStyle w:val="24"/>
          <w:b/>
          <w:color w:val="auto"/>
          <w:sz w:val="36"/>
          <w:szCs w:val="36"/>
        </w:rPr>
        <w:t>算术复核表</w:t>
      </w:r>
    </w:p>
    <w:p>
      <w:pPr>
        <w:rPr>
          <w:rStyle w:val="24"/>
          <w:rFonts w:ascii="宋体" w:hAnsi="宋体"/>
          <w:color w:val="auto"/>
          <w:kern w:val="0"/>
          <w:szCs w:val="21"/>
        </w:rPr>
      </w:pPr>
      <w:r>
        <w:rPr>
          <w:rStyle w:val="24"/>
          <w:color w:val="auto"/>
          <w:kern w:val="0"/>
          <w:szCs w:val="21"/>
        </w:rPr>
        <w:t xml:space="preserve">工程名称：                                          </w:t>
      </w:r>
      <w:r>
        <w:rPr>
          <w:rStyle w:val="24"/>
          <w:rFonts w:ascii="宋体" w:hAnsi="宋体"/>
          <w:color w:val="auto"/>
          <w:kern w:val="0"/>
          <w:szCs w:val="21"/>
        </w:rPr>
        <w:t xml:space="preserve"> 投标人:                                                  单位：元</w:t>
      </w:r>
    </w:p>
    <w:tbl>
      <w:tblPr>
        <w:tblStyle w:val="19"/>
        <w:tblW w:w="0" w:type="auto"/>
        <w:tblInd w:w="-108" w:type="dxa"/>
        <w:tblLayout w:type="fixed"/>
        <w:tblCellMar>
          <w:top w:w="0" w:type="dxa"/>
          <w:left w:w="0" w:type="dxa"/>
          <w:bottom w:w="0" w:type="dxa"/>
          <w:right w:w="0" w:type="dxa"/>
        </w:tblCellMar>
      </w:tblPr>
      <w:tblGrid>
        <w:gridCol w:w="645"/>
        <w:gridCol w:w="4488"/>
        <w:gridCol w:w="1602"/>
        <w:gridCol w:w="1575"/>
        <w:gridCol w:w="1575"/>
        <w:gridCol w:w="1470"/>
        <w:gridCol w:w="3465"/>
      </w:tblGrid>
      <w:tr>
        <w:tblPrEx>
          <w:tblCellMar>
            <w:top w:w="0" w:type="dxa"/>
            <w:left w:w="0" w:type="dxa"/>
            <w:bottom w:w="0" w:type="dxa"/>
            <w:right w:w="0" w:type="dxa"/>
          </w:tblCellMar>
        </w:tblPrEx>
        <w:trPr>
          <w:trHeight w:val="705"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pPr>
              <w:rPr>
                <w:rStyle w:val="24"/>
                <w:rFonts w:ascii="宋体" w:hAnsi="宋体"/>
                <w:color w:val="auto"/>
                <w:kern w:val="0"/>
                <w:szCs w:val="21"/>
              </w:rPr>
            </w:pPr>
            <w:r>
              <w:rPr>
                <w:rStyle w:val="24"/>
                <w:rFonts w:ascii="宋体" w:hAnsi="宋体"/>
                <w:color w:val="auto"/>
                <w:kern w:val="0"/>
                <w:szCs w:val="21"/>
              </w:rPr>
              <w:t>编号</w:t>
            </w:r>
          </w:p>
        </w:tc>
        <w:tc>
          <w:tcPr>
            <w:tcW w:w="4488" w:type="dxa"/>
            <w:tcBorders>
              <w:top w:val="single" w:color="000000" w:sz="4" w:space="0"/>
              <w:left w:val="nil"/>
              <w:bottom w:val="single" w:color="000000" w:sz="4" w:space="0"/>
              <w:right w:val="single" w:color="000000" w:sz="4" w:space="0"/>
            </w:tcBorders>
            <w:noWrap/>
            <w:vAlign w:val="center"/>
          </w:tcPr>
          <w:p>
            <w:pPr>
              <w:rPr>
                <w:rStyle w:val="24"/>
                <w:rFonts w:ascii="宋体" w:hAnsi="宋体"/>
                <w:color w:val="auto"/>
                <w:kern w:val="0"/>
                <w:szCs w:val="21"/>
              </w:rPr>
            </w:pPr>
            <w:r>
              <w:rPr>
                <w:rStyle w:val="24"/>
                <w:rFonts w:ascii="宋体" w:hAnsi="宋体"/>
                <w:color w:val="auto"/>
                <w:kern w:val="0"/>
                <w:szCs w:val="21"/>
              </w:rPr>
              <w:t>算术校核项目</w:t>
            </w:r>
          </w:p>
        </w:tc>
        <w:tc>
          <w:tcPr>
            <w:tcW w:w="1602" w:type="dxa"/>
            <w:tcBorders>
              <w:top w:val="single" w:color="000000" w:sz="4" w:space="0"/>
              <w:left w:val="nil"/>
              <w:bottom w:val="single" w:color="000000" w:sz="4" w:space="0"/>
              <w:right w:val="single" w:color="000000" w:sz="4" w:space="0"/>
            </w:tcBorders>
            <w:noWrap/>
            <w:vAlign w:val="center"/>
          </w:tcPr>
          <w:p>
            <w:pPr>
              <w:rPr>
                <w:rStyle w:val="24"/>
                <w:rFonts w:ascii="宋体" w:hAnsi="宋体"/>
                <w:color w:val="auto"/>
                <w:kern w:val="0"/>
                <w:szCs w:val="21"/>
              </w:rPr>
            </w:pPr>
            <w:r>
              <w:rPr>
                <w:rStyle w:val="24"/>
                <w:rFonts w:ascii="宋体" w:hAnsi="宋体"/>
                <w:color w:val="auto"/>
                <w:kern w:val="0"/>
                <w:szCs w:val="21"/>
              </w:rPr>
              <w:t>修正前投标</w:t>
            </w:r>
          </w:p>
          <w:p>
            <w:pPr>
              <w:rPr>
                <w:rStyle w:val="24"/>
                <w:rFonts w:ascii="宋体" w:hAnsi="宋体"/>
                <w:color w:val="auto"/>
                <w:kern w:val="0"/>
                <w:szCs w:val="21"/>
              </w:rPr>
            </w:pPr>
            <w:r>
              <w:rPr>
                <w:rStyle w:val="24"/>
                <w:rFonts w:ascii="宋体" w:hAnsi="宋体"/>
                <w:color w:val="auto"/>
                <w:kern w:val="0"/>
                <w:szCs w:val="21"/>
              </w:rPr>
              <w:t>报价A</w:t>
            </w:r>
          </w:p>
        </w:tc>
        <w:tc>
          <w:tcPr>
            <w:tcW w:w="1575" w:type="dxa"/>
            <w:tcBorders>
              <w:top w:val="single" w:color="000000" w:sz="4" w:space="0"/>
              <w:left w:val="nil"/>
              <w:bottom w:val="single" w:color="000000" w:sz="4" w:space="0"/>
              <w:right w:val="single" w:color="000000" w:sz="4" w:space="0"/>
            </w:tcBorders>
            <w:noWrap/>
            <w:vAlign w:val="center"/>
          </w:tcPr>
          <w:p>
            <w:pPr>
              <w:rPr>
                <w:rStyle w:val="24"/>
                <w:rFonts w:ascii="宋体" w:hAnsi="宋体"/>
                <w:color w:val="auto"/>
                <w:kern w:val="0"/>
                <w:szCs w:val="21"/>
              </w:rPr>
            </w:pPr>
            <w:r>
              <w:rPr>
                <w:rStyle w:val="24"/>
                <w:rFonts w:ascii="宋体" w:hAnsi="宋体"/>
                <w:color w:val="auto"/>
                <w:kern w:val="0"/>
                <w:szCs w:val="21"/>
              </w:rPr>
              <w:t>修正后投标</w:t>
            </w:r>
          </w:p>
          <w:p>
            <w:pPr>
              <w:rPr>
                <w:rStyle w:val="24"/>
                <w:rFonts w:ascii="宋体" w:hAnsi="宋体"/>
                <w:color w:val="auto"/>
                <w:kern w:val="0"/>
                <w:szCs w:val="21"/>
              </w:rPr>
            </w:pPr>
            <w:r>
              <w:rPr>
                <w:rStyle w:val="24"/>
                <w:rFonts w:ascii="宋体" w:hAnsi="宋体"/>
                <w:color w:val="auto"/>
                <w:kern w:val="0"/>
                <w:szCs w:val="21"/>
              </w:rPr>
              <w:t>报价B</w:t>
            </w:r>
          </w:p>
        </w:tc>
        <w:tc>
          <w:tcPr>
            <w:tcW w:w="1575" w:type="dxa"/>
            <w:tcBorders>
              <w:top w:val="single" w:color="000000" w:sz="4" w:space="0"/>
              <w:left w:val="nil"/>
              <w:bottom w:val="single" w:color="000000" w:sz="4" w:space="0"/>
              <w:right w:val="single" w:color="000000" w:sz="4" w:space="0"/>
            </w:tcBorders>
            <w:noWrap/>
            <w:vAlign w:val="center"/>
          </w:tcPr>
          <w:p>
            <w:pPr>
              <w:rPr>
                <w:rStyle w:val="24"/>
                <w:rFonts w:ascii="宋体" w:hAnsi="宋体"/>
                <w:color w:val="auto"/>
                <w:kern w:val="0"/>
                <w:szCs w:val="21"/>
              </w:rPr>
            </w:pPr>
            <w:r>
              <w:rPr>
                <w:rStyle w:val="24"/>
                <w:rFonts w:ascii="宋体" w:hAnsi="宋体"/>
                <w:color w:val="auto"/>
                <w:kern w:val="0"/>
                <w:szCs w:val="21"/>
              </w:rPr>
              <w:t>修正率</w:t>
            </w:r>
            <w:r>
              <w:rPr>
                <w:rStyle w:val="24"/>
                <w:rFonts w:ascii="宋体" w:hAnsi="宋体"/>
                <w:color w:val="auto"/>
                <w:kern w:val="0"/>
                <w:szCs w:val="21"/>
              </w:rPr>
              <w:br w:type="textWrapping" w:clear="all"/>
            </w:r>
            <w:r>
              <w:rPr>
                <w:rStyle w:val="24"/>
                <w:rFonts w:ascii="宋体" w:hAnsi="宋体"/>
                <w:color w:val="auto"/>
                <w:kern w:val="0"/>
                <w:szCs w:val="21"/>
              </w:rPr>
              <w:t>r=|A-B|/A*100%</w:t>
            </w:r>
          </w:p>
        </w:tc>
        <w:tc>
          <w:tcPr>
            <w:tcW w:w="1470" w:type="dxa"/>
            <w:tcBorders>
              <w:top w:val="single" w:color="000000" w:sz="4" w:space="0"/>
              <w:left w:val="nil"/>
              <w:bottom w:val="single" w:color="000000" w:sz="4" w:space="0"/>
              <w:right w:val="single" w:color="000000" w:sz="4" w:space="0"/>
            </w:tcBorders>
            <w:noWrap/>
            <w:vAlign w:val="center"/>
          </w:tcPr>
          <w:p>
            <w:pPr>
              <w:rPr>
                <w:rStyle w:val="24"/>
                <w:rFonts w:ascii="宋体" w:hAnsi="宋体"/>
                <w:color w:val="auto"/>
                <w:kern w:val="0"/>
                <w:szCs w:val="21"/>
              </w:rPr>
            </w:pPr>
            <w:r>
              <w:rPr>
                <w:rStyle w:val="24"/>
                <w:rFonts w:ascii="宋体" w:hAnsi="宋体"/>
                <w:color w:val="auto"/>
                <w:kern w:val="0"/>
                <w:szCs w:val="21"/>
              </w:rPr>
              <w:t>经评审的最终投标报价</w:t>
            </w:r>
          </w:p>
        </w:tc>
        <w:tc>
          <w:tcPr>
            <w:tcW w:w="3465" w:type="dxa"/>
            <w:tcBorders>
              <w:top w:val="single" w:color="000000" w:sz="4" w:space="0"/>
              <w:left w:val="nil"/>
              <w:bottom w:val="single" w:color="000000" w:sz="4" w:space="0"/>
              <w:right w:val="single" w:color="000000" w:sz="4" w:space="0"/>
            </w:tcBorders>
            <w:noWrap/>
            <w:vAlign w:val="center"/>
          </w:tcPr>
          <w:p>
            <w:pPr>
              <w:rPr>
                <w:rStyle w:val="24"/>
                <w:rFonts w:ascii="宋体" w:hAnsi="宋体"/>
                <w:color w:val="auto"/>
                <w:kern w:val="0"/>
                <w:szCs w:val="21"/>
              </w:rPr>
            </w:pPr>
            <w:r>
              <w:rPr>
                <w:rStyle w:val="24"/>
                <w:rFonts w:ascii="宋体" w:hAnsi="宋体"/>
                <w:color w:val="auto"/>
                <w:kern w:val="0"/>
                <w:szCs w:val="21"/>
              </w:rPr>
              <w:t>当B&gt;A时，修正后报价与原报价的差额；当B≤A时,R=0</w:t>
            </w:r>
          </w:p>
        </w:tc>
      </w:tr>
      <w:tr>
        <w:tblPrEx>
          <w:tblCellMar>
            <w:top w:w="0" w:type="dxa"/>
            <w:left w:w="0" w:type="dxa"/>
            <w:bottom w:w="0" w:type="dxa"/>
            <w:right w:w="0" w:type="dxa"/>
          </w:tblCellMar>
        </w:tblPrEx>
        <w:trPr>
          <w:trHeight w:val="600" w:hRule="atLeast"/>
        </w:trPr>
        <w:tc>
          <w:tcPr>
            <w:tcW w:w="645" w:type="dxa"/>
            <w:tcBorders>
              <w:top w:val="nil"/>
              <w:left w:val="single" w:color="000000" w:sz="4" w:space="0"/>
              <w:bottom w:val="single" w:color="000000" w:sz="4" w:space="0"/>
              <w:right w:val="single" w:color="000000" w:sz="4" w:space="0"/>
            </w:tcBorders>
            <w:noWrap/>
            <w:vAlign w:val="center"/>
          </w:tcPr>
          <w:p>
            <w:pPr>
              <w:rPr>
                <w:rStyle w:val="24"/>
                <w:rFonts w:ascii="宋体" w:hAnsi="宋体"/>
                <w:color w:val="auto"/>
                <w:kern w:val="0"/>
                <w:szCs w:val="21"/>
              </w:rPr>
            </w:pPr>
            <w:r>
              <w:rPr>
                <w:rStyle w:val="24"/>
                <w:rFonts w:ascii="宋体" w:hAnsi="宋体"/>
                <w:color w:val="auto"/>
                <w:kern w:val="0"/>
                <w:szCs w:val="21"/>
              </w:rPr>
              <w:t>1</w:t>
            </w:r>
          </w:p>
        </w:tc>
        <w:tc>
          <w:tcPr>
            <w:tcW w:w="4488" w:type="dxa"/>
            <w:tcBorders>
              <w:top w:val="nil"/>
              <w:left w:val="nil"/>
              <w:bottom w:val="single" w:color="000000" w:sz="4" w:space="0"/>
              <w:right w:val="single" w:color="000000" w:sz="4" w:space="0"/>
            </w:tcBorders>
            <w:noWrap/>
            <w:vAlign w:val="center"/>
          </w:tcPr>
          <w:p>
            <w:pPr>
              <w:rPr>
                <w:rStyle w:val="24"/>
                <w:rFonts w:ascii="宋体" w:hAnsi="宋体"/>
                <w:color w:val="auto"/>
                <w:kern w:val="0"/>
                <w:szCs w:val="21"/>
              </w:rPr>
            </w:pPr>
            <w:r>
              <w:rPr>
                <w:rStyle w:val="24"/>
                <w:rFonts w:ascii="宋体" w:hAnsi="宋体"/>
                <w:color w:val="auto"/>
                <w:kern w:val="0"/>
                <w:szCs w:val="21"/>
              </w:rPr>
              <w:t>[单位工程1]</w:t>
            </w:r>
          </w:p>
        </w:tc>
        <w:tc>
          <w:tcPr>
            <w:tcW w:w="1602" w:type="dxa"/>
            <w:tcBorders>
              <w:top w:val="nil"/>
              <w:left w:val="nil"/>
              <w:bottom w:val="single" w:color="000000" w:sz="4" w:space="0"/>
              <w:right w:val="single" w:color="000000" w:sz="4" w:space="0"/>
            </w:tcBorders>
            <w:noWrap/>
            <w:vAlign w:val="center"/>
          </w:tcPr>
          <w:p>
            <w:pPr>
              <w:rPr>
                <w:rStyle w:val="24"/>
                <w:rFonts w:ascii="宋体" w:hAnsi="宋体"/>
                <w:color w:val="auto"/>
                <w:kern w:val="0"/>
                <w:szCs w:val="21"/>
              </w:rPr>
            </w:pPr>
            <w:r>
              <w:rPr>
                <w:rStyle w:val="24"/>
                <w:rFonts w:ascii="宋体" w:hAnsi="宋体"/>
                <w:color w:val="auto"/>
                <w:kern w:val="0"/>
                <w:szCs w:val="21"/>
              </w:rPr>
              <w:t>　</w:t>
            </w:r>
          </w:p>
        </w:tc>
        <w:tc>
          <w:tcPr>
            <w:tcW w:w="1575" w:type="dxa"/>
            <w:tcBorders>
              <w:top w:val="nil"/>
              <w:left w:val="nil"/>
              <w:bottom w:val="single" w:color="000000" w:sz="4" w:space="0"/>
              <w:right w:val="single" w:color="000000" w:sz="4" w:space="0"/>
            </w:tcBorders>
            <w:noWrap/>
            <w:vAlign w:val="center"/>
          </w:tcPr>
          <w:p>
            <w:pPr>
              <w:rPr>
                <w:rStyle w:val="24"/>
                <w:rFonts w:ascii="宋体" w:hAnsi="宋体"/>
                <w:color w:val="auto"/>
                <w:kern w:val="0"/>
                <w:szCs w:val="21"/>
              </w:rPr>
            </w:pPr>
            <w:r>
              <w:rPr>
                <w:rStyle w:val="24"/>
                <w:rFonts w:ascii="宋体" w:hAnsi="宋体"/>
                <w:color w:val="auto"/>
                <w:kern w:val="0"/>
                <w:szCs w:val="21"/>
              </w:rPr>
              <w:t>　</w:t>
            </w:r>
          </w:p>
        </w:tc>
        <w:tc>
          <w:tcPr>
            <w:tcW w:w="1575" w:type="dxa"/>
            <w:tcBorders>
              <w:top w:val="nil"/>
              <w:left w:val="nil"/>
              <w:bottom w:val="single" w:color="000000" w:sz="4" w:space="0"/>
              <w:right w:val="single" w:color="000000" w:sz="4" w:space="0"/>
            </w:tcBorders>
            <w:noWrap/>
            <w:vAlign w:val="center"/>
          </w:tcPr>
          <w:p>
            <w:pPr>
              <w:rPr>
                <w:rStyle w:val="24"/>
                <w:rFonts w:ascii="宋体" w:hAnsi="宋体"/>
                <w:color w:val="auto"/>
                <w:kern w:val="0"/>
                <w:szCs w:val="21"/>
              </w:rPr>
            </w:pPr>
            <w:r>
              <w:rPr>
                <w:rStyle w:val="24"/>
                <w:rFonts w:ascii="宋体" w:hAnsi="宋体"/>
                <w:color w:val="auto"/>
                <w:kern w:val="0"/>
                <w:szCs w:val="21"/>
              </w:rPr>
              <w:t>　</w:t>
            </w:r>
          </w:p>
        </w:tc>
        <w:tc>
          <w:tcPr>
            <w:tcW w:w="1470" w:type="dxa"/>
            <w:tcBorders>
              <w:top w:val="nil"/>
              <w:left w:val="nil"/>
              <w:bottom w:val="single" w:color="000000" w:sz="4" w:space="0"/>
              <w:right w:val="single" w:color="000000" w:sz="4" w:space="0"/>
            </w:tcBorders>
            <w:noWrap/>
            <w:vAlign w:val="center"/>
          </w:tcPr>
          <w:p>
            <w:pPr>
              <w:rPr>
                <w:rStyle w:val="24"/>
                <w:rFonts w:ascii="宋体" w:hAnsi="宋体"/>
                <w:color w:val="auto"/>
                <w:kern w:val="0"/>
                <w:szCs w:val="21"/>
              </w:rPr>
            </w:pPr>
            <w:r>
              <w:rPr>
                <w:rStyle w:val="24"/>
                <w:rFonts w:ascii="宋体" w:hAnsi="宋体"/>
                <w:color w:val="auto"/>
                <w:kern w:val="0"/>
                <w:szCs w:val="21"/>
              </w:rPr>
              <w:t>　</w:t>
            </w:r>
          </w:p>
        </w:tc>
        <w:tc>
          <w:tcPr>
            <w:tcW w:w="3465" w:type="dxa"/>
            <w:tcBorders>
              <w:top w:val="single" w:color="000000" w:sz="4" w:space="0"/>
              <w:left w:val="nil"/>
              <w:bottom w:val="single" w:color="000000" w:sz="4" w:space="0"/>
              <w:right w:val="single" w:color="000000" w:sz="4" w:space="0"/>
            </w:tcBorders>
            <w:noWrap/>
            <w:vAlign w:val="center"/>
          </w:tcPr>
          <w:p>
            <w:pPr>
              <w:rPr>
                <w:rStyle w:val="24"/>
                <w:rFonts w:ascii="宋体" w:hAnsi="宋体"/>
                <w:color w:val="auto"/>
                <w:kern w:val="0"/>
                <w:szCs w:val="21"/>
              </w:rPr>
            </w:pPr>
          </w:p>
        </w:tc>
      </w:tr>
      <w:tr>
        <w:tblPrEx>
          <w:tblCellMar>
            <w:top w:w="0" w:type="dxa"/>
            <w:left w:w="0" w:type="dxa"/>
            <w:bottom w:w="0" w:type="dxa"/>
            <w:right w:w="0" w:type="dxa"/>
          </w:tblCellMar>
        </w:tblPrEx>
        <w:trPr>
          <w:trHeight w:val="600" w:hRule="atLeast"/>
        </w:trPr>
        <w:tc>
          <w:tcPr>
            <w:tcW w:w="645" w:type="dxa"/>
            <w:tcBorders>
              <w:top w:val="nil"/>
              <w:left w:val="single" w:color="000000" w:sz="4" w:space="0"/>
              <w:bottom w:val="single" w:color="000000" w:sz="4" w:space="0"/>
              <w:right w:val="single" w:color="000000" w:sz="4" w:space="0"/>
            </w:tcBorders>
            <w:noWrap/>
            <w:vAlign w:val="center"/>
          </w:tcPr>
          <w:p>
            <w:pPr>
              <w:rPr>
                <w:rStyle w:val="24"/>
                <w:rFonts w:ascii="宋体" w:hAnsi="宋体"/>
                <w:color w:val="auto"/>
                <w:kern w:val="0"/>
                <w:szCs w:val="21"/>
              </w:rPr>
            </w:pPr>
            <w:r>
              <w:rPr>
                <w:rStyle w:val="24"/>
                <w:rFonts w:ascii="宋体" w:hAnsi="宋体"/>
                <w:color w:val="auto"/>
                <w:kern w:val="0"/>
                <w:szCs w:val="21"/>
              </w:rPr>
              <w:t>2</w:t>
            </w:r>
          </w:p>
        </w:tc>
        <w:tc>
          <w:tcPr>
            <w:tcW w:w="4488" w:type="dxa"/>
            <w:tcBorders>
              <w:top w:val="nil"/>
              <w:left w:val="nil"/>
              <w:bottom w:val="single" w:color="000000" w:sz="4" w:space="0"/>
              <w:right w:val="single" w:color="000000" w:sz="4" w:space="0"/>
            </w:tcBorders>
            <w:noWrap/>
            <w:vAlign w:val="center"/>
          </w:tcPr>
          <w:p>
            <w:pPr>
              <w:rPr>
                <w:rStyle w:val="24"/>
                <w:rFonts w:ascii="宋体" w:hAnsi="宋体"/>
                <w:color w:val="auto"/>
                <w:kern w:val="0"/>
                <w:szCs w:val="21"/>
              </w:rPr>
            </w:pPr>
            <w:r>
              <w:rPr>
                <w:rStyle w:val="24"/>
                <w:rFonts w:ascii="宋体" w:hAnsi="宋体"/>
                <w:color w:val="auto"/>
                <w:kern w:val="0"/>
                <w:szCs w:val="21"/>
              </w:rPr>
              <w:t>[单位工程2]</w:t>
            </w:r>
          </w:p>
        </w:tc>
        <w:tc>
          <w:tcPr>
            <w:tcW w:w="1602" w:type="dxa"/>
            <w:tcBorders>
              <w:top w:val="nil"/>
              <w:left w:val="nil"/>
              <w:bottom w:val="single" w:color="000000" w:sz="4" w:space="0"/>
              <w:right w:val="single" w:color="000000" w:sz="4" w:space="0"/>
            </w:tcBorders>
            <w:noWrap/>
            <w:vAlign w:val="center"/>
          </w:tcPr>
          <w:p>
            <w:pPr>
              <w:rPr>
                <w:rStyle w:val="24"/>
                <w:rFonts w:ascii="宋体" w:hAnsi="宋体"/>
                <w:color w:val="auto"/>
                <w:kern w:val="0"/>
                <w:szCs w:val="21"/>
              </w:rPr>
            </w:pPr>
            <w:r>
              <w:rPr>
                <w:rStyle w:val="24"/>
                <w:rFonts w:ascii="宋体" w:hAnsi="宋体"/>
                <w:color w:val="auto"/>
                <w:kern w:val="0"/>
                <w:szCs w:val="21"/>
              </w:rPr>
              <w:t>　</w:t>
            </w:r>
          </w:p>
        </w:tc>
        <w:tc>
          <w:tcPr>
            <w:tcW w:w="1575" w:type="dxa"/>
            <w:tcBorders>
              <w:top w:val="nil"/>
              <w:left w:val="nil"/>
              <w:bottom w:val="single" w:color="000000" w:sz="4" w:space="0"/>
              <w:right w:val="single" w:color="000000" w:sz="4" w:space="0"/>
            </w:tcBorders>
            <w:noWrap/>
            <w:vAlign w:val="center"/>
          </w:tcPr>
          <w:p>
            <w:pPr>
              <w:rPr>
                <w:rStyle w:val="24"/>
                <w:rFonts w:ascii="宋体" w:hAnsi="宋体"/>
                <w:color w:val="auto"/>
                <w:kern w:val="0"/>
                <w:szCs w:val="21"/>
              </w:rPr>
            </w:pPr>
            <w:r>
              <w:rPr>
                <w:rStyle w:val="24"/>
                <w:rFonts w:ascii="宋体" w:hAnsi="宋体"/>
                <w:color w:val="auto"/>
                <w:kern w:val="0"/>
                <w:szCs w:val="21"/>
              </w:rPr>
              <w:t>　</w:t>
            </w:r>
          </w:p>
        </w:tc>
        <w:tc>
          <w:tcPr>
            <w:tcW w:w="1575" w:type="dxa"/>
            <w:tcBorders>
              <w:top w:val="nil"/>
              <w:left w:val="nil"/>
              <w:bottom w:val="single" w:color="000000" w:sz="4" w:space="0"/>
              <w:right w:val="single" w:color="000000" w:sz="4" w:space="0"/>
            </w:tcBorders>
            <w:noWrap/>
            <w:vAlign w:val="center"/>
          </w:tcPr>
          <w:p>
            <w:pPr>
              <w:rPr>
                <w:rStyle w:val="24"/>
                <w:rFonts w:ascii="宋体" w:hAnsi="宋体"/>
                <w:color w:val="auto"/>
                <w:kern w:val="0"/>
                <w:szCs w:val="21"/>
              </w:rPr>
            </w:pPr>
            <w:r>
              <w:rPr>
                <w:rStyle w:val="24"/>
                <w:rFonts w:ascii="宋体" w:hAnsi="宋体"/>
                <w:color w:val="auto"/>
                <w:kern w:val="0"/>
                <w:szCs w:val="21"/>
              </w:rPr>
              <w:t>　</w:t>
            </w:r>
          </w:p>
        </w:tc>
        <w:tc>
          <w:tcPr>
            <w:tcW w:w="1470" w:type="dxa"/>
            <w:tcBorders>
              <w:top w:val="nil"/>
              <w:left w:val="nil"/>
              <w:bottom w:val="single" w:color="000000" w:sz="4" w:space="0"/>
              <w:right w:val="single" w:color="000000" w:sz="4" w:space="0"/>
            </w:tcBorders>
            <w:noWrap/>
            <w:vAlign w:val="center"/>
          </w:tcPr>
          <w:p>
            <w:pPr>
              <w:rPr>
                <w:rStyle w:val="24"/>
                <w:rFonts w:ascii="宋体" w:hAnsi="宋体"/>
                <w:color w:val="auto"/>
                <w:kern w:val="0"/>
                <w:szCs w:val="21"/>
              </w:rPr>
            </w:pPr>
            <w:r>
              <w:rPr>
                <w:rStyle w:val="24"/>
                <w:rFonts w:ascii="宋体" w:hAnsi="宋体"/>
                <w:color w:val="auto"/>
                <w:kern w:val="0"/>
                <w:szCs w:val="21"/>
              </w:rPr>
              <w:t>　</w:t>
            </w:r>
          </w:p>
        </w:tc>
        <w:tc>
          <w:tcPr>
            <w:tcW w:w="3465" w:type="dxa"/>
            <w:tcBorders>
              <w:top w:val="single" w:color="000000" w:sz="4" w:space="0"/>
              <w:left w:val="nil"/>
              <w:bottom w:val="single" w:color="000000" w:sz="4" w:space="0"/>
              <w:right w:val="single" w:color="000000" w:sz="4" w:space="0"/>
            </w:tcBorders>
            <w:noWrap/>
            <w:vAlign w:val="center"/>
          </w:tcPr>
          <w:p>
            <w:pPr>
              <w:rPr>
                <w:rStyle w:val="24"/>
                <w:rFonts w:ascii="宋体" w:hAnsi="宋体"/>
                <w:color w:val="auto"/>
                <w:kern w:val="0"/>
                <w:szCs w:val="21"/>
              </w:rPr>
            </w:pPr>
          </w:p>
        </w:tc>
      </w:tr>
      <w:tr>
        <w:tblPrEx>
          <w:tblCellMar>
            <w:top w:w="0" w:type="dxa"/>
            <w:left w:w="0" w:type="dxa"/>
            <w:bottom w:w="0" w:type="dxa"/>
            <w:right w:w="0" w:type="dxa"/>
          </w:tblCellMar>
        </w:tblPrEx>
        <w:trPr>
          <w:trHeight w:val="600" w:hRule="atLeast"/>
        </w:trPr>
        <w:tc>
          <w:tcPr>
            <w:tcW w:w="645" w:type="dxa"/>
            <w:tcBorders>
              <w:top w:val="nil"/>
              <w:left w:val="single" w:color="000000" w:sz="4" w:space="0"/>
              <w:bottom w:val="single" w:color="000000" w:sz="4" w:space="0"/>
              <w:right w:val="single" w:color="000000" w:sz="4" w:space="0"/>
            </w:tcBorders>
            <w:noWrap/>
            <w:vAlign w:val="center"/>
          </w:tcPr>
          <w:p>
            <w:pPr>
              <w:rPr>
                <w:rStyle w:val="24"/>
                <w:rFonts w:ascii="宋体" w:hAnsi="宋体"/>
                <w:color w:val="auto"/>
                <w:kern w:val="0"/>
                <w:szCs w:val="21"/>
              </w:rPr>
            </w:pPr>
            <w:r>
              <w:rPr>
                <w:rStyle w:val="24"/>
                <w:rFonts w:ascii="宋体" w:hAnsi="宋体"/>
                <w:color w:val="auto"/>
                <w:kern w:val="0"/>
                <w:szCs w:val="21"/>
              </w:rPr>
              <w:t>…</w:t>
            </w:r>
          </w:p>
        </w:tc>
        <w:tc>
          <w:tcPr>
            <w:tcW w:w="4488" w:type="dxa"/>
            <w:tcBorders>
              <w:top w:val="nil"/>
              <w:left w:val="nil"/>
              <w:bottom w:val="single" w:color="000000" w:sz="4" w:space="0"/>
              <w:right w:val="single" w:color="000000" w:sz="4" w:space="0"/>
            </w:tcBorders>
            <w:noWrap/>
            <w:vAlign w:val="center"/>
          </w:tcPr>
          <w:p>
            <w:pPr>
              <w:rPr>
                <w:rStyle w:val="24"/>
                <w:rFonts w:ascii="宋体" w:hAnsi="宋体"/>
                <w:color w:val="auto"/>
                <w:kern w:val="0"/>
                <w:szCs w:val="21"/>
              </w:rPr>
            </w:pPr>
            <w:r>
              <w:rPr>
                <w:rStyle w:val="24"/>
                <w:rFonts w:ascii="宋体" w:hAnsi="宋体"/>
                <w:color w:val="auto"/>
                <w:kern w:val="0"/>
                <w:szCs w:val="21"/>
              </w:rPr>
              <w:t>…</w:t>
            </w:r>
          </w:p>
        </w:tc>
        <w:tc>
          <w:tcPr>
            <w:tcW w:w="1602" w:type="dxa"/>
            <w:tcBorders>
              <w:top w:val="nil"/>
              <w:left w:val="nil"/>
              <w:bottom w:val="single" w:color="000000" w:sz="4" w:space="0"/>
              <w:right w:val="single" w:color="000000" w:sz="4" w:space="0"/>
            </w:tcBorders>
            <w:noWrap/>
            <w:vAlign w:val="center"/>
          </w:tcPr>
          <w:p>
            <w:pPr>
              <w:rPr>
                <w:rStyle w:val="24"/>
                <w:rFonts w:ascii="宋体" w:hAnsi="宋体"/>
                <w:color w:val="auto"/>
                <w:kern w:val="0"/>
                <w:szCs w:val="21"/>
              </w:rPr>
            </w:pPr>
            <w:r>
              <w:rPr>
                <w:rStyle w:val="24"/>
                <w:rFonts w:ascii="宋体" w:hAnsi="宋体"/>
                <w:color w:val="auto"/>
                <w:kern w:val="0"/>
                <w:szCs w:val="21"/>
              </w:rPr>
              <w:t>　</w:t>
            </w:r>
          </w:p>
        </w:tc>
        <w:tc>
          <w:tcPr>
            <w:tcW w:w="1575" w:type="dxa"/>
            <w:tcBorders>
              <w:top w:val="nil"/>
              <w:left w:val="nil"/>
              <w:bottom w:val="single" w:color="000000" w:sz="4" w:space="0"/>
              <w:right w:val="single" w:color="000000" w:sz="4" w:space="0"/>
            </w:tcBorders>
            <w:noWrap/>
            <w:vAlign w:val="center"/>
          </w:tcPr>
          <w:p>
            <w:pPr>
              <w:rPr>
                <w:rStyle w:val="24"/>
                <w:rFonts w:ascii="宋体" w:hAnsi="宋体"/>
                <w:color w:val="auto"/>
                <w:kern w:val="0"/>
                <w:szCs w:val="21"/>
              </w:rPr>
            </w:pPr>
            <w:r>
              <w:rPr>
                <w:rStyle w:val="24"/>
                <w:rFonts w:ascii="宋体" w:hAnsi="宋体"/>
                <w:color w:val="auto"/>
                <w:kern w:val="0"/>
                <w:szCs w:val="21"/>
              </w:rPr>
              <w:t>　</w:t>
            </w:r>
          </w:p>
        </w:tc>
        <w:tc>
          <w:tcPr>
            <w:tcW w:w="1575" w:type="dxa"/>
            <w:tcBorders>
              <w:top w:val="nil"/>
              <w:left w:val="nil"/>
              <w:bottom w:val="single" w:color="000000" w:sz="4" w:space="0"/>
              <w:right w:val="single" w:color="000000" w:sz="4" w:space="0"/>
            </w:tcBorders>
            <w:noWrap/>
            <w:vAlign w:val="center"/>
          </w:tcPr>
          <w:p>
            <w:pPr>
              <w:rPr>
                <w:rStyle w:val="24"/>
                <w:rFonts w:ascii="宋体" w:hAnsi="宋体"/>
                <w:color w:val="auto"/>
                <w:kern w:val="0"/>
                <w:szCs w:val="21"/>
              </w:rPr>
            </w:pPr>
            <w:r>
              <w:rPr>
                <w:rStyle w:val="24"/>
                <w:rFonts w:ascii="宋体" w:hAnsi="宋体"/>
                <w:color w:val="auto"/>
                <w:kern w:val="0"/>
                <w:szCs w:val="21"/>
              </w:rPr>
              <w:t>　</w:t>
            </w:r>
          </w:p>
        </w:tc>
        <w:tc>
          <w:tcPr>
            <w:tcW w:w="1470" w:type="dxa"/>
            <w:tcBorders>
              <w:top w:val="nil"/>
              <w:left w:val="nil"/>
              <w:bottom w:val="single" w:color="000000" w:sz="4" w:space="0"/>
              <w:right w:val="single" w:color="000000" w:sz="4" w:space="0"/>
            </w:tcBorders>
            <w:noWrap/>
            <w:vAlign w:val="center"/>
          </w:tcPr>
          <w:p>
            <w:pPr>
              <w:rPr>
                <w:rStyle w:val="24"/>
                <w:rFonts w:ascii="宋体" w:hAnsi="宋体"/>
                <w:color w:val="auto"/>
                <w:kern w:val="0"/>
                <w:szCs w:val="21"/>
              </w:rPr>
            </w:pPr>
            <w:r>
              <w:rPr>
                <w:rStyle w:val="24"/>
                <w:rFonts w:ascii="宋体" w:hAnsi="宋体"/>
                <w:color w:val="auto"/>
                <w:kern w:val="0"/>
                <w:szCs w:val="21"/>
              </w:rPr>
              <w:t>　</w:t>
            </w:r>
          </w:p>
        </w:tc>
        <w:tc>
          <w:tcPr>
            <w:tcW w:w="3465" w:type="dxa"/>
            <w:tcBorders>
              <w:top w:val="single" w:color="000000" w:sz="4" w:space="0"/>
              <w:left w:val="nil"/>
              <w:bottom w:val="single" w:color="000000" w:sz="4" w:space="0"/>
              <w:right w:val="single" w:color="000000" w:sz="4" w:space="0"/>
            </w:tcBorders>
            <w:noWrap/>
            <w:vAlign w:val="center"/>
          </w:tcPr>
          <w:p>
            <w:pPr>
              <w:rPr>
                <w:rStyle w:val="24"/>
                <w:rFonts w:ascii="宋体" w:hAnsi="宋体"/>
                <w:color w:val="auto"/>
                <w:kern w:val="0"/>
                <w:szCs w:val="21"/>
              </w:rPr>
            </w:pPr>
          </w:p>
        </w:tc>
      </w:tr>
      <w:tr>
        <w:tblPrEx>
          <w:tblCellMar>
            <w:top w:w="0" w:type="dxa"/>
            <w:left w:w="0" w:type="dxa"/>
            <w:bottom w:w="0" w:type="dxa"/>
            <w:right w:w="0" w:type="dxa"/>
          </w:tblCellMar>
        </w:tblPrEx>
        <w:trPr>
          <w:trHeight w:val="600" w:hRule="atLeast"/>
        </w:trPr>
        <w:tc>
          <w:tcPr>
            <w:tcW w:w="645" w:type="dxa"/>
            <w:tcBorders>
              <w:top w:val="nil"/>
              <w:left w:val="single" w:color="000000" w:sz="4" w:space="0"/>
              <w:bottom w:val="single" w:color="000000" w:sz="4" w:space="0"/>
              <w:right w:val="single" w:color="000000" w:sz="4" w:space="0"/>
            </w:tcBorders>
            <w:noWrap/>
            <w:vAlign w:val="center"/>
          </w:tcPr>
          <w:p>
            <w:pPr>
              <w:rPr>
                <w:rStyle w:val="24"/>
                <w:rFonts w:ascii="宋体" w:hAnsi="宋体"/>
                <w:color w:val="auto"/>
                <w:kern w:val="0"/>
                <w:szCs w:val="21"/>
              </w:rPr>
            </w:pPr>
            <w:r>
              <w:rPr>
                <w:rStyle w:val="24"/>
                <w:rFonts w:ascii="宋体" w:hAnsi="宋体"/>
                <w:color w:val="auto"/>
                <w:kern w:val="0"/>
                <w:szCs w:val="21"/>
              </w:rPr>
              <w:t>…</w:t>
            </w:r>
          </w:p>
        </w:tc>
        <w:tc>
          <w:tcPr>
            <w:tcW w:w="4488" w:type="dxa"/>
            <w:tcBorders>
              <w:top w:val="nil"/>
              <w:left w:val="nil"/>
              <w:bottom w:val="single" w:color="000000" w:sz="4" w:space="0"/>
              <w:right w:val="single" w:color="000000" w:sz="4" w:space="0"/>
            </w:tcBorders>
            <w:noWrap/>
            <w:vAlign w:val="center"/>
          </w:tcPr>
          <w:p>
            <w:pPr>
              <w:rPr>
                <w:rStyle w:val="24"/>
                <w:rFonts w:ascii="宋体" w:hAnsi="宋体"/>
                <w:color w:val="auto"/>
                <w:kern w:val="0"/>
                <w:szCs w:val="21"/>
              </w:rPr>
            </w:pPr>
            <w:r>
              <w:rPr>
                <w:rStyle w:val="24"/>
                <w:rFonts w:ascii="宋体" w:hAnsi="宋体"/>
                <w:color w:val="auto"/>
                <w:kern w:val="0"/>
                <w:szCs w:val="21"/>
              </w:rPr>
              <w:t>…</w:t>
            </w:r>
          </w:p>
        </w:tc>
        <w:tc>
          <w:tcPr>
            <w:tcW w:w="1602" w:type="dxa"/>
            <w:tcBorders>
              <w:top w:val="nil"/>
              <w:left w:val="nil"/>
              <w:bottom w:val="single" w:color="000000" w:sz="4" w:space="0"/>
              <w:right w:val="single" w:color="000000" w:sz="4" w:space="0"/>
            </w:tcBorders>
            <w:noWrap/>
            <w:vAlign w:val="center"/>
          </w:tcPr>
          <w:p>
            <w:pPr>
              <w:rPr>
                <w:rStyle w:val="24"/>
                <w:rFonts w:ascii="宋体" w:hAnsi="宋体"/>
                <w:color w:val="auto"/>
                <w:kern w:val="0"/>
                <w:szCs w:val="21"/>
              </w:rPr>
            </w:pPr>
            <w:r>
              <w:rPr>
                <w:rStyle w:val="24"/>
                <w:rFonts w:ascii="宋体" w:hAnsi="宋体"/>
                <w:color w:val="auto"/>
                <w:kern w:val="0"/>
                <w:szCs w:val="21"/>
              </w:rPr>
              <w:t>　</w:t>
            </w:r>
          </w:p>
        </w:tc>
        <w:tc>
          <w:tcPr>
            <w:tcW w:w="1575" w:type="dxa"/>
            <w:tcBorders>
              <w:top w:val="nil"/>
              <w:left w:val="nil"/>
              <w:bottom w:val="single" w:color="000000" w:sz="4" w:space="0"/>
              <w:right w:val="single" w:color="000000" w:sz="4" w:space="0"/>
            </w:tcBorders>
            <w:noWrap/>
            <w:vAlign w:val="center"/>
          </w:tcPr>
          <w:p>
            <w:pPr>
              <w:rPr>
                <w:rStyle w:val="24"/>
                <w:rFonts w:ascii="宋体" w:hAnsi="宋体"/>
                <w:color w:val="auto"/>
                <w:kern w:val="0"/>
                <w:szCs w:val="21"/>
              </w:rPr>
            </w:pPr>
            <w:r>
              <w:rPr>
                <w:rStyle w:val="24"/>
                <w:rFonts w:ascii="宋体" w:hAnsi="宋体"/>
                <w:color w:val="auto"/>
                <w:kern w:val="0"/>
                <w:szCs w:val="21"/>
              </w:rPr>
              <w:t>　</w:t>
            </w:r>
          </w:p>
        </w:tc>
        <w:tc>
          <w:tcPr>
            <w:tcW w:w="1575" w:type="dxa"/>
            <w:tcBorders>
              <w:top w:val="nil"/>
              <w:left w:val="nil"/>
              <w:bottom w:val="single" w:color="000000" w:sz="4" w:space="0"/>
              <w:right w:val="single" w:color="000000" w:sz="4" w:space="0"/>
            </w:tcBorders>
            <w:noWrap/>
            <w:vAlign w:val="center"/>
          </w:tcPr>
          <w:p>
            <w:pPr>
              <w:rPr>
                <w:rStyle w:val="24"/>
                <w:rFonts w:ascii="宋体" w:hAnsi="宋体"/>
                <w:color w:val="auto"/>
                <w:kern w:val="0"/>
                <w:szCs w:val="21"/>
              </w:rPr>
            </w:pPr>
            <w:r>
              <w:rPr>
                <w:rStyle w:val="24"/>
                <w:rFonts w:ascii="宋体" w:hAnsi="宋体"/>
                <w:color w:val="auto"/>
                <w:kern w:val="0"/>
                <w:szCs w:val="21"/>
              </w:rPr>
              <w:t>　</w:t>
            </w:r>
          </w:p>
        </w:tc>
        <w:tc>
          <w:tcPr>
            <w:tcW w:w="1470" w:type="dxa"/>
            <w:tcBorders>
              <w:top w:val="nil"/>
              <w:left w:val="nil"/>
              <w:bottom w:val="single" w:color="000000" w:sz="4" w:space="0"/>
              <w:right w:val="single" w:color="000000" w:sz="4" w:space="0"/>
            </w:tcBorders>
            <w:noWrap/>
            <w:vAlign w:val="center"/>
          </w:tcPr>
          <w:p>
            <w:pPr>
              <w:rPr>
                <w:rStyle w:val="24"/>
                <w:rFonts w:ascii="宋体" w:hAnsi="宋体"/>
                <w:color w:val="auto"/>
                <w:kern w:val="0"/>
                <w:szCs w:val="21"/>
              </w:rPr>
            </w:pPr>
            <w:r>
              <w:rPr>
                <w:rStyle w:val="24"/>
                <w:rFonts w:ascii="宋体" w:hAnsi="宋体"/>
                <w:color w:val="auto"/>
                <w:kern w:val="0"/>
                <w:szCs w:val="21"/>
              </w:rPr>
              <w:t>　</w:t>
            </w:r>
          </w:p>
        </w:tc>
        <w:tc>
          <w:tcPr>
            <w:tcW w:w="3465" w:type="dxa"/>
            <w:tcBorders>
              <w:top w:val="single" w:color="000000" w:sz="4" w:space="0"/>
              <w:left w:val="nil"/>
              <w:bottom w:val="single" w:color="000000" w:sz="4" w:space="0"/>
              <w:right w:val="single" w:color="000000" w:sz="4" w:space="0"/>
            </w:tcBorders>
            <w:noWrap/>
            <w:vAlign w:val="center"/>
          </w:tcPr>
          <w:p>
            <w:pPr>
              <w:rPr>
                <w:rStyle w:val="24"/>
                <w:rFonts w:ascii="宋体" w:hAnsi="宋体"/>
                <w:color w:val="auto"/>
                <w:kern w:val="0"/>
                <w:szCs w:val="21"/>
              </w:rPr>
            </w:pPr>
          </w:p>
        </w:tc>
      </w:tr>
      <w:tr>
        <w:tblPrEx>
          <w:tblCellMar>
            <w:top w:w="0" w:type="dxa"/>
            <w:left w:w="0" w:type="dxa"/>
            <w:bottom w:w="0" w:type="dxa"/>
            <w:right w:w="0" w:type="dxa"/>
          </w:tblCellMar>
        </w:tblPrEx>
        <w:trPr>
          <w:trHeight w:val="600" w:hRule="atLeast"/>
        </w:trPr>
        <w:tc>
          <w:tcPr>
            <w:tcW w:w="645" w:type="dxa"/>
            <w:tcBorders>
              <w:top w:val="nil"/>
              <w:left w:val="single" w:color="000000" w:sz="4" w:space="0"/>
              <w:bottom w:val="single" w:color="000000" w:sz="4" w:space="0"/>
              <w:right w:val="single" w:color="000000" w:sz="4" w:space="0"/>
            </w:tcBorders>
            <w:noWrap/>
            <w:vAlign w:val="center"/>
          </w:tcPr>
          <w:p>
            <w:pPr>
              <w:rPr>
                <w:rStyle w:val="24"/>
                <w:rFonts w:ascii="宋体" w:hAnsi="宋体"/>
                <w:color w:val="auto"/>
                <w:kern w:val="0"/>
                <w:szCs w:val="21"/>
              </w:rPr>
            </w:pPr>
            <w:r>
              <w:rPr>
                <w:rStyle w:val="24"/>
                <w:rFonts w:ascii="宋体" w:hAnsi="宋体"/>
                <w:color w:val="auto"/>
                <w:kern w:val="0"/>
                <w:szCs w:val="21"/>
              </w:rPr>
              <w:t>…</w:t>
            </w:r>
          </w:p>
        </w:tc>
        <w:tc>
          <w:tcPr>
            <w:tcW w:w="4488" w:type="dxa"/>
            <w:tcBorders>
              <w:top w:val="nil"/>
              <w:left w:val="nil"/>
              <w:bottom w:val="single" w:color="000000" w:sz="4" w:space="0"/>
              <w:right w:val="single" w:color="000000" w:sz="4" w:space="0"/>
            </w:tcBorders>
            <w:noWrap/>
            <w:vAlign w:val="center"/>
          </w:tcPr>
          <w:p>
            <w:pPr>
              <w:rPr>
                <w:rStyle w:val="24"/>
                <w:rFonts w:ascii="宋体" w:hAnsi="宋体"/>
                <w:color w:val="auto"/>
                <w:kern w:val="0"/>
                <w:szCs w:val="21"/>
              </w:rPr>
            </w:pPr>
            <w:r>
              <w:rPr>
                <w:rStyle w:val="24"/>
                <w:rFonts w:ascii="宋体" w:hAnsi="宋体"/>
                <w:color w:val="auto"/>
                <w:kern w:val="0"/>
                <w:szCs w:val="21"/>
              </w:rPr>
              <w:t>…</w:t>
            </w:r>
          </w:p>
        </w:tc>
        <w:tc>
          <w:tcPr>
            <w:tcW w:w="1602" w:type="dxa"/>
            <w:tcBorders>
              <w:top w:val="nil"/>
              <w:left w:val="nil"/>
              <w:bottom w:val="single" w:color="000000" w:sz="4" w:space="0"/>
              <w:right w:val="single" w:color="000000" w:sz="4" w:space="0"/>
            </w:tcBorders>
            <w:noWrap/>
            <w:vAlign w:val="center"/>
          </w:tcPr>
          <w:p>
            <w:pPr>
              <w:rPr>
                <w:rStyle w:val="24"/>
                <w:rFonts w:ascii="宋体" w:hAnsi="宋体"/>
                <w:color w:val="auto"/>
                <w:kern w:val="0"/>
                <w:szCs w:val="21"/>
              </w:rPr>
            </w:pPr>
            <w:r>
              <w:rPr>
                <w:rStyle w:val="24"/>
                <w:rFonts w:ascii="宋体" w:hAnsi="宋体"/>
                <w:color w:val="auto"/>
                <w:kern w:val="0"/>
                <w:szCs w:val="21"/>
              </w:rPr>
              <w:t>　</w:t>
            </w:r>
          </w:p>
        </w:tc>
        <w:tc>
          <w:tcPr>
            <w:tcW w:w="1575" w:type="dxa"/>
            <w:tcBorders>
              <w:top w:val="nil"/>
              <w:left w:val="nil"/>
              <w:bottom w:val="single" w:color="000000" w:sz="4" w:space="0"/>
              <w:right w:val="single" w:color="000000" w:sz="4" w:space="0"/>
            </w:tcBorders>
            <w:noWrap/>
            <w:vAlign w:val="center"/>
          </w:tcPr>
          <w:p>
            <w:pPr>
              <w:rPr>
                <w:rStyle w:val="24"/>
                <w:rFonts w:ascii="宋体" w:hAnsi="宋体"/>
                <w:color w:val="auto"/>
                <w:kern w:val="0"/>
                <w:szCs w:val="21"/>
              </w:rPr>
            </w:pPr>
            <w:r>
              <w:rPr>
                <w:rStyle w:val="24"/>
                <w:rFonts w:ascii="宋体" w:hAnsi="宋体"/>
                <w:color w:val="auto"/>
                <w:kern w:val="0"/>
                <w:szCs w:val="21"/>
              </w:rPr>
              <w:t>　</w:t>
            </w:r>
          </w:p>
        </w:tc>
        <w:tc>
          <w:tcPr>
            <w:tcW w:w="1575" w:type="dxa"/>
            <w:tcBorders>
              <w:top w:val="nil"/>
              <w:left w:val="nil"/>
              <w:bottom w:val="single" w:color="000000" w:sz="4" w:space="0"/>
              <w:right w:val="single" w:color="000000" w:sz="4" w:space="0"/>
            </w:tcBorders>
            <w:noWrap/>
            <w:vAlign w:val="center"/>
          </w:tcPr>
          <w:p>
            <w:pPr>
              <w:rPr>
                <w:rStyle w:val="24"/>
                <w:rFonts w:ascii="宋体" w:hAnsi="宋体"/>
                <w:color w:val="auto"/>
                <w:kern w:val="0"/>
                <w:szCs w:val="21"/>
              </w:rPr>
            </w:pPr>
            <w:r>
              <w:rPr>
                <w:rStyle w:val="24"/>
                <w:rFonts w:ascii="宋体" w:hAnsi="宋体"/>
                <w:color w:val="auto"/>
                <w:kern w:val="0"/>
                <w:szCs w:val="21"/>
              </w:rPr>
              <w:t>　</w:t>
            </w:r>
          </w:p>
        </w:tc>
        <w:tc>
          <w:tcPr>
            <w:tcW w:w="1470" w:type="dxa"/>
            <w:tcBorders>
              <w:top w:val="nil"/>
              <w:left w:val="nil"/>
              <w:bottom w:val="single" w:color="000000" w:sz="4" w:space="0"/>
              <w:right w:val="single" w:color="000000" w:sz="4" w:space="0"/>
            </w:tcBorders>
            <w:noWrap/>
            <w:vAlign w:val="center"/>
          </w:tcPr>
          <w:p>
            <w:pPr>
              <w:rPr>
                <w:rStyle w:val="24"/>
                <w:rFonts w:ascii="宋体" w:hAnsi="宋体"/>
                <w:color w:val="auto"/>
                <w:kern w:val="0"/>
                <w:szCs w:val="21"/>
              </w:rPr>
            </w:pPr>
            <w:r>
              <w:rPr>
                <w:rStyle w:val="24"/>
                <w:rFonts w:ascii="宋体" w:hAnsi="宋体"/>
                <w:color w:val="auto"/>
                <w:kern w:val="0"/>
                <w:szCs w:val="21"/>
              </w:rPr>
              <w:t>　</w:t>
            </w:r>
          </w:p>
        </w:tc>
        <w:tc>
          <w:tcPr>
            <w:tcW w:w="3465" w:type="dxa"/>
            <w:tcBorders>
              <w:top w:val="single" w:color="000000" w:sz="4" w:space="0"/>
              <w:left w:val="nil"/>
              <w:bottom w:val="single" w:color="000000" w:sz="4" w:space="0"/>
              <w:right w:val="single" w:color="000000" w:sz="4" w:space="0"/>
            </w:tcBorders>
            <w:noWrap/>
            <w:vAlign w:val="center"/>
          </w:tcPr>
          <w:p>
            <w:pPr>
              <w:rPr>
                <w:rStyle w:val="24"/>
                <w:rFonts w:ascii="宋体" w:hAnsi="宋体"/>
                <w:color w:val="auto"/>
                <w:kern w:val="0"/>
                <w:szCs w:val="21"/>
              </w:rPr>
            </w:pPr>
          </w:p>
        </w:tc>
      </w:tr>
      <w:tr>
        <w:tblPrEx>
          <w:tblCellMar>
            <w:top w:w="0" w:type="dxa"/>
            <w:left w:w="0" w:type="dxa"/>
            <w:bottom w:w="0" w:type="dxa"/>
            <w:right w:w="0" w:type="dxa"/>
          </w:tblCellMar>
        </w:tblPrEx>
        <w:trPr>
          <w:trHeight w:val="600" w:hRule="atLeast"/>
        </w:trPr>
        <w:tc>
          <w:tcPr>
            <w:tcW w:w="645" w:type="dxa"/>
            <w:tcBorders>
              <w:top w:val="nil"/>
              <w:left w:val="single" w:color="000000" w:sz="4" w:space="0"/>
              <w:bottom w:val="single" w:color="000000" w:sz="4" w:space="0"/>
              <w:right w:val="single" w:color="000000" w:sz="4" w:space="0"/>
            </w:tcBorders>
            <w:noWrap/>
            <w:vAlign w:val="center"/>
          </w:tcPr>
          <w:p>
            <w:pPr>
              <w:rPr>
                <w:rStyle w:val="24"/>
                <w:rFonts w:ascii="宋体" w:hAnsi="宋体"/>
                <w:color w:val="auto"/>
                <w:kern w:val="0"/>
                <w:szCs w:val="21"/>
              </w:rPr>
            </w:pPr>
            <w:r>
              <w:rPr>
                <w:rStyle w:val="24"/>
                <w:rFonts w:ascii="宋体" w:hAnsi="宋体"/>
                <w:color w:val="auto"/>
                <w:kern w:val="0"/>
                <w:szCs w:val="21"/>
              </w:rPr>
              <w:t>n</w:t>
            </w:r>
          </w:p>
        </w:tc>
        <w:tc>
          <w:tcPr>
            <w:tcW w:w="4488" w:type="dxa"/>
            <w:tcBorders>
              <w:top w:val="nil"/>
              <w:left w:val="nil"/>
              <w:bottom w:val="single" w:color="000000" w:sz="4" w:space="0"/>
              <w:right w:val="single" w:color="000000" w:sz="4" w:space="0"/>
            </w:tcBorders>
            <w:noWrap/>
            <w:vAlign w:val="center"/>
          </w:tcPr>
          <w:p>
            <w:pPr>
              <w:rPr>
                <w:rStyle w:val="24"/>
                <w:rFonts w:ascii="宋体" w:hAnsi="宋体"/>
                <w:color w:val="auto"/>
                <w:kern w:val="0"/>
                <w:szCs w:val="21"/>
              </w:rPr>
            </w:pPr>
            <w:r>
              <w:rPr>
                <w:rStyle w:val="24"/>
                <w:rFonts w:ascii="宋体" w:hAnsi="宋体"/>
                <w:color w:val="auto"/>
                <w:kern w:val="0"/>
                <w:szCs w:val="21"/>
              </w:rPr>
              <w:t>[单位工程n]</w:t>
            </w:r>
          </w:p>
        </w:tc>
        <w:tc>
          <w:tcPr>
            <w:tcW w:w="1602" w:type="dxa"/>
            <w:tcBorders>
              <w:top w:val="nil"/>
              <w:left w:val="nil"/>
              <w:bottom w:val="single" w:color="000000" w:sz="4" w:space="0"/>
              <w:right w:val="single" w:color="000000" w:sz="4" w:space="0"/>
            </w:tcBorders>
            <w:noWrap/>
            <w:vAlign w:val="center"/>
          </w:tcPr>
          <w:p>
            <w:pPr>
              <w:rPr>
                <w:rStyle w:val="24"/>
                <w:rFonts w:ascii="宋体" w:hAnsi="宋体"/>
                <w:color w:val="auto"/>
                <w:kern w:val="0"/>
                <w:szCs w:val="21"/>
              </w:rPr>
            </w:pPr>
            <w:r>
              <w:rPr>
                <w:rStyle w:val="24"/>
                <w:rFonts w:ascii="宋体" w:hAnsi="宋体"/>
                <w:color w:val="auto"/>
                <w:kern w:val="0"/>
                <w:szCs w:val="21"/>
              </w:rPr>
              <w:t>　</w:t>
            </w:r>
          </w:p>
        </w:tc>
        <w:tc>
          <w:tcPr>
            <w:tcW w:w="1575" w:type="dxa"/>
            <w:tcBorders>
              <w:top w:val="nil"/>
              <w:left w:val="nil"/>
              <w:bottom w:val="single" w:color="000000" w:sz="4" w:space="0"/>
              <w:right w:val="single" w:color="000000" w:sz="4" w:space="0"/>
            </w:tcBorders>
            <w:noWrap/>
            <w:vAlign w:val="center"/>
          </w:tcPr>
          <w:p>
            <w:pPr>
              <w:rPr>
                <w:rStyle w:val="24"/>
                <w:rFonts w:ascii="宋体" w:hAnsi="宋体"/>
                <w:color w:val="auto"/>
                <w:kern w:val="0"/>
                <w:szCs w:val="21"/>
              </w:rPr>
            </w:pPr>
            <w:r>
              <w:rPr>
                <w:rStyle w:val="24"/>
                <w:rFonts w:ascii="宋体" w:hAnsi="宋体"/>
                <w:color w:val="auto"/>
                <w:kern w:val="0"/>
                <w:szCs w:val="21"/>
              </w:rPr>
              <w:t>　</w:t>
            </w:r>
          </w:p>
        </w:tc>
        <w:tc>
          <w:tcPr>
            <w:tcW w:w="1575" w:type="dxa"/>
            <w:tcBorders>
              <w:top w:val="nil"/>
              <w:left w:val="nil"/>
              <w:bottom w:val="single" w:color="000000" w:sz="4" w:space="0"/>
              <w:right w:val="single" w:color="000000" w:sz="4" w:space="0"/>
            </w:tcBorders>
            <w:noWrap/>
            <w:vAlign w:val="center"/>
          </w:tcPr>
          <w:p>
            <w:pPr>
              <w:rPr>
                <w:rStyle w:val="24"/>
                <w:rFonts w:ascii="宋体" w:hAnsi="宋体"/>
                <w:color w:val="auto"/>
                <w:kern w:val="0"/>
                <w:szCs w:val="21"/>
              </w:rPr>
            </w:pPr>
            <w:r>
              <w:rPr>
                <w:rStyle w:val="24"/>
                <w:rFonts w:ascii="宋体" w:hAnsi="宋体"/>
                <w:color w:val="auto"/>
                <w:kern w:val="0"/>
                <w:szCs w:val="21"/>
              </w:rPr>
              <w:t>　</w:t>
            </w:r>
          </w:p>
        </w:tc>
        <w:tc>
          <w:tcPr>
            <w:tcW w:w="1470" w:type="dxa"/>
            <w:tcBorders>
              <w:top w:val="nil"/>
              <w:left w:val="nil"/>
              <w:bottom w:val="single" w:color="000000" w:sz="4" w:space="0"/>
              <w:right w:val="single" w:color="000000" w:sz="4" w:space="0"/>
            </w:tcBorders>
            <w:noWrap/>
            <w:vAlign w:val="center"/>
          </w:tcPr>
          <w:p>
            <w:pPr>
              <w:rPr>
                <w:rStyle w:val="24"/>
                <w:rFonts w:ascii="宋体" w:hAnsi="宋体"/>
                <w:color w:val="auto"/>
                <w:kern w:val="0"/>
                <w:szCs w:val="21"/>
              </w:rPr>
            </w:pPr>
            <w:r>
              <w:rPr>
                <w:rStyle w:val="24"/>
                <w:rFonts w:ascii="宋体" w:hAnsi="宋体"/>
                <w:color w:val="auto"/>
                <w:kern w:val="0"/>
                <w:szCs w:val="21"/>
              </w:rPr>
              <w:t>　</w:t>
            </w:r>
          </w:p>
        </w:tc>
        <w:tc>
          <w:tcPr>
            <w:tcW w:w="3465" w:type="dxa"/>
            <w:tcBorders>
              <w:top w:val="single" w:color="000000" w:sz="4" w:space="0"/>
              <w:left w:val="nil"/>
              <w:bottom w:val="single" w:color="000000" w:sz="4" w:space="0"/>
              <w:right w:val="single" w:color="000000" w:sz="4" w:space="0"/>
            </w:tcBorders>
            <w:noWrap/>
            <w:vAlign w:val="center"/>
          </w:tcPr>
          <w:p>
            <w:pPr>
              <w:rPr>
                <w:rStyle w:val="24"/>
                <w:rFonts w:ascii="宋体" w:hAnsi="宋体"/>
                <w:color w:val="auto"/>
                <w:kern w:val="0"/>
                <w:szCs w:val="21"/>
              </w:rPr>
            </w:pPr>
          </w:p>
        </w:tc>
      </w:tr>
      <w:tr>
        <w:tblPrEx>
          <w:tblCellMar>
            <w:top w:w="0" w:type="dxa"/>
            <w:left w:w="0" w:type="dxa"/>
            <w:bottom w:w="0" w:type="dxa"/>
            <w:right w:w="0" w:type="dxa"/>
          </w:tblCellMar>
        </w:tblPrEx>
        <w:trPr>
          <w:trHeight w:val="600" w:hRule="atLeast"/>
        </w:trPr>
        <w:tc>
          <w:tcPr>
            <w:tcW w:w="645" w:type="dxa"/>
            <w:tcBorders>
              <w:top w:val="nil"/>
              <w:left w:val="single" w:color="000000" w:sz="4" w:space="0"/>
              <w:bottom w:val="single" w:color="000000" w:sz="4" w:space="0"/>
              <w:right w:val="single" w:color="000000" w:sz="4" w:space="0"/>
            </w:tcBorders>
            <w:noWrap/>
            <w:vAlign w:val="center"/>
          </w:tcPr>
          <w:p>
            <w:pPr>
              <w:rPr>
                <w:rStyle w:val="24"/>
                <w:rFonts w:ascii="宋体" w:hAnsi="宋体"/>
                <w:color w:val="auto"/>
                <w:kern w:val="0"/>
                <w:szCs w:val="21"/>
              </w:rPr>
            </w:pPr>
            <w:r>
              <w:rPr>
                <w:rStyle w:val="24"/>
                <w:rFonts w:ascii="宋体" w:hAnsi="宋体"/>
                <w:color w:val="auto"/>
                <w:kern w:val="0"/>
                <w:szCs w:val="21"/>
              </w:rPr>
              <w:t>∑</w:t>
            </w:r>
          </w:p>
        </w:tc>
        <w:tc>
          <w:tcPr>
            <w:tcW w:w="4488" w:type="dxa"/>
            <w:tcBorders>
              <w:top w:val="nil"/>
              <w:left w:val="nil"/>
              <w:bottom w:val="single" w:color="000000" w:sz="4" w:space="0"/>
              <w:right w:val="single" w:color="000000" w:sz="4" w:space="0"/>
            </w:tcBorders>
            <w:noWrap/>
            <w:vAlign w:val="center"/>
          </w:tcPr>
          <w:p>
            <w:pPr>
              <w:rPr>
                <w:rStyle w:val="24"/>
                <w:rFonts w:ascii="宋体" w:hAnsi="宋体"/>
                <w:color w:val="auto"/>
                <w:kern w:val="0"/>
                <w:szCs w:val="21"/>
              </w:rPr>
            </w:pPr>
            <w:r>
              <w:rPr>
                <w:rStyle w:val="24"/>
                <w:rFonts w:ascii="宋体" w:hAnsi="宋体"/>
                <w:color w:val="auto"/>
                <w:kern w:val="0"/>
                <w:szCs w:val="21"/>
              </w:rPr>
              <w:t>投标总报价</w:t>
            </w:r>
          </w:p>
        </w:tc>
        <w:tc>
          <w:tcPr>
            <w:tcW w:w="1602" w:type="dxa"/>
            <w:tcBorders>
              <w:top w:val="nil"/>
              <w:left w:val="nil"/>
              <w:bottom w:val="single" w:color="000000" w:sz="4" w:space="0"/>
              <w:right w:val="single" w:color="000000" w:sz="4" w:space="0"/>
            </w:tcBorders>
            <w:noWrap/>
            <w:vAlign w:val="center"/>
          </w:tcPr>
          <w:p>
            <w:pPr>
              <w:rPr>
                <w:rStyle w:val="24"/>
                <w:rFonts w:ascii="宋体" w:hAnsi="宋体"/>
                <w:color w:val="auto"/>
                <w:kern w:val="0"/>
                <w:szCs w:val="21"/>
              </w:rPr>
            </w:pPr>
            <w:r>
              <w:rPr>
                <w:rStyle w:val="24"/>
                <w:rFonts w:ascii="宋体" w:hAnsi="宋体"/>
                <w:color w:val="auto"/>
                <w:kern w:val="0"/>
                <w:szCs w:val="21"/>
              </w:rPr>
              <w:t>　</w:t>
            </w:r>
          </w:p>
        </w:tc>
        <w:tc>
          <w:tcPr>
            <w:tcW w:w="1575" w:type="dxa"/>
            <w:tcBorders>
              <w:top w:val="nil"/>
              <w:left w:val="nil"/>
              <w:bottom w:val="single" w:color="000000" w:sz="4" w:space="0"/>
              <w:right w:val="single" w:color="000000" w:sz="4" w:space="0"/>
            </w:tcBorders>
            <w:noWrap/>
            <w:vAlign w:val="center"/>
          </w:tcPr>
          <w:p>
            <w:pPr>
              <w:rPr>
                <w:rStyle w:val="24"/>
                <w:rFonts w:ascii="宋体" w:hAnsi="宋体"/>
                <w:color w:val="auto"/>
                <w:kern w:val="0"/>
                <w:szCs w:val="21"/>
              </w:rPr>
            </w:pPr>
            <w:r>
              <w:rPr>
                <w:rStyle w:val="24"/>
                <w:rFonts w:ascii="宋体" w:hAnsi="宋体"/>
                <w:color w:val="auto"/>
                <w:kern w:val="0"/>
                <w:szCs w:val="21"/>
              </w:rPr>
              <w:t>　</w:t>
            </w:r>
          </w:p>
        </w:tc>
        <w:tc>
          <w:tcPr>
            <w:tcW w:w="1575" w:type="dxa"/>
            <w:tcBorders>
              <w:top w:val="nil"/>
              <w:left w:val="nil"/>
              <w:bottom w:val="single" w:color="000000" w:sz="4" w:space="0"/>
              <w:right w:val="single" w:color="000000" w:sz="4" w:space="0"/>
            </w:tcBorders>
            <w:noWrap/>
            <w:vAlign w:val="center"/>
          </w:tcPr>
          <w:p>
            <w:pPr>
              <w:rPr>
                <w:rStyle w:val="24"/>
                <w:rFonts w:ascii="宋体" w:hAnsi="宋体"/>
                <w:color w:val="auto"/>
                <w:kern w:val="0"/>
                <w:szCs w:val="21"/>
              </w:rPr>
            </w:pPr>
            <w:r>
              <w:rPr>
                <w:rStyle w:val="24"/>
                <w:rFonts w:ascii="宋体" w:hAnsi="宋体"/>
                <w:color w:val="auto"/>
                <w:kern w:val="0"/>
                <w:szCs w:val="21"/>
              </w:rPr>
              <w:t>　</w:t>
            </w:r>
          </w:p>
        </w:tc>
        <w:tc>
          <w:tcPr>
            <w:tcW w:w="1470" w:type="dxa"/>
            <w:tcBorders>
              <w:top w:val="nil"/>
              <w:left w:val="nil"/>
              <w:bottom w:val="single" w:color="000000" w:sz="4" w:space="0"/>
              <w:right w:val="single" w:color="000000" w:sz="4" w:space="0"/>
            </w:tcBorders>
            <w:noWrap/>
            <w:vAlign w:val="center"/>
          </w:tcPr>
          <w:p>
            <w:pPr>
              <w:rPr>
                <w:rStyle w:val="24"/>
                <w:rFonts w:ascii="宋体" w:hAnsi="宋体"/>
                <w:color w:val="auto"/>
                <w:kern w:val="0"/>
                <w:szCs w:val="21"/>
              </w:rPr>
            </w:pPr>
            <w:r>
              <w:rPr>
                <w:rStyle w:val="24"/>
                <w:rFonts w:ascii="宋体" w:hAnsi="宋体"/>
                <w:color w:val="auto"/>
                <w:kern w:val="0"/>
                <w:szCs w:val="21"/>
              </w:rPr>
              <w:t>　</w:t>
            </w:r>
          </w:p>
        </w:tc>
        <w:tc>
          <w:tcPr>
            <w:tcW w:w="3465" w:type="dxa"/>
            <w:tcBorders>
              <w:top w:val="single" w:color="000000" w:sz="4" w:space="0"/>
              <w:left w:val="nil"/>
              <w:bottom w:val="single" w:color="000000" w:sz="4" w:space="0"/>
              <w:right w:val="single" w:color="000000" w:sz="4" w:space="0"/>
            </w:tcBorders>
            <w:noWrap/>
            <w:vAlign w:val="center"/>
          </w:tcPr>
          <w:p>
            <w:pPr>
              <w:rPr>
                <w:rStyle w:val="24"/>
                <w:rFonts w:ascii="宋体" w:hAnsi="宋体"/>
                <w:color w:val="auto"/>
                <w:kern w:val="0"/>
                <w:szCs w:val="21"/>
              </w:rPr>
            </w:pPr>
            <w:r>
              <w:rPr>
                <w:rStyle w:val="24"/>
                <w:rFonts w:ascii="宋体" w:hAnsi="宋体"/>
                <w:color w:val="auto"/>
                <w:kern w:val="0"/>
                <w:szCs w:val="21"/>
              </w:rPr>
              <w:t>∑A=A</w:t>
            </w:r>
            <w:r>
              <w:rPr>
                <w:rStyle w:val="24"/>
                <w:rFonts w:ascii="宋体" w:hAnsi="宋体"/>
                <w:color w:val="auto"/>
                <w:kern w:val="0"/>
                <w:szCs w:val="21"/>
                <w:vertAlign w:val="subscript"/>
              </w:rPr>
              <w:t>1</w:t>
            </w:r>
            <w:r>
              <w:rPr>
                <w:rStyle w:val="24"/>
                <w:rFonts w:ascii="宋体" w:hAnsi="宋体"/>
                <w:color w:val="auto"/>
                <w:kern w:val="0"/>
                <w:szCs w:val="21"/>
              </w:rPr>
              <w:t>+A</w:t>
            </w:r>
            <w:r>
              <w:rPr>
                <w:rStyle w:val="24"/>
                <w:rFonts w:ascii="宋体" w:hAnsi="宋体"/>
                <w:color w:val="auto"/>
                <w:kern w:val="0"/>
                <w:szCs w:val="21"/>
                <w:vertAlign w:val="subscript"/>
              </w:rPr>
              <w:t>2</w:t>
            </w:r>
            <w:r>
              <w:rPr>
                <w:rStyle w:val="24"/>
                <w:rFonts w:ascii="宋体" w:hAnsi="宋体"/>
                <w:color w:val="auto"/>
                <w:kern w:val="0"/>
                <w:szCs w:val="21"/>
              </w:rPr>
              <w:t>+…An；∑B=B</w:t>
            </w:r>
            <w:r>
              <w:rPr>
                <w:rStyle w:val="24"/>
                <w:rFonts w:ascii="宋体" w:hAnsi="宋体"/>
                <w:color w:val="auto"/>
                <w:kern w:val="0"/>
                <w:szCs w:val="21"/>
                <w:vertAlign w:val="subscript"/>
              </w:rPr>
              <w:t>1</w:t>
            </w:r>
            <w:r>
              <w:rPr>
                <w:rStyle w:val="24"/>
                <w:rFonts w:ascii="宋体" w:hAnsi="宋体"/>
                <w:color w:val="auto"/>
                <w:kern w:val="0"/>
                <w:szCs w:val="21"/>
              </w:rPr>
              <w:t>+B</w:t>
            </w:r>
            <w:r>
              <w:rPr>
                <w:rStyle w:val="24"/>
                <w:rFonts w:ascii="宋体" w:hAnsi="宋体"/>
                <w:color w:val="auto"/>
                <w:kern w:val="0"/>
                <w:szCs w:val="21"/>
                <w:vertAlign w:val="subscript"/>
              </w:rPr>
              <w:t>2</w:t>
            </w:r>
            <w:r>
              <w:rPr>
                <w:rStyle w:val="24"/>
                <w:rFonts w:ascii="宋体" w:hAnsi="宋体"/>
                <w:color w:val="auto"/>
                <w:kern w:val="0"/>
                <w:szCs w:val="21"/>
              </w:rPr>
              <w:t>+…Bn</w:t>
            </w:r>
          </w:p>
        </w:tc>
      </w:tr>
    </w:tbl>
    <w:p>
      <w:pPr>
        <w:rPr>
          <w:rStyle w:val="24"/>
          <w:color w:val="auto"/>
          <w:kern w:val="0"/>
          <w:szCs w:val="21"/>
        </w:rPr>
      </w:pPr>
      <w:r>
        <w:rPr>
          <w:rStyle w:val="24"/>
          <w:color w:val="auto"/>
          <w:kern w:val="0"/>
          <w:szCs w:val="21"/>
        </w:rPr>
        <w:t>修正原则：</w:t>
      </w:r>
      <w:r>
        <w:rPr>
          <w:rStyle w:val="24"/>
          <w:color w:val="auto"/>
          <w:szCs w:val="21"/>
        </w:rPr>
        <w:t>按就低不就高原则，当修正后报价小于原报价，总价按修正后报价；当修正后报价大于原报价，总价按原报价，并在签订合同时载明在结算价中扣除修正报价与原报价的差额。</w:t>
      </w:r>
      <w:r>
        <w:rPr>
          <w:rStyle w:val="24"/>
          <w:color w:val="auto"/>
          <w:kern w:val="0"/>
          <w:szCs w:val="21"/>
        </w:rPr>
        <w:tab/>
      </w:r>
    </w:p>
    <w:p>
      <w:pPr>
        <w:rPr>
          <w:rStyle w:val="24"/>
          <w:color w:val="auto"/>
          <w:kern w:val="0"/>
          <w:szCs w:val="21"/>
        </w:rPr>
      </w:pPr>
      <w:r>
        <w:rPr>
          <w:rStyle w:val="24"/>
          <w:color w:val="auto"/>
          <w:kern w:val="0"/>
          <w:szCs w:val="21"/>
        </w:rPr>
        <w:t>评委签名：</w:t>
      </w:r>
      <w:r>
        <w:rPr>
          <w:rStyle w:val="24"/>
          <w:color w:val="auto"/>
          <w:kern w:val="0"/>
          <w:szCs w:val="21"/>
        </w:rPr>
        <w:tab/>
      </w:r>
      <w:r>
        <w:rPr>
          <w:rStyle w:val="24"/>
          <w:color w:val="auto"/>
          <w:kern w:val="0"/>
          <w:szCs w:val="21"/>
        </w:rPr>
        <w:tab/>
      </w:r>
      <w:r>
        <w:rPr>
          <w:rStyle w:val="24"/>
          <w:color w:val="auto"/>
          <w:kern w:val="0"/>
          <w:szCs w:val="21"/>
        </w:rPr>
        <w:tab/>
      </w:r>
      <w:r>
        <w:rPr>
          <w:rStyle w:val="24"/>
          <w:color w:val="auto"/>
          <w:kern w:val="0"/>
          <w:szCs w:val="21"/>
        </w:rPr>
        <w:tab/>
      </w:r>
      <w:r>
        <w:rPr>
          <w:rStyle w:val="24"/>
          <w:color w:val="auto"/>
          <w:kern w:val="0"/>
          <w:szCs w:val="21"/>
        </w:rPr>
        <w:tab/>
      </w:r>
      <w:r>
        <w:rPr>
          <w:rStyle w:val="24"/>
          <w:color w:val="auto"/>
          <w:kern w:val="0"/>
          <w:szCs w:val="21"/>
        </w:rPr>
        <w:t>日期：</w:t>
      </w:r>
    </w:p>
    <w:p>
      <w:pPr>
        <w:rPr>
          <w:rStyle w:val="24"/>
          <w:color w:val="auto"/>
        </w:rPr>
      </w:pPr>
    </w:p>
    <w:p>
      <w:pPr>
        <w:rPr>
          <w:rStyle w:val="24"/>
          <w:color w:val="auto"/>
        </w:rPr>
      </w:pPr>
      <w:r>
        <w:rPr>
          <w:rStyle w:val="24"/>
          <w:color w:val="auto"/>
        </w:rPr>
        <w:br w:type="page"/>
      </w:r>
    </w:p>
    <w:p>
      <w:pPr>
        <w:jc w:val="center"/>
        <w:rPr>
          <w:rStyle w:val="24"/>
          <w:b/>
          <w:color w:val="auto"/>
          <w:sz w:val="36"/>
          <w:szCs w:val="36"/>
        </w:rPr>
      </w:pPr>
      <w:r>
        <w:rPr>
          <w:rStyle w:val="24"/>
          <w:b/>
          <w:color w:val="auto"/>
          <w:sz w:val="36"/>
          <w:szCs w:val="36"/>
        </w:rPr>
        <w:t>算术复核表</w:t>
      </w:r>
    </w:p>
    <w:p>
      <w:pPr>
        <w:rPr>
          <w:rStyle w:val="24"/>
          <w:color w:val="auto"/>
          <w:szCs w:val="21"/>
        </w:rPr>
      </w:pPr>
      <w:r>
        <w:rPr>
          <w:rStyle w:val="24"/>
          <w:color w:val="auto"/>
          <w:szCs w:val="21"/>
        </w:rPr>
        <w:t>工程名称：</w:t>
      </w:r>
    </w:p>
    <w:tbl>
      <w:tblPr>
        <w:tblStyle w:val="19"/>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3"/>
        <w:gridCol w:w="4297"/>
        <w:gridCol w:w="2330"/>
        <w:gridCol w:w="3101"/>
        <w:gridCol w:w="34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023" w:type="dxa"/>
            <w:tcBorders>
              <w:top w:val="single" w:color="000000" w:sz="4" w:space="0"/>
              <w:left w:val="single" w:color="000000" w:sz="4" w:space="0"/>
              <w:bottom w:val="single" w:color="000000" w:sz="4" w:space="0"/>
              <w:right w:val="single" w:color="000000" w:sz="4" w:space="0"/>
            </w:tcBorders>
            <w:noWrap/>
          </w:tcPr>
          <w:p>
            <w:pPr>
              <w:rPr>
                <w:rStyle w:val="24"/>
                <w:b/>
                <w:color w:val="auto"/>
                <w:sz w:val="28"/>
                <w:szCs w:val="28"/>
              </w:rPr>
            </w:pPr>
            <w:r>
              <w:rPr>
                <w:rStyle w:val="24"/>
                <w:b/>
                <w:color w:val="auto"/>
                <w:sz w:val="28"/>
                <w:szCs w:val="28"/>
              </w:rPr>
              <w:t>编号</w:t>
            </w:r>
          </w:p>
        </w:tc>
        <w:tc>
          <w:tcPr>
            <w:tcW w:w="4297" w:type="dxa"/>
            <w:tcBorders>
              <w:top w:val="single" w:color="000000" w:sz="4" w:space="0"/>
              <w:left w:val="single" w:color="000000" w:sz="4" w:space="0"/>
              <w:bottom w:val="single" w:color="000000" w:sz="4" w:space="0"/>
              <w:right w:val="single" w:color="000000" w:sz="4" w:space="0"/>
            </w:tcBorders>
            <w:noWrap/>
          </w:tcPr>
          <w:p>
            <w:pPr>
              <w:rPr>
                <w:rStyle w:val="24"/>
                <w:b/>
                <w:color w:val="auto"/>
                <w:sz w:val="28"/>
                <w:szCs w:val="28"/>
              </w:rPr>
            </w:pPr>
            <w:r>
              <w:rPr>
                <w:rStyle w:val="24"/>
                <w:b/>
                <w:color w:val="auto"/>
                <w:sz w:val="28"/>
                <w:szCs w:val="28"/>
              </w:rPr>
              <w:t>投标人名称</w:t>
            </w:r>
          </w:p>
        </w:tc>
        <w:tc>
          <w:tcPr>
            <w:tcW w:w="2330" w:type="dxa"/>
            <w:tcBorders>
              <w:top w:val="single" w:color="000000" w:sz="4" w:space="0"/>
              <w:left w:val="single" w:color="000000" w:sz="4" w:space="0"/>
              <w:bottom w:val="single" w:color="000000" w:sz="4" w:space="0"/>
              <w:right w:val="single" w:color="000000" w:sz="4" w:space="0"/>
            </w:tcBorders>
            <w:noWrap/>
          </w:tcPr>
          <w:p>
            <w:pPr>
              <w:rPr>
                <w:rStyle w:val="24"/>
                <w:b/>
                <w:color w:val="auto"/>
                <w:sz w:val="28"/>
                <w:szCs w:val="28"/>
              </w:rPr>
            </w:pPr>
            <w:r>
              <w:rPr>
                <w:rStyle w:val="24"/>
                <w:b/>
                <w:color w:val="auto"/>
                <w:sz w:val="28"/>
                <w:szCs w:val="28"/>
              </w:rPr>
              <w:t>原投标报价（A）</w:t>
            </w:r>
          </w:p>
        </w:tc>
        <w:tc>
          <w:tcPr>
            <w:tcW w:w="3101" w:type="dxa"/>
            <w:tcBorders>
              <w:top w:val="single" w:color="000000" w:sz="4" w:space="0"/>
              <w:left w:val="single" w:color="000000" w:sz="4" w:space="0"/>
              <w:bottom w:val="single" w:color="000000" w:sz="4" w:space="0"/>
              <w:right w:val="single" w:color="000000" w:sz="4" w:space="0"/>
            </w:tcBorders>
            <w:noWrap/>
          </w:tcPr>
          <w:p>
            <w:pPr>
              <w:rPr>
                <w:rStyle w:val="24"/>
                <w:b/>
                <w:color w:val="auto"/>
                <w:sz w:val="28"/>
                <w:szCs w:val="28"/>
              </w:rPr>
            </w:pPr>
            <w:r>
              <w:rPr>
                <w:rStyle w:val="24"/>
                <w:b/>
                <w:color w:val="auto"/>
                <w:sz w:val="28"/>
                <w:szCs w:val="28"/>
              </w:rPr>
              <w:t>算数复核后投标报价（B）</w:t>
            </w:r>
          </w:p>
        </w:tc>
        <w:tc>
          <w:tcPr>
            <w:tcW w:w="3423" w:type="dxa"/>
            <w:tcBorders>
              <w:top w:val="single" w:color="000000" w:sz="4" w:space="0"/>
              <w:left w:val="single" w:color="000000" w:sz="4" w:space="0"/>
              <w:bottom w:val="single" w:color="000000" w:sz="4" w:space="0"/>
              <w:right w:val="single" w:color="000000" w:sz="4" w:space="0"/>
            </w:tcBorders>
            <w:noWrap/>
          </w:tcPr>
          <w:p>
            <w:pPr>
              <w:rPr>
                <w:rStyle w:val="24"/>
                <w:b/>
                <w:color w:val="auto"/>
                <w:sz w:val="28"/>
                <w:szCs w:val="28"/>
              </w:rPr>
            </w:pPr>
            <w:r>
              <w:rPr>
                <w:rStyle w:val="24"/>
                <w:b/>
                <w:color w:val="auto"/>
                <w:sz w:val="28"/>
                <w:szCs w:val="28"/>
              </w:rPr>
              <w:t>误差率（r=|A-B|/A*100%）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023" w:type="dxa"/>
            <w:tcBorders>
              <w:top w:val="single" w:color="000000" w:sz="4" w:space="0"/>
              <w:left w:val="single" w:color="000000" w:sz="4" w:space="0"/>
              <w:bottom w:val="single" w:color="000000" w:sz="4" w:space="0"/>
              <w:right w:val="single" w:color="000000" w:sz="4" w:space="0"/>
            </w:tcBorders>
            <w:noWrap/>
          </w:tcPr>
          <w:p>
            <w:pPr>
              <w:rPr>
                <w:rStyle w:val="24"/>
                <w:color w:val="auto"/>
                <w:sz w:val="36"/>
                <w:szCs w:val="36"/>
              </w:rPr>
            </w:pPr>
          </w:p>
        </w:tc>
        <w:tc>
          <w:tcPr>
            <w:tcW w:w="4297" w:type="dxa"/>
            <w:tcBorders>
              <w:top w:val="single" w:color="000000" w:sz="4" w:space="0"/>
              <w:left w:val="single" w:color="000000" w:sz="4" w:space="0"/>
              <w:bottom w:val="single" w:color="000000" w:sz="4" w:space="0"/>
              <w:right w:val="single" w:color="000000" w:sz="4" w:space="0"/>
            </w:tcBorders>
            <w:noWrap/>
          </w:tcPr>
          <w:p>
            <w:pPr>
              <w:rPr>
                <w:rStyle w:val="24"/>
                <w:color w:val="auto"/>
                <w:sz w:val="36"/>
                <w:szCs w:val="36"/>
              </w:rPr>
            </w:pPr>
          </w:p>
        </w:tc>
        <w:tc>
          <w:tcPr>
            <w:tcW w:w="2330" w:type="dxa"/>
            <w:tcBorders>
              <w:top w:val="single" w:color="000000" w:sz="4" w:space="0"/>
              <w:left w:val="single" w:color="000000" w:sz="4" w:space="0"/>
              <w:bottom w:val="single" w:color="000000" w:sz="4" w:space="0"/>
              <w:right w:val="single" w:color="000000" w:sz="4" w:space="0"/>
            </w:tcBorders>
            <w:noWrap/>
          </w:tcPr>
          <w:p>
            <w:pPr>
              <w:rPr>
                <w:rStyle w:val="24"/>
                <w:color w:val="auto"/>
                <w:sz w:val="36"/>
                <w:szCs w:val="36"/>
              </w:rPr>
            </w:pPr>
          </w:p>
        </w:tc>
        <w:tc>
          <w:tcPr>
            <w:tcW w:w="3101" w:type="dxa"/>
            <w:tcBorders>
              <w:top w:val="single" w:color="000000" w:sz="4" w:space="0"/>
              <w:left w:val="single" w:color="000000" w:sz="4" w:space="0"/>
              <w:bottom w:val="single" w:color="000000" w:sz="4" w:space="0"/>
              <w:right w:val="single" w:color="000000" w:sz="4" w:space="0"/>
            </w:tcBorders>
            <w:noWrap/>
          </w:tcPr>
          <w:p>
            <w:pPr>
              <w:rPr>
                <w:rStyle w:val="24"/>
                <w:color w:val="auto"/>
                <w:sz w:val="36"/>
                <w:szCs w:val="36"/>
              </w:rPr>
            </w:pPr>
          </w:p>
        </w:tc>
        <w:tc>
          <w:tcPr>
            <w:tcW w:w="3423" w:type="dxa"/>
            <w:tcBorders>
              <w:top w:val="single" w:color="000000" w:sz="4" w:space="0"/>
              <w:left w:val="single" w:color="000000" w:sz="4" w:space="0"/>
              <w:bottom w:val="single" w:color="000000" w:sz="4" w:space="0"/>
              <w:right w:val="single" w:color="000000" w:sz="4" w:space="0"/>
            </w:tcBorders>
            <w:noWrap/>
          </w:tcPr>
          <w:p>
            <w:pPr>
              <w:rPr>
                <w:rStyle w:val="24"/>
                <w:color w:val="auto"/>
                <w:sz w:val="36"/>
                <w:szCs w:val="3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023" w:type="dxa"/>
            <w:tcBorders>
              <w:top w:val="single" w:color="000000" w:sz="4" w:space="0"/>
              <w:left w:val="single" w:color="000000" w:sz="4" w:space="0"/>
              <w:bottom w:val="single" w:color="000000" w:sz="4" w:space="0"/>
              <w:right w:val="single" w:color="000000" w:sz="4" w:space="0"/>
            </w:tcBorders>
            <w:noWrap/>
          </w:tcPr>
          <w:p>
            <w:pPr>
              <w:rPr>
                <w:rStyle w:val="24"/>
                <w:color w:val="auto"/>
                <w:sz w:val="36"/>
                <w:szCs w:val="36"/>
              </w:rPr>
            </w:pPr>
          </w:p>
        </w:tc>
        <w:tc>
          <w:tcPr>
            <w:tcW w:w="4297" w:type="dxa"/>
            <w:tcBorders>
              <w:top w:val="single" w:color="000000" w:sz="4" w:space="0"/>
              <w:left w:val="single" w:color="000000" w:sz="4" w:space="0"/>
              <w:bottom w:val="single" w:color="000000" w:sz="4" w:space="0"/>
              <w:right w:val="single" w:color="000000" w:sz="4" w:space="0"/>
            </w:tcBorders>
            <w:noWrap/>
          </w:tcPr>
          <w:p>
            <w:pPr>
              <w:rPr>
                <w:rStyle w:val="24"/>
                <w:color w:val="auto"/>
                <w:sz w:val="36"/>
                <w:szCs w:val="36"/>
              </w:rPr>
            </w:pPr>
          </w:p>
        </w:tc>
        <w:tc>
          <w:tcPr>
            <w:tcW w:w="2330" w:type="dxa"/>
            <w:tcBorders>
              <w:top w:val="single" w:color="000000" w:sz="4" w:space="0"/>
              <w:left w:val="single" w:color="000000" w:sz="4" w:space="0"/>
              <w:bottom w:val="single" w:color="000000" w:sz="4" w:space="0"/>
              <w:right w:val="single" w:color="000000" w:sz="4" w:space="0"/>
            </w:tcBorders>
            <w:noWrap/>
          </w:tcPr>
          <w:p>
            <w:pPr>
              <w:rPr>
                <w:rStyle w:val="24"/>
                <w:color w:val="auto"/>
                <w:sz w:val="36"/>
                <w:szCs w:val="36"/>
              </w:rPr>
            </w:pPr>
          </w:p>
        </w:tc>
        <w:tc>
          <w:tcPr>
            <w:tcW w:w="3101" w:type="dxa"/>
            <w:tcBorders>
              <w:top w:val="single" w:color="000000" w:sz="4" w:space="0"/>
              <w:left w:val="single" w:color="000000" w:sz="4" w:space="0"/>
              <w:bottom w:val="single" w:color="000000" w:sz="4" w:space="0"/>
              <w:right w:val="single" w:color="000000" w:sz="4" w:space="0"/>
            </w:tcBorders>
            <w:noWrap/>
          </w:tcPr>
          <w:p>
            <w:pPr>
              <w:rPr>
                <w:rStyle w:val="24"/>
                <w:color w:val="auto"/>
                <w:sz w:val="36"/>
                <w:szCs w:val="36"/>
              </w:rPr>
            </w:pPr>
          </w:p>
        </w:tc>
        <w:tc>
          <w:tcPr>
            <w:tcW w:w="3423" w:type="dxa"/>
            <w:tcBorders>
              <w:top w:val="single" w:color="000000" w:sz="4" w:space="0"/>
              <w:left w:val="single" w:color="000000" w:sz="4" w:space="0"/>
              <w:bottom w:val="single" w:color="000000" w:sz="4" w:space="0"/>
              <w:right w:val="single" w:color="000000" w:sz="4" w:space="0"/>
            </w:tcBorders>
            <w:noWrap/>
          </w:tcPr>
          <w:p>
            <w:pPr>
              <w:rPr>
                <w:rStyle w:val="24"/>
                <w:color w:val="auto"/>
                <w:sz w:val="36"/>
                <w:szCs w:val="3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023" w:type="dxa"/>
            <w:tcBorders>
              <w:top w:val="single" w:color="000000" w:sz="4" w:space="0"/>
              <w:left w:val="single" w:color="000000" w:sz="4" w:space="0"/>
              <w:bottom w:val="single" w:color="000000" w:sz="4" w:space="0"/>
              <w:right w:val="single" w:color="000000" w:sz="4" w:space="0"/>
            </w:tcBorders>
            <w:noWrap/>
          </w:tcPr>
          <w:p>
            <w:pPr>
              <w:rPr>
                <w:rStyle w:val="24"/>
                <w:color w:val="auto"/>
                <w:sz w:val="36"/>
                <w:szCs w:val="36"/>
              </w:rPr>
            </w:pPr>
          </w:p>
        </w:tc>
        <w:tc>
          <w:tcPr>
            <w:tcW w:w="4297" w:type="dxa"/>
            <w:tcBorders>
              <w:top w:val="single" w:color="000000" w:sz="4" w:space="0"/>
              <w:left w:val="single" w:color="000000" w:sz="4" w:space="0"/>
              <w:bottom w:val="single" w:color="000000" w:sz="4" w:space="0"/>
              <w:right w:val="single" w:color="000000" w:sz="4" w:space="0"/>
            </w:tcBorders>
            <w:noWrap/>
          </w:tcPr>
          <w:p>
            <w:pPr>
              <w:rPr>
                <w:rStyle w:val="24"/>
                <w:color w:val="auto"/>
                <w:sz w:val="36"/>
                <w:szCs w:val="36"/>
              </w:rPr>
            </w:pPr>
          </w:p>
        </w:tc>
        <w:tc>
          <w:tcPr>
            <w:tcW w:w="2330" w:type="dxa"/>
            <w:tcBorders>
              <w:top w:val="single" w:color="000000" w:sz="4" w:space="0"/>
              <w:left w:val="single" w:color="000000" w:sz="4" w:space="0"/>
              <w:bottom w:val="single" w:color="000000" w:sz="4" w:space="0"/>
              <w:right w:val="single" w:color="000000" w:sz="4" w:space="0"/>
            </w:tcBorders>
            <w:noWrap/>
          </w:tcPr>
          <w:p>
            <w:pPr>
              <w:rPr>
                <w:rStyle w:val="24"/>
                <w:color w:val="auto"/>
                <w:sz w:val="36"/>
                <w:szCs w:val="36"/>
              </w:rPr>
            </w:pPr>
          </w:p>
        </w:tc>
        <w:tc>
          <w:tcPr>
            <w:tcW w:w="3101" w:type="dxa"/>
            <w:tcBorders>
              <w:top w:val="single" w:color="000000" w:sz="4" w:space="0"/>
              <w:left w:val="single" w:color="000000" w:sz="4" w:space="0"/>
              <w:bottom w:val="single" w:color="000000" w:sz="4" w:space="0"/>
              <w:right w:val="single" w:color="000000" w:sz="4" w:space="0"/>
            </w:tcBorders>
            <w:noWrap/>
          </w:tcPr>
          <w:p>
            <w:pPr>
              <w:rPr>
                <w:rStyle w:val="24"/>
                <w:color w:val="auto"/>
                <w:sz w:val="36"/>
                <w:szCs w:val="36"/>
              </w:rPr>
            </w:pPr>
          </w:p>
        </w:tc>
        <w:tc>
          <w:tcPr>
            <w:tcW w:w="3423" w:type="dxa"/>
            <w:tcBorders>
              <w:top w:val="single" w:color="000000" w:sz="4" w:space="0"/>
              <w:left w:val="single" w:color="000000" w:sz="4" w:space="0"/>
              <w:bottom w:val="single" w:color="000000" w:sz="4" w:space="0"/>
              <w:right w:val="single" w:color="000000" w:sz="4" w:space="0"/>
            </w:tcBorders>
            <w:noWrap/>
          </w:tcPr>
          <w:p>
            <w:pPr>
              <w:rPr>
                <w:rStyle w:val="24"/>
                <w:color w:val="auto"/>
                <w:sz w:val="36"/>
                <w:szCs w:val="3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023" w:type="dxa"/>
            <w:tcBorders>
              <w:top w:val="single" w:color="000000" w:sz="4" w:space="0"/>
              <w:left w:val="single" w:color="000000" w:sz="4" w:space="0"/>
              <w:bottom w:val="single" w:color="000000" w:sz="4" w:space="0"/>
              <w:right w:val="single" w:color="000000" w:sz="4" w:space="0"/>
            </w:tcBorders>
            <w:noWrap/>
          </w:tcPr>
          <w:p>
            <w:pPr>
              <w:rPr>
                <w:rStyle w:val="24"/>
                <w:color w:val="auto"/>
                <w:sz w:val="36"/>
                <w:szCs w:val="36"/>
              </w:rPr>
            </w:pPr>
          </w:p>
        </w:tc>
        <w:tc>
          <w:tcPr>
            <w:tcW w:w="4297" w:type="dxa"/>
            <w:tcBorders>
              <w:top w:val="single" w:color="000000" w:sz="4" w:space="0"/>
              <w:left w:val="single" w:color="000000" w:sz="4" w:space="0"/>
              <w:bottom w:val="single" w:color="000000" w:sz="4" w:space="0"/>
              <w:right w:val="single" w:color="000000" w:sz="4" w:space="0"/>
            </w:tcBorders>
            <w:noWrap/>
          </w:tcPr>
          <w:p>
            <w:pPr>
              <w:rPr>
                <w:rStyle w:val="24"/>
                <w:color w:val="auto"/>
                <w:sz w:val="36"/>
                <w:szCs w:val="36"/>
              </w:rPr>
            </w:pPr>
          </w:p>
        </w:tc>
        <w:tc>
          <w:tcPr>
            <w:tcW w:w="2330" w:type="dxa"/>
            <w:tcBorders>
              <w:top w:val="single" w:color="000000" w:sz="4" w:space="0"/>
              <w:left w:val="single" w:color="000000" w:sz="4" w:space="0"/>
              <w:bottom w:val="single" w:color="000000" w:sz="4" w:space="0"/>
              <w:right w:val="single" w:color="000000" w:sz="4" w:space="0"/>
            </w:tcBorders>
            <w:noWrap/>
          </w:tcPr>
          <w:p>
            <w:pPr>
              <w:rPr>
                <w:rStyle w:val="24"/>
                <w:color w:val="auto"/>
                <w:sz w:val="36"/>
                <w:szCs w:val="36"/>
              </w:rPr>
            </w:pPr>
          </w:p>
        </w:tc>
        <w:tc>
          <w:tcPr>
            <w:tcW w:w="3101" w:type="dxa"/>
            <w:tcBorders>
              <w:top w:val="single" w:color="000000" w:sz="4" w:space="0"/>
              <w:left w:val="single" w:color="000000" w:sz="4" w:space="0"/>
              <w:bottom w:val="single" w:color="000000" w:sz="4" w:space="0"/>
              <w:right w:val="single" w:color="000000" w:sz="4" w:space="0"/>
            </w:tcBorders>
            <w:noWrap/>
          </w:tcPr>
          <w:p>
            <w:pPr>
              <w:rPr>
                <w:rStyle w:val="24"/>
                <w:color w:val="auto"/>
                <w:sz w:val="36"/>
                <w:szCs w:val="36"/>
              </w:rPr>
            </w:pPr>
          </w:p>
        </w:tc>
        <w:tc>
          <w:tcPr>
            <w:tcW w:w="3423" w:type="dxa"/>
            <w:tcBorders>
              <w:top w:val="single" w:color="000000" w:sz="4" w:space="0"/>
              <w:left w:val="single" w:color="000000" w:sz="4" w:space="0"/>
              <w:bottom w:val="single" w:color="000000" w:sz="4" w:space="0"/>
              <w:right w:val="single" w:color="000000" w:sz="4" w:space="0"/>
            </w:tcBorders>
            <w:noWrap/>
          </w:tcPr>
          <w:p>
            <w:pPr>
              <w:rPr>
                <w:rStyle w:val="24"/>
                <w:color w:val="auto"/>
                <w:sz w:val="36"/>
                <w:szCs w:val="3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023" w:type="dxa"/>
            <w:tcBorders>
              <w:top w:val="single" w:color="000000" w:sz="4" w:space="0"/>
              <w:left w:val="single" w:color="000000" w:sz="4" w:space="0"/>
              <w:bottom w:val="single" w:color="000000" w:sz="4" w:space="0"/>
              <w:right w:val="single" w:color="000000" w:sz="4" w:space="0"/>
            </w:tcBorders>
            <w:noWrap/>
          </w:tcPr>
          <w:p>
            <w:pPr>
              <w:rPr>
                <w:rStyle w:val="24"/>
                <w:color w:val="auto"/>
                <w:sz w:val="36"/>
                <w:szCs w:val="36"/>
              </w:rPr>
            </w:pPr>
          </w:p>
        </w:tc>
        <w:tc>
          <w:tcPr>
            <w:tcW w:w="4297" w:type="dxa"/>
            <w:tcBorders>
              <w:top w:val="single" w:color="000000" w:sz="4" w:space="0"/>
              <w:left w:val="single" w:color="000000" w:sz="4" w:space="0"/>
              <w:bottom w:val="single" w:color="000000" w:sz="4" w:space="0"/>
              <w:right w:val="single" w:color="000000" w:sz="4" w:space="0"/>
            </w:tcBorders>
            <w:noWrap/>
          </w:tcPr>
          <w:p>
            <w:pPr>
              <w:rPr>
                <w:rStyle w:val="24"/>
                <w:color w:val="auto"/>
                <w:sz w:val="36"/>
                <w:szCs w:val="36"/>
              </w:rPr>
            </w:pPr>
          </w:p>
        </w:tc>
        <w:tc>
          <w:tcPr>
            <w:tcW w:w="2330" w:type="dxa"/>
            <w:tcBorders>
              <w:top w:val="single" w:color="000000" w:sz="4" w:space="0"/>
              <w:left w:val="single" w:color="000000" w:sz="4" w:space="0"/>
              <w:bottom w:val="single" w:color="000000" w:sz="4" w:space="0"/>
              <w:right w:val="single" w:color="000000" w:sz="4" w:space="0"/>
            </w:tcBorders>
            <w:noWrap/>
          </w:tcPr>
          <w:p>
            <w:pPr>
              <w:rPr>
                <w:rStyle w:val="24"/>
                <w:color w:val="auto"/>
                <w:sz w:val="36"/>
                <w:szCs w:val="36"/>
              </w:rPr>
            </w:pPr>
          </w:p>
        </w:tc>
        <w:tc>
          <w:tcPr>
            <w:tcW w:w="3101" w:type="dxa"/>
            <w:tcBorders>
              <w:top w:val="single" w:color="000000" w:sz="4" w:space="0"/>
              <w:left w:val="single" w:color="000000" w:sz="4" w:space="0"/>
              <w:bottom w:val="single" w:color="000000" w:sz="4" w:space="0"/>
              <w:right w:val="single" w:color="000000" w:sz="4" w:space="0"/>
            </w:tcBorders>
            <w:noWrap/>
          </w:tcPr>
          <w:p>
            <w:pPr>
              <w:rPr>
                <w:rStyle w:val="24"/>
                <w:color w:val="auto"/>
                <w:sz w:val="36"/>
                <w:szCs w:val="36"/>
              </w:rPr>
            </w:pPr>
          </w:p>
        </w:tc>
        <w:tc>
          <w:tcPr>
            <w:tcW w:w="3423" w:type="dxa"/>
            <w:tcBorders>
              <w:top w:val="single" w:color="000000" w:sz="4" w:space="0"/>
              <w:left w:val="single" w:color="000000" w:sz="4" w:space="0"/>
              <w:bottom w:val="single" w:color="000000" w:sz="4" w:space="0"/>
              <w:right w:val="single" w:color="000000" w:sz="4" w:space="0"/>
            </w:tcBorders>
            <w:noWrap/>
          </w:tcPr>
          <w:p>
            <w:pPr>
              <w:rPr>
                <w:rStyle w:val="24"/>
                <w:color w:val="auto"/>
                <w:sz w:val="36"/>
                <w:szCs w:val="3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023" w:type="dxa"/>
            <w:tcBorders>
              <w:top w:val="single" w:color="000000" w:sz="4" w:space="0"/>
              <w:left w:val="single" w:color="000000" w:sz="4" w:space="0"/>
              <w:bottom w:val="single" w:color="000000" w:sz="4" w:space="0"/>
              <w:right w:val="single" w:color="000000" w:sz="4" w:space="0"/>
            </w:tcBorders>
            <w:noWrap/>
          </w:tcPr>
          <w:p>
            <w:pPr>
              <w:rPr>
                <w:rStyle w:val="24"/>
                <w:color w:val="auto"/>
                <w:sz w:val="36"/>
                <w:szCs w:val="36"/>
              </w:rPr>
            </w:pPr>
          </w:p>
        </w:tc>
        <w:tc>
          <w:tcPr>
            <w:tcW w:w="4297" w:type="dxa"/>
            <w:tcBorders>
              <w:top w:val="single" w:color="000000" w:sz="4" w:space="0"/>
              <w:left w:val="single" w:color="000000" w:sz="4" w:space="0"/>
              <w:bottom w:val="single" w:color="000000" w:sz="4" w:space="0"/>
              <w:right w:val="single" w:color="000000" w:sz="4" w:space="0"/>
            </w:tcBorders>
            <w:noWrap/>
          </w:tcPr>
          <w:p>
            <w:pPr>
              <w:rPr>
                <w:rStyle w:val="24"/>
                <w:color w:val="auto"/>
                <w:sz w:val="36"/>
                <w:szCs w:val="36"/>
              </w:rPr>
            </w:pPr>
          </w:p>
        </w:tc>
        <w:tc>
          <w:tcPr>
            <w:tcW w:w="2330" w:type="dxa"/>
            <w:tcBorders>
              <w:top w:val="single" w:color="000000" w:sz="4" w:space="0"/>
              <w:left w:val="single" w:color="000000" w:sz="4" w:space="0"/>
              <w:bottom w:val="single" w:color="000000" w:sz="4" w:space="0"/>
              <w:right w:val="single" w:color="000000" w:sz="4" w:space="0"/>
            </w:tcBorders>
            <w:noWrap/>
          </w:tcPr>
          <w:p>
            <w:pPr>
              <w:rPr>
                <w:rStyle w:val="24"/>
                <w:color w:val="auto"/>
                <w:sz w:val="36"/>
                <w:szCs w:val="36"/>
              </w:rPr>
            </w:pPr>
          </w:p>
        </w:tc>
        <w:tc>
          <w:tcPr>
            <w:tcW w:w="3101" w:type="dxa"/>
            <w:tcBorders>
              <w:top w:val="single" w:color="000000" w:sz="4" w:space="0"/>
              <w:left w:val="single" w:color="000000" w:sz="4" w:space="0"/>
              <w:bottom w:val="single" w:color="000000" w:sz="4" w:space="0"/>
              <w:right w:val="single" w:color="000000" w:sz="4" w:space="0"/>
            </w:tcBorders>
            <w:noWrap/>
          </w:tcPr>
          <w:p>
            <w:pPr>
              <w:rPr>
                <w:rStyle w:val="24"/>
                <w:color w:val="auto"/>
                <w:sz w:val="36"/>
                <w:szCs w:val="36"/>
              </w:rPr>
            </w:pPr>
          </w:p>
        </w:tc>
        <w:tc>
          <w:tcPr>
            <w:tcW w:w="3423" w:type="dxa"/>
            <w:tcBorders>
              <w:top w:val="single" w:color="000000" w:sz="4" w:space="0"/>
              <w:left w:val="single" w:color="000000" w:sz="4" w:space="0"/>
              <w:bottom w:val="single" w:color="000000" w:sz="4" w:space="0"/>
              <w:right w:val="single" w:color="000000" w:sz="4" w:space="0"/>
            </w:tcBorders>
            <w:noWrap/>
          </w:tcPr>
          <w:p>
            <w:pPr>
              <w:rPr>
                <w:rStyle w:val="24"/>
                <w:color w:val="auto"/>
                <w:sz w:val="36"/>
                <w:szCs w:val="3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023" w:type="dxa"/>
            <w:tcBorders>
              <w:top w:val="single" w:color="000000" w:sz="4" w:space="0"/>
              <w:left w:val="single" w:color="000000" w:sz="4" w:space="0"/>
              <w:bottom w:val="single" w:color="000000" w:sz="4" w:space="0"/>
              <w:right w:val="single" w:color="000000" w:sz="4" w:space="0"/>
            </w:tcBorders>
            <w:noWrap/>
          </w:tcPr>
          <w:p>
            <w:pPr>
              <w:rPr>
                <w:rStyle w:val="24"/>
                <w:color w:val="auto"/>
                <w:sz w:val="36"/>
                <w:szCs w:val="36"/>
              </w:rPr>
            </w:pPr>
          </w:p>
        </w:tc>
        <w:tc>
          <w:tcPr>
            <w:tcW w:w="4297" w:type="dxa"/>
            <w:tcBorders>
              <w:top w:val="single" w:color="000000" w:sz="4" w:space="0"/>
              <w:left w:val="single" w:color="000000" w:sz="4" w:space="0"/>
              <w:bottom w:val="single" w:color="000000" w:sz="4" w:space="0"/>
              <w:right w:val="single" w:color="000000" w:sz="4" w:space="0"/>
            </w:tcBorders>
            <w:noWrap/>
          </w:tcPr>
          <w:p>
            <w:pPr>
              <w:rPr>
                <w:rStyle w:val="24"/>
                <w:color w:val="auto"/>
                <w:sz w:val="36"/>
                <w:szCs w:val="36"/>
              </w:rPr>
            </w:pPr>
          </w:p>
        </w:tc>
        <w:tc>
          <w:tcPr>
            <w:tcW w:w="2330" w:type="dxa"/>
            <w:tcBorders>
              <w:top w:val="single" w:color="000000" w:sz="4" w:space="0"/>
              <w:left w:val="single" w:color="000000" w:sz="4" w:space="0"/>
              <w:bottom w:val="single" w:color="000000" w:sz="4" w:space="0"/>
              <w:right w:val="single" w:color="000000" w:sz="4" w:space="0"/>
            </w:tcBorders>
            <w:noWrap/>
          </w:tcPr>
          <w:p>
            <w:pPr>
              <w:rPr>
                <w:rStyle w:val="24"/>
                <w:color w:val="auto"/>
                <w:sz w:val="36"/>
                <w:szCs w:val="36"/>
              </w:rPr>
            </w:pPr>
          </w:p>
        </w:tc>
        <w:tc>
          <w:tcPr>
            <w:tcW w:w="3101" w:type="dxa"/>
            <w:tcBorders>
              <w:top w:val="single" w:color="000000" w:sz="4" w:space="0"/>
              <w:left w:val="single" w:color="000000" w:sz="4" w:space="0"/>
              <w:bottom w:val="single" w:color="000000" w:sz="4" w:space="0"/>
              <w:right w:val="single" w:color="000000" w:sz="4" w:space="0"/>
            </w:tcBorders>
            <w:noWrap/>
          </w:tcPr>
          <w:p>
            <w:pPr>
              <w:rPr>
                <w:rStyle w:val="24"/>
                <w:color w:val="auto"/>
                <w:sz w:val="36"/>
                <w:szCs w:val="36"/>
              </w:rPr>
            </w:pPr>
          </w:p>
        </w:tc>
        <w:tc>
          <w:tcPr>
            <w:tcW w:w="3423" w:type="dxa"/>
            <w:tcBorders>
              <w:top w:val="single" w:color="000000" w:sz="4" w:space="0"/>
              <w:left w:val="single" w:color="000000" w:sz="4" w:space="0"/>
              <w:bottom w:val="single" w:color="000000" w:sz="4" w:space="0"/>
              <w:right w:val="single" w:color="000000" w:sz="4" w:space="0"/>
            </w:tcBorders>
            <w:noWrap/>
          </w:tcPr>
          <w:p>
            <w:pPr>
              <w:rPr>
                <w:rStyle w:val="24"/>
                <w:color w:val="auto"/>
                <w:sz w:val="36"/>
                <w:szCs w:val="3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023" w:type="dxa"/>
            <w:tcBorders>
              <w:top w:val="single" w:color="000000" w:sz="4" w:space="0"/>
              <w:left w:val="single" w:color="000000" w:sz="4" w:space="0"/>
              <w:bottom w:val="single" w:color="000000" w:sz="4" w:space="0"/>
              <w:right w:val="single" w:color="000000" w:sz="4" w:space="0"/>
            </w:tcBorders>
            <w:noWrap/>
          </w:tcPr>
          <w:p>
            <w:pPr>
              <w:rPr>
                <w:rStyle w:val="24"/>
                <w:color w:val="auto"/>
                <w:sz w:val="36"/>
                <w:szCs w:val="36"/>
              </w:rPr>
            </w:pPr>
          </w:p>
        </w:tc>
        <w:tc>
          <w:tcPr>
            <w:tcW w:w="4297" w:type="dxa"/>
            <w:tcBorders>
              <w:top w:val="single" w:color="000000" w:sz="4" w:space="0"/>
              <w:left w:val="single" w:color="000000" w:sz="4" w:space="0"/>
              <w:bottom w:val="single" w:color="000000" w:sz="4" w:space="0"/>
              <w:right w:val="single" w:color="000000" w:sz="4" w:space="0"/>
            </w:tcBorders>
            <w:noWrap/>
          </w:tcPr>
          <w:p>
            <w:pPr>
              <w:rPr>
                <w:rStyle w:val="24"/>
                <w:color w:val="auto"/>
                <w:sz w:val="36"/>
                <w:szCs w:val="36"/>
              </w:rPr>
            </w:pPr>
          </w:p>
        </w:tc>
        <w:tc>
          <w:tcPr>
            <w:tcW w:w="2330" w:type="dxa"/>
            <w:tcBorders>
              <w:top w:val="single" w:color="000000" w:sz="4" w:space="0"/>
              <w:left w:val="single" w:color="000000" w:sz="4" w:space="0"/>
              <w:bottom w:val="single" w:color="000000" w:sz="4" w:space="0"/>
              <w:right w:val="single" w:color="000000" w:sz="4" w:space="0"/>
            </w:tcBorders>
            <w:noWrap/>
          </w:tcPr>
          <w:p>
            <w:pPr>
              <w:rPr>
                <w:rStyle w:val="24"/>
                <w:color w:val="auto"/>
                <w:sz w:val="36"/>
                <w:szCs w:val="36"/>
              </w:rPr>
            </w:pPr>
          </w:p>
        </w:tc>
        <w:tc>
          <w:tcPr>
            <w:tcW w:w="3101" w:type="dxa"/>
            <w:tcBorders>
              <w:top w:val="single" w:color="000000" w:sz="4" w:space="0"/>
              <w:left w:val="single" w:color="000000" w:sz="4" w:space="0"/>
              <w:bottom w:val="single" w:color="000000" w:sz="4" w:space="0"/>
              <w:right w:val="single" w:color="000000" w:sz="4" w:space="0"/>
            </w:tcBorders>
            <w:noWrap/>
          </w:tcPr>
          <w:p>
            <w:pPr>
              <w:rPr>
                <w:rStyle w:val="24"/>
                <w:color w:val="auto"/>
                <w:sz w:val="36"/>
                <w:szCs w:val="36"/>
              </w:rPr>
            </w:pPr>
          </w:p>
        </w:tc>
        <w:tc>
          <w:tcPr>
            <w:tcW w:w="3423" w:type="dxa"/>
            <w:tcBorders>
              <w:top w:val="single" w:color="000000" w:sz="4" w:space="0"/>
              <w:left w:val="single" w:color="000000" w:sz="4" w:space="0"/>
              <w:bottom w:val="single" w:color="000000" w:sz="4" w:space="0"/>
              <w:right w:val="single" w:color="000000" w:sz="4" w:space="0"/>
            </w:tcBorders>
            <w:noWrap/>
          </w:tcPr>
          <w:p>
            <w:pPr>
              <w:rPr>
                <w:rStyle w:val="24"/>
                <w:color w:val="auto"/>
                <w:sz w:val="36"/>
                <w:szCs w:val="36"/>
              </w:rPr>
            </w:pPr>
          </w:p>
        </w:tc>
      </w:tr>
    </w:tbl>
    <w:p>
      <w:pPr>
        <w:rPr>
          <w:rStyle w:val="24"/>
          <w:color w:val="auto"/>
          <w:szCs w:val="21"/>
        </w:rPr>
      </w:pPr>
      <w:r>
        <w:rPr>
          <w:rStyle w:val="24"/>
          <w:color w:val="auto"/>
          <w:szCs w:val="21"/>
        </w:rPr>
        <w:t>评委签名：</w:t>
      </w:r>
    </w:p>
    <w:p>
      <w:pPr>
        <w:spacing w:line="360" w:lineRule="auto"/>
        <w:jc w:val="center"/>
        <w:rPr>
          <w:rStyle w:val="24"/>
          <w:rFonts w:ascii="仿宋_GB2312" w:hAnsi="宋体" w:eastAsia="仿宋_GB2312"/>
          <w:color w:val="auto"/>
          <w:szCs w:val="21"/>
        </w:rPr>
        <w:sectPr>
          <w:headerReference r:id="rId13" w:type="first"/>
          <w:footerReference r:id="rId16" w:type="first"/>
          <w:headerReference r:id="rId11" w:type="default"/>
          <w:footerReference r:id="rId14" w:type="default"/>
          <w:headerReference r:id="rId12" w:type="even"/>
          <w:footerReference r:id="rId15" w:type="even"/>
          <w:endnotePr>
            <w:numFmt w:val="decimal"/>
          </w:endnotePr>
          <w:pgSz w:w="16838" w:h="11906"/>
          <w:pgMar w:top="1418" w:right="1247" w:bottom="1418" w:left="1134" w:header="851" w:footer="907" w:gutter="0"/>
          <w:cols w:space="720" w:num="1"/>
          <w:titlePg/>
          <w:docGrid w:type="lines" w:linePitch="312" w:charSpace="0"/>
        </w:sectPr>
      </w:pPr>
    </w:p>
    <w:p>
      <w:pPr>
        <w:pStyle w:val="28"/>
        <w:rPr>
          <w:rStyle w:val="24"/>
          <w:b w:val="0"/>
          <w:color w:val="auto"/>
        </w:rPr>
      </w:pPr>
      <w:r>
        <w:rPr>
          <w:rStyle w:val="24"/>
          <w:b w:val="0"/>
          <w:color w:val="auto"/>
        </w:rPr>
        <w:t>第三章  合同条款</w:t>
      </w:r>
    </w:p>
    <w:p>
      <w:pPr>
        <w:jc w:val="center"/>
        <w:rPr>
          <w:rStyle w:val="24"/>
          <w:rFonts w:ascii="宋体"/>
          <w:b/>
          <w:color w:val="auto"/>
          <w:sz w:val="24"/>
          <w:szCs w:val="24"/>
        </w:rPr>
      </w:pPr>
      <w:r>
        <w:rPr>
          <w:rStyle w:val="24"/>
          <w:rFonts w:ascii="宋体" w:hAnsi="宋体"/>
          <w:color w:val="auto"/>
          <w:sz w:val="24"/>
          <w:szCs w:val="24"/>
        </w:rPr>
        <w:t>另册。</w:t>
      </w:r>
    </w:p>
    <w:p>
      <w:pPr>
        <w:rPr>
          <w:rStyle w:val="24"/>
          <w:color w:val="auto"/>
          <w:sz w:val="24"/>
          <w:szCs w:val="24"/>
        </w:rPr>
      </w:pPr>
    </w:p>
    <w:p>
      <w:pPr>
        <w:pStyle w:val="29"/>
        <w:spacing w:line="360" w:lineRule="auto"/>
        <w:rPr>
          <w:rStyle w:val="24"/>
          <w:color w:val="auto"/>
          <w:sz w:val="24"/>
          <w:szCs w:val="24"/>
        </w:rPr>
      </w:pPr>
    </w:p>
    <w:p>
      <w:pPr>
        <w:pStyle w:val="29"/>
        <w:spacing w:line="360" w:lineRule="auto"/>
        <w:rPr>
          <w:rStyle w:val="24"/>
          <w:color w:val="auto"/>
          <w:sz w:val="24"/>
          <w:szCs w:val="24"/>
        </w:rPr>
      </w:pPr>
    </w:p>
    <w:p>
      <w:pPr>
        <w:pStyle w:val="29"/>
        <w:spacing w:line="360" w:lineRule="auto"/>
        <w:rPr>
          <w:rStyle w:val="24"/>
          <w:color w:val="auto"/>
          <w:sz w:val="24"/>
          <w:szCs w:val="24"/>
        </w:rPr>
      </w:pPr>
    </w:p>
    <w:p>
      <w:pPr>
        <w:pStyle w:val="29"/>
        <w:spacing w:line="360" w:lineRule="auto"/>
        <w:rPr>
          <w:rStyle w:val="24"/>
          <w:color w:val="auto"/>
          <w:sz w:val="24"/>
          <w:szCs w:val="24"/>
        </w:rPr>
      </w:pPr>
    </w:p>
    <w:p>
      <w:pPr>
        <w:pStyle w:val="29"/>
        <w:spacing w:line="360" w:lineRule="auto"/>
        <w:rPr>
          <w:rStyle w:val="24"/>
          <w:color w:val="auto"/>
          <w:sz w:val="24"/>
          <w:szCs w:val="24"/>
        </w:rPr>
      </w:pPr>
    </w:p>
    <w:p>
      <w:pPr>
        <w:pStyle w:val="29"/>
        <w:spacing w:line="360" w:lineRule="auto"/>
        <w:rPr>
          <w:rStyle w:val="24"/>
          <w:color w:val="auto"/>
          <w:sz w:val="24"/>
          <w:szCs w:val="24"/>
        </w:rPr>
      </w:pPr>
    </w:p>
    <w:p>
      <w:pPr>
        <w:pStyle w:val="29"/>
        <w:spacing w:line="360" w:lineRule="auto"/>
        <w:rPr>
          <w:rStyle w:val="24"/>
          <w:color w:val="auto"/>
          <w:sz w:val="24"/>
          <w:szCs w:val="24"/>
        </w:rPr>
      </w:pPr>
    </w:p>
    <w:p>
      <w:pPr>
        <w:pStyle w:val="29"/>
        <w:spacing w:line="360" w:lineRule="auto"/>
        <w:rPr>
          <w:rStyle w:val="24"/>
          <w:color w:val="auto"/>
          <w:sz w:val="24"/>
          <w:szCs w:val="24"/>
        </w:rPr>
      </w:pPr>
    </w:p>
    <w:p>
      <w:pPr>
        <w:pStyle w:val="29"/>
        <w:spacing w:line="360" w:lineRule="auto"/>
        <w:rPr>
          <w:rStyle w:val="24"/>
          <w:color w:val="auto"/>
          <w:sz w:val="24"/>
          <w:szCs w:val="24"/>
        </w:rPr>
      </w:pPr>
    </w:p>
    <w:p>
      <w:pPr>
        <w:pStyle w:val="29"/>
        <w:spacing w:line="360" w:lineRule="auto"/>
        <w:rPr>
          <w:rStyle w:val="24"/>
          <w:color w:val="auto"/>
          <w:sz w:val="24"/>
          <w:szCs w:val="24"/>
        </w:rPr>
      </w:pPr>
    </w:p>
    <w:p>
      <w:pPr>
        <w:pStyle w:val="29"/>
        <w:spacing w:line="360" w:lineRule="auto"/>
        <w:rPr>
          <w:rStyle w:val="24"/>
          <w:color w:val="auto"/>
          <w:sz w:val="24"/>
          <w:szCs w:val="24"/>
        </w:rPr>
      </w:pPr>
    </w:p>
    <w:p>
      <w:pPr>
        <w:pStyle w:val="29"/>
        <w:spacing w:line="360" w:lineRule="auto"/>
        <w:rPr>
          <w:rStyle w:val="24"/>
          <w:color w:val="auto"/>
          <w:sz w:val="24"/>
          <w:szCs w:val="24"/>
        </w:rPr>
      </w:pPr>
    </w:p>
    <w:p>
      <w:pPr>
        <w:pStyle w:val="29"/>
        <w:spacing w:line="360" w:lineRule="auto"/>
        <w:rPr>
          <w:rStyle w:val="24"/>
          <w:color w:val="auto"/>
          <w:sz w:val="24"/>
          <w:szCs w:val="24"/>
        </w:rPr>
      </w:pPr>
    </w:p>
    <w:p>
      <w:pPr>
        <w:pStyle w:val="29"/>
        <w:spacing w:line="360" w:lineRule="auto"/>
        <w:rPr>
          <w:rStyle w:val="24"/>
          <w:color w:val="auto"/>
          <w:sz w:val="24"/>
          <w:szCs w:val="24"/>
        </w:rPr>
      </w:pPr>
    </w:p>
    <w:p>
      <w:pPr>
        <w:pStyle w:val="29"/>
        <w:spacing w:line="360" w:lineRule="auto"/>
        <w:rPr>
          <w:rStyle w:val="24"/>
          <w:color w:val="auto"/>
          <w:sz w:val="24"/>
          <w:szCs w:val="24"/>
        </w:rPr>
      </w:pPr>
    </w:p>
    <w:p>
      <w:pPr>
        <w:pStyle w:val="29"/>
        <w:spacing w:line="360" w:lineRule="auto"/>
        <w:rPr>
          <w:rStyle w:val="24"/>
          <w:color w:val="auto"/>
          <w:sz w:val="24"/>
          <w:szCs w:val="24"/>
        </w:rPr>
      </w:pPr>
    </w:p>
    <w:p>
      <w:pPr>
        <w:pStyle w:val="29"/>
        <w:spacing w:line="360" w:lineRule="auto"/>
        <w:rPr>
          <w:rStyle w:val="24"/>
          <w:color w:val="auto"/>
          <w:sz w:val="24"/>
          <w:szCs w:val="24"/>
        </w:rPr>
      </w:pPr>
    </w:p>
    <w:p>
      <w:pPr>
        <w:pStyle w:val="29"/>
        <w:spacing w:line="360" w:lineRule="auto"/>
        <w:rPr>
          <w:rStyle w:val="24"/>
          <w:color w:val="auto"/>
          <w:sz w:val="24"/>
          <w:szCs w:val="24"/>
        </w:rPr>
      </w:pPr>
    </w:p>
    <w:p>
      <w:pPr>
        <w:pStyle w:val="36"/>
        <w:spacing w:line="360" w:lineRule="auto"/>
        <w:rPr>
          <w:rStyle w:val="24"/>
          <w:color w:val="auto"/>
          <w:sz w:val="24"/>
          <w:szCs w:val="24"/>
        </w:rPr>
      </w:pPr>
    </w:p>
    <w:p>
      <w:pPr>
        <w:pStyle w:val="36"/>
        <w:spacing w:line="360" w:lineRule="auto"/>
        <w:rPr>
          <w:rStyle w:val="24"/>
          <w:color w:val="auto"/>
          <w:sz w:val="24"/>
          <w:szCs w:val="24"/>
        </w:rPr>
      </w:pPr>
    </w:p>
    <w:p>
      <w:pPr>
        <w:pStyle w:val="36"/>
        <w:spacing w:line="360" w:lineRule="auto"/>
        <w:rPr>
          <w:rStyle w:val="24"/>
          <w:color w:val="auto"/>
          <w:sz w:val="24"/>
          <w:szCs w:val="24"/>
        </w:rPr>
      </w:pPr>
    </w:p>
    <w:p>
      <w:pPr>
        <w:pStyle w:val="28"/>
        <w:outlineLvl w:val="0"/>
        <w:rPr>
          <w:rStyle w:val="24"/>
          <w:b w:val="0"/>
          <w:color w:val="auto"/>
        </w:rPr>
      </w:pPr>
      <w:r>
        <w:rPr>
          <w:rStyle w:val="24"/>
          <w:b w:val="0"/>
          <w:color w:val="auto"/>
        </w:rPr>
        <w:t>第四章  投标文件格式</w:t>
      </w:r>
    </w:p>
    <w:p>
      <w:pPr>
        <w:topLinePunct/>
        <w:snapToGrid w:val="0"/>
        <w:spacing w:before="100" w:beforeAutospacing="1" w:after="156"/>
        <w:jc w:val="center"/>
        <w:rPr>
          <w:rStyle w:val="24"/>
          <w:rFonts w:ascii="宋体" w:hAnsi="宋体"/>
          <w:b/>
          <w:color w:val="auto"/>
          <w:spacing w:val="4"/>
          <w:kern w:val="0"/>
          <w:sz w:val="30"/>
          <w:szCs w:val="30"/>
        </w:rPr>
      </w:pPr>
    </w:p>
    <w:p>
      <w:pPr>
        <w:topLinePunct/>
        <w:snapToGrid w:val="0"/>
        <w:spacing w:before="100" w:beforeAutospacing="1" w:after="156"/>
        <w:jc w:val="center"/>
        <w:rPr>
          <w:rStyle w:val="24"/>
          <w:rFonts w:ascii="宋体" w:hAnsi="宋体"/>
          <w:b/>
          <w:color w:val="auto"/>
          <w:spacing w:val="4"/>
          <w:kern w:val="0"/>
          <w:sz w:val="30"/>
          <w:szCs w:val="30"/>
        </w:rPr>
      </w:pPr>
      <w:r>
        <w:rPr>
          <w:rStyle w:val="24"/>
          <w:rFonts w:ascii="宋体" w:hAnsi="宋体"/>
          <w:b/>
          <w:color w:val="auto"/>
          <w:spacing w:val="4"/>
          <w:kern w:val="0"/>
          <w:sz w:val="30"/>
          <w:szCs w:val="30"/>
        </w:rPr>
        <w:t>一、技术标投标文件格式</w:t>
      </w:r>
    </w:p>
    <w:p>
      <w:pPr>
        <w:topLinePunct/>
        <w:snapToGrid w:val="0"/>
        <w:spacing w:before="156" w:after="156"/>
        <w:jc w:val="left"/>
        <w:rPr>
          <w:rStyle w:val="24"/>
          <w:rFonts w:ascii="宋体" w:hAnsi="宋体"/>
          <w:b/>
          <w:color w:val="auto"/>
          <w:spacing w:val="4"/>
          <w:kern w:val="0"/>
          <w:sz w:val="24"/>
          <w:szCs w:val="24"/>
        </w:rPr>
      </w:pPr>
      <w:r>
        <w:rPr>
          <w:rStyle w:val="24"/>
          <w:rFonts w:ascii="宋体" w:hAnsi="宋体"/>
          <w:b/>
          <w:color w:val="auto"/>
          <w:spacing w:val="4"/>
          <w:kern w:val="0"/>
          <w:sz w:val="24"/>
          <w:szCs w:val="24"/>
        </w:rPr>
        <w:br w:type="page"/>
      </w:r>
      <w:r>
        <w:rPr>
          <w:rStyle w:val="24"/>
          <w:rFonts w:ascii="宋体" w:hAnsi="宋体"/>
          <w:b/>
          <w:color w:val="auto"/>
          <w:spacing w:val="4"/>
          <w:kern w:val="0"/>
          <w:sz w:val="24"/>
          <w:szCs w:val="24"/>
        </w:rPr>
        <w:t>格式一：技术标封面</w:t>
      </w:r>
    </w:p>
    <w:p>
      <w:pPr>
        <w:topLinePunct/>
        <w:snapToGrid w:val="0"/>
        <w:spacing w:before="100" w:beforeAutospacing="1" w:line="360" w:lineRule="auto"/>
        <w:rPr>
          <w:rStyle w:val="24"/>
          <w:rFonts w:ascii="宋体" w:hAnsi="宋体"/>
          <w:color w:val="auto"/>
          <w:spacing w:val="4"/>
          <w:kern w:val="0"/>
          <w:sz w:val="24"/>
          <w:szCs w:val="24"/>
        </w:rPr>
      </w:pPr>
    </w:p>
    <w:p>
      <w:pPr>
        <w:topLinePunct/>
        <w:snapToGrid w:val="0"/>
        <w:spacing w:before="100" w:beforeAutospacing="1" w:line="360" w:lineRule="auto"/>
        <w:jc w:val="center"/>
        <w:rPr>
          <w:rStyle w:val="24"/>
          <w:rFonts w:ascii="宋体" w:hAnsi="宋体"/>
          <w:color w:val="auto"/>
          <w:spacing w:val="4"/>
          <w:kern w:val="0"/>
          <w:sz w:val="36"/>
          <w:szCs w:val="36"/>
        </w:rPr>
      </w:pPr>
    </w:p>
    <w:p>
      <w:pPr>
        <w:topLinePunct/>
        <w:snapToGrid w:val="0"/>
        <w:spacing w:before="100" w:beforeAutospacing="1" w:line="360" w:lineRule="auto"/>
        <w:jc w:val="center"/>
        <w:rPr>
          <w:rStyle w:val="24"/>
          <w:rFonts w:ascii="宋体" w:hAnsi="宋体"/>
          <w:color w:val="auto"/>
          <w:spacing w:val="4"/>
          <w:kern w:val="0"/>
          <w:sz w:val="36"/>
          <w:szCs w:val="36"/>
        </w:rPr>
      </w:pPr>
      <w:r>
        <w:rPr>
          <w:rStyle w:val="24"/>
          <w:rFonts w:ascii="宋体" w:hAnsi="宋体"/>
          <w:color w:val="auto"/>
          <w:spacing w:val="4"/>
          <w:kern w:val="0"/>
          <w:sz w:val="36"/>
          <w:szCs w:val="36"/>
        </w:rPr>
        <w:t xml:space="preserve">[工程名称] </w:t>
      </w:r>
    </w:p>
    <w:p>
      <w:pPr>
        <w:topLinePunct/>
        <w:snapToGrid w:val="0"/>
        <w:spacing w:before="100" w:beforeAutospacing="1" w:line="360" w:lineRule="auto"/>
        <w:jc w:val="center"/>
        <w:rPr>
          <w:rStyle w:val="24"/>
          <w:rFonts w:ascii="宋体" w:hAnsi="宋体"/>
          <w:b/>
          <w:color w:val="auto"/>
          <w:spacing w:val="4"/>
          <w:kern w:val="0"/>
          <w:sz w:val="72"/>
          <w:szCs w:val="72"/>
        </w:rPr>
      </w:pPr>
    </w:p>
    <w:p>
      <w:pPr>
        <w:topLinePunct/>
        <w:snapToGrid w:val="0"/>
        <w:spacing w:before="100" w:beforeAutospacing="1" w:line="360" w:lineRule="auto"/>
        <w:jc w:val="center"/>
        <w:rPr>
          <w:rStyle w:val="24"/>
          <w:rFonts w:ascii="宋体" w:hAnsi="宋体"/>
          <w:b/>
          <w:color w:val="auto"/>
          <w:spacing w:val="4"/>
          <w:kern w:val="0"/>
          <w:sz w:val="72"/>
          <w:szCs w:val="72"/>
        </w:rPr>
      </w:pPr>
      <w:r>
        <w:rPr>
          <w:rStyle w:val="24"/>
          <w:rFonts w:ascii="宋体" w:hAnsi="宋体"/>
          <w:b/>
          <w:color w:val="auto"/>
          <w:spacing w:val="4"/>
          <w:kern w:val="0"/>
          <w:sz w:val="72"/>
          <w:szCs w:val="72"/>
        </w:rPr>
        <w:t>投标文件</w:t>
      </w:r>
    </w:p>
    <w:p>
      <w:pPr>
        <w:topLinePunct/>
        <w:snapToGrid w:val="0"/>
        <w:spacing w:before="100" w:beforeAutospacing="1" w:line="360" w:lineRule="auto"/>
        <w:ind w:firstLine="720" w:firstLineChars="200"/>
        <w:outlineLvl w:val="0"/>
        <w:rPr>
          <w:rStyle w:val="24"/>
          <w:rFonts w:ascii="宋体" w:hAnsi="宋体"/>
          <w:color w:val="auto"/>
          <w:spacing w:val="4"/>
          <w:kern w:val="0"/>
          <w:sz w:val="36"/>
          <w:szCs w:val="36"/>
        </w:rPr>
      </w:pPr>
      <w:r>
        <w:rPr>
          <w:rFonts w:hint="eastAsia" w:ascii="宋体"/>
          <w:color w:val="auto"/>
          <w:sz w:val="36"/>
          <w:szCs w:val="36"/>
        </w:rPr>
        <w:t>第一册  【技术投标文件（含资格审查文件）】</w:t>
      </w:r>
    </w:p>
    <w:p>
      <w:pPr>
        <w:topLinePunct/>
        <w:snapToGrid w:val="0"/>
        <w:spacing w:before="100" w:beforeAutospacing="1" w:line="360" w:lineRule="auto"/>
        <w:ind w:firstLine="496" w:firstLineChars="200"/>
        <w:rPr>
          <w:rStyle w:val="24"/>
          <w:rFonts w:ascii="宋体" w:hAnsi="宋体"/>
          <w:color w:val="auto"/>
          <w:spacing w:val="4"/>
          <w:kern w:val="0"/>
          <w:sz w:val="24"/>
          <w:szCs w:val="24"/>
        </w:rPr>
      </w:pPr>
    </w:p>
    <w:p>
      <w:pPr>
        <w:topLinePunct/>
        <w:snapToGrid w:val="0"/>
        <w:spacing w:before="100" w:beforeAutospacing="1" w:line="360" w:lineRule="auto"/>
        <w:ind w:firstLine="496" w:firstLineChars="200"/>
        <w:rPr>
          <w:rStyle w:val="24"/>
          <w:rFonts w:ascii="宋体" w:hAnsi="宋体"/>
          <w:color w:val="auto"/>
          <w:spacing w:val="4"/>
          <w:kern w:val="0"/>
          <w:sz w:val="24"/>
          <w:szCs w:val="24"/>
        </w:rPr>
      </w:pPr>
    </w:p>
    <w:p>
      <w:pPr>
        <w:topLinePunct/>
        <w:snapToGrid w:val="0"/>
        <w:spacing w:before="100" w:beforeAutospacing="1" w:line="360" w:lineRule="auto"/>
        <w:ind w:firstLine="496" w:firstLineChars="200"/>
        <w:rPr>
          <w:rStyle w:val="24"/>
          <w:rFonts w:ascii="宋体" w:hAnsi="宋体"/>
          <w:color w:val="auto"/>
          <w:spacing w:val="4"/>
          <w:kern w:val="0"/>
          <w:sz w:val="24"/>
          <w:szCs w:val="24"/>
        </w:rPr>
      </w:pPr>
    </w:p>
    <w:p>
      <w:pPr>
        <w:topLinePunct/>
        <w:snapToGrid w:val="0"/>
        <w:spacing w:before="100" w:beforeAutospacing="1" w:line="360" w:lineRule="auto"/>
        <w:ind w:firstLine="496" w:firstLineChars="200"/>
        <w:rPr>
          <w:rStyle w:val="24"/>
          <w:rFonts w:ascii="宋体" w:hAnsi="宋体"/>
          <w:color w:val="auto"/>
          <w:spacing w:val="4"/>
          <w:kern w:val="0"/>
          <w:sz w:val="24"/>
          <w:szCs w:val="24"/>
        </w:rPr>
      </w:pPr>
    </w:p>
    <w:p>
      <w:pPr>
        <w:topLinePunct/>
        <w:snapToGrid w:val="0"/>
        <w:spacing w:before="100" w:beforeAutospacing="1" w:line="360" w:lineRule="auto"/>
        <w:ind w:firstLine="616" w:firstLineChars="200"/>
        <w:jc w:val="left"/>
        <w:rPr>
          <w:rStyle w:val="24"/>
          <w:rFonts w:ascii="宋体" w:hAnsi="宋体"/>
          <w:color w:val="auto"/>
          <w:spacing w:val="4"/>
          <w:kern w:val="0"/>
          <w:sz w:val="30"/>
          <w:szCs w:val="30"/>
        </w:rPr>
      </w:pPr>
      <w:r>
        <w:rPr>
          <w:rStyle w:val="24"/>
          <w:rFonts w:ascii="宋体" w:hAnsi="宋体"/>
          <w:color w:val="auto"/>
          <w:spacing w:val="4"/>
          <w:kern w:val="0"/>
          <w:sz w:val="30"/>
          <w:szCs w:val="30"/>
        </w:rPr>
        <w:t>投标人：</w:t>
      </w:r>
      <w:r>
        <w:rPr>
          <w:rStyle w:val="24"/>
          <w:rFonts w:ascii="宋体" w:hAnsi="宋体"/>
          <w:color w:val="auto"/>
          <w:spacing w:val="4"/>
          <w:kern w:val="0"/>
          <w:sz w:val="30"/>
          <w:szCs w:val="30"/>
          <w:u w:val="single"/>
        </w:rPr>
        <w:t xml:space="preserve">                            （盖章）</w:t>
      </w:r>
    </w:p>
    <w:p>
      <w:pPr>
        <w:topLinePunct/>
        <w:snapToGrid w:val="0"/>
        <w:spacing w:before="100" w:beforeAutospacing="1" w:line="360" w:lineRule="auto"/>
        <w:ind w:firstLine="616" w:firstLineChars="200"/>
        <w:jc w:val="left"/>
        <w:rPr>
          <w:rStyle w:val="24"/>
          <w:rFonts w:ascii="宋体" w:hAnsi="宋体"/>
          <w:color w:val="auto"/>
          <w:spacing w:val="4"/>
          <w:kern w:val="0"/>
          <w:sz w:val="30"/>
          <w:szCs w:val="30"/>
        </w:rPr>
      </w:pPr>
      <w:r>
        <w:rPr>
          <w:rStyle w:val="24"/>
          <w:rFonts w:ascii="宋体" w:hAnsi="宋体"/>
          <w:color w:val="auto"/>
          <w:spacing w:val="4"/>
          <w:kern w:val="0"/>
          <w:sz w:val="30"/>
          <w:szCs w:val="30"/>
        </w:rPr>
        <w:t>法定代表人或其委托代理人：</w:t>
      </w:r>
      <w:r>
        <w:rPr>
          <w:rStyle w:val="24"/>
          <w:rFonts w:ascii="宋体" w:hAnsi="宋体"/>
          <w:color w:val="auto"/>
          <w:spacing w:val="4"/>
          <w:kern w:val="0"/>
          <w:sz w:val="30"/>
          <w:szCs w:val="30"/>
          <w:u w:val="single"/>
        </w:rPr>
        <w:t xml:space="preserve">    （签字或盖章）</w:t>
      </w:r>
    </w:p>
    <w:p>
      <w:pPr>
        <w:topLinePunct/>
        <w:snapToGrid w:val="0"/>
        <w:spacing w:before="100" w:beforeAutospacing="1" w:line="360" w:lineRule="auto"/>
        <w:ind w:firstLine="616" w:firstLineChars="200"/>
        <w:jc w:val="left"/>
        <w:rPr>
          <w:rStyle w:val="24"/>
          <w:rFonts w:ascii="宋体" w:hAnsi="宋体"/>
          <w:color w:val="auto"/>
          <w:spacing w:val="4"/>
          <w:kern w:val="0"/>
          <w:sz w:val="24"/>
          <w:szCs w:val="24"/>
        </w:rPr>
      </w:pPr>
      <w:r>
        <w:rPr>
          <w:rStyle w:val="24"/>
          <w:rFonts w:ascii="宋体" w:hAnsi="宋体"/>
          <w:color w:val="auto"/>
          <w:spacing w:val="4"/>
          <w:kern w:val="0"/>
          <w:sz w:val="30"/>
          <w:szCs w:val="30"/>
        </w:rPr>
        <w:t>日  期：</w:t>
      </w:r>
    </w:p>
    <w:p>
      <w:pPr>
        <w:rPr>
          <w:rStyle w:val="24"/>
          <w:rFonts w:ascii="宋体" w:hAnsi="宋体" w:cs="宋体"/>
          <w:bCs/>
          <w:color w:val="auto"/>
          <w:szCs w:val="21"/>
        </w:rPr>
      </w:pPr>
    </w:p>
    <w:p>
      <w:pPr>
        <w:rPr>
          <w:rStyle w:val="24"/>
          <w:rFonts w:ascii="宋体" w:hAnsi="宋体" w:cs="宋体"/>
          <w:bCs/>
          <w:color w:val="auto"/>
          <w:szCs w:val="21"/>
        </w:rPr>
      </w:pPr>
      <w:r>
        <w:rPr>
          <w:rStyle w:val="24"/>
          <w:rFonts w:ascii="宋体" w:hAnsi="宋体" w:cs="宋体"/>
          <w:bCs/>
          <w:color w:val="auto"/>
          <w:szCs w:val="21"/>
        </w:rPr>
        <w:br w:type="page"/>
      </w:r>
      <w:r>
        <w:rPr>
          <w:rFonts w:hint="eastAsia" w:ascii="宋体"/>
          <w:b/>
          <w:color w:val="auto"/>
          <w:sz w:val="24"/>
          <w:szCs w:val="24"/>
        </w:rPr>
        <w:t>格式二：广州建设工程施工招标投标书</w:t>
      </w:r>
    </w:p>
    <w:p>
      <w:pPr>
        <w:ind w:left="-540" w:leftChars="-257" w:firstLine="1135" w:firstLineChars="257"/>
        <w:jc w:val="center"/>
        <w:rPr>
          <w:rStyle w:val="24"/>
          <w:rFonts w:ascii="宋体" w:hAnsi="宋体" w:cs="宋体"/>
          <w:b/>
          <w:bCs/>
          <w:color w:val="auto"/>
          <w:sz w:val="44"/>
          <w:szCs w:val="44"/>
          <w:lang w:val="zh-CN"/>
        </w:rPr>
      </w:pPr>
    </w:p>
    <w:p>
      <w:pPr>
        <w:ind w:left="-540" w:leftChars="-257" w:firstLine="1135" w:firstLineChars="257"/>
        <w:jc w:val="center"/>
        <w:rPr>
          <w:rStyle w:val="24"/>
          <w:rFonts w:ascii="宋体" w:hAnsi="宋体" w:cs="宋体"/>
          <w:b/>
          <w:bCs/>
          <w:color w:val="auto"/>
          <w:sz w:val="52"/>
          <w:szCs w:val="52"/>
        </w:rPr>
      </w:pPr>
      <w:r>
        <w:rPr>
          <w:rStyle w:val="24"/>
          <w:rFonts w:ascii="宋体" w:hAnsi="宋体" w:cs="宋体"/>
          <w:b/>
          <w:bCs/>
          <w:color w:val="auto"/>
          <w:sz w:val="44"/>
          <w:szCs w:val="44"/>
          <w:lang w:val="zh-CN"/>
        </w:rPr>
        <w:t>广州建设工程施工招标投标书</w:t>
      </w:r>
    </w:p>
    <w:tbl>
      <w:tblPr>
        <w:tblStyle w:val="19"/>
        <w:tblpPr w:leftFromText="180" w:rightFromText="180" w:vertAnchor="text" w:horzAnchor="margin" w:tblpXSpec="center" w:tblpY="275"/>
        <w:tblW w:w="93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54"/>
        <w:gridCol w:w="58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1" w:hRule="atLeast"/>
        </w:trPr>
        <w:tc>
          <w:tcPr>
            <w:tcW w:w="3554" w:type="dxa"/>
            <w:tcBorders>
              <w:top w:val="single" w:color="000000" w:sz="4" w:space="0"/>
              <w:left w:val="single" w:color="000000" w:sz="4" w:space="0"/>
              <w:bottom w:val="single" w:color="000000" w:sz="4" w:space="0"/>
              <w:right w:val="single" w:color="000000" w:sz="4" w:space="0"/>
            </w:tcBorders>
            <w:noWrap/>
            <w:vAlign w:val="center"/>
          </w:tcPr>
          <w:p>
            <w:pPr>
              <w:jc w:val="center"/>
              <w:rPr>
                <w:rStyle w:val="24"/>
                <w:rFonts w:ascii="宋体" w:hAnsi="宋体" w:cs="宋体"/>
                <w:b/>
                <w:bCs/>
                <w:color w:val="auto"/>
                <w:sz w:val="24"/>
                <w:szCs w:val="24"/>
                <w:lang w:val="zh-CN"/>
              </w:rPr>
            </w:pPr>
            <w:r>
              <w:rPr>
                <w:rStyle w:val="24"/>
                <w:rFonts w:ascii="宋体" w:hAnsi="宋体"/>
                <w:b/>
                <w:color w:val="auto"/>
                <w:sz w:val="24"/>
                <w:szCs w:val="24"/>
                <w:lang w:val="zh-CN"/>
              </w:rPr>
              <w:t>工 程 名 称</w:t>
            </w:r>
          </w:p>
        </w:tc>
        <w:tc>
          <w:tcPr>
            <w:tcW w:w="5825" w:type="dxa"/>
            <w:tcBorders>
              <w:top w:val="single" w:color="000000" w:sz="4" w:space="0"/>
              <w:left w:val="single" w:color="000000" w:sz="4" w:space="0"/>
              <w:bottom w:val="single" w:color="000000" w:sz="4" w:space="0"/>
              <w:right w:val="single" w:color="000000" w:sz="4" w:space="0"/>
            </w:tcBorders>
            <w:noWrap/>
          </w:tcPr>
          <w:p>
            <w:pPr>
              <w:rPr>
                <w:rStyle w:val="24"/>
                <w:rFonts w:ascii="宋体" w:hAnsi="宋体" w:cs="宋体"/>
                <w:b/>
                <w:bCs/>
                <w:color w:val="auto"/>
                <w:sz w:val="24"/>
                <w:szCs w:val="24"/>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1" w:hRule="atLeast"/>
        </w:trPr>
        <w:tc>
          <w:tcPr>
            <w:tcW w:w="3554"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b/>
                <w:color w:val="auto"/>
                <w:sz w:val="24"/>
                <w:szCs w:val="24"/>
                <w:lang w:val="zh-CN"/>
              </w:rPr>
            </w:pPr>
            <w:r>
              <w:rPr>
                <w:rFonts w:hint="eastAsia" w:ascii="宋体" w:hAnsi="宋体" w:cs="宋体"/>
                <w:b/>
                <w:color w:val="auto"/>
                <w:sz w:val="24"/>
                <w:szCs w:val="24"/>
                <w:lang w:val="zh-CN"/>
              </w:rPr>
              <w:t>投</w:t>
            </w:r>
            <w:r>
              <w:rPr>
                <w:rFonts w:hint="eastAsia" w:ascii="宋体" w:hAnsi="宋体" w:cs="宋体"/>
                <w:b/>
                <w:color w:val="auto"/>
                <w:sz w:val="24"/>
                <w:szCs w:val="24"/>
              </w:rPr>
              <w:t xml:space="preserve"> </w:t>
            </w:r>
            <w:r>
              <w:rPr>
                <w:rFonts w:hint="eastAsia" w:ascii="宋体" w:hAnsi="宋体" w:cs="宋体"/>
                <w:b/>
                <w:color w:val="auto"/>
                <w:sz w:val="24"/>
                <w:szCs w:val="24"/>
                <w:lang w:val="zh-CN"/>
              </w:rPr>
              <w:t>标</w:t>
            </w:r>
            <w:r>
              <w:rPr>
                <w:rFonts w:hint="eastAsia" w:ascii="宋体" w:hAnsi="宋体" w:cs="宋体"/>
                <w:b/>
                <w:color w:val="auto"/>
                <w:sz w:val="24"/>
                <w:szCs w:val="24"/>
              </w:rPr>
              <w:t xml:space="preserve"> </w:t>
            </w:r>
            <w:r>
              <w:rPr>
                <w:rFonts w:hint="eastAsia" w:ascii="宋体" w:hAnsi="宋体" w:cs="宋体"/>
                <w:b/>
                <w:color w:val="auto"/>
                <w:sz w:val="24"/>
                <w:szCs w:val="24"/>
                <w:lang w:val="zh-CN"/>
              </w:rPr>
              <w:t>总</w:t>
            </w:r>
            <w:r>
              <w:rPr>
                <w:rFonts w:hint="eastAsia" w:ascii="宋体" w:hAnsi="宋体" w:cs="宋体"/>
                <w:b/>
                <w:color w:val="auto"/>
                <w:sz w:val="24"/>
                <w:szCs w:val="24"/>
              </w:rPr>
              <w:t xml:space="preserve"> </w:t>
            </w:r>
            <w:r>
              <w:rPr>
                <w:rFonts w:hint="eastAsia" w:ascii="宋体" w:hAnsi="宋体" w:cs="宋体"/>
                <w:b/>
                <w:color w:val="auto"/>
                <w:sz w:val="24"/>
                <w:szCs w:val="24"/>
                <w:lang w:val="zh-CN"/>
              </w:rPr>
              <w:t>报</w:t>
            </w:r>
            <w:r>
              <w:rPr>
                <w:rFonts w:hint="eastAsia" w:ascii="宋体" w:hAnsi="宋体" w:cs="宋体"/>
                <w:b/>
                <w:color w:val="auto"/>
                <w:sz w:val="24"/>
                <w:szCs w:val="24"/>
              </w:rPr>
              <w:t xml:space="preserve"> </w:t>
            </w:r>
            <w:r>
              <w:rPr>
                <w:rFonts w:hint="eastAsia" w:ascii="宋体" w:hAnsi="宋体" w:cs="宋体"/>
                <w:b/>
                <w:color w:val="auto"/>
                <w:sz w:val="24"/>
                <w:szCs w:val="24"/>
                <w:lang w:val="zh-CN"/>
              </w:rPr>
              <w:t>价（元）</w:t>
            </w:r>
          </w:p>
        </w:tc>
        <w:tc>
          <w:tcPr>
            <w:tcW w:w="5825" w:type="dxa"/>
            <w:tcBorders>
              <w:top w:val="single" w:color="000000" w:sz="4" w:space="0"/>
              <w:left w:val="single" w:color="000000" w:sz="4" w:space="0"/>
              <w:bottom w:val="single" w:color="000000" w:sz="4" w:space="0"/>
              <w:right w:val="single" w:color="000000" w:sz="4" w:space="0"/>
            </w:tcBorders>
            <w:noWrap/>
            <w:vAlign w:val="center"/>
          </w:tcPr>
          <w:p>
            <w:pPr>
              <w:tabs>
                <w:tab w:val="left" w:pos="420"/>
              </w:tabs>
              <w:adjustRightInd w:val="0"/>
              <w:snapToGrid w:val="0"/>
              <w:spacing w:after="96" w:afterLines="31"/>
              <w:jc w:val="left"/>
              <w:rPr>
                <w:rFonts w:ascii="宋体" w:hAnsi="宋体"/>
                <w:color w:val="auto"/>
                <w:sz w:val="24"/>
              </w:rPr>
            </w:pPr>
            <w:r>
              <w:rPr>
                <w:rFonts w:hint="eastAsia" w:ascii="宋体" w:hAnsi="宋体"/>
                <w:color w:val="auto"/>
                <w:sz w:val="24"/>
              </w:rPr>
              <w:t>大写：</w:t>
            </w:r>
            <w:r>
              <w:rPr>
                <w:rFonts w:hint="eastAsia" w:ascii="宋体" w:hAnsi="宋体"/>
                <w:color w:val="auto"/>
                <w:sz w:val="24"/>
                <w:u w:val="single"/>
              </w:rPr>
              <w:t xml:space="preserve">                       </w:t>
            </w:r>
          </w:p>
          <w:p>
            <w:pPr>
              <w:rPr>
                <w:rFonts w:ascii="宋体" w:hAnsi="宋体" w:cs="宋体"/>
                <w:b/>
                <w:bCs/>
                <w:color w:val="auto"/>
                <w:sz w:val="24"/>
                <w:szCs w:val="24"/>
                <w:lang w:val="zh-CN"/>
              </w:rPr>
            </w:pPr>
            <w:r>
              <w:rPr>
                <w:rFonts w:hint="eastAsia" w:ascii="宋体" w:hAnsi="宋体"/>
                <w:color w:val="auto"/>
                <w:sz w:val="24"/>
              </w:rPr>
              <w:t>小写：</w:t>
            </w:r>
            <w:r>
              <w:rPr>
                <w:rFonts w:hint="eastAsia" w:ascii="宋体" w:hAnsi="宋体"/>
                <w:color w:val="auto"/>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1" w:hRule="atLeast"/>
        </w:trPr>
        <w:tc>
          <w:tcPr>
            <w:tcW w:w="3554"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b/>
                <w:color w:val="auto"/>
                <w:sz w:val="24"/>
                <w:szCs w:val="24"/>
                <w:lang w:val="zh-CN"/>
              </w:rPr>
            </w:pPr>
            <w:r>
              <w:rPr>
                <w:rFonts w:hint="eastAsia" w:ascii="宋体" w:hAnsi="宋体" w:cs="宋体"/>
                <w:b/>
                <w:color w:val="auto"/>
                <w:sz w:val="24"/>
                <w:szCs w:val="24"/>
                <w:lang w:val="zh-CN"/>
              </w:rPr>
              <w:t>其中：人工费（元）</w:t>
            </w:r>
          </w:p>
        </w:tc>
        <w:tc>
          <w:tcPr>
            <w:tcW w:w="582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b/>
                <w:bCs/>
                <w:color w:val="auto"/>
                <w:sz w:val="24"/>
                <w:szCs w:val="24"/>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1" w:hRule="atLeast"/>
        </w:trPr>
        <w:tc>
          <w:tcPr>
            <w:tcW w:w="3554"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b/>
                <w:bCs/>
                <w:color w:val="auto"/>
                <w:sz w:val="24"/>
                <w:szCs w:val="24"/>
                <w:lang w:val="zh-CN"/>
              </w:rPr>
            </w:pPr>
            <w:r>
              <w:rPr>
                <w:rFonts w:hint="eastAsia" w:ascii="宋体" w:hAnsi="宋体" w:cs="宋体"/>
                <w:b/>
                <w:color w:val="auto"/>
                <w:sz w:val="24"/>
                <w:szCs w:val="24"/>
                <w:lang w:val="zh-CN"/>
              </w:rPr>
              <w:t>其中：绿色施工安全防护措施费（元）</w:t>
            </w:r>
          </w:p>
        </w:tc>
        <w:tc>
          <w:tcPr>
            <w:tcW w:w="5825"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b/>
                <w:bCs/>
                <w:color w:val="auto"/>
                <w:sz w:val="24"/>
                <w:szCs w:val="24"/>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1" w:hRule="atLeast"/>
        </w:trPr>
        <w:tc>
          <w:tcPr>
            <w:tcW w:w="3554" w:type="dxa"/>
            <w:tcBorders>
              <w:top w:val="single" w:color="000000" w:sz="4" w:space="0"/>
              <w:left w:val="single" w:color="000000" w:sz="4" w:space="0"/>
              <w:bottom w:val="single" w:color="000000" w:sz="4" w:space="0"/>
              <w:right w:val="single" w:color="000000" w:sz="4" w:space="0"/>
            </w:tcBorders>
            <w:noWrap/>
            <w:vAlign w:val="center"/>
          </w:tcPr>
          <w:p>
            <w:pPr>
              <w:jc w:val="center"/>
              <w:rPr>
                <w:rStyle w:val="24"/>
                <w:rFonts w:ascii="宋体" w:hAnsi="宋体"/>
                <w:b/>
                <w:color w:val="auto"/>
                <w:sz w:val="24"/>
                <w:szCs w:val="24"/>
                <w:lang w:val="zh-CN"/>
              </w:rPr>
            </w:pPr>
            <w:r>
              <w:rPr>
                <w:rStyle w:val="24"/>
                <w:rFonts w:ascii="宋体" w:hAnsi="宋体"/>
                <w:b/>
                <w:color w:val="auto"/>
                <w:sz w:val="24"/>
                <w:szCs w:val="24"/>
                <w:lang w:val="zh-CN"/>
              </w:rPr>
              <w:t>投 标 总 工 期</w:t>
            </w:r>
          </w:p>
        </w:tc>
        <w:tc>
          <w:tcPr>
            <w:tcW w:w="5825" w:type="dxa"/>
            <w:tcBorders>
              <w:top w:val="single" w:color="000000" w:sz="4" w:space="0"/>
              <w:left w:val="single" w:color="000000" w:sz="4" w:space="0"/>
              <w:bottom w:val="single" w:color="000000" w:sz="4" w:space="0"/>
              <w:right w:val="single" w:color="000000" w:sz="4" w:space="0"/>
            </w:tcBorders>
            <w:noWrap/>
            <w:vAlign w:val="center"/>
          </w:tcPr>
          <w:p>
            <w:pPr>
              <w:jc w:val="center"/>
              <w:rPr>
                <w:rStyle w:val="24"/>
                <w:rFonts w:ascii="宋体" w:hAnsi="宋体" w:cs="宋体"/>
                <w:b/>
                <w:bCs/>
                <w:color w:val="auto"/>
                <w:sz w:val="24"/>
                <w:szCs w:val="24"/>
                <w:lang w:val="zh-CN"/>
              </w:rPr>
            </w:pPr>
            <w:r>
              <w:rPr>
                <w:rStyle w:val="24"/>
                <w:rFonts w:ascii="宋体" w:hAnsi="宋体" w:cs="宋体"/>
                <w:b/>
                <w:bCs/>
                <w:color w:val="auto"/>
                <w:sz w:val="24"/>
                <w:szCs w:val="24"/>
                <w:lang w:val="zh-CN"/>
              </w:rPr>
              <w:t>按招标文件要求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1" w:hRule="atLeast"/>
        </w:trPr>
        <w:tc>
          <w:tcPr>
            <w:tcW w:w="3554" w:type="dxa"/>
            <w:tcBorders>
              <w:top w:val="single" w:color="000000" w:sz="4" w:space="0"/>
              <w:left w:val="single" w:color="000000" w:sz="4" w:space="0"/>
              <w:bottom w:val="single" w:color="000000" w:sz="4" w:space="0"/>
              <w:right w:val="single" w:color="000000" w:sz="4" w:space="0"/>
            </w:tcBorders>
            <w:noWrap/>
            <w:vAlign w:val="center"/>
          </w:tcPr>
          <w:p>
            <w:pPr>
              <w:jc w:val="center"/>
              <w:rPr>
                <w:rStyle w:val="24"/>
                <w:rFonts w:ascii="宋体" w:hAnsi="宋体"/>
                <w:b/>
                <w:color w:val="auto"/>
                <w:sz w:val="24"/>
                <w:szCs w:val="24"/>
              </w:rPr>
            </w:pPr>
            <w:r>
              <w:rPr>
                <w:rStyle w:val="24"/>
                <w:rFonts w:ascii="宋体" w:hAnsi="宋体"/>
                <w:b/>
                <w:color w:val="auto"/>
                <w:sz w:val="24"/>
                <w:szCs w:val="24"/>
                <w:lang w:val="zh-CN"/>
              </w:rPr>
              <w:t>工程质量标准</w:t>
            </w:r>
          </w:p>
        </w:tc>
        <w:tc>
          <w:tcPr>
            <w:tcW w:w="5825" w:type="dxa"/>
            <w:tcBorders>
              <w:top w:val="single" w:color="000000" w:sz="4" w:space="0"/>
              <w:left w:val="single" w:color="000000" w:sz="4" w:space="0"/>
              <w:bottom w:val="single" w:color="000000" w:sz="4" w:space="0"/>
              <w:right w:val="single" w:color="000000" w:sz="4" w:space="0"/>
            </w:tcBorders>
            <w:noWrap/>
            <w:vAlign w:val="center"/>
          </w:tcPr>
          <w:p>
            <w:pPr>
              <w:jc w:val="center"/>
              <w:rPr>
                <w:rStyle w:val="24"/>
                <w:rFonts w:ascii="宋体" w:hAnsi="宋体" w:cs="宋体"/>
                <w:b/>
                <w:bCs/>
                <w:color w:val="auto"/>
                <w:sz w:val="24"/>
                <w:szCs w:val="24"/>
                <w:lang w:val="zh-CN"/>
              </w:rPr>
            </w:pPr>
            <w:r>
              <w:rPr>
                <w:rStyle w:val="24"/>
                <w:rFonts w:ascii="宋体" w:hAnsi="宋体" w:cs="宋体"/>
                <w:b/>
                <w:bCs/>
                <w:color w:val="auto"/>
                <w:sz w:val="24"/>
                <w:szCs w:val="24"/>
                <w:lang w:val="zh-CN"/>
              </w:rPr>
              <w:t>按招标文件要求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1" w:hRule="atLeast"/>
        </w:trPr>
        <w:tc>
          <w:tcPr>
            <w:tcW w:w="3554" w:type="dxa"/>
            <w:tcBorders>
              <w:top w:val="single" w:color="000000" w:sz="4" w:space="0"/>
              <w:left w:val="single" w:color="000000" w:sz="4" w:space="0"/>
              <w:bottom w:val="single" w:color="000000" w:sz="4" w:space="0"/>
              <w:right w:val="single" w:color="000000" w:sz="4" w:space="0"/>
            </w:tcBorders>
            <w:noWrap/>
            <w:vAlign w:val="center"/>
          </w:tcPr>
          <w:p>
            <w:pPr>
              <w:jc w:val="center"/>
              <w:rPr>
                <w:rStyle w:val="24"/>
                <w:rFonts w:ascii="宋体" w:hAnsi="宋体" w:cs="宋体"/>
                <w:b/>
                <w:bCs/>
                <w:color w:val="auto"/>
                <w:sz w:val="24"/>
                <w:szCs w:val="24"/>
                <w:lang w:val="zh-CN"/>
              </w:rPr>
            </w:pPr>
            <w:r>
              <w:rPr>
                <w:rStyle w:val="24"/>
                <w:rFonts w:ascii="宋体" w:hAnsi="宋体"/>
                <w:b/>
                <w:color w:val="auto"/>
                <w:sz w:val="24"/>
                <w:szCs w:val="24"/>
                <w:lang w:val="zh-CN"/>
              </w:rPr>
              <w:t>保 修 期 限</w:t>
            </w:r>
          </w:p>
        </w:tc>
        <w:tc>
          <w:tcPr>
            <w:tcW w:w="5825" w:type="dxa"/>
            <w:tcBorders>
              <w:top w:val="single" w:color="000000" w:sz="4" w:space="0"/>
              <w:left w:val="single" w:color="000000" w:sz="4" w:space="0"/>
              <w:bottom w:val="single" w:color="000000" w:sz="4" w:space="0"/>
              <w:right w:val="single" w:color="000000" w:sz="4" w:space="0"/>
            </w:tcBorders>
            <w:noWrap/>
          </w:tcPr>
          <w:p>
            <w:pPr>
              <w:rPr>
                <w:rStyle w:val="24"/>
                <w:rFonts w:ascii="宋体" w:hAnsi="宋体" w:cs="宋体"/>
                <w:b/>
                <w:bCs/>
                <w:color w:val="auto"/>
                <w:sz w:val="24"/>
                <w:szCs w:val="24"/>
                <w:lang w:val="zh-CN"/>
              </w:rPr>
            </w:pPr>
          </w:p>
        </w:tc>
      </w:tr>
    </w:tbl>
    <w:p>
      <w:pPr>
        <w:tabs>
          <w:tab w:val="left" w:pos="720"/>
        </w:tabs>
        <w:snapToGrid w:val="0"/>
        <w:spacing w:line="360" w:lineRule="auto"/>
        <w:rPr>
          <w:rStyle w:val="24"/>
          <w:rFonts w:ascii="宋体" w:hAnsi="宋体"/>
          <w:color w:val="auto"/>
          <w:sz w:val="24"/>
          <w:szCs w:val="24"/>
        </w:rPr>
      </w:pPr>
    </w:p>
    <w:p>
      <w:pPr>
        <w:rPr>
          <w:rFonts w:ascii="宋体"/>
          <w:b/>
          <w:color w:val="auto"/>
          <w:sz w:val="24"/>
          <w:szCs w:val="24"/>
        </w:rPr>
      </w:pPr>
      <w:r>
        <w:rPr>
          <w:rStyle w:val="24"/>
          <w:rFonts w:ascii="宋体" w:hAnsi="宋体"/>
          <w:color w:val="auto"/>
          <w:sz w:val="24"/>
          <w:szCs w:val="24"/>
        </w:rPr>
        <w:br w:type="page"/>
      </w:r>
      <w:r>
        <w:rPr>
          <w:rFonts w:hint="eastAsia" w:ascii="宋体"/>
          <w:b/>
          <w:color w:val="auto"/>
          <w:sz w:val="24"/>
          <w:szCs w:val="24"/>
        </w:rPr>
        <w:t>格式三：投标函</w:t>
      </w:r>
    </w:p>
    <w:p>
      <w:pPr>
        <w:pStyle w:val="37"/>
        <w:ind w:firstLine="496"/>
        <w:rPr>
          <w:rFonts w:ascii="宋体" w:eastAsia="宋体"/>
          <w:color w:val="auto"/>
        </w:rPr>
      </w:pPr>
    </w:p>
    <w:p>
      <w:pPr>
        <w:pStyle w:val="38"/>
        <w:rPr>
          <w:rFonts w:ascii="宋体" w:eastAsia="宋体"/>
          <w:color w:val="auto"/>
        </w:rPr>
      </w:pPr>
      <w:r>
        <w:rPr>
          <w:rFonts w:hint="eastAsia" w:ascii="宋体" w:eastAsia="宋体"/>
          <w:color w:val="auto"/>
        </w:rPr>
        <w:t>投 标 函</w:t>
      </w:r>
    </w:p>
    <w:p>
      <w:pPr>
        <w:pStyle w:val="37"/>
        <w:spacing w:line="360" w:lineRule="exact"/>
        <w:ind w:firstLine="0" w:firstLineChars="0"/>
        <w:rPr>
          <w:rFonts w:ascii="宋体" w:eastAsia="宋体"/>
          <w:color w:val="auto"/>
        </w:rPr>
      </w:pPr>
      <w:r>
        <w:rPr>
          <w:rFonts w:hint="eastAsia" w:ascii="宋体" w:eastAsia="宋体"/>
          <w:color w:val="auto"/>
        </w:rPr>
        <w:t>致：</w:t>
      </w:r>
      <w:r>
        <w:rPr>
          <w:rFonts w:hint="eastAsia" w:ascii="宋体" w:eastAsia="宋体"/>
          <w:color w:val="auto"/>
          <w:u w:val="single"/>
        </w:rPr>
        <w:t>广州市海珠区妇幼保健院</w:t>
      </w:r>
    </w:p>
    <w:p>
      <w:pPr>
        <w:pStyle w:val="37"/>
        <w:spacing w:line="360" w:lineRule="exact"/>
        <w:ind w:firstLine="496"/>
        <w:rPr>
          <w:rFonts w:ascii="宋体" w:eastAsia="宋体"/>
          <w:color w:val="auto"/>
        </w:rPr>
      </w:pPr>
      <w:r>
        <w:rPr>
          <w:rFonts w:hint="eastAsia" w:ascii="宋体" w:eastAsia="宋体"/>
          <w:color w:val="auto"/>
        </w:rPr>
        <w:t>1.根据招标人</w:t>
      </w:r>
      <w:r>
        <w:rPr>
          <w:rFonts w:hint="eastAsia" w:ascii="宋体" w:eastAsia="宋体"/>
          <w:color w:val="auto"/>
          <w:u w:val="single"/>
        </w:rPr>
        <w:t>保利天悦妇女儿童中心装修工程</w:t>
      </w:r>
      <w:r>
        <w:rPr>
          <w:rFonts w:hint="eastAsia" w:ascii="宋体" w:eastAsia="宋体"/>
          <w:color w:val="auto"/>
        </w:rPr>
        <w:t>招标文件，遵照《中华人民共和国招标投标法》等有关规定，经踏勘项目现场和研究上述招标文件、相关招标资料及其他有关文件后，我方愿按投标总价并遵照上述文件要求承包上述工程的施工、竣工，并承担任何质量缺陷保修责任。</w:t>
      </w:r>
    </w:p>
    <w:p>
      <w:pPr>
        <w:pStyle w:val="37"/>
        <w:spacing w:line="360" w:lineRule="exact"/>
        <w:ind w:firstLine="496"/>
        <w:rPr>
          <w:rFonts w:ascii="宋体" w:eastAsia="宋体"/>
          <w:color w:val="auto"/>
        </w:rPr>
      </w:pPr>
      <w:r>
        <w:rPr>
          <w:rFonts w:hint="eastAsia" w:ascii="宋体" w:eastAsia="宋体"/>
          <w:color w:val="auto"/>
        </w:rPr>
        <w:t>2.我方已详细审核全部招标文件，包括修改文件（如有时）及有关附件。</w:t>
      </w:r>
    </w:p>
    <w:p>
      <w:pPr>
        <w:pStyle w:val="37"/>
        <w:spacing w:line="360" w:lineRule="exact"/>
        <w:ind w:firstLine="496"/>
        <w:rPr>
          <w:rFonts w:ascii="宋体" w:eastAsia="宋体"/>
          <w:color w:val="auto"/>
        </w:rPr>
      </w:pPr>
      <w:r>
        <w:rPr>
          <w:rFonts w:hint="eastAsia" w:ascii="宋体" w:eastAsia="宋体"/>
          <w:color w:val="auto"/>
        </w:rPr>
        <w:t>3.如果我方中标，我方保证按照合同文件中规定的开工日期开始施工，并按规定的预计竣工日期完成和交付全部工程。</w:t>
      </w:r>
    </w:p>
    <w:p>
      <w:pPr>
        <w:pStyle w:val="37"/>
        <w:spacing w:line="360" w:lineRule="exact"/>
        <w:ind w:firstLine="496"/>
        <w:rPr>
          <w:rFonts w:ascii="宋体" w:eastAsia="宋体"/>
          <w:color w:val="auto"/>
        </w:rPr>
      </w:pPr>
      <w:r>
        <w:rPr>
          <w:rFonts w:hint="eastAsia" w:ascii="宋体" w:eastAsia="宋体"/>
          <w:color w:val="auto"/>
        </w:rPr>
        <w:t>4.如果我方中标，我方承诺在充分考虑场地环境变化及政策性调整等风险因素的前提下，继续补充完善施工组织设计，直至招标人满意为止并加以实施，由此产生的费用已包含在投标报价中。</w:t>
      </w:r>
    </w:p>
    <w:p>
      <w:pPr>
        <w:pStyle w:val="37"/>
        <w:spacing w:line="360" w:lineRule="exact"/>
        <w:ind w:firstLine="496"/>
        <w:rPr>
          <w:rFonts w:ascii="宋体" w:eastAsia="宋体"/>
          <w:color w:val="auto"/>
        </w:rPr>
      </w:pPr>
      <w:r>
        <w:rPr>
          <w:rFonts w:hint="eastAsia" w:ascii="宋体" w:eastAsia="宋体"/>
          <w:color w:val="auto"/>
        </w:rPr>
        <w:t>5.如果我方中标，我方承诺按《建设工程质量管理条例》（中华人民共和国国务院令第279号）、《建设工程安全生产管理条例》（中华人民共和国国务院令第393号）的规定对承包工程的全部建设工程质量和施工现场的安全生产负责。</w:t>
      </w:r>
    </w:p>
    <w:p>
      <w:pPr>
        <w:pStyle w:val="37"/>
        <w:spacing w:line="360" w:lineRule="exact"/>
        <w:ind w:firstLine="496"/>
        <w:rPr>
          <w:rFonts w:ascii="宋体" w:eastAsia="宋体"/>
          <w:color w:val="auto"/>
        </w:rPr>
      </w:pPr>
      <w:r>
        <w:rPr>
          <w:rFonts w:hint="eastAsia" w:ascii="宋体" w:eastAsia="宋体"/>
          <w:color w:val="auto"/>
        </w:rPr>
        <w:t>6.如果我方中标，我方将按照招标文件的规定，按时提交履约担保，以保障本项目优质、优价、按期、顺利完成。</w:t>
      </w:r>
    </w:p>
    <w:p>
      <w:pPr>
        <w:pStyle w:val="37"/>
        <w:spacing w:line="360" w:lineRule="exact"/>
        <w:ind w:firstLine="496"/>
        <w:rPr>
          <w:rFonts w:ascii="宋体" w:eastAsia="宋体"/>
          <w:color w:val="auto"/>
        </w:rPr>
      </w:pPr>
      <w:r>
        <w:rPr>
          <w:rFonts w:hint="eastAsia" w:ascii="宋体" w:eastAsia="宋体"/>
          <w:color w:val="auto"/>
        </w:rPr>
        <w:t>7.我方同意所提交的投标文件在招标文件投标须知中第15条规定的投标有效期内有效，在此期限届满之前，本投标书始终将对我方具有约束力，并随时接受中标。</w:t>
      </w:r>
    </w:p>
    <w:p>
      <w:pPr>
        <w:pStyle w:val="37"/>
        <w:spacing w:line="360" w:lineRule="exact"/>
        <w:ind w:firstLine="496"/>
        <w:rPr>
          <w:rFonts w:ascii="宋体" w:eastAsia="宋体"/>
          <w:color w:val="auto"/>
        </w:rPr>
      </w:pPr>
      <w:r>
        <w:rPr>
          <w:rFonts w:hint="eastAsia" w:ascii="宋体" w:eastAsia="宋体"/>
          <w:color w:val="auto"/>
        </w:rPr>
        <w:t>8.在合同协议书正式签署生效之前，本投标书连同你单位的中标通知书将构成我们双方之间共同遵守的文件，对双方具有约束力。</w:t>
      </w:r>
    </w:p>
    <w:p>
      <w:pPr>
        <w:pStyle w:val="37"/>
        <w:spacing w:line="360" w:lineRule="exact"/>
        <w:ind w:firstLine="496"/>
        <w:rPr>
          <w:rFonts w:ascii="宋体" w:eastAsia="宋体"/>
          <w:color w:val="auto"/>
        </w:rPr>
      </w:pPr>
      <w:r>
        <w:rPr>
          <w:rFonts w:hint="eastAsia" w:ascii="宋体" w:eastAsia="宋体"/>
          <w:color w:val="auto"/>
        </w:rPr>
        <w:t>9.随同本投标文件，我方已提交人民币</w:t>
      </w:r>
      <w:r>
        <w:rPr>
          <w:rFonts w:hint="eastAsia" w:ascii="宋体" w:eastAsia="宋体"/>
          <w:color w:val="auto"/>
          <w:u w:val="single"/>
        </w:rPr>
        <w:t xml:space="preserve">       </w:t>
      </w:r>
      <w:r>
        <w:rPr>
          <w:rFonts w:hint="eastAsia" w:ascii="宋体" w:eastAsia="宋体"/>
          <w:color w:val="auto"/>
        </w:rPr>
        <w:t>元的投标担保。如果我方在投标文件有效期内撤</w:t>
      </w:r>
      <w:r>
        <w:rPr>
          <w:rFonts w:hint="eastAsia" w:ascii="宋体" w:hAnsi="宋体" w:eastAsia="宋体"/>
          <w:color w:val="auto"/>
        </w:rPr>
        <w:t>销</w:t>
      </w:r>
      <w:r>
        <w:rPr>
          <w:rFonts w:hint="eastAsia" w:ascii="宋体" w:eastAsia="宋体"/>
          <w:color w:val="auto"/>
        </w:rPr>
        <w:t>投标文件；或在接到中标通知书后30天内未能或拒绝签订合同协议书；或未能按招标文件要求提交履约担保，你单位有权没收投标保证金，另选中标单位。</w:t>
      </w:r>
    </w:p>
    <w:p>
      <w:pPr>
        <w:pStyle w:val="37"/>
        <w:spacing w:line="360" w:lineRule="exact"/>
        <w:ind w:firstLine="496"/>
        <w:rPr>
          <w:rFonts w:ascii="宋体" w:eastAsia="宋体"/>
          <w:color w:val="auto"/>
        </w:rPr>
      </w:pPr>
      <w:r>
        <w:rPr>
          <w:rFonts w:hint="eastAsia" w:ascii="宋体" w:eastAsia="宋体"/>
          <w:color w:val="auto"/>
        </w:rPr>
        <w:t>10.我方同意按时缴纳交易服务费，交易服务费金额按政府规定。</w:t>
      </w:r>
    </w:p>
    <w:p>
      <w:pPr>
        <w:pStyle w:val="37"/>
        <w:spacing w:line="360" w:lineRule="exact"/>
        <w:ind w:firstLine="496"/>
        <w:rPr>
          <w:rFonts w:ascii="宋体" w:eastAsia="宋体"/>
          <w:color w:val="auto"/>
        </w:rPr>
      </w:pPr>
      <w:r>
        <w:rPr>
          <w:rFonts w:hint="eastAsia" w:ascii="宋体" w:eastAsia="宋体"/>
          <w:color w:val="auto"/>
        </w:rPr>
        <w:t>11.我方理解，你单位不一定接受最低标价的投标或你单位接到的其它任何投标。同时也理解，你单位不负担我方的任何投标费用。</w:t>
      </w:r>
    </w:p>
    <w:p>
      <w:pPr>
        <w:pStyle w:val="37"/>
        <w:spacing w:line="360" w:lineRule="exact"/>
        <w:ind w:firstLine="496"/>
        <w:rPr>
          <w:rFonts w:ascii="宋体" w:eastAsia="宋体"/>
          <w:color w:val="auto"/>
        </w:rPr>
      </w:pPr>
    </w:p>
    <w:p>
      <w:pPr>
        <w:pStyle w:val="37"/>
        <w:spacing w:line="360" w:lineRule="exact"/>
        <w:ind w:firstLine="691" w:firstLineChars="279"/>
        <w:jc w:val="left"/>
        <w:rPr>
          <w:rFonts w:ascii="宋体" w:eastAsia="宋体"/>
          <w:color w:val="auto"/>
        </w:rPr>
      </w:pPr>
      <w:r>
        <w:rPr>
          <w:rFonts w:hint="eastAsia" w:ascii="宋体" w:eastAsia="宋体"/>
          <w:color w:val="auto"/>
        </w:rPr>
        <w:t xml:space="preserve">                           投 标 人：（盖章）</w:t>
      </w:r>
    </w:p>
    <w:p>
      <w:pPr>
        <w:pStyle w:val="37"/>
        <w:spacing w:line="360" w:lineRule="exact"/>
        <w:ind w:firstLine="691" w:firstLineChars="279"/>
        <w:jc w:val="left"/>
        <w:rPr>
          <w:rFonts w:ascii="宋体" w:eastAsia="宋体"/>
          <w:color w:val="auto"/>
        </w:rPr>
      </w:pPr>
      <w:r>
        <w:rPr>
          <w:rFonts w:hint="eastAsia" w:ascii="宋体" w:eastAsia="宋体"/>
          <w:color w:val="auto"/>
        </w:rPr>
        <w:t xml:space="preserve">                           法定代表人或授权代理人（签字或盖章）：</w:t>
      </w:r>
    </w:p>
    <w:p>
      <w:pPr>
        <w:pStyle w:val="37"/>
        <w:spacing w:line="360" w:lineRule="exact"/>
        <w:ind w:firstLine="691" w:firstLineChars="279"/>
        <w:jc w:val="left"/>
        <w:rPr>
          <w:rFonts w:ascii="宋体" w:eastAsia="宋体"/>
          <w:color w:val="auto"/>
        </w:rPr>
      </w:pPr>
      <w:r>
        <w:rPr>
          <w:rFonts w:hint="eastAsia" w:ascii="宋体" w:eastAsia="宋体"/>
          <w:color w:val="auto"/>
        </w:rPr>
        <w:t xml:space="preserve">                           日    期：    年    月    日 </w:t>
      </w:r>
    </w:p>
    <w:p>
      <w:pPr>
        <w:topLinePunct/>
        <w:snapToGrid w:val="0"/>
        <w:spacing w:after="200"/>
        <w:rPr>
          <w:rStyle w:val="24"/>
          <w:rFonts w:ascii="宋体" w:hAnsi="宋体"/>
          <w:b/>
          <w:color w:val="auto"/>
          <w:sz w:val="24"/>
          <w:szCs w:val="24"/>
        </w:rPr>
      </w:pPr>
      <w:r>
        <w:rPr>
          <w:rStyle w:val="24"/>
          <w:rFonts w:ascii="宋体" w:hAnsi="宋体"/>
          <w:color w:val="auto"/>
          <w:sz w:val="24"/>
          <w:szCs w:val="24"/>
        </w:rPr>
        <w:br w:type="page"/>
      </w:r>
      <w:r>
        <w:rPr>
          <w:rStyle w:val="24"/>
          <w:rFonts w:ascii="宋体" w:hAnsi="宋体"/>
          <w:b/>
          <w:color w:val="auto"/>
          <w:sz w:val="24"/>
          <w:szCs w:val="24"/>
        </w:rPr>
        <w:t>格式</w:t>
      </w:r>
      <w:r>
        <w:rPr>
          <w:rStyle w:val="24"/>
          <w:rFonts w:hint="eastAsia" w:ascii="宋体" w:hAnsi="宋体"/>
          <w:b/>
          <w:color w:val="auto"/>
          <w:sz w:val="24"/>
          <w:szCs w:val="24"/>
        </w:rPr>
        <w:t>四：</w:t>
      </w:r>
    </w:p>
    <w:p>
      <w:pPr>
        <w:topLinePunct/>
        <w:snapToGrid w:val="0"/>
        <w:spacing w:after="200"/>
        <w:jc w:val="center"/>
        <w:rPr>
          <w:rStyle w:val="24"/>
          <w:rFonts w:ascii="宋体" w:hAnsi="宋体"/>
          <w:color w:val="auto"/>
          <w:spacing w:val="4"/>
          <w:kern w:val="0"/>
          <w:sz w:val="36"/>
          <w:szCs w:val="36"/>
        </w:rPr>
      </w:pPr>
      <w:r>
        <w:rPr>
          <w:rStyle w:val="24"/>
          <w:rFonts w:ascii="宋体" w:hAnsi="宋体"/>
          <w:color w:val="auto"/>
          <w:spacing w:val="4"/>
          <w:kern w:val="0"/>
          <w:sz w:val="36"/>
          <w:szCs w:val="36"/>
        </w:rPr>
        <w:t>法定代表人证明书、授权委托书</w:t>
      </w:r>
    </w:p>
    <w:p>
      <w:pPr>
        <w:topLinePunct/>
        <w:snapToGrid w:val="0"/>
        <w:spacing w:before="100" w:beforeAutospacing="1"/>
        <w:ind w:firstLine="496" w:firstLineChars="200"/>
        <w:rPr>
          <w:rStyle w:val="24"/>
          <w:rFonts w:ascii="宋体" w:hAnsi="宋体"/>
          <w:color w:val="auto"/>
          <w:spacing w:val="4"/>
          <w:kern w:val="0"/>
          <w:sz w:val="24"/>
          <w:szCs w:val="24"/>
        </w:rPr>
      </w:pPr>
      <w:r>
        <w:rPr>
          <w:rStyle w:val="24"/>
          <w:rFonts w:ascii="宋体" w:hAnsi="宋体"/>
          <w:color w:val="auto"/>
          <w:spacing w:val="4"/>
          <w:kern w:val="0"/>
          <w:sz w:val="24"/>
          <w:szCs w:val="24"/>
        </w:rPr>
        <w:t>（1）法定代表人证明书</w:t>
      </w:r>
    </w:p>
    <w:p>
      <w:pPr>
        <w:topLinePunct/>
        <w:snapToGrid w:val="0"/>
        <w:spacing w:before="100" w:beforeAutospacing="1" w:line="360" w:lineRule="auto"/>
        <w:ind w:firstLine="420" w:firstLineChars="200"/>
        <w:rPr>
          <w:rStyle w:val="24"/>
          <w:rFonts w:ascii="宋体" w:hAnsi="宋体"/>
          <w:color w:val="auto"/>
          <w:spacing w:val="4"/>
          <w:kern w:val="0"/>
          <w:sz w:val="24"/>
          <w:szCs w:val="24"/>
        </w:rPr>
      </w:pPr>
      <w:r>
        <w:rPr>
          <w:rStyle w:val="24"/>
          <w:color w:val="auto"/>
        </w:rPr>
        <mc:AlternateContent>
          <mc:Choice Requires="wps">
            <w:drawing>
              <wp:anchor distT="0" distB="0" distL="114300" distR="114300" simplePos="0" relativeHeight="251660288" behindDoc="0" locked="0" layoutInCell="1" allowOverlap="1">
                <wp:simplePos x="0" y="0"/>
                <wp:positionH relativeFrom="column">
                  <wp:posOffset>76200</wp:posOffset>
                </wp:positionH>
                <wp:positionV relativeFrom="paragraph">
                  <wp:posOffset>41275</wp:posOffset>
                </wp:positionV>
                <wp:extent cx="5716905" cy="3011805"/>
                <wp:effectExtent l="4445" t="5080" r="12700" b="12065"/>
                <wp:wrapNone/>
                <wp:docPr id="22" name="文本框 22"/>
                <wp:cNvGraphicFramePr/>
                <a:graphic xmlns:a="http://schemas.openxmlformats.org/drawingml/2006/main">
                  <a:graphicData uri="http://schemas.microsoft.com/office/word/2010/wordprocessingShape">
                    <wps:wsp>
                      <wps:cNvSpPr txBox="1"/>
                      <wps:spPr>
                        <a:xfrm>
                          <a:off x="0" y="0"/>
                          <a:ext cx="5716905" cy="301180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topLinePunct/>
                              <w:snapToGrid w:val="0"/>
                              <w:spacing w:before="100" w:beforeAutospacing="1" w:line="300" w:lineRule="exact"/>
                              <w:rPr>
                                <w:rStyle w:val="24"/>
                                <w:spacing w:val="4"/>
                                <w:kern w:val="0"/>
                                <w:sz w:val="24"/>
                                <w:szCs w:val="28"/>
                              </w:rPr>
                            </w:pPr>
                          </w:p>
                          <w:p>
                            <w:pPr>
                              <w:topLinePunct/>
                              <w:snapToGrid w:val="0"/>
                              <w:spacing w:before="100" w:beforeAutospacing="1" w:line="260" w:lineRule="exact"/>
                              <w:rPr>
                                <w:rStyle w:val="24"/>
                                <w:spacing w:val="4"/>
                                <w:kern w:val="0"/>
                                <w:sz w:val="24"/>
                                <w:szCs w:val="28"/>
                              </w:rPr>
                            </w:pPr>
                            <w:r>
                              <w:rPr>
                                <w:rStyle w:val="24"/>
                                <w:spacing w:val="4"/>
                                <w:kern w:val="0"/>
                                <w:sz w:val="24"/>
                                <w:szCs w:val="28"/>
                              </w:rPr>
                              <w:t>　　</w:t>
                            </w:r>
                            <w:r>
                              <w:rPr>
                                <w:rStyle w:val="24"/>
                                <w:spacing w:val="4"/>
                                <w:kern w:val="0"/>
                                <w:sz w:val="24"/>
                                <w:szCs w:val="28"/>
                                <w:u w:val="single"/>
                              </w:rPr>
                              <w:t>　　　　　　</w:t>
                            </w:r>
                            <w:r>
                              <w:rPr>
                                <w:rStyle w:val="24"/>
                                <w:spacing w:val="4"/>
                                <w:kern w:val="0"/>
                                <w:sz w:val="24"/>
                                <w:szCs w:val="28"/>
                              </w:rPr>
                              <w:t>现任我单位</w:t>
                            </w:r>
                            <w:r>
                              <w:rPr>
                                <w:rStyle w:val="24"/>
                                <w:spacing w:val="4"/>
                                <w:kern w:val="0"/>
                                <w:sz w:val="24"/>
                                <w:szCs w:val="28"/>
                                <w:u w:val="single"/>
                              </w:rPr>
                              <w:t>　　　　　</w:t>
                            </w:r>
                            <w:r>
                              <w:rPr>
                                <w:rStyle w:val="24"/>
                                <w:spacing w:val="4"/>
                                <w:kern w:val="0"/>
                                <w:sz w:val="24"/>
                                <w:szCs w:val="28"/>
                              </w:rPr>
                              <w:t>职务，为法定代表人（负责人），</w:t>
                            </w:r>
                          </w:p>
                          <w:p>
                            <w:pPr>
                              <w:topLinePunct/>
                              <w:snapToGrid w:val="0"/>
                              <w:spacing w:before="100" w:beforeAutospacing="1" w:line="260" w:lineRule="exact"/>
                              <w:rPr>
                                <w:rStyle w:val="24"/>
                                <w:spacing w:val="4"/>
                                <w:kern w:val="0"/>
                                <w:sz w:val="24"/>
                                <w:szCs w:val="28"/>
                              </w:rPr>
                            </w:pPr>
                            <w:r>
                              <w:rPr>
                                <w:rStyle w:val="24"/>
                                <w:spacing w:val="4"/>
                                <w:kern w:val="0"/>
                                <w:sz w:val="24"/>
                                <w:szCs w:val="28"/>
                              </w:rPr>
                              <w:t>特此证明。</w:t>
                            </w:r>
                          </w:p>
                          <w:p>
                            <w:pPr>
                              <w:topLinePunct/>
                              <w:snapToGrid w:val="0"/>
                              <w:spacing w:before="100" w:beforeAutospacing="1" w:line="260" w:lineRule="exact"/>
                              <w:rPr>
                                <w:rStyle w:val="24"/>
                                <w:spacing w:val="4"/>
                                <w:kern w:val="0"/>
                                <w:sz w:val="24"/>
                                <w:szCs w:val="28"/>
                              </w:rPr>
                            </w:pPr>
                            <w:r>
                              <w:rPr>
                                <w:rStyle w:val="24"/>
                                <w:spacing w:val="4"/>
                                <w:kern w:val="0"/>
                                <w:sz w:val="24"/>
                                <w:szCs w:val="28"/>
                              </w:rPr>
                              <w:t>有效期限：</w:t>
                            </w:r>
                          </w:p>
                          <w:p>
                            <w:pPr>
                              <w:topLinePunct/>
                              <w:snapToGrid w:val="0"/>
                              <w:spacing w:before="100" w:beforeAutospacing="1" w:line="260" w:lineRule="exact"/>
                              <w:rPr>
                                <w:rStyle w:val="24"/>
                                <w:spacing w:val="4"/>
                                <w:kern w:val="0"/>
                                <w:sz w:val="24"/>
                                <w:szCs w:val="28"/>
                              </w:rPr>
                            </w:pPr>
                            <w:r>
                              <w:rPr>
                                <w:rStyle w:val="24"/>
                                <w:spacing w:val="4"/>
                                <w:kern w:val="0"/>
                                <w:sz w:val="24"/>
                                <w:szCs w:val="28"/>
                              </w:rPr>
                              <w:t>附：法定代表人（负责人）性别：</w:t>
                            </w:r>
                            <w:r>
                              <w:rPr>
                                <w:rStyle w:val="24"/>
                                <w:spacing w:val="4"/>
                                <w:kern w:val="0"/>
                                <w:sz w:val="24"/>
                                <w:szCs w:val="28"/>
                                <w:u w:val="single"/>
                              </w:rPr>
                              <w:t>　　</w:t>
                            </w:r>
                            <w:r>
                              <w:rPr>
                                <w:rStyle w:val="24"/>
                                <w:spacing w:val="4"/>
                                <w:kern w:val="0"/>
                                <w:sz w:val="24"/>
                                <w:szCs w:val="28"/>
                              </w:rPr>
                              <w:t>年龄：</w:t>
                            </w:r>
                            <w:r>
                              <w:rPr>
                                <w:rStyle w:val="24"/>
                                <w:spacing w:val="4"/>
                                <w:kern w:val="0"/>
                                <w:sz w:val="24"/>
                                <w:szCs w:val="28"/>
                                <w:u w:val="single"/>
                              </w:rPr>
                              <w:t>　　</w:t>
                            </w:r>
                            <w:r>
                              <w:rPr>
                                <w:rStyle w:val="24"/>
                                <w:spacing w:val="4"/>
                                <w:kern w:val="0"/>
                                <w:sz w:val="24"/>
                                <w:szCs w:val="28"/>
                              </w:rPr>
                              <w:t>身份证号码：</w:t>
                            </w:r>
                            <w:r>
                              <w:rPr>
                                <w:rStyle w:val="24"/>
                                <w:spacing w:val="4"/>
                                <w:kern w:val="0"/>
                                <w:sz w:val="24"/>
                                <w:szCs w:val="28"/>
                                <w:u w:val="single"/>
                              </w:rPr>
                              <w:t>　　　　　　</w:t>
                            </w:r>
                          </w:p>
                          <w:p>
                            <w:pPr>
                              <w:topLinePunct/>
                              <w:snapToGrid w:val="0"/>
                              <w:spacing w:before="100" w:beforeAutospacing="1" w:line="260" w:lineRule="exact"/>
                              <w:rPr>
                                <w:rStyle w:val="24"/>
                                <w:spacing w:val="4"/>
                                <w:kern w:val="0"/>
                                <w:sz w:val="24"/>
                                <w:szCs w:val="28"/>
                              </w:rPr>
                            </w:pPr>
                            <w:r>
                              <w:rPr>
                                <w:rStyle w:val="24"/>
                                <w:spacing w:val="4"/>
                                <w:kern w:val="0"/>
                                <w:sz w:val="24"/>
                                <w:szCs w:val="28"/>
                              </w:rPr>
                              <w:t>注册号码：</w:t>
                            </w:r>
                            <w:r>
                              <w:rPr>
                                <w:rStyle w:val="24"/>
                                <w:spacing w:val="4"/>
                                <w:kern w:val="0"/>
                                <w:sz w:val="24"/>
                                <w:szCs w:val="28"/>
                                <w:u w:val="single"/>
                              </w:rPr>
                              <w:t>　　　　　　　　　　</w:t>
                            </w:r>
                            <w:r>
                              <w:rPr>
                                <w:rStyle w:val="24"/>
                                <w:spacing w:val="4"/>
                                <w:kern w:val="0"/>
                                <w:sz w:val="24"/>
                                <w:szCs w:val="28"/>
                              </w:rPr>
                              <w:t>企业类型：</w:t>
                            </w:r>
                            <w:r>
                              <w:rPr>
                                <w:rStyle w:val="24"/>
                                <w:spacing w:val="4"/>
                                <w:kern w:val="0"/>
                                <w:sz w:val="24"/>
                                <w:szCs w:val="28"/>
                                <w:u w:val="single"/>
                              </w:rPr>
                              <w:t>　　　　　　　　　　　　</w:t>
                            </w:r>
                          </w:p>
                          <w:p>
                            <w:pPr>
                              <w:topLinePunct/>
                              <w:snapToGrid w:val="0"/>
                              <w:spacing w:before="100" w:beforeAutospacing="1" w:line="260" w:lineRule="exact"/>
                              <w:rPr>
                                <w:rStyle w:val="24"/>
                                <w:spacing w:val="4"/>
                                <w:kern w:val="0"/>
                                <w:sz w:val="24"/>
                                <w:szCs w:val="28"/>
                              </w:rPr>
                            </w:pPr>
                            <w:r>
                              <w:rPr>
                                <w:rStyle w:val="24"/>
                                <w:spacing w:val="4"/>
                                <w:kern w:val="0"/>
                                <w:sz w:val="24"/>
                                <w:szCs w:val="28"/>
                              </w:rPr>
                              <w:t>经营范围：</w:t>
                            </w:r>
                            <w:r>
                              <w:rPr>
                                <w:rStyle w:val="24"/>
                                <w:spacing w:val="4"/>
                                <w:kern w:val="0"/>
                                <w:sz w:val="24"/>
                                <w:szCs w:val="28"/>
                                <w:u w:val="single"/>
                              </w:rPr>
                              <w:t>　</w:t>
                            </w:r>
                            <w:r>
                              <w:rPr>
                                <w:rStyle w:val="24"/>
                                <w:rFonts w:hint="eastAsia"/>
                                <w:spacing w:val="4"/>
                                <w:kern w:val="0"/>
                                <w:sz w:val="24"/>
                                <w:szCs w:val="28"/>
                                <w:u w:val="single"/>
                              </w:rPr>
                              <w:t xml:space="preserve">                              </w:t>
                            </w:r>
                            <w:r>
                              <w:rPr>
                                <w:rStyle w:val="24"/>
                                <w:spacing w:val="4"/>
                                <w:kern w:val="0"/>
                                <w:sz w:val="24"/>
                                <w:szCs w:val="28"/>
                                <w:u w:val="single"/>
                              </w:rPr>
                              <w:t>　</w:t>
                            </w:r>
                          </w:p>
                          <w:p>
                            <w:pPr>
                              <w:topLinePunct/>
                              <w:snapToGrid w:val="0"/>
                              <w:spacing w:before="100" w:beforeAutospacing="1" w:line="260" w:lineRule="exact"/>
                              <w:rPr>
                                <w:rStyle w:val="24"/>
                                <w:spacing w:val="4"/>
                                <w:kern w:val="0"/>
                                <w:sz w:val="24"/>
                                <w:szCs w:val="28"/>
                              </w:rPr>
                            </w:pPr>
                            <w:r>
                              <w:rPr>
                                <w:rStyle w:val="24"/>
                                <w:spacing w:val="4"/>
                                <w:kern w:val="0"/>
                                <w:sz w:val="24"/>
                                <w:szCs w:val="28"/>
                              </w:rPr>
                              <w:t>　　　　　　　　　　单位：　　　　　　　　　　　（盖章）</w:t>
                            </w:r>
                          </w:p>
                          <w:p>
                            <w:pPr>
                              <w:topLinePunct/>
                              <w:snapToGrid w:val="0"/>
                              <w:spacing w:before="100" w:beforeAutospacing="1" w:line="260" w:lineRule="exact"/>
                              <w:rPr>
                                <w:rStyle w:val="24"/>
                                <w:spacing w:val="4"/>
                                <w:kern w:val="0"/>
                                <w:sz w:val="24"/>
                                <w:szCs w:val="28"/>
                              </w:rPr>
                            </w:pPr>
                            <w:r>
                              <w:rPr>
                                <w:rStyle w:val="24"/>
                                <w:spacing w:val="4"/>
                                <w:kern w:val="0"/>
                                <w:sz w:val="24"/>
                                <w:szCs w:val="28"/>
                              </w:rPr>
                              <w:t>　　　　　　　　　　　　　　　　　　　　　    年　月　　日</w:t>
                            </w:r>
                          </w:p>
                          <w:p>
                            <w:pPr>
                              <w:rPr>
                                <w:rStyle w:val="24"/>
                              </w:rPr>
                            </w:pPr>
                          </w:p>
                        </w:txbxContent>
                      </wps:txbx>
                      <wps:bodyPr upright="1"/>
                    </wps:wsp>
                  </a:graphicData>
                </a:graphic>
              </wp:anchor>
            </w:drawing>
          </mc:Choice>
          <mc:Fallback>
            <w:pict>
              <v:shape id="_x0000_s1026" o:spid="_x0000_s1026" o:spt="202" type="#_x0000_t202" style="position:absolute;left:0pt;margin-left:6pt;margin-top:3.25pt;height:237.15pt;width:450.15pt;z-index:251660288;mso-width-relative:page;mso-height-relative:page;" fillcolor="#FFFFFF" filled="t" stroked="t" coordsize="21600,21600" o:gfxdata="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h1+XTtgAAAAIAQAADwAAAAAAAAABACAAAAAiAAAAZHJzL2Rvd25yZXYueG1s&#10;UEsBAhQAFAAAAAgAh07iQPWpIT74AQAA+QMAAA4AAAAAAAAAAQAgAAAAJwEAAGRycy9lMm9Eb2Mu&#10;eG1sUEsFBgAAAAAGAAYAWQEAAJEFAAAAAA==&#10;">
                <v:fill on="t" focussize="0,0"/>
                <v:stroke color="#000000" joinstyle="miter"/>
                <v:imagedata o:title=""/>
                <o:lock v:ext="edit" aspectratio="f"/>
                <v:textbox>
                  <w:txbxContent>
                    <w:p>
                      <w:pPr>
                        <w:topLinePunct/>
                        <w:snapToGrid w:val="0"/>
                        <w:spacing w:before="100" w:beforeAutospacing="1" w:line="300" w:lineRule="exact"/>
                        <w:rPr>
                          <w:rStyle w:val="24"/>
                          <w:spacing w:val="4"/>
                          <w:kern w:val="0"/>
                          <w:sz w:val="24"/>
                          <w:szCs w:val="28"/>
                        </w:rPr>
                      </w:pPr>
                    </w:p>
                    <w:p>
                      <w:pPr>
                        <w:topLinePunct/>
                        <w:snapToGrid w:val="0"/>
                        <w:spacing w:before="100" w:beforeAutospacing="1" w:line="260" w:lineRule="exact"/>
                        <w:rPr>
                          <w:rStyle w:val="24"/>
                          <w:spacing w:val="4"/>
                          <w:kern w:val="0"/>
                          <w:sz w:val="24"/>
                          <w:szCs w:val="28"/>
                        </w:rPr>
                      </w:pPr>
                      <w:r>
                        <w:rPr>
                          <w:rStyle w:val="24"/>
                          <w:spacing w:val="4"/>
                          <w:kern w:val="0"/>
                          <w:sz w:val="24"/>
                          <w:szCs w:val="28"/>
                        </w:rPr>
                        <w:t>　　</w:t>
                      </w:r>
                      <w:r>
                        <w:rPr>
                          <w:rStyle w:val="24"/>
                          <w:spacing w:val="4"/>
                          <w:kern w:val="0"/>
                          <w:sz w:val="24"/>
                          <w:szCs w:val="28"/>
                          <w:u w:val="single"/>
                        </w:rPr>
                        <w:t>　　　　　　</w:t>
                      </w:r>
                      <w:r>
                        <w:rPr>
                          <w:rStyle w:val="24"/>
                          <w:spacing w:val="4"/>
                          <w:kern w:val="0"/>
                          <w:sz w:val="24"/>
                          <w:szCs w:val="28"/>
                        </w:rPr>
                        <w:t>现任我单位</w:t>
                      </w:r>
                      <w:r>
                        <w:rPr>
                          <w:rStyle w:val="24"/>
                          <w:spacing w:val="4"/>
                          <w:kern w:val="0"/>
                          <w:sz w:val="24"/>
                          <w:szCs w:val="28"/>
                          <w:u w:val="single"/>
                        </w:rPr>
                        <w:t>　　　　　</w:t>
                      </w:r>
                      <w:r>
                        <w:rPr>
                          <w:rStyle w:val="24"/>
                          <w:spacing w:val="4"/>
                          <w:kern w:val="0"/>
                          <w:sz w:val="24"/>
                          <w:szCs w:val="28"/>
                        </w:rPr>
                        <w:t>职务，为法定代表人（负责人），</w:t>
                      </w:r>
                    </w:p>
                    <w:p>
                      <w:pPr>
                        <w:topLinePunct/>
                        <w:snapToGrid w:val="0"/>
                        <w:spacing w:before="100" w:beforeAutospacing="1" w:line="260" w:lineRule="exact"/>
                        <w:rPr>
                          <w:rStyle w:val="24"/>
                          <w:spacing w:val="4"/>
                          <w:kern w:val="0"/>
                          <w:sz w:val="24"/>
                          <w:szCs w:val="28"/>
                        </w:rPr>
                      </w:pPr>
                      <w:r>
                        <w:rPr>
                          <w:rStyle w:val="24"/>
                          <w:spacing w:val="4"/>
                          <w:kern w:val="0"/>
                          <w:sz w:val="24"/>
                          <w:szCs w:val="28"/>
                        </w:rPr>
                        <w:t>特此证明。</w:t>
                      </w:r>
                    </w:p>
                    <w:p>
                      <w:pPr>
                        <w:topLinePunct/>
                        <w:snapToGrid w:val="0"/>
                        <w:spacing w:before="100" w:beforeAutospacing="1" w:line="260" w:lineRule="exact"/>
                        <w:rPr>
                          <w:rStyle w:val="24"/>
                          <w:spacing w:val="4"/>
                          <w:kern w:val="0"/>
                          <w:sz w:val="24"/>
                          <w:szCs w:val="28"/>
                        </w:rPr>
                      </w:pPr>
                      <w:r>
                        <w:rPr>
                          <w:rStyle w:val="24"/>
                          <w:spacing w:val="4"/>
                          <w:kern w:val="0"/>
                          <w:sz w:val="24"/>
                          <w:szCs w:val="28"/>
                        </w:rPr>
                        <w:t>有效期限：</w:t>
                      </w:r>
                    </w:p>
                    <w:p>
                      <w:pPr>
                        <w:topLinePunct/>
                        <w:snapToGrid w:val="0"/>
                        <w:spacing w:before="100" w:beforeAutospacing="1" w:line="260" w:lineRule="exact"/>
                        <w:rPr>
                          <w:rStyle w:val="24"/>
                          <w:spacing w:val="4"/>
                          <w:kern w:val="0"/>
                          <w:sz w:val="24"/>
                          <w:szCs w:val="28"/>
                        </w:rPr>
                      </w:pPr>
                      <w:r>
                        <w:rPr>
                          <w:rStyle w:val="24"/>
                          <w:spacing w:val="4"/>
                          <w:kern w:val="0"/>
                          <w:sz w:val="24"/>
                          <w:szCs w:val="28"/>
                        </w:rPr>
                        <w:t>附：法定代表人（负责人）性别：</w:t>
                      </w:r>
                      <w:r>
                        <w:rPr>
                          <w:rStyle w:val="24"/>
                          <w:spacing w:val="4"/>
                          <w:kern w:val="0"/>
                          <w:sz w:val="24"/>
                          <w:szCs w:val="28"/>
                          <w:u w:val="single"/>
                        </w:rPr>
                        <w:t>　　</w:t>
                      </w:r>
                      <w:r>
                        <w:rPr>
                          <w:rStyle w:val="24"/>
                          <w:spacing w:val="4"/>
                          <w:kern w:val="0"/>
                          <w:sz w:val="24"/>
                          <w:szCs w:val="28"/>
                        </w:rPr>
                        <w:t>年龄：</w:t>
                      </w:r>
                      <w:r>
                        <w:rPr>
                          <w:rStyle w:val="24"/>
                          <w:spacing w:val="4"/>
                          <w:kern w:val="0"/>
                          <w:sz w:val="24"/>
                          <w:szCs w:val="28"/>
                          <w:u w:val="single"/>
                        </w:rPr>
                        <w:t>　　</w:t>
                      </w:r>
                      <w:r>
                        <w:rPr>
                          <w:rStyle w:val="24"/>
                          <w:spacing w:val="4"/>
                          <w:kern w:val="0"/>
                          <w:sz w:val="24"/>
                          <w:szCs w:val="28"/>
                        </w:rPr>
                        <w:t>身份证号码：</w:t>
                      </w:r>
                      <w:r>
                        <w:rPr>
                          <w:rStyle w:val="24"/>
                          <w:spacing w:val="4"/>
                          <w:kern w:val="0"/>
                          <w:sz w:val="24"/>
                          <w:szCs w:val="28"/>
                          <w:u w:val="single"/>
                        </w:rPr>
                        <w:t>　　　　　　</w:t>
                      </w:r>
                    </w:p>
                    <w:p>
                      <w:pPr>
                        <w:topLinePunct/>
                        <w:snapToGrid w:val="0"/>
                        <w:spacing w:before="100" w:beforeAutospacing="1" w:line="260" w:lineRule="exact"/>
                        <w:rPr>
                          <w:rStyle w:val="24"/>
                          <w:spacing w:val="4"/>
                          <w:kern w:val="0"/>
                          <w:sz w:val="24"/>
                          <w:szCs w:val="28"/>
                        </w:rPr>
                      </w:pPr>
                      <w:r>
                        <w:rPr>
                          <w:rStyle w:val="24"/>
                          <w:spacing w:val="4"/>
                          <w:kern w:val="0"/>
                          <w:sz w:val="24"/>
                          <w:szCs w:val="28"/>
                        </w:rPr>
                        <w:t>注册号码：</w:t>
                      </w:r>
                      <w:r>
                        <w:rPr>
                          <w:rStyle w:val="24"/>
                          <w:spacing w:val="4"/>
                          <w:kern w:val="0"/>
                          <w:sz w:val="24"/>
                          <w:szCs w:val="28"/>
                          <w:u w:val="single"/>
                        </w:rPr>
                        <w:t>　　　　　　　　　　</w:t>
                      </w:r>
                      <w:r>
                        <w:rPr>
                          <w:rStyle w:val="24"/>
                          <w:spacing w:val="4"/>
                          <w:kern w:val="0"/>
                          <w:sz w:val="24"/>
                          <w:szCs w:val="28"/>
                        </w:rPr>
                        <w:t>企业类型：</w:t>
                      </w:r>
                      <w:r>
                        <w:rPr>
                          <w:rStyle w:val="24"/>
                          <w:spacing w:val="4"/>
                          <w:kern w:val="0"/>
                          <w:sz w:val="24"/>
                          <w:szCs w:val="28"/>
                          <w:u w:val="single"/>
                        </w:rPr>
                        <w:t>　　　　　　　　　　　　</w:t>
                      </w:r>
                    </w:p>
                    <w:p>
                      <w:pPr>
                        <w:topLinePunct/>
                        <w:snapToGrid w:val="0"/>
                        <w:spacing w:before="100" w:beforeAutospacing="1" w:line="260" w:lineRule="exact"/>
                        <w:rPr>
                          <w:rStyle w:val="24"/>
                          <w:spacing w:val="4"/>
                          <w:kern w:val="0"/>
                          <w:sz w:val="24"/>
                          <w:szCs w:val="28"/>
                        </w:rPr>
                      </w:pPr>
                      <w:r>
                        <w:rPr>
                          <w:rStyle w:val="24"/>
                          <w:spacing w:val="4"/>
                          <w:kern w:val="0"/>
                          <w:sz w:val="24"/>
                          <w:szCs w:val="28"/>
                        </w:rPr>
                        <w:t>经营范围：</w:t>
                      </w:r>
                      <w:r>
                        <w:rPr>
                          <w:rStyle w:val="24"/>
                          <w:spacing w:val="4"/>
                          <w:kern w:val="0"/>
                          <w:sz w:val="24"/>
                          <w:szCs w:val="28"/>
                          <w:u w:val="single"/>
                        </w:rPr>
                        <w:t>　</w:t>
                      </w:r>
                      <w:r>
                        <w:rPr>
                          <w:rStyle w:val="24"/>
                          <w:rFonts w:hint="eastAsia"/>
                          <w:spacing w:val="4"/>
                          <w:kern w:val="0"/>
                          <w:sz w:val="24"/>
                          <w:szCs w:val="28"/>
                          <w:u w:val="single"/>
                        </w:rPr>
                        <w:t xml:space="preserve">                              </w:t>
                      </w:r>
                      <w:r>
                        <w:rPr>
                          <w:rStyle w:val="24"/>
                          <w:spacing w:val="4"/>
                          <w:kern w:val="0"/>
                          <w:sz w:val="24"/>
                          <w:szCs w:val="28"/>
                          <w:u w:val="single"/>
                        </w:rPr>
                        <w:t>　</w:t>
                      </w:r>
                    </w:p>
                    <w:p>
                      <w:pPr>
                        <w:topLinePunct/>
                        <w:snapToGrid w:val="0"/>
                        <w:spacing w:before="100" w:beforeAutospacing="1" w:line="260" w:lineRule="exact"/>
                        <w:rPr>
                          <w:rStyle w:val="24"/>
                          <w:spacing w:val="4"/>
                          <w:kern w:val="0"/>
                          <w:sz w:val="24"/>
                          <w:szCs w:val="28"/>
                        </w:rPr>
                      </w:pPr>
                      <w:r>
                        <w:rPr>
                          <w:rStyle w:val="24"/>
                          <w:spacing w:val="4"/>
                          <w:kern w:val="0"/>
                          <w:sz w:val="24"/>
                          <w:szCs w:val="28"/>
                        </w:rPr>
                        <w:t>　　　　　　　　　　单位：　　　　　　　　　　　（盖章）</w:t>
                      </w:r>
                    </w:p>
                    <w:p>
                      <w:pPr>
                        <w:topLinePunct/>
                        <w:snapToGrid w:val="0"/>
                        <w:spacing w:before="100" w:beforeAutospacing="1" w:line="260" w:lineRule="exact"/>
                        <w:rPr>
                          <w:rStyle w:val="24"/>
                          <w:spacing w:val="4"/>
                          <w:kern w:val="0"/>
                          <w:sz w:val="24"/>
                          <w:szCs w:val="28"/>
                        </w:rPr>
                      </w:pPr>
                      <w:r>
                        <w:rPr>
                          <w:rStyle w:val="24"/>
                          <w:spacing w:val="4"/>
                          <w:kern w:val="0"/>
                          <w:sz w:val="24"/>
                          <w:szCs w:val="28"/>
                        </w:rPr>
                        <w:t>　　　　　　　　　　　　　　　　　　　　　    年　月　　日</w:t>
                      </w:r>
                    </w:p>
                    <w:p>
                      <w:pPr>
                        <w:rPr>
                          <w:rStyle w:val="24"/>
                        </w:rPr>
                      </w:pPr>
                    </w:p>
                  </w:txbxContent>
                </v:textbox>
              </v:shape>
            </w:pict>
          </mc:Fallback>
        </mc:AlternateContent>
      </w:r>
    </w:p>
    <w:p>
      <w:pPr>
        <w:topLinePunct/>
        <w:snapToGrid w:val="0"/>
        <w:spacing w:before="100" w:beforeAutospacing="1" w:line="360" w:lineRule="auto"/>
        <w:ind w:firstLine="496" w:firstLineChars="200"/>
        <w:rPr>
          <w:rStyle w:val="24"/>
          <w:rFonts w:ascii="宋体" w:hAnsi="宋体"/>
          <w:color w:val="auto"/>
          <w:spacing w:val="4"/>
          <w:kern w:val="0"/>
          <w:sz w:val="24"/>
          <w:szCs w:val="24"/>
        </w:rPr>
      </w:pPr>
      <w:r>
        <w:rPr>
          <w:rStyle w:val="24"/>
          <w:rFonts w:ascii="宋体" w:hAnsi="宋体"/>
          <w:color w:val="auto"/>
          <w:spacing w:val="4"/>
          <w:kern w:val="0"/>
          <w:sz w:val="24"/>
          <w:szCs w:val="24"/>
        </w:rPr>
        <w:t>授权委</w:t>
      </w:r>
    </w:p>
    <w:p>
      <w:pPr>
        <w:topLinePunct/>
        <w:snapToGrid w:val="0"/>
        <w:spacing w:before="100" w:beforeAutospacing="1" w:line="360" w:lineRule="auto"/>
        <w:ind w:firstLine="496" w:firstLineChars="200"/>
        <w:rPr>
          <w:rStyle w:val="24"/>
          <w:rFonts w:ascii="宋体" w:hAnsi="宋体"/>
          <w:color w:val="auto"/>
          <w:spacing w:val="4"/>
          <w:kern w:val="0"/>
          <w:sz w:val="24"/>
          <w:szCs w:val="24"/>
        </w:rPr>
      </w:pPr>
    </w:p>
    <w:p>
      <w:pPr>
        <w:topLinePunct/>
        <w:snapToGrid w:val="0"/>
        <w:spacing w:before="100" w:beforeAutospacing="1" w:line="360" w:lineRule="auto"/>
        <w:ind w:firstLine="496" w:firstLineChars="200"/>
        <w:rPr>
          <w:rStyle w:val="24"/>
          <w:rFonts w:ascii="宋体" w:hAnsi="宋体"/>
          <w:color w:val="auto"/>
          <w:spacing w:val="4"/>
          <w:kern w:val="0"/>
          <w:sz w:val="24"/>
          <w:szCs w:val="24"/>
        </w:rPr>
      </w:pPr>
      <w:r>
        <w:rPr>
          <w:rStyle w:val="24"/>
          <w:rFonts w:ascii="宋体" w:hAnsi="宋体"/>
          <w:color w:val="auto"/>
          <w:spacing w:val="4"/>
          <w:kern w:val="0"/>
          <w:sz w:val="24"/>
          <w:szCs w:val="24"/>
        </w:rPr>
        <w:t>托证明书</w:t>
      </w:r>
    </w:p>
    <w:p>
      <w:pPr>
        <w:topLinePunct/>
        <w:snapToGrid w:val="0"/>
        <w:spacing w:before="100" w:beforeAutospacing="1" w:line="360" w:lineRule="auto"/>
        <w:ind w:firstLine="496" w:firstLineChars="200"/>
        <w:rPr>
          <w:rStyle w:val="24"/>
          <w:rFonts w:ascii="宋体" w:hAnsi="宋体"/>
          <w:color w:val="auto"/>
          <w:spacing w:val="4"/>
          <w:kern w:val="0"/>
          <w:sz w:val="24"/>
          <w:szCs w:val="24"/>
        </w:rPr>
      </w:pPr>
      <w:r>
        <w:rPr>
          <w:rStyle w:val="24"/>
          <w:rFonts w:ascii="宋体" w:hAnsi="宋体"/>
          <w:color w:val="auto"/>
          <w:spacing w:val="4"/>
          <w:kern w:val="0"/>
          <w:sz w:val="24"/>
          <w:szCs w:val="24"/>
        </w:rPr>
        <w:t>（　 ）第　号</w:t>
      </w:r>
    </w:p>
    <w:p>
      <w:pPr>
        <w:topLinePunct/>
        <w:snapToGrid w:val="0"/>
        <w:spacing w:before="100" w:beforeAutospacing="1" w:line="360" w:lineRule="auto"/>
        <w:ind w:firstLine="496" w:firstLineChars="200"/>
        <w:rPr>
          <w:rStyle w:val="24"/>
          <w:rFonts w:ascii="宋体" w:hAnsi="宋体"/>
          <w:color w:val="auto"/>
          <w:spacing w:val="4"/>
          <w:kern w:val="0"/>
          <w:sz w:val="24"/>
          <w:szCs w:val="24"/>
        </w:rPr>
      </w:pPr>
      <w:r>
        <w:rPr>
          <w:rStyle w:val="24"/>
          <w:rFonts w:ascii="宋体" w:hAnsi="宋体"/>
          <w:color w:val="auto"/>
          <w:spacing w:val="4"/>
          <w:kern w:val="0"/>
          <w:sz w:val="24"/>
          <w:szCs w:val="24"/>
        </w:rPr>
        <w:t>注：按提供的该表格格式填写，或使用从工商管理部门购买的表格填写。</w:t>
      </w:r>
    </w:p>
    <w:p>
      <w:pPr>
        <w:topLinePunct/>
        <w:snapToGrid w:val="0"/>
        <w:spacing w:before="100" w:beforeAutospacing="1"/>
        <w:ind w:firstLine="496" w:firstLineChars="200"/>
        <w:rPr>
          <w:rStyle w:val="24"/>
          <w:rFonts w:ascii="宋体" w:hAnsi="宋体"/>
          <w:color w:val="auto"/>
          <w:spacing w:val="4"/>
          <w:kern w:val="0"/>
          <w:sz w:val="24"/>
          <w:szCs w:val="24"/>
        </w:rPr>
      </w:pPr>
    </w:p>
    <w:p>
      <w:pPr>
        <w:topLinePunct/>
        <w:snapToGrid w:val="0"/>
        <w:spacing w:before="100" w:beforeAutospacing="1"/>
        <w:ind w:firstLine="496" w:firstLineChars="200"/>
        <w:rPr>
          <w:rStyle w:val="24"/>
          <w:rFonts w:ascii="宋体" w:hAnsi="宋体"/>
          <w:color w:val="auto"/>
          <w:spacing w:val="4"/>
          <w:kern w:val="0"/>
          <w:sz w:val="24"/>
          <w:szCs w:val="24"/>
        </w:rPr>
      </w:pPr>
      <w:r>
        <w:rPr>
          <w:rStyle w:val="24"/>
          <w:rFonts w:ascii="宋体" w:hAnsi="宋体"/>
          <w:color w:val="auto"/>
          <w:spacing w:val="4"/>
          <w:kern w:val="0"/>
          <w:sz w:val="24"/>
          <w:szCs w:val="24"/>
        </w:rPr>
        <w:t>（2）法定代表人授权委托书</w:t>
      </w:r>
    </w:p>
    <w:p>
      <w:pPr>
        <w:topLinePunct/>
        <w:snapToGrid w:val="0"/>
        <w:spacing w:before="100" w:beforeAutospacing="1"/>
        <w:ind w:firstLine="496" w:firstLineChars="200"/>
        <w:rPr>
          <w:rStyle w:val="24"/>
          <w:rFonts w:ascii="宋体" w:hAnsi="宋体"/>
          <w:color w:val="auto"/>
          <w:spacing w:val="4"/>
          <w:kern w:val="0"/>
          <w:sz w:val="24"/>
          <w:szCs w:val="24"/>
        </w:rPr>
      </w:pPr>
    </w:p>
    <w:p>
      <w:pPr>
        <w:topLinePunct/>
        <w:snapToGrid w:val="0"/>
        <w:spacing w:before="100" w:beforeAutospacing="1" w:line="360" w:lineRule="auto"/>
        <w:ind w:firstLine="420" w:firstLineChars="200"/>
        <w:rPr>
          <w:rStyle w:val="24"/>
          <w:rFonts w:ascii="宋体" w:hAnsi="宋体"/>
          <w:color w:val="auto"/>
          <w:spacing w:val="4"/>
          <w:kern w:val="0"/>
          <w:sz w:val="24"/>
          <w:szCs w:val="24"/>
        </w:rPr>
      </w:pPr>
      <w:r>
        <w:rPr>
          <w:rStyle w:val="24"/>
          <w:color w:val="auto"/>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40005</wp:posOffset>
                </wp:positionV>
                <wp:extent cx="5692140" cy="2971800"/>
                <wp:effectExtent l="4445" t="4445" r="18415" b="14605"/>
                <wp:wrapNone/>
                <wp:docPr id="23" name="文本框 23"/>
                <wp:cNvGraphicFramePr/>
                <a:graphic xmlns:a="http://schemas.openxmlformats.org/drawingml/2006/main">
                  <a:graphicData uri="http://schemas.microsoft.com/office/word/2010/wordprocessingShape">
                    <wps:wsp>
                      <wps:cNvSpPr txBox="1"/>
                      <wps:spPr>
                        <a:xfrm>
                          <a:off x="0" y="0"/>
                          <a:ext cx="5692140" cy="29718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topLinePunct/>
                              <w:snapToGrid w:val="0"/>
                              <w:spacing w:before="100" w:beforeAutospacing="1"/>
                              <w:rPr>
                                <w:rStyle w:val="24"/>
                                <w:spacing w:val="4"/>
                                <w:kern w:val="0"/>
                                <w:sz w:val="24"/>
                                <w:szCs w:val="24"/>
                              </w:rPr>
                            </w:pPr>
                            <w:r>
                              <w:rPr>
                                <w:rStyle w:val="24"/>
                                <w:spacing w:val="4"/>
                                <w:kern w:val="0"/>
                                <w:sz w:val="24"/>
                                <w:szCs w:val="24"/>
                              </w:rPr>
                              <w:t>兹授权</w:t>
                            </w:r>
                            <w:r>
                              <w:rPr>
                                <w:rStyle w:val="24"/>
                                <w:spacing w:val="4"/>
                                <w:kern w:val="0"/>
                                <w:sz w:val="24"/>
                                <w:szCs w:val="28"/>
                              </w:rPr>
                              <w:t>　　</w:t>
                            </w:r>
                            <w:r>
                              <w:rPr>
                                <w:rStyle w:val="24"/>
                                <w:rFonts w:hint="eastAsia"/>
                                <w:spacing w:val="4"/>
                                <w:kern w:val="0"/>
                                <w:sz w:val="24"/>
                                <w:szCs w:val="24"/>
                              </w:rPr>
                              <w:t xml:space="preserve">    </w:t>
                            </w:r>
                            <w:r>
                              <w:rPr>
                                <w:rStyle w:val="24"/>
                                <w:spacing w:val="4"/>
                                <w:kern w:val="0"/>
                                <w:sz w:val="24"/>
                                <w:szCs w:val="24"/>
                              </w:rPr>
                              <w:t>为我方委托代理人，其权限是：</w:t>
                            </w:r>
                            <w:r>
                              <w:rPr>
                                <w:rStyle w:val="24"/>
                                <w:spacing w:val="4"/>
                                <w:kern w:val="0"/>
                                <w:sz w:val="24"/>
                                <w:szCs w:val="28"/>
                                <w:u w:val="single"/>
                              </w:rPr>
                              <w:t>　</w:t>
                            </w:r>
                            <w:r>
                              <w:rPr>
                                <w:rStyle w:val="24"/>
                                <w:rFonts w:hint="eastAsia"/>
                                <w:spacing w:val="4"/>
                                <w:kern w:val="0"/>
                                <w:sz w:val="24"/>
                                <w:szCs w:val="28"/>
                                <w:u w:val="single"/>
                              </w:rPr>
                              <w:t xml:space="preserve">                       </w:t>
                            </w:r>
                            <w:r>
                              <w:rPr>
                                <w:rStyle w:val="24"/>
                                <w:spacing w:val="4"/>
                                <w:kern w:val="0"/>
                                <w:sz w:val="24"/>
                                <w:szCs w:val="28"/>
                                <w:u w:val="single"/>
                              </w:rPr>
                              <w:t>　</w:t>
                            </w:r>
                          </w:p>
                          <w:p>
                            <w:pPr>
                              <w:topLinePunct/>
                              <w:snapToGrid w:val="0"/>
                              <w:spacing w:before="100" w:beforeAutospacing="1"/>
                              <w:rPr>
                                <w:rStyle w:val="24"/>
                                <w:spacing w:val="4"/>
                                <w:kern w:val="0"/>
                                <w:sz w:val="24"/>
                                <w:szCs w:val="24"/>
                              </w:rPr>
                            </w:pPr>
                            <w:r>
                              <w:rPr>
                                <w:rStyle w:val="24"/>
                                <w:spacing w:val="4"/>
                                <w:kern w:val="0"/>
                                <w:sz w:val="24"/>
                                <w:szCs w:val="24"/>
                              </w:rPr>
                              <w:t xml:space="preserve"> 有效期限：</w:t>
                            </w:r>
                            <w:r>
                              <w:rPr>
                                <w:rStyle w:val="24"/>
                                <w:spacing w:val="4"/>
                                <w:kern w:val="0"/>
                                <w:sz w:val="24"/>
                                <w:szCs w:val="28"/>
                                <w:u w:val="single"/>
                              </w:rPr>
                              <w:t>　　</w:t>
                            </w:r>
                            <w:r>
                              <w:rPr>
                                <w:rStyle w:val="24"/>
                                <w:rFonts w:hint="eastAsia"/>
                                <w:spacing w:val="4"/>
                                <w:kern w:val="0"/>
                                <w:sz w:val="24"/>
                                <w:szCs w:val="28"/>
                                <w:u w:val="single"/>
                              </w:rPr>
                              <w:t xml:space="preserve">                      </w:t>
                            </w:r>
                            <w:r>
                              <w:rPr>
                                <w:rStyle w:val="24"/>
                                <w:rFonts w:hint="eastAsia"/>
                                <w:spacing w:val="4"/>
                                <w:kern w:val="0"/>
                                <w:sz w:val="24"/>
                                <w:szCs w:val="24"/>
                              </w:rPr>
                              <w:t xml:space="preserve"> </w:t>
                            </w:r>
                          </w:p>
                          <w:p>
                            <w:pPr>
                              <w:topLinePunct/>
                              <w:snapToGrid w:val="0"/>
                              <w:spacing w:before="100" w:beforeAutospacing="1"/>
                              <w:rPr>
                                <w:rStyle w:val="24"/>
                                <w:spacing w:val="4"/>
                                <w:kern w:val="0"/>
                                <w:sz w:val="24"/>
                                <w:szCs w:val="24"/>
                              </w:rPr>
                            </w:pPr>
                            <w:r>
                              <w:rPr>
                                <w:rStyle w:val="24"/>
                                <w:spacing w:val="4"/>
                                <w:kern w:val="0"/>
                                <w:sz w:val="24"/>
                                <w:szCs w:val="24"/>
                              </w:rPr>
                              <w:t>附：代理人性别：</w:t>
                            </w:r>
                            <w:r>
                              <w:rPr>
                                <w:rStyle w:val="24"/>
                                <w:spacing w:val="4"/>
                                <w:kern w:val="0"/>
                                <w:sz w:val="24"/>
                                <w:szCs w:val="28"/>
                                <w:u w:val="single"/>
                              </w:rPr>
                              <w:t>　　</w:t>
                            </w:r>
                            <w:r>
                              <w:rPr>
                                <w:rStyle w:val="24"/>
                                <w:spacing w:val="4"/>
                                <w:kern w:val="0"/>
                                <w:sz w:val="24"/>
                                <w:szCs w:val="24"/>
                              </w:rPr>
                              <w:t>年龄：</w:t>
                            </w:r>
                            <w:r>
                              <w:rPr>
                                <w:rStyle w:val="24"/>
                                <w:spacing w:val="4"/>
                                <w:kern w:val="0"/>
                                <w:sz w:val="24"/>
                                <w:szCs w:val="28"/>
                                <w:u w:val="single"/>
                              </w:rPr>
                              <w:t>　　</w:t>
                            </w:r>
                            <w:r>
                              <w:rPr>
                                <w:rStyle w:val="24"/>
                                <w:spacing w:val="4"/>
                                <w:kern w:val="0"/>
                                <w:sz w:val="24"/>
                                <w:szCs w:val="24"/>
                              </w:rPr>
                              <w:t>身份证号码：</w:t>
                            </w:r>
                            <w:r>
                              <w:rPr>
                                <w:rStyle w:val="24"/>
                                <w:spacing w:val="4"/>
                                <w:kern w:val="0"/>
                                <w:sz w:val="24"/>
                                <w:szCs w:val="28"/>
                                <w:u w:val="single"/>
                              </w:rPr>
                              <w:t>　</w:t>
                            </w:r>
                            <w:r>
                              <w:rPr>
                                <w:rStyle w:val="24"/>
                                <w:rFonts w:hint="eastAsia"/>
                                <w:spacing w:val="4"/>
                                <w:kern w:val="0"/>
                                <w:sz w:val="24"/>
                                <w:szCs w:val="28"/>
                                <w:u w:val="single"/>
                              </w:rPr>
                              <w:t xml:space="preserve">                  </w:t>
                            </w:r>
                            <w:r>
                              <w:rPr>
                                <w:rStyle w:val="24"/>
                                <w:spacing w:val="4"/>
                                <w:kern w:val="0"/>
                                <w:sz w:val="24"/>
                                <w:szCs w:val="28"/>
                                <w:u w:val="single"/>
                              </w:rPr>
                              <w:t>　</w:t>
                            </w:r>
                          </w:p>
                          <w:p>
                            <w:pPr>
                              <w:topLinePunct/>
                              <w:snapToGrid w:val="0"/>
                              <w:spacing w:before="100" w:beforeAutospacing="1"/>
                              <w:rPr>
                                <w:rStyle w:val="24"/>
                                <w:spacing w:val="4"/>
                                <w:kern w:val="0"/>
                                <w:sz w:val="24"/>
                                <w:szCs w:val="24"/>
                              </w:rPr>
                            </w:pPr>
                            <w:r>
                              <w:rPr>
                                <w:rStyle w:val="24"/>
                                <w:spacing w:val="4"/>
                                <w:kern w:val="0"/>
                                <w:sz w:val="24"/>
                                <w:szCs w:val="24"/>
                              </w:rPr>
                              <w:t>注册号码：</w:t>
                            </w:r>
                            <w:r>
                              <w:rPr>
                                <w:rStyle w:val="24"/>
                                <w:spacing w:val="4"/>
                                <w:kern w:val="0"/>
                                <w:sz w:val="24"/>
                                <w:szCs w:val="28"/>
                                <w:u w:val="single"/>
                              </w:rPr>
                              <w:t>　</w:t>
                            </w:r>
                            <w:r>
                              <w:rPr>
                                <w:rStyle w:val="24"/>
                                <w:rFonts w:hint="eastAsia"/>
                                <w:spacing w:val="4"/>
                                <w:kern w:val="0"/>
                                <w:sz w:val="24"/>
                                <w:szCs w:val="28"/>
                                <w:u w:val="single"/>
                              </w:rPr>
                              <w:t xml:space="preserve">             </w:t>
                            </w:r>
                            <w:r>
                              <w:rPr>
                                <w:rStyle w:val="24"/>
                                <w:spacing w:val="4"/>
                                <w:kern w:val="0"/>
                                <w:sz w:val="24"/>
                                <w:szCs w:val="28"/>
                                <w:u w:val="single"/>
                              </w:rPr>
                              <w:t>　</w:t>
                            </w:r>
                            <w:r>
                              <w:rPr>
                                <w:rStyle w:val="24"/>
                                <w:spacing w:val="4"/>
                                <w:kern w:val="0"/>
                                <w:sz w:val="24"/>
                                <w:szCs w:val="24"/>
                              </w:rPr>
                              <w:t>企业类型：</w:t>
                            </w:r>
                            <w:r>
                              <w:rPr>
                                <w:rStyle w:val="24"/>
                                <w:spacing w:val="4"/>
                                <w:kern w:val="0"/>
                                <w:sz w:val="24"/>
                                <w:szCs w:val="28"/>
                                <w:u w:val="single"/>
                              </w:rPr>
                              <w:t>　</w:t>
                            </w:r>
                            <w:r>
                              <w:rPr>
                                <w:rStyle w:val="24"/>
                                <w:rFonts w:hint="eastAsia"/>
                                <w:spacing w:val="4"/>
                                <w:kern w:val="0"/>
                                <w:sz w:val="24"/>
                                <w:szCs w:val="28"/>
                                <w:u w:val="single"/>
                              </w:rPr>
                              <w:t xml:space="preserve">                        </w:t>
                            </w:r>
                            <w:r>
                              <w:rPr>
                                <w:rStyle w:val="24"/>
                                <w:spacing w:val="4"/>
                                <w:kern w:val="0"/>
                                <w:sz w:val="24"/>
                                <w:szCs w:val="28"/>
                                <w:u w:val="single"/>
                              </w:rPr>
                              <w:t>　</w:t>
                            </w:r>
                          </w:p>
                          <w:p>
                            <w:pPr>
                              <w:topLinePunct/>
                              <w:snapToGrid w:val="0"/>
                              <w:spacing w:before="100" w:beforeAutospacing="1"/>
                              <w:rPr>
                                <w:rStyle w:val="24"/>
                                <w:spacing w:val="4"/>
                                <w:kern w:val="0"/>
                                <w:sz w:val="24"/>
                                <w:szCs w:val="24"/>
                              </w:rPr>
                            </w:pPr>
                            <w:r>
                              <w:rPr>
                                <w:rStyle w:val="24"/>
                                <w:spacing w:val="4"/>
                                <w:kern w:val="0"/>
                                <w:sz w:val="24"/>
                                <w:szCs w:val="24"/>
                              </w:rPr>
                              <w:t>经营范围：</w:t>
                            </w:r>
                            <w:r>
                              <w:rPr>
                                <w:rStyle w:val="24"/>
                                <w:spacing w:val="4"/>
                                <w:kern w:val="0"/>
                                <w:sz w:val="24"/>
                                <w:szCs w:val="28"/>
                                <w:u w:val="single"/>
                              </w:rPr>
                              <w:t>　</w:t>
                            </w:r>
                            <w:r>
                              <w:rPr>
                                <w:rStyle w:val="24"/>
                                <w:rFonts w:hint="eastAsia"/>
                                <w:spacing w:val="4"/>
                                <w:kern w:val="0"/>
                                <w:sz w:val="24"/>
                                <w:szCs w:val="28"/>
                                <w:u w:val="single"/>
                              </w:rPr>
                              <w:t xml:space="preserve">                                                  </w:t>
                            </w:r>
                            <w:r>
                              <w:rPr>
                                <w:rStyle w:val="24"/>
                                <w:spacing w:val="4"/>
                                <w:kern w:val="0"/>
                                <w:sz w:val="24"/>
                                <w:szCs w:val="28"/>
                                <w:u w:val="single"/>
                              </w:rPr>
                              <w:t>　</w:t>
                            </w:r>
                          </w:p>
                          <w:p>
                            <w:pPr>
                              <w:topLinePunct/>
                              <w:snapToGrid w:val="0"/>
                              <w:spacing w:before="100" w:beforeAutospacing="1"/>
                              <w:rPr>
                                <w:rStyle w:val="24"/>
                                <w:spacing w:val="4"/>
                                <w:kern w:val="0"/>
                                <w:sz w:val="24"/>
                                <w:szCs w:val="24"/>
                              </w:rPr>
                            </w:pPr>
                            <w:r>
                              <w:rPr>
                                <w:rStyle w:val="24"/>
                                <w:spacing w:val="4"/>
                                <w:kern w:val="0"/>
                                <w:sz w:val="24"/>
                                <w:szCs w:val="24"/>
                              </w:rPr>
                              <w:t>法定代表人（负责人）：（签字或盖章）</w:t>
                            </w:r>
                            <w:r>
                              <w:rPr>
                                <w:rStyle w:val="24"/>
                                <w:spacing w:val="4"/>
                                <w:kern w:val="0"/>
                                <w:sz w:val="24"/>
                                <w:szCs w:val="28"/>
                                <w:u w:val="single"/>
                              </w:rPr>
                              <w:t>　</w:t>
                            </w:r>
                            <w:r>
                              <w:rPr>
                                <w:rStyle w:val="24"/>
                                <w:rFonts w:hint="eastAsia"/>
                                <w:spacing w:val="4"/>
                                <w:kern w:val="0"/>
                                <w:sz w:val="24"/>
                                <w:szCs w:val="28"/>
                                <w:u w:val="single"/>
                              </w:rPr>
                              <w:t xml:space="preserve">            </w:t>
                            </w:r>
                            <w:r>
                              <w:rPr>
                                <w:rStyle w:val="24"/>
                                <w:spacing w:val="4"/>
                                <w:kern w:val="0"/>
                                <w:sz w:val="24"/>
                                <w:szCs w:val="28"/>
                                <w:u w:val="single"/>
                              </w:rPr>
                              <w:t>　</w:t>
                            </w:r>
                          </w:p>
                          <w:p>
                            <w:pPr>
                              <w:topLinePunct/>
                              <w:snapToGrid w:val="0"/>
                              <w:spacing w:before="100" w:beforeAutospacing="1"/>
                              <w:rPr>
                                <w:rStyle w:val="24"/>
                                <w:spacing w:val="4"/>
                                <w:kern w:val="0"/>
                                <w:sz w:val="24"/>
                                <w:szCs w:val="24"/>
                              </w:rPr>
                            </w:pPr>
                            <w:r>
                              <w:rPr>
                                <w:rStyle w:val="24"/>
                                <w:spacing w:val="4"/>
                                <w:kern w:val="0"/>
                                <w:sz w:val="24"/>
                                <w:szCs w:val="24"/>
                              </w:rPr>
                              <w:t>授权单位：（盖章）</w:t>
                            </w:r>
                            <w:r>
                              <w:rPr>
                                <w:rStyle w:val="24"/>
                                <w:spacing w:val="4"/>
                                <w:kern w:val="0"/>
                                <w:sz w:val="24"/>
                                <w:szCs w:val="28"/>
                                <w:u w:val="single"/>
                              </w:rPr>
                              <w:t>　</w:t>
                            </w:r>
                            <w:r>
                              <w:rPr>
                                <w:rStyle w:val="24"/>
                                <w:rFonts w:hint="eastAsia"/>
                                <w:spacing w:val="4"/>
                                <w:kern w:val="0"/>
                                <w:sz w:val="24"/>
                                <w:szCs w:val="28"/>
                                <w:u w:val="single"/>
                              </w:rPr>
                              <w:t xml:space="preserve">        </w:t>
                            </w:r>
                            <w:r>
                              <w:rPr>
                                <w:rStyle w:val="24"/>
                                <w:spacing w:val="4"/>
                                <w:kern w:val="0"/>
                                <w:sz w:val="24"/>
                                <w:szCs w:val="28"/>
                                <w:u w:val="single"/>
                              </w:rPr>
                              <w:t>　</w:t>
                            </w:r>
                            <w:r>
                              <w:rPr>
                                <w:rStyle w:val="24"/>
                                <w:rFonts w:hint="eastAsia"/>
                                <w:spacing w:val="4"/>
                                <w:kern w:val="0"/>
                                <w:sz w:val="24"/>
                                <w:szCs w:val="28"/>
                                <w:u w:val="single"/>
                              </w:rPr>
                              <w:t xml:space="preserve"> </w:t>
                            </w:r>
                          </w:p>
                          <w:p>
                            <w:pPr>
                              <w:topLinePunct/>
                              <w:snapToGrid w:val="0"/>
                              <w:spacing w:before="100" w:beforeAutospacing="1" w:line="360" w:lineRule="auto"/>
                              <w:ind w:firstLine="496" w:firstLineChars="200"/>
                              <w:jc w:val="right"/>
                              <w:rPr>
                                <w:rStyle w:val="24"/>
                                <w:spacing w:val="4"/>
                                <w:kern w:val="0"/>
                                <w:sz w:val="24"/>
                                <w:szCs w:val="24"/>
                              </w:rPr>
                            </w:pPr>
                            <w:r>
                              <w:rPr>
                                <w:rStyle w:val="24"/>
                                <w:spacing w:val="4"/>
                                <w:kern w:val="0"/>
                                <w:sz w:val="24"/>
                                <w:szCs w:val="24"/>
                              </w:rPr>
                              <w:t>年  月   日</w:t>
                            </w:r>
                          </w:p>
                          <w:p>
                            <w:pPr>
                              <w:rPr>
                                <w:rStyle w:val="24"/>
                              </w:rPr>
                            </w:pPr>
                          </w:p>
                        </w:txbxContent>
                      </wps:txbx>
                      <wps:bodyPr upright="1"/>
                    </wps:wsp>
                  </a:graphicData>
                </a:graphic>
              </wp:anchor>
            </w:drawing>
          </mc:Choice>
          <mc:Fallback>
            <w:pict>
              <v:shape id="_x0000_s1026" o:spid="_x0000_s1026" o:spt="202" type="#_x0000_t202" style="position:absolute;left:0pt;margin-left:9pt;margin-top:3.15pt;height:234pt;width:448.2pt;z-index:251661312;mso-width-relative:page;mso-height-relative:page;" fillcolor="#FFFFFF" filled="t" stroked="t" coordsize="21600,21600" o:gfxdata="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o+olH1wAAAAgBAAAPAAAAAAAAAAEAIAAAACIAAABkcnMvZG93bnJldi54&#10;bWxQSwECFAAUAAAACACHTuJAhBDnE/sBAAD5AwAADgAAAAAAAAABACAAAAAmAQAAZHJzL2Uyb0Rv&#10;Yy54bWxQSwUGAAAAAAYABgBZAQAAkwUAAAAA&#10;">
                <v:fill on="t" focussize="0,0"/>
                <v:stroke color="#000000" joinstyle="miter"/>
                <v:imagedata o:title=""/>
                <o:lock v:ext="edit" aspectratio="f"/>
                <v:textbox>
                  <w:txbxContent>
                    <w:p>
                      <w:pPr>
                        <w:topLinePunct/>
                        <w:snapToGrid w:val="0"/>
                        <w:spacing w:before="100" w:beforeAutospacing="1"/>
                        <w:rPr>
                          <w:rStyle w:val="24"/>
                          <w:spacing w:val="4"/>
                          <w:kern w:val="0"/>
                          <w:sz w:val="24"/>
                          <w:szCs w:val="24"/>
                        </w:rPr>
                      </w:pPr>
                      <w:r>
                        <w:rPr>
                          <w:rStyle w:val="24"/>
                          <w:spacing w:val="4"/>
                          <w:kern w:val="0"/>
                          <w:sz w:val="24"/>
                          <w:szCs w:val="24"/>
                        </w:rPr>
                        <w:t>兹授权</w:t>
                      </w:r>
                      <w:r>
                        <w:rPr>
                          <w:rStyle w:val="24"/>
                          <w:spacing w:val="4"/>
                          <w:kern w:val="0"/>
                          <w:sz w:val="24"/>
                          <w:szCs w:val="28"/>
                        </w:rPr>
                        <w:t>　　</w:t>
                      </w:r>
                      <w:r>
                        <w:rPr>
                          <w:rStyle w:val="24"/>
                          <w:rFonts w:hint="eastAsia"/>
                          <w:spacing w:val="4"/>
                          <w:kern w:val="0"/>
                          <w:sz w:val="24"/>
                          <w:szCs w:val="24"/>
                        </w:rPr>
                        <w:t xml:space="preserve">    </w:t>
                      </w:r>
                      <w:r>
                        <w:rPr>
                          <w:rStyle w:val="24"/>
                          <w:spacing w:val="4"/>
                          <w:kern w:val="0"/>
                          <w:sz w:val="24"/>
                          <w:szCs w:val="24"/>
                        </w:rPr>
                        <w:t>为我方委托代理人，其权限是：</w:t>
                      </w:r>
                      <w:r>
                        <w:rPr>
                          <w:rStyle w:val="24"/>
                          <w:spacing w:val="4"/>
                          <w:kern w:val="0"/>
                          <w:sz w:val="24"/>
                          <w:szCs w:val="28"/>
                          <w:u w:val="single"/>
                        </w:rPr>
                        <w:t>　</w:t>
                      </w:r>
                      <w:r>
                        <w:rPr>
                          <w:rStyle w:val="24"/>
                          <w:rFonts w:hint="eastAsia"/>
                          <w:spacing w:val="4"/>
                          <w:kern w:val="0"/>
                          <w:sz w:val="24"/>
                          <w:szCs w:val="28"/>
                          <w:u w:val="single"/>
                        </w:rPr>
                        <w:t xml:space="preserve">                       </w:t>
                      </w:r>
                      <w:r>
                        <w:rPr>
                          <w:rStyle w:val="24"/>
                          <w:spacing w:val="4"/>
                          <w:kern w:val="0"/>
                          <w:sz w:val="24"/>
                          <w:szCs w:val="28"/>
                          <w:u w:val="single"/>
                        </w:rPr>
                        <w:t>　</w:t>
                      </w:r>
                    </w:p>
                    <w:p>
                      <w:pPr>
                        <w:topLinePunct/>
                        <w:snapToGrid w:val="0"/>
                        <w:spacing w:before="100" w:beforeAutospacing="1"/>
                        <w:rPr>
                          <w:rStyle w:val="24"/>
                          <w:spacing w:val="4"/>
                          <w:kern w:val="0"/>
                          <w:sz w:val="24"/>
                          <w:szCs w:val="24"/>
                        </w:rPr>
                      </w:pPr>
                      <w:r>
                        <w:rPr>
                          <w:rStyle w:val="24"/>
                          <w:spacing w:val="4"/>
                          <w:kern w:val="0"/>
                          <w:sz w:val="24"/>
                          <w:szCs w:val="24"/>
                        </w:rPr>
                        <w:t xml:space="preserve"> 有效期限：</w:t>
                      </w:r>
                      <w:r>
                        <w:rPr>
                          <w:rStyle w:val="24"/>
                          <w:spacing w:val="4"/>
                          <w:kern w:val="0"/>
                          <w:sz w:val="24"/>
                          <w:szCs w:val="28"/>
                          <w:u w:val="single"/>
                        </w:rPr>
                        <w:t>　　</w:t>
                      </w:r>
                      <w:r>
                        <w:rPr>
                          <w:rStyle w:val="24"/>
                          <w:rFonts w:hint="eastAsia"/>
                          <w:spacing w:val="4"/>
                          <w:kern w:val="0"/>
                          <w:sz w:val="24"/>
                          <w:szCs w:val="28"/>
                          <w:u w:val="single"/>
                        </w:rPr>
                        <w:t xml:space="preserve">                      </w:t>
                      </w:r>
                      <w:r>
                        <w:rPr>
                          <w:rStyle w:val="24"/>
                          <w:rFonts w:hint="eastAsia"/>
                          <w:spacing w:val="4"/>
                          <w:kern w:val="0"/>
                          <w:sz w:val="24"/>
                          <w:szCs w:val="24"/>
                        </w:rPr>
                        <w:t xml:space="preserve"> </w:t>
                      </w:r>
                    </w:p>
                    <w:p>
                      <w:pPr>
                        <w:topLinePunct/>
                        <w:snapToGrid w:val="0"/>
                        <w:spacing w:before="100" w:beforeAutospacing="1"/>
                        <w:rPr>
                          <w:rStyle w:val="24"/>
                          <w:spacing w:val="4"/>
                          <w:kern w:val="0"/>
                          <w:sz w:val="24"/>
                          <w:szCs w:val="24"/>
                        </w:rPr>
                      </w:pPr>
                      <w:r>
                        <w:rPr>
                          <w:rStyle w:val="24"/>
                          <w:spacing w:val="4"/>
                          <w:kern w:val="0"/>
                          <w:sz w:val="24"/>
                          <w:szCs w:val="24"/>
                        </w:rPr>
                        <w:t>附：代理人性别：</w:t>
                      </w:r>
                      <w:r>
                        <w:rPr>
                          <w:rStyle w:val="24"/>
                          <w:spacing w:val="4"/>
                          <w:kern w:val="0"/>
                          <w:sz w:val="24"/>
                          <w:szCs w:val="28"/>
                          <w:u w:val="single"/>
                        </w:rPr>
                        <w:t>　　</w:t>
                      </w:r>
                      <w:r>
                        <w:rPr>
                          <w:rStyle w:val="24"/>
                          <w:spacing w:val="4"/>
                          <w:kern w:val="0"/>
                          <w:sz w:val="24"/>
                          <w:szCs w:val="24"/>
                        </w:rPr>
                        <w:t>年龄：</w:t>
                      </w:r>
                      <w:r>
                        <w:rPr>
                          <w:rStyle w:val="24"/>
                          <w:spacing w:val="4"/>
                          <w:kern w:val="0"/>
                          <w:sz w:val="24"/>
                          <w:szCs w:val="28"/>
                          <w:u w:val="single"/>
                        </w:rPr>
                        <w:t>　　</w:t>
                      </w:r>
                      <w:r>
                        <w:rPr>
                          <w:rStyle w:val="24"/>
                          <w:spacing w:val="4"/>
                          <w:kern w:val="0"/>
                          <w:sz w:val="24"/>
                          <w:szCs w:val="24"/>
                        </w:rPr>
                        <w:t>身份证号码：</w:t>
                      </w:r>
                      <w:r>
                        <w:rPr>
                          <w:rStyle w:val="24"/>
                          <w:spacing w:val="4"/>
                          <w:kern w:val="0"/>
                          <w:sz w:val="24"/>
                          <w:szCs w:val="28"/>
                          <w:u w:val="single"/>
                        </w:rPr>
                        <w:t>　</w:t>
                      </w:r>
                      <w:r>
                        <w:rPr>
                          <w:rStyle w:val="24"/>
                          <w:rFonts w:hint="eastAsia"/>
                          <w:spacing w:val="4"/>
                          <w:kern w:val="0"/>
                          <w:sz w:val="24"/>
                          <w:szCs w:val="28"/>
                          <w:u w:val="single"/>
                        </w:rPr>
                        <w:t xml:space="preserve">                  </w:t>
                      </w:r>
                      <w:r>
                        <w:rPr>
                          <w:rStyle w:val="24"/>
                          <w:spacing w:val="4"/>
                          <w:kern w:val="0"/>
                          <w:sz w:val="24"/>
                          <w:szCs w:val="28"/>
                          <w:u w:val="single"/>
                        </w:rPr>
                        <w:t>　</w:t>
                      </w:r>
                    </w:p>
                    <w:p>
                      <w:pPr>
                        <w:topLinePunct/>
                        <w:snapToGrid w:val="0"/>
                        <w:spacing w:before="100" w:beforeAutospacing="1"/>
                        <w:rPr>
                          <w:rStyle w:val="24"/>
                          <w:spacing w:val="4"/>
                          <w:kern w:val="0"/>
                          <w:sz w:val="24"/>
                          <w:szCs w:val="24"/>
                        </w:rPr>
                      </w:pPr>
                      <w:r>
                        <w:rPr>
                          <w:rStyle w:val="24"/>
                          <w:spacing w:val="4"/>
                          <w:kern w:val="0"/>
                          <w:sz w:val="24"/>
                          <w:szCs w:val="24"/>
                        </w:rPr>
                        <w:t>注册号码：</w:t>
                      </w:r>
                      <w:r>
                        <w:rPr>
                          <w:rStyle w:val="24"/>
                          <w:spacing w:val="4"/>
                          <w:kern w:val="0"/>
                          <w:sz w:val="24"/>
                          <w:szCs w:val="28"/>
                          <w:u w:val="single"/>
                        </w:rPr>
                        <w:t>　</w:t>
                      </w:r>
                      <w:r>
                        <w:rPr>
                          <w:rStyle w:val="24"/>
                          <w:rFonts w:hint="eastAsia"/>
                          <w:spacing w:val="4"/>
                          <w:kern w:val="0"/>
                          <w:sz w:val="24"/>
                          <w:szCs w:val="28"/>
                          <w:u w:val="single"/>
                        </w:rPr>
                        <w:t xml:space="preserve">             </w:t>
                      </w:r>
                      <w:r>
                        <w:rPr>
                          <w:rStyle w:val="24"/>
                          <w:spacing w:val="4"/>
                          <w:kern w:val="0"/>
                          <w:sz w:val="24"/>
                          <w:szCs w:val="28"/>
                          <w:u w:val="single"/>
                        </w:rPr>
                        <w:t>　</w:t>
                      </w:r>
                      <w:r>
                        <w:rPr>
                          <w:rStyle w:val="24"/>
                          <w:spacing w:val="4"/>
                          <w:kern w:val="0"/>
                          <w:sz w:val="24"/>
                          <w:szCs w:val="24"/>
                        </w:rPr>
                        <w:t>企业类型：</w:t>
                      </w:r>
                      <w:r>
                        <w:rPr>
                          <w:rStyle w:val="24"/>
                          <w:spacing w:val="4"/>
                          <w:kern w:val="0"/>
                          <w:sz w:val="24"/>
                          <w:szCs w:val="28"/>
                          <w:u w:val="single"/>
                        </w:rPr>
                        <w:t>　</w:t>
                      </w:r>
                      <w:r>
                        <w:rPr>
                          <w:rStyle w:val="24"/>
                          <w:rFonts w:hint="eastAsia"/>
                          <w:spacing w:val="4"/>
                          <w:kern w:val="0"/>
                          <w:sz w:val="24"/>
                          <w:szCs w:val="28"/>
                          <w:u w:val="single"/>
                        </w:rPr>
                        <w:t xml:space="preserve">                        </w:t>
                      </w:r>
                      <w:r>
                        <w:rPr>
                          <w:rStyle w:val="24"/>
                          <w:spacing w:val="4"/>
                          <w:kern w:val="0"/>
                          <w:sz w:val="24"/>
                          <w:szCs w:val="28"/>
                          <w:u w:val="single"/>
                        </w:rPr>
                        <w:t>　</w:t>
                      </w:r>
                    </w:p>
                    <w:p>
                      <w:pPr>
                        <w:topLinePunct/>
                        <w:snapToGrid w:val="0"/>
                        <w:spacing w:before="100" w:beforeAutospacing="1"/>
                        <w:rPr>
                          <w:rStyle w:val="24"/>
                          <w:spacing w:val="4"/>
                          <w:kern w:val="0"/>
                          <w:sz w:val="24"/>
                          <w:szCs w:val="24"/>
                        </w:rPr>
                      </w:pPr>
                      <w:r>
                        <w:rPr>
                          <w:rStyle w:val="24"/>
                          <w:spacing w:val="4"/>
                          <w:kern w:val="0"/>
                          <w:sz w:val="24"/>
                          <w:szCs w:val="24"/>
                        </w:rPr>
                        <w:t>经营范围：</w:t>
                      </w:r>
                      <w:r>
                        <w:rPr>
                          <w:rStyle w:val="24"/>
                          <w:spacing w:val="4"/>
                          <w:kern w:val="0"/>
                          <w:sz w:val="24"/>
                          <w:szCs w:val="28"/>
                          <w:u w:val="single"/>
                        </w:rPr>
                        <w:t>　</w:t>
                      </w:r>
                      <w:r>
                        <w:rPr>
                          <w:rStyle w:val="24"/>
                          <w:rFonts w:hint="eastAsia"/>
                          <w:spacing w:val="4"/>
                          <w:kern w:val="0"/>
                          <w:sz w:val="24"/>
                          <w:szCs w:val="28"/>
                          <w:u w:val="single"/>
                        </w:rPr>
                        <w:t xml:space="preserve">                                                  </w:t>
                      </w:r>
                      <w:r>
                        <w:rPr>
                          <w:rStyle w:val="24"/>
                          <w:spacing w:val="4"/>
                          <w:kern w:val="0"/>
                          <w:sz w:val="24"/>
                          <w:szCs w:val="28"/>
                          <w:u w:val="single"/>
                        </w:rPr>
                        <w:t>　</w:t>
                      </w:r>
                    </w:p>
                    <w:p>
                      <w:pPr>
                        <w:topLinePunct/>
                        <w:snapToGrid w:val="0"/>
                        <w:spacing w:before="100" w:beforeAutospacing="1"/>
                        <w:rPr>
                          <w:rStyle w:val="24"/>
                          <w:spacing w:val="4"/>
                          <w:kern w:val="0"/>
                          <w:sz w:val="24"/>
                          <w:szCs w:val="24"/>
                        </w:rPr>
                      </w:pPr>
                      <w:r>
                        <w:rPr>
                          <w:rStyle w:val="24"/>
                          <w:spacing w:val="4"/>
                          <w:kern w:val="0"/>
                          <w:sz w:val="24"/>
                          <w:szCs w:val="24"/>
                        </w:rPr>
                        <w:t>法定代表人（负责人）：（签字或盖章）</w:t>
                      </w:r>
                      <w:r>
                        <w:rPr>
                          <w:rStyle w:val="24"/>
                          <w:spacing w:val="4"/>
                          <w:kern w:val="0"/>
                          <w:sz w:val="24"/>
                          <w:szCs w:val="28"/>
                          <w:u w:val="single"/>
                        </w:rPr>
                        <w:t>　</w:t>
                      </w:r>
                      <w:r>
                        <w:rPr>
                          <w:rStyle w:val="24"/>
                          <w:rFonts w:hint="eastAsia"/>
                          <w:spacing w:val="4"/>
                          <w:kern w:val="0"/>
                          <w:sz w:val="24"/>
                          <w:szCs w:val="28"/>
                          <w:u w:val="single"/>
                        </w:rPr>
                        <w:t xml:space="preserve">            </w:t>
                      </w:r>
                      <w:r>
                        <w:rPr>
                          <w:rStyle w:val="24"/>
                          <w:spacing w:val="4"/>
                          <w:kern w:val="0"/>
                          <w:sz w:val="24"/>
                          <w:szCs w:val="28"/>
                          <w:u w:val="single"/>
                        </w:rPr>
                        <w:t>　</w:t>
                      </w:r>
                    </w:p>
                    <w:p>
                      <w:pPr>
                        <w:topLinePunct/>
                        <w:snapToGrid w:val="0"/>
                        <w:spacing w:before="100" w:beforeAutospacing="1"/>
                        <w:rPr>
                          <w:rStyle w:val="24"/>
                          <w:spacing w:val="4"/>
                          <w:kern w:val="0"/>
                          <w:sz w:val="24"/>
                          <w:szCs w:val="24"/>
                        </w:rPr>
                      </w:pPr>
                      <w:r>
                        <w:rPr>
                          <w:rStyle w:val="24"/>
                          <w:spacing w:val="4"/>
                          <w:kern w:val="0"/>
                          <w:sz w:val="24"/>
                          <w:szCs w:val="24"/>
                        </w:rPr>
                        <w:t>授权单位：（盖章）</w:t>
                      </w:r>
                      <w:r>
                        <w:rPr>
                          <w:rStyle w:val="24"/>
                          <w:spacing w:val="4"/>
                          <w:kern w:val="0"/>
                          <w:sz w:val="24"/>
                          <w:szCs w:val="28"/>
                          <w:u w:val="single"/>
                        </w:rPr>
                        <w:t>　</w:t>
                      </w:r>
                      <w:r>
                        <w:rPr>
                          <w:rStyle w:val="24"/>
                          <w:rFonts w:hint="eastAsia"/>
                          <w:spacing w:val="4"/>
                          <w:kern w:val="0"/>
                          <w:sz w:val="24"/>
                          <w:szCs w:val="28"/>
                          <w:u w:val="single"/>
                        </w:rPr>
                        <w:t xml:space="preserve">        </w:t>
                      </w:r>
                      <w:r>
                        <w:rPr>
                          <w:rStyle w:val="24"/>
                          <w:spacing w:val="4"/>
                          <w:kern w:val="0"/>
                          <w:sz w:val="24"/>
                          <w:szCs w:val="28"/>
                          <w:u w:val="single"/>
                        </w:rPr>
                        <w:t>　</w:t>
                      </w:r>
                      <w:r>
                        <w:rPr>
                          <w:rStyle w:val="24"/>
                          <w:rFonts w:hint="eastAsia"/>
                          <w:spacing w:val="4"/>
                          <w:kern w:val="0"/>
                          <w:sz w:val="24"/>
                          <w:szCs w:val="28"/>
                          <w:u w:val="single"/>
                        </w:rPr>
                        <w:t xml:space="preserve"> </w:t>
                      </w:r>
                    </w:p>
                    <w:p>
                      <w:pPr>
                        <w:topLinePunct/>
                        <w:snapToGrid w:val="0"/>
                        <w:spacing w:before="100" w:beforeAutospacing="1" w:line="360" w:lineRule="auto"/>
                        <w:ind w:firstLine="496" w:firstLineChars="200"/>
                        <w:jc w:val="right"/>
                        <w:rPr>
                          <w:rStyle w:val="24"/>
                          <w:spacing w:val="4"/>
                          <w:kern w:val="0"/>
                          <w:sz w:val="24"/>
                          <w:szCs w:val="24"/>
                        </w:rPr>
                      </w:pPr>
                      <w:r>
                        <w:rPr>
                          <w:rStyle w:val="24"/>
                          <w:spacing w:val="4"/>
                          <w:kern w:val="0"/>
                          <w:sz w:val="24"/>
                          <w:szCs w:val="24"/>
                        </w:rPr>
                        <w:t>年  月   日</w:t>
                      </w:r>
                    </w:p>
                    <w:p>
                      <w:pPr>
                        <w:rPr>
                          <w:rStyle w:val="24"/>
                        </w:rPr>
                      </w:pPr>
                    </w:p>
                  </w:txbxContent>
                </v:textbox>
              </v:shape>
            </w:pict>
          </mc:Fallback>
        </mc:AlternateContent>
      </w:r>
    </w:p>
    <w:p>
      <w:pPr>
        <w:topLinePunct/>
        <w:snapToGrid w:val="0"/>
        <w:spacing w:before="100" w:beforeAutospacing="1" w:line="360" w:lineRule="auto"/>
        <w:ind w:firstLine="496" w:firstLineChars="200"/>
        <w:rPr>
          <w:rStyle w:val="24"/>
          <w:rFonts w:ascii="宋体" w:hAnsi="宋体"/>
          <w:color w:val="auto"/>
          <w:spacing w:val="4"/>
          <w:kern w:val="0"/>
          <w:sz w:val="24"/>
          <w:szCs w:val="24"/>
        </w:rPr>
      </w:pPr>
    </w:p>
    <w:p>
      <w:pPr>
        <w:topLinePunct/>
        <w:snapToGrid w:val="0"/>
        <w:spacing w:before="100" w:beforeAutospacing="1" w:line="360" w:lineRule="auto"/>
        <w:ind w:firstLine="496" w:firstLineChars="200"/>
        <w:rPr>
          <w:rStyle w:val="24"/>
          <w:rFonts w:ascii="宋体" w:hAnsi="宋体"/>
          <w:color w:val="auto"/>
          <w:spacing w:val="4"/>
          <w:kern w:val="0"/>
          <w:sz w:val="24"/>
          <w:szCs w:val="24"/>
        </w:rPr>
      </w:pPr>
    </w:p>
    <w:p>
      <w:pPr>
        <w:topLinePunct/>
        <w:snapToGrid w:val="0"/>
        <w:spacing w:before="100" w:beforeAutospacing="1" w:line="360" w:lineRule="auto"/>
        <w:ind w:firstLine="496" w:firstLineChars="200"/>
        <w:rPr>
          <w:rStyle w:val="24"/>
          <w:rFonts w:ascii="宋体" w:hAnsi="宋体"/>
          <w:color w:val="auto"/>
          <w:spacing w:val="4"/>
          <w:kern w:val="0"/>
          <w:sz w:val="24"/>
          <w:szCs w:val="24"/>
        </w:rPr>
      </w:pPr>
    </w:p>
    <w:p>
      <w:pPr>
        <w:topLinePunct/>
        <w:snapToGrid w:val="0"/>
        <w:spacing w:before="100" w:beforeAutospacing="1" w:line="360" w:lineRule="auto"/>
        <w:ind w:firstLine="496" w:firstLineChars="200"/>
        <w:rPr>
          <w:rStyle w:val="24"/>
          <w:rFonts w:ascii="宋体" w:hAnsi="宋体"/>
          <w:color w:val="auto"/>
          <w:spacing w:val="4"/>
          <w:kern w:val="0"/>
          <w:sz w:val="24"/>
          <w:szCs w:val="24"/>
        </w:rPr>
      </w:pPr>
    </w:p>
    <w:p>
      <w:pPr>
        <w:topLinePunct/>
        <w:snapToGrid w:val="0"/>
        <w:spacing w:before="100" w:beforeAutospacing="1" w:line="360" w:lineRule="auto"/>
        <w:ind w:firstLine="496" w:firstLineChars="200"/>
        <w:rPr>
          <w:rStyle w:val="24"/>
          <w:rFonts w:ascii="宋体" w:hAnsi="宋体"/>
          <w:color w:val="auto"/>
          <w:spacing w:val="4"/>
          <w:kern w:val="0"/>
          <w:sz w:val="24"/>
          <w:szCs w:val="24"/>
        </w:rPr>
      </w:pPr>
    </w:p>
    <w:p>
      <w:pPr>
        <w:topLinePunct/>
        <w:snapToGrid w:val="0"/>
        <w:spacing w:before="100" w:beforeAutospacing="1"/>
        <w:rPr>
          <w:rStyle w:val="24"/>
          <w:rFonts w:ascii="宋体" w:hAnsi="宋体"/>
          <w:color w:val="auto"/>
          <w:spacing w:val="4"/>
          <w:kern w:val="0"/>
          <w:sz w:val="24"/>
          <w:szCs w:val="24"/>
        </w:rPr>
      </w:pPr>
      <w:r>
        <w:rPr>
          <w:rStyle w:val="24"/>
          <w:rFonts w:ascii="宋体" w:hAnsi="宋体"/>
          <w:color w:val="auto"/>
          <w:spacing w:val="4"/>
          <w:kern w:val="0"/>
          <w:sz w:val="24"/>
          <w:szCs w:val="24"/>
        </w:rPr>
        <w:t xml:space="preserve">注：按提供的格式或使用从工商管理部门购买的格式填写。 </w:t>
      </w:r>
    </w:p>
    <w:p>
      <w:pPr>
        <w:spacing w:line="360" w:lineRule="auto"/>
        <w:rPr>
          <w:rStyle w:val="24"/>
          <w:rFonts w:ascii="宋体" w:hAnsi="宋体"/>
          <w:b/>
          <w:color w:val="auto"/>
        </w:rPr>
      </w:pPr>
      <w:r>
        <w:rPr>
          <w:rStyle w:val="24"/>
          <w:rFonts w:ascii="宋体" w:hAnsi="宋体"/>
          <w:color w:val="auto"/>
        </w:rPr>
        <w:br w:type="page"/>
      </w:r>
      <w:r>
        <w:rPr>
          <w:rStyle w:val="24"/>
          <w:rFonts w:ascii="宋体" w:hAnsi="宋体"/>
          <w:b/>
          <w:color w:val="auto"/>
          <w:sz w:val="24"/>
          <w:szCs w:val="24"/>
        </w:rPr>
        <w:t>格式</w:t>
      </w:r>
      <w:r>
        <w:rPr>
          <w:rStyle w:val="24"/>
          <w:rFonts w:hint="eastAsia" w:ascii="宋体" w:hAnsi="宋体"/>
          <w:b/>
          <w:color w:val="auto"/>
          <w:sz w:val="24"/>
          <w:szCs w:val="24"/>
        </w:rPr>
        <w:t>五：</w:t>
      </w:r>
    </w:p>
    <w:p>
      <w:pPr>
        <w:pStyle w:val="39"/>
        <w:ind w:firstLine="496"/>
        <w:rPr>
          <w:rStyle w:val="24"/>
          <w:rFonts w:ascii="宋体" w:hAnsi="宋体"/>
          <w:color w:val="auto"/>
        </w:rPr>
      </w:pPr>
    </w:p>
    <w:p>
      <w:pPr>
        <w:spacing w:line="300" w:lineRule="exact"/>
        <w:jc w:val="center"/>
        <w:rPr>
          <w:rStyle w:val="24"/>
          <w:rFonts w:ascii="宋体" w:hAnsi="宋体" w:cs="宋体"/>
          <w:b/>
          <w:bCs/>
          <w:color w:val="auto"/>
          <w:sz w:val="30"/>
          <w:szCs w:val="30"/>
          <w:lang w:val="zh-CN"/>
        </w:rPr>
      </w:pPr>
      <w:r>
        <w:rPr>
          <w:rStyle w:val="24"/>
          <w:rFonts w:ascii="宋体" w:hAnsi="宋体"/>
          <w:b/>
          <w:color w:val="auto"/>
          <w:sz w:val="30"/>
          <w:szCs w:val="30"/>
        </w:rPr>
        <w:t>项目管理机构人员配备表</w:t>
      </w:r>
    </w:p>
    <w:tbl>
      <w:tblPr>
        <w:tblStyle w:val="1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2"/>
        <w:gridCol w:w="2096"/>
        <w:gridCol w:w="1417"/>
        <w:gridCol w:w="3149"/>
        <w:gridCol w:w="1143"/>
        <w:gridCol w:w="11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3" w:hRule="atLeast"/>
          <w:jc w:val="center"/>
        </w:trPr>
        <w:tc>
          <w:tcPr>
            <w:tcW w:w="892" w:type="dxa"/>
            <w:tcBorders>
              <w:top w:val="single" w:color="000000" w:sz="4" w:space="0"/>
              <w:left w:val="single" w:color="000000" w:sz="4" w:space="0"/>
              <w:bottom w:val="single" w:color="000000" w:sz="4" w:space="0"/>
              <w:right w:val="single" w:color="000000" w:sz="4" w:space="0"/>
            </w:tcBorders>
            <w:noWrap/>
            <w:vAlign w:val="center"/>
          </w:tcPr>
          <w:p>
            <w:pPr>
              <w:tabs>
                <w:tab w:val="left" w:pos="720"/>
              </w:tabs>
              <w:snapToGrid w:val="0"/>
              <w:spacing w:line="360" w:lineRule="auto"/>
              <w:jc w:val="center"/>
              <w:rPr>
                <w:rStyle w:val="24"/>
                <w:rFonts w:ascii="宋体" w:hAnsi="宋体"/>
                <w:color w:val="auto"/>
                <w:sz w:val="24"/>
                <w:szCs w:val="24"/>
              </w:rPr>
            </w:pPr>
            <w:r>
              <w:rPr>
                <w:rStyle w:val="24"/>
                <w:rFonts w:ascii="宋体" w:hAnsi="宋体"/>
                <w:color w:val="auto"/>
                <w:sz w:val="24"/>
                <w:szCs w:val="24"/>
              </w:rPr>
              <w:t>序号</w:t>
            </w:r>
          </w:p>
        </w:tc>
        <w:tc>
          <w:tcPr>
            <w:tcW w:w="2096" w:type="dxa"/>
            <w:tcBorders>
              <w:top w:val="single" w:color="000000" w:sz="4" w:space="0"/>
              <w:left w:val="single" w:color="000000" w:sz="4" w:space="0"/>
              <w:bottom w:val="single" w:color="000000" w:sz="4" w:space="0"/>
              <w:right w:val="single" w:color="000000" w:sz="4" w:space="0"/>
            </w:tcBorders>
            <w:noWrap/>
            <w:vAlign w:val="center"/>
          </w:tcPr>
          <w:p>
            <w:pPr>
              <w:tabs>
                <w:tab w:val="left" w:pos="720"/>
              </w:tabs>
              <w:snapToGrid w:val="0"/>
              <w:spacing w:line="360" w:lineRule="auto"/>
              <w:jc w:val="center"/>
              <w:rPr>
                <w:rStyle w:val="24"/>
                <w:rFonts w:ascii="宋体" w:hAnsi="宋体"/>
                <w:color w:val="auto"/>
                <w:sz w:val="24"/>
                <w:szCs w:val="24"/>
              </w:rPr>
            </w:pPr>
            <w:r>
              <w:rPr>
                <w:rStyle w:val="24"/>
                <w:rFonts w:ascii="宋体" w:hAnsi="宋体"/>
                <w:color w:val="auto"/>
                <w:sz w:val="24"/>
                <w:szCs w:val="24"/>
              </w:rPr>
              <w:t>拟在本项目任职</w:t>
            </w:r>
          </w:p>
        </w:tc>
        <w:tc>
          <w:tcPr>
            <w:tcW w:w="1417" w:type="dxa"/>
            <w:tcBorders>
              <w:top w:val="single" w:color="000000" w:sz="4" w:space="0"/>
              <w:left w:val="single" w:color="000000" w:sz="4" w:space="0"/>
              <w:bottom w:val="single" w:color="000000" w:sz="4" w:space="0"/>
              <w:right w:val="single" w:color="000000" w:sz="4" w:space="0"/>
            </w:tcBorders>
            <w:noWrap/>
            <w:vAlign w:val="center"/>
          </w:tcPr>
          <w:p>
            <w:pPr>
              <w:tabs>
                <w:tab w:val="left" w:pos="720"/>
              </w:tabs>
              <w:snapToGrid w:val="0"/>
              <w:spacing w:line="360" w:lineRule="auto"/>
              <w:jc w:val="center"/>
              <w:rPr>
                <w:rStyle w:val="24"/>
                <w:rFonts w:ascii="宋体" w:hAnsi="宋体"/>
                <w:color w:val="auto"/>
                <w:sz w:val="24"/>
                <w:szCs w:val="24"/>
              </w:rPr>
            </w:pPr>
            <w:r>
              <w:rPr>
                <w:rStyle w:val="24"/>
                <w:rFonts w:ascii="宋体" w:hAnsi="宋体"/>
                <w:color w:val="auto"/>
                <w:sz w:val="24"/>
                <w:szCs w:val="24"/>
              </w:rPr>
              <w:t>姓名</w:t>
            </w:r>
          </w:p>
        </w:tc>
        <w:tc>
          <w:tcPr>
            <w:tcW w:w="3149" w:type="dxa"/>
            <w:tcBorders>
              <w:top w:val="single" w:color="000000" w:sz="4" w:space="0"/>
              <w:left w:val="single" w:color="000000" w:sz="4" w:space="0"/>
              <w:bottom w:val="single" w:color="000000" w:sz="4" w:space="0"/>
              <w:right w:val="single" w:color="000000" w:sz="4" w:space="0"/>
            </w:tcBorders>
            <w:noWrap/>
            <w:vAlign w:val="center"/>
          </w:tcPr>
          <w:p>
            <w:pPr>
              <w:tabs>
                <w:tab w:val="left" w:pos="720"/>
              </w:tabs>
              <w:snapToGrid w:val="0"/>
              <w:spacing w:line="360" w:lineRule="auto"/>
              <w:jc w:val="center"/>
              <w:rPr>
                <w:rStyle w:val="24"/>
                <w:rFonts w:ascii="宋体" w:hAnsi="宋体"/>
                <w:color w:val="auto"/>
                <w:sz w:val="24"/>
                <w:szCs w:val="24"/>
              </w:rPr>
            </w:pPr>
            <w:r>
              <w:rPr>
                <w:rStyle w:val="24"/>
                <w:rFonts w:ascii="宋体" w:hAnsi="宋体"/>
                <w:color w:val="auto"/>
                <w:sz w:val="24"/>
                <w:szCs w:val="24"/>
              </w:rPr>
              <w:t>注册证或岗位证或培训证或职称证</w:t>
            </w:r>
          </w:p>
        </w:tc>
        <w:tc>
          <w:tcPr>
            <w:tcW w:w="1143" w:type="dxa"/>
            <w:tcBorders>
              <w:top w:val="single" w:color="000000" w:sz="4" w:space="0"/>
              <w:left w:val="single" w:color="000000" w:sz="4" w:space="0"/>
              <w:bottom w:val="single" w:color="000000" w:sz="4" w:space="0"/>
              <w:right w:val="single" w:color="000000" w:sz="4" w:space="0"/>
            </w:tcBorders>
            <w:noWrap/>
            <w:vAlign w:val="center"/>
          </w:tcPr>
          <w:p>
            <w:pPr>
              <w:tabs>
                <w:tab w:val="left" w:pos="720"/>
              </w:tabs>
              <w:snapToGrid w:val="0"/>
              <w:spacing w:line="360" w:lineRule="auto"/>
              <w:jc w:val="center"/>
              <w:rPr>
                <w:rStyle w:val="24"/>
                <w:rFonts w:ascii="宋体" w:hAnsi="宋体"/>
                <w:color w:val="auto"/>
                <w:sz w:val="24"/>
                <w:szCs w:val="24"/>
              </w:rPr>
            </w:pPr>
            <w:r>
              <w:rPr>
                <w:rStyle w:val="24"/>
                <w:rFonts w:ascii="宋体" w:hAnsi="宋体"/>
                <w:color w:val="auto"/>
                <w:sz w:val="24"/>
                <w:szCs w:val="24"/>
              </w:rPr>
              <w:t>专业</w:t>
            </w:r>
          </w:p>
        </w:tc>
        <w:tc>
          <w:tcPr>
            <w:tcW w:w="1143" w:type="dxa"/>
            <w:tcBorders>
              <w:top w:val="single" w:color="000000" w:sz="4" w:space="0"/>
              <w:left w:val="single" w:color="000000" w:sz="4" w:space="0"/>
              <w:bottom w:val="single" w:color="000000" w:sz="4" w:space="0"/>
              <w:right w:val="single" w:color="000000" w:sz="4" w:space="0"/>
            </w:tcBorders>
            <w:noWrap/>
            <w:vAlign w:val="center"/>
          </w:tcPr>
          <w:p>
            <w:pPr>
              <w:tabs>
                <w:tab w:val="left" w:pos="720"/>
              </w:tabs>
              <w:snapToGrid w:val="0"/>
              <w:spacing w:line="360" w:lineRule="auto"/>
              <w:jc w:val="center"/>
              <w:rPr>
                <w:rStyle w:val="24"/>
                <w:rFonts w:ascii="宋体" w:hAnsi="宋体"/>
                <w:color w:val="auto"/>
                <w:sz w:val="24"/>
                <w:szCs w:val="24"/>
              </w:rPr>
            </w:pPr>
            <w:r>
              <w:rPr>
                <w:rStyle w:val="24"/>
                <w:rFonts w:ascii="宋体" w:hAnsi="宋体"/>
                <w:color w:val="auto"/>
                <w:sz w:val="24"/>
                <w:szCs w:val="24"/>
              </w:rPr>
              <w:t>工作年限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892" w:type="dxa"/>
            <w:tcBorders>
              <w:top w:val="single" w:color="000000" w:sz="4" w:space="0"/>
              <w:left w:val="single" w:color="000000" w:sz="4" w:space="0"/>
              <w:bottom w:val="single" w:color="000000" w:sz="4" w:space="0"/>
              <w:right w:val="single" w:color="000000" w:sz="4" w:space="0"/>
            </w:tcBorders>
            <w:noWrap/>
            <w:vAlign w:val="center"/>
          </w:tcPr>
          <w:p>
            <w:pPr>
              <w:tabs>
                <w:tab w:val="left" w:pos="720"/>
              </w:tabs>
              <w:snapToGrid w:val="0"/>
              <w:spacing w:line="360" w:lineRule="auto"/>
              <w:jc w:val="center"/>
              <w:rPr>
                <w:rStyle w:val="24"/>
                <w:rFonts w:ascii="宋体" w:hAnsi="宋体"/>
                <w:color w:val="auto"/>
                <w:sz w:val="24"/>
                <w:szCs w:val="24"/>
              </w:rPr>
            </w:pPr>
            <w:r>
              <w:rPr>
                <w:rStyle w:val="24"/>
                <w:rFonts w:ascii="宋体" w:hAnsi="宋体"/>
                <w:color w:val="auto"/>
                <w:sz w:val="24"/>
                <w:szCs w:val="24"/>
              </w:rPr>
              <w:t>1</w:t>
            </w:r>
          </w:p>
        </w:tc>
        <w:tc>
          <w:tcPr>
            <w:tcW w:w="2096" w:type="dxa"/>
            <w:tcBorders>
              <w:top w:val="single" w:color="000000" w:sz="4" w:space="0"/>
              <w:left w:val="single" w:color="000000" w:sz="4" w:space="0"/>
              <w:bottom w:val="single" w:color="000000" w:sz="4" w:space="0"/>
              <w:right w:val="single" w:color="000000" w:sz="4" w:space="0"/>
            </w:tcBorders>
            <w:noWrap/>
            <w:vAlign w:val="center"/>
          </w:tcPr>
          <w:p>
            <w:pPr>
              <w:keepNext/>
              <w:keepLines/>
              <w:tabs>
                <w:tab w:val="left" w:pos="720"/>
              </w:tabs>
              <w:snapToGrid w:val="0"/>
              <w:spacing w:before="120" w:after="120" w:line="360" w:lineRule="auto"/>
              <w:ind w:left="-63" w:leftChars="-30" w:right="-63" w:rightChars="-30"/>
              <w:jc w:val="center"/>
              <w:rPr>
                <w:rStyle w:val="24"/>
                <w:rFonts w:ascii="宋体" w:hAnsi="宋体"/>
                <w:color w:val="auto"/>
                <w:sz w:val="24"/>
                <w:szCs w:val="24"/>
              </w:rPr>
            </w:pPr>
            <w:r>
              <w:rPr>
                <w:rStyle w:val="24"/>
                <w:rFonts w:ascii="宋体" w:hAnsi="宋体"/>
                <w:color w:val="auto"/>
                <w:sz w:val="24"/>
                <w:szCs w:val="24"/>
              </w:rPr>
              <w:t>项目负责人</w:t>
            </w:r>
          </w:p>
        </w:tc>
        <w:tc>
          <w:tcPr>
            <w:tcW w:w="1417" w:type="dxa"/>
            <w:tcBorders>
              <w:top w:val="single" w:color="000000" w:sz="4" w:space="0"/>
              <w:left w:val="single" w:color="000000" w:sz="4" w:space="0"/>
              <w:bottom w:val="single" w:color="000000" w:sz="4" w:space="0"/>
              <w:right w:val="single" w:color="000000" w:sz="4" w:space="0"/>
            </w:tcBorders>
            <w:noWrap/>
            <w:vAlign w:val="center"/>
          </w:tcPr>
          <w:p>
            <w:pPr>
              <w:keepNext/>
              <w:keepLines/>
              <w:tabs>
                <w:tab w:val="left" w:pos="720"/>
              </w:tabs>
              <w:snapToGrid w:val="0"/>
              <w:spacing w:before="120" w:after="120" w:line="360" w:lineRule="auto"/>
              <w:ind w:left="-63" w:leftChars="-30" w:right="-63" w:rightChars="-30"/>
              <w:jc w:val="center"/>
              <w:rPr>
                <w:rStyle w:val="24"/>
                <w:rFonts w:ascii="宋体" w:hAnsi="宋体"/>
                <w:color w:val="auto"/>
                <w:sz w:val="24"/>
                <w:szCs w:val="24"/>
              </w:rPr>
            </w:pPr>
          </w:p>
        </w:tc>
        <w:tc>
          <w:tcPr>
            <w:tcW w:w="3149" w:type="dxa"/>
            <w:tcBorders>
              <w:top w:val="single" w:color="000000" w:sz="4" w:space="0"/>
              <w:left w:val="single" w:color="000000" w:sz="4" w:space="0"/>
              <w:bottom w:val="single" w:color="000000" w:sz="4" w:space="0"/>
              <w:right w:val="single" w:color="000000" w:sz="4" w:space="0"/>
            </w:tcBorders>
            <w:noWrap/>
            <w:vAlign w:val="center"/>
          </w:tcPr>
          <w:p>
            <w:pPr>
              <w:keepNext/>
              <w:keepLines/>
              <w:tabs>
                <w:tab w:val="left" w:pos="720"/>
              </w:tabs>
              <w:snapToGrid w:val="0"/>
              <w:spacing w:before="120" w:after="120" w:line="360" w:lineRule="auto"/>
              <w:ind w:left="-63" w:leftChars="-30" w:right="-63" w:rightChars="-30"/>
              <w:jc w:val="center"/>
              <w:rPr>
                <w:rStyle w:val="24"/>
                <w:rFonts w:ascii="宋体" w:hAnsi="宋体"/>
                <w:color w:val="auto"/>
                <w:sz w:val="24"/>
                <w:szCs w:val="24"/>
              </w:rPr>
            </w:pPr>
          </w:p>
        </w:tc>
        <w:tc>
          <w:tcPr>
            <w:tcW w:w="1143" w:type="dxa"/>
            <w:tcBorders>
              <w:top w:val="single" w:color="000000" w:sz="4" w:space="0"/>
              <w:left w:val="single" w:color="000000" w:sz="4" w:space="0"/>
              <w:bottom w:val="single" w:color="000000" w:sz="4" w:space="0"/>
              <w:right w:val="single" w:color="000000" w:sz="4" w:space="0"/>
            </w:tcBorders>
            <w:noWrap/>
            <w:vAlign w:val="center"/>
          </w:tcPr>
          <w:p>
            <w:pPr>
              <w:keepNext/>
              <w:keepLines/>
              <w:tabs>
                <w:tab w:val="left" w:pos="720"/>
              </w:tabs>
              <w:snapToGrid w:val="0"/>
              <w:spacing w:before="120" w:after="120" w:line="360" w:lineRule="auto"/>
              <w:ind w:left="-63" w:leftChars="-30" w:right="-63" w:rightChars="-30"/>
              <w:jc w:val="center"/>
              <w:rPr>
                <w:rStyle w:val="24"/>
                <w:rFonts w:ascii="宋体" w:hAnsi="宋体"/>
                <w:color w:val="auto"/>
                <w:sz w:val="24"/>
                <w:szCs w:val="24"/>
              </w:rPr>
            </w:pPr>
          </w:p>
        </w:tc>
        <w:tc>
          <w:tcPr>
            <w:tcW w:w="1143" w:type="dxa"/>
            <w:tcBorders>
              <w:top w:val="single" w:color="000000" w:sz="4" w:space="0"/>
              <w:left w:val="single" w:color="000000" w:sz="4" w:space="0"/>
              <w:bottom w:val="single" w:color="000000" w:sz="4" w:space="0"/>
              <w:right w:val="single" w:color="000000" w:sz="4" w:space="0"/>
            </w:tcBorders>
            <w:noWrap/>
          </w:tcPr>
          <w:p>
            <w:pPr>
              <w:keepNext/>
              <w:keepLines/>
              <w:tabs>
                <w:tab w:val="left" w:pos="720"/>
              </w:tabs>
              <w:snapToGrid w:val="0"/>
              <w:spacing w:before="120" w:after="120" w:line="360" w:lineRule="auto"/>
              <w:ind w:left="-63" w:leftChars="-30" w:right="-63" w:rightChars="-30"/>
              <w:jc w:val="center"/>
              <w:rPr>
                <w:rStyle w:val="24"/>
                <w:rFonts w:ascii="宋体" w:hAnsi="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892" w:type="dxa"/>
            <w:tcBorders>
              <w:top w:val="single" w:color="000000" w:sz="4" w:space="0"/>
              <w:left w:val="single" w:color="000000" w:sz="4" w:space="0"/>
              <w:bottom w:val="single" w:color="000000" w:sz="4" w:space="0"/>
              <w:right w:val="single" w:color="000000" w:sz="4" w:space="0"/>
            </w:tcBorders>
            <w:noWrap/>
            <w:vAlign w:val="center"/>
          </w:tcPr>
          <w:p>
            <w:pPr>
              <w:tabs>
                <w:tab w:val="left" w:pos="720"/>
              </w:tabs>
              <w:snapToGrid w:val="0"/>
              <w:spacing w:line="360" w:lineRule="auto"/>
              <w:jc w:val="center"/>
              <w:rPr>
                <w:rStyle w:val="24"/>
                <w:rFonts w:ascii="宋体" w:hAnsi="宋体"/>
                <w:color w:val="auto"/>
                <w:sz w:val="24"/>
                <w:szCs w:val="24"/>
              </w:rPr>
            </w:pPr>
            <w:r>
              <w:rPr>
                <w:rStyle w:val="24"/>
                <w:rFonts w:ascii="宋体" w:hAnsi="宋体"/>
                <w:color w:val="auto"/>
                <w:sz w:val="24"/>
                <w:szCs w:val="24"/>
              </w:rPr>
              <w:t>2</w:t>
            </w:r>
          </w:p>
        </w:tc>
        <w:tc>
          <w:tcPr>
            <w:tcW w:w="2096" w:type="dxa"/>
            <w:tcBorders>
              <w:top w:val="single" w:color="000000" w:sz="4" w:space="0"/>
              <w:left w:val="single" w:color="000000" w:sz="4" w:space="0"/>
              <w:bottom w:val="single" w:color="000000" w:sz="4" w:space="0"/>
              <w:right w:val="single" w:color="000000" w:sz="4" w:space="0"/>
            </w:tcBorders>
            <w:noWrap/>
            <w:vAlign w:val="center"/>
          </w:tcPr>
          <w:p>
            <w:pPr>
              <w:keepNext/>
              <w:keepLines/>
              <w:tabs>
                <w:tab w:val="left" w:pos="720"/>
              </w:tabs>
              <w:snapToGrid w:val="0"/>
              <w:spacing w:before="120" w:after="120" w:line="360" w:lineRule="auto"/>
              <w:ind w:left="-63" w:leftChars="-30" w:right="-63" w:rightChars="-30"/>
              <w:jc w:val="center"/>
              <w:rPr>
                <w:rStyle w:val="24"/>
                <w:rFonts w:ascii="宋体" w:hAnsi="宋体"/>
                <w:color w:val="auto"/>
                <w:sz w:val="24"/>
                <w:szCs w:val="24"/>
              </w:rPr>
            </w:pPr>
            <w:r>
              <w:rPr>
                <w:rStyle w:val="24"/>
                <w:rFonts w:ascii="宋体" w:hAnsi="宋体"/>
                <w:color w:val="auto"/>
                <w:sz w:val="24"/>
                <w:szCs w:val="24"/>
              </w:rPr>
              <w:t>…</w:t>
            </w:r>
          </w:p>
        </w:tc>
        <w:tc>
          <w:tcPr>
            <w:tcW w:w="1417" w:type="dxa"/>
            <w:tcBorders>
              <w:top w:val="single" w:color="000000" w:sz="4" w:space="0"/>
              <w:left w:val="single" w:color="000000" w:sz="4" w:space="0"/>
              <w:bottom w:val="single" w:color="000000" w:sz="4" w:space="0"/>
              <w:right w:val="single" w:color="000000" w:sz="4" w:space="0"/>
            </w:tcBorders>
            <w:noWrap/>
            <w:vAlign w:val="center"/>
          </w:tcPr>
          <w:p>
            <w:pPr>
              <w:keepNext/>
              <w:keepLines/>
              <w:tabs>
                <w:tab w:val="left" w:pos="720"/>
              </w:tabs>
              <w:snapToGrid w:val="0"/>
              <w:spacing w:before="120" w:after="120" w:line="360" w:lineRule="auto"/>
              <w:ind w:left="-63" w:leftChars="-30" w:right="-63" w:rightChars="-30"/>
              <w:jc w:val="center"/>
              <w:rPr>
                <w:rStyle w:val="24"/>
                <w:rFonts w:ascii="宋体" w:hAnsi="宋体"/>
                <w:color w:val="auto"/>
                <w:sz w:val="24"/>
                <w:szCs w:val="24"/>
              </w:rPr>
            </w:pPr>
          </w:p>
        </w:tc>
        <w:tc>
          <w:tcPr>
            <w:tcW w:w="3149" w:type="dxa"/>
            <w:tcBorders>
              <w:top w:val="single" w:color="000000" w:sz="4" w:space="0"/>
              <w:left w:val="single" w:color="000000" w:sz="4" w:space="0"/>
              <w:bottom w:val="single" w:color="000000" w:sz="4" w:space="0"/>
              <w:right w:val="single" w:color="000000" w:sz="4" w:space="0"/>
            </w:tcBorders>
            <w:noWrap/>
            <w:vAlign w:val="center"/>
          </w:tcPr>
          <w:p>
            <w:pPr>
              <w:keepNext/>
              <w:keepLines/>
              <w:tabs>
                <w:tab w:val="left" w:pos="720"/>
              </w:tabs>
              <w:snapToGrid w:val="0"/>
              <w:spacing w:before="120" w:after="120" w:line="360" w:lineRule="auto"/>
              <w:ind w:left="-63" w:leftChars="-30" w:right="-63" w:rightChars="-30"/>
              <w:jc w:val="center"/>
              <w:rPr>
                <w:rStyle w:val="24"/>
                <w:rFonts w:ascii="宋体" w:hAnsi="宋体"/>
                <w:color w:val="auto"/>
                <w:sz w:val="24"/>
                <w:szCs w:val="24"/>
              </w:rPr>
            </w:pPr>
          </w:p>
        </w:tc>
        <w:tc>
          <w:tcPr>
            <w:tcW w:w="1143" w:type="dxa"/>
            <w:tcBorders>
              <w:top w:val="single" w:color="000000" w:sz="4" w:space="0"/>
              <w:left w:val="single" w:color="000000" w:sz="4" w:space="0"/>
              <w:bottom w:val="single" w:color="000000" w:sz="4" w:space="0"/>
              <w:right w:val="single" w:color="000000" w:sz="4" w:space="0"/>
            </w:tcBorders>
            <w:noWrap/>
            <w:vAlign w:val="center"/>
          </w:tcPr>
          <w:p>
            <w:pPr>
              <w:keepNext/>
              <w:keepLines/>
              <w:tabs>
                <w:tab w:val="left" w:pos="720"/>
              </w:tabs>
              <w:snapToGrid w:val="0"/>
              <w:spacing w:before="120" w:after="120" w:line="360" w:lineRule="auto"/>
              <w:ind w:left="-63" w:leftChars="-30" w:right="-63" w:rightChars="-30"/>
              <w:jc w:val="center"/>
              <w:rPr>
                <w:rStyle w:val="24"/>
                <w:rFonts w:ascii="宋体" w:hAnsi="宋体"/>
                <w:color w:val="auto"/>
                <w:sz w:val="24"/>
                <w:szCs w:val="24"/>
              </w:rPr>
            </w:pPr>
          </w:p>
        </w:tc>
        <w:tc>
          <w:tcPr>
            <w:tcW w:w="1143" w:type="dxa"/>
            <w:tcBorders>
              <w:top w:val="single" w:color="000000" w:sz="4" w:space="0"/>
              <w:left w:val="single" w:color="000000" w:sz="4" w:space="0"/>
              <w:bottom w:val="single" w:color="000000" w:sz="4" w:space="0"/>
              <w:right w:val="single" w:color="000000" w:sz="4" w:space="0"/>
            </w:tcBorders>
            <w:noWrap/>
          </w:tcPr>
          <w:p>
            <w:pPr>
              <w:keepNext/>
              <w:keepLines/>
              <w:tabs>
                <w:tab w:val="left" w:pos="720"/>
              </w:tabs>
              <w:snapToGrid w:val="0"/>
              <w:spacing w:before="120" w:after="120" w:line="360" w:lineRule="auto"/>
              <w:ind w:left="-63" w:leftChars="-30" w:right="-63" w:rightChars="-30"/>
              <w:jc w:val="center"/>
              <w:rPr>
                <w:rStyle w:val="24"/>
                <w:rFonts w:ascii="宋体" w:hAnsi="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892" w:type="dxa"/>
            <w:tcBorders>
              <w:top w:val="single" w:color="000000" w:sz="4" w:space="0"/>
              <w:left w:val="single" w:color="000000" w:sz="4" w:space="0"/>
              <w:bottom w:val="single" w:color="000000" w:sz="4" w:space="0"/>
              <w:right w:val="single" w:color="000000" w:sz="4" w:space="0"/>
            </w:tcBorders>
            <w:noWrap/>
            <w:vAlign w:val="center"/>
          </w:tcPr>
          <w:p>
            <w:pPr>
              <w:tabs>
                <w:tab w:val="left" w:pos="720"/>
              </w:tabs>
              <w:snapToGrid w:val="0"/>
              <w:spacing w:line="360" w:lineRule="auto"/>
              <w:jc w:val="center"/>
              <w:rPr>
                <w:rStyle w:val="24"/>
                <w:rFonts w:ascii="宋体" w:hAnsi="宋体"/>
                <w:color w:val="auto"/>
                <w:sz w:val="24"/>
                <w:szCs w:val="24"/>
              </w:rPr>
            </w:pPr>
            <w:r>
              <w:rPr>
                <w:rStyle w:val="24"/>
                <w:rFonts w:ascii="宋体" w:hAnsi="宋体"/>
                <w:color w:val="auto"/>
                <w:sz w:val="24"/>
                <w:szCs w:val="24"/>
              </w:rPr>
              <w:t>3</w:t>
            </w:r>
          </w:p>
        </w:tc>
        <w:tc>
          <w:tcPr>
            <w:tcW w:w="2096" w:type="dxa"/>
            <w:tcBorders>
              <w:top w:val="single" w:color="000000" w:sz="4" w:space="0"/>
              <w:left w:val="single" w:color="000000" w:sz="4" w:space="0"/>
              <w:bottom w:val="single" w:color="000000" w:sz="4" w:space="0"/>
              <w:right w:val="single" w:color="000000" w:sz="4" w:space="0"/>
            </w:tcBorders>
            <w:noWrap/>
            <w:vAlign w:val="center"/>
          </w:tcPr>
          <w:p>
            <w:pPr>
              <w:keepNext/>
              <w:keepLines/>
              <w:tabs>
                <w:tab w:val="left" w:pos="720"/>
              </w:tabs>
              <w:snapToGrid w:val="0"/>
              <w:spacing w:before="120" w:after="120" w:line="360" w:lineRule="auto"/>
              <w:ind w:left="-63" w:leftChars="-30" w:right="-63" w:rightChars="-30"/>
              <w:jc w:val="center"/>
              <w:rPr>
                <w:rStyle w:val="24"/>
                <w:rFonts w:ascii="宋体" w:hAnsi="宋体"/>
                <w:color w:val="auto"/>
                <w:sz w:val="24"/>
                <w:szCs w:val="24"/>
              </w:rPr>
            </w:pPr>
            <w:r>
              <w:rPr>
                <w:rStyle w:val="24"/>
                <w:rFonts w:ascii="宋体" w:hAnsi="宋体"/>
                <w:color w:val="auto"/>
                <w:sz w:val="24"/>
                <w:szCs w:val="24"/>
              </w:rPr>
              <w:t>…</w:t>
            </w:r>
          </w:p>
        </w:tc>
        <w:tc>
          <w:tcPr>
            <w:tcW w:w="1417" w:type="dxa"/>
            <w:tcBorders>
              <w:top w:val="single" w:color="000000" w:sz="4" w:space="0"/>
              <w:left w:val="single" w:color="000000" w:sz="4" w:space="0"/>
              <w:bottom w:val="single" w:color="000000" w:sz="4" w:space="0"/>
              <w:right w:val="single" w:color="000000" w:sz="4" w:space="0"/>
            </w:tcBorders>
            <w:noWrap/>
            <w:vAlign w:val="center"/>
          </w:tcPr>
          <w:p>
            <w:pPr>
              <w:keepNext/>
              <w:keepLines/>
              <w:tabs>
                <w:tab w:val="left" w:pos="720"/>
              </w:tabs>
              <w:snapToGrid w:val="0"/>
              <w:spacing w:before="120" w:after="120" w:line="360" w:lineRule="auto"/>
              <w:ind w:left="-63" w:leftChars="-30" w:right="-63" w:rightChars="-30"/>
              <w:jc w:val="center"/>
              <w:rPr>
                <w:rStyle w:val="24"/>
                <w:rFonts w:ascii="宋体" w:hAnsi="宋体"/>
                <w:color w:val="auto"/>
                <w:sz w:val="24"/>
                <w:szCs w:val="24"/>
              </w:rPr>
            </w:pPr>
          </w:p>
        </w:tc>
        <w:tc>
          <w:tcPr>
            <w:tcW w:w="3149" w:type="dxa"/>
            <w:tcBorders>
              <w:top w:val="single" w:color="000000" w:sz="4" w:space="0"/>
              <w:left w:val="single" w:color="000000" w:sz="4" w:space="0"/>
              <w:bottom w:val="single" w:color="000000" w:sz="4" w:space="0"/>
              <w:right w:val="single" w:color="000000" w:sz="4" w:space="0"/>
            </w:tcBorders>
            <w:noWrap/>
            <w:vAlign w:val="center"/>
          </w:tcPr>
          <w:p>
            <w:pPr>
              <w:keepNext/>
              <w:keepLines/>
              <w:tabs>
                <w:tab w:val="left" w:pos="720"/>
              </w:tabs>
              <w:snapToGrid w:val="0"/>
              <w:spacing w:before="120" w:after="120" w:line="360" w:lineRule="auto"/>
              <w:ind w:left="-63" w:leftChars="-30" w:right="-63" w:rightChars="-30"/>
              <w:jc w:val="center"/>
              <w:rPr>
                <w:rStyle w:val="24"/>
                <w:rFonts w:ascii="宋体" w:hAnsi="宋体"/>
                <w:color w:val="auto"/>
                <w:sz w:val="24"/>
                <w:szCs w:val="24"/>
              </w:rPr>
            </w:pPr>
          </w:p>
        </w:tc>
        <w:tc>
          <w:tcPr>
            <w:tcW w:w="1143" w:type="dxa"/>
            <w:tcBorders>
              <w:top w:val="single" w:color="000000" w:sz="4" w:space="0"/>
              <w:left w:val="single" w:color="000000" w:sz="4" w:space="0"/>
              <w:bottom w:val="single" w:color="000000" w:sz="4" w:space="0"/>
              <w:right w:val="single" w:color="000000" w:sz="4" w:space="0"/>
            </w:tcBorders>
            <w:noWrap/>
            <w:vAlign w:val="center"/>
          </w:tcPr>
          <w:p>
            <w:pPr>
              <w:keepNext/>
              <w:keepLines/>
              <w:tabs>
                <w:tab w:val="left" w:pos="720"/>
              </w:tabs>
              <w:snapToGrid w:val="0"/>
              <w:spacing w:before="120" w:after="120" w:line="360" w:lineRule="auto"/>
              <w:ind w:left="-63" w:leftChars="-30" w:right="-63" w:rightChars="-30"/>
              <w:jc w:val="center"/>
              <w:rPr>
                <w:rStyle w:val="24"/>
                <w:rFonts w:ascii="宋体" w:hAnsi="宋体"/>
                <w:color w:val="auto"/>
                <w:sz w:val="24"/>
                <w:szCs w:val="24"/>
              </w:rPr>
            </w:pPr>
          </w:p>
        </w:tc>
        <w:tc>
          <w:tcPr>
            <w:tcW w:w="1143" w:type="dxa"/>
            <w:tcBorders>
              <w:top w:val="single" w:color="000000" w:sz="4" w:space="0"/>
              <w:left w:val="single" w:color="000000" w:sz="4" w:space="0"/>
              <w:bottom w:val="single" w:color="000000" w:sz="4" w:space="0"/>
              <w:right w:val="single" w:color="000000" w:sz="4" w:space="0"/>
            </w:tcBorders>
            <w:noWrap/>
          </w:tcPr>
          <w:p>
            <w:pPr>
              <w:keepNext/>
              <w:keepLines/>
              <w:tabs>
                <w:tab w:val="left" w:pos="720"/>
              </w:tabs>
              <w:snapToGrid w:val="0"/>
              <w:spacing w:before="120" w:after="120" w:line="360" w:lineRule="auto"/>
              <w:ind w:left="-63" w:leftChars="-30" w:right="-63" w:rightChars="-30"/>
              <w:jc w:val="center"/>
              <w:rPr>
                <w:rStyle w:val="24"/>
                <w:rFonts w:ascii="宋体" w:hAnsi="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892" w:type="dxa"/>
            <w:tcBorders>
              <w:top w:val="single" w:color="000000" w:sz="4" w:space="0"/>
              <w:left w:val="single" w:color="000000" w:sz="4" w:space="0"/>
              <w:bottom w:val="single" w:color="000000" w:sz="4" w:space="0"/>
              <w:right w:val="single" w:color="000000" w:sz="4" w:space="0"/>
            </w:tcBorders>
            <w:noWrap/>
            <w:vAlign w:val="center"/>
          </w:tcPr>
          <w:p>
            <w:pPr>
              <w:tabs>
                <w:tab w:val="left" w:pos="720"/>
              </w:tabs>
              <w:snapToGrid w:val="0"/>
              <w:spacing w:line="360" w:lineRule="auto"/>
              <w:jc w:val="center"/>
              <w:rPr>
                <w:rStyle w:val="24"/>
                <w:rFonts w:ascii="宋体" w:hAnsi="宋体"/>
                <w:color w:val="auto"/>
                <w:sz w:val="24"/>
                <w:szCs w:val="24"/>
              </w:rPr>
            </w:pPr>
            <w:r>
              <w:rPr>
                <w:rStyle w:val="24"/>
                <w:rFonts w:ascii="宋体" w:hAnsi="宋体"/>
                <w:color w:val="auto"/>
                <w:sz w:val="24"/>
                <w:szCs w:val="24"/>
              </w:rPr>
              <w:t>4</w:t>
            </w:r>
          </w:p>
        </w:tc>
        <w:tc>
          <w:tcPr>
            <w:tcW w:w="2096" w:type="dxa"/>
            <w:tcBorders>
              <w:top w:val="single" w:color="000000" w:sz="4" w:space="0"/>
              <w:left w:val="single" w:color="000000" w:sz="4" w:space="0"/>
              <w:bottom w:val="single" w:color="000000" w:sz="4" w:space="0"/>
              <w:right w:val="single" w:color="000000" w:sz="4" w:space="0"/>
            </w:tcBorders>
            <w:noWrap/>
            <w:vAlign w:val="center"/>
          </w:tcPr>
          <w:p>
            <w:pPr>
              <w:keepNext/>
              <w:keepLines/>
              <w:tabs>
                <w:tab w:val="left" w:pos="720"/>
              </w:tabs>
              <w:snapToGrid w:val="0"/>
              <w:spacing w:before="120" w:after="120" w:line="360" w:lineRule="auto"/>
              <w:ind w:left="-63" w:leftChars="-30" w:right="-63" w:rightChars="-30"/>
              <w:jc w:val="center"/>
              <w:rPr>
                <w:rStyle w:val="24"/>
                <w:rFonts w:ascii="宋体" w:hAnsi="宋体"/>
                <w:color w:val="auto"/>
                <w:sz w:val="24"/>
                <w:szCs w:val="24"/>
              </w:rPr>
            </w:pPr>
            <w:r>
              <w:rPr>
                <w:rStyle w:val="24"/>
                <w:rFonts w:ascii="宋体" w:hAnsi="宋体"/>
                <w:color w:val="auto"/>
                <w:sz w:val="24"/>
                <w:szCs w:val="24"/>
              </w:rPr>
              <w:t>…</w:t>
            </w:r>
          </w:p>
        </w:tc>
        <w:tc>
          <w:tcPr>
            <w:tcW w:w="1417" w:type="dxa"/>
            <w:tcBorders>
              <w:top w:val="single" w:color="000000" w:sz="4" w:space="0"/>
              <w:left w:val="single" w:color="000000" w:sz="4" w:space="0"/>
              <w:bottom w:val="single" w:color="000000" w:sz="4" w:space="0"/>
              <w:right w:val="single" w:color="000000" w:sz="4" w:space="0"/>
            </w:tcBorders>
            <w:noWrap/>
            <w:vAlign w:val="center"/>
          </w:tcPr>
          <w:p>
            <w:pPr>
              <w:keepNext/>
              <w:keepLines/>
              <w:tabs>
                <w:tab w:val="left" w:pos="720"/>
              </w:tabs>
              <w:snapToGrid w:val="0"/>
              <w:spacing w:before="120" w:after="120" w:line="360" w:lineRule="auto"/>
              <w:ind w:left="-63" w:leftChars="-30" w:right="-63" w:rightChars="-30"/>
              <w:jc w:val="center"/>
              <w:rPr>
                <w:rStyle w:val="24"/>
                <w:rFonts w:ascii="宋体" w:hAnsi="宋体"/>
                <w:color w:val="auto"/>
                <w:sz w:val="24"/>
                <w:szCs w:val="24"/>
              </w:rPr>
            </w:pPr>
          </w:p>
        </w:tc>
        <w:tc>
          <w:tcPr>
            <w:tcW w:w="3149" w:type="dxa"/>
            <w:tcBorders>
              <w:top w:val="single" w:color="000000" w:sz="4" w:space="0"/>
              <w:left w:val="single" w:color="000000" w:sz="4" w:space="0"/>
              <w:bottom w:val="single" w:color="000000" w:sz="4" w:space="0"/>
              <w:right w:val="single" w:color="000000" w:sz="4" w:space="0"/>
            </w:tcBorders>
            <w:noWrap/>
            <w:vAlign w:val="center"/>
          </w:tcPr>
          <w:p>
            <w:pPr>
              <w:keepNext/>
              <w:keepLines/>
              <w:tabs>
                <w:tab w:val="left" w:pos="720"/>
              </w:tabs>
              <w:snapToGrid w:val="0"/>
              <w:spacing w:before="120" w:after="120" w:line="360" w:lineRule="auto"/>
              <w:ind w:left="-63" w:leftChars="-30" w:right="-63" w:rightChars="-30"/>
              <w:jc w:val="center"/>
              <w:rPr>
                <w:rStyle w:val="24"/>
                <w:rFonts w:ascii="宋体" w:hAnsi="宋体"/>
                <w:color w:val="auto"/>
                <w:sz w:val="24"/>
                <w:szCs w:val="24"/>
              </w:rPr>
            </w:pPr>
          </w:p>
        </w:tc>
        <w:tc>
          <w:tcPr>
            <w:tcW w:w="1143" w:type="dxa"/>
            <w:tcBorders>
              <w:top w:val="single" w:color="000000" w:sz="4" w:space="0"/>
              <w:left w:val="single" w:color="000000" w:sz="4" w:space="0"/>
              <w:bottom w:val="single" w:color="000000" w:sz="4" w:space="0"/>
              <w:right w:val="single" w:color="000000" w:sz="4" w:space="0"/>
            </w:tcBorders>
            <w:noWrap/>
            <w:vAlign w:val="center"/>
          </w:tcPr>
          <w:p>
            <w:pPr>
              <w:keepNext/>
              <w:keepLines/>
              <w:tabs>
                <w:tab w:val="left" w:pos="720"/>
              </w:tabs>
              <w:snapToGrid w:val="0"/>
              <w:spacing w:before="120" w:after="120" w:line="360" w:lineRule="auto"/>
              <w:ind w:left="-63" w:leftChars="-30" w:right="-63" w:rightChars="-30"/>
              <w:jc w:val="center"/>
              <w:rPr>
                <w:rStyle w:val="24"/>
                <w:rFonts w:ascii="宋体" w:hAnsi="宋体"/>
                <w:color w:val="auto"/>
                <w:sz w:val="24"/>
                <w:szCs w:val="24"/>
              </w:rPr>
            </w:pPr>
          </w:p>
        </w:tc>
        <w:tc>
          <w:tcPr>
            <w:tcW w:w="1143" w:type="dxa"/>
            <w:tcBorders>
              <w:top w:val="single" w:color="000000" w:sz="4" w:space="0"/>
              <w:left w:val="single" w:color="000000" w:sz="4" w:space="0"/>
              <w:bottom w:val="single" w:color="000000" w:sz="4" w:space="0"/>
              <w:right w:val="single" w:color="000000" w:sz="4" w:space="0"/>
            </w:tcBorders>
            <w:noWrap/>
          </w:tcPr>
          <w:p>
            <w:pPr>
              <w:keepNext/>
              <w:keepLines/>
              <w:tabs>
                <w:tab w:val="left" w:pos="720"/>
              </w:tabs>
              <w:snapToGrid w:val="0"/>
              <w:spacing w:before="120" w:after="120" w:line="360" w:lineRule="auto"/>
              <w:ind w:left="-63" w:leftChars="-30" w:right="-63" w:rightChars="-30"/>
              <w:jc w:val="center"/>
              <w:rPr>
                <w:rStyle w:val="24"/>
                <w:rFonts w:ascii="宋体" w:hAnsi="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892" w:type="dxa"/>
            <w:tcBorders>
              <w:top w:val="single" w:color="000000" w:sz="4" w:space="0"/>
              <w:left w:val="single" w:color="000000" w:sz="4" w:space="0"/>
              <w:bottom w:val="single" w:color="000000" w:sz="4" w:space="0"/>
              <w:right w:val="single" w:color="000000" w:sz="4" w:space="0"/>
            </w:tcBorders>
            <w:noWrap/>
            <w:vAlign w:val="center"/>
          </w:tcPr>
          <w:p>
            <w:pPr>
              <w:tabs>
                <w:tab w:val="left" w:pos="720"/>
              </w:tabs>
              <w:snapToGrid w:val="0"/>
              <w:spacing w:line="360" w:lineRule="auto"/>
              <w:jc w:val="center"/>
              <w:rPr>
                <w:rStyle w:val="24"/>
                <w:rFonts w:ascii="宋体" w:hAnsi="宋体"/>
                <w:color w:val="auto"/>
                <w:sz w:val="24"/>
                <w:szCs w:val="24"/>
              </w:rPr>
            </w:pPr>
            <w:r>
              <w:rPr>
                <w:rStyle w:val="24"/>
                <w:rFonts w:ascii="宋体" w:hAnsi="宋体"/>
                <w:color w:val="auto"/>
                <w:sz w:val="24"/>
                <w:szCs w:val="24"/>
              </w:rPr>
              <w:t>5</w:t>
            </w:r>
          </w:p>
        </w:tc>
        <w:tc>
          <w:tcPr>
            <w:tcW w:w="2096" w:type="dxa"/>
            <w:tcBorders>
              <w:top w:val="single" w:color="000000" w:sz="4" w:space="0"/>
              <w:left w:val="single" w:color="000000" w:sz="4" w:space="0"/>
              <w:bottom w:val="single" w:color="000000" w:sz="4" w:space="0"/>
              <w:right w:val="single" w:color="000000" w:sz="4" w:space="0"/>
            </w:tcBorders>
            <w:noWrap/>
            <w:vAlign w:val="center"/>
          </w:tcPr>
          <w:p>
            <w:pPr>
              <w:keepNext/>
              <w:keepLines/>
              <w:tabs>
                <w:tab w:val="left" w:pos="720"/>
              </w:tabs>
              <w:snapToGrid w:val="0"/>
              <w:spacing w:before="120" w:after="120" w:line="360" w:lineRule="auto"/>
              <w:ind w:left="-63" w:leftChars="-30" w:right="-63" w:rightChars="-30"/>
              <w:jc w:val="center"/>
              <w:rPr>
                <w:rStyle w:val="24"/>
                <w:rFonts w:ascii="宋体" w:hAnsi="宋体"/>
                <w:color w:val="auto"/>
                <w:sz w:val="24"/>
                <w:szCs w:val="24"/>
              </w:rPr>
            </w:pPr>
            <w:r>
              <w:rPr>
                <w:rStyle w:val="24"/>
                <w:rFonts w:ascii="宋体" w:hAnsi="宋体"/>
                <w:color w:val="auto"/>
                <w:sz w:val="24"/>
                <w:szCs w:val="24"/>
              </w:rPr>
              <w:t>…</w:t>
            </w:r>
          </w:p>
        </w:tc>
        <w:tc>
          <w:tcPr>
            <w:tcW w:w="1417" w:type="dxa"/>
            <w:tcBorders>
              <w:top w:val="single" w:color="000000" w:sz="4" w:space="0"/>
              <w:left w:val="single" w:color="000000" w:sz="4" w:space="0"/>
              <w:bottom w:val="single" w:color="000000" w:sz="4" w:space="0"/>
              <w:right w:val="single" w:color="000000" w:sz="4" w:space="0"/>
            </w:tcBorders>
            <w:noWrap/>
            <w:vAlign w:val="center"/>
          </w:tcPr>
          <w:p>
            <w:pPr>
              <w:keepNext/>
              <w:keepLines/>
              <w:tabs>
                <w:tab w:val="left" w:pos="720"/>
              </w:tabs>
              <w:snapToGrid w:val="0"/>
              <w:spacing w:before="120" w:after="120" w:line="360" w:lineRule="auto"/>
              <w:ind w:left="-63" w:leftChars="-30" w:right="-63" w:rightChars="-30"/>
              <w:jc w:val="center"/>
              <w:rPr>
                <w:rStyle w:val="24"/>
                <w:rFonts w:ascii="宋体" w:hAnsi="宋体"/>
                <w:color w:val="auto"/>
                <w:sz w:val="24"/>
                <w:szCs w:val="24"/>
              </w:rPr>
            </w:pPr>
          </w:p>
        </w:tc>
        <w:tc>
          <w:tcPr>
            <w:tcW w:w="3149" w:type="dxa"/>
            <w:tcBorders>
              <w:top w:val="single" w:color="000000" w:sz="4" w:space="0"/>
              <w:left w:val="single" w:color="000000" w:sz="4" w:space="0"/>
              <w:bottom w:val="single" w:color="000000" w:sz="4" w:space="0"/>
              <w:right w:val="single" w:color="000000" w:sz="4" w:space="0"/>
            </w:tcBorders>
            <w:noWrap/>
            <w:vAlign w:val="center"/>
          </w:tcPr>
          <w:p>
            <w:pPr>
              <w:keepNext/>
              <w:keepLines/>
              <w:tabs>
                <w:tab w:val="left" w:pos="720"/>
              </w:tabs>
              <w:snapToGrid w:val="0"/>
              <w:spacing w:before="120" w:after="120" w:line="360" w:lineRule="auto"/>
              <w:ind w:left="-63" w:leftChars="-30" w:right="-63" w:rightChars="-30"/>
              <w:jc w:val="center"/>
              <w:rPr>
                <w:rStyle w:val="24"/>
                <w:rFonts w:ascii="宋体" w:hAnsi="宋体"/>
                <w:color w:val="auto"/>
                <w:sz w:val="24"/>
                <w:szCs w:val="24"/>
              </w:rPr>
            </w:pPr>
          </w:p>
        </w:tc>
        <w:tc>
          <w:tcPr>
            <w:tcW w:w="1143" w:type="dxa"/>
            <w:tcBorders>
              <w:top w:val="single" w:color="000000" w:sz="4" w:space="0"/>
              <w:left w:val="single" w:color="000000" w:sz="4" w:space="0"/>
              <w:bottom w:val="single" w:color="000000" w:sz="4" w:space="0"/>
              <w:right w:val="single" w:color="000000" w:sz="4" w:space="0"/>
            </w:tcBorders>
            <w:noWrap/>
            <w:vAlign w:val="center"/>
          </w:tcPr>
          <w:p>
            <w:pPr>
              <w:keepNext/>
              <w:keepLines/>
              <w:tabs>
                <w:tab w:val="left" w:pos="720"/>
              </w:tabs>
              <w:snapToGrid w:val="0"/>
              <w:spacing w:before="120" w:after="120" w:line="360" w:lineRule="auto"/>
              <w:ind w:left="-63" w:leftChars="-30" w:right="-63" w:rightChars="-30"/>
              <w:jc w:val="center"/>
              <w:rPr>
                <w:rStyle w:val="24"/>
                <w:rFonts w:ascii="宋体" w:hAnsi="宋体"/>
                <w:color w:val="auto"/>
                <w:sz w:val="24"/>
                <w:szCs w:val="24"/>
              </w:rPr>
            </w:pPr>
          </w:p>
        </w:tc>
        <w:tc>
          <w:tcPr>
            <w:tcW w:w="1143" w:type="dxa"/>
            <w:tcBorders>
              <w:top w:val="single" w:color="000000" w:sz="4" w:space="0"/>
              <w:left w:val="single" w:color="000000" w:sz="4" w:space="0"/>
              <w:bottom w:val="single" w:color="000000" w:sz="4" w:space="0"/>
              <w:right w:val="single" w:color="000000" w:sz="4" w:space="0"/>
            </w:tcBorders>
            <w:noWrap/>
          </w:tcPr>
          <w:p>
            <w:pPr>
              <w:keepNext/>
              <w:keepLines/>
              <w:tabs>
                <w:tab w:val="left" w:pos="720"/>
              </w:tabs>
              <w:snapToGrid w:val="0"/>
              <w:spacing w:before="120" w:after="120" w:line="360" w:lineRule="auto"/>
              <w:ind w:left="-63" w:leftChars="-30" w:right="-63" w:rightChars="-30"/>
              <w:jc w:val="center"/>
              <w:rPr>
                <w:rStyle w:val="24"/>
                <w:rFonts w:ascii="宋体" w:hAnsi="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892" w:type="dxa"/>
            <w:tcBorders>
              <w:top w:val="single" w:color="000000" w:sz="4" w:space="0"/>
              <w:left w:val="single" w:color="000000" w:sz="4" w:space="0"/>
              <w:bottom w:val="single" w:color="000000" w:sz="4" w:space="0"/>
              <w:right w:val="single" w:color="000000" w:sz="4" w:space="0"/>
            </w:tcBorders>
            <w:noWrap/>
            <w:vAlign w:val="center"/>
          </w:tcPr>
          <w:p>
            <w:pPr>
              <w:tabs>
                <w:tab w:val="left" w:pos="720"/>
              </w:tabs>
              <w:snapToGrid w:val="0"/>
              <w:spacing w:line="360" w:lineRule="auto"/>
              <w:jc w:val="center"/>
              <w:rPr>
                <w:rStyle w:val="24"/>
                <w:rFonts w:ascii="宋体" w:hAnsi="宋体"/>
                <w:color w:val="auto"/>
                <w:sz w:val="24"/>
                <w:szCs w:val="24"/>
              </w:rPr>
            </w:pPr>
            <w:r>
              <w:rPr>
                <w:rStyle w:val="24"/>
                <w:rFonts w:ascii="宋体" w:hAnsi="宋体"/>
                <w:color w:val="auto"/>
                <w:sz w:val="24"/>
                <w:szCs w:val="24"/>
              </w:rPr>
              <w:t>6</w:t>
            </w:r>
          </w:p>
        </w:tc>
        <w:tc>
          <w:tcPr>
            <w:tcW w:w="2096" w:type="dxa"/>
            <w:tcBorders>
              <w:top w:val="single" w:color="000000" w:sz="4" w:space="0"/>
              <w:left w:val="single" w:color="000000" w:sz="4" w:space="0"/>
              <w:bottom w:val="single" w:color="000000" w:sz="4" w:space="0"/>
              <w:right w:val="single" w:color="000000" w:sz="4" w:space="0"/>
            </w:tcBorders>
            <w:noWrap/>
            <w:vAlign w:val="center"/>
          </w:tcPr>
          <w:p>
            <w:pPr>
              <w:keepNext/>
              <w:keepLines/>
              <w:tabs>
                <w:tab w:val="left" w:pos="720"/>
              </w:tabs>
              <w:snapToGrid w:val="0"/>
              <w:spacing w:before="120" w:after="120" w:line="360" w:lineRule="auto"/>
              <w:ind w:left="-63" w:leftChars="-30" w:right="-63" w:rightChars="-30"/>
              <w:jc w:val="center"/>
              <w:rPr>
                <w:rStyle w:val="24"/>
                <w:rFonts w:ascii="宋体" w:hAnsi="宋体"/>
                <w:color w:val="auto"/>
                <w:sz w:val="24"/>
                <w:szCs w:val="24"/>
              </w:rPr>
            </w:pPr>
            <w:r>
              <w:rPr>
                <w:rStyle w:val="24"/>
                <w:rFonts w:ascii="宋体" w:hAnsi="宋体"/>
                <w:color w:val="auto"/>
                <w:sz w:val="24"/>
                <w:szCs w:val="24"/>
              </w:rPr>
              <w:t>…</w:t>
            </w:r>
          </w:p>
        </w:tc>
        <w:tc>
          <w:tcPr>
            <w:tcW w:w="1417" w:type="dxa"/>
            <w:tcBorders>
              <w:top w:val="single" w:color="000000" w:sz="4" w:space="0"/>
              <w:left w:val="single" w:color="000000" w:sz="4" w:space="0"/>
              <w:bottom w:val="single" w:color="000000" w:sz="4" w:space="0"/>
              <w:right w:val="single" w:color="000000" w:sz="4" w:space="0"/>
            </w:tcBorders>
            <w:noWrap/>
            <w:vAlign w:val="center"/>
          </w:tcPr>
          <w:p>
            <w:pPr>
              <w:keepNext/>
              <w:keepLines/>
              <w:tabs>
                <w:tab w:val="left" w:pos="720"/>
              </w:tabs>
              <w:snapToGrid w:val="0"/>
              <w:spacing w:before="120" w:after="120" w:line="360" w:lineRule="auto"/>
              <w:ind w:left="-63" w:leftChars="-30" w:right="-63" w:rightChars="-30"/>
              <w:jc w:val="center"/>
              <w:rPr>
                <w:rStyle w:val="24"/>
                <w:rFonts w:ascii="宋体" w:hAnsi="宋体"/>
                <w:color w:val="auto"/>
                <w:sz w:val="24"/>
                <w:szCs w:val="24"/>
              </w:rPr>
            </w:pPr>
          </w:p>
        </w:tc>
        <w:tc>
          <w:tcPr>
            <w:tcW w:w="3149" w:type="dxa"/>
            <w:tcBorders>
              <w:top w:val="single" w:color="000000" w:sz="4" w:space="0"/>
              <w:left w:val="single" w:color="000000" w:sz="4" w:space="0"/>
              <w:bottom w:val="single" w:color="000000" w:sz="4" w:space="0"/>
              <w:right w:val="single" w:color="000000" w:sz="4" w:space="0"/>
            </w:tcBorders>
            <w:noWrap/>
            <w:vAlign w:val="center"/>
          </w:tcPr>
          <w:p>
            <w:pPr>
              <w:keepNext/>
              <w:keepLines/>
              <w:tabs>
                <w:tab w:val="left" w:pos="720"/>
              </w:tabs>
              <w:snapToGrid w:val="0"/>
              <w:spacing w:before="120" w:after="120" w:line="360" w:lineRule="auto"/>
              <w:ind w:left="-63" w:leftChars="-30" w:right="-63" w:rightChars="-30"/>
              <w:jc w:val="center"/>
              <w:rPr>
                <w:rStyle w:val="24"/>
                <w:rFonts w:ascii="宋体" w:hAnsi="宋体"/>
                <w:color w:val="auto"/>
                <w:sz w:val="24"/>
                <w:szCs w:val="24"/>
              </w:rPr>
            </w:pPr>
          </w:p>
        </w:tc>
        <w:tc>
          <w:tcPr>
            <w:tcW w:w="1143" w:type="dxa"/>
            <w:tcBorders>
              <w:top w:val="single" w:color="000000" w:sz="4" w:space="0"/>
              <w:left w:val="single" w:color="000000" w:sz="4" w:space="0"/>
              <w:bottom w:val="single" w:color="000000" w:sz="4" w:space="0"/>
              <w:right w:val="single" w:color="000000" w:sz="4" w:space="0"/>
            </w:tcBorders>
            <w:noWrap/>
            <w:vAlign w:val="center"/>
          </w:tcPr>
          <w:p>
            <w:pPr>
              <w:keepNext/>
              <w:keepLines/>
              <w:tabs>
                <w:tab w:val="left" w:pos="720"/>
              </w:tabs>
              <w:snapToGrid w:val="0"/>
              <w:spacing w:before="120" w:after="120" w:line="360" w:lineRule="auto"/>
              <w:ind w:left="-63" w:leftChars="-30" w:right="-63" w:rightChars="-30"/>
              <w:jc w:val="center"/>
              <w:rPr>
                <w:rStyle w:val="24"/>
                <w:rFonts w:ascii="宋体" w:hAnsi="宋体"/>
                <w:color w:val="auto"/>
                <w:sz w:val="24"/>
                <w:szCs w:val="24"/>
              </w:rPr>
            </w:pPr>
          </w:p>
        </w:tc>
        <w:tc>
          <w:tcPr>
            <w:tcW w:w="1143" w:type="dxa"/>
            <w:tcBorders>
              <w:top w:val="single" w:color="000000" w:sz="4" w:space="0"/>
              <w:left w:val="single" w:color="000000" w:sz="4" w:space="0"/>
              <w:bottom w:val="single" w:color="000000" w:sz="4" w:space="0"/>
              <w:right w:val="single" w:color="000000" w:sz="4" w:space="0"/>
            </w:tcBorders>
            <w:noWrap/>
          </w:tcPr>
          <w:p>
            <w:pPr>
              <w:keepNext/>
              <w:keepLines/>
              <w:tabs>
                <w:tab w:val="left" w:pos="720"/>
              </w:tabs>
              <w:snapToGrid w:val="0"/>
              <w:spacing w:before="120" w:after="120" w:line="360" w:lineRule="auto"/>
              <w:ind w:left="-63" w:leftChars="-30" w:right="-63" w:rightChars="-30"/>
              <w:jc w:val="center"/>
              <w:rPr>
                <w:rStyle w:val="24"/>
                <w:rFonts w:ascii="宋体" w:hAnsi="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892" w:type="dxa"/>
            <w:tcBorders>
              <w:top w:val="single" w:color="000000" w:sz="4" w:space="0"/>
              <w:left w:val="single" w:color="000000" w:sz="4" w:space="0"/>
              <w:bottom w:val="single" w:color="000000" w:sz="4" w:space="0"/>
              <w:right w:val="single" w:color="000000" w:sz="4" w:space="0"/>
            </w:tcBorders>
            <w:noWrap/>
            <w:vAlign w:val="center"/>
          </w:tcPr>
          <w:p>
            <w:pPr>
              <w:tabs>
                <w:tab w:val="left" w:pos="720"/>
              </w:tabs>
              <w:snapToGrid w:val="0"/>
              <w:spacing w:line="360" w:lineRule="auto"/>
              <w:jc w:val="center"/>
              <w:rPr>
                <w:rStyle w:val="24"/>
                <w:rFonts w:ascii="宋体" w:hAnsi="宋体"/>
                <w:color w:val="auto"/>
                <w:sz w:val="24"/>
                <w:szCs w:val="24"/>
              </w:rPr>
            </w:pPr>
            <w:r>
              <w:rPr>
                <w:rStyle w:val="24"/>
                <w:rFonts w:ascii="宋体" w:hAnsi="宋体"/>
                <w:color w:val="auto"/>
                <w:sz w:val="24"/>
                <w:szCs w:val="24"/>
              </w:rPr>
              <w:t>7</w:t>
            </w:r>
          </w:p>
        </w:tc>
        <w:tc>
          <w:tcPr>
            <w:tcW w:w="2096" w:type="dxa"/>
            <w:tcBorders>
              <w:top w:val="single" w:color="000000" w:sz="4" w:space="0"/>
              <w:left w:val="single" w:color="000000" w:sz="4" w:space="0"/>
              <w:bottom w:val="single" w:color="000000" w:sz="4" w:space="0"/>
              <w:right w:val="single" w:color="000000" w:sz="4" w:space="0"/>
            </w:tcBorders>
            <w:noWrap/>
            <w:vAlign w:val="center"/>
          </w:tcPr>
          <w:p>
            <w:pPr>
              <w:keepNext/>
              <w:keepLines/>
              <w:tabs>
                <w:tab w:val="left" w:pos="720"/>
              </w:tabs>
              <w:snapToGrid w:val="0"/>
              <w:spacing w:before="120" w:after="120" w:line="360" w:lineRule="auto"/>
              <w:ind w:left="-63" w:leftChars="-30" w:right="-63" w:rightChars="-30"/>
              <w:jc w:val="center"/>
              <w:rPr>
                <w:rStyle w:val="24"/>
                <w:rFonts w:ascii="宋体" w:hAnsi="宋体"/>
                <w:color w:val="auto"/>
                <w:sz w:val="24"/>
                <w:szCs w:val="24"/>
              </w:rPr>
            </w:pPr>
            <w:r>
              <w:rPr>
                <w:rStyle w:val="24"/>
                <w:rFonts w:ascii="宋体" w:hAnsi="宋体"/>
                <w:color w:val="auto"/>
                <w:sz w:val="24"/>
                <w:szCs w:val="24"/>
              </w:rPr>
              <w:t>…</w:t>
            </w:r>
          </w:p>
        </w:tc>
        <w:tc>
          <w:tcPr>
            <w:tcW w:w="1417" w:type="dxa"/>
            <w:tcBorders>
              <w:top w:val="single" w:color="000000" w:sz="4" w:space="0"/>
              <w:left w:val="single" w:color="000000" w:sz="4" w:space="0"/>
              <w:bottom w:val="single" w:color="000000" w:sz="4" w:space="0"/>
              <w:right w:val="single" w:color="000000" w:sz="4" w:space="0"/>
            </w:tcBorders>
            <w:noWrap/>
            <w:vAlign w:val="center"/>
          </w:tcPr>
          <w:p>
            <w:pPr>
              <w:keepNext/>
              <w:keepLines/>
              <w:tabs>
                <w:tab w:val="left" w:pos="720"/>
              </w:tabs>
              <w:snapToGrid w:val="0"/>
              <w:spacing w:before="120" w:after="120" w:line="360" w:lineRule="auto"/>
              <w:ind w:left="-63" w:leftChars="-30" w:right="-63" w:rightChars="-30"/>
              <w:jc w:val="center"/>
              <w:rPr>
                <w:rStyle w:val="24"/>
                <w:rFonts w:ascii="宋体" w:hAnsi="宋体"/>
                <w:color w:val="auto"/>
                <w:sz w:val="24"/>
                <w:szCs w:val="24"/>
              </w:rPr>
            </w:pPr>
          </w:p>
        </w:tc>
        <w:tc>
          <w:tcPr>
            <w:tcW w:w="3149" w:type="dxa"/>
            <w:tcBorders>
              <w:top w:val="single" w:color="000000" w:sz="4" w:space="0"/>
              <w:left w:val="single" w:color="000000" w:sz="4" w:space="0"/>
              <w:bottom w:val="single" w:color="000000" w:sz="4" w:space="0"/>
              <w:right w:val="single" w:color="000000" w:sz="4" w:space="0"/>
            </w:tcBorders>
            <w:noWrap/>
            <w:vAlign w:val="center"/>
          </w:tcPr>
          <w:p>
            <w:pPr>
              <w:keepNext/>
              <w:keepLines/>
              <w:tabs>
                <w:tab w:val="left" w:pos="720"/>
              </w:tabs>
              <w:snapToGrid w:val="0"/>
              <w:spacing w:before="120" w:after="120" w:line="360" w:lineRule="auto"/>
              <w:ind w:left="-63" w:leftChars="-30" w:right="-63" w:rightChars="-30"/>
              <w:jc w:val="center"/>
              <w:rPr>
                <w:rStyle w:val="24"/>
                <w:rFonts w:ascii="宋体" w:hAnsi="宋体"/>
                <w:color w:val="auto"/>
                <w:sz w:val="24"/>
                <w:szCs w:val="24"/>
              </w:rPr>
            </w:pPr>
          </w:p>
        </w:tc>
        <w:tc>
          <w:tcPr>
            <w:tcW w:w="1143" w:type="dxa"/>
            <w:tcBorders>
              <w:top w:val="single" w:color="000000" w:sz="4" w:space="0"/>
              <w:left w:val="single" w:color="000000" w:sz="4" w:space="0"/>
              <w:bottom w:val="single" w:color="000000" w:sz="4" w:space="0"/>
              <w:right w:val="single" w:color="000000" w:sz="4" w:space="0"/>
            </w:tcBorders>
            <w:noWrap/>
            <w:vAlign w:val="center"/>
          </w:tcPr>
          <w:p>
            <w:pPr>
              <w:keepNext/>
              <w:keepLines/>
              <w:tabs>
                <w:tab w:val="left" w:pos="720"/>
              </w:tabs>
              <w:snapToGrid w:val="0"/>
              <w:spacing w:before="120" w:after="120" w:line="360" w:lineRule="auto"/>
              <w:ind w:left="-63" w:leftChars="-30" w:right="-63" w:rightChars="-30"/>
              <w:jc w:val="center"/>
              <w:rPr>
                <w:rStyle w:val="24"/>
                <w:rFonts w:ascii="宋体" w:hAnsi="宋体"/>
                <w:color w:val="auto"/>
                <w:sz w:val="24"/>
                <w:szCs w:val="24"/>
              </w:rPr>
            </w:pPr>
          </w:p>
        </w:tc>
        <w:tc>
          <w:tcPr>
            <w:tcW w:w="1143" w:type="dxa"/>
            <w:tcBorders>
              <w:top w:val="single" w:color="000000" w:sz="4" w:space="0"/>
              <w:left w:val="single" w:color="000000" w:sz="4" w:space="0"/>
              <w:bottom w:val="single" w:color="000000" w:sz="4" w:space="0"/>
              <w:right w:val="single" w:color="000000" w:sz="4" w:space="0"/>
            </w:tcBorders>
            <w:noWrap/>
          </w:tcPr>
          <w:p>
            <w:pPr>
              <w:keepNext/>
              <w:keepLines/>
              <w:tabs>
                <w:tab w:val="left" w:pos="720"/>
              </w:tabs>
              <w:snapToGrid w:val="0"/>
              <w:spacing w:before="120" w:after="120" w:line="360" w:lineRule="auto"/>
              <w:ind w:left="-63" w:leftChars="-30" w:right="-63" w:rightChars="-30"/>
              <w:jc w:val="center"/>
              <w:rPr>
                <w:rStyle w:val="24"/>
                <w:rFonts w:ascii="宋体" w:hAnsi="宋体"/>
                <w:color w:val="auto"/>
                <w:sz w:val="24"/>
                <w:szCs w:val="24"/>
              </w:rPr>
            </w:pPr>
          </w:p>
        </w:tc>
      </w:tr>
    </w:tbl>
    <w:p>
      <w:pPr>
        <w:pStyle w:val="30"/>
        <w:rPr>
          <w:rStyle w:val="24"/>
          <w:rFonts w:ascii="宋体" w:hAnsi="宋体"/>
          <w:color w:val="auto"/>
        </w:rPr>
      </w:pPr>
    </w:p>
    <w:p>
      <w:pPr>
        <w:spacing w:line="360" w:lineRule="auto"/>
        <w:rPr>
          <w:rStyle w:val="24"/>
          <w:rFonts w:ascii="宋体" w:hAnsi="宋体"/>
          <w:color w:val="auto"/>
        </w:rPr>
      </w:pPr>
      <w:r>
        <w:rPr>
          <w:rStyle w:val="24"/>
          <w:rFonts w:ascii="宋体" w:hAnsi="宋体"/>
          <w:color w:val="auto"/>
        </w:rPr>
        <w:t>备注：1.本表投标单位根据实际情况可进行扩展；</w:t>
      </w:r>
    </w:p>
    <w:p>
      <w:pPr>
        <w:pStyle w:val="30"/>
        <w:rPr>
          <w:rStyle w:val="24"/>
          <w:rFonts w:ascii="宋体" w:hAnsi="宋体"/>
          <w:color w:val="auto"/>
          <w:kern w:val="2"/>
          <w:sz w:val="21"/>
          <w:szCs w:val="22"/>
        </w:rPr>
      </w:pPr>
      <w:r>
        <w:rPr>
          <w:rStyle w:val="24"/>
          <w:rFonts w:ascii="宋体" w:hAnsi="宋体"/>
          <w:color w:val="auto"/>
          <w:kern w:val="2"/>
          <w:sz w:val="21"/>
          <w:szCs w:val="22"/>
        </w:rPr>
        <w:t xml:space="preserve">      2.后附</w:t>
      </w:r>
      <w:r>
        <w:rPr>
          <w:rStyle w:val="24"/>
          <w:rFonts w:hint="eastAsia" w:ascii="宋体" w:hAnsi="宋体"/>
          <w:color w:val="auto"/>
          <w:kern w:val="2"/>
          <w:sz w:val="21"/>
          <w:szCs w:val="22"/>
        </w:rPr>
        <w:t>《技术标详细审查评分表》要求的</w:t>
      </w:r>
      <w:r>
        <w:rPr>
          <w:rStyle w:val="24"/>
          <w:rFonts w:ascii="宋体" w:hAnsi="宋体"/>
          <w:color w:val="auto"/>
          <w:kern w:val="2"/>
          <w:sz w:val="21"/>
          <w:szCs w:val="22"/>
        </w:rPr>
        <w:t>人员相关证明资料。</w:t>
      </w:r>
    </w:p>
    <w:p>
      <w:pPr>
        <w:rPr>
          <w:rStyle w:val="24"/>
          <w:rFonts w:ascii="宋体" w:hAnsi="宋体"/>
          <w:color w:val="auto"/>
        </w:rPr>
      </w:pPr>
      <w:r>
        <w:rPr>
          <w:rStyle w:val="24"/>
          <w:rFonts w:ascii="宋体" w:hAnsi="宋体"/>
          <w:color w:val="auto"/>
        </w:rPr>
        <w:br w:type="page"/>
      </w:r>
    </w:p>
    <w:p>
      <w:pPr>
        <w:rPr>
          <w:rStyle w:val="24"/>
          <w:rFonts w:ascii="宋体" w:hAnsi="宋体"/>
          <w:b/>
          <w:color w:val="auto"/>
        </w:rPr>
      </w:pPr>
      <w:r>
        <w:rPr>
          <w:rStyle w:val="24"/>
          <w:rFonts w:ascii="宋体" w:hAnsi="宋体"/>
          <w:b/>
          <w:color w:val="auto"/>
          <w:sz w:val="24"/>
          <w:szCs w:val="24"/>
        </w:rPr>
        <w:t>格式</w:t>
      </w:r>
      <w:r>
        <w:rPr>
          <w:rStyle w:val="24"/>
          <w:rFonts w:hint="eastAsia" w:ascii="宋体" w:hAnsi="宋体"/>
          <w:b/>
          <w:color w:val="auto"/>
          <w:sz w:val="24"/>
          <w:szCs w:val="24"/>
        </w:rPr>
        <w:t>六：</w:t>
      </w:r>
    </w:p>
    <w:p>
      <w:pPr>
        <w:topLinePunct/>
        <w:snapToGrid w:val="0"/>
        <w:spacing w:after="200" w:line="360" w:lineRule="auto"/>
        <w:jc w:val="center"/>
        <w:rPr>
          <w:rStyle w:val="24"/>
          <w:rFonts w:ascii="宋体" w:hAnsi="宋体"/>
          <w:color w:val="auto"/>
          <w:spacing w:val="4"/>
          <w:kern w:val="0"/>
          <w:sz w:val="36"/>
          <w:szCs w:val="36"/>
        </w:rPr>
      </w:pPr>
      <w:r>
        <w:rPr>
          <w:rStyle w:val="24"/>
          <w:rFonts w:ascii="宋体" w:hAnsi="宋体"/>
          <w:color w:val="auto"/>
          <w:spacing w:val="4"/>
          <w:kern w:val="0"/>
          <w:sz w:val="36"/>
          <w:szCs w:val="36"/>
        </w:rPr>
        <w:t>参与编制技术标投标文件人员名单</w:t>
      </w:r>
    </w:p>
    <w:tbl>
      <w:tblPr>
        <w:tblStyle w:val="19"/>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63"/>
        <w:gridCol w:w="1470"/>
        <w:gridCol w:w="2520"/>
        <w:gridCol w:w="2415"/>
        <w:gridCol w:w="14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4" w:hRule="atLeast"/>
        </w:trPr>
        <w:tc>
          <w:tcPr>
            <w:tcW w:w="9116" w:type="dxa"/>
            <w:gridSpan w:val="5"/>
            <w:tcBorders>
              <w:top w:val="single" w:color="000000" w:sz="4" w:space="0"/>
              <w:left w:val="single" w:color="000000" w:sz="4" w:space="0"/>
              <w:bottom w:val="single" w:color="000000" w:sz="4" w:space="0"/>
              <w:right w:val="single" w:color="000000" w:sz="4" w:space="0"/>
            </w:tcBorders>
            <w:noWrap/>
            <w:vAlign w:val="center"/>
          </w:tcPr>
          <w:p>
            <w:pPr>
              <w:tabs>
                <w:tab w:val="left" w:pos="720"/>
              </w:tabs>
              <w:snapToGrid w:val="0"/>
              <w:spacing w:line="360" w:lineRule="auto"/>
              <w:jc w:val="center"/>
              <w:rPr>
                <w:rStyle w:val="24"/>
                <w:rFonts w:ascii="宋体" w:hAnsi="宋体"/>
                <w:color w:val="auto"/>
                <w:sz w:val="24"/>
                <w:szCs w:val="24"/>
              </w:rPr>
            </w:pPr>
            <w:r>
              <w:rPr>
                <w:rStyle w:val="24"/>
                <w:rFonts w:ascii="宋体" w:hAnsi="宋体"/>
                <w:color w:val="auto"/>
                <w:sz w:val="24"/>
                <w:szCs w:val="24"/>
              </w:rPr>
              <w:t>投标单位名称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rPr>
        <w:tc>
          <w:tcPr>
            <w:tcW w:w="1263" w:type="dxa"/>
            <w:tcBorders>
              <w:top w:val="single" w:color="000000" w:sz="4" w:space="0"/>
              <w:left w:val="single" w:color="000000" w:sz="4" w:space="0"/>
              <w:bottom w:val="single" w:color="000000" w:sz="4" w:space="0"/>
              <w:right w:val="single" w:color="000000" w:sz="4" w:space="0"/>
            </w:tcBorders>
            <w:noWrap/>
            <w:vAlign w:val="center"/>
          </w:tcPr>
          <w:p>
            <w:pPr>
              <w:tabs>
                <w:tab w:val="left" w:pos="720"/>
              </w:tabs>
              <w:snapToGrid w:val="0"/>
              <w:spacing w:line="360" w:lineRule="auto"/>
              <w:jc w:val="center"/>
              <w:rPr>
                <w:rStyle w:val="24"/>
                <w:rFonts w:ascii="宋体" w:hAnsi="宋体"/>
                <w:color w:val="auto"/>
                <w:sz w:val="24"/>
                <w:szCs w:val="24"/>
              </w:rPr>
            </w:pPr>
            <w:r>
              <w:rPr>
                <w:rStyle w:val="24"/>
                <w:rFonts w:ascii="宋体" w:hAnsi="宋体"/>
                <w:color w:val="auto"/>
                <w:sz w:val="24"/>
                <w:szCs w:val="24"/>
              </w:rPr>
              <w:t>姓名</w:t>
            </w:r>
          </w:p>
        </w:tc>
        <w:tc>
          <w:tcPr>
            <w:tcW w:w="1470" w:type="dxa"/>
            <w:tcBorders>
              <w:top w:val="single" w:color="000000" w:sz="4" w:space="0"/>
              <w:left w:val="single" w:color="000000" w:sz="4" w:space="0"/>
              <w:bottom w:val="single" w:color="000000" w:sz="4" w:space="0"/>
              <w:right w:val="single" w:color="000000" w:sz="4" w:space="0"/>
            </w:tcBorders>
            <w:noWrap/>
            <w:vAlign w:val="center"/>
          </w:tcPr>
          <w:p>
            <w:pPr>
              <w:tabs>
                <w:tab w:val="left" w:pos="720"/>
              </w:tabs>
              <w:snapToGrid w:val="0"/>
              <w:spacing w:line="360" w:lineRule="auto"/>
              <w:jc w:val="center"/>
              <w:rPr>
                <w:rStyle w:val="24"/>
                <w:rFonts w:ascii="宋体" w:hAnsi="宋体"/>
                <w:color w:val="auto"/>
                <w:sz w:val="24"/>
                <w:szCs w:val="24"/>
              </w:rPr>
            </w:pPr>
            <w:r>
              <w:rPr>
                <w:rStyle w:val="24"/>
                <w:rFonts w:ascii="宋体" w:hAnsi="宋体"/>
                <w:color w:val="auto"/>
                <w:sz w:val="24"/>
                <w:szCs w:val="24"/>
              </w:rPr>
              <w:t>职务</w:t>
            </w:r>
          </w:p>
        </w:tc>
        <w:tc>
          <w:tcPr>
            <w:tcW w:w="2520" w:type="dxa"/>
            <w:tcBorders>
              <w:top w:val="single" w:color="000000" w:sz="4" w:space="0"/>
              <w:left w:val="single" w:color="000000" w:sz="4" w:space="0"/>
              <w:bottom w:val="single" w:color="000000" w:sz="4" w:space="0"/>
              <w:right w:val="single" w:color="000000" w:sz="4" w:space="0"/>
            </w:tcBorders>
            <w:noWrap/>
            <w:vAlign w:val="center"/>
          </w:tcPr>
          <w:p>
            <w:pPr>
              <w:tabs>
                <w:tab w:val="left" w:pos="720"/>
              </w:tabs>
              <w:snapToGrid w:val="0"/>
              <w:spacing w:line="360" w:lineRule="auto"/>
              <w:jc w:val="center"/>
              <w:rPr>
                <w:rStyle w:val="24"/>
                <w:rFonts w:ascii="宋体" w:hAnsi="宋体"/>
                <w:color w:val="auto"/>
                <w:sz w:val="24"/>
                <w:szCs w:val="24"/>
              </w:rPr>
            </w:pPr>
            <w:r>
              <w:rPr>
                <w:rStyle w:val="24"/>
                <w:rFonts w:ascii="宋体" w:hAnsi="宋体"/>
                <w:color w:val="auto"/>
                <w:sz w:val="24"/>
                <w:szCs w:val="24"/>
              </w:rPr>
              <w:t>所承担工作</w:t>
            </w:r>
          </w:p>
        </w:tc>
        <w:tc>
          <w:tcPr>
            <w:tcW w:w="2415" w:type="dxa"/>
            <w:tcBorders>
              <w:top w:val="single" w:color="000000" w:sz="4" w:space="0"/>
              <w:left w:val="single" w:color="000000" w:sz="4" w:space="0"/>
              <w:bottom w:val="single" w:color="000000" w:sz="4" w:space="0"/>
              <w:right w:val="single" w:color="000000" w:sz="4" w:space="0"/>
            </w:tcBorders>
            <w:noWrap/>
            <w:vAlign w:val="center"/>
          </w:tcPr>
          <w:p>
            <w:pPr>
              <w:tabs>
                <w:tab w:val="left" w:pos="720"/>
              </w:tabs>
              <w:snapToGrid w:val="0"/>
              <w:spacing w:line="360" w:lineRule="auto"/>
              <w:jc w:val="center"/>
              <w:rPr>
                <w:rStyle w:val="24"/>
                <w:rFonts w:ascii="宋体" w:hAnsi="宋体"/>
                <w:color w:val="auto"/>
                <w:sz w:val="24"/>
                <w:szCs w:val="24"/>
              </w:rPr>
            </w:pPr>
            <w:r>
              <w:rPr>
                <w:rStyle w:val="24"/>
                <w:rFonts w:ascii="宋体" w:hAnsi="宋体"/>
                <w:color w:val="auto"/>
                <w:sz w:val="24"/>
                <w:szCs w:val="24"/>
              </w:rPr>
              <w:t>身份证号码</w:t>
            </w:r>
          </w:p>
        </w:tc>
        <w:tc>
          <w:tcPr>
            <w:tcW w:w="1448" w:type="dxa"/>
            <w:tcBorders>
              <w:top w:val="single" w:color="000000" w:sz="4" w:space="0"/>
              <w:left w:val="single" w:color="000000" w:sz="4" w:space="0"/>
              <w:bottom w:val="single" w:color="000000" w:sz="4" w:space="0"/>
              <w:right w:val="single" w:color="000000" w:sz="4" w:space="0"/>
            </w:tcBorders>
            <w:noWrap/>
            <w:vAlign w:val="center"/>
          </w:tcPr>
          <w:p>
            <w:pPr>
              <w:tabs>
                <w:tab w:val="left" w:pos="720"/>
              </w:tabs>
              <w:snapToGrid w:val="0"/>
              <w:spacing w:line="360" w:lineRule="auto"/>
              <w:jc w:val="center"/>
              <w:rPr>
                <w:rStyle w:val="24"/>
                <w:rFonts w:ascii="宋体" w:hAnsi="宋体"/>
                <w:color w:val="auto"/>
                <w:sz w:val="24"/>
                <w:szCs w:val="24"/>
              </w:rPr>
            </w:pPr>
            <w:r>
              <w:rPr>
                <w:rStyle w:val="24"/>
                <w:rFonts w:ascii="宋体" w:hAnsi="宋体"/>
                <w:color w:val="auto"/>
                <w:sz w:val="24"/>
                <w:szCs w:val="24"/>
              </w:rPr>
              <w:t>本人签名栏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263" w:type="dxa"/>
            <w:tcBorders>
              <w:top w:val="single" w:color="000000" w:sz="4" w:space="0"/>
              <w:left w:val="single" w:color="000000" w:sz="4" w:space="0"/>
              <w:bottom w:val="single" w:color="000000" w:sz="4" w:space="0"/>
              <w:right w:val="single" w:color="000000" w:sz="4" w:space="0"/>
            </w:tcBorders>
            <w:noWrap/>
            <w:vAlign w:val="center"/>
          </w:tcPr>
          <w:p>
            <w:pPr>
              <w:tabs>
                <w:tab w:val="left" w:pos="720"/>
              </w:tabs>
              <w:snapToGrid w:val="0"/>
              <w:spacing w:line="360" w:lineRule="auto"/>
              <w:jc w:val="center"/>
              <w:rPr>
                <w:rStyle w:val="24"/>
                <w:rFonts w:ascii="宋体" w:hAnsi="宋体"/>
                <w:color w:val="auto"/>
                <w:sz w:val="24"/>
                <w:szCs w:val="24"/>
              </w:rPr>
            </w:pPr>
          </w:p>
        </w:tc>
        <w:tc>
          <w:tcPr>
            <w:tcW w:w="1470" w:type="dxa"/>
            <w:tcBorders>
              <w:top w:val="single" w:color="000000" w:sz="4" w:space="0"/>
              <w:left w:val="single" w:color="000000" w:sz="4" w:space="0"/>
              <w:bottom w:val="single" w:color="000000" w:sz="4" w:space="0"/>
              <w:right w:val="single" w:color="000000" w:sz="4" w:space="0"/>
            </w:tcBorders>
            <w:noWrap/>
            <w:vAlign w:val="center"/>
          </w:tcPr>
          <w:p>
            <w:pPr>
              <w:tabs>
                <w:tab w:val="left" w:pos="720"/>
              </w:tabs>
              <w:snapToGrid w:val="0"/>
              <w:spacing w:line="360" w:lineRule="auto"/>
              <w:jc w:val="center"/>
              <w:rPr>
                <w:rStyle w:val="24"/>
                <w:rFonts w:ascii="宋体" w:hAnsi="宋体"/>
                <w:color w:val="auto"/>
                <w:sz w:val="24"/>
                <w:szCs w:val="24"/>
              </w:rPr>
            </w:pPr>
          </w:p>
        </w:tc>
        <w:tc>
          <w:tcPr>
            <w:tcW w:w="2520" w:type="dxa"/>
            <w:tcBorders>
              <w:top w:val="single" w:color="000000" w:sz="4" w:space="0"/>
              <w:left w:val="single" w:color="000000" w:sz="4" w:space="0"/>
              <w:bottom w:val="single" w:color="000000" w:sz="4" w:space="0"/>
              <w:right w:val="single" w:color="000000" w:sz="4" w:space="0"/>
            </w:tcBorders>
            <w:noWrap/>
            <w:vAlign w:val="center"/>
          </w:tcPr>
          <w:p>
            <w:pPr>
              <w:tabs>
                <w:tab w:val="left" w:pos="720"/>
              </w:tabs>
              <w:snapToGrid w:val="0"/>
              <w:spacing w:line="360" w:lineRule="auto"/>
              <w:jc w:val="center"/>
              <w:rPr>
                <w:rStyle w:val="24"/>
                <w:rFonts w:ascii="宋体" w:hAnsi="宋体"/>
                <w:color w:val="auto"/>
                <w:sz w:val="24"/>
                <w:szCs w:val="24"/>
              </w:rPr>
            </w:pPr>
          </w:p>
        </w:tc>
        <w:tc>
          <w:tcPr>
            <w:tcW w:w="2415" w:type="dxa"/>
            <w:tcBorders>
              <w:top w:val="single" w:color="000000" w:sz="4" w:space="0"/>
              <w:left w:val="single" w:color="000000" w:sz="4" w:space="0"/>
              <w:bottom w:val="single" w:color="000000" w:sz="4" w:space="0"/>
              <w:right w:val="single" w:color="000000" w:sz="4" w:space="0"/>
            </w:tcBorders>
            <w:noWrap/>
            <w:vAlign w:val="center"/>
          </w:tcPr>
          <w:p>
            <w:pPr>
              <w:tabs>
                <w:tab w:val="left" w:pos="720"/>
              </w:tabs>
              <w:snapToGrid w:val="0"/>
              <w:spacing w:line="360" w:lineRule="auto"/>
              <w:jc w:val="center"/>
              <w:rPr>
                <w:rStyle w:val="24"/>
                <w:rFonts w:ascii="宋体" w:hAnsi="宋体"/>
                <w:color w:val="auto"/>
                <w:sz w:val="24"/>
                <w:szCs w:val="24"/>
              </w:rPr>
            </w:pPr>
          </w:p>
        </w:tc>
        <w:tc>
          <w:tcPr>
            <w:tcW w:w="1448" w:type="dxa"/>
            <w:tcBorders>
              <w:top w:val="single" w:color="000000" w:sz="4" w:space="0"/>
              <w:left w:val="single" w:color="000000" w:sz="4" w:space="0"/>
              <w:bottom w:val="single" w:color="000000" w:sz="4" w:space="0"/>
              <w:right w:val="single" w:color="000000" w:sz="4" w:space="0"/>
            </w:tcBorders>
            <w:noWrap/>
            <w:vAlign w:val="center"/>
          </w:tcPr>
          <w:p>
            <w:pPr>
              <w:tabs>
                <w:tab w:val="left" w:pos="720"/>
              </w:tabs>
              <w:snapToGrid w:val="0"/>
              <w:spacing w:line="360" w:lineRule="auto"/>
              <w:jc w:val="center"/>
              <w:rPr>
                <w:rStyle w:val="24"/>
                <w:rFonts w:ascii="宋体" w:hAnsi="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263" w:type="dxa"/>
            <w:tcBorders>
              <w:top w:val="single" w:color="000000" w:sz="4" w:space="0"/>
              <w:left w:val="single" w:color="000000" w:sz="4" w:space="0"/>
              <w:bottom w:val="single" w:color="000000" w:sz="4" w:space="0"/>
              <w:right w:val="single" w:color="000000" w:sz="4" w:space="0"/>
            </w:tcBorders>
            <w:noWrap/>
            <w:vAlign w:val="center"/>
          </w:tcPr>
          <w:p>
            <w:pPr>
              <w:tabs>
                <w:tab w:val="left" w:pos="720"/>
              </w:tabs>
              <w:snapToGrid w:val="0"/>
              <w:spacing w:line="360" w:lineRule="auto"/>
              <w:jc w:val="center"/>
              <w:rPr>
                <w:rStyle w:val="24"/>
                <w:rFonts w:ascii="宋体" w:hAnsi="宋体"/>
                <w:color w:val="auto"/>
                <w:sz w:val="24"/>
                <w:szCs w:val="24"/>
              </w:rPr>
            </w:pPr>
          </w:p>
        </w:tc>
        <w:tc>
          <w:tcPr>
            <w:tcW w:w="1470" w:type="dxa"/>
            <w:tcBorders>
              <w:top w:val="single" w:color="000000" w:sz="4" w:space="0"/>
              <w:left w:val="single" w:color="000000" w:sz="4" w:space="0"/>
              <w:bottom w:val="single" w:color="000000" w:sz="4" w:space="0"/>
              <w:right w:val="single" w:color="000000" w:sz="4" w:space="0"/>
            </w:tcBorders>
            <w:noWrap/>
            <w:vAlign w:val="center"/>
          </w:tcPr>
          <w:p>
            <w:pPr>
              <w:tabs>
                <w:tab w:val="left" w:pos="720"/>
              </w:tabs>
              <w:snapToGrid w:val="0"/>
              <w:spacing w:line="360" w:lineRule="auto"/>
              <w:jc w:val="center"/>
              <w:rPr>
                <w:rStyle w:val="24"/>
                <w:rFonts w:ascii="宋体" w:hAnsi="宋体"/>
                <w:color w:val="auto"/>
                <w:sz w:val="24"/>
                <w:szCs w:val="24"/>
              </w:rPr>
            </w:pPr>
          </w:p>
        </w:tc>
        <w:tc>
          <w:tcPr>
            <w:tcW w:w="2520" w:type="dxa"/>
            <w:tcBorders>
              <w:top w:val="single" w:color="000000" w:sz="4" w:space="0"/>
              <w:left w:val="single" w:color="000000" w:sz="4" w:space="0"/>
              <w:bottom w:val="single" w:color="000000" w:sz="4" w:space="0"/>
              <w:right w:val="single" w:color="000000" w:sz="4" w:space="0"/>
            </w:tcBorders>
            <w:noWrap/>
            <w:vAlign w:val="center"/>
          </w:tcPr>
          <w:p>
            <w:pPr>
              <w:tabs>
                <w:tab w:val="left" w:pos="720"/>
              </w:tabs>
              <w:snapToGrid w:val="0"/>
              <w:spacing w:line="360" w:lineRule="auto"/>
              <w:jc w:val="center"/>
              <w:rPr>
                <w:rStyle w:val="24"/>
                <w:rFonts w:ascii="宋体" w:hAnsi="宋体"/>
                <w:color w:val="auto"/>
                <w:sz w:val="24"/>
                <w:szCs w:val="24"/>
              </w:rPr>
            </w:pPr>
          </w:p>
        </w:tc>
        <w:tc>
          <w:tcPr>
            <w:tcW w:w="2415" w:type="dxa"/>
            <w:tcBorders>
              <w:top w:val="single" w:color="000000" w:sz="4" w:space="0"/>
              <w:left w:val="single" w:color="000000" w:sz="4" w:space="0"/>
              <w:bottom w:val="single" w:color="000000" w:sz="4" w:space="0"/>
              <w:right w:val="single" w:color="000000" w:sz="4" w:space="0"/>
            </w:tcBorders>
            <w:noWrap/>
            <w:vAlign w:val="center"/>
          </w:tcPr>
          <w:p>
            <w:pPr>
              <w:tabs>
                <w:tab w:val="left" w:pos="720"/>
              </w:tabs>
              <w:snapToGrid w:val="0"/>
              <w:spacing w:line="360" w:lineRule="auto"/>
              <w:jc w:val="center"/>
              <w:rPr>
                <w:rStyle w:val="24"/>
                <w:rFonts w:ascii="宋体" w:hAnsi="宋体"/>
                <w:color w:val="auto"/>
                <w:sz w:val="24"/>
                <w:szCs w:val="24"/>
              </w:rPr>
            </w:pPr>
          </w:p>
        </w:tc>
        <w:tc>
          <w:tcPr>
            <w:tcW w:w="1448" w:type="dxa"/>
            <w:tcBorders>
              <w:top w:val="single" w:color="000000" w:sz="4" w:space="0"/>
              <w:left w:val="single" w:color="000000" w:sz="4" w:space="0"/>
              <w:bottom w:val="single" w:color="000000" w:sz="4" w:space="0"/>
              <w:right w:val="single" w:color="000000" w:sz="4" w:space="0"/>
            </w:tcBorders>
            <w:noWrap/>
            <w:vAlign w:val="center"/>
          </w:tcPr>
          <w:p>
            <w:pPr>
              <w:tabs>
                <w:tab w:val="left" w:pos="720"/>
              </w:tabs>
              <w:snapToGrid w:val="0"/>
              <w:spacing w:line="360" w:lineRule="auto"/>
              <w:jc w:val="center"/>
              <w:rPr>
                <w:rStyle w:val="24"/>
                <w:rFonts w:ascii="宋体" w:hAnsi="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263" w:type="dxa"/>
            <w:tcBorders>
              <w:top w:val="single" w:color="000000" w:sz="4" w:space="0"/>
              <w:left w:val="single" w:color="000000" w:sz="4" w:space="0"/>
              <w:bottom w:val="single" w:color="000000" w:sz="4" w:space="0"/>
              <w:right w:val="single" w:color="000000" w:sz="4" w:space="0"/>
            </w:tcBorders>
            <w:noWrap/>
            <w:vAlign w:val="center"/>
          </w:tcPr>
          <w:p>
            <w:pPr>
              <w:tabs>
                <w:tab w:val="left" w:pos="720"/>
              </w:tabs>
              <w:snapToGrid w:val="0"/>
              <w:spacing w:line="360" w:lineRule="auto"/>
              <w:jc w:val="center"/>
              <w:rPr>
                <w:rStyle w:val="24"/>
                <w:rFonts w:ascii="宋体" w:hAnsi="宋体"/>
                <w:color w:val="auto"/>
                <w:sz w:val="24"/>
                <w:szCs w:val="24"/>
              </w:rPr>
            </w:pPr>
          </w:p>
        </w:tc>
        <w:tc>
          <w:tcPr>
            <w:tcW w:w="1470" w:type="dxa"/>
            <w:tcBorders>
              <w:top w:val="single" w:color="000000" w:sz="4" w:space="0"/>
              <w:left w:val="single" w:color="000000" w:sz="4" w:space="0"/>
              <w:bottom w:val="single" w:color="000000" w:sz="4" w:space="0"/>
              <w:right w:val="single" w:color="000000" w:sz="4" w:space="0"/>
            </w:tcBorders>
            <w:noWrap/>
            <w:vAlign w:val="center"/>
          </w:tcPr>
          <w:p>
            <w:pPr>
              <w:tabs>
                <w:tab w:val="left" w:pos="720"/>
              </w:tabs>
              <w:snapToGrid w:val="0"/>
              <w:spacing w:line="360" w:lineRule="auto"/>
              <w:jc w:val="center"/>
              <w:rPr>
                <w:rStyle w:val="24"/>
                <w:rFonts w:ascii="宋体" w:hAnsi="宋体"/>
                <w:color w:val="auto"/>
                <w:sz w:val="24"/>
                <w:szCs w:val="24"/>
              </w:rPr>
            </w:pPr>
          </w:p>
        </w:tc>
        <w:tc>
          <w:tcPr>
            <w:tcW w:w="2520" w:type="dxa"/>
            <w:tcBorders>
              <w:top w:val="single" w:color="000000" w:sz="4" w:space="0"/>
              <w:left w:val="single" w:color="000000" w:sz="4" w:space="0"/>
              <w:bottom w:val="single" w:color="000000" w:sz="4" w:space="0"/>
              <w:right w:val="single" w:color="000000" w:sz="4" w:space="0"/>
            </w:tcBorders>
            <w:noWrap/>
            <w:vAlign w:val="center"/>
          </w:tcPr>
          <w:p>
            <w:pPr>
              <w:tabs>
                <w:tab w:val="left" w:pos="720"/>
              </w:tabs>
              <w:snapToGrid w:val="0"/>
              <w:spacing w:line="360" w:lineRule="auto"/>
              <w:jc w:val="center"/>
              <w:rPr>
                <w:rStyle w:val="24"/>
                <w:rFonts w:ascii="宋体" w:hAnsi="宋体"/>
                <w:color w:val="auto"/>
                <w:sz w:val="24"/>
                <w:szCs w:val="24"/>
              </w:rPr>
            </w:pPr>
          </w:p>
        </w:tc>
        <w:tc>
          <w:tcPr>
            <w:tcW w:w="2415" w:type="dxa"/>
            <w:tcBorders>
              <w:top w:val="single" w:color="000000" w:sz="4" w:space="0"/>
              <w:left w:val="single" w:color="000000" w:sz="4" w:space="0"/>
              <w:bottom w:val="single" w:color="000000" w:sz="4" w:space="0"/>
              <w:right w:val="single" w:color="000000" w:sz="4" w:space="0"/>
            </w:tcBorders>
            <w:noWrap/>
            <w:vAlign w:val="center"/>
          </w:tcPr>
          <w:p>
            <w:pPr>
              <w:tabs>
                <w:tab w:val="left" w:pos="720"/>
              </w:tabs>
              <w:snapToGrid w:val="0"/>
              <w:spacing w:line="360" w:lineRule="auto"/>
              <w:jc w:val="center"/>
              <w:rPr>
                <w:rStyle w:val="24"/>
                <w:rFonts w:ascii="宋体" w:hAnsi="宋体"/>
                <w:color w:val="auto"/>
                <w:sz w:val="24"/>
                <w:szCs w:val="24"/>
              </w:rPr>
            </w:pPr>
          </w:p>
        </w:tc>
        <w:tc>
          <w:tcPr>
            <w:tcW w:w="1448" w:type="dxa"/>
            <w:tcBorders>
              <w:top w:val="single" w:color="000000" w:sz="4" w:space="0"/>
              <w:left w:val="single" w:color="000000" w:sz="4" w:space="0"/>
              <w:bottom w:val="single" w:color="000000" w:sz="4" w:space="0"/>
              <w:right w:val="single" w:color="000000" w:sz="4" w:space="0"/>
            </w:tcBorders>
            <w:noWrap/>
            <w:vAlign w:val="center"/>
          </w:tcPr>
          <w:p>
            <w:pPr>
              <w:tabs>
                <w:tab w:val="left" w:pos="720"/>
              </w:tabs>
              <w:snapToGrid w:val="0"/>
              <w:spacing w:line="360" w:lineRule="auto"/>
              <w:jc w:val="center"/>
              <w:rPr>
                <w:rStyle w:val="24"/>
                <w:rFonts w:ascii="宋体" w:hAnsi="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263" w:type="dxa"/>
            <w:tcBorders>
              <w:top w:val="single" w:color="000000" w:sz="4" w:space="0"/>
              <w:left w:val="single" w:color="000000" w:sz="4" w:space="0"/>
              <w:bottom w:val="single" w:color="000000" w:sz="4" w:space="0"/>
              <w:right w:val="single" w:color="000000" w:sz="4" w:space="0"/>
            </w:tcBorders>
            <w:noWrap/>
            <w:vAlign w:val="center"/>
          </w:tcPr>
          <w:p>
            <w:pPr>
              <w:tabs>
                <w:tab w:val="left" w:pos="720"/>
              </w:tabs>
              <w:snapToGrid w:val="0"/>
              <w:spacing w:line="360" w:lineRule="auto"/>
              <w:jc w:val="center"/>
              <w:rPr>
                <w:rStyle w:val="24"/>
                <w:rFonts w:ascii="宋体" w:hAnsi="宋体"/>
                <w:color w:val="auto"/>
                <w:sz w:val="24"/>
                <w:szCs w:val="24"/>
              </w:rPr>
            </w:pPr>
          </w:p>
        </w:tc>
        <w:tc>
          <w:tcPr>
            <w:tcW w:w="1470" w:type="dxa"/>
            <w:tcBorders>
              <w:top w:val="single" w:color="000000" w:sz="4" w:space="0"/>
              <w:left w:val="single" w:color="000000" w:sz="4" w:space="0"/>
              <w:bottom w:val="single" w:color="000000" w:sz="4" w:space="0"/>
              <w:right w:val="single" w:color="000000" w:sz="4" w:space="0"/>
            </w:tcBorders>
            <w:noWrap/>
            <w:vAlign w:val="center"/>
          </w:tcPr>
          <w:p>
            <w:pPr>
              <w:tabs>
                <w:tab w:val="left" w:pos="720"/>
              </w:tabs>
              <w:snapToGrid w:val="0"/>
              <w:spacing w:line="360" w:lineRule="auto"/>
              <w:jc w:val="center"/>
              <w:rPr>
                <w:rStyle w:val="24"/>
                <w:rFonts w:ascii="宋体" w:hAnsi="宋体"/>
                <w:color w:val="auto"/>
                <w:sz w:val="24"/>
                <w:szCs w:val="24"/>
              </w:rPr>
            </w:pPr>
          </w:p>
        </w:tc>
        <w:tc>
          <w:tcPr>
            <w:tcW w:w="2520" w:type="dxa"/>
            <w:tcBorders>
              <w:top w:val="single" w:color="000000" w:sz="4" w:space="0"/>
              <w:left w:val="single" w:color="000000" w:sz="4" w:space="0"/>
              <w:bottom w:val="single" w:color="000000" w:sz="4" w:space="0"/>
              <w:right w:val="single" w:color="000000" w:sz="4" w:space="0"/>
            </w:tcBorders>
            <w:noWrap/>
            <w:vAlign w:val="center"/>
          </w:tcPr>
          <w:p>
            <w:pPr>
              <w:tabs>
                <w:tab w:val="left" w:pos="720"/>
              </w:tabs>
              <w:snapToGrid w:val="0"/>
              <w:spacing w:line="360" w:lineRule="auto"/>
              <w:jc w:val="center"/>
              <w:rPr>
                <w:rStyle w:val="24"/>
                <w:rFonts w:ascii="宋体" w:hAnsi="宋体"/>
                <w:color w:val="auto"/>
                <w:sz w:val="24"/>
                <w:szCs w:val="24"/>
              </w:rPr>
            </w:pPr>
          </w:p>
        </w:tc>
        <w:tc>
          <w:tcPr>
            <w:tcW w:w="2415" w:type="dxa"/>
            <w:tcBorders>
              <w:top w:val="single" w:color="000000" w:sz="4" w:space="0"/>
              <w:left w:val="single" w:color="000000" w:sz="4" w:space="0"/>
              <w:bottom w:val="single" w:color="000000" w:sz="4" w:space="0"/>
              <w:right w:val="single" w:color="000000" w:sz="4" w:space="0"/>
            </w:tcBorders>
            <w:noWrap/>
            <w:vAlign w:val="center"/>
          </w:tcPr>
          <w:p>
            <w:pPr>
              <w:tabs>
                <w:tab w:val="left" w:pos="720"/>
              </w:tabs>
              <w:snapToGrid w:val="0"/>
              <w:spacing w:line="360" w:lineRule="auto"/>
              <w:jc w:val="center"/>
              <w:rPr>
                <w:rStyle w:val="24"/>
                <w:rFonts w:ascii="宋体" w:hAnsi="宋体"/>
                <w:color w:val="auto"/>
                <w:sz w:val="24"/>
                <w:szCs w:val="24"/>
              </w:rPr>
            </w:pPr>
          </w:p>
        </w:tc>
        <w:tc>
          <w:tcPr>
            <w:tcW w:w="1448" w:type="dxa"/>
            <w:tcBorders>
              <w:top w:val="single" w:color="000000" w:sz="4" w:space="0"/>
              <w:left w:val="single" w:color="000000" w:sz="4" w:space="0"/>
              <w:bottom w:val="single" w:color="000000" w:sz="4" w:space="0"/>
              <w:right w:val="single" w:color="000000" w:sz="4" w:space="0"/>
            </w:tcBorders>
            <w:noWrap/>
            <w:vAlign w:val="center"/>
          </w:tcPr>
          <w:p>
            <w:pPr>
              <w:tabs>
                <w:tab w:val="left" w:pos="720"/>
              </w:tabs>
              <w:snapToGrid w:val="0"/>
              <w:spacing w:line="360" w:lineRule="auto"/>
              <w:jc w:val="center"/>
              <w:rPr>
                <w:rStyle w:val="24"/>
                <w:rFonts w:ascii="宋体" w:hAnsi="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263" w:type="dxa"/>
            <w:tcBorders>
              <w:top w:val="single" w:color="000000" w:sz="4" w:space="0"/>
              <w:left w:val="single" w:color="000000" w:sz="4" w:space="0"/>
              <w:bottom w:val="single" w:color="000000" w:sz="4" w:space="0"/>
              <w:right w:val="single" w:color="000000" w:sz="4" w:space="0"/>
            </w:tcBorders>
            <w:noWrap/>
            <w:vAlign w:val="center"/>
          </w:tcPr>
          <w:p>
            <w:pPr>
              <w:tabs>
                <w:tab w:val="left" w:pos="720"/>
              </w:tabs>
              <w:snapToGrid w:val="0"/>
              <w:spacing w:line="360" w:lineRule="auto"/>
              <w:jc w:val="center"/>
              <w:rPr>
                <w:rStyle w:val="24"/>
                <w:rFonts w:ascii="宋体" w:hAnsi="宋体"/>
                <w:color w:val="auto"/>
                <w:sz w:val="24"/>
                <w:szCs w:val="24"/>
              </w:rPr>
            </w:pPr>
          </w:p>
        </w:tc>
        <w:tc>
          <w:tcPr>
            <w:tcW w:w="1470" w:type="dxa"/>
            <w:tcBorders>
              <w:top w:val="single" w:color="000000" w:sz="4" w:space="0"/>
              <w:left w:val="single" w:color="000000" w:sz="4" w:space="0"/>
              <w:bottom w:val="single" w:color="000000" w:sz="4" w:space="0"/>
              <w:right w:val="single" w:color="000000" w:sz="4" w:space="0"/>
            </w:tcBorders>
            <w:noWrap/>
            <w:vAlign w:val="center"/>
          </w:tcPr>
          <w:p>
            <w:pPr>
              <w:tabs>
                <w:tab w:val="left" w:pos="720"/>
              </w:tabs>
              <w:snapToGrid w:val="0"/>
              <w:spacing w:line="360" w:lineRule="auto"/>
              <w:jc w:val="center"/>
              <w:rPr>
                <w:rStyle w:val="24"/>
                <w:rFonts w:ascii="宋体" w:hAnsi="宋体"/>
                <w:color w:val="auto"/>
                <w:sz w:val="24"/>
                <w:szCs w:val="24"/>
              </w:rPr>
            </w:pPr>
          </w:p>
        </w:tc>
        <w:tc>
          <w:tcPr>
            <w:tcW w:w="2520" w:type="dxa"/>
            <w:tcBorders>
              <w:top w:val="single" w:color="000000" w:sz="4" w:space="0"/>
              <w:left w:val="single" w:color="000000" w:sz="4" w:space="0"/>
              <w:bottom w:val="single" w:color="000000" w:sz="4" w:space="0"/>
              <w:right w:val="single" w:color="000000" w:sz="4" w:space="0"/>
            </w:tcBorders>
            <w:noWrap/>
            <w:vAlign w:val="center"/>
          </w:tcPr>
          <w:p>
            <w:pPr>
              <w:tabs>
                <w:tab w:val="left" w:pos="720"/>
              </w:tabs>
              <w:snapToGrid w:val="0"/>
              <w:spacing w:line="360" w:lineRule="auto"/>
              <w:jc w:val="center"/>
              <w:rPr>
                <w:rStyle w:val="24"/>
                <w:rFonts w:ascii="宋体" w:hAnsi="宋体"/>
                <w:color w:val="auto"/>
                <w:sz w:val="24"/>
                <w:szCs w:val="24"/>
              </w:rPr>
            </w:pPr>
          </w:p>
        </w:tc>
        <w:tc>
          <w:tcPr>
            <w:tcW w:w="2415" w:type="dxa"/>
            <w:tcBorders>
              <w:top w:val="single" w:color="000000" w:sz="4" w:space="0"/>
              <w:left w:val="single" w:color="000000" w:sz="4" w:space="0"/>
              <w:bottom w:val="single" w:color="000000" w:sz="4" w:space="0"/>
              <w:right w:val="single" w:color="000000" w:sz="4" w:space="0"/>
            </w:tcBorders>
            <w:noWrap/>
            <w:vAlign w:val="center"/>
          </w:tcPr>
          <w:p>
            <w:pPr>
              <w:tabs>
                <w:tab w:val="left" w:pos="720"/>
              </w:tabs>
              <w:snapToGrid w:val="0"/>
              <w:spacing w:line="360" w:lineRule="auto"/>
              <w:jc w:val="center"/>
              <w:rPr>
                <w:rStyle w:val="24"/>
                <w:rFonts w:ascii="宋体" w:hAnsi="宋体"/>
                <w:color w:val="auto"/>
                <w:sz w:val="24"/>
                <w:szCs w:val="24"/>
              </w:rPr>
            </w:pPr>
          </w:p>
        </w:tc>
        <w:tc>
          <w:tcPr>
            <w:tcW w:w="1448" w:type="dxa"/>
            <w:tcBorders>
              <w:top w:val="single" w:color="000000" w:sz="4" w:space="0"/>
              <w:left w:val="single" w:color="000000" w:sz="4" w:space="0"/>
              <w:bottom w:val="single" w:color="000000" w:sz="4" w:space="0"/>
              <w:right w:val="single" w:color="000000" w:sz="4" w:space="0"/>
            </w:tcBorders>
            <w:noWrap/>
            <w:vAlign w:val="center"/>
          </w:tcPr>
          <w:p>
            <w:pPr>
              <w:tabs>
                <w:tab w:val="left" w:pos="720"/>
              </w:tabs>
              <w:snapToGrid w:val="0"/>
              <w:spacing w:line="360" w:lineRule="auto"/>
              <w:jc w:val="center"/>
              <w:rPr>
                <w:rStyle w:val="24"/>
                <w:rFonts w:ascii="宋体" w:hAnsi="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263" w:type="dxa"/>
            <w:tcBorders>
              <w:top w:val="single" w:color="000000" w:sz="4" w:space="0"/>
              <w:left w:val="single" w:color="000000" w:sz="4" w:space="0"/>
              <w:bottom w:val="single" w:color="000000" w:sz="4" w:space="0"/>
              <w:right w:val="single" w:color="000000" w:sz="4" w:space="0"/>
            </w:tcBorders>
            <w:noWrap/>
            <w:vAlign w:val="center"/>
          </w:tcPr>
          <w:p>
            <w:pPr>
              <w:tabs>
                <w:tab w:val="left" w:pos="720"/>
              </w:tabs>
              <w:snapToGrid w:val="0"/>
              <w:spacing w:line="360" w:lineRule="auto"/>
              <w:jc w:val="center"/>
              <w:rPr>
                <w:rStyle w:val="24"/>
                <w:rFonts w:ascii="宋体" w:hAnsi="宋体"/>
                <w:color w:val="auto"/>
                <w:sz w:val="24"/>
                <w:szCs w:val="24"/>
              </w:rPr>
            </w:pPr>
          </w:p>
        </w:tc>
        <w:tc>
          <w:tcPr>
            <w:tcW w:w="1470" w:type="dxa"/>
            <w:tcBorders>
              <w:top w:val="single" w:color="000000" w:sz="4" w:space="0"/>
              <w:left w:val="single" w:color="000000" w:sz="4" w:space="0"/>
              <w:bottom w:val="single" w:color="000000" w:sz="4" w:space="0"/>
              <w:right w:val="single" w:color="000000" w:sz="4" w:space="0"/>
            </w:tcBorders>
            <w:noWrap/>
            <w:vAlign w:val="center"/>
          </w:tcPr>
          <w:p>
            <w:pPr>
              <w:tabs>
                <w:tab w:val="left" w:pos="720"/>
              </w:tabs>
              <w:snapToGrid w:val="0"/>
              <w:spacing w:line="360" w:lineRule="auto"/>
              <w:jc w:val="center"/>
              <w:rPr>
                <w:rStyle w:val="24"/>
                <w:rFonts w:ascii="宋体" w:hAnsi="宋体"/>
                <w:color w:val="auto"/>
                <w:sz w:val="24"/>
                <w:szCs w:val="24"/>
              </w:rPr>
            </w:pPr>
          </w:p>
        </w:tc>
        <w:tc>
          <w:tcPr>
            <w:tcW w:w="2520" w:type="dxa"/>
            <w:tcBorders>
              <w:top w:val="single" w:color="000000" w:sz="4" w:space="0"/>
              <w:left w:val="single" w:color="000000" w:sz="4" w:space="0"/>
              <w:bottom w:val="single" w:color="000000" w:sz="4" w:space="0"/>
              <w:right w:val="single" w:color="000000" w:sz="4" w:space="0"/>
            </w:tcBorders>
            <w:noWrap/>
            <w:vAlign w:val="center"/>
          </w:tcPr>
          <w:p>
            <w:pPr>
              <w:tabs>
                <w:tab w:val="left" w:pos="720"/>
              </w:tabs>
              <w:snapToGrid w:val="0"/>
              <w:spacing w:line="360" w:lineRule="auto"/>
              <w:jc w:val="center"/>
              <w:rPr>
                <w:rStyle w:val="24"/>
                <w:rFonts w:ascii="宋体" w:hAnsi="宋体"/>
                <w:color w:val="auto"/>
                <w:sz w:val="24"/>
                <w:szCs w:val="24"/>
              </w:rPr>
            </w:pPr>
          </w:p>
        </w:tc>
        <w:tc>
          <w:tcPr>
            <w:tcW w:w="2415" w:type="dxa"/>
            <w:tcBorders>
              <w:top w:val="single" w:color="000000" w:sz="4" w:space="0"/>
              <w:left w:val="single" w:color="000000" w:sz="4" w:space="0"/>
              <w:bottom w:val="single" w:color="000000" w:sz="4" w:space="0"/>
              <w:right w:val="single" w:color="000000" w:sz="4" w:space="0"/>
            </w:tcBorders>
            <w:noWrap/>
            <w:vAlign w:val="center"/>
          </w:tcPr>
          <w:p>
            <w:pPr>
              <w:tabs>
                <w:tab w:val="left" w:pos="720"/>
              </w:tabs>
              <w:snapToGrid w:val="0"/>
              <w:spacing w:line="360" w:lineRule="auto"/>
              <w:jc w:val="center"/>
              <w:rPr>
                <w:rStyle w:val="24"/>
                <w:rFonts w:ascii="宋体" w:hAnsi="宋体"/>
                <w:color w:val="auto"/>
                <w:sz w:val="24"/>
                <w:szCs w:val="24"/>
              </w:rPr>
            </w:pPr>
          </w:p>
        </w:tc>
        <w:tc>
          <w:tcPr>
            <w:tcW w:w="1448" w:type="dxa"/>
            <w:tcBorders>
              <w:top w:val="single" w:color="000000" w:sz="4" w:space="0"/>
              <w:left w:val="single" w:color="000000" w:sz="4" w:space="0"/>
              <w:bottom w:val="single" w:color="000000" w:sz="4" w:space="0"/>
              <w:right w:val="single" w:color="000000" w:sz="4" w:space="0"/>
            </w:tcBorders>
            <w:noWrap/>
            <w:vAlign w:val="center"/>
          </w:tcPr>
          <w:p>
            <w:pPr>
              <w:tabs>
                <w:tab w:val="left" w:pos="720"/>
              </w:tabs>
              <w:snapToGrid w:val="0"/>
              <w:spacing w:line="360" w:lineRule="auto"/>
              <w:jc w:val="center"/>
              <w:rPr>
                <w:rStyle w:val="24"/>
                <w:rFonts w:ascii="宋体" w:hAnsi="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1263" w:type="dxa"/>
            <w:tcBorders>
              <w:top w:val="single" w:color="000000" w:sz="4" w:space="0"/>
              <w:left w:val="single" w:color="000000" w:sz="4" w:space="0"/>
              <w:bottom w:val="single" w:color="000000" w:sz="4" w:space="0"/>
              <w:right w:val="single" w:color="000000" w:sz="4" w:space="0"/>
            </w:tcBorders>
            <w:noWrap/>
            <w:vAlign w:val="center"/>
          </w:tcPr>
          <w:p>
            <w:pPr>
              <w:tabs>
                <w:tab w:val="left" w:pos="720"/>
              </w:tabs>
              <w:snapToGrid w:val="0"/>
              <w:spacing w:line="360" w:lineRule="auto"/>
              <w:jc w:val="center"/>
              <w:rPr>
                <w:rStyle w:val="24"/>
                <w:rFonts w:ascii="宋体" w:hAnsi="宋体"/>
                <w:color w:val="auto"/>
                <w:sz w:val="24"/>
                <w:szCs w:val="24"/>
              </w:rPr>
            </w:pPr>
          </w:p>
        </w:tc>
        <w:tc>
          <w:tcPr>
            <w:tcW w:w="1470" w:type="dxa"/>
            <w:tcBorders>
              <w:top w:val="single" w:color="000000" w:sz="4" w:space="0"/>
              <w:left w:val="single" w:color="000000" w:sz="4" w:space="0"/>
              <w:bottom w:val="single" w:color="000000" w:sz="4" w:space="0"/>
              <w:right w:val="single" w:color="000000" w:sz="4" w:space="0"/>
            </w:tcBorders>
            <w:noWrap/>
            <w:vAlign w:val="center"/>
          </w:tcPr>
          <w:p>
            <w:pPr>
              <w:tabs>
                <w:tab w:val="left" w:pos="720"/>
              </w:tabs>
              <w:snapToGrid w:val="0"/>
              <w:spacing w:line="360" w:lineRule="auto"/>
              <w:jc w:val="center"/>
              <w:rPr>
                <w:rStyle w:val="24"/>
                <w:rFonts w:ascii="宋体" w:hAnsi="宋体"/>
                <w:color w:val="auto"/>
                <w:sz w:val="24"/>
                <w:szCs w:val="24"/>
              </w:rPr>
            </w:pPr>
          </w:p>
        </w:tc>
        <w:tc>
          <w:tcPr>
            <w:tcW w:w="2520" w:type="dxa"/>
            <w:tcBorders>
              <w:top w:val="single" w:color="000000" w:sz="4" w:space="0"/>
              <w:left w:val="single" w:color="000000" w:sz="4" w:space="0"/>
              <w:bottom w:val="single" w:color="000000" w:sz="4" w:space="0"/>
              <w:right w:val="single" w:color="000000" w:sz="4" w:space="0"/>
            </w:tcBorders>
            <w:noWrap/>
            <w:vAlign w:val="center"/>
          </w:tcPr>
          <w:p>
            <w:pPr>
              <w:tabs>
                <w:tab w:val="left" w:pos="720"/>
              </w:tabs>
              <w:snapToGrid w:val="0"/>
              <w:spacing w:line="360" w:lineRule="auto"/>
              <w:jc w:val="center"/>
              <w:rPr>
                <w:rStyle w:val="24"/>
                <w:rFonts w:ascii="宋体" w:hAnsi="宋体"/>
                <w:color w:val="auto"/>
                <w:sz w:val="24"/>
                <w:szCs w:val="24"/>
              </w:rPr>
            </w:pPr>
          </w:p>
        </w:tc>
        <w:tc>
          <w:tcPr>
            <w:tcW w:w="2415" w:type="dxa"/>
            <w:tcBorders>
              <w:top w:val="single" w:color="000000" w:sz="4" w:space="0"/>
              <w:left w:val="single" w:color="000000" w:sz="4" w:space="0"/>
              <w:bottom w:val="single" w:color="000000" w:sz="4" w:space="0"/>
              <w:right w:val="single" w:color="000000" w:sz="4" w:space="0"/>
            </w:tcBorders>
            <w:noWrap/>
            <w:vAlign w:val="center"/>
          </w:tcPr>
          <w:p>
            <w:pPr>
              <w:tabs>
                <w:tab w:val="left" w:pos="720"/>
              </w:tabs>
              <w:snapToGrid w:val="0"/>
              <w:spacing w:line="360" w:lineRule="auto"/>
              <w:jc w:val="center"/>
              <w:rPr>
                <w:rStyle w:val="24"/>
                <w:rFonts w:ascii="宋体" w:hAnsi="宋体"/>
                <w:color w:val="auto"/>
                <w:sz w:val="24"/>
                <w:szCs w:val="24"/>
              </w:rPr>
            </w:pPr>
          </w:p>
        </w:tc>
        <w:tc>
          <w:tcPr>
            <w:tcW w:w="1448" w:type="dxa"/>
            <w:tcBorders>
              <w:top w:val="single" w:color="000000" w:sz="4" w:space="0"/>
              <w:left w:val="single" w:color="000000" w:sz="4" w:space="0"/>
              <w:bottom w:val="single" w:color="000000" w:sz="4" w:space="0"/>
              <w:right w:val="single" w:color="000000" w:sz="4" w:space="0"/>
            </w:tcBorders>
            <w:noWrap/>
            <w:vAlign w:val="center"/>
          </w:tcPr>
          <w:p>
            <w:pPr>
              <w:tabs>
                <w:tab w:val="left" w:pos="720"/>
              </w:tabs>
              <w:snapToGrid w:val="0"/>
              <w:spacing w:line="360" w:lineRule="auto"/>
              <w:jc w:val="center"/>
              <w:rPr>
                <w:rStyle w:val="24"/>
                <w:rFonts w:ascii="宋体" w:hAnsi="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1263" w:type="dxa"/>
            <w:tcBorders>
              <w:top w:val="single" w:color="000000" w:sz="4" w:space="0"/>
              <w:left w:val="single" w:color="000000" w:sz="4" w:space="0"/>
              <w:bottom w:val="single" w:color="000000" w:sz="4" w:space="0"/>
              <w:right w:val="single" w:color="000000" w:sz="4" w:space="0"/>
            </w:tcBorders>
            <w:noWrap/>
            <w:vAlign w:val="center"/>
          </w:tcPr>
          <w:p>
            <w:pPr>
              <w:tabs>
                <w:tab w:val="left" w:pos="720"/>
              </w:tabs>
              <w:snapToGrid w:val="0"/>
              <w:spacing w:line="360" w:lineRule="auto"/>
              <w:jc w:val="center"/>
              <w:rPr>
                <w:rStyle w:val="24"/>
                <w:rFonts w:ascii="宋体" w:hAnsi="宋体"/>
                <w:color w:val="auto"/>
                <w:sz w:val="24"/>
                <w:szCs w:val="24"/>
              </w:rPr>
            </w:pPr>
          </w:p>
        </w:tc>
        <w:tc>
          <w:tcPr>
            <w:tcW w:w="1470" w:type="dxa"/>
            <w:tcBorders>
              <w:top w:val="single" w:color="000000" w:sz="4" w:space="0"/>
              <w:left w:val="single" w:color="000000" w:sz="4" w:space="0"/>
              <w:bottom w:val="single" w:color="000000" w:sz="4" w:space="0"/>
              <w:right w:val="single" w:color="000000" w:sz="4" w:space="0"/>
            </w:tcBorders>
            <w:noWrap/>
            <w:vAlign w:val="center"/>
          </w:tcPr>
          <w:p>
            <w:pPr>
              <w:tabs>
                <w:tab w:val="left" w:pos="720"/>
              </w:tabs>
              <w:snapToGrid w:val="0"/>
              <w:spacing w:line="360" w:lineRule="auto"/>
              <w:jc w:val="center"/>
              <w:rPr>
                <w:rStyle w:val="24"/>
                <w:rFonts w:ascii="宋体" w:hAnsi="宋体"/>
                <w:color w:val="auto"/>
                <w:sz w:val="24"/>
                <w:szCs w:val="24"/>
              </w:rPr>
            </w:pPr>
          </w:p>
        </w:tc>
        <w:tc>
          <w:tcPr>
            <w:tcW w:w="2520" w:type="dxa"/>
            <w:tcBorders>
              <w:top w:val="single" w:color="000000" w:sz="4" w:space="0"/>
              <w:left w:val="single" w:color="000000" w:sz="4" w:space="0"/>
              <w:bottom w:val="single" w:color="000000" w:sz="4" w:space="0"/>
              <w:right w:val="single" w:color="000000" w:sz="4" w:space="0"/>
            </w:tcBorders>
            <w:noWrap/>
            <w:vAlign w:val="center"/>
          </w:tcPr>
          <w:p>
            <w:pPr>
              <w:tabs>
                <w:tab w:val="left" w:pos="720"/>
              </w:tabs>
              <w:snapToGrid w:val="0"/>
              <w:spacing w:line="360" w:lineRule="auto"/>
              <w:jc w:val="center"/>
              <w:rPr>
                <w:rStyle w:val="24"/>
                <w:rFonts w:ascii="宋体" w:hAnsi="宋体"/>
                <w:color w:val="auto"/>
                <w:sz w:val="24"/>
                <w:szCs w:val="24"/>
              </w:rPr>
            </w:pPr>
          </w:p>
        </w:tc>
        <w:tc>
          <w:tcPr>
            <w:tcW w:w="2415" w:type="dxa"/>
            <w:tcBorders>
              <w:top w:val="single" w:color="000000" w:sz="4" w:space="0"/>
              <w:left w:val="single" w:color="000000" w:sz="4" w:space="0"/>
              <w:bottom w:val="single" w:color="000000" w:sz="4" w:space="0"/>
              <w:right w:val="single" w:color="000000" w:sz="4" w:space="0"/>
            </w:tcBorders>
            <w:noWrap/>
            <w:vAlign w:val="center"/>
          </w:tcPr>
          <w:p>
            <w:pPr>
              <w:tabs>
                <w:tab w:val="left" w:pos="720"/>
              </w:tabs>
              <w:snapToGrid w:val="0"/>
              <w:spacing w:line="360" w:lineRule="auto"/>
              <w:jc w:val="center"/>
              <w:rPr>
                <w:rStyle w:val="24"/>
                <w:rFonts w:ascii="宋体" w:hAnsi="宋体"/>
                <w:color w:val="auto"/>
                <w:sz w:val="24"/>
                <w:szCs w:val="24"/>
              </w:rPr>
            </w:pPr>
          </w:p>
        </w:tc>
        <w:tc>
          <w:tcPr>
            <w:tcW w:w="1448" w:type="dxa"/>
            <w:tcBorders>
              <w:top w:val="single" w:color="000000" w:sz="4" w:space="0"/>
              <w:left w:val="single" w:color="000000" w:sz="4" w:space="0"/>
              <w:bottom w:val="single" w:color="000000" w:sz="4" w:space="0"/>
              <w:right w:val="single" w:color="000000" w:sz="4" w:space="0"/>
            </w:tcBorders>
            <w:noWrap/>
            <w:vAlign w:val="center"/>
          </w:tcPr>
          <w:p>
            <w:pPr>
              <w:tabs>
                <w:tab w:val="left" w:pos="720"/>
              </w:tabs>
              <w:snapToGrid w:val="0"/>
              <w:spacing w:line="360" w:lineRule="auto"/>
              <w:jc w:val="center"/>
              <w:rPr>
                <w:rStyle w:val="24"/>
                <w:rFonts w:ascii="宋体" w:hAnsi="宋体"/>
                <w:color w:val="auto"/>
                <w:sz w:val="24"/>
                <w:szCs w:val="24"/>
              </w:rPr>
            </w:pPr>
          </w:p>
        </w:tc>
      </w:tr>
    </w:tbl>
    <w:p>
      <w:pPr>
        <w:ind w:firstLine="496"/>
        <w:jc w:val="left"/>
        <w:rPr>
          <w:rStyle w:val="24"/>
          <w:rFonts w:ascii="宋体" w:hAnsi="宋体"/>
          <w:color w:val="auto"/>
          <w:spacing w:val="4"/>
          <w:kern w:val="0"/>
          <w:sz w:val="24"/>
          <w:szCs w:val="24"/>
        </w:rPr>
      </w:pPr>
      <w:r>
        <w:rPr>
          <w:rStyle w:val="24"/>
          <w:rFonts w:ascii="宋体" w:hAnsi="宋体"/>
          <w:color w:val="auto"/>
          <w:spacing w:val="4"/>
          <w:kern w:val="0"/>
          <w:sz w:val="24"/>
          <w:szCs w:val="24"/>
        </w:rPr>
        <w:t>注：参与编制技术标书所有人员名单应包括如编制技术投标方案、负责清样校对、负责打印及复印等所有人员在内的人员名单。</w:t>
      </w:r>
    </w:p>
    <w:p>
      <w:pPr>
        <w:rPr>
          <w:rStyle w:val="24"/>
          <w:rFonts w:ascii="宋体" w:hAnsi="宋体"/>
          <w:b/>
          <w:color w:val="auto"/>
        </w:rPr>
      </w:pPr>
      <w:r>
        <w:rPr>
          <w:rStyle w:val="24"/>
          <w:rFonts w:ascii="宋体" w:hAnsi="宋体"/>
          <w:color w:val="auto"/>
          <w:spacing w:val="4"/>
          <w:kern w:val="0"/>
          <w:sz w:val="24"/>
          <w:szCs w:val="24"/>
        </w:rPr>
        <w:br w:type="page"/>
      </w:r>
      <w:r>
        <w:rPr>
          <w:rStyle w:val="24"/>
          <w:rFonts w:ascii="宋体" w:hAnsi="宋体"/>
          <w:b/>
          <w:color w:val="auto"/>
          <w:sz w:val="24"/>
          <w:szCs w:val="24"/>
        </w:rPr>
        <w:t>格式</w:t>
      </w:r>
      <w:r>
        <w:rPr>
          <w:rStyle w:val="24"/>
          <w:rFonts w:hint="eastAsia" w:ascii="宋体" w:hAnsi="宋体"/>
          <w:b/>
          <w:color w:val="auto"/>
          <w:sz w:val="24"/>
          <w:szCs w:val="24"/>
        </w:rPr>
        <w:t>七：</w:t>
      </w:r>
    </w:p>
    <w:p>
      <w:pPr>
        <w:ind w:firstLine="496"/>
        <w:jc w:val="center"/>
        <w:rPr>
          <w:rStyle w:val="24"/>
          <w:rFonts w:ascii="宋体" w:hAnsi="宋体"/>
          <w:color w:val="auto"/>
        </w:rPr>
        <w:sectPr>
          <w:footerReference r:id="rId17" w:type="default"/>
          <w:pgSz w:w="11906" w:h="16838"/>
          <w:pgMar w:top="1247" w:right="1418" w:bottom="1134" w:left="1588" w:header="851" w:footer="907" w:gutter="0"/>
          <w:cols w:space="720" w:num="1"/>
          <w:docGrid w:type="lines" w:linePitch="312" w:charSpace="0"/>
        </w:sectPr>
      </w:pPr>
      <w:r>
        <w:rPr>
          <w:rStyle w:val="24"/>
          <w:rFonts w:hint="eastAsia" w:ascii="宋体" w:hAnsi="宋体"/>
          <w:color w:val="auto"/>
          <w:spacing w:val="4"/>
          <w:kern w:val="0"/>
          <w:sz w:val="36"/>
          <w:szCs w:val="36"/>
        </w:rPr>
        <w:t>其他投标人认为须提供的资料</w:t>
      </w:r>
    </w:p>
    <w:p>
      <w:pPr>
        <w:topLinePunct/>
        <w:snapToGrid w:val="0"/>
        <w:spacing w:before="100" w:beforeAutospacing="1" w:after="156"/>
        <w:jc w:val="center"/>
        <w:rPr>
          <w:rStyle w:val="24"/>
          <w:rFonts w:ascii="宋体" w:hAnsi="宋体"/>
          <w:b/>
          <w:color w:val="auto"/>
          <w:spacing w:val="4"/>
          <w:kern w:val="0"/>
          <w:sz w:val="30"/>
          <w:szCs w:val="30"/>
        </w:rPr>
      </w:pPr>
      <w:r>
        <w:rPr>
          <w:rStyle w:val="24"/>
          <w:rFonts w:ascii="宋体" w:hAnsi="宋体"/>
          <w:b/>
          <w:color w:val="auto"/>
          <w:spacing w:val="4"/>
          <w:kern w:val="0"/>
          <w:sz w:val="30"/>
          <w:szCs w:val="30"/>
        </w:rPr>
        <w:t>二、经济标投标文件格式</w:t>
      </w:r>
    </w:p>
    <w:p>
      <w:pPr>
        <w:topLinePunct/>
        <w:snapToGrid w:val="0"/>
        <w:spacing w:before="156" w:after="156"/>
        <w:jc w:val="left"/>
        <w:rPr>
          <w:rStyle w:val="24"/>
          <w:rFonts w:ascii="宋体" w:hAnsi="宋体"/>
          <w:b/>
          <w:color w:val="auto"/>
          <w:spacing w:val="4"/>
          <w:kern w:val="0"/>
          <w:sz w:val="24"/>
          <w:szCs w:val="24"/>
        </w:rPr>
      </w:pPr>
      <w:r>
        <w:rPr>
          <w:rStyle w:val="24"/>
          <w:rFonts w:ascii="宋体" w:hAnsi="宋体"/>
          <w:b/>
          <w:color w:val="auto"/>
          <w:spacing w:val="4"/>
          <w:kern w:val="0"/>
          <w:sz w:val="24"/>
          <w:szCs w:val="24"/>
        </w:rPr>
        <w:br w:type="page"/>
      </w:r>
      <w:r>
        <w:rPr>
          <w:rStyle w:val="24"/>
          <w:rFonts w:ascii="宋体" w:hAnsi="宋体"/>
          <w:b/>
          <w:color w:val="auto"/>
          <w:spacing w:val="4"/>
          <w:kern w:val="0"/>
          <w:sz w:val="24"/>
          <w:szCs w:val="24"/>
        </w:rPr>
        <w:t>格式一：经济标封面</w:t>
      </w:r>
    </w:p>
    <w:p>
      <w:pPr>
        <w:topLinePunct/>
        <w:snapToGrid w:val="0"/>
        <w:spacing w:before="100" w:beforeAutospacing="1" w:line="360" w:lineRule="auto"/>
        <w:ind w:firstLine="618"/>
        <w:jc w:val="center"/>
        <w:rPr>
          <w:rStyle w:val="24"/>
          <w:rFonts w:ascii="宋体" w:hAnsi="宋体"/>
          <w:color w:val="auto"/>
          <w:spacing w:val="4"/>
          <w:kern w:val="0"/>
          <w:sz w:val="36"/>
          <w:szCs w:val="36"/>
        </w:rPr>
      </w:pPr>
    </w:p>
    <w:p>
      <w:pPr>
        <w:topLinePunct/>
        <w:snapToGrid w:val="0"/>
        <w:spacing w:before="100" w:beforeAutospacing="1" w:line="360" w:lineRule="auto"/>
        <w:ind w:firstLine="618"/>
        <w:jc w:val="center"/>
        <w:rPr>
          <w:rStyle w:val="24"/>
          <w:rFonts w:ascii="宋体" w:hAnsi="宋体"/>
          <w:color w:val="auto"/>
          <w:spacing w:val="4"/>
          <w:kern w:val="0"/>
          <w:sz w:val="36"/>
          <w:szCs w:val="36"/>
        </w:rPr>
      </w:pPr>
    </w:p>
    <w:p>
      <w:pPr>
        <w:pStyle w:val="40"/>
        <w:rPr>
          <w:rFonts w:ascii="宋体" w:eastAsia="宋体"/>
          <w:b w:val="0"/>
          <w:color w:val="auto"/>
          <w:u w:val="single"/>
        </w:rPr>
      </w:pPr>
      <w:r>
        <w:rPr>
          <w:rFonts w:hint="eastAsia" w:ascii="宋体" w:eastAsia="宋体"/>
          <w:b w:val="0"/>
          <w:color w:val="auto"/>
          <w:u w:val="single"/>
        </w:rPr>
        <w:t xml:space="preserve">[工程名称] </w:t>
      </w:r>
    </w:p>
    <w:p>
      <w:pPr>
        <w:pStyle w:val="37"/>
        <w:ind w:firstLine="496"/>
        <w:rPr>
          <w:rFonts w:ascii="宋体" w:eastAsia="宋体"/>
          <w:color w:val="auto"/>
        </w:rPr>
      </w:pPr>
    </w:p>
    <w:p>
      <w:pPr>
        <w:pStyle w:val="37"/>
        <w:ind w:firstLine="496"/>
        <w:rPr>
          <w:rFonts w:ascii="宋体" w:eastAsia="宋体"/>
          <w:color w:val="auto"/>
        </w:rPr>
      </w:pPr>
    </w:p>
    <w:p>
      <w:pPr>
        <w:pStyle w:val="37"/>
        <w:ind w:firstLine="496"/>
        <w:rPr>
          <w:rFonts w:ascii="宋体" w:eastAsia="宋体"/>
          <w:color w:val="auto"/>
        </w:rPr>
      </w:pPr>
    </w:p>
    <w:p>
      <w:pPr>
        <w:pStyle w:val="37"/>
        <w:ind w:firstLine="496"/>
        <w:rPr>
          <w:rFonts w:ascii="宋体" w:eastAsia="宋体"/>
          <w:color w:val="auto"/>
        </w:rPr>
      </w:pPr>
    </w:p>
    <w:p>
      <w:pPr>
        <w:topLinePunct/>
        <w:snapToGrid w:val="0"/>
        <w:spacing w:before="100" w:beforeAutospacing="1" w:line="360" w:lineRule="auto"/>
        <w:jc w:val="center"/>
        <w:rPr>
          <w:rStyle w:val="24"/>
          <w:rFonts w:hAnsi="宋体"/>
          <w:b/>
          <w:color w:val="auto"/>
          <w:spacing w:val="4"/>
          <w:kern w:val="0"/>
          <w:sz w:val="72"/>
          <w:szCs w:val="72"/>
        </w:rPr>
      </w:pPr>
      <w:r>
        <w:rPr>
          <w:rStyle w:val="24"/>
          <w:rFonts w:hint="eastAsia" w:hAnsi="宋体"/>
          <w:b/>
          <w:color w:val="auto"/>
          <w:spacing w:val="4"/>
          <w:kern w:val="0"/>
          <w:sz w:val="72"/>
          <w:szCs w:val="72"/>
        </w:rPr>
        <w:t>投标文件</w:t>
      </w:r>
    </w:p>
    <w:p>
      <w:pPr>
        <w:pStyle w:val="40"/>
        <w:outlineLvl w:val="0"/>
        <w:rPr>
          <w:rFonts w:ascii="宋体" w:eastAsia="宋体"/>
          <w:b w:val="0"/>
          <w:color w:val="auto"/>
        </w:rPr>
      </w:pPr>
      <w:r>
        <w:rPr>
          <w:rFonts w:hint="eastAsia" w:ascii="宋体" w:eastAsia="宋体"/>
          <w:b w:val="0"/>
          <w:color w:val="auto"/>
        </w:rPr>
        <w:t>第二册  （经济标书）</w:t>
      </w:r>
    </w:p>
    <w:p>
      <w:pPr>
        <w:pStyle w:val="37"/>
        <w:ind w:firstLine="496"/>
        <w:rPr>
          <w:rFonts w:ascii="宋体" w:eastAsia="宋体"/>
          <w:color w:val="auto"/>
        </w:rPr>
      </w:pPr>
    </w:p>
    <w:p>
      <w:pPr>
        <w:pStyle w:val="37"/>
        <w:ind w:firstLine="496"/>
        <w:rPr>
          <w:rFonts w:ascii="宋体" w:eastAsia="宋体"/>
          <w:color w:val="auto"/>
        </w:rPr>
      </w:pPr>
    </w:p>
    <w:p>
      <w:pPr>
        <w:pStyle w:val="37"/>
        <w:ind w:firstLine="496"/>
        <w:rPr>
          <w:rFonts w:ascii="宋体" w:eastAsia="宋体"/>
          <w:color w:val="auto"/>
        </w:rPr>
      </w:pPr>
    </w:p>
    <w:p>
      <w:pPr>
        <w:pStyle w:val="37"/>
        <w:ind w:firstLine="496"/>
        <w:rPr>
          <w:rFonts w:ascii="宋体" w:eastAsia="宋体"/>
          <w:color w:val="auto"/>
        </w:rPr>
      </w:pPr>
    </w:p>
    <w:p>
      <w:pPr>
        <w:pStyle w:val="37"/>
        <w:ind w:firstLine="496"/>
        <w:rPr>
          <w:rFonts w:ascii="宋体" w:eastAsia="宋体"/>
          <w:color w:val="auto"/>
        </w:rPr>
      </w:pPr>
    </w:p>
    <w:p>
      <w:pPr>
        <w:pStyle w:val="37"/>
        <w:ind w:firstLine="496"/>
        <w:rPr>
          <w:rFonts w:ascii="宋体" w:eastAsia="宋体"/>
          <w:color w:val="auto"/>
        </w:rPr>
      </w:pPr>
    </w:p>
    <w:p>
      <w:pPr>
        <w:topLinePunct/>
        <w:snapToGrid w:val="0"/>
        <w:spacing w:before="100" w:beforeAutospacing="1" w:line="360" w:lineRule="auto"/>
        <w:ind w:firstLine="616" w:firstLineChars="200"/>
        <w:jc w:val="left"/>
        <w:rPr>
          <w:rStyle w:val="24"/>
          <w:rFonts w:ascii="宋体" w:hAnsi="宋体"/>
          <w:color w:val="auto"/>
          <w:spacing w:val="4"/>
          <w:kern w:val="0"/>
          <w:sz w:val="30"/>
          <w:szCs w:val="30"/>
        </w:rPr>
      </w:pPr>
      <w:r>
        <w:rPr>
          <w:rStyle w:val="24"/>
          <w:rFonts w:ascii="宋体" w:hAnsi="宋体"/>
          <w:color w:val="auto"/>
          <w:spacing w:val="4"/>
          <w:kern w:val="0"/>
          <w:sz w:val="30"/>
          <w:szCs w:val="30"/>
        </w:rPr>
        <w:t>投标人：</w:t>
      </w:r>
      <w:r>
        <w:rPr>
          <w:rStyle w:val="24"/>
          <w:rFonts w:ascii="宋体" w:hAnsi="宋体"/>
          <w:color w:val="auto"/>
          <w:spacing w:val="4"/>
          <w:kern w:val="0"/>
          <w:sz w:val="30"/>
          <w:szCs w:val="30"/>
          <w:u w:val="single"/>
        </w:rPr>
        <w:t xml:space="preserve">                            （盖章）</w:t>
      </w:r>
    </w:p>
    <w:p>
      <w:pPr>
        <w:topLinePunct/>
        <w:snapToGrid w:val="0"/>
        <w:spacing w:before="100" w:beforeAutospacing="1" w:line="360" w:lineRule="auto"/>
        <w:ind w:firstLine="616" w:firstLineChars="200"/>
        <w:jc w:val="left"/>
        <w:rPr>
          <w:rStyle w:val="24"/>
          <w:rFonts w:ascii="宋体" w:hAnsi="宋体"/>
          <w:color w:val="auto"/>
          <w:spacing w:val="4"/>
          <w:kern w:val="0"/>
          <w:sz w:val="30"/>
          <w:szCs w:val="30"/>
        </w:rPr>
      </w:pPr>
      <w:r>
        <w:rPr>
          <w:rStyle w:val="24"/>
          <w:rFonts w:ascii="宋体" w:hAnsi="宋体"/>
          <w:color w:val="auto"/>
          <w:spacing w:val="4"/>
          <w:kern w:val="0"/>
          <w:sz w:val="30"/>
          <w:szCs w:val="30"/>
        </w:rPr>
        <w:t>法定代表人或其委托代理人：</w:t>
      </w:r>
      <w:r>
        <w:rPr>
          <w:rStyle w:val="24"/>
          <w:rFonts w:ascii="宋体" w:hAnsi="宋体"/>
          <w:color w:val="auto"/>
          <w:spacing w:val="4"/>
          <w:kern w:val="0"/>
          <w:sz w:val="30"/>
          <w:szCs w:val="30"/>
          <w:u w:val="single"/>
        </w:rPr>
        <w:t xml:space="preserve">    （签字或盖章）</w:t>
      </w:r>
    </w:p>
    <w:p>
      <w:pPr>
        <w:topLinePunct/>
        <w:snapToGrid w:val="0"/>
        <w:spacing w:before="100" w:beforeAutospacing="1" w:line="360" w:lineRule="auto"/>
        <w:ind w:firstLine="616" w:firstLineChars="200"/>
        <w:jc w:val="left"/>
        <w:rPr>
          <w:rStyle w:val="24"/>
          <w:rFonts w:ascii="宋体" w:hAnsi="宋体"/>
          <w:color w:val="auto"/>
          <w:spacing w:val="4"/>
          <w:kern w:val="0"/>
          <w:sz w:val="24"/>
          <w:szCs w:val="24"/>
        </w:rPr>
      </w:pPr>
      <w:r>
        <w:rPr>
          <w:rStyle w:val="24"/>
          <w:rFonts w:ascii="宋体" w:hAnsi="宋体"/>
          <w:color w:val="auto"/>
          <w:spacing w:val="4"/>
          <w:kern w:val="0"/>
          <w:sz w:val="30"/>
          <w:szCs w:val="30"/>
        </w:rPr>
        <w:t>日  期：</w:t>
      </w:r>
    </w:p>
    <w:p>
      <w:pPr>
        <w:pStyle w:val="41"/>
        <w:spacing w:line="360" w:lineRule="auto"/>
        <w:rPr>
          <w:rStyle w:val="24"/>
          <w:rFonts w:ascii="宋体" w:eastAsia="宋体"/>
          <w:b/>
          <w:color w:val="auto"/>
        </w:rPr>
      </w:pPr>
      <w:r>
        <w:rPr>
          <w:rStyle w:val="24"/>
          <w:rFonts w:ascii="宋体" w:eastAsia="宋体"/>
          <w:b/>
          <w:color w:val="auto"/>
        </w:rPr>
        <w:br w:type="page"/>
      </w:r>
      <w:r>
        <w:rPr>
          <w:rStyle w:val="24"/>
          <w:rFonts w:ascii="宋体" w:eastAsia="宋体" w:cs="宋体"/>
          <w:b/>
          <w:bCs/>
          <w:color w:val="auto"/>
          <w:kern w:val="2"/>
        </w:rPr>
        <w:t>格式二</w:t>
      </w:r>
      <w:r>
        <w:rPr>
          <w:rStyle w:val="24"/>
          <w:rFonts w:hint="eastAsia" w:ascii="宋体" w:eastAsia="宋体" w:cs="宋体"/>
          <w:b/>
          <w:bCs/>
          <w:color w:val="auto"/>
          <w:kern w:val="2"/>
        </w:rPr>
        <w:t>：</w:t>
      </w:r>
    </w:p>
    <w:p>
      <w:pPr>
        <w:topLinePunct/>
        <w:snapToGrid w:val="0"/>
        <w:spacing w:line="360" w:lineRule="auto"/>
        <w:ind w:firstLine="498" w:firstLineChars="200"/>
        <w:rPr>
          <w:rStyle w:val="24"/>
          <w:rFonts w:ascii="宋体" w:hAnsi="宋体"/>
          <w:b/>
          <w:color w:val="auto"/>
          <w:spacing w:val="4"/>
          <w:kern w:val="0"/>
          <w:sz w:val="24"/>
          <w:szCs w:val="24"/>
        </w:rPr>
      </w:pPr>
    </w:p>
    <w:p>
      <w:pPr>
        <w:topLinePunct/>
        <w:snapToGrid w:val="0"/>
        <w:spacing w:line="360" w:lineRule="auto"/>
        <w:ind w:firstLine="617"/>
        <w:jc w:val="center"/>
        <w:rPr>
          <w:rStyle w:val="24"/>
          <w:rFonts w:ascii="宋体" w:hAnsi="宋体"/>
          <w:b/>
          <w:color w:val="auto"/>
          <w:spacing w:val="4"/>
          <w:kern w:val="0"/>
          <w:sz w:val="36"/>
          <w:szCs w:val="36"/>
        </w:rPr>
      </w:pPr>
      <w:r>
        <w:rPr>
          <w:rStyle w:val="24"/>
          <w:rFonts w:ascii="宋体" w:hAnsi="宋体"/>
          <w:b/>
          <w:color w:val="auto"/>
          <w:spacing w:val="4"/>
          <w:kern w:val="0"/>
          <w:sz w:val="36"/>
          <w:szCs w:val="36"/>
        </w:rPr>
        <w:t>工程量清单计价表</w:t>
      </w:r>
    </w:p>
    <w:p>
      <w:pPr>
        <w:topLinePunct/>
        <w:snapToGrid w:val="0"/>
        <w:spacing w:line="360" w:lineRule="auto"/>
        <w:rPr>
          <w:rStyle w:val="24"/>
          <w:rFonts w:ascii="宋体" w:hAnsi="宋体"/>
          <w:color w:val="auto"/>
          <w:spacing w:val="4"/>
          <w:kern w:val="0"/>
          <w:sz w:val="24"/>
          <w:szCs w:val="24"/>
        </w:rPr>
      </w:pPr>
    </w:p>
    <w:p>
      <w:pPr>
        <w:topLinePunct/>
        <w:snapToGrid w:val="0"/>
        <w:spacing w:line="360" w:lineRule="auto"/>
        <w:rPr>
          <w:rStyle w:val="24"/>
          <w:rFonts w:ascii="宋体" w:hAnsi="宋体"/>
          <w:color w:val="auto"/>
          <w:spacing w:val="4"/>
          <w:kern w:val="0"/>
          <w:sz w:val="24"/>
          <w:szCs w:val="24"/>
        </w:rPr>
      </w:pPr>
      <w:r>
        <w:rPr>
          <w:rFonts w:hint="eastAsia" w:ascii="宋体" w:hAnsi="宋体"/>
          <w:color w:val="auto"/>
          <w:spacing w:val="4"/>
          <w:kern w:val="0"/>
          <w:sz w:val="24"/>
          <w:szCs w:val="24"/>
        </w:rPr>
        <w:t>（投标人在编制该部分内容时应按招标人另册发放的工程量清单进行报价）</w:t>
      </w:r>
    </w:p>
    <w:p>
      <w:pPr>
        <w:topLinePunct/>
        <w:snapToGrid w:val="0"/>
        <w:spacing w:before="100" w:beforeAutospacing="1" w:line="360" w:lineRule="auto"/>
        <w:rPr>
          <w:rStyle w:val="24"/>
          <w:rFonts w:ascii="宋体" w:hAnsi="宋体"/>
          <w:color w:val="auto"/>
          <w:sz w:val="24"/>
          <w:szCs w:val="24"/>
        </w:rPr>
      </w:pPr>
      <w:r>
        <w:rPr>
          <w:rStyle w:val="24"/>
          <w:rFonts w:ascii="宋体" w:hAnsi="宋体"/>
          <w:b/>
          <w:color w:val="auto"/>
          <w:spacing w:val="4"/>
          <w:kern w:val="0"/>
          <w:sz w:val="24"/>
          <w:szCs w:val="24"/>
        </w:rPr>
        <w:br w:type="page"/>
      </w:r>
      <w:r>
        <w:rPr>
          <w:rStyle w:val="24"/>
          <w:rFonts w:ascii="宋体" w:hAnsi="宋体" w:cs="宋体"/>
          <w:b/>
          <w:bCs/>
          <w:color w:val="auto"/>
          <w:sz w:val="24"/>
          <w:szCs w:val="24"/>
        </w:rPr>
        <w:t>格式三</w:t>
      </w:r>
    </w:p>
    <w:p>
      <w:pPr>
        <w:topLinePunct/>
        <w:snapToGrid w:val="0"/>
        <w:spacing w:after="200" w:line="360" w:lineRule="auto"/>
        <w:jc w:val="center"/>
        <w:rPr>
          <w:rStyle w:val="24"/>
          <w:rFonts w:ascii="宋体" w:hAnsi="宋体"/>
          <w:color w:val="auto"/>
          <w:spacing w:val="4"/>
          <w:kern w:val="0"/>
          <w:sz w:val="36"/>
          <w:szCs w:val="36"/>
        </w:rPr>
      </w:pPr>
      <w:r>
        <w:rPr>
          <w:rStyle w:val="24"/>
          <w:rFonts w:ascii="宋体" w:hAnsi="宋体"/>
          <w:color w:val="auto"/>
          <w:spacing w:val="4"/>
          <w:kern w:val="0"/>
          <w:sz w:val="36"/>
          <w:szCs w:val="36"/>
        </w:rPr>
        <w:t>参与编制经济标投标文件人员名单</w:t>
      </w:r>
    </w:p>
    <w:tbl>
      <w:tblPr>
        <w:tblStyle w:val="19"/>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9"/>
        <w:gridCol w:w="1441"/>
        <w:gridCol w:w="2461"/>
        <w:gridCol w:w="2359"/>
        <w:gridCol w:w="14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8919" w:type="dxa"/>
            <w:gridSpan w:val="5"/>
            <w:tcBorders>
              <w:top w:val="single" w:color="000000" w:sz="4" w:space="0"/>
              <w:left w:val="single" w:color="000000" w:sz="4" w:space="0"/>
              <w:bottom w:val="single" w:color="000000" w:sz="4" w:space="0"/>
              <w:right w:val="single" w:color="000000" w:sz="4" w:space="0"/>
            </w:tcBorders>
            <w:noWrap/>
            <w:vAlign w:val="center"/>
          </w:tcPr>
          <w:p>
            <w:pPr>
              <w:tabs>
                <w:tab w:val="left" w:pos="720"/>
              </w:tabs>
              <w:snapToGrid w:val="0"/>
              <w:spacing w:line="360" w:lineRule="auto"/>
              <w:jc w:val="center"/>
              <w:rPr>
                <w:rStyle w:val="24"/>
                <w:rFonts w:ascii="宋体" w:hAnsi="宋体"/>
                <w:color w:val="auto"/>
                <w:sz w:val="24"/>
                <w:szCs w:val="24"/>
              </w:rPr>
            </w:pPr>
            <w:r>
              <w:rPr>
                <w:rStyle w:val="24"/>
                <w:rFonts w:ascii="宋体" w:hAnsi="宋体"/>
                <w:color w:val="auto"/>
                <w:sz w:val="24"/>
                <w:szCs w:val="24"/>
              </w:rPr>
              <w:t>投标单位名称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rPr>
        <w:tc>
          <w:tcPr>
            <w:tcW w:w="1239" w:type="dxa"/>
            <w:tcBorders>
              <w:top w:val="single" w:color="000000" w:sz="4" w:space="0"/>
              <w:left w:val="single" w:color="000000" w:sz="4" w:space="0"/>
              <w:bottom w:val="single" w:color="000000" w:sz="4" w:space="0"/>
              <w:right w:val="single" w:color="000000" w:sz="4" w:space="0"/>
            </w:tcBorders>
            <w:noWrap/>
            <w:vAlign w:val="center"/>
          </w:tcPr>
          <w:p>
            <w:pPr>
              <w:tabs>
                <w:tab w:val="left" w:pos="720"/>
              </w:tabs>
              <w:snapToGrid w:val="0"/>
              <w:spacing w:line="360" w:lineRule="auto"/>
              <w:jc w:val="center"/>
              <w:rPr>
                <w:rStyle w:val="24"/>
                <w:rFonts w:ascii="宋体" w:hAnsi="宋体"/>
                <w:color w:val="auto"/>
                <w:sz w:val="24"/>
                <w:szCs w:val="24"/>
              </w:rPr>
            </w:pPr>
            <w:r>
              <w:rPr>
                <w:rStyle w:val="24"/>
                <w:rFonts w:ascii="宋体" w:hAnsi="宋体"/>
                <w:color w:val="auto"/>
                <w:sz w:val="24"/>
                <w:szCs w:val="24"/>
              </w:rPr>
              <w:t>姓名</w:t>
            </w:r>
          </w:p>
        </w:tc>
        <w:tc>
          <w:tcPr>
            <w:tcW w:w="1441" w:type="dxa"/>
            <w:tcBorders>
              <w:top w:val="single" w:color="000000" w:sz="4" w:space="0"/>
              <w:left w:val="single" w:color="000000" w:sz="4" w:space="0"/>
              <w:bottom w:val="single" w:color="000000" w:sz="4" w:space="0"/>
              <w:right w:val="single" w:color="000000" w:sz="4" w:space="0"/>
            </w:tcBorders>
            <w:noWrap/>
            <w:vAlign w:val="center"/>
          </w:tcPr>
          <w:p>
            <w:pPr>
              <w:tabs>
                <w:tab w:val="left" w:pos="720"/>
              </w:tabs>
              <w:snapToGrid w:val="0"/>
              <w:spacing w:line="360" w:lineRule="auto"/>
              <w:jc w:val="center"/>
              <w:rPr>
                <w:rStyle w:val="24"/>
                <w:rFonts w:ascii="宋体" w:hAnsi="宋体"/>
                <w:color w:val="auto"/>
                <w:sz w:val="24"/>
                <w:szCs w:val="24"/>
              </w:rPr>
            </w:pPr>
            <w:r>
              <w:rPr>
                <w:rStyle w:val="24"/>
                <w:rFonts w:ascii="宋体" w:hAnsi="宋体"/>
                <w:color w:val="auto"/>
                <w:sz w:val="24"/>
                <w:szCs w:val="24"/>
              </w:rPr>
              <w:t>职务</w:t>
            </w:r>
          </w:p>
        </w:tc>
        <w:tc>
          <w:tcPr>
            <w:tcW w:w="2461" w:type="dxa"/>
            <w:tcBorders>
              <w:top w:val="single" w:color="000000" w:sz="4" w:space="0"/>
              <w:left w:val="single" w:color="000000" w:sz="4" w:space="0"/>
              <w:bottom w:val="single" w:color="000000" w:sz="4" w:space="0"/>
              <w:right w:val="single" w:color="000000" w:sz="4" w:space="0"/>
            </w:tcBorders>
            <w:noWrap/>
            <w:vAlign w:val="center"/>
          </w:tcPr>
          <w:p>
            <w:pPr>
              <w:tabs>
                <w:tab w:val="left" w:pos="720"/>
              </w:tabs>
              <w:snapToGrid w:val="0"/>
              <w:spacing w:line="360" w:lineRule="auto"/>
              <w:jc w:val="center"/>
              <w:rPr>
                <w:rStyle w:val="24"/>
                <w:rFonts w:ascii="宋体" w:hAnsi="宋体"/>
                <w:color w:val="auto"/>
                <w:sz w:val="24"/>
                <w:szCs w:val="24"/>
              </w:rPr>
            </w:pPr>
            <w:r>
              <w:rPr>
                <w:rStyle w:val="24"/>
                <w:rFonts w:ascii="宋体" w:hAnsi="宋体"/>
                <w:color w:val="auto"/>
                <w:sz w:val="24"/>
                <w:szCs w:val="24"/>
              </w:rPr>
              <w:t>所承担工作</w:t>
            </w:r>
          </w:p>
        </w:tc>
        <w:tc>
          <w:tcPr>
            <w:tcW w:w="2359" w:type="dxa"/>
            <w:tcBorders>
              <w:top w:val="single" w:color="000000" w:sz="4" w:space="0"/>
              <w:left w:val="single" w:color="000000" w:sz="4" w:space="0"/>
              <w:bottom w:val="single" w:color="000000" w:sz="4" w:space="0"/>
              <w:right w:val="single" w:color="000000" w:sz="4" w:space="0"/>
            </w:tcBorders>
            <w:noWrap/>
            <w:vAlign w:val="center"/>
          </w:tcPr>
          <w:p>
            <w:pPr>
              <w:tabs>
                <w:tab w:val="left" w:pos="720"/>
              </w:tabs>
              <w:snapToGrid w:val="0"/>
              <w:spacing w:line="360" w:lineRule="auto"/>
              <w:jc w:val="center"/>
              <w:rPr>
                <w:rStyle w:val="24"/>
                <w:rFonts w:ascii="宋体" w:hAnsi="宋体"/>
                <w:color w:val="auto"/>
                <w:sz w:val="24"/>
                <w:szCs w:val="24"/>
              </w:rPr>
            </w:pPr>
            <w:r>
              <w:rPr>
                <w:rStyle w:val="24"/>
                <w:rFonts w:ascii="宋体" w:hAnsi="宋体"/>
                <w:color w:val="auto"/>
                <w:sz w:val="24"/>
                <w:szCs w:val="24"/>
              </w:rPr>
              <w:t>身份证号码</w:t>
            </w:r>
          </w:p>
        </w:tc>
        <w:tc>
          <w:tcPr>
            <w:tcW w:w="1419" w:type="dxa"/>
            <w:tcBorders>
              <w:top w:val="single" w:color="000000" w:sz="4" w:space="0"/>
              <w:left w:val="single" w:color="000000" w:sz="4" w:space="0"/>
              <w:bottom w:val="single" w:color="000000" w:sz="4" w:space="0"/>
              <w:right w:val="single" w:color="000000" w:sz="4" w:space="0"/>
            </w:tcBorders>
            <w:noWrap/>
            <w:vAlign w:val="center"/>
          </w:tcPr>
          <w:p>
            <w:pPr>
              <w:tabs>
                <w:tab w:val="left" w:pos="720"/>
              </w:tabs>
              <w:snapToGrid w:val="0"/>
              <w:spacing w:line="360" w:lineRule="auto"/>
              <w:jc w:val="center"/>
              <w:rPr>
                <w:rStyle w:val="24"/>
                <w:rFonts w:ascii="宋体" w:hAnsi="宋体"/>
                <w:color w:val="auto"/>
                <w:sz w:val="24"/>
                <w:szCs w:val="24"/>
              </w:rPr>
            </w:pPr>
            <w:r>
              <w:rPr>
                <w:rStyle w:val="24"/>
                <w:rFonts w:ascii="宋体" w:hAnsi="宋体"/>
                <w:color w:val="auto"/>
                <w:sz w:val="24"/>
                <w:szCs w:val="24"/>
              </w:rPr>
              <w:t>本人签名栏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239" w:type="dxa"/>
            <w:tcBorders>
              <w:top w:val="single" w:color="000000" w:sz="4" w:space="0"/>
              <w:left w:val="single" w:color="000000" w:sz="4" w:space="0"/>
              <w:bottom w:val="single" w:color="000000" w:sz="4" w:space="0"/>
              <w:right w:val="single" w:color="000000" w:sz="4" w:space="0"/>
            </w:tcBorders>
            <w:noWrap/>
            <w:vAlign w:val="center"/>
          </w:tcPr>
          <w:p>
            <w:pPr>
              <w:tabs>
                <w:tab w:val="left" w:pos="720"/>
              </w:tabs>
              <w:snapToGrid w:val="0"/>
              <w:spacing w:line="360" w:lineRule="auto"/>
              <w:jc w:val="center"/>
              <w:rPr>
                <w:rStyle w:val="24"/>
                <w:rFonts w:ascii="宋体" w:hAnsi="宋体"/>
                <w:color w:val="auto"/>
                <w:sz w:val="24"/>
                <w:szCs w:val="24"/>
              </w:rPr>
            </w:pPr>
          </w:p>
        </w:tc>
        <w:tc>
          <w:tcPr>
            <w:tcW w:w="1441" w:type="dxa"/>
            <w:tcBorders>
              <w:top w:val="single" w:color="000000" w:sz="4" w:space="0"/>
              <w:left w:val="single" w:color="000000" w:sz="4" w:space="0"/>
              <w:bottom w:val="single" w:color="000000" w:sz="4" w:space="0"/>
              <w:right w:val="single" w:color="000000" w:sz="4" w:space="0"/>
            </w:tcBorders>
            <w:noWrap/>
            <w:vAlign w:val="center"/>
          </w:tcPr>
          <w:p>
            <w:pPr>
              <w:tabs>
                <w:tab w:val="left" w:pos="720"/>
              </w:tabs>
              <w:snapToGrid w:val="0"/>
              <w:spacing w:line="360" w:lineRule="auto"/>
              <w:jc w:val="center"/>
              <w:rPr>
                <w:rStyle w:val="24"/>
                <w:rFonts w:ascii="宋体" w:hAnsi="宋体"/>
                <w:color w:val="auto"/>
                <w:sz w:val="24"/>
                <w:szCs w:val="24"/>
              </w:rPr>
            </w:pPr>
          </w:p>
        </w:tc>
        <w:tc>
          <w:tcPr>
            <w:tcW w:w="2461" w:type="dxa"/>
            <w:tcBorders>
              <w:top w:val="single" w:color="000000" w:sz="4" w:space="0"/>
              <w:left w:val="single" w:color="000000" w:sz="4" w:space="0"/>
              <w:bottom w:val="single" w:color="000000" w:sz="4" w:space="0"/>
              <w:right w:val="single" w:color="000000" w:sz="4" w:space="0"/>
            </w:tcBorders>
            <w:noWrap/>
            <w:vAlign w:val="center"/>
          </w:tcPr>
          <w:p>
            <w:pPr>
              <w:tabs>
                <w:tab w:val="left" w:pos="720"/>
              </w:tabs>
              <w:snapToGrid w:val="0"/>
              <w:spacing w:line="360" w:lineRule="auto"/>
              <w:jc w:val="center"/>
              <w:rPr>
                <w:rStyle w:val="24"/>
                <w:rFonts w:ascii="宋体" w:hAnsi="宋体"/>
                <w:color w:val="auto"/>
                <w:sz w:val="24"/>
                <w:szCs w:val="24"/>
              </w:rPr>
            </w:pPr>
          </w:p>
        </w:tc>
        <w:tc>
          <w:tcPr>
            <w:tcW w:w="2359" w:type="dxa"/>
            <w:tcBorders>
              <w:top w:val="single" w:color="000000" w:sz="4" w:space="0"/>
              <w:left w:val="single" w:color="000000" w:sz="4" w:space="0"/>
              <w:bottom w:val="single" w:color="000000" w:sz="4" w:space="0"/>
              <w:right w:val="single" w:color="000000" w:sz="4" w:space="0"/>
            </w:tcBorders>
            <w:noWrap/>
            <w:vAlign w:val="center"/>
          </w:tcPr>
          <w:p>
            <w:pPr>
              <w:tabs>
                <w:tab w:val="left" w:pos="720"/>
              </w:tabs>
              <w:snapToGrid w:val="0"/>
              <w:spacing w:line="360" w:lineRule="auto"/>
              <w:jc w:val="center"/>
              <w:rPr>
                <w:rStyle w:val="24"/>
                <w:rFonts w:ascii="宋体" w:hAnsi="宋体"/>
                <w:color w:val="auto"/>
                <w:sz w:val="24"/>
                <w:szCs w:val="24"/>
              </w:rPr>
            </w:pPr>
          </w:p>
        </w:tc>
        <w:tc>
          <w:tcPr>
            <w:tcW w:w="1419" w:type="dxa"/>
            <w:tcBorders>
              <w:top w:val="single" w:color="000000" w:sz="4" w:space="0"/>
              <w:left w:val="single" w:color="000000" w:sz="4" w:space="0"/>
              <w:bottom w:val="single" w:color="000000" w:sz="4" w:space="0"/>
              <w:right w:val="single" w:color="000000" w:sz="4" w:space="0"/>
            </w:tcBorders>
            <w:noWrap/>
            <w:vAlign w:val="center"/>
          </w:tcPr>
          <w:p>
            <w:pPr>
              <w:tabs>
                <w:tab w:val="left" w:pos="720"/>
              </w:tabs>
              <w:snapToGrid w:val="0"/>
              <w:spacing w:line="360" w:lineRule="auto"/>
              <w:jc w:val="center"/>
              <w:rPr>
                <w:rStyle w:val="24"/>
                <w:rFonts w:ascii="宋体" w:hAnsi="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239" w:type="dxa"/>
            <w:tcBorders>
              <w:top w:val="single" w:color="000000" w:sz="4" w:space="0"/>
              <w:left w:val="single" w:color="000000" w:sz="4" w:space="0"/>
              <w:bottom w:val="single" w:color="000000" w:sz="4" w:space="0"/>
              <w:right w:val="single" w:color="000000" w:sz="4" w:space="0"/>
            </w:tcBorders>
            <w:noWrap/>
            <w:vAlign w:val="center"/>
          </w:tcPr>
          <w:p>
            <w:pPr>
              <w:tabs>
                <w:tab w:val="left" w:pos="720"/>
              </w:tabs>
              <w:snapToGrid w:val="0"/>
              <w:spacing w:line="360" w:lineRule="auto"/>
              <w:jc w:val="center"/>
              <w:rPr>
                <w:rStyle w:val="24"/>
                <w:rFonts w:ascii="宋体" w:hAnsi="宋体"/>
                <w:color w:val="auto"/>
                <w:sz w:val="24"/>
                <w:szCs w:val="24"/>
              </w:rPr>
            </w:pPr>
          </w:p>
        </w:tc>
        <w:tc>
          <w:tcPr>
            <w:tcW w:w="1441" w:type="dxa"/>
            <w:tcBorders>
              <w:top w:val="single" w:color="000000" w:sz="4" w:space="0"/>
              <w:left w:val="single" w:color="000000" w:sz="4" w:space="0"/>
              <w:bottom w:val="single" w:color="000000" w:sz="4" w:space="0"/>
              <w:right w:val="single" w:color="000000" w:sz="4" w:space="0"/>
            </w:tcBorders>
            <w:noWrap/>
            <w:vAlign w:val="center"/>
          </w:tcPr>
          <w:p>
            <w:pPr>
              <w:tabs>
                <w:tab w:val="left" w:pos="720"/>
              </w:tabs>
              <w:snapToGrid w:val="0"/>
              <w:spacing w:line="360" w:lineRule="auto"/>
              <w:jc w:val="center"/>
              <w:rPr>
                <w:rStyle w:val="24"/>
                <w:rFonts w:ascii="宋体" w:hAnsi="宋体"/>
                <w:color w:val="auto"/>
                <w:sz w:val="24"/>
                <w:szCs w:val="24"/>
              </w:rPr>
            </w:pPr>
          </w:p>
        </w:tc>
        <w:tc>
          <w:tcPr>
            <w:tcW w:w="2461" w:type="dxa"/>
            <w:tcBorders>
              <w:top w:val="single" w:color="000000" w:sz="4" w:space="0"/>
              <w:left w:val="single" w:color="000000" w:sz="4" w:space="0"/>
              <w:bottom w:val="single" w:color="000000" w:sz="4" w:space="0"/>
              <w:right w:val="single" w:color="000000" w:sz="4" w:space="0"/>
            </w:tcBorders>
            <w:noWrap/>
            <w:vAlign w:val="center"/>
          </w:tcPr>
          <w:p>
            <w:pPr>
              <w:tabs>
                <w:tab w:val="left" w:pos="720"/>
              </w:tabs>
              <w:snapToGrid w:val="0"/>
              <w:spacing w:line="360" w:lineRule="auto"/>
              <w:jc w:val="center"/>
              <w:rPr>
                <w:rStyle w:val="24"/>
                <w:rFonts w:ascii="宋体" w:hAnsi="宋体"/>
                <w:color w:val="auto"/>
                <w:sz w:val="24"/>
                <w:szCs w:val="24"/>
              </w:rPr>
            </w:pPr>
          </w:p>
        </w:tc>
        <w:tc>
          <w:tcPr>
            <w:tcW w:w="2359" w:type="dxa"/>
            <w:tcBorders>
              <w:top w:val="single" w:color="000000" w:sz="4" w:space="0"/>
              <w:left w:val="single" w:color="000000" w:sz="4" w:space="0"/>
              <w:bottom w:val="single" w:color="000000" w:sz="4" w:space="0"/>
              <w:right w:val="single" w:color="000000" w:sz="4" w:space="0"/>
            </w:tcBorders>
            <w:noWrap/>
            <w:vAlign w:val="center"/>
          </w:tcPr>
          <w:p>
            <w:pPr>
              <w:tabs>
                <w:tab w:val="left" w:pos="720"/>
              </w:tabs>
              <w:snapToGrid w:val="0"/>
              <w:spacing w:line="360" w:lineRule="auto"/>
              <w:jc w:val="center"/>
              <w:rPr>
                <w:rStyle w:val="24"/>
                <w:rFonts w:ascii="宋体" w:hAnsi="宋体"/>
                <w:color w:val="auto"/>
                <w:sz w:val="24"/>
                <w:szCs w:val="24"/>
              </w:rPr>
            </w:pPr>
          </w:p>
        </w:tc>
        <w:tc>
          <w:tcPr>
            <w:tcW w:w="1419" w:type="dxa"/>
            <w:tcBorders>
              <w:top w:val="single" w:color="000000" w:sz="4" w:space="0"/>
              <w:left w:val="single" w:color="000000" w:sz="4" w:space="0"/>
              <w:bottom w:val="single" w:color="000000" w:sz="4" w:space="0"/>
              <w:right w:val="single" w:color="000000" w:sz="4" w:space="0"/>
            </w:tcBorders>
            <w:noWrap/>
            <w:vAlign w:val="center"/>
          </w:tcPr>
          <w:p>
            <w:pPr>
              <w:tabs>
                <w:tab w:val="left" w:pos="720"/>
              </w:tabs>
              <w:snapToGrid w:val="0"/>
              <w:spacing w:line="360" w:lineRule="auto"/>
              <w:jc w:val="center"/>
              <w:rPr>
                <w:rStyle w:val="24"/>
                <w:rFonts w:ascii="宋体" w:hAnsi="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239" w:type="dxa"/>
            <w:tcBorders>
              <w:top w:val="single" w:color="000000" w:sz="4" w:space="0"/>
              <w:left w:val="single" w:color="000000" w:sz="4" w:space="0"/>
              <w:bottom w:val="single" w:color="000000" w:sz="4" w:space="0"/>
              <w:right w:val="single" w:color="000000" w:sz="4" w:space="0"/>
            </w:tcBorders>
            <w:noWrap/>
            <w:vAlign w:val="center"/>
          </w:tcPr>
          <w:p>
            <w:pPr>
              <w:tabs>
                <w:tab w:val="left" w:pos="720"/>
              </w:tabs>
              <w:snapToGrid w:val="0"/>
              <w:spacing w:line="360" w:lineRule="auto"/>
              <w:jc w:val="center"/>
              <w:rPr>
                <w:rStyle w:val="24"/>
                <w:rFonts w:ascii="宋体" w:hAnsi="宋体"/>
                <w:color w:val="auto"/>
                <w:sz w:val="24"/>
                <w:szCs w:val="24"/>
              </w:rPr>
            </w:pPr>
          </w:p>
        </w:tc>
        <w:tc>
          <w:tcPr>
            <w:tcW w:w="1441" w:type="dxa"/>
            <w:tcBorders>
              <w:top w:val="single" w:color="000000" w:sz="4" w:space="0"/>
              <w:left w:val="single" w:color="000000" w:sz="4" w:space="0"/>
              <w:bottom w:val="single" w:color="000000" w:sz="4" w:space="0"/>
              <w:right w:val="single" w:color="000000" w:sz="4" w:space="0"/>
            </w:tcBorders>
            <w:noWrap/>
            <w:vAlign w:val="center"/>
          </w:tcPr>
          <w:p>
            <w:pPr>
              <w:tabs>
                <w:tab w:val="left" w:pos="720"/>
              </w:tabs>
              <w:snapToGrid w:val="0"/>
              <w:spacing w:line="360" w:lineRule="auto"/>
              <w:jc w:val="center"/>
              <w:rPr>
                <w:rStyle w:val="24"/>
                <w:rFonts w:ascii="宋体" w:hAnsi="宋体"/>
                <w:color w:val="auto"/>
                <w:sz w:val="24"/>
                <w:szCs w:val="24"/>
              </w:rPr>
            </w:pPr>
          </w:p>
        </w:tc>
        <w:tc>
          <w:tcPr>
            <w:tcW w:w="2461" w:type="dxa"/>
            <w:tcBorders>
              <w:top w:val="single" w:color="000000" w:sz="4" w:space="0"/>
              <w:left w:val="single" w:color="000000" w:sz="4" w:space="0"/>
              <w:bottom w:val="single" w:color="000000" w:sz="4" w:space="0"/>
              <w:right w:val="single" w:color="000000" w:sz="4" w:space="0"/>
            </w:tcBorders>
            <w:noWrap/>
            <w:vAlign w:val="center"/>
          </w:tcPr>
          <w:p>
            <w:pPr>
              <w:tabs>
                <w:tab w:val="left" w:pos="720"/>
              </w:tabs>
              <w:snapToGrid w:val="0"/>
              <w:spacing w:line="360" w:lineRule="auto"/>
              <w:jc w:val="center"/>
              <w:rPr>
                <w:rStyle w:val="24"/>
                <w:rFonts w:ascii="宋体" w:hAnsi="宋体"/>
                <w:color w:val="auto"/>
                <w:sz w:val="24"/>
                <w:szCs w:val="24"/>
              </w:rPr>
            </w:pPr>
          </w:p>
        </w:tc>
        <w:tc>
          <w:tcPr>
            <w:tcW w:w="2359" w:type="dxa"/>
            <w:tcBorders>
              <w:top w:val="single" w:color="000000" w:sz="4" w:space="0"/>
              <w:left w:val="single" w:color="000000" w:sz="4" w:space="0"/>
              <w:bottom w:val="single" w:color="000000" w:sz="4" w:space="0"/>
              <w:right w:val="single" w:color="000000" w:sz="4" w:space="0"/>
            </w:tcBorders>
            <w:noWrap/>
            <w:vAlign w:val="center"/>
          </w:tcPr>
          <w:p>
            <w:pPr>
              <w:tabs>
                <w:tab w:val="left" w:pos="720"/>
              </w:tabs>
              <w:snapToGrid w:val="0"/>
              <w:spacing w:line="360" w:lineRule="auto"/>
              <w:jc w:val="center"/>
              <w:rPr>
                <w:rStyle w:val="24"/>
                <w:rFonts w:ascii="宋体" w:hAnsi="宋体"/>
                <w:color w:val="auto"/>
                <w:sz w:val="24"/>
                <w:szCs w:val="24"/>
              </w:rPr>
            </w:pPr>
          </w:p>
        </w:tc>
        <w:tc>
          <w:tcPr>
            <w:tcW w:w="1419" w:type="dxa"/>
            <w:tcBorders>
              <w:top w:val="single" w:color="000000" w:sz="4" w:space="0"/>
              <w:left w:val="single" w:color="000000" w:sz="4" w:space="0"/>
              <w:bottom w:val="single" w:color="000000" w:sz="4" w:space="0"/>
              <w:right w:val="single" w:color="000000" w:sz="4" w:space="0"/>
            </w:tcBorders>
            <w:noWrap/>
            <w:vAlign w:val="center"/>
          </w:tcPr>
          <w:p>
            <w:pPr>
              <w:tabs>
                <w:tab w:val="left" w:pos="720"/>
              </w:tabs>
              <w:snapToGrid w:val="0"/>
              <w:spacing w:line="360" w:lineRule="auto"/>
              <w:jc w:val="center"/>
              <w:rPr>
                <w:rStyle w:val="24"/>
                <w:rFonts w:ascii="宋体" w:hAnsi="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239" w:type="dxa"/>
            <w:tcBorders>
              <w:top w:val="single" w:color="000000" w:sz="4" w:space="0"/>
              <w:left w:val="single" w:color="000000" w:sz="4" w:space="0"/>
              <w:bottom w:val="single" w:color="000000" w:sz="4" w:space="0"/>
              <w:right w:val="single" w:color="000000" w:sz="4" w:space="0"/>
            </w:tcBorders>
            <w:noWrap/>
            <w:vAlign w:val="center"/>
          </w:tcPr>
          <w:p>
            <w:pPr>
              <w:tabs>
                <w:tab w:val="left" w:pos="720"/>
              </w:tabs>
              <w:snapToGrid w:val="0"/>
              <w:spacing w:line="360" w:lineRule="auto"/>
              <w:jc w:val="center"/>
              <w:rPr>
                <w:rStyle w:val="24"/>
                <w:rFonts w:ascii="宋体" w:hAnsi="宋体"/>
                <w:color w:val="auto"/>
                <w:sz w:val="24"/>
                <w:szCs w:val="24"/>
              </w:rPr>
            </w:pPr>
          </w:p>
        </w:tc>
        <w:tc>
          <w:tcPr>
            <w:tcW w:w="1441" w:type="dxa"/>
            <w:tcBorders>
              <w:top w:val="single" w:color="000000" w:sz="4" w:space="0"/>
              <w:left w:val="single" w:color="000000" w:sz="4" w:space="0"/>
              <w:bottom w:val="single" w:color="000000" w:sz="4" w:space="0"/>
              <w:right w:val="single" w:color="000000" w:sz="4" w:space="0"/>
            </w:tcBorders>
            <w:noWrap/>
            <w:vAlign w:val="center"/>
          </w:tcPr>
          <w:p>
            <w:pPr>
              <w:tabs>
                <w:tab w:val="left" w:pos="720"/>
              </w:tabs>
              <w:snapToGrid w:val="0"/>
              <w:spacing w:line="360" w:lineRule="auto"/>
              <w:jc w:val="center"/>
              <w:rPr>
                <w:rStyle w:val="24"/>
                <w:rFonts w:ascii="宋体" w:hAnsi="宋体"/>
                <w:color w:val="auto"/>
                <w:sz w:val="24"/>
                <w:szCs w:val="24"/>
              </w:rPr>
            </w:pPr>
          </w:p>
        </w:tc>
        <w:tc>
          <w:tcPr>
            <w:tcW w:w="2461" w:type="dxa"/>
            <w:tcBorders>
              <w:top w:val="single" w:color="000000" w:sz="4" w:space="0"/>
              <w:left w:val="single" w:color="000000" w:sz="4" w:space="0"/>
              <w:bottom w:val="single" w:color="000000" w:sz="4" w:space="0"/>
              <w:right w:val="single" w:color="000000" w:sz="4" w:space="0"/>
            </w:tcBorders>
            <w:noWrap/>
            <w:vAlign w:val="center"/>
          </w:tcPr>
          <w:p>
            <w:pPr>
              <w:tabs>
                <w:tab w:val="left" w:pos="720"/>
              </w:tabs>
              <w:snapToGrid w:val="0"/>
              <w:spacing w:line="360" w:lineRule="auto"/>
              <w:jc w:val="center"/>
              <w:rPr>
                <w:rStyle w:val="24"/>
                <w:rFonts w:ascii="宋体" w:hAnsi="宋体"/>
                <w:color w:val="auto"/>
                <w:sz w:val="24"/>
                <w:szCs w:val="24"/>
              </w:rPr>
            </w:pPr>
          </w:p>
        </w:tc>
        <w:tc>
          <w:tcPr>
            <w:tcW w:w="2359" w:type="dxa"/>
            <w:tcBorders>
              <w:top w:val="single" w:color="000000" w:sz="4" w:space="0"/>
              <w:left w:val="single" w:color="000000" w:sz="4" w:space="0"/>
              <w:bottom w:val="single" w:color="000000" w:sz="4" w:space="0"/>
              <w:right w:val="single" w:color="000000" w:sz="4" w:space="0"/>
            </w:tcBorders>
            <w:noWrap/>
            <w:vAlign w:val="center"/>
          </w:tcPr>
          <w:p>
            <w:pPr>
              <w:tabs>
                <w:tab w:val="left" w:pos="720"/>
              </w:tabs>
              <w:snapToGrid w:val="0"/>
              <w:spacing w:line="360" w:lineRule="auto"/>
              <w:jc w:val="center"/>
              <w:rPr>
                <w:rStyle w:val="24"/>
                <w:rFonts w:ascii="宋体" w:hAnsi="宋体"/>
                <w:color w:val="auto"/>
                <w:sz w:val="24"/>
                <w:szCs w:val="24"/>
              </w:rPr>
            </w:pPr>
          </w:p>
        </w:tc>
        <w:tc>
          <w:tcPr>
            <w:tcW w:w="1419" w:type="dxa"/>
            <w:tcBorders>
              <w:top w:val="single" w:color="000000" w:sz="4" w:space="0"/>
              <w:left w:val="single" w:color="000000" w:sz="4" w:space="0"/>
              <w:bottom w:val="single" w:color="000000" w:sz="4" w:space="0"/>
              <w:right w:val="single" w:color="000000" w:sz="4" w:space="0"/>
            </w:tcBorders>
            <w:noWrap/>
            <w:vAlign w:val="center"/>
          </w:tcPr>
          <w:p>
            <w:pPr>
              <w:tabs>
                <w:tab w:val="left" w:pos="720"/>
              </w:tabs>
              <w:snapToGrid w:val="0"/>
              <w:spacing w:line="360" w:lineRule="auto"/>
              <w:jc w:val="center"/>
              <w:rPr>
                <w:rStyle w:val="24"/>
                <w:rFonts w:ascii="宋体" w:hAnsi="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239" w:type="dxa"/>
            <w:tcBorders>
              <w:top w:val="single" w:color="000000" w:sz="4" w:space="0"/>
              <w:left w:val="single" w:color="000000" w:sz="4" w:space="0"/>
              <w:bottom w:val="single" w:color="000000" w:sz="4" w:space="0"/>
              <w:right w:val="single" w:color="000000" w:sz="4" w:space="0"/>
            </w:tcBorders>
            <w:noWrap/>
            <w:vAlign w:val="center"/>
          </w:tcPr>
          <w:p>
            <w:pPr>
              <w:tabs>
                <w:tab w:val="left" w:pos="720"/>
              </w:tabs>
              <w:snapToGrid w:val="0"/>
              <w:spacing w:line="360" w:lineRule="auto"/>
              <w:jc w:val="center"/>
              <w:rPr>
                <w:rStyle w:val="24"/>
                <w:rFonts w:ascii="宋体" w:hAnsi="宋体"/>
                <w:color w:val="auto"/>
                <w:sz w:val="24"/>
                <w:szCs w:val="24"/>
              </w:rPr>
            </w:pPr>
          </w:p>
        </w:tc>
        <w:tc>
          <w:tcPr>
            <w:tcW w:w="1441" w:type="dxa"/>
            <w:tcBorders>
              <w:top w:val="single" w:color="000000" w:sz="4" w:space="0"/>
              <w:left w:val="single" w:color="000000" w:sz="4" w:space="0"/>
              <w:bottom w:val="single" w:color="000000" w:sz="4" w:space="0"/>
              <w:right w:val="single" w:color="000000" w:sz="4" w:space="0"/>
            </w:tcBorders>
            <w:noWrap/>
            <w:vAlign w:val="center"/>
          </w:tcPr>
          <w:p>
            <w:pPr>
              <w:tabs>
                <w:tab w:val="left" w:pos="720"/>
              </w:tabs>
              <w:snapToGrid w:val="0"/>
              <w:spacing w:line="360" w:lineRule="auto"/>
              <w:jc w:val="center"/>
              <w:rPr>
                <w:rStyle w:val="24"/>
                <w:rFonts w:ascii="宋体" w:hAnsi="宋体"/>
                <w:color w:val="auto"/>
                <w:sz w:val="24"/>
                <w:szCs w:val="24"/>
              </w:rPr>
            </w:pPr>
          </w:p>
        </w:tc>
        <w:tc>
          <w:tcPr>
            <w:tcW w:w="2461" w:type="dxa"/>
            <w:tcBorders>
              <w:top w:val="single" w:color="000000" w:sz="4" w:space="0"/>
              <w:left w:val="single" w:color="000000" w:sz="4" w:space="0"/>
              <w:bottom w:val="single" w:color="000000" w:sz="4" w:space="0"/>
              <w:right w:val="single" w:color="000000" w:sz="4" w:space="0"/>
            </w:tcBorders>
            <w:noWrap/>
            <w:vAlign w:val="center"/>
          </w:tcPr>
          <w:p>
            <w:pPr>
              <w:tabs>
                <w:tab w:val="left" w:pos="720"/>
              </w:tabs>
              <w:snapToGrid w:val="0"/>
              <w:spacing w:line="360" w:lineRule="auto"/>
              <w:jc w:val="center"/>
              <w:rPr>
                <w:rStyle w:val="24"/>
                <w:rFonts w:ascii="宋体" w:hAnsi="宋体"/>
                <w:color w:val="auto"/>
                <w:sz w:val="24"/>
                <w:szCs w:val="24"/>
              </w:rPr>
            </w:pPr>
          </w:p>
        </w:tc>
        <w:tc>
          <w:tcPr>
            <w:tcW w:w="2359" w:type="dxa"/>
            <w:tcBorders>
              <w:top w:val="single" w:color="000000" w:sz="4" w:space="0"/>
              <w:left w:val="single" w:color="000000" w:sz="4" w:space="0"/>
              <w:bottom w:val="single" w:color="000000" w:sz="4" w:space="0"/>
              <w:right w:val="single" w:color="000000" w:sz="4" w:space="0"/>
            </w:tcBorders>
            <w:noWrap/>
            <w:vAlign w:val="center"/>
          </w:tcPr>
          <w:p>
            <w:pPr>
              <w:tabs>
                <w:tab w:val="left" w:pos="720"/>
              </w:tabs>
              <w:snapToGrid w:val="0"/>
              <w:spacing w:line="360" w:lineRule="auto"/>
              <w:jc w:val="center"/>
              <w:rPr>
                <w:rStyle w:val="24"/>
                <w:rFonts w:ascii="宋体" w:hAnsi="宋体"/>
                <w:color w:val="auto"/>
                <w:sz w:val="24"/>
                <w:szCs w:val="24"/>
              </w:rPr>
            </w:pPr>
          </w:p>
        </w:tc>
        <w:tc>
          <w:tcPr>
            <w:tcW w:w="1419" w:type="dxa"/>
            <w:tcBorders>
              <w:top w:val="single" w:color="000000" w:sz="4" w:space="0"/>
              <w:left w:val="single" w:color="000000" w:sz="4" w:space="0"/>
              <w:bottom w:val="single" w:color="000000" w:sz="4" w:space="0"/>
              <w:right w:val="single" w:color="000000" w:sz="4" w:space="0"/>
            </w:tcBorders>
            <w:noWrap/>
            <w:vAlign w:val="center"/>
          </w:tcPr>
          <w:p>
            <w:pPr>
              <w:tabs>
                <w:tab w:val="left" w:pos="720"/>
              </w:tabs>
              <w:snapToGrid w:val="0"/>
              <w:spacing w:line="360" w:lineRule="auto"/>
              <w:jc w:val="center"/>
              <w:rPr>
                <w:rStyle w:val="24"/>
                <w:rFonts w:ascii="宋体" w:hAnsi="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239" w:type="dxa"/>
            <w:tcBorders>
              <w:top w:val="single" w:color="000000" w:sz="4" w:space="0"/>
              <w:left w:val="single" w:color="000000" w:sz="4" w:space="0"/>
              <w:bottom w:val="single" w:color="000000" w:sz="4" w:space="0"/>
              <w:right w:val="single" w:color="000000" w:sz="4" w:space="0"/>
            </w:tcBorders>
            <w:noWrap/>
            <w:vAlign w:val="center"/>
          </w:tcPr>
          <w:p>
            <w:pPr>
              <w:tabs>
                <w:tab w:val="left" w:pos="720"/>
              </w:tabs>
              <w:snapToGrid w:val="0"/>
              <w:spacing w:line="360" w:lineRule="auto"/>
              <w:jc w:val="center"/>
              <w:rPr>
                <w:rStyle w:val="24"/>
                <w:rFonts w:ascii="宋体" w:hAnsi="宋体"/>
                <w:color w:val="auto"/>
                <w:sz w:val="24"/>
                <w:szCs w:val="24"/>
              </w:rPr>
            </w:pPr>
          </w:p>
        </w:tc>
        <w:tc>
          <w:tcPr>
            <w:tcW w:w="1441" w:type="dxa"/>
            <w:tcBorders>
              <w:top w:val="single" w:color="000000" w:sz="4" w:space="0"/>
              <w:left w:val="single" w:color="000000" w:sz="4" w:space="0"/>
              <w:bottom w:val="single" w:color="000000" w:sz="4" w:space="0"/>
              <w:right w:val="single" w:color="000000" w:sz="4" w:space="0"/>
            </w:tcBorders>
            <w:noWrap/>
            <w:vAlign w:val="center"/>
          </w:tcPr>
          <w:p>
            <w:pPr>
              <w:tabs>
                <w:tab w:val="left" w:pos="720"/>
              </w:tabs>
              <w:snapToGrid w:val="0"/>
              <w:spacing w:line="360" w:lineRule="auto"/>
              <w:jc w:val="center"/>
              <w:rPr>
                <w:rStyle w:val="24"/>
                <w:rFonts w:ascii="宋体" w:hAnsi="宋体"/>
                <w:color w:val="auto"/>
                <w:sz w:val="24"/>
                <w:szCs w:val="24"/>
              </w:rPr>
            </w:pPr>
          </w:p>
        </w:tc>
        <w:tc>
          <w:tcPr>
            <w:tcW w:w="2461" w:type="dxa"/>
            <w:tcBorders>
              <w:top w:val="single" w:color="000000" w:sz="4" w:space="0"/>
              <w:left w:val="single" w:color="000000" w:sz="4" w:space="0"/>
              <w:bottom w:val="single" w:color="000000" w:sz="4" w:space="0"/>
              <w:right w:val="single" w:color="000000" w:sz="4" w:space="0"/>
            </w:tcBorders>
            <w:noWrap/>
            <w:vAlign w:val="center"/>
          </w:tcPr>
          <w:p>
            <w:pPr>
              <w:tabs>
                <w:tab w:val="left" w:pos="720"/>
              </w:tabs>
              <w:snapToGrid w:val="0"/>
              <w:spacing w:line="360" w:lineRule="auto"/>
              <w:jc w:val="center"/>
              <w:rPr>
                <w:rStyle w:val="24"/>
                <w:rFonts w:ascii="宋体" w:hAnsi="宋体"/>
                <w:color w:val="auto"/>
                <w:sz w:val="24"/>
                <w:szCs w:val="24"/>
              </w:rPr>
            </w:pPr>
          </w:p>
        </w:tc>
        <w:tc>
          <w:tcPr>
            <w:tcW w:w="2359" w:type="dxa"/>
            <w:tcBorders>
              <w:top w:val="single" w:color="000000" w:sz="4" w:space="0"/>
              <w:left w:val="single" w:color="000000" w:sz="4" w:space="0"/>
              <w:bottom w:val="single" w:color="000000" w:sz="4" w:space="0"/>
              <w:right w:val="single" w:color="000000" w:sz="4" w:space="0"/>
            </w:tcBorders>
            <w:noWrap/>
            <w:vAlign w:val="center"/>
          </w:tcPr>
          <w:p>
            <w:pPr>
              <w:tabs>
                <w:tab w:val="left" w:pos="720"/>
              </w:tabs>
              <w:snapToGrid w:val="0"/>
              <w:spacing w:line="360" w:lineRule="auto"/>
              <w:jc w:val="center"/>
              <w:rPr>
                <w:rStyle w:val="24"/>
                <w:rFonts w:ascii="宋体" w:hAnsi="宋体"/>
                <w:color w:val="auto"/>
                <w:sz w:val="24"/>
                <w:szCs w:val="24"/>
              </w:rPr>
            </w:pPr>
          </w:p>
        </w:tc>
        <w:tc>
          <w:tcPr>
            <w:tcW w:w="1419" w:type="dxa"/>
            <w:tcBorders>
              <w:top w:val="single" w:color="000000" w:sz="4" w:space="0"/>
              <w:left w:val="single" w:color="000000" w:sz="4" w:space="0"/>
              <w:bottom w:val="single" w:color="000000" w:sz="4" w:space="0"/>
              <w:right w:val="single" w:color="000000" w:sz="4" w:space="0"/>
            </w:tcBorders>
            <w:noWrap/>
            <w:vAlign w:val="center"/>
          </w:tcPr>
          <w:p>
            <w:pPr>
              <w:tabs>
                <w:tab w:val="left" w:pos="720"/>
              </w:tabs>
              <w:snapToGrid w:val="0"/>
              <w:spacing w:line="360" w:lineRule="auto"/>
              <w:jc w:val="center"/>
              <w:rPr>
                <w:rStyle w:val="24"/>
                <w:rFonts w:ascii="宋体" w:hAnsi="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1239" w:type="dxa"/>
            <w:tcBorders>
              <w:top w:val="single" w:color="000000" w:sz="4" w:space="0"/>
              <w:left w:val="single" w:color="000000" w:sz="4" w:space="0"/>
              <w:bottom w:val="single" w:color="000000" w:sz="4" w:space="0"/>
              <w:right w:val="single" w:color="000000" w:sz="4" w:space="0"/>
            </w:tcBorders>
            <w:noWrap/>
            <w:vAlign w:val="center"/>
          </w:tcPr>
          <w:p>
            <w:pPr>
              <w:tabs>
                <w:tab w:val="left" w:pos="720"/>
              </w:tabs>
              <w:snapToGrid w:val="0"/>
              <w:spacing w:line="360" w:lineRule="auto"/>
              <w:jc w:val="center"/>
              <w:rPr>
                <w:rStyle w:val="24"/>
                <w:rFonts w:ascii="宋体" w:hAnsi="宋体"/>
                <w:color w:val="auto"/>
                <w:sz w:val="24"/>
                <w:szCs w:val="24"/>
              </w:rPr>
            </w:pPr>
          </w:p>
        </w:tc>
        <w:tc>
          <w:tcPr>
            <w:tcW w:w="1441" w:type="dxa"/>
            <w:tcBorders>
              <w:top w:val="single" w:color="000000" w:sz="4" w:space="0"/>
              <w:left w:val="single" w:color="000000" w:sz="4" w:space="0"/>
              <w:bottom w:val="single" w:color="000000" w:sz="4" w:space="0"/>
              <w:right w:val="single" w:color="000000" w:sz="4" w:space="0"/>
            </w:tcBorders>
            <w:noWrap/>
            <w:vAlign w:val="center"/>
          </w:tcPr>
          <w:p>
            <w:pPr>
              <w:tabs>
                <w:tab w:val="left" w:pos="720"/>
              </w:tabs>
              <w:snapToGrid w:val="0"/>
              <w:spacing w:line="360" w:lineRule="auto"/>
              <w:jc w:val="center"/>
              <w:rPr>
                <w:rStyle w:val="24"/>
                <w:rFonts w:ascii="宋体" w:hAnsi="宋体"/>
                <w:color w:val="auto"/>
                <w:sz w:val="24"/>
                <w:szCs w:val="24"/>
              </w:rPr>
            </w:pPr>
          </w:p>
        </w:tc>
        <w:tc>
          <w:tcPr>
            <w:tcW w:w="2461" w:type="dxa"/>
            <w:tcBorders>
              <w:top w:val="single" w:color="000000" w:sz="4" w:space="0"/>
              <w:left w:val="single" w:color="000000" w:sz="4" w:space="0"/>
              <w:bottom w:val="single" w:color="000000" w:sz="4" w:space="0"/>
              <w:right w:val="single" w:color="000000" w:sz="4" w:space="0"/>
            </w:tcBorders>
            <w:noWrap/>
            <w:vAlign w:val="center"/>
          </w:tcPr>
          <w:p>
            <w:pPr>
              <w:tabs>
                <w:tab w:val="left" w:pos="720"/>
              </w:tabs>
              <w:snapToGrid w:val="0"/>
              <w:spacing w:line="360" w:lineRule="auto"/>
              <w:jc w:val="center"/>
              <w:rPr>
                <w:rStyle w:val="24"/>
                <w:rFonts w:ascii="宋体" w:hAnsi="宋体"/>
                <w:color w:val="auto"/>
                <w:sz w:val="24"/>
                <w:szCs w:val="24"/>
              </w:rPr>
            </w:pPr>
          </w:p>
        </w:tc>
        <w:tc>
          <w:tcPr>
            <w:tcW w:w="2359" w:type="dxa"/>
            <w:tcBorders>
              <w:top w:val="single" w:color="000000" w:sz="4" w:space="0"/>
              <w:left w:val="single" w:color="000000" w:sz="4" w:space="0"/>
              <w:bottom w:val="single" w:color="000000" w:sz="4" w:space="0"/>
              <w:right w:val="single" w:color="000000" w:sz="4" w:space="0"/>
            </w:tcBorders>
            <w:noWrap/>
            <w:vAlign w:val="center"/>
          </w:tcPr>
          <w:p>
            <w:pPr>
              <w:tabs>
                <w:tab w:val="left" w:pos="720"/>
              </w:tabs>
              <w:snapToGrid w:val="0"/>
              <w:spacing w:line="360" w:lineRule="auto"/>
              <w:jc w:val="center"/>
              <w:rPr>
                <w:rStyle w:val="24"/>
                <w:rFonts w:ascii="宋体" w:hAnsi="宋体"/>
                <w:color w:val="auto"/>
                <w:sz w:val="24"/>
                <w:szCs w:val="24"/>
              </w:rPr>
            </w:pPr>
          </w:p>
        </w:tc>
        <w:tc>
          <w:tcPr>
            <w:tcW w:w="1419" w:type="dxa"/>
            <w:tcBorders>
              <w:top w:val="single" w:color="000000" w:sz="4" w:space="0"/>
              <w:left w:val="single" w:color="000000" w:sz="4" w:space="0"/>
              <w:bottom w:val="single" w:color="000000" w:sz="4" w:space="0"/>
              <w:right w:val="single" w:color="000000" w:sz="4" w:space="0"/>
            </w:tcBorders>
            <w:noWrap/>
            <w:vAlign w:val="center"/>
          </w:tcPr>
          <w:p>
            <w:pPr>
              <w:tabs>
                <w:tab w:val="left" w:pos="720"/>
              </w:tabs>
              <w:snapToGrid w:val="0"/>
              <w:spacing w:line="360" w:lineRule="auto"/>
              <w:jc w:val="center"/>
              <w:rPr>
                <w:rStyle w:val="24"/>
                <w:rFonts w:ascii="宋体" w:hAnsi="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1239" w:type="dxa"/>
            <w:tcBorders>
              <w:top w:val="single" w:color="000000" w:sz="4" w:space="0"/>
              <w:left w:val="single" w:color="000000" w:sz="4" w:space="0"/>
              <w:bottom w:val="single" w:color="000000" w:sz="4" w:space="0"/>
              <w:right w:val="single" w:color="000000" w:sz="4" w:space="0"/>
            </w:tcBorders>
            <w:noWrap/>
            <w:vAlign w:val="center"/>
          </w:tcPr>
          <w:p>
            <w:pPr>
              <w:tabs>
                <w:tab w:val="left" w:pos="720"/>
              </w:tabs>
              <w:snapToGrid w:val="0"/>
              <w:spacing w:line="360" w:lineRule="auto"/>
              <w:jc w:val="center"/>
              <w:rPr>
                <w:rStyle w:val="24"/>
                <w:rFonts w:ascii="宋体" w:hAnsi="宋体"/>
                <w:color w:val="auto"/>
                <w:sz w:val="24"/>
                <w:szCs w:val="24"/>
              </w:rPr>
            </w:pPr>
          </w:p>
        </w:tc>
        <w:tc>
          <w:tcPr>
            <w:tcW w:w="1441" w:type="dxa"/>
            <w:tcBorders>
              <w:top w:val="single" w:color="000000" w:sz="4" w:space="0"/>
              <w:left w:val="single" w:color="000000" w:sz="4" w:space="0"/>
              <w:bottom w:val="single" w:color="000000" w:sz="4" w:space="0"/>
              <w:right w:val="single" w:color="000000" w:sz="4" w:space="0"/>
            </w:tcBorders>
            <w:noWrap/>
            <w:vAlign w:val="center"/>
          </w:tcPr>
          <w:p>
            <w:pPr>
              <w:tabs>
                <w:tab w:val="left" w:pos="720"/>
              </w:tabs>
              <w:snapToGrid w:val="0"/>
              <w:spacing w:line="360" w:lineRule="auto"/>
              <w:jc w:val="center"/>
              <w:rPr>
                <w:rStyle w:val="24"/>
                <w:rFonts w:ascii="宋体" w:hAnsi="宋体"/>
                <w:color w:val="auto"/>
                <w:sz w:val="24"/>
                <w:szCs w:val="24"/>
              </w:rPr>
            </w:pPr>
          </w:p>
        </w:tc>
        <w:tc>
          <w:tcPr>
            <w:tcW w:w="2461" w:type="dxa"/>
            <w:tcBorders>
              <w:top w:val="single" w:color="000000" w:sz="4" w:space="0"/>
              <w:left w:val="single" w:color="000000" w:sz="4" w:space="0"/>
              <w:bottom w:val="single" w:color="000000" w:sz="4" w:space="0"/>
              <w:right w:val="single" w:color="000000" w:sz="4" w:space="0"/>
            </w:tcBorders>
            <w:noWrap/>
            <w:vAlign w:val="center"/>
          </w:tcPr>
          <w:p>
            <w:pPr>
              <w:tabs>
                <w:tab w:val="left" w:pos="720"/>
              </w:tabs>
              <w:snapToGrid w:val="0"/>
              <w:spacing w:line="360" w:lineRule="auto"/>
              <w:jc w:val="center"/>
              <w:rPr>
                <w:rStyle w:val="24"/>
                <w:rFonts w:ascii="宋体" w:hAnsi="宋体"/>
                <w:color w:val="auto"/>
                <w:sz w:val="24"/>
                <w:szCs w:val="24"/>
              </w:rPr>
            </w:pPr>
          </w:p>
        </w:tc>
        <w:tc>
          <w:tcPr>
            <w:tcW w:w="2359" w:type="dxa"/>
            <w:tcBorders>
              <w:top w:val="single" w:color="000000" w:sz="4" w:space="0"/>
              <w:left w:val="single" w:color="000000" w:sz="4" w:space="0"/>
              <w:bottom w:val="single" w:color="000000" w:sz="4" w:space="0"/>
              <w:right w:val="single" w:color="000000" w:sz="4" w:space="0"/>
            </w:tcBorders>
            <w:noWrap/>
            <w:vAlign w:val="center"/>
          </w:tcPr>
          <w:p>
            <w:pPr>
              <w:tabs>
                <w:tab w:val="left" w:pos="720"/>
              </w:tabs>
              <w:snapToGrid w:val="0"/>
              <w:spacing w:line="360" w:lineRule="auto"/>
              <w:jc w:val="center"/>
              <w:rPr>
                <w:rStyle w:val="24"/>
                <w:rFonts w:ascii="宋体" w:hAnsi="宋体"/>
                <w:color w:val="auto"/>
                <w:sz w:val="24"/>
                <w:szCs w:val="24"/>
              </w:rPr>
            </w:pPr>
          </w:p>
        </w:tc>
        <w:tc>
          <w:tcPr>
            <w:tcW w:w="1419" w:type="dxa"/>
            <w:tcBorders>
              <w:top w:val="single" w:color="000000" w:sz="4" w:space="0"/>
              <w:left w:val="single" w:color="000000" w:sz="4" w:space="0"/>
              <w:bottom w:val="single" w:color="000000" w:sz="4" w:space="0"/>
              <w:right w:val="single" w:color="000000" w:sz="4" w:space="0"/>
            </w:tcBorders>
            <w:noWrap/>
            <w:vAlign w:val="center"/>
          </w:tcPr>
          <w:p>
            <w:pPr>
              <w:tabs>
                <w:tab w:val="left" w:pos="720"/>
              </w:tabs>
              <w:snapToGrid w:val="0"/>
              <w:spacing w:line="360" w:lineRule="auto"/>
              <w:jc w:val="center"/>
              <w:rPr>
                <w:rStyle w:val="24"/>
                <w:rFonts w:ascii="宋体" w:hAnsi="宋体"/>
                <w:color w:val="auto"/>
                <w:sz w:val="24"/>
                <w:szCs w:val="24"/>
              </w:rPr>
            </w:pPr>
          </w:p>
        </w:tc>
      </w:tr>
    </w:tbl>
    <w:p>
      <w:pPr>
        <w:spacing w:line="360" w:lineRule="auto"/>
        <w:rPr>
          <w:rStyle w:val="24"/>
          <w:rFonts w:ascii="宋体" w:hAnsi="宋体"/>
          <w:color w:val="auto"/>
        </w:rPr>
      </w:pPr>
      <w:r>
        <w:rPr>
          <w:rStyle w:val="24"/>
          <w:rFonts w:ascii="宋体" w:hAnsi="宋体"/>
          <w:color w:val="auto"/>
        </w:rPr>
        <w:t>注：参与编制经济标书所有人员名单应包括如编制各种专业工程量清单投标报价、负责清样校对、负责打印及复印等所有人员在内的人员名单。</w:t>
      </w:r>
    </w:p>
    <w:p>
      <w:pPr>
        <w:spacing w:line="360" w:lineRule="auto"/>
        <w:rPr>
          <w:rStyle w:val="24"/>
          <w:rFonts w:ascii="宋体" w:hAnsi="宋体"/>
          <w:color w:val="auto"/>
        </w:rPr>
      </w:pPr>
    </w:p>
    <w:p>
      <w:pPr>
        <w:spacing w:line="360" w:lineRule="auto"/>
        <w:rPr>
          <w:rStyle w:val="24"/>
          <w:rFonts w:ascii="宋体" w:hAnsi="宋体" w:cs="宋体"/>
          <w:b/>
          <w:bCs/>
          <w:color w:val="auto"/>
          <w:sz w:val="24"/>
          <w:szCs w:val="24"/>
        </w:rPr>
      </w:pPr>
    </w:p>
    <w:p>
      <w:pPr>
        <w:spacing w:line="360" w:lineRule="auto"/>
        <w:rPr>
          <w:rStyle w:val="24"/>
          <w:rFonts w:ascii="宋体" w:hAnsi="宋体" w:cs="宋体"/>
          <w:b/>
          <w:bCs/>
          <w:color w:val="auto"/>
          <w:sz w:val="24"/>
          <w:szCs w:val="24"/>
        </w:rPr>
      </w:pPr>
      <w:r>
        <w:rPr>
          <w:rStyle w:val="24"/>
          <w:rFonts w:ascii="宋体" w:hAnsi="宋体" w:cs="宋体"/>
          <w:b/>
          <w:bCs/>
          <w:color w:val="auto"/>
          <w:sz w:val="24"/>
          <w:szCs w:val="24"/>
        </w:rPr>
        <w:br w:type="page"/>
      </w:r>
      <w:r>
        <w:rPr>
          <w:rStyle w:val="24"/>
          <w:rFonts w:ascii="宋体" w:hAnsi="宋体" w:cs="宋体"/>
          <w:b/>
          <w:bCs/>
          <w:color w:val="auto"/>
          <w:sz w:val="24"/>
          <w:szCs w:val="24"/>
        </w:rPr>
        <w:t>格式四</w:t>
      </w:r>
    </w:p>
    <w:p>
      <w:pPr>
        <w:spacing w:line="360" w:lineRule="auto"/>
        <w:jc w:val="center"/>
        <w:rPr>
          <w:rStyle w:val="24"/>
          <w:rFonts w:ascii="宋体" w:hAnsi="宋体"/>
          <w:color w:val="auto"/>
          <w:kern w:val="0"/>
          <w:sz w:val="32"/>
          <w:szCs w:val="32"/>
        </w:rPr>
      </w:pPr>
      <w:r>
        <w:rPr>
          <w:rStyle w:val="24"/>
          <w:rFonts w:ascii="宋体" w:hAnsi="宋体"/>
          <w:b/>
          <w:color w:val="auto"/>
          <w:kern w:val="0"/>
          <w:sz w:val="32"/>
          <w:szCs w:val="32"/>
        </w:rPr>
        <w:t>对投标文件编制的承诺</w:t>
      </w:r>
    </w:p>
    <w:p>
      <w:pPr>
        <w:spacing w:line="360" w:lineRule="auto"/>
        <w:ind w:left="-2" w:leftChars="-1" w:firstLine="540" w:firstLineChars="225"/>
        <w:rPr>
          <w:rStyle w:val="24"/>
          <w:rFonts w:ascii="宋体" w:hAnsi="宋体"/>
          <w:color w:val="auto"/>
          <w:kern w:val="0"/>
          <w:sz w:val="24"/>
          <w:szCs w:val="24"/>
        </w:rPr>
      </w:pPr>
      <w:r>
        <w:rPr>
          <w:rStyle w:val="24"/>
          <w:rFonts w:ascii="宋体" w:hAnsi="宋体"/>
          <w:color w:val="auto"/>
          <w:kern w:val="0"/>
          <w:sz w:val="24"/>
          <w:szCs w:val="24"/>
        </w:rPr>
        <w:t>本公司授权</w:t>
      </w:r>
      <w:r>
        <w:rPr>
          <w:rStyle w:val="24"/>
          <w:rFonts w:ascii="宋体" w:hAnsi="宋体"/>
          <w:color w:val="auto"/>
          <w:kern w:val="0"/>
          <w:sz w:val="24"/>
          <w:szCs w:val="24"/>
          <w:u w:val="single"/>
        </w:rPr>
        <w:t xml:space="preserve">         （身份证号：               ）</w:t>
      </w:r>
      <w:r>
        <w:rPr>
          <w:rStyle w:val="24"/>
          <w:rFonts w:ascii="宋体" w:hAnsi="宋体"/>
          <w:color w:val="auto"/>
          <w:kern w:val="0"/>
          <w:sz w:val="24"/>
          <w:szCs w:val="24"/>
        </w:rPr>
        <w:t>负责对投标文件的编制及内容进行解释、说明，并承诺以下事项：</w:t>
      </w:r>
    </w:p>
    <w:p>
      <w:pPr>
        <w:spacing w:line="360" w:lineRule="auto"/>
        <w:ind w:left="-2" w:leftChars="-1" w:firstLine="540" w:firstLineChars="225"/>
        <w:rPr>
          <w:rStyle w:val="24"/>
          <w:rFonts w:ascii="宋体" w:hAnsi="宋体"/>
          <w:color w:val="auto"/>
          <w:kern w:val="0"/>
          <w:sz w:val="24"/>
          <w:szCs w:val="24"/>
        </w:rPr>
      </w:pPr>
      <w:r>
        <w:rPr>
          <w:rStyle w:val="24"/>
          <w:rFonts w:ascii="宋体" w:hAnsi="宋体"/>
          <w:color w:val="auto"/>
          <w:kern w:val="0"/>
          <w:sz w:val="24"/>
          <w:szCs w:val="24"/>
        </w:rPr>
        <w:t>1.被授权人清楚投标文件编制的具体情况，包括技术方案文件、工程量清单、以及投标文件的加密打包的理解；</w:t>
      </w:r>
    </w:p>
    <w:p>
      <w:pPr>
        <w:spacing w:line="360" w:lineRule="auto"/>
        <w:ind w:left="-2" w:leftChars="-1" w:firstLine="540" w:firstLineChars="225"/>
        <w:rPr>
          <w:rStyle w:val="24"/>
          <w:rFonts w:ascii="宋体" w:hAnsi="宋体"/>
          <w:color w:val="auto"/>
          <w:kern w:val="0"/>
          <w:sz w:val="24"/>
          <w:szCs w:val="24"/>
        </w:rPr>
      </w:pPr>
      <w:r>
        <w:rPr>
          <w:rStyle w:val="24"/>
          <w:rFonts w:ascii="宋体" w:hAnsi="宋体"/>
          <w:color w:val="auto"/>
          <w:kern w:val="0"/>
          <w:sz w:val="24"/>
          <w:szCs w:val="24"/>
        </w:rPr>
        <w:t>2.在本项目开标至评标结束前，努力确保被授权人在项目评标所在地附近；</w:t>
      </w:r>
    </w:p>
    <w:p>
      <w:pPr>
        <w:spacing w:line="360" w:lineRule="auto"/>
        <w:ind w:left="-2" w:leftChars="-1" w:firstLine="540" w:firstLineChars="225"/>
        <w:rPr>
          <w:rStyle w:val="24"/>
          <w:rFonts w:ascii="宋体" w:hAnsi="宋体"/>
          <w:color w:val="auto"/>
          <w:kern w:val="0"/>
          <w:sz w:val="24"/>
          <w:szCs w:val="24"/>
        </w:rPr>
      </w:pPr>
      <w:r>
        <w:rPr>
          <w:rStyle w:val="24"/>
          <w:rFonts w:ascii="宋体" w:hAnsi="宋体"/>
          <w:color w:val="auto"/>
          <w:kern w:val="0"/>
          <w:sz w:val="24"/>
          <w:szCs w:val="24"/>
        </w:rPr>
        <w:t>3.从评标委员会要求澄清起二小时内，被授权人应如实地书面澄清。</w:t>
      </w:r>
    </w:p>
    <w:p>
      <w:pPr>
        <w:spacing w:line="360" w:lineRule="auto"/>
        <w:ind w:left="-2" w:leftChars="-1" w:firstLine="540" w:firstLineChars="225"/>
        <w:rPr>
          <w:rStyle w:val="24"/>
          <w:rFonts w:ascii="宋体" w:hAnsi="宋体"/>
          <w:color w:val="auto"/>
          <w:kern w:val="0"/>
          <w:sz w:val="24"/>
          <w:szCs w:val="24"/>
        </w:rPr>
      </w:pPr>
      <w:r>
        <w:rPr>
          <w:rStyle w:val="24"/>
          <w:rFonts w:ascii="宋体" w:hAnsi="宋体"/>
          <w:color w:val="auto"/>
          <w:kern w:val="0"/>
          <w:sz w:val="24"/>
          <w:szCs w:val="24"/>
        </w:rPr>
        <w:t xml:space="preserve">如由于未遵守上述承诺内容之一导致无法进行澄清的，我公司认可和接受评标委员会作出的评审结论。                                 </w:t>
      </w:r>
    </w:p>
    <w:p>
      <w:pPr>
        <w:spacing w:line="360" w:lineRule="auto"/>
        <w:ind w:firstLine="360" w:firstLineChars="150"/>
        <w:rPr>
          <w:rStyle w:val="24"/>
          <w:rFonts w:ascii="宋体" w:hAnsi="宋体"/>
          <w:color w:val="auto"/>
          <w:kern w:val="0"/>
          <w:sz w:val="24"/>
          <w:szCs w:val="24"/>
        </w:rPr>
      </w:pPr>
    </w:p>
    <w:p>
      <w:pPr>
        <w:spacing w:line="360" w:lineRule="auto"/>
        <w:ind w:firstLine="480" w:firstLineChars="200"/>
        <w:rPr>
          <w:rStyle w:val="24"/>
          <w:rFonts w:ascii="宋体" w:hAnsi="宋体"/>
          <w:color w:val="auto"/>
          <w:kern w:val="0"/>
          <w:sz w:val="24"/>
          <w:szCs w:val="24"/>
        </w:rPr>
      </w:pPr>
      <w:r>
        <w:rPr>
          <w:rStyle w:val="24"/>
          <w:rFonts w:ascii="宋体" w:hAnsi="宋体"/>
          <w:color w:val="auto"/>
          <w:kern w:val="0"/>
          <w:sz w:val="24"/>
          <w:szCs w:val="24"/>
        </w:rPr>
        <w:t>附件：《投标文件编制情况》</w:t>
      </w:r>
    </w:p>
    <w:p>
      <w:pPr>
        <w:spacing w:line="360" w:lineRule="auto"/>
        <w:ind w:right="90" w:firstLine="3360" w:firstLineChars="1400"/>
        <w:rPr>
          <w:rStyle w:val="24"/>
          <w:rFonts w:ascii="宋体" w:hAnsi="宋体"/>
          <w:color w:val="auto"/>
          <w:sz w:val="24"/>
          <w:szCs w:val="24"/>
          <w:u w:val="single"/>
        </w:rPr>
      </w:pPr>
      <w:r>
        <w:rPr>
          <w:rStyle w:val="24"/>
          <w:rFonts w:ascii="宋体" w:hAnsi="宋体"/>
          <w:color w:val="auto"/>
          <w:sz w:val="24"/>
          <w:szCs w:val="24"/>
        </w:rPr>
        <w:t xml:space="preserve"> 投标人名称（盖法人公章）：</w:t>
      </w:r>
      <w:r>
        <w:rPr>
          <w:rFonts w:hint="eastAsia" w:ascii="宋体" w:hAnsi="宋体" w:cs="宋体"/>
          <w:color w:val="auto"/>
          <w:szCs w:val="21"/>
          <w:u w:val="single"/>
        </w:rPr>
        <w:t xml:space="preserve">                 </w:t>
      </w:r>
    </w:p>
    <w:p>
      <w:pPr>
        <w:spacing w:line="360" w:lineRule="auto"/>
        <w:ind w:firstLine="3480" w:firstLineChars="1450"/>
        <w:rPr>
          <w:rStyle w:val="24"/>
          <w:rFonts w:ascii="宋体" w:hAnsi="宋体"/>
          <w:color w:val="auto"/>
          <w:sz w:val="24"/>
          <w:szCs w:val="24"/>
        </w:rPr>
      </w:pPr>
      <w:r>
        <w:rPr>
          <w:rStyle w:val="24"/>
          <w:rFonts w:ascii="宋体" w:hAnsi="宋体"/>
          <w:color w:val="auto"/>
          <w:sz w:val="24"/>
          <w:szCs w:val="24"/>
        </w:rPr>
        <w:t>法定代表人或被授权人（签字或盖章）：</w:t>
      </w:r>
      <w:r>
        <w:rPr>
          <w:rFonts w:hint="eastAsia" w:ascii="宋体" w:hAnsi="宋体" w:cs="宋体"/>
          <w:color w:val="auto"/>
          <w:szCs w:val="21"/>
          <w:u w:val="single"/>
        </w:rPr>
        <w:t xml:space="preserve">      </w:t>
      </w:r>
    </w:p>
    <w:p>
      <w:pPr>
        <w:spacing w:line="360" w:lineRule="auto"/>
        <w:ind w:firstLine="4440" w:firstLineChars="1850"/>
        <w:jc w:val="center"/>
        <w:rPr>
          <w:rStyle w:val="24"/>
          <w:rFonts w:ascii="宋体" w:hAnsi="宋体"/>
          <w:color w:val="auto"/>
          <w:sz w:val="24"/>
          <w:szCs w:val="24"/>
        </w:rPr>
      </w:pPr>
      <w:r>
        <w:rPr>
          <w:rStyle w:val="24"/>
          <w:rFonts w:ascii="宋体" w:hAnsi="宋体"/>
          <w:color w:val="auto"/>
          <w:sz w:val="24"/>
          <w:szCs w:val="24"/>
        </w:rPr>
        <w:t xml:space="preserve">      日期：      年   月   日</w:t>
      </w:r>
    </w:p>
    <w:p>
      <w:pPr>
        <w:spacing w:line="360" w:lineRule="auto"/>
        <w:rPr>
          <w:rStyle w:val="24"/>
          <w:rFonts w:ascii="宋体" w:hAnsi="宋体"/>
          <w:color w:val="auto"/>
          <w:sz w:val="18"/>
          <w:szCs w:val="18"/>
        </w:rPr>
      </w:pPr>
    </w:p>
    <w:p>
      <w:pPr>
        <w:spacing w:line="360" w:lineRule="auto"/>
        <w:ind w:firstLine="643" w:firstLineChars="200"/>
        <w:jc w:val="center"/>
        <w:rPr>
          <w:rStyle w:val="24"/>
          <w:rFonts w:ascii="宋体" w:hAnsi="宋体"/>
          <w:b/>
          <w:color w:val="auto"/>
          <w:kern w:val="0"/>
          <w:sz w:val="32"/>
          <w:szCs w:val="32"/>
        </w:rPr>
      </w:pPr>
    </w:p>
    <w:p>
      <w:pPr>
        <w:spacing w:line="360" w:lineRule="auto"/>
        <w:ind w:firstLine="643" w:firstLineChars="200"/>
        <w:jc w:val="center"/>
        <w:rPr>
          <w:rStyle w:val="24"/>
          <w:rFonts w:ascii="宋体" w:hAnsi="宋体"/>
          <w:b/>
          <w:color w:val="auto"/>
          <w:kern w:val="0"/>
          <w:sz w:val="32"/>
          <w:szCs w:val="32"/>
        </w:rPr>
      </w:pPr>
    </w:p>
    <w:p>
      <w:pPr>
        <w:spacing w:line="360" w:lineRule="auto"/>
        <w:ind w:firstLine="643" w:firstLineChars="200"/>
        <w:jc w:val="center"/>
        <w:rPr>
          <w:rStyle w:val="24"/>
          <w:rFonts w:ascii="宋体" w:hAnsi="宋体"/>
          <w:color w:val="auto"/>
          <w:kern w:val="0"/>
          <w:sz w:val="18"/>
          <w:szCs w:val="18"/>
        </w:rPr>
      </w:pPr>
      <w:r>
        <w:rPr>
          <w:rStyle w:val="24"/>
          <w:rFonts w:ascii="宋体" w:hAnsi="宋体"/>
          <w:b/>
          <w:color w:val="auto"/>
          <w:kern w:val="0"/>
          <w:sz w:val="32"/>
          <w:szCs w:val="32"/>
        </w:rPr>
        <w:br w:type="page"/>
      </w:r>
      <w:r>
        <w:rPr>
          <w:rStyle w:val="24"/>
          <w:rFonts w:ascii="宋体" w:hAnsi="宋体"/>
          <w:b/>
          <w:color w:val="auto"/>
          <w:kern w:val="0"/>
          <w:sz w:val="32"/>
          <w:szCs w:val="32"/>
        </w:rPr>
        <w:t>投标文件编制情况</w:t>
      </w:r>
    </w:p>
    <w:p>
      <w:pPr>
        <w:spacing w:line="360" w:lineRule="auto"/>
        <w:ind w:firstLine="480" w:firstLineChars="200"/>
        <w:rPr>
          <w:rStyle w:val="24"/>
          <w:rFonts w:ascii="宋体" w:hAnsi="宋体"/>
          <w:color w:val="auto"/>
          <w:kern w:val="0"/>
          <w:sz w:val="24"/>
          <w:szCs w:val="24"/>
          <w:u w:val="single"/>
        </w:rPr>
      </w:pPr>
      <w:r>
        <w:rPr>
          <w:rStyle w:val="24"/>
          <w:rFonts w:ascii="宋体" w:hAnsi="宋体"/>
          <w:color w:val="auto"/>
          <w:kern w:val="0"/>
          <w:sz w:val="24"/>
          <w:szCs w:val="24"/>
        </w:rPr>
        <w:t>1.投标文件报价编制方式: □自行编制的，编制的负责人：</w:t>
      </w:r>
      <w:r>
        <w:rPr>
          <w:rStyle w:val="24"/>
          <w:rFonts w:ascii="宋体" w:hAnsi="宋体"/>
          <w:color w:val="auto"/>
          <w:kern w:val="0"/>
          <w:sz w:val="24"/>
          <w:szCs w:val="24"/>
          <w:u w:val="single"/>
        </w:rPr>
        <w:t xml:space="preserve"> （盖造价工程师执业专用章或全国建设工程造价员章，执业单位应与投标人一致） </w:t>
      </w:r>
      <w:r>
        <w:rPr>
          <w:rStyle w:val="24"/>
          <w:rFonts w:ascii="宋体" w:hAnsi="宋体"/>
          <w:color w:val="auto"/>
          <w:kern w:val="0"/>
          <w:sz w:val="24"/>
          <w:szCs w:val="24"/>
        </w:rPr>
        <w:t>。□委托编制的，受委托单位</w:t>
      </w:r>
      <w:r>
        <w:rPr>
          <w:rFonts w:hint="eastAsia" w:ascii="宋体" w:hAnsi="宋体" w:cs="宋体"/>
          <w:color w:val="auto"/>
          <w:szCs w:val="21"/>
          <w:u w:val="single"/>
        </w:rPr>
        <w:t xml:space="preserve">                 </w:t>
      </w:r>
      <w:r>
        <w:rPr>
          <w:rStyle w:val="24"/>
          <w:rFonts w:ascii="宋体" w:hAnsi="宋体"/>
          <w:color w:val="auto"/>
          <w:kern w:val="0"/>
          <w:sz w:val="24"/>
          <w:szCs w:val="24"/>
        </w:rPr>
        <w:t>，编制的负责人：</w:t>
      </w:r>
      <w:r>
        <w:rPr>
          <w:rStyle w:val="24"/>
          <w:rFonts w:ascii="宋体" w:hAnsi="宋体"/>
          <w:color w:val="auto"/>
          <w:kern w:val="0"/>
          <w:sz w:val="24"/>
          <w:szCs w:val="24"/>
          <w:u w:val="single"/>
        </w:rPr>
        <w:t xml:space="preserve"> （盖造价工程师执业专用章或全国建设工程造价员章，执业单位应与受委托单位一致） </w:t>
      </w:r>
      <w:r>
        <w:rPr>
          <w:rStyle w:val="24"/>
          <w:rFonts w:ascii="宋体" w:hAnsi="宋体"/>
          <w:color w:val="auto"/>
          <w:kern w:val="0"/>
          <w:sz w:val="24"/>
          <w:szCs w:val="24"/>
        </w:rPr>
        <w:t>。</w:t>
      </w:r>
    </w:p>
    <w:p>
      <w:pPr>
        <w:spacing w:line="360" w:lineRule="auto"/>
        <w:ind w:firstLine="480" w:firstLineChars="200"/>
        <w:rPr>
          <w:rStyle w:val="24"/>
          <w:rFonts w:ascii="宋体" w:hAnsi="宋体"/>
          <w:color w:val="auto"/>
          <w:kern w:val="0"/>
          <w:sz w:val="24"/>
          <w:szCs w:val="24"/>
        </w:rPr>
      </w:pPr>
      <w:r>
        <w:rPr>
          <w:rStyle w:val="24"/>
          <w:rFonts w:ascii="宋体" w:hAnsi="宋体"/>
          <w:color w:val="auto"/>
          <w:kern w:val="0"/>
          <w:sz w:val="24"/>
          <w:szCs w:val="24"/>
        </w:rPr>
        <w:t>2.投标文件加密打包的电脑情况：</w:t>
      </w:r>
    </w:p>
    <w:tbl>
      <w:tblPr>
        <w:tblStyle w:val="19"/>
        <w:tblW w:w="0" w:type="auto"/>
        <w:tblInd w:w="-108" w:type="dxa"/>
        <w:tblLayout w:type="fixed"/>
        <w:tblCellMar>
          <w:top w:w="0" w:type="dxa"/>
          <w:left w:w="0" w:type="dxa"/>
          <w:bottom w:w="0" w:type="dxa"/>
          <w:right w:w="0" w:type="dxa"/>
        </w:tblCellMar>
      </w:tblPr>
      <w:tblGrid>
        <w:gridCol w:w="9332"/>
      </w:tblGrid>
      <w:tr>
        <w:tblPrEx>
          <w:tblCellMar>
            <w:top w:w="0" w:type="dxa"/>
            <w:left w:w="0" w:type="dxa"/>
            <w:bottom w:w="0" w:type="dxa"/>
            <w:right w:w="0" w:type="dxa"/>
          </w:tblCellMar>
        </w:tblPrEx>
        <w:trPr>
          <w:trHeight w:val="2088" w:hRule="atLeast"/>
        </w:trPr>
        <w:tc>
          <w:tcPr>
            <w:tcW w:w="9332" w:type="dxa"/>
            <w:noWrap/>
          </w:tcPr>
          <w:p>
            <w:pPr>
              <w:spacing w:line="360" w:lineRule="auto"/>
              <w:rPr>
                <w:rStyle w:val="24"/>
                <w:rFonts w:ascii="宋体" w:hAnsi="宋体"/>
                <w:color w:val="auto"/>
                <w:kern w:val="0"/>
                <w:sz w:val="24"/>
                <w:szCs w:val="24"/>
              </w:rPr>
            </w:pPr>
            <w:r>
              <w:rPr>
                <w:rStyle w:val="24"/>
                <w:rFonts w:ascii="宋体" w:hAnsi="宋体"/>
                <w:color w:val="auto"/>
                <w:kern w:val="0"/>
                <w:sz w:val="24"/>
                <w:szCs w:val="24"/>
              </w:rPr>
              <w:t>投标文件加密打包的电脑    自有□      外包□       其他□</w:t>
            </w:r>
          </w:p>
          <w:p>
            <w:pPr>
              <w:spacing w:line="360" w:lineRule="auto"/>
              <w:rPr>
                <w:rStyle w:val="24"/>
                <w:rFonts w:ascii="宋体" w:hAnsi="宋体"/>
                <w:color w:val="auto"/>
                <w:kern w:val="0"/>
                <w:sz w:val="24"/>
                <w:szCs w:val="24"/>
              </w:rPr>
            </w:pPr>
            <w:r>
              <w:rPr>
                <w:rStyle w:val="24"/>
                <w:rFonts w:ascii="宋体" w:hAnsi="宋体"/>
                <w:color w:val="auto"/>
                <w:kern w:val="0"/>
                <w:sz w:val="24"/>
                <w:szCs w:val="24"/>
              </w:rPr>
              <w:t>电脑类型</w:t>
            </w:r>
          </w:p>
          <w:p>
            <w:pPr>
              <w:spacing w:line="360" w:lineRule="auto"/>
              <w:rPr>
                <w:rStyle w:val="24"/>
                <w:rFonts w:ascii="宋体" w:hAnsi="宋体"/>
                <w:color w:val="auto"/>
                <w:kern w:val="0"/>
                <w:sz w:val="24"/>
                <w:szCs w:val="24"/>
              </w:rPr>
            </w:pPr>
            <w:r>
              <w:rPr>
                <w:rStyle w:val="24"/>
                <w:rFonts w:ascii="宋体" w:hAnsi="宋体"/>
                <w:color w:val="auto"/>
                <w:kern w:val="0"/>
                <w:sz w:val="24"/>
                <w:szCs w:val="24"/>
              </w:rPr>
              <w:t>电脑所属单位</w:t>
            </w:r>
          </w:p>
          <w:p>
            <w:pPr>
              <w:spacing w:line="360" w:lineRule="auto"/>
              <w:rPr>
                <w:rStyle w:val="24"/>
                <w:rFonts w:ascii="宋体" w:hAnsi="宋体"/>
                <w:color w:val="auto"/>
                <w:kern w:val="0"/>
                <w:sz w:val="24"/>
                <w:szCs w:val="24"/>
              </w:rPr>
            </w:pPr>
            <w:r>
              <w:rPr>
                <w:rStyle w:val="24"/>
                <w:rFonts w:ascii="宋体" w:hAnsi="宋体"/>
                <w:color w:val="auto"/>
                <w:kern w:val="0"/>
                <w:sz w:val="24"/>
                <w:szCs w:val="24"/>
              </w:rPr>
              <w:t>电脑所在地址       （如××市××区(县) ××街（路）××号××大厦××房）</w:t>
            </w:r>
          </w:p>
        </w:tc>
      </w:tr>
    </w:tbl>
    <w:p>
      <w:pPr>
        <w:spacing w:line="320" w:lineRule="exact"/>
        <w:rPr>
          <w:rStyle w:val="24"/>
          <w:rFonts w:ascii="仿宋_GB2312" w:hAnsi="楷体" w:eastAsia="仿宋_GB2312"/>
          <w:color w:val="auto"/>
          <w:szCs w:val="21"/>
        </w:rPr>
      </w:pPr>
    </w:p>
    <w:p>
      <w:pPr>
        <w:tabs>
          <w:tab w:val="left" w:pos="720"/>
        </w:tabs>
        <w:snapToGrid w:val="0"/>
        <w:spacing w:line="360" w:lineRule="auto"/>
        <w:rPr>
          <w:rStyle w:val="24"/>
          <w:color w:val="auto"/>
          <w:sz w:val="24"/>
          <w:szCs w:val="24"/>
        </w:rPr>
      </w:pPr>
      <w:r>
        <w:rPr>
          <w:rStyle w:val="24"/>
          <w:color w:val="auto"/>
          <w:sz w:val="24"/>
          <w:szCs w:val="24"/>
        </w:rPr>
        <w:br w:type="page"/>
      </w:r>
    </w:p>
    <w:p>
      <w:pPr>
        <w:tabs>
          <w:tab w:val="left" w:pos="720"/>
        </w:tabs>
        <w:snapToGrid w:val="0"/>
        <w:spacing w:line="360" w:lineRule="auto"/>
        <w:jc w:val="center"/>
        <w:rPr>
          <w:rStyle w:val="42"/>
          <w:color w:val="auto"/>
        </w:rPr>
      </w:pPr>
      <w:r>
        <w:rPr>
          <w:rStyle w:val="42"/>
          <w:color w:val="auto"/>
        </w:rPr>
        <w:t>第五章  技术条件（工程建设标准）</w:t>
      </w:r>
    </w:p>
    <w:p>
      <w:pPr>
        <w:pStyle w:val="43"/>
        <w:spacing w:line="500" w:lineRule="exact"/>
        <w:jc w:val="left"/>
        <w:rPr>
          <w:rStyle w:val="24"/>
          <w:rFonts w:ascii="宋体" w:hAnsi="宋体" w:eastAsia="宋体"/>
          <w:b/>
          <w:color w:val="auto"/>
          <w:kern w:val="2"/>
          <w:sz w:val="24"/>
          <w:szCs w:val="24"/>
        </w:rPr>
      </w:pPr>
      <w:r>
        <w:rPr>
          <w:rStyle w:val="24"/>
          <w:rFonts w:ascii="宋体" w:hAnsi="宋体" w:eastAsia="宋体"/>
          <w:b/>
          <w:color w:val="auto"/>
          <w:kern w:val="2"/>
          <w:sz w:val="24"/>
          <w:szCs w:val="24"/>
        </w:rPr>
        <w:t>一、现场情况由投标人自行踏勘，风险由投标人自行承担。</w:t>
      </w:r>
    </w:p>
    <w:p>
      <w:pPr>
        <w:pStyle w:val="43"/>
        <w:spacing w:line="500" w:lineRule="exact"/>
        <w:jc w:val="left"/>
        <w:rPr>
          <w:rStyle w:val="24"/>
          <w:rFonts w:ascii="宋体" w:hAnsi="宋体" w:eastAsia="宋体"/>
          <w:color w:val="auto"/>
          <w:kern w:val="2"/>
          <w:sz w:val="24"/>
          <w:szCs w:val="24"/>
          <w:u w:val="single"/>
        </w:rPr>
      </w:pPr>
      <w:r>
        <w:rPr>
          <w:rStyle w:val="24"/>
          <w:rFonts w:ascii="宋体" w:hAnsi="宋体" w:eastAsia="宋体"/>
          <w:b/>
          <w:color w:val="auto"/>
          <w:kern w:val="2"/>
          <w:sz w:val="24"/>
          <w:szCs w:val="24"/>
        </w:rPr>
        <w:t>二、</w:t>
      </w:r>
      <w:r>
        <w:rPr>
          <w:rStyle w:val="24"/>
          <w:rFonts w:hint="eastAsia" w:ascii="宋体" w:hAnsi="宋体" w:eastAsia="宋体"/>
          <w:b/>
          <w:color w:val="auto"/>
          <w:kern w:val="2"/>
          <w:sz w:val="24"/>
          <w:szCs w:val="24"/>
        </w:rPr>
        <w:t>项目概况：</w:t>
      </w:r>
      <w:r>
        <w:rPr>
          <w:rStyle w:val="24"/>
          <w:rFonts w:hint="eastAsia" w:ascii="宋体" w:hAnsi="宋体" w:eastAsia="宋体"/>
          <w:color w:val="auto"/>
          <w:kern w:val="2"/>
          <w:sz w:val="24"/>
          <w:szCs w:val="24"/>
          <w:u w:val="single"/>
        </w:rPr>
        <w:t>保利天悦妇女儿童中心装修工程，装修面积约需2745平方米，其中一楼约333平方米，二楼约1275平方米，三楼约646平方米，四楼约491平方米。包括：（1）导诊、收费、药房、门诊检验、母婴室、候诊区、医生办公区等功能区域；（2）儿童体检区域；（3）儿童保健门诊区域；（4）儿童中医保健区域；（5）儿童检查及治疗区域；（</w:t>
      </w:r>
      <w:r>
        <w:rPr>
          <w:rStyle w:val="24"/>
          <w:rFonts w:hint="eastAsia" w:ascii="宋体" w:hAnsi="宋体" w:eastAsia="宋体"/>
          <w:color w:val="auto"/>
          <w:kern w:val="2"/>
          <w:sz w:val="24"/>
          <w:szCs w:val="24"/>
          <w:u w:val="single"/>
          <w:lang w:val="en-US" w:eastAsia="zh-CN"/>
        </w:rPr>
        <w:t>6</w:t>
      </w:r>
      <w:r>
        <w:rPr>
          <w:rStyle w:val="24"/>
          <w:rFonts w:hint="eastAsia" w:ascii="宋体" w:hAnsi="宋体" w:eastAsia="宋体"/>
          <w:color w:val="auto"/>
          <w:kern w:val="2"/>
          <w:sz w:val="24"/>
          <w:szCs w:val="24"/>
          <w:u w:val="single"/>
        </w:rPr>
        <w:t>）儿童特色课程区域等，具体以招标文件、招标图纸、工程量清单及有关资料说明为准。</w:t>
      </w:r>
    </w:p>
    <w:p>
      <w:pPr>
        <w:pStyle w:val="43"/>
        <w:spacing w:line="500" w:lineRule="exact"/>
        <w:jc w:val="left"/>
        <w:rPr>
          <w:rStyle w:val="24"/>
          <w:rFonts w:ascii="宋体" w:hAnsi="宋体" w:eastAsia="宋体"/>
          <w:b/>
          <w:color w:val="auto"/>
          <w:kern w:val="2"/>
          <w:sz w:val="24"/>
          <w:szCs w:val="24"/>
        </w:rPr>
      </w:pPr>
      <w:r>
        <w:rPr>
          <w:rStyle w:val="24"/>
          <w:rFonts w:hint="eastAsia" w:ascii="宋体" w:hAnsi="宋体" w:eastAsia="宋体"/>
          <w:b/>
          <w:color w:val="auto"/>
          <w:kern w:val="2"/>
          <w:sz w:val="24"/>
          <w:szCs w:val="24"/>
        </w:rPr>
        <w:t>三、</w:t>
      </w:r>
      <w:r>
        <w:rPr>
          <w:rStyle w:val="24"/>
          <w:rFonts w:ascii="宋体" w:hAnsi="宋体" w:eastAsia="宋体"/>
          <w:b/>
          <w:color w:val="auto"/>
          <w:kern w:val="2"/>
          <w:sz w:val="24"/>
          <w:szCs w:val="24"/>
        </w:rPr>
        <w:t>下列文件应被认为是组成本章内容的一部分，并互为补充和解释，如各文件存在冲突之处，以如下排列次序在前者优先适用：</w:t>
      </w:r>
    </w:p>
    <w:p>
      <w:pPr>
        <w:pStyle w:val="43"/>
        <w:spacing w:line="500" w:lineRule="exact"/>
        <w:ind w:firstLine="585" w:firstLineChars="236"/>
        <w:jc w:val="left"/>
        <w:rPr>
          <w:rStyle w:val="24"/>
          <w:rFonts w:ascii="宋体" w:hAnsi="宋体" w:eastAsia="宋体"/>
          <w:color w:val="auto"/>
          <w:kern w:val="2"/>
          <w:sz w:val="24"/>
          <w:szCs w:val="24"/>
        </w:rPr>
      </w:pPr>
      <w:r>
        <w:rPr>
          <w:rStyle w:val="24"/>
          <w:rFonts w:ascii="宋体" w:hAnsi="宋体" w:eastAsia="宋体"/>
          <w:color w:val="auto"/>
          <w:kern w:val="2"/>
          <w:sz w:val="24"/>
          <w:szCs w:val="24"/>
        </w:rPr>
        <w:t>1、遵照招标人发布的合同条款及有关本项目现场施工管理的相关规定要求及技术需求书等；</w:t>
      </w:r>
    </w:p>
    <w:p>
      <w:pPr>
        <w:pStyle w:val="43"/>
        <w:spacing w:line="500" w:lineRule="exact"/>
        <w:ind w:firstLine="585" w:firstLineChars="236"/>
        <w:jc w:val="left"/>
        <w:rPr>
          <w:rStyle w:val="24"/>
          <w:rFonts w:ascii="宋体" w:hAnsi="宋体" w:eastAsia="宋体"/>
          <w:color w:val="auto"/>
          <w:kern w:val="2"/>
          <w:sz w:val="24"/>
          <w:szCs w:val="24"/>
        </w:rPr>
      </w:pPr>
      <w:r>
        <w:rPr>
          <w:rStyle w:val="24"/>
          <w:rFonts w:ascii="宋体" w:hAnsi="宋体" w:eastAsia="宋体"/>
          <w:color w:val="auto"/>
          <w:kern w:val="2"/>
          <w:sz w:val="24"/>
          <w:szCs w:val="24"/>
        </w:rPr>
        <w:t>2、按照设计图纸及设计说明的技术条件及要求，采用图纸中规定的技术规格和国家及行业的验收标准；</w:t>
      </w:r>
    </w:p>
    <w:p>
      <w:pPr>
        <w:spacing w:line="500" w:lineRule="exact"/>
        <w:ind w:firstLine="566" w:firstLineChars="236"/>
        <w:jc w:val="left"/>
        <w:rPr>
          <w:rStyle w:val="24"/>
          <w:rFonts w:ascii="宋体" w:hAnsi="宋体"/>
          <w:color w:val="auto"/>
          <w:sz w:val="24"/>
          <w:szCs w:val="24"/>
        </w:rPr>
      </w:pPr>
      <w:r>
        <w:rPr>
          <w:rStyle w:val="24"/>
          <w:rFonts w:ascii="宋体" w:hAnsi="宋体"/>
          <w:color w:val="auto"/>
          <w:sz w:val="24"/>
          <w:szCs w:val="24"/>
        </w:rPr>
        <w:t>3、采用国家、广东省、广州市、区有关施工验收规范、质量标准和操作规程等要求。</w:t>
      </w:r>
    </w:p>
    <w:p>
      <w:pPr>
        <w:spacing w:line="500" w:lineRule="exact"/>
        <w:ind w:firstLine="566" w:firstLineChars="236"/>
        <w:jc w:val="left"/>
        <w:rPr>
          <w:rStyle w:val="24"/>
          <w:rFonts w:ascii="宋体" w:hAnsi="宋体"/>
          <w:color w:val="auto"/>
          <w:sz w:val="24"/>
          <w:szCs w:val="24"/>
        </w:rPr>
      </w:pPr>
      <w:r>
        <w:rPr>
          <w:rStyle w:val="24"/>
          <w:rFonts w:hint="eastAsia" w:ascii="宋体" w:hAnsi="宋体"/>
          <w:color w:val="auto"/>
          <w:sz w:val="24"/>
          <w:szCs w:val="24"/>
        </w:rPr>
        <w:t>4、施工现场建筑垃圾的减量应按照“估算先行、源头减量、分类管理、就地处置、排放控制”五原则开展，对施工现场建筑垃圾要实行就地处置和再生利用，并在收集和存放施工现场建筑垃圾过程中不得混入生活垃圾、污泥和危险废物。</w:t>
      </w:r>
    </w:p>
    <w:p>
      <w:pPr>
        <w:spacing w:line="500" w:lineRule="exact"/>
        <w:ind w:right="-86" w:rightChars="-41"/>
        <w:rPr>
          <w:rStyle w:val="24"/>
          <w:rFonts w:ascii="宋体" w:hAnsi="宋体"/>
          <w:b/>
          <w:color w:val="auto"/>
          <w:sz w:val="24"/>
          <w:szCs w:val="24"/>
        </w:rPr>
      </w:pPr>
      <w:r>
        <w:rPr>
          <w:rStyle w:val="24"/>
          <w:rFonts w:hint="eastAsia" w:ascii="宋体" w:hAnsi="宋体"/>
          <w:b/>
          <w:color w:val="auto"/>
          <w:sz w:val="24"/>
          <w:szCs w:val="24"/>
        </w:rPr>
        <w:t>四</w:t>
      </w:r>
      <w:r>
        <w:rPr>
          <w:rStyle w:val="24"/>
          <w:rFonts w:ascii="宋体" w:hAnsi="宋体"/>
          <w:b/>
          <w:color w:val="auto"/>
          <w:sz w:val="24"/>
          <w:szCs w:val="24"/>
        </w:rPr>
        <w:t>、机械、测量器具、检测工具及加工制作能力的要求（包括但不限于）</w:t>
      </w:r>
    </w:p>
    <w:p>
      <w:pPr>
        <w:spacing w:line="500" w:lineRule="exact"/>
        <w:ind w:right="-86" w:rightChars="-41" w:firstLine="480" w:firstLineChars="200"/>
        <w:jc w:val="left"/>
        <w:rPr>
          <w:rStyle w:val="24"/>
          <w:rFonts w:ascii="宋体" w:hAnsi="宋体"/>
          <w:color w:val="auto"/>
          <w:sz w:val="24"/>
          <w:szCs w:val="24"/>
        </w:rPr>
      </w:pPr>
      <w:r>
        <w:rPr>
          <w:rStyle w:val="24"/>
          <w:rFonts w:ascii="宋体" w:hAnsi="宋体"/>
          <w:color w:val="auto"/>
          <w:sz w:val="24"/>
          <w:szCs w:val="24"/>
        </w:rPr>
        <w:t>1、投标人拟投入施工的机械设备须配套齐全，性能优良，技术先进，安全可靠，机械化施工程度高，投入数量能够满足本项目工程进度的要求。该工程必须落实加工机械、安装机械、测量器具、检测工具以保证工程的顺利进行和工程建设高品质的需要。且投标人承诺的上述机械、测量器具、检测工具必须按投标文件中承诺的型号、规格、数量、时间在本工程投入使用。</w:t>
      </w:r>
    </w:p>
    <w:p>
      <w:pPr>
        <w:spacing w:line="500" w:lineRule="exact"/>
        <w:ind w:right="-86" w:rightChars="-41" w:firstLine="480" w:firstLineChars="200"/>
        <w:jc w:val="left"/>
        <w:rPr>
          <w:rStyle w:val="24"/>
          <w:rFonts w:ascii="宋体" w:hAnsi="宋体"/>
          <w:color w:val="auto"/>
          <w:sz w:val="24"/>
          <w:szCs w:val="24"/>
        </w:rPr>
      </w:pPr>
      <w:r>
        <w:rPr>
          <w:rStyle w:val="24"/>
          <w:rFonts w:ascii="宋体" w:hAnsi="宋体"/>
          <w:color w:val="auto"/>
          <w:sz w:val="24"/>
          <w:szCs w:val="24"/>
        </w:rPr>
        <w:t>2、招标人可根据工程实际情况要求中标人增加工程施工所需的机械设备、人员、材料等资源的投入，中标人应无条件按照招标人的要求增加工程所需的投入并承担因此涉及的费用。</w:t>
      </w:r>
    </w:p>
    <w:p>
      <w:pPr>
        <w:spacing w:line="500" w:lineRule="exact"/>
        <w:ind w:right="-510" w:rightChars="-243"/>
        <w:jc w:val="left"/>
        <w:rPr>
          <w:rStyle w:val="24"/>
          <w:rFonts w:ascii="宋体" w:hAnsi="宋体"/>
          <w:b/>
          <w:color w:val="auto"/>
          <w:sz w:val="24"/>
          <w:szCs w:val="24"/>
        </w:rPr>
      </w:pPr>
      <w:r>
        <w:rPr>
          <w:rStyle w:val="24"/>
          <w:rFonts w:hint="eastAsia" w:ascii="宋体" w:hAnsi="宋体"/>
          <w:b/>
          <w:color w:val="auto"/>
          <w:sz w:val="24"/>
          <w:szCs w:val="24"/>
        </w:rPr>
        <w:t>五</w:t>
      </w:r>
      <w:r>
        <w:rPr>
          <w:rStyle w:val="24"/>
          <w:rFonts w:ascii="宋体" w:hAnsi="宋体"/>
          <w:b/>
          <w:color w:val="auto"/>
          <w:sz w:val="24"/>
          <w:szCs w:val="24"/>
        </w:rPr>
        <w:t>、经济标编制的相关要求</w:t>
      </w:r>
    </w:p>
    <w:p>
      <w:pPr>
        <w:spacing w:line="500" w:lineRule="exact"/>
        <w:ind w:firstLine="566" w:firstLineChars="236"/>
        <w:rPr>
          <w:rStyle w:val="24"/>
          <w:rFonts w:ascii="宋体" w:hAnsi="宋体"/>
          <w:color w:val="auto"/>
          <w:sz w:val="24"/>
          <w:szCs w:val="24"/>
        </w:rPr>
      </w:pPr>
      <w:r>
        <w:rPr>
          <w:rStyle w:val="24"/>
          <w:rFonts w:ascii="宋体" w:hAnsi="宋体"/>
          <w:color w:val="auto"/>
          <w:sz w:val="24"/>
          <w:szCs w:val="24"/>
        </w:rPr>
        <w:t>各投标人应考虑企业自身成本及市场材料价格等因素，投标报价中的综合单价应包括材料供应及安装、成品保护和维护、各项检验试验费（文件规定招标人另行委托第三方检测的项目除外）、各项材料、组件、零配件、风险、保险、责任、措施费、缺陷修复、管理费、利润、关税、税金等和政策性规定的所有费用。其中包括但不限于以下费用：</w:t>
      </w:r>
    </w:p>
    <w:p>
      <w:pPr>
        <w:spacing w:line="500" w:lineRule="exact"/>
        <w:ind w:firstLine="566" w:firstLineChars="236"/>
        <w:rPr>
          <w:rStyle w:val="24"/>
          <w:rFonts w:ascii="宋体" w:hAnsi="宋体"/>
          <w:color w:val="auto"/>
          <w:sz w:val="24"/>
          <w:szCs w:val="24"/>
        </w:rPr>
      </w:pPr>
      <w:r>
        <w:rPr>
          <w:rStyle w:val="24"/>
          <w:rFonts w:ascii="宋体" w:hAnsi="宋体"/>
          <w:color w:val="auto"/>
          <w:sz w:val="24"/>
          <w:szCs w:val="24"/>
        </w:rPr>
        <w:t>（1）按照招标文件资料，为完成本工程所需的一切材料费、机械费、人工费、管理费、不可预见费、规费、利润、税金等；</w:t>
      </w:r>
    </w:p>
    <w:p>
      <w:pPr>
        <w:spacing w:line="500" w:lineRule="exact"/>
        <w:ind w:right="-86" w:rightChars="-41" w:firstLine="480" w:firstLineChars="200"/>
        <w:jc w:val="left"/>
        <w:rPr>
          <w:rStyle w:val="24"/>
          <w:rFonts w:ascii="宋体" w:hAnsi="宋体"/>
          <w:color w:val="auto"/>
          <w:sz w:val="24"/>
          <w:szCs w:val="24"/>
        </w:rPr>
      </w:pPr>
      <w:r>
        <w:rPr>
          <w:rStyle w:val="24"/>
          <w:rFonts w:ascii="宋体" w:hAnsi="宋体"/>
          <w:color w:val="auto"/>
          <w:sz w:val="24"/>
          <w:szCs w:val="24"/>
        </w:rPr>
        <w:t>（2）材料的采购、包装、储运、保险、商检、验收、加工、组装、安装、调试、保修期内的专用工具、备品备件等全部费用；</w:t>
      </w:r>
    </w:p>
    <w:p>
      <w:pPr>
        <w:spacing w:line="500" w:lineRule="exact"/>
        <w:ind w:right="-86" w:rightChars="-41" w:firstLine="480" w:firstLineChars="200"/>
        <w:jc w:val="left"/>
        <w:rPr>
          <w:rStyle w:val="24"/>
          <w:rFonts w:ascii="宋体" w:hAnsi="宋体"/>
          <w:color w:val="auto"/>
          <w:sz w:val="24"/>
          <w:szCs w:val="24"/>
        </w:rPr>
      </w:pPr>
      <w:r>
        <w:rPr>
          <w:rStyle w:val="24"/>
          <w:rFonts w:ascii="宋体" w:hAnsi="宋体"/>
          <w:color w:val="auto"/>
          <w:sz w:val="24"/>
          <w:szCs w:val="24"/>
        </w:rPr>
        <w:t>（3）进口材料（如有）需包括的进口关税、增值税、代理费等一切进口费用，中标人需遵循正常合法的入关手续；</w:t>
      </w:r>
    </w:p>
    <w:p>
      <w:pPr>
        <w:spacing w:line="500" w:lineRule="exact"/>
        <w:ind w:right="-86" w:rightChars="-41" w:firstLine="480" w:firstLineChars="200"/>
        <w:jc w:val="left"/>
        <w:rPr>
          <w:rStyle w:val="24"/>
          <w:rFonts w:ascii="宋体" w:hAnsi="宋体"/>
          <w:color w:val="auto"/>
          <w:sz w:val="24"/>
          <w:szCs w:val="24"/>
        </w:rPr>
      </w:pPr>
      <w:r>
        <w:rPr>
          <w:rStyle w:val="24"/>
          <w:rFonts w:ascii="宋体" w:hAnsi="宋体"/>
          <w:color w:val="auto"/>
          <w:sz w:val="24"/>
          <w:szCs w:val="24"/>
        </w:rPr>
        <w:t>（4）为满足招标人关于现场文明施工、安全生产、政府检查等引起的人员、材料、机械等投入的费用；</w:t>
      </w:r>
    </w:p>
    <w:p>
      <w:pPr>
        <w:spacing w:line="360" w:lineRule="auto"/>
        <w:ind w:right="-86" w:rightChars="-41" w:firstLine="480" w:firstLineChars="200"/>
        <w:jc w:val="left"/>
        <w:rPr>
          <w:rStyle w:val="24"/>
          <w:rFonts w:ascii="宋体" w:hAnsi="宋体"/>
          <w:color w:val="auto"/>
          <w:sz w:val="24"/>
          <w:szCs w:val="24"/>
        </w:rPr>
      </w:pPr>
      <w:r>
        <w:rPr>
          <w:rStyle w:val="24"/>
          <w:rFonts w:ascii="宋体" w:hAnsi="宋体"/>
          <w:color w:val="auto"/>
          <w:sz w:val="24"/>
          <w:szCs w:val="24"/>
        </w:rPr>
        <w:t>（5）本工程施工过程中所需的脚手架、吊架费用，各种材料、产品的水平和垂直运输费用的措施费用应包含在本次投标报价中；</w:t>
      </w:r>
    </w:p>
    <w:p>
      <w:pPr>
        <w:spacing w:line="360" w:lineRule="auto"/>
        <w:ind w:right="-86" w:rightChars="-41" w:firstLine="480" w:firstLineChars="200"/>
        <w:jc w:val="left"/>
        <w:rPr>
          <w:rStyle w:val="24"/>
          <w:rFonts w:ascii="宋体" w:hAnsi="宋体"/>
          <w:color w:val="auto"/>
          <w:sz w:val="24"/>
          <w:szCs w:val="24"/>
        </w:rPr>
      </w:pPr>
      <w:r>
        <w:rPr>
          <w:rStyle w:val="24"/>
          <w:rFonts w:ascii="宋体" w:hAnsi="宋体"/>
          <w:color w:val="auto"/>
          <w:sz w:val="24"/>
          <w:szCs w:val="24"/>
        </w:rPr>
        <w:t>（6）为完成本招标图及相关资料范围内的工作内容所需的一切费用。</w:t>
      </w:r>
    </w:p>
    <w:p>
      <w:pPr>
        <w:pStyle w:val="28"/>
        <w:rPr>
          <w:rStyle w:val="24"/>
          <w:b w:val="0"/>
          <w:color w:val="auto"/>
        </w:rPr>
      </w:pPr>
      <w:r>
        <w:rPr>
          <w:rStyle w:val="24"/>
          <w:b w:val="0"/>
          <w:color w:val="auto"/>
          <w:sz w:val="24"/>
          <w:szCs w:val="24"/>
        </w:rPr>
        <w:br w:type="page"/>
      </w:r>
      <w:r>
        <w:rPr>
          <w:rStyle w:val="24"/>
          <w:b w:val="0"/>
          <w:color w:val="auto"/>
        </w:rPr>
        <w:t>第六章  图纸及勘察资料</w:t>
      </w:r>
    </w:p>
    <w:p>
      <w:pPr>
        <w:jc w:val="center"/>
        <w:rPr>
          <w:rStyle w:val="24"/>
          <w:rFonts w:ascii="宋体"/>
          <w:b/>
          <w:color w:val="auto"/>
          <w:sz w:val="24"/>
          <w:szCs w:val="24"/>
        </w:rPr>
      </w:pPr>
      <w:r>
        <w:rPr>
          <w:rStyle w:val="24"/>
          <w:rFonts w:ascii="宋体" w:hAnsi="宋体"/>
          <w:color w:val="auto"/>
          <w:sz w:val="24"/>
          <w:szCs w:val="24"/>
        </w:rPr>
        <w:t>另册。</w:t>
      </w:r>
    </w:p>
    <w:p>
      <w:pPr>
        <w:pStyle w:val="28"/>
        <w:rPr>
          <w:rStyle w:val="24"/>
          <w:b w:val="0"/>
          <w:color w:val="auto"/>
        </w:rPr>
      </w:pPr>
      <w:r>
        <w:rPr>
          <w:rStyle w:val="24"/>
          <w:b w:val="0"/>
          <w:color w:val="auto"/>
          <w:sz w:val="24"/>
          <w:szCs w:val="24"/>
        </w:rPr>
        <w:br w:type="page"/>
      </w:r>
      <w:r>
        <w:rPr>
          <w:rStyle w:val="24"/>
          <w:b w:val="0"/>
          <w:color w:val="auto"/>
        </w:rPr>
        <w:t>第七章  工程量清单</w:t>
      </w:r>
    </w:p>
    <w:p>
      <w:pPr>
        <w:pStyle w:val="29"/>
        <w:spacing w:after="0" w:line="360" w:lineRule="auto"/>
        <w:jc w:val="center"/>
        <w:rPr>
          <w:rStyle w:val="24"/>
          <w:rFonts w:ascii="宋体"/>
          <w:color w:val="auto"/>
          <w:sz w:val="24"/>
        </w:rPr>
      </w:pPr>
      <w:r>
        <w:rPr>
          <w:rStyle w:val="24"/>
          <w:rFonts w:ascii="宋体" w:hAnsi="宋体"/>
          <w:color w:val="auto"/>
          <w:sz w:val="24"/>
          <w:szCs w:val="24"/>
        </w:rPr>
        <w:t>另册。</w:t>
      </w:r>
    </w:p>
    <w:p>
      <w:pPr>
        <w:pStyle w:val="28"/>
        <w:rPr>
          <w:rStyle w:val="24"/>
          <w:rFonts w:ascii="宋体"/>
          <w:b w:val="0"/>
          <w:color w:val="auto"/>
        </w:rPr>
      </w:pPr>
      <w:r>
        <w:rPr>
          <w:rStyle w:val="24"/>
          <w:b w:val="0"/>
          <w:color w:val="auto"/>
          <w:sz w:val="24"/>
          <w:szCs w:val="24"/>
        </w:rPr>
        <w:br w:type="page"/>
      </w:r>
      <w:r>
        <w:rPr>
          <w:rStyle w:val="24"/>
          <w:b w:val="0"/>
          <w:color w:val="auto"/>
        </w:rPr>
        <w:t>第八章  最高投标限价</w:t>
      </w:r>
    </w:p>
    <w:p>
      <w:pPr>
        <w:spacing w:line="360" w:lineRule="auto"/>
        <w:ind w:firstLine="480"/>
        <w:rPr>
          <w:rStyle w:val="24"/>
          <w:rFonts w:ascii="宋体" w:hAnsi="宋体"/>
          <w:color w:val="auto"/>
          <w:sz w:val="24"/>
          <w:szCs w:val="24"/>
        </w:rPr>
      </w:pPr>
      <w:r>
        <w:rPr>
          <w:rStyle w:val="24"/>
          <w:rFonts w:ascii="宋体" w:hAnsi="宋体"/>
          <w:color w:val="auto"/>
          <w:sz w:val="24"/>
          <w:szCs w:val="24"/>
        </w:rPr>
        <w:t>招标人应当在发布招标文件时，公布最高投标限价的总价，分部分项工程费、措施项目费、其他项目费、规费和税金，以及绿色施工安全防护措施费、暂列金额等投标人不可竞争的固定报价。</w:t>
      </w:r>
    </w:p>
    <w:p>
      <w:pPr>
        <w:spacing w:line="360" w:lineRule="auto"/>
        <w:ind w:firstLine="480"/>
        <w:rPr>
          <w:rStyle w:val="24"/>
          <w:rFonts w:ascii="宋体" w:hAnsi="宋体"/>
          <w:color w:val="auto"/>
          <w:sz w:val="24"/>
          <w:szCs w:val="24"/>
        </w:rPr>
      </w:pPr>
    </w:p>
    <w:p>
      <w:pPr>
        <w:jc w:val="center"/>
        <w:rPr>
          <w:rStyle w:val="24"/>
          <w:rFonts w:ascii="宋体" w:hAnsi="宋体"/>
          <w:color w:val="auto"/>
          <w:sz w:val="24"/>
          <w:szCs w:val="24"/>
        </w:rPr>
      </w:pPr>
      <w:r>
        <w:rPr>
          <w:rStyle w:val="24"/>
          <w:rFonts w:hint="eastAsia" w:ascii="宋体" w:hAnsi="宋体"/>
          <w:color w:val="auto"/>
          <w:sz w:val="24"/>
          <w:szCs w:val="24"/>
        </w:rPr>
        <w:t>详见《最高投标限价公布函》</w:t>
      </w:r>
    </w:p>
    <w:p>
      <w:pPr>
        <w:rPr>
          <w:color w:val="auto"/>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92"/>
      <w:jc w:val="right"/>
      <w:rPr>
        <w:rStyle w:val="4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92"/>
      <w:rPr>
        <w:rStyle w:val="44"/>
      </w:rPr>
    </w:pPr>
  </w:p>
  <w:p>
    <w:pPr>
      <w:pStyle w:val="12"/>
      <w:ind w:firstLine="392"/>
      <w:rPr>
        <w:rStyle w:val="24"/>
      </w:rPr>
    </w:pPr>
    <w:r>
      <w:rPr>
        <w:rStyle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92"/>
      <w:rPr>
        <w:rStyle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92"/>
      <w:jc w:val="right"/>
      <w:rPr>
        <w:rStyle w:val="44"/>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2"/>
                          </w:pPr>
                          <w:r>
                            <w:fldChar w:fldCharType="begin"/>
                          </w:r>
                          <w:r>
                            <w:instrText xml:space="preserve"> PAGE  \* MERGEFORMAT </w:instrText>
                          </w:r>
                          <w:r>
                            <w:fldChar w:fldCharType="separate"/>
                          </w:r>
                          <w:r>
                            <w:t>46</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M6pebnPAAAABQEAAA8AAAAA&#10;AAAAAQAgAAAAIgAAAGRycy9kb3ducmV2LnhtbFBLAQIUABQAAAAIAIdO4kBQUtmZqwEAAE8DAAAO&#10;AAAAAAAAAAEAIAAAAB4BAABkcnMvZTJvRG9jLnhtbFBLBQYAAAAABgAGAFkBAAA7BQ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92"/>
      <w:rPr>
        <w:rStyle w:val="24"/>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2"/>
                          </w:pPr>
                          <w:r>
                            <w:fldChar w:fldCharType="begin"/>
                          </w:r>
                          <w:r>
                            <w:instrText xml:space="preserve"> PAGE  \* MERGEFORMAT </w:instrText>
                          </w:r>
                          <w:r>
                            <w:fldChar w:fldCharType="separate"/>
                          </w:r>
                          <w:r>
                            <w:t>45</w:t>
                          </w:r>
                          <w:r>
                            <w:fldChar w:fldCharType="end"/>
                          </w:r>
                        </w:p>
                      </w:txbxContent>
                    </wps:txbx>
                    <wps:bodyPr wrap="none" lIns="0" tIns="0" rIns="0" bIns="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OqXm5zwAAAAUBAAAPAAAA&#10;AAAAAAEAIAAAACIAAABkcnMvZG93bnJldi54bWxQSwECFAAUAAAACACHTuJAt6AwR6wBAABOAwAA&#10;DgAAAAAAAAABACAAAAAeAQAAZHJzL2Uyb0RvYy54bWxQSwUGAAAAAAYABgBZAQAAPAU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Style w:val="44"/>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2"/>
                          </w:pPr>
                          <w:r>
                            <w:fldChar w:fldCharType="begin"/>
                          </w:r>
                          <w:r>
                            <w:instrText xml:space="preserve"> PAGE  \* MERGEFORMAT </w:instrText>
                          </w:r>
                          <w:r>
                            <w:fldChar w:fldCharType="separate"/>
                          </w:r>
                          <w:r>
                            <w:t>48</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OqXm5zwAAAAUBAAAPAAAA&#10;AAAAAAEAIAAAACIAAABkcnMvZG93bnJldi54bWxQSwECFAAUAAAACACHTuJAYINjvKwBAABPAwAA&#10;DgAAAAAAAAABACAAAAAeAQAAZHJzL2Uyb0RvYy54bWxQSwUGAAAAAAYABgBZAQAAPAU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48</w:t>
                    </w:r>
                    <w:r>
                      <w:fldChar w:fldCharType="end"/>
                    </w:r>
                  </w:p>
                </w:txbxContent>
              </v:textbox>
            </v:shape>
          </w:pict>
        </mc:Fallback>
      </mc:AlternateContent>
    </w:r>
  </w:p>
  <w:p>
    <w:pPr>
      <w:pStyle w:val="12"/>
      <w:ind w:left="-4410" w:leftChars="-2100" w:right="-4439" w:rightChars="-2114"/>
      <w:rPr>
        <w:rStyle w:val="44"/>
      </w:rPr>
    </w:pPr>
  </w:p>
  <w:p>
    <w:pPr>
      <w:pStyle w:val="12"/>
      <w:ind w:right="360" w:firstLine="360"/>
      <w:jc w:val="center"/>
      <w:rPr>
        <w:rStyle w:val="24"/>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margin" w:hAnchor="text" w:xAlign="outside" w:y="1"/>
      <w:rPr>
        <w:rStyle w:val="44"/>
      </w:rPr>
    </w:pPr>
  </w:p>
  <w:p>
    <w:pPr>
      <w:pStyle w:val="12"/>
      <w:ind w:right="360" w:firstLine="360"/>
      <w:jc w:val="center"/>
      <w:rPr>
        <w:rStyle w:val="24"/>
      </w:rPr>
    </w:pPr>
    <w:r>
      <w:rPr>
        <w:rStyle w:val="24"/>
        <w:sz w:val="20"/>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Style w:val="24"/>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2"/>
                          </w:pPr>
                          <w:r>
                            <w:fldChar w:fldCharType="begin"/>
                          </w:r>
                          <w:r>
                            <w:instrText xml:space="preserve"> PAGE  \* MERGEFORMAT </w:instrText>
                          </w:r>
                          <w:r>
                            <w:fldChar w:fldCharType="separate"/>
                          </w:r>
                          <w:r>
                            <w:t>47</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OqXm5zwAAAAUBAAAPAAAA&#10;AAAAAAEAIAAAACIAAABkcnMvZG93bnJldi54bWxQSwECFAAUAAAACACHTuJAWywGlKwBAABPAwAA&#10;DgAAAAAAAAABACAAAAAeAQAAZHJzL2Uyb0RvYy54bWxQSwUGAAAAAAYABgBZAQAAPAU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rStyle w:val="24"/>
        <w:rFonts w:ascii="宋体" w:hAnsi="宋体"/>
        <w:kern w:val="0"/>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2"/>
                          </w:pPr>
                          <w:r>
                            <w:fldChar w:fldCharType="begin"/>
                          </w:r>
                          <w:r>
                            <w:instrText xml:space="preserve"> PAGE  \* MERGEFORMAT </w:instrText>
                          </w:r>
                          <w:r>
                            <w:fldChar w:fldCharType="separate"/>
                          </w:r>
                          <w:r>
                            <w:t>64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OqXm5zwAAAAUBAAAPAAAA&#10;AAAAAAEAIAAAACIAAABkcnMvZG93bnJldi54bWxQSwECFAAUAAAACACHTuJAplQGDqwBAABPAwAA&#10;DgAAAAAAAAABACAAAAAeAQAAZHJzL2Uyb0RvYy54bWxQSwUGAAAAAAYABgBZAQAAPAU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64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ind w:firstLine="392"/>
      <w:rPr>
        <w:rStyle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92"/>
      <w:rPr>
        <w:rStyle w:val="24"/>
      </w:rPr>
    </w:pPr>
    <w:r>
      <w:rPr>
        <w:rStyle w:val="24"/>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rPr>
        <w:rStyle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right"/>
      <w:rPr>
        <w:rStyle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Style w:val="24"/>
        <w:i/>
        <w:iCs/>
      </w:rPr>
    </w:pPr>
    <w:r>
      <w:rPr>
        <w:rStyle w:val="24"/>
        <w:i/>
        <w:iCs/>
      </w:rPr>
      <w:t>横枝岗路道路排水改造工程招标文件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right"/>
      <w:rPr>
        <w:rStyle w:val="24"/>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3F4EF3"/>
    <w:multiLevelType w:val="singleLevel"/>
    <w:tmpl w:val="CE3F4EF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CD7B5C"/>
    <w:rsid w:val="0006131E"/>
    <w:rsid w:val="00071689"/>
    <w:rsid w:val="000A3CD3"/>
    <w:rsid w:val="00100E3E"/>
    <w:rsid w:val="00126B23"/>
    <w:rsid w:val="00135574"/>
    <w:rsid w:val="00206DC2"/>
    <w:rsid w:val="00274E80"/>
    <w:rsid w:val="00315B41"/>
    <w:rsid w:val="00467104"/>
    <w:rsid w:val="00510031"/>
    <w:rsid w:val="00567AA5"/>
    <w:rsid w:val="005A4713"/>
    <w:rsid w:val="005D2619"/>
    <w:rsid w:val="00614981"/>
    <w:rsid w:val="006A095D"/>
    <w:rsid w:val="006E509B"/>
    <w:rsid w:val="006F4511"/>
    <w:rsid w:val="007C3951"/>
    <w:rsid w:val="00814DD1"/>
    <w:rsid w:val="00835998"/>
    <w:rsid w:val="00850590"/>
    <w:rsid w:val="00855E92"/>
    <w:rsid w:val="008A74BF"/>
    <w:rsid w:val="00AD0A75"/>
    <w:rsid w:val="00B14098"/>
    <w:rsid w:val="00B61AA1"/>
    <w:rsid w:val="00B97A07"/>
    <w:rsid w:val="00BD154B"/>
    <w:rsid w:val="00C56BE8"/>
    <w:rsid w:val="00D242D6"/>
    <w:rsid w:val="00D451DD"/>
    <w:rsid w:val="00DE226E"/>
    <w:rsid w:val="00E5009E"/>
    <w:rsid w:val="00E6132E"/>
    <w:rsid w:val="00E7304F"/>
    <w:rsid w:val="00E91405"/>
    <w:rsid w:val="00F07A9C"/>
    <w:rsid w:val="00F12A55"/>
    <w:rsid w:val="00F1671C"/>
    <w:rsid w:val="00FC3C39"/>
    <w:rsid w:val="03C73BF5"/>
    <w:rsid w:val="0C7A54D3"/>
    <w:rsid w:val="0FF60763"/>
    <w:rsid w:val="1FA944AF"/>
    <w:rsid w:val="20AC4AB9"/>
    <w:rsid w:val="25CD7B5C"/>
    <w:rsid w:val="26D91875"/>
    <w:rsid w:val="293125BF"/>
    <w:rsid w:val="2AEE327C"/>
    <w:rsid w:val="2B9B1F03"/>
    <w:rsid w:val="2F9730AB"/>
    <w:rsid w:val="30DA0B2F"/>
    <w:rsid w:val="33030B1F"/>
    <w:rsid w:val="352960B1"/>
    <w:rsid w:val="402F4E36"/>
    <w:rsid w:val="41B41575"/>
    <w:rsid w:val="47C7269D"/>
    <w:rsid w:val="4E1333C4"/>
    <w:rsid w:val="5AAA57FD"/>
    <w:rsid w:val="5AC33AFF"/>
    <w:rsid w:val="5FCF6C63"/>
    <w:rsid w:val="614C61BF"/>
    <w:rsid w:val="6A8D09A7"/>
    <w:rsid w:val="7FAB6D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Calibri" w:hAnsi="Calibri" w:eastAsia="宋体" w:cs="Times New Roman"/>
      <w:kern w:val="2"/>
      <w:sz w:val="21"/>
      <w:szCs w:val="22"/>
      <w:lang w:val="en-US" w:eastAsia="zh-CN" w:bidi="ar-SA"/>
    </w:rPr>
  </w:style>
  <w:style w:type="paragraph" w:styleId="3">
    <w:name w:val="heading 2"/>
    <w:basedOn w:val="1"/>
    <w:next w:val="1"/>
    <w:qFormat/>
    <w:uiPriority w:val="9"/>
    <w:pPr>
      <w:keepNext/>
      <w:keepLines/>
      <w:spacing w:before="120" w:after="120" w:line="415" w:lineRule="auto"/>
      <w:jc w:val="center"/>
      <w:outlineLvl w:val="1"/>
    </w:pPr>
    <w:rPr>
      <w:rFonts w:ascii="Arial" w:hAnsi="Arial"/>
      <w:b/>
      <w:color w:val="000000"/>
      <w:sz w:val="28"/>
      <w:szCs w:val="24"/>
    </w:rPr>
  </w:style>
  <w:style w:type="paragraph" w:styleId="4">
    <w:name w:val="heading 3"/>
    <w:basedOn w:val="1"/>
    <w:next w:val="1"/>
    <w:qFormat/>
    <w:uiPriority w:val="0"/>
    <w:pPr>
      <w:spacing w:before="100" w:beforeAutospacing="1" w:after="100" w:afterAutospacing="1"/>
      <w:jc w:val="left"/>
      <w:textAlignment w:val="auto"/>
      <w:outlineLvl w:val="2"/>
    </w:pPr>
    <w:rPr>
      <w:rFonts w:ascii="宋体" w:hAnsi="宋体"/>
      <w:kern w:val="0"/>
      <w:sz w:val="27"/>
      <w:szCs w:val="27"/>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szCs w:val="20"/>
    </w:rPr>
  </w:style>
  <w:style w:type="paragraph" w:styleId="5">
    <w:name w:val="Normal Indent"/>
    <w:basedOn w:val="1"/>
    <w:next w:val="1"/>
    <w:qFormat/>
    <w:uiPriority w:val="0"/>
    <w:pPr>
      <w:ind w:firstLine="420"/>
    </w:pPr>
    <w:rPr>
      <w:rFonts w:ascii="Times New Roman" w:hAnsi="Times New Roman"/>
      <w:kern w:val="0"/>
      <w:sz w:val="20"/>
      <w:szCs w:val="20"/>
    </w:rPr>
  </w:style>
  <w:style w:type="paragraph" w:styleId="6">
    <w:name w:val="annotation text"/>
    <w:basedOn w:val="1"/>
    <w:link w:val="46"/>
    <w:unhideWhenUsed/>
    <w:qFormat/>
    <w:uiPriority w:val="99"/>
    <w:pPr>
      <w:jc w:val="left"/>
    </w:pPr>
  </w:style>
  <w:style w:type="paragraph" w:styleId="7">
    <w:name w:val="Body Text"/>
    <w:basedOn w:val="1"/>
    <w:unhideWhenUsed/>
    <w:qFormat/>
    <w:uiPriority w:val="99"/>
    <w:pPr>
      <w:spacing w:after="120"/>
    </w:pPr>
  </w:style>
  <w:style w:type="paragraph" w:styleId="8">
    <w:name w:val="Body Text Indent"/>
    <w:basedOn w:val="1"/>
    <w:next w:val="9"/>
    <w:qFormat/>
    <w:uiPriority w:val="0"/>
    <w:pPr>
      <w:ind w:firstLine="570"/>
    </w:pPr>
    <w:rPr>
      <w:rFonts w:ascii="Times New Roman" w:hAnsi="Times New Roman"/>
      <w:kern w:val="0"/>
      <w:sz w:val="28"/>
      <w:szCs w:val="20"/>
    </w:rPr>
  </w:style>
  <w:style w:type="paragraph" w:styleId="9">
    <w:name w:val="envelope return"/>
    <w:basedOn w:val="1"/>
    <w:qFormat/>
    <w:uiPriority w:val="0"/>
    <w:pPr>
      <w:snapToGrid w:val="0"/>
    </w:pPr>
    <w:rPr>
      <w:rFonts w:ascii="Arial" w:hAnsi="Arial"/>
      <w:szCs w:val="24"/>
    </w:rPr>
  </w:style>
  <w:style w:type="paragraph" w:styleId="10">
    <w:name w:val="Date"/>
    <w:basedOn w:val="1"/>
    <w:next w:val="1"/>
    <w:qFormat/>
    <w:uiPriority w:val="0"/>
    <w:rPr>
      <w:rFonts w:ascii="Times New Roman" w:hAnsi="Times New Roman"/>
      <w:kern w:val="0"/>
      <w:sz w:val="20"/>
      <w:szCs w:val="20"/>
    </w:rPr>
  </w:style>
  <w:style w:type="paragraph" w:styleId="11">
    <w:name w:val="Balloon Text"/>
    <w:basedOn w:val="1"/>
    <w:link w:val="45"/>
    <w:uiPriority w:val="0"/>
    <w:rPr>
      <w:sz w:val="18"/>
      <w:szCs w:val="18"/>
    </w:rPr>
  </w:style>
  <w:style w:type="paragraph" w:styleId="12">
    <w:name w:val="footer"/>
    <w:basedOn w:val="1"/>
    <w:qFormat/>
    <w:uiPriority w:val="0"/>
    <w:pPr>
      <w:tabs>
        <w:tab w:val="center" w:pos="4153"/>
        <w:tab w:val="right" w:pos="8306"/>
      </w:tabs>
      <w:snapToGrid w:val="0"/>
      <w:jc w:val="left"/>
    </w:pPr>
    <w:rPr>
      <w:kern w:val="0"/>
      <w:sz w:val="18"/>
      <w:szCs w:val="18"/>
    </w:rPr>
  </w:style>
  <w:style w:type="paragraph" w:styleId="13">
    <w:name w:val="header"/>
    <w:basedOn w:val="1"/>
    <w:qFormat/>
    <w:uiPriority w:val="0"/>
    <w:pPr>
      <w:pBdr>
        <w:bottom w:val="single" w:color="000000" w:sz="6" w:space="1"/>
      </w:pBdr>
      <w:tabs>
        <w:tab w:val="center" w:pos="4153"/>
        <w:tab w:val="right" w:pos="8306"/>
      </w:tabs>
      <w:snapToGrid w:val="0"/>
      <w:jc w:val="center"/>
    </w:pPr>
    <w:rPr>
      <w:kern w:val="0"/>
      <w:sz w:val="18"/>
      <w:szCs w:val="18"/>
    </w:rPr>
  </w:style>
  <w:style w:type="paragraph" w:styleId="14">
    <w:name w:val="Normal (Web)"/>
    <w:basedOn w:val="1"/>
    <w:unhideWhenUsed/>
    <w:qFormat/>
    <w:uiPriority w:val="99"/>
    <w:pPr>
      <w:widowControl w:val="0"/>
      <w:textAlignment w:val="auto"/>
    </w:pPr>
    <w:rPr>
      <w:rFonts w:ascii="仿宋_GB2312" w:eastAsia="仿宋_GB2312" w:cs="宋体"/>
      <w:sz w:val="24"/>
      <w:szCs w:val="24"/>
    </w:rPr>
  </w:style>
  <w:style w:type="paragraph" w:styleId="15">
    <w:name w:val="Title"/>
    <w:basedOn w:val="1"/>
    <w:qFormat/>
    <w:uiPriority w:val="0"/>
    <w:pPr>
      <w:spacing w:before="120" w:after="60"/>
      <w:jc w:val="center"/>
    </w:pPr>
    <w:rPr>
      <w:rFonts w:ascii="Arial" w:hAnsi="Arial"/>
      <w:b/>
      <w:kern w:val="0"/>
      <w:sz w:val="44"/>
      <w:szCs w:val="20"/>
    </w:rPr>
  </w:style>
  <w:style w:type="paragraph" w:styleId="16">
    <w:name w:val="annotation subject"/>
    <w:basedOn w:val="6"/>
    <w:next w:val="6"/>
    <w:link w:val="47"/>
    <w:qFormat/>
    <w:uiPriority w:val="0"/>
    <w:rPr>
      <w:b/>
      <w:bCs/>
    </w:rPr>
  </w:style>
  <w:style w:type="paragraph" w:styleId="17">
    <w:name w:val="Body Text First Indent"/>
    <w:basedOn w:val="7"/>
    <w:qFormat/>
    <w:uiPriority w:val="0"/>
    <w:pPr>
      <w:widowControl w:val="0"/>
      <w:ind w:firstLine="420"/>
      <w:textAlignment w:val="auto"/>
    </w:pPr>
    <w:rPr>
      <w:rFonts w:ascii="Times New Roman" w:hAnsi="Times New Roman"/>
      <w:kern w:val="0"/>
      <w:sz w:val="20"/>
      <w:szCs w:val="20"/>
    </w:rPr>
  </w:style>
  <w:style w:type="paragraph" w:styleId="18">
    <w:name w:val="Body Text First Indent 2"/>
    <w:basedOn w:val="8"/>
    <w:qFormat/>
    <w:uiPriority w:val="0"/>
    <w:pPr>
      <w:spacing w:after="120"/>
      <w:ind w:left="200" w:leftChars="200" w:firstLine="200" w:firstLineChars="200"/>
    </w:pPr>
    <w:rPr>
      <w:rFonts w:ascii="Calibri" w:hAnsi="Calibri"/>
      <w:kern w:val="2"/>
      <w:sz w:val="21"/>
      <w:szCs w:val="24"/>
    </w:rPr>
  </w:style>
  <w:style w:type="table" w:styleId="20">
    <w:name w:val="Table Grid"/>
    <w:basedOn w:val="19"/>
    <w:unhideWhenUsed/>
    <w:qFormat/>
    <w:uiPriority w:val="9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Hyperlink"/>
    <w:qFormat/>
    <w:uiPriority w:val="0"/>
    <w:rPr>
      <w:rFonts w:ascii="微软雅黑" w:hAnsi="微软雅黑" w:eastAsia="微软雅黑"/>
      <w:color w:val="337AB7"/>
    </w:rPr>
  </w:style>
  <w:style w:type="character" w:styleId="23">
    <w:name w:val="annotation reference"/>
    <w:unhideWhenUsed/>
    <w:qFormat/>
    <w:uiPriority w:val="0"/>
    <w:rPr>
      <w:sz w:val="21"/>
      <w:szCs w:val="21"/>
    </w:rPr>
  </w:style>
  <w:style w:type="character" w:customStyle="1" w:styleId="24">
    <w:name w:val="NormalCharacter"/>
    <w:qFormat/>
    <w:uiPriority w:val="0"/>
  </w:style>
  <w:style w:type="paragraph" w:customStyle="1" w:styleId="25">
    <w:name w:val="TOC1"/>
    <w:basedOn w:val="1"/>
    <w:next w:val="1"/>
    <w:qFormat/>
    <w:uiPriority w:val="0"/>
    <w:pPr>
      <w:tabs>
        <w:tab w:val="right" w:leader="dot" w:pos="9060"/>
      </w:tabs>
      <w:snapToGrid w:val="0"/>
      <w:spacing w:line="360" w:lineRule="auto"/>
      <w:jc w:val="left"/>
    </w:pPr>
    <w:rPr>
      <w:rFonts w:ascii="宋体" w:hAnsi="宋体"/>
      <w:kern w:val="0"/>
      <w:sz w:val="24"/>
      <w:szCs w:val="32"/>
    </w:rPr>
  </w:style>
  <w:style w:type="paragraph" w:customStyle="1" w:styleId="26">
    <w:name w:val="TOC2"/>
    <w:basedOn w:val="1"/>
    <w:next w:val="1"/>
    <w:qFormat/>
    <w:uiPriority w:val="0"/>
    <w:pPr>
      <w:tabs>
        <w:tab w:val="right" w:leader="dot" w:pos="9060"/>
      </w:tabs>
      <w:snapToGrid w:val="0"/>
      <w:spacing w:line="360" w:lineRule="auto"/>
      <w:ind w:left="420" w:leftChars="200"/>
      <w:jc w:val="left"/>
    </w:pPr>
    <w:rPr>
      <w:rFonts w:ascii="Times New Roman" w:hAnsi="Times New Roman"/>
      <w:sz w:val="24"/>
      <w:szCs w:val="24"/>
    </w:rPr>
  </w:style>
  <w:style w:type="paragraph" w:customStyle="1" w:styleId="27">
    <w:name w:val="TOC3"/>
    <w:basedOn w:val="1"/>
    <w:next w:val="1"/>
    <w:qFormat/>
    <w:uiPriority w:val="0"/>
    <w:pPr>
      <w:snapToGrid w:val="0"/>
      <w:spacing w:line="360" w:lineRule="auto"/>
      <w:ind w:left="400" w:leftChars="400"/>
      <w:jc w:val="left"/>
    </w:pPr>
    <w:rPr>
      <w:rFonts w:ascii="Times New Roman" w:hAnsi="Times New Roman"/>
      <w:sz w:val="24"/>
      <w:szCs w:val="20"/>
    </w:rPr>
  </w:style>
  <w:style w:type="paragraph" w:customStyle="1" w:styleId="28">
    <w:name w:val="Heading1"/>
    <w:basedOn w:val="15"/>
    <w:next w:val="29"/>
    <w:qFormat/>
    <w:uiPriority w:val="0"/>
    <w:pPr>
      <w:keepNext/>
      <w:keepLines/>
      <w:spacing w:after="120" w:line="360" w:lineRule="auto"/>
    </w:pPr>
    <w:rPr>
      <w:kern w:val="44"/>
      <w:sz w:val="28"/>
      <w:szCs w:val="28"/>
    </w:rPr>
  </w:style>
  <w:style w:type="paragraph" w:customStyle="1" w:styleId="29">
    <w:name w:val="BodyText1I"/>
    <w:basedOn w:val="30"/>
    <w:qFormat/>
    <w:uiPriority w:val="0"/>
    <w:pPr>
      <w:ind w:firstLine="420"/>
    </w:pPr>
  </w:style>
  <w:style w:type="paragraph" w:customStyle="1" w:styleId="30">
    <w:name w:val="BodyText"/>
    <w:basedOn w:val="1"/>
    <w:qFormat/>
    <w:uiPriority w:val="0"/>
    <w:pPr>
      <w:spacing w:after="120"/>
    </w:pPr>
    <w:rPr>
      <w:rFonts w:ascii="Times New Roman" w:hAnsi="Times New Roman"/>
      <w:kern w:val="0"/>
      <w:sz w:val="20"/>
      <w:szCs w:val="20"/>
    </w:rPr>
  </w:style>
  <w:style w:type="paragraph" w:customStyle="1" w:styleId="31">
    <w:name w:val="Heading2"/>
    <w:basedOn w:val="1"/>
    <w:next w:val="32"/>
    <w:qFormat/>
    <w:uiPriority w:val="0"/>
    <w:pPr>
      <w:keepNext/>
      <w:keepLines/>
      <w:spacing w:before="120" w:after="120" w:line="415" w:lineRule="auto"/>
      <w:ind w:left="454"/>
      <w:jc w:val="center"/>
    </w:pPr>
    <w:rPr>
      <w:rFonts w:ascii="Arial" w:hAnsi="Arial"/>
      <w:color w:val="000000"/>
      <w:sz w:val="24"/>
      <w:szCs w:val="24"/>
    </w:rPr>
  </w:style>
  <w:style w:type="paragraph" w:customStyle="1" w:styleId="32">
    <w:name w:val="NormalIndent"/>
    <w:basedOn w:val="1"/>
    <w:qFormat/>
    <w:uiPriority w:val="0"/>
    <w:pPr>
      <w:ind w:firstLine="420"/>
    </w:pPr>
    <w:rPr>
      <w:rFonts w:ascii="Times New Roman" w:hAnsi="Times New Roman"/>
      <w:szCs w:val="20"/>
    </w:rPr>
  </w:style>
  <w:style w:type="paragraph" w:customStyle="1" w:styleId="33">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34">
    <w:name w:val="15"/>
    <w:qFormat/>
    <w:uiPriority w:val="0"/>
    <w:rPr>
      <w:rFonts w:hint="default" w:ascii="Calibri" w:hAnsi="Calibri" w:cs="Calibri"/>
    </w:rPr>
  </w:style>
  <w:style w:type="paragraph" w:customStyle="1" w:styleId="35">
    <w:name w:val="Heading3"/>
    <w:basedOn w:val="1"/>
    <w:next w:val="1"/>
    <w:qFormat/>
    <w:uiPriority w:val="0"/>
    <w:pPr>
      <w:spacing w:before="100" w:beforeAutospacing="1" w:after="100" w:afterAutospacing="1"/>
      <w:jc w:val="left"/>
    </w:pPr>
    <w:rPr>
      <w:rFonts w:ascii="宋体" w:hAnsi="宋体"/>
      <w:kern w:val="0"/>
      <w:sz w:val="27"/>
      <w:szCs w:val="27"/>
    </w:rPr>
  </w:style>
  <w:style w:type="paragraph" w:customStyle="1" w:styleId="36">
    <w:name w:val="PlainText"/>
    <w:basedOn w:val="1"/>
    <w:qFormat/>
    <w:uiPriority w:val="0"/>
    <w:rPr>
      <w:rFonts w:ascii="宋体" w:hAnsi="Courier New"/>
      <w:kern w:val="0"/>
      <w:sz w:val="20"/>
      <w:szCs w:val="20"/>
    </w:rPr>
  </w:style>
  <w:style w:type="paragraph" w:customStyle="1" w:styleId="37">
    <w:name w:val="文一"/>
    <w:basedOn w:val="1"/>
    <w:qFormat/>
    <w:uiPriority w:val="0"/>
    <w:pPr>
      <w:widowControl w:val="0"/>
      <w:topLinePunct/>
      <w:adjustRightInd w:val="0"/>
      <w:snapToGrid w:val="0"/>
      <w:spacing w:line="360" w:lineRule="auto"/>
      <w:ind w:firstLine="200" w:firstLineChars="200"/>
      <w:textAlignment w:val="auto"/>
    </w:pPr>
    <w:rPr>
      <w:rFonts w:ascii="等线" w:eastAsia="等线"/>
      <w:spacing w:val="4"/>
      <w:kern w:val="0"/>
      <w:sz w:val="24"/>
      <w:szCs w:val="24"/>
    </w:rPr>
  </w:style>
  <w:style w:type="paragraph" w:customStyle="1" w:styleId="38">
    <w:name w:val="正题"/>
    <w:basedOn w:val="37"/>
    <w:next w:val="37"/>
    <w:qFormat/>
    <w:uiPriority w:val="0"/>
    <w:pPr>
      <w:ind w:firstLine="0" w:firstLineChars="0"/>
      <w:jc w:val="center"/>
    </w:pPr>
    <w:rPr>
      <w:rFonts w:eastAsia="黑体"/>
      <w:b/>
      <w:sz w:val="36"/>
      <w:szCs w:val="36"/>
    </w:rPr>
  </w:style>
  <w:style w:type="paragraph" w:customStyle="1" w:styleId="39">
    <w:name w:val="UserStyle_57"/>
    <w:basedOn w:val="1"/>
    <w:qFormat/>
    <w:uiPriority w:val="0"/>
    <w:pPr>
      <w:topLinePunct/>
      <w:snapToGrid w:val="0"/>
      <w:spacing w:line="360" w:lineRule="auto"/>
      <w:ind w:firstLine="200" w:firstLineChars="200"/>
    </w:pPr>
    <w:rPr>
      <w:spacing w:val="4"/>
      <w:kern w:val="0"/>
      <w:sz w:val="24"/>
      <w:szCs w:val="24"/>
    </w:rPr>
  </w:style>
  <w:style w:type="paragraph" w:customStyle="1" w:styleId="40">
    <w:name w:val="封二"/>
    <w:basedOn w:val="37"/>
    <w:next w:val="37"/>
    <w:qFormat/>
    <w:uiPriority w:val="0"/>
    <w:pPr>
      <w:ind w:firstLine="0" w:firstLineChars="0"/>
      <w:jc w:val="center"/>
    </w:pPr>
    <w:rPr>
      <w:rFonts w:eastAsia="黑体"/>
      <w:b/>
      <w:sz w:val="36"/>
      <w:szCs w:val="36"/>
    </w:rPr>
  </w:style>
  <w:style w:type="paragraph" w:customStyle="1" w:styleId="41">
    <w:name w:val="UserStyle_64"/>
    <w:basedOn w:val="1"/>
    <w:next w:val="1"/>
    <w:qFormat/>
    <w:uiPriority w:val="0"/>
    <w:pPr>
      <w:topLinePunct/>
      <w:snapToGrid w:val="0"/>
      <w:jc w:val="left"/>
    </w:pPr>
    <w:rPr>
      <w:rFonts w:ascii="黑体" w:hAnsi="宋体" w:eastAsia="黑体"/>
      <w:spacing w:val="4"/>
      <w:kern w:val="0"/>
      <w:sz w:val="24"/>
      <w:szCs w:val="24"/>
    </w:rPr>
  </w:style>
  <w:style w:type="character" w:customStyle="1" w:styleId="42">
    <w:name w:val="UserStyle_44"/>
    <w:qFormat/>
    <w:uiPriority w:val="0"/>
    <w:rPr>
      <w:rFonts w:ascii="Arial" w:hAnsi="Arial" w:eastAsia="宋体"/>
      <w:b/>
      <w:kern w:val="44"/>
      <w:sz w:val="28"/>
      <w:szCs w:val="28"/>
    </w:rPr>
  </w:style>
  <w:style w:type="paragraph" w:customStyle="1" w:styleId="43">
    <w:name w:val="UserStyle_63"/>
    <w:basedOn w:val="1"/>
    <w:next w:val="1"/>
    <w:qFormat/>
    <w:uiPriority w:val="0"/>
    <w:pPr>
      <w:topLinePunct/>
      <w:snapToGrid w:val="0"/>
      <w:jc w:val="center"/>
    </w:pPr>
    <w:rPr>
      <w:rFonts w:ascii="Times New Roman" w:hAnsi="Times New Roman" w:eastAsia="黑体"/>
      <w:spacing w:val="4"/>
      <w:kern w:val="0"/>
      <w:sz w:val="30"/>
      <w:szCs w:val="30"/>
    </w:rPr>
  </w:style>
  <w:style w:type="character" w:customStyle="1" w:styleId="44">
    <w:name w:val="PageNumber"/>
    <w:qFormat/>
    <w:uiPriority w:val="0"/>
  </w:style>
  <w:style w:type="character" w:customStyle="1" w:styleId="45">
    <w:name w:val="批注框文本 Char"/>
    <w:basedOn w:val="21"/>
    <w:link w:val="11"/>
    <w:qFormat/>
    <w:uiPriority w:val="0"/>
    <w:rPr>
      <w:rFonts w:ascii="Calibri" w:hAnsi="Calibri"/>
      <w:kern w:val="2"/>
      <w:sz w:val="18"/>
      <w:szCs w:val="18"/>
    </w:rPr>
  </w:style>
  <w:style w:type="character" w:customStyle="1" w:styleId="46">
    <w:name w:val="批注文字 Char"/>
    <w:basedOn w:val="21"/>
    <w:link w:val="6"/>
    <w:qFormat/>
    <w:uiPriority w:val="99"/>
    <w:rPr>
      <w:rFonts w:ascii="Calibri" w:hAnsi="Calibri"/>
      <w:kern w:val="2"/>
      <w:sz w:val="21"/>
      <w:szCs w:val="22"/>
    </w:rPr>
  </w:style>
  <w:style w:type="character" w:customStyle="1" w:styleId="47">
    <w:name w:val="批注主题 Char"/>
    <w:basedOn w:val="46"/>
    <w:link w:val="16"/>
    <w:qFormat/>
    <w:uiPriority w:val="0"/>
    <w:rPr>
      <w:rFonts w:ascii="Calibri" w:hAnsi="Calibri"/>
      <w:kern w:val="2"/>
      <w:sz w:val="21"/>
      <w:szCs w:val="22"/>
    </w:rPr>
  </w:style>
  <w:style w:type="paragraph" w:customStyle="1" w:styleId="48">
    <w:name w:val="修订1"/>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6.png"/><Relationship Id="rId23" Type="http://schemas.openxmlformats.org/officeDocument/2006/relationships/image" Target="media/image5.png"/><Relationship Id="rId22" Type="http://schemas.openxmlformats.org/officeDocument/2006/relationships/image" Target="media/image4.png"/><Relationship Id="rId21" Type="http://schemas.openxmlformats.org/officeDocument/2006/relationships/image" Target="media/image3.png"/><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74</Pages>
  <Words>6968</Words>
  <Characters>39722</Characters>
  <Lines>331</Lines>
  <Paragraphs>93</Paragraphs>
  <TotalTime>252</TotalTime>
  <ScaleCrop>false</ScaleCrop>
  <LinksUpToDate>false</LinksUpToDate>
  <CharactersWithSpaces>46597</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2023-06-16T02:51:00Z</dcterms:created>
  <dc:creator>gmgitc</dc:creator>
  <cp:lastModifiedBy>gmgitc</cp:lastModifiedBy>
  <dcterms:modified xsi:type="dcterms:W3CDTF">2023-07-31T04:59:07Z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3B3950F505714A22BB4C52BC60B5B6B0</vt:lpwstr>
  </property>
</Properties>
</file>