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宋体"/>
          <w:b/>
          <w:color w:val="auto"/>
          <w:sz w:val="32"/>
          <w:szCs w:val="32"/>
          <w:highlight w:val="none"/>
        </w:rPr>
      </w:pPr>
      <w:bookmarkStart w:id="0" w:name="_Toc8076"/>
      <w:r>
        <w:rPr>
          <w:rFonts w:hint="eastAsia" w:ascii="宋体" w:hAnsi="宋体"/>
          <w:b/>
          <w:color w:val="auto"/>
          <w:sz w:val="32"/>
          <w:szCs w:val="32"/>
          <w:highlight w:val="none"/>
        </w:rPr>
        <w:t>招标公告</w:t>
      </w:r>
      <w:bookmarkEnd w:id="0"/>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ascii="宋体"/>
          <w:b/>
          <w:bCs/>
          <w:color w:val="auto"/>
          <w:kern w:val="0"/>
          <w:sz w:val="24"/>
          <w:highlight w:val="none"/>
        </w:rPr>
      </w:pPr>
      <w:r>
        <w:rPr>
          <w:rFonts w:ascii="宋体" w:hAnsi="宋体"/>
          <w:b/>
          <w:bCs/>
          <w:color w:val="auto"/>
          <w:kern w:val="0"/>
          <w:sz w:val="24"/>
          <w:highlight w:val="none"/>
        </w:rPr>
        <w:t xml:space="preserve">1. </w:t>
      </w:r>
      <w:r>
        <w:rPr>
          <w:rFonts w:hint="eastAsia" w:ascii="宋体" w:hAnsi="宋体"/>
          <w:b/>
          <w:bCs/>
          <w:color w:val="auto"/>
          <w:kern w:val="0"/>
          <w:sz w:val="24"/>
          <w:highlight w:val="none"/>
        </w:rPr>
        <w:t>招标条件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Ansi="宋体"/>
          <w:color w:val="auto"/>
          <w:sz w:val="24"/>
          <w:highlight w:val="none"/>
        </w:rPr>
      </w:pPr>
      <w:r>
        <w:rPr>
          <w:rFonts w:hint="eastAsia" w:ascii="宋体" w:hAnsi="宋体"/>
          <w:color w:val="auto"/>
          <w:sz w:val="24"/>
          <w:szCs w:val="24"/>
          <w:highlight w:val="none"/>
        </w:rPr>
        <w:t>本招标项目</w:t>
      </w:r>
      <w:r>
        <w:rPr>
          <w:rFonts w:hint="eastAsia" w:ascii="宋体" w:hAnsi="宋体"/>
          <w:b/>
          <w:bCs/>
          <w:color w:val="auto"/>
          <w:sz w:val="24"/>
          <w:szCs w:val="24"/>
          <w:highlight w:val="none"/>
          <w:u w:val="single"/>
          <w:lang w:eastAsia="zh-CN"/>
        </w:rPr>
        <w:t>茂名化州市2023年度（第一批）补充耕地项目</w:t>
      </w:r>
      <w:r>
        <w:rPr>
          <w:rFonts w:hint="eastAsia" w:ascii="宋体" w:hAnsi="宋体"/>
          <w:color w:val="auto"/>
          <w:sz w:val="24"/>
          <w:szCs w:val="24"/>
          <w:highlight w:val="none"/>
        </w:rPr>
        <w:t>已由</w:t>
      </w:r>
      <w:r>
        <w:rPr>
          <w:rFonts w:hint="eastAsia" w:ascii="宋体" w:hAnsi="宋体"/>
          <w:b/>
          <w:bCs/>
          <w:color w:val="auto"/>
          <w:sz w:val="24"/>
          <w:szCs w:val="24"/>
          <w:highlight w:val="none"/>
          <w:u w:val="single"/>
          <w:lang w:val="en-US" w:eastAsia="zh-CN"/>
        </w:rPr>
        <w:t>化州市自然资源局</w:t>
      </w:r>
      <w:r>
        <w:rPr>
          <w:rFonts w:hint="eastAsia" w:ascii="宋体" w:hAnsi="宋体"/>
          <w:color w:val="auto"/>
          <w:sz w:val="24"/>
          <w:szCs w:val="24"/>
          <w:highlight w:val="none"/>
        </w:rPr>
        <w:t>以</w:t>
      </w:r>
      <w:r>
        <w:rPr>
          <w:rFonts w:hint="eastAsia" w:ascii="宋体" w:hAnsi="宋体"/>
          <w:color w:val="auto"/>
          <w:sz w:val="24"/>
          <w:szCs w:val="24"/>
          <w:highlight w:val="none"/>
          <w:u w:val="single"/>
          <w:lang w:val="en-US" w:eastAsia="zh-CN"/>
        </w:rPr>
        <w:t xml:space="preserve">  </w:t>
      </w:r>
      <w:r>
        <w:rPr>
          <w:rFonts w:hint="eastAsia" w:ascii="宋体" w:hAnsi="宋体"/>
          <w:b/>
          <w:bCs/>
          <w:color w:val="auto"/>
          <w:sz w:val="24"/>
          <w:szCs w:val="24"/>
          <w:highlight w:val="none"/>
          <w:u w:val="single"/>
          <w:lang w:val="en-US" w:eastAsia="zh-CN"/>
        </w:rPr>
        <w:t>化自然资发[2023]9号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文批准立项建设。招标人为</w:t>
      </w:r>
      <w:r>
        <w:rPr>
          <w:rFonts w:hint="eastAsia" w:ascii="宋体" w:hAnsi="宋体"/>
          <w:color w:val="auto"/>
          <w:sz w:val="24"/>
          <w:szCs w:val="24"/>
          <w:highlight w:val="none"/>
          <w:u w:val="single"/>
          <w:lang w:val="en-US" w:eastAsia="zh-CN"/>
        </w:rPr>
        <w:t xml:space="preserve">  </w:t>
      </w:r>
      <w:r>
        <w:rPr>
          <w:rFonts w:hint="eastAsia" w:ascii="宋体" w:hAnsi="宋体"/>
          <w:b/>
          <w:bCs/>
          <w:color w:val="auto"/>
          <w:sz w:val="24"/>
          <w:szCs w:val="24"/>
          <w:highlight w:val="none"/>
          <w:u w:val="single"/>
          <w:lang w:val="en-US" w:eastAsia="zh-CN"/>
        </w:rPr>
        <w:t>化州市土地垦复开发服务站</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，建设资金来自</w:t>
      </w:r>
      <w:r>
        <w:rPr>
          <w:rFonts w:hint="eastAsia" w:ascii="宋体" w:hAnsi="宋体"/>
          <w:color w:val="auto"/>
          <w:sz w:val="24"/>
          <w:szCs w:val="24"/>
          <w:highlight w:val="none"/>
          <w:u w:val="single"/>
          <w:lang w:val="en-US" w:eastAsia="zh-CN"/>
        </w:rPr>
        <w:t xml:space="preserve"> 使用专项债券或市本级财政资金 </w:t>
      </w:r>
      <w:r>
        <w:rPr>
          <w:rFonts w:hint="eastAsia" w:ascii="宋体" w:hAnsi="宋体" w:cs="宋体"/>
          <w:bCs/>
          <w:color w:val="auto"/>
          <w:kern w:val="0"/>
          <w:sz w:val="24"/>
          <w:highlight w:val="none"/>
        </w:rPr>
        <w:t>。项目已具备招标条件，现对该项目的</w:t>
      </w:r>
      <w:r>
        <w:rPr>
          <w:rFonts w:hint="eastAsia" w:ascii="宋体" w:hAnsi="宋体" w:cs="宋体"/>
          <w:bCs/>
          <w:color w:val="auto"/>
          <w:kern w:val="0"/>
          <w:sz w:val="24"/>
          <w:highlight w:val="none"/>
          <w:lang w:val="en-US" w:eastAsia="zh-CN"/>
        </w:rPr>
        <w:t>勘察</w:t>
      </w:r>
      <w:r>
        <w:rPr>
          <w:rFonts w:hint="eastAsia" w:ascii="宋体" w:hAnsi="宋体" w:cs="宋体"/>
          <w:bCs/>
          <w:color w:val="auto"/>
          <w:kern w:val="0"/>
          <w:sz w:val="24"/>
          <w:highlight w:val="none"/>
        </w:rPr>
        <w:t>设计进行公开招标</w:t>
      </w:r>
      <w:r>
        <w:rPr>
          <w:rFonts w:ascii="宋体" w:cs="宋体"/>
          <w:bCs/>
          <w:color w:val="auto"/>
          <w:kern w:val="0"/>
          <w:sz w:val="24"/>
          <w:highlight w:val="none"/>
        </w:rPr>
        <w:t>,</w:t>
      </w:r>
      <w:r>
        <w:rPr>
          <w:rFonts w:hint="eastAsia" w:hAnsi="宋体"/>
          <w:color w:val="auto"/>
          <w:sz w:val="24"/>
          <w:highlight w:val="none"/>
        </w:rPr>
        <w:t>诚邀具备相应资格条件的单位参加本项目</w:t>
      </w:r>
      <w:r>
        <w:rPr>
          <w:rFonts w:hint="eastAsia" w:ascii="宋体" w:hAnsi="宋体"/>
          <w:b/>
          <w:bCs/>
          <w:color w:val="auto"/>
          <w:sz w:val="24"/>
          <w:szCs w:val="24"/>
          <w:highlight w:val="none"/>
          <w:u w:val="single"/>
          <w:lang w:eastAsia="zh-CN"/>
        </w:rPr>
        <w:t>勘察、规划设计及预算编制</w:t>
      </w:r>
      <w:r>
        <w:rPr>
          <w:rFonts w:hint="eastAsia" w:hAnsi="宋体"/>
          <w:color w:val="auto"/>
          <w:sz w:val="24"/>
          <w:highlight w:val="none"/>
        </w:rPr>
        <w:t>的投标。</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ascii="宋体"/>
          <w:b/>
          <w:bCs/>
          <w:color w:val="auto"/>
          <w:kern w:val="0"/>
          <w:sz w:val="24"/>
          <w:highlight w:val="none"/>
        </w:rPr>
      </w:pPr>
      <w:r>
        <w:rPr>
          <w:rFonts w:ascii="宋体" w:hAnsi="宋体"/>
          <w:b/>
          <w:bCs/>
          <w:color w:val="auto"/>
          <w:kern w:val="0"/>
          <w:sz w:val="24"/>
          <w:highlight w:val="none"/>
        </w:rPr>
        <w:t xml:space="preserve">2. </w:t>
      </w:r>
      <w:r>
        <w:rPr>
          <w:rFonts w:hint="eastAsia" w:ascii="宋体" w:hAnsi="宋体"/>
          <w:b/>
          <w:bCs/>
          <w:color w:val="auto"/>
          <w:kern w:val="0"/>
          <w:sz w:val="24"/>
          <w:highlight w:val="none"/>
        </w:rPr>
        <w:t>项目概况与招标范围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eastAsia="宋体" w:cs="宋体"/>
          <w:color w:val="auto"/>
          <w:kern w:val="0"/>
          <w:sz w:val="24"/>
          <w:highlight w:val="none"/>
          <w:lang w:eastAsia="zh-CN"/>
        </w:rPr>
      </w:pPr>
      <w:r>
        <w:rPr>
          <w:rFonts w:ascii="宋体" w:hAnsi="宋体" w:cs="宋体"/>
          <w:color w:val="auto"/>
          <w:kern w:val="0"/>
          <w:sz w:val="24"/>
          <w:highlight w:val="none"/>
        </w:rPr>
        <w:t>2.1</w:t>
      </w: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茂名化州市2023年度（第一批）补充耕地勘察、规划设计及预算编制项目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eastAsia="宋体" w:cs="宋体"/>
          <w:color w:val="auto"/>
          <w:kern w:val="0"/>
          <w:sz w:val="24"/>
          <w:highlight w:val="none"/>
          <w:u w:val="single"/>
          <w:lang w:val="en-US" w:eastAsia="zh-CN"/>
        </w:rPr>
      </w:pPr>
      <w:r>
        <w:rPr>
          <w:rFonts w:ascii="宋体" w:hAnsi="宋体" w:cs="宋体"/>
          <w:color w:val="auto"/>
          <w:kern w:val="0"/>
          <w:sz w:val="24"/>
          <w:highlight w:val="none"/>
        </w:rPr>
        <w:t>2.2</w:t>
      </w:r>
      <w:r>
        <w:rPr>
          <w:rFonts w:hint="eastAsia" w:ascii="宋体" w:hAnsi="宋体" w:cs="宋体"/>
          <w:color w:val="auto"/>
          <w:kern w:val="0"/>
          <w:sz w:val="24"/>
          <w:highlight w:val="none"/>
        </w:rPr>
        <w:t>建设地点：化州市</w:t>
      </w:r>
      <w:r>
        <w:rPr>
          <w:rFonts w:hint="eastAsia" w:ascii="宋体" w:hAnsi="宋体" w:cs="宋体"/>
          <w:color w:val="auto"/>
          <w:kern w:val="0"/>
          <w:sz w:val="24"/>
          <w:highlight w:val="none"/>
          <w:lang w:val="en-US" w:eastAsia="zh-CN"/>
        </w:rPr>
        <w:t>辖区内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宋体" w:eastAsia="宋体" w:cs="宋体"/>
          <w:color w:val="auto"/>
          <w:kern w:val="0"/>
          <w:sz w:val="24"/>
          <w:highlight w:val="none"/>
          <w:lang w:val="en-US" w:eastAsia="zh-CN"/>
        </w:rPr>
      </w:pPr>
      <w:r>
        <w:rPr>
          <w:rFonts w:ascii="宋体" w:hAnsi="宋体" w:cs="宋体"/>
          <w:color w:val="auto"/>
          <w:kern w:val="0"/>
          <w:sz w:val="24"/>
          <w:highlight w:val="none"/>
        </w:rPr>
        <w:t>2.3</w:t>
      </w:r>
      <w:r>
        <w:rPr>
          <w:rFonts w:hint="eastAsia" w:ascii="宋体" w:hAnsi="宋体" w:cs="宋体"/>
          <w:color w:val="auto"/>
          <w:kern w:val="0"/>
          <w:sz w:val="24"/>
          <w:highlight w:val="none"/>
        </w:rPr>
        <w:t>工程概况：</w:t>
      </w:r>
      <w:r>
        <w:rPr>
          <w:rFonts w:hint="eastAsia" w:ascii="宋体" w:hAnsi="宋体" w:cs="宋体"/>
          <w:color w:val="auto"/>
          <w:kern w:val="0"/>
          <w:sz w:val="24"/>
          <w:highlight w:val="none"/>
          <w:lang w:val="en-US" w:eastAsia="zh-CN"/>
        </w:rPr>
        <w:t>本项目位于化州市辖区内，总建设规模为5000亩</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项目总投资额估算</w:t>
      </w:r>
      <w:r>
        <w:rPr>
          <w:rFonts w:hint="eastAsia" w:ascii="宋体" w:hAnsi="宋体" w:cs="宋体"/>
          <w:color w:val="auto"/>
          <w:kern w:val="0"/>
          <w:sz w:val="24"/>
          <w:highlight w:val="none"/>
          <w:lang w:val="en-US" w:eastAsia="zh-CN"/>
        </w:rPr>
        <w:t>为</w:t>
      </w:r>
      <w:r>
        <w:rPr>
          <w:rFonts w:hint="eastAsia" w:ascii="宋体" w:hAnsi="宋体" w:cs="宋体"/>
          <w:color w:val="auto"/>
          <w:kern w:val="0"/>
          <w:sz w:val="24"/>
          <w:highlight w:val="none"/>
          <w:u w:val="single"/>
          <w:lang w:val="en-US" w:eastAsia="zh-CN"/>
        </w:rPr>
        <w:t xml:space="preserve"> 32450.00 </w:t>
      </w:r>
      <w:r>
        <w:rPr>
          <w:rFonts w:hint="eastAsia" w:ascii="宋体" w:hAnsi="宋体" w:cs="宋体"/>
          <w:color w:val="auto"/>
          <w:kern w:val="0"/>
          <w:sz w:val="24"/>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kern w:val="0"/>
          <w:sz w:val="24"/>
          <w:highlight w:val="none"/>
        </w:rPr>
      </w:pPr>
      <w:r>
        <w:rPr>
          <w:rFonts w:ascii="宋体" w:hAnsi="宋体" w:cs="宋体"/>
          <w:color w:val="auto"/>
          <w:kern w:val="0"/>
          <w:sz w:val="24"/>
          <w:highlight w:val="none"/>
        </w:rPr>
        <w:t>2.4</w:t>
      </w:r>
      <w:r>
        <w:rPr>
          <w:rFonts w:hint="eastAsia" w:ascii="宋体" w:hAnsi="宋体" w:cs="宋体"/>
          <w:color w:val="auto"/>
          <w:kern w:val="0"/>
          <w:sz w:val="24"/>
          <w:highlight w:val="none"/>
        </w:rPr>
        <w:t>招标范围及内容：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根据《广东省自然资源厅 广东省财政厅 广东省农业农村厅关于印发&lt;广东省补充耕地项目管理办法&gt;的通知》（粤自然资函〔2023〕88号）、《广东省自然资源厅关于征求 2023 年度补充耕地（含垦造水田）和耕地恢复计划分解方案（征求意见稿）意见的函》（粤自然资耕保〔2022〕3139 号）等政策文件和技术规范要求，对项目区5000亩的补充开发耕地地块进行勘察、规划设计及预算编制服务完成如下工作：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（1）土地勘察：对项目区进行</w:t>
      </w:r>
      <w:r>
        <w:rPr>
          <w:rFonts w:hint="eastAsia" w:ascii="宋体" w:hAnsi="宋体" w:cs="宋体"/>
          <w:color w:val="auto"/>
          <w:kern w:val="0"/>
          <w:sz w:val="24"/>
          <w:highlight w:val="none"/>
          <w:lang w:val="en-US" w:eastAsia="zh-CN"/>
        </w:rPr>
        <w:t>1:1000比例</w:t>
      </w:r>
      <w:r>
        <w:rPr>
          <w:rFonts w:hint="eastAsia" w:ascii="宋体" w:hAnsi="宋体" w:cs="宋体"/>
          <w:color w:val="auto"/>
          <w:kern w:val="0"/>
          <w:sz w:val="24"/>
          <w:highlight w:val="none"/>
        </w:rPr>
        <w:t>地形测量、工程勘察。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cs="宋体"/>
          <w:color w:val="auto"/>
          <w:kern w:val="0"/>
          <w:sz w:val="24"/>
          <w:highlight w:val="none"/>
          <w:u w:val="single"/>
        </w:rPr>
      </w:pPr>
      <w:r>
        <w:rPr>
          <w:rFonts w:hint="eastAsia" w:ascii="宋体" w:hAnsi="宋体" w:cs="宋体"/>
          <w:color w:val="auto"/>
          <w:kern w:val="0"/>
          <w:sz w:val="24"/>
          <w:highlight w:val="none"/>
        </w:rPr>
        <w:t>（2）规划设计及预算编制：根据规范标准，从项目建设背景、立项条件、水土资源状况、新增耕地来源、环境影响、规划方案、投资估算及资金筹措等方面，进行技术、经济分析和社会、环境评价，分析其可行性、科学性和合理性，编制项目规划设计报告，对接自然资源部门出具工程施工图册，编制项目预算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cs="宋体"/>
          <w:color w:val="auto"/>
          <w:kern w:val="0"/>
          <w:sz w:val="24"/>
          <w:highlight w:val="none"/>
        </w:rPr>
      </w:pPr>
      <w:r>
        <w:rPr>
          <w:rFonts w:ascii="宋体" w:hAnsi="宋体" w:cs="宋体"/>
          <w:color w:val="auto"/>
          <w:kern w:val="0"/>
          <w:sz w:val="24"/>
          <w:highlight w:val="none"/>
        </w:rPr>
        <w:t>2.5</w:t>
      </w:r>
      <w:r>
        <w:rPr>
          <w:rFonts w:hint="eastAsia" w:ascii="宋体" w:hAnsi="宋体" w:cs="宋体"/>
          <w:color w:val="auto"/>
          <w:kern w:val="0"/>
          <w:sz w:val="24"/>
          <w:highlight w:val="none"/>
        </w:rPr>
        <w:t>勘察设计</w:t>
      </w:r>
      <w:r>
        <w:rPr>
          <w:rFonts w:ascii="宋体" w:hAnsi="宋体" w:cs="宋体"/>
          <w:color w:val="auto"/>
          <w:kern w:val="0"/>
          <w:sz w:val="24"/>
          <w:highlight w:val="none"/>
        </w:rPr>
        <w:t>工期</w:t>
      </w:r>
      <w:r>
        <w:rPr>
          <w:rFonts w:hint="eastAsia" w:ascii="宋体" w:hAnsi="宋体" w:cs="宋体"/>
          <w:color w:val="auto"/>
          <w:kern w:val="0"/>
          <w:sz w:val="24"/>
          <w:highlight w:val="none"/>
        </w:rPr>
        <w:t>：项目立项完成后</w:t>
      </w:r>
      <w:r>
        <w:rPr>
          <w:rFonts w:hint="eastAsia" w:ascii="宋体" w:hAnsi="宋体" w:cs="宋体"/>
          <w:color w:val="auto"/>
          <w:kern w:val="0"/>
          <w:sz w:val="24"/>
          <w:highlight w:val="none"/>
          <w:lang w:val="en-US" w:eastAsia="zh-CN"/>
        </w:rPr>
        <w:t>60个日历天</w:t>
      </w:r>
      <w:r>
        <w:rPr>
          <w:rFonts w:hint="eastAsia" w:ascii="宋体" w:hAnsi="宋体" w:cs="宋体"/>
          <w:color w:val="auto"/>
          <w:kern w:val="0"/>
          <w:sz w:val="24"/>
          <w:highlight w:val="none"/>
        </w:rPr>
        <w:t>内完成土地勘察、规划设计及预算编制工作，且根据施工进展情况实时变更相关材料。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highlight w:val="none"/>
        </w:rPr>
      </w:pPr>
      <w:r>
        <w:rPr>
          <w:rFonts w:ascii="宋体" w:hAnsi="宋体" w:cs="宋体"/>
          <w:color w:val="auto"/>
          <w:kern w:val="0"/>
          <w:sz w:val="24"/>
          <w:highlight w:val="none"/>
        </w:rPr>
        <w:t>2.6</w:t>
      </w:r>
      <w:r>
        <w:rPr>
          <w:rFonts w:hint="eastAsia" w:ascii="宋体" w:hAnsi="宋体" w:cs="宋体"/>
          <w:color w:val="auto"/>
          <w:kern w:val="0"/>
          <w:sz w:val="24"/>
          <w:highlight w:val="none"/>
        </w:rPr>
        <w:t>本项目设计类型为：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2.7招标控制价：</w:t>
      </w:r>
      <w:r>
        <w:rPr>
          <w:rFonts w:hint="eastAsia" w:ascii="宋体" w:hAnsi="宋体" w:cs="宋体"/>
          <w:color w:val="auto"/>
          <w:kern w:val="0"/>
          <w:sz w:val="24"/>
          <w:highlight w:val="none"/>
          <w:u w:val="single"/>
          <w:lang w:val="en-US" w:eastAsia="zh-CN"/>
        </w:rPr>
        <w:t>530.00 万</w:t>
      </w:r>
      <w:r>
        <w:rPr>
          <w:rFonts w:hint="eastAsia" w:ascii="宋体" w:hAnsi="宋体" w:cs="宋体"/>
          <w:color w:val="auto"/>
          <w:kern w:val="0"/>
          <w:sz w:val="24"/>
          <w:highlight w:val="none"/>
        </w:rPr>
        <w:t>元，其中，规划设计</w:t>
      </w:r>
      <w:r>
        <w:rPr>
          <w:rFonts w:hint="eastAsia" w:ascii="宋体" w:hAnsi="宋体" w:cs="宋体"/>
          <w:color w:val="auto"/>
          <w:kern w:val="0"/>
          <w:sz w:val="24"/>
          <w:highlight w:val="none"/>
          <w:lang w:val="en-US" w:eastAsia="zh-CN"/>
        </w:rPr>
        <w:t>及预算编制</w:t>
      </w:r>
      <w:r>
        <w:rPr>
          <w:rFonts w:hint="eastAsia" w:ascii="宋体" w:hAnsi="宋体" w:cs="宋体"/>
          <w:color w:val="auto"/>
          <w:kern w:val="0"/>
          <w:sz w:val="24"/>
          <w:highlight w:val="none"/>
        </w:rPr>
        <w:t>费：</w:t>
      </w:r>
      <w:r>
        <w:rPr>
          <w:rFonts w:hint="eastAsia" w:ascii="宋体" w:hAnsi="宋体" w:cs="宋体"/>
          <w:color w:val="auto"/>
          <w:kern w:val="0"/>
          <w:sz w:val="24"/>
          <w:highlight w:val="none"/>
          <w:u w:val="single"/>
          <w:lang w:val="en-US" w:eastAsia="zh-CN"/>
        </w:rPr>
        <w:t xml:space="preserve"> 350.00 万</w:t>
      </w:r>
      <w:r>
        <w:rPr>
          <w:rFonts w:hint="eastAsia" w:ascii="宋体" w:hAnsi="宋体" w:cs="宋体"/>
          <w:color w:val="auto"/>
          <w:kern w:val="0"/>
          <w:sz w:val="24"/>
          <w:highlight w:val="none"/>
        </w:rPr>
        <w:t>元，勘察费</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180.00 万</w:t>
      </w:r>
      <w:r>
        <w:rPr>
          <w:rFonts w:hint="eastAsia" w:ascii="宋体" w:hAnsi="宋体" w:cs="宋体"/>
          <w:color w:val="auto"/>
          <w:kern w:val="0"/>
          <w:sz w:val="24"/>
          <w:highlight w:val="none"/>
        </w:rPr>
        <w:t>元。</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ascii="宋体"/>
          <w:b/>
          <w:bCs/>
          <w:color w:val="auto"/>
          <w:kern w:val="0"/>
          <w:sz w:val="24"/>
          <w:highlight w:val="none"/>
        </w:rPr>
      </w:pPr>
      <w:r>
        <w:rPr>
          <w:rFonts w:ascii="宋体" w:hAnsi="宋体"/>
          <w:b/>
          <w:bCs/>
          <w:color w:val="auto"/>
          <w:kern w:val="0"/>
          <w:sz w:val="24"/>
          <w:highlight w:val="none"/>
        </w:rPr>
        <w:t xml:space="preserve">3. </w:t>
      </w:r>
      <w:r>
        <w:rPr>
          <w:rFonts w:hint="eastAsia" w:ascii="宋体" w:hAnsi="宋体"/>
          <w:b/>
          <w:bCs/>
          <w:color w:val="auto"/>
          <w:kern w:val="0"/>
          <w:sz w:val="24"/>
          <w:highlight w:val="none"/>
        </w:rPr>
        <w:t>投标人资格要求</w:t>
      </w:r>
    </w:p>
    <w:p>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
          <w:bCs/>
          <w:color w:val="auto"/>
          <w:kern w:val="0"/>
          <w:sz w:val="24"/>
          <w:highlight w:val="none"/>
        </w:rPr>
      </w:pPr>
      <w:r>
        <w:rPr>
          <w:rFonts w:ascii="宋体" w:hAnsi="宋体" w:cs="宋体"/>
          <w:color w:val="auto"/>
          <w:kern w:val="0"/>
          <w:sz w:val="24"/>
          <w:highlight w:val="none"/>
        </w:rPr>
        <w:t>3.1</w:t>
      </w:r>
      <w:r>
        <w:rPr>
          <w:rFonts w:hint="eastAsia" w:ascii="宋体" w:hAnsi="宋体" w:cs="宋体"/>
          <w:color w:val="auto"/>
          <w:kern w:val="0"/>
          <w:sz w:val="24"/>
          <w:highlight w:val="none"/>
        </w:rPr>
        <w:t>投标人须具备（</w:t>
      </w:r>
      <w:r>
        <w:rPr>
          <w:rFonts w:hint="eastAsia" w:ascii="宋体" w:hAnsi="宋体" w:cs="宋体"/>
          <w:b/>
          <w:bCs/>
          <w:color w:val="auto"/>
          <w:kern w:val="0"/>
          <w:sz w:val="24"/>
          <w:highlight w:val="none"/>
        </w:rPr>
        <w:t>1）和（2）资质证书及有效的营业执照：</w:t>
      </w:r>
    </w:p>
    <w:p>
      <w:pPr>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(1）</w:t>
      </w:r>
      <w:r>
        <w:rPr>
          <w:rFonts w:hint="eastAsia" w:ascii="宋体" w:hAnsi="宋体" w:cs="宋体"/>
          <w:b/>
          <w:bCs/>
          <w:color w:val="auto"/>
          <w:kern w:val="0"/>
          <w:sz w:val="24"/>
          <w:highlight w:val="none"/>
        </w:rPr>
        <w:t>建设行政主管部门颁发的工程设计水利行业丙级（</w:t>
      </w:r>
      <w:r>
        <w:rPr>
          <w:rFonts w:hint="eastAsia" w:ascii="宋体" w:hAnsi="宋体" w:cs="宋体"/>
          <w:b/>
          <w:bCs/>
          <w:color w:val="auto"/>
          <w:kern w:val="0"/>
          <w:sz w:val="24"/>
          <w:highlight w:val="none"/>
          <w:lang w:val="en-US" w:eastAsia="zh-CN"/>
        </w:rPr>
        <w:t>或</w:t>
      </w:r>
      <w:r>
        <w:rPr>
          <w:rFonts w:hint="eastAsia" w:ascii="宋体" w:hAnsi="宋体" w:cs="宋体"/>
          <w:b/>
          <w:bCs/>
          <w:color w:val="auto"/>
          <w:kern w:val="0"/>
          <w:sz w:val="24"/>
          <w:highlight w:val="none"/>
        </w:rPr>
        <w:t>以上）资质，或工程设计水利行业（灌溉排涝）丙级（</w:t>
      </w:r>
      <w:r>
        <w:rPr>
          <w:rFonts w:hint="eastAsia" w:ascii="宋体" w:hAnsi="宋体" w:cs="宋体"/>
          <w:b/>
          <w:bCs/>
          <w:color w:val="auto"/>
          <w:kern w:val="0"/>
          <w:sz w:val="24"/>
          <w:highlight w:val="none"/>
          <w:lang w:val="en-US" w:eastAsia="zh-CN"/>
        </w:rPr>
        <w:t>或</w:t>
      </w:r>
      <w:r>
        <w:rPr>
          <w:rFonts w:hint="eastAsia" w:ascii="宋体" w:hAnsi="宋体" w:cs="宋体"/>
          <w:b/>
          <w:bCs/>
          <w:color w:val="auto"/>
          <w:kern w:val="0"/>
          <w:sz w:val="24"/>
          <w:highlight w:val="none"/>
        </w:rPr>
        <w:t>以上）资质或土地规划乙级（</w:t>
      </w:r>
      <w:r>
        <w:rPr>
          <w:rFonts w:hint="eastAsia" w:ascii="宋体" w:hAnsi="宋体" w:cs="宋体"/>
          <w:b/>
          <w:bCs/>
          <w:color w:val="auto"/>
          <w:kern w:val="0"/>
          <w:sz w:val="24"/>
          <w:highlight w:val="none"/>
          <w:lang w:val="en-US" w:eastAsia="zh-CN"/>
        </w:rPr>
        <w:t>或</w:t>
      </w:r>
      <w:r>
        <w:rPr>
          <w:rFonts w:hint="eastAsia" w:ascii="宋体" w:hAnsi="宋体" w:cs="宋体"/>
          <w:b/>
          <w:bCs/>
          <w:color w:val="auto"/>
          <w:kern w:val="0"/>
          <w:sz w:val="24"/>
          <w:highlight w:val="none"/>
        </w:rPr>
        <w:t>以上）资质，所具资质必须在有效期内；</w:t>
      </w:r>
      <w:r>
        <w:rPr>
          <w:rFonts w:hint="eastAsia" w:ascii="宋体" w:hAnsi="宋体" w:cs="宋体"/>
          <w:b/>
          <w:bCs/>
          <w:color w:val="auto"/>
          <w:kern w:val="0"/>
          <w:sz w:val="24"/>
          <w:highlight w:val="none"/>
          <w:lang w:val="en-US" w:eastAsia="zh-CN"/>
        </w:rPr>
        <w:t>（注：如因国家机构改革或发证机构原因，资质续期处于暂停受理状态导致证书过期的，资质证书默认有效。如相关主管部门有最新政策，按最新政策执行。）</w:t>
      </w:r>
      <w:bookmarkStart w:id="2" w:name="_GoBack"/>
      <w:bookmarkEnd w:id="2"/>
    </w:p>
    <w:p>
      <w:pPr>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2</w:t>
      </w:r>
      <w:r>
        <w:rPr>
          <w:rFonts w:hint="eastAsia" w:ascii="宋体" w:hAnsi="宋体" w:cs="宋体"/>
          <w:b/>
          <w:bCs/>
          <w:color w:val="auto"/>
          <w:kern w:val="0"/>
          <w:sz w:val="24"/>
          <w:highlight w:val="none"/>
          <w:lang w:eastAsia="zh-CN"/>
        </w:rPr>
        <w:t>）建设行政主管部门颁发的工程勘察（工程测量)乙级</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或</w:t>
      </w:r>
      <w:r>
        <w:rPr>
          <w:rFonts w:hint="eastAsia" w:ascii="宋体" w:hAnsi="宋体" w:cs="宋体"/>
          <w:b/>
          <w:bCs/>
          <w:color w:val="auto"/>
          <w:kern w:val="0"/>
          <w:sz w:val="24"/>
          <w:highlight w:val="none"/>
        </w:rPr>
        <w:t>以上）</w:t>
      </w:r>
      <w:r>
        <w:rPr>
          <w:rFonts w:hint="eastAsia" w:ascii="宋体" w:hAnsi="宋体" w:cs="宋体"/>
          <w:b/>
          <w:bCs/>
          <w:color w:val="auto"/>
          <w:kern w:val="0"/>
          <w:sz w:val="24"/>
          <w:highlight w:val="none"/>
          <w:lang w:eastAsia="zh-CN"/>
        </w:rPr>
        <w:t>资质或测绘行政主管部门颁发的测绘（工程测量）乙级</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或</w:t>
      </w:r>
      <w:r>
        <w:rPr>
          <w:rFonts w:hint="eastAsia" w:ascii="宋体" w:hAnsi="宋体" w:cs="宋体"/>
          <w:b/>
          <w:bCs/>
          <w:color w:val="auto"/>
          <w:kern w:val="0"/>
          <w:sz w:val="24"/>
          <w:highlight w:val="none"/>
        </w:rPr>
        <w:t>以上）</w:t>
      </w:r>
      <w:r>
        <w:rPr>
          <w:rFonts w:hint="eastAsia" w:ascii="宋体" w:hAnsi="宋体" w:cs="宋体"/>
          <w:b/>
          <w:bCs/>
          <w:color w:val="auto"/>
          <w:kern w:val="0"/>
          <w:sz w:val="24"/>
          <w:highlight w:val="none"/>
          <w:lang w:eastAsia="zh-CN"/>
        </w:rPr>
        <w:t>资质，所具资质必须在有效期内</w:t>
      </w:r>
      <w:r>
        <w:rPr>
          <w:rFonts w:hint="eastAsia" w:ascii="宋体" w:hAnsi="宋体" w:cs="宋体"/>
          <w:b/>
          <w:bCs/>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cs="宋体"/>
          <w:color w:val="auto"/>
          <w:sz w:val="24"/>
          <w:highlight w:val="none"/>
        </w:rPr>
      </w:pPr>
      <w:r>
        <w:rPr>
          <w:rFonts w:ascii="宋体" w:hAnsi="宋体" w:cs="宋体"/>
          <w:color w:val="auto"/>
          <w:kern w:val="0"/>
          <w:sz w:val="24"/>
          <w:highlight w:val="none"/>
        </w:rPr>
        <w:t>3.2</w:t>
      </w:r>
      <w:r>
        <w:rPr>
          <w:rFonts w:hint="eastAsia" w:ascii="宋体" w:hAnsi="宋体" w:cs="宋体"/>
          <w:color w:val="auto"/>
          <w:sz w:val="24"/>
          <w:highlight w:val="none"/>
        </w:rPr>
        <w:t>项目负责人具备</w:t>
      </w:r>
      <w:r>
        <w:rPr>
          <w:rFonts w:hint="eastAsia" w:ascii="宋体" w:hAnsi="宋体" w:cs="宋体"/>
          <w:color w:val="auto"/>
          <w:sz w:val="24"/>
          <w:highlight w:val="none"/>
          <w:u w:val="single"/>
          <w:lang w:val="en-US" w:eastAsia="zh-CN"/>
        </w:rPr>
        <w:t xml:space="preserve"> </w:t>
      </w:r>
      <w:r>
        <w:rPr>
          <w:rFonts w:hint="eastAsia" w:ascii="宋体" w:hAnsi="宋体" w:cs="宋体"/>
          <w:b/>
          <w:bCs/>
          <w:color w:val="auto"/>
          <w:sz w:val="24"/>
          <w:highlight w:val="none"/>
          <w:u w:val="single"/>
          <w:lang w:val="en-US" w:eastAsia="zh-CN"/>
        </w:rPr>
        <w:t>水利类或测绘类工程师或以上职称证书</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宋体" w:hAnsi="宋体" w:cs="宋体"/>
          <w:color w:val="auto"/>
          <w:sz w:val="24"/>
          <w:highlight w:val="none"/>
        </w:rPr>
      </w:pPr>
      <w:r>
        <w:rPr>
          <w:rFonts w:ascii="宋体" w:hAnsi="宋体" w:cs="宋体"/>
          <w:color w:val="auto"/>
          <w:sz w:val="24"/>
          <w:highlight w:val="none"/>
        </w:rPr>
        <w:t>3.3</w:t>
      </w:r>
      <w:r>
        <w:rPr>
          <w:rFonts w:hint="eastAsia" w:ascii="宋体" w:hAnsi="宋体" w:eastAsia="宋体" w:cs="宋体"/>
          <w:bCs/>
          <w:color w:val="auto"/>
          <w:spacing w:val="10"/>
          <w:sz w:val="24"/>
          <w:szCs w:val="22"/>
          <w:highlight w:val="none"/>
        </w:rPr>
        <w:t>“信用中国”网站（www.creditchina.gov.cn)查询：</w:t>
      </w:r>
      <w:r>
        <w:rPr>
          <w:rFonts w:hint="eastAsia" w:ascii="宋体" w:hAnsi="宋体" w:eastAsia="宋体" w:cs="宋体"/>
          <w:bCs/>
          <w:color w:val="auto"/>
          <w:spacing w:val="10"/>
          <w:sz w:val="24"/>
          <w:szCs w:val="22"/>
          <w:highlight w:val="none"/>
          <w:lang w:eastAsia="zh-CN"/>
        </w:rPr>
        <w:t>投标人被列为失信惩戒对象或严重拖欠农民工工资失信主体或被人民法院列为失信被执行人的，投标活动依法予以限制，不接受其投标</w:t>
      </w:r>
      <w:r>
        <w:rPr>
          <w:rFonts w:hint="eastAsia" w:ascii="宋体" w:hAnsi="宋体" w:eastAsia="宋体" w:cs="宋体"/>
          <w:bCs/>
          <w:color w:val="auto"/>
          <w:spacing w:val="10"/>
          <w:sz w:val="24"/>
          <w:szCs w:val="2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宋体" w:cs="宋体"/>
          <w:color w:val="auto"/>
          <w:kern w:val="0"/>
          <w:sz w:val="24"/>
          <w:highlight w:val="none"/>
        </w:rPr>
      </w:pPr>
      <w:r>
        <w:rPr>
          <w:rFonts w:hint="eastAsia" w:ascii="宋体"/>
          <w:color w:val="auto"/>
          <w:sz w:val="24"/>
          <w:szCs w:val="24"/>
          <w:highlight w:val="none"/>
        </w:rPr>
        <w:t>3.4广东省外企业须在</w:t>
      </w:r>
      <w:r>
        <w:rPr>
          <w:rFonts w:ascii="宋体"/>
          <w:color w:val="auto"/>
          <w:sz w:val="24"/>
          <w:szCs w:val="24"/>
          <w:highlight w:val="none"/>
        </w:rPr>
        <w:t>“</w:t>
      </w:r>
      <w:r>
        <w:rPr>
          <w:rFonts w:hint="eastAsia" w:ascii="宋体"/>
          <w:color w:val="auto"/>
          <w:sz w:val="24"/>
          <w:szCs w:val="24"/>
          <w:highlight w:val="none"/>
        </w:rPr>
        <w:t>进粤企业和人员诚信信息登记平台</w:t>
      </w:r>
      <w:r>
        <w:rPr>
          <w:rFonts w:ascii="宋体"/>
          <w:color w:val="auto"/>
          <w:sz w:val="24"/>
          <w:szCs w:val="24"/>
          <w:highlight w:val="none"/>
        </w:rPr>
        <w:t>”</w:t>
      </w:r>
      <w:r>
        <w:rPr>
          <w:rFonts w:hint="eastAsia" w:ascii="宋体"/>
          <w:color w:val="auto"/>
          <w:sz w:val="24"/>
          <w:szCs w:val="24"/>
          <w:highlight w:val="none"/>
        </w:rPr>
        <w:t>录入信息并显示正常登记</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5本次招标</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接受</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highlight w:val="none"/>
        </w:rPr>
        <w:t>联合体投标。</w:t>
      </w:r>
      <w:r>
        <w:rPr>
          <w:rFonts w:hint="eastAsia" w:ascii="宋体" w:hAnsi="宋体" w:cs="宋体"/>
          <w:b/>
          <w:bCs/>
          <w:color w:val="auto"/>
          <w:kern w:val="0"/>
          <w:sz w:val="24"/>
          <w:highlight w:val="none"/>
        </w:rPr>
        <w:t>联合体成员不得多于两个，须由一家勘察</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或</w:t>
      </w:r>
      <w:r>
        <w:rPr>
          <w:rFonts w:hint="eastAsia" w:ascii="宋体" w:hAnsi="宋体" w:cs="宋体"/>
          <w:b/>
          <w:bCs/>
          <w:color w:val="auto"/>
          <w:kern w:val="0"/>
          <w:sz w:val="24"/>
          <w:highlight w:val="none"/>
          <w:lang w:eastAsia="zh-CN"/>
        </w:rPr>
        <w:t>测绘）</w:t>
      </w:r>
      <w:r>
        <w:rPr>
          <w:rFonts w:hint="eastAsia" w:ascii="宋体" w:hAnsi="宋体" w:cs="宋体"/>
          <w:b/>
          <w:bCs/>
          <w:color w:val="auto"/>
          <w:kern w:val="0"/>
          <w:sz w:val="24"/>
          <w:highlight w:val="none"/>
          <w:lang w:val="en-US" w:eastAsia="zh-CN"/>
        </w:rPr>
        <w:t>资质</w:t>
      </w:r>
      <w:r>
        <w:rPr>
          <w:rFonts w:hint="eastAsia" w:ascii="宋体" w:hAnsi="宋体" w:cs="宋体"/>
          <w:b/>
          <w:bCs/>
          <w:color w:val="auto"/>
          <w:kern w:val="0"/>
          <w:sz w:val="24"/>
          <w:highlight w:val="none"/>
        </w:rPr>
        <w:t>单位和一家设计</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或规划</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资质</w:t>
      </w:r>
      <w:r>
        <w:rPr>
          <w:rFonts w:hint="eastAsia" w:ascii="宋体" w:hAnsi="宋体" w:cs="宋体"/>
          <w:b/>
          <w:bCs/>
          <w:color w:val="auto"/>
          <w:kern w:val="0"/>
          <w:sz w:val="24"/>
          <w:highlight w:val="none"/>
        </w:rPr>
        <w:t>单位组成联合体，且牵头人必须是设计</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或规划</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资质</w:t>
      </w:r>
      <w:r>
        <w:rPr>
          <w:rFonts w:hint="eastAsia" w:ascii="宋体" w:hAnsi="宋体" w:cs="宋体"/>
          <w:b/>
          <w:bCs/>
          <w:color w:val="auto"/>
          <w:kern w:val="0"/>
          <w:sz w:val="24"/>
          <w:highlight w:val="none"/>
        </w:rPr>
        <w:t>单位。</w:t>
      </w:r>
    </w:p>
    <w:p>
      <w:pPr>
        <w:keepNext w:val="0"/>
        <w:keepLines w:val="0"/>
        <w:pageBreakBefore w:val="0"/>
        <w:widowControl w:val="0"/>
        <w:kinsoku/>
        <w:wordWrap/>
        <w:overflowPunct/>
        <w:topLinePunct w:val="0"/>
        <w:autoSpaceDE/>
        <w:autoSpaceDN/>
        <w:bidi w:val="0"/>
        <w:adjustRightInd/>
        <w:snapToGrid/>
        <w:spacing w:line="520" w:lineRule="exact"/>
        <w:ind w:firstLine="354" w:firstLineChars="147"/>
        <w:textAlignment w:val="auto"/>
        <w:rPr>
          <w:rFonts w:ascii="黑体" w:eastAsia="黑体"/>
          <w:b/>
          <w:color w:val="auto"/>
          <w:sz w:val="24"/>
          <w:szCs w:val="24"/>
          <w:highlight w:val="none"/>
        </w:rPr>
      </w:pPr>
      <w:r>
        <w:rPr>
          <w:rFonts w:ascii="黑体" w:eastAsia="黑体"/>
          <w:b/>
          <w:color w:val="auto"/>
          <w:sz w:val="24"/>
          <w:szCs w:val="24"/>
          <w:highlight w:val="none"/>
        </w:rPr>
        <w:t>4</w:t>
      </w:r>
      <w:r>
        <w:rPr>
          <w:rFonts w:hint="eastAsia" w:ascii="黑体" w:eastAsia="黑体"/>
          <w:b/>
          <w:color w:val="auto"/>
          <w:sz w:val="24"/>
          <w:szCs w:val="24"/>
          <w:highlight w:val="none"/>
        </w:rPr>
        <w:t>、招标文件的获取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请有意向的潜在投标单位由企业法定代表人或法定代表授权委托本项目的项目</w:t>
      </w:r>
      <w:r>
        <w:rPr>
          <w:rFonts w:hint="eastAsia" w:hAnsi="宋体"/>
          <w:color w:val="auto"/>
          <w:sz w:val="24"/>
          <w:szCs w:val="24"/>
          <w:highlight w:val="none"/>
          <w:lang w:val="en-US" w:eastAsia="zh-CN"/>
        </w:rPr>
        <w:t>负责人</w:t>
      </w:r>
      <w:r>
        <w:rPr>
          <w:rFonts w:hint="eastAsia" w:hAnsi="宋体"/>
          <w:color w:val="auto"/>
          <w:sz w:val="24"/>
          <w:szCs w:val="24"/>
          <w:highlight w:val="none"/>
        </w:rPr>
        <w:t>于</w:t>
      </w:r>
      <w:r>
        <w:rPr>
          <w:rFonts w:hint="eastAsia" w:hAnsi="宋体"/>
          <w:color w:val="auto"/>
          <w:sz w:val="24"/>
          <w:szCs w:val="24"/>
          <w:highlight w:val="none"/>
          <w:u w:val="single"/>
        </w:rPr>
        <w:t xml:space="preserve">    年   月    日</w:t>
      </w:r>
      <w:r>
        <w:rPr>
          <w:rFonts w:hint="eastAsia" w:hAnsi="宋体"/>
          <w:color w:val="auto"/>
          <w:sz w:val="24"/>
          <w:szCs w:val="24"/>
          <w:highlight w:val="none"/>
        </w:rPr>
        <w:t>至</w:t>
      </w:r>
      <w:r>
        <w:rPr>
          <w:rFonts w:hint="eastAsia" w:hAnsi="宋体"/>
          <w:color w:val="auto"/>
          <w:sz w:val="24"/>
          <w:szCs w:val="24"/>
          <w:highlight w:val="none"/>
          <w:u w:val="single"/>
        </w:rPr>
        <w:t xml:space="preserve">    年   月    日</w:t>
      </w:r>
      <w:r>
        <w:rPr>
          <w:rFonts w:hint="eastAsia" w:hAnsi="宋体"/>
          <w:color w:val="auto"/>
          <w:sz w:val="24"/>
          <w:szCs w:val="24"/>
          <w:highlight w:val="none"/>
        </w:rPr>
        <w:t>上午9:30至 11:30,下午14:00至 16:00到广州公共资源交易中心（广州市天河区天润路333号）投标登记并购买招标文件，投标登记资料详见《附件一》，投标登记资料一式两份装订成册，复印件均需加盖公章，原件备查；投标登记申请表（原件一式两份，加盖公章，单独提供，广州公共资源交易中心信息网http：//www.gzggzy.cn/可下载），招标文件每本售价500元，售后不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color w:val="auto"/>
          <w:sz w:val="24"/>
          <w:szCs w:val="24"/>
          <w:highlight w:val="none"/>
        </w:rPr>
      </w:pPr>
      <w:r>
        <w:rPr>
          <w:rFonts w:hint="eastAsia" w:hAnsi="宋体"/>
          <w:color w:val="auto"/>
          <w:sz w:val="24"/>
          <w:szCs w:val="24"/>
          <w:highlight w:val="none"/>
        </w:rPr>
        <w:t>注：1、招标文件获取时间自招标公告发布之日起不得少于5日。从发售招标文件之日起开始计算备标时间。如登记参加投标的申请人数量不足3人时，招标人在确认正式投标人之前，可以发出补充公告，适当延长招标文件获取时间。</w:t>
      </w:r>
    </w:p>
    <w:p>
      <w:pPr>
        <w:keepNext w:val="0"/>
        <w:keepLines w:val="0"/>
        <w:pageBreakBefore w:val="0"/>
        <w:widowControl w:val="0"/>
        <w:kinsoku/>
        <w:wordWrap/>
        <w:overflowPunct/>
        <w:topLinePunct w:val="0"/>
        <w:autoSpaceDE/>
        <w:autoSpaceDN/>
        <w:bidi w:val="0"/>
        <w:adjustRightInd/>
        <w:snapToGrid/>
        <w:spacing w:line="520" w:lineRule="exact"/>
        <w:ind w:firstLine="354" w:firstLineChars="147"/>
        <w:textAlignment w:val="auto"/>
        <w:rPr>
          <w:rFonts w:ascii="黑体" w:eastAsia="黑体"/>
          <w:b/>
          <w:color w:val="auto"/>
          <w:sz w:val="24"/>
          <w:szCs w:val="24"/>
          <w:highlight w:val="none"/>
        </w:rPr>
      </w:pPr>
      <w:r>
        <w:rPr>
          <w:rFonts w:ascii="黑体" w:eastAsia="黑体"/>
          <w:b/>
          <w:color w:val="auto"/>
          <w:sz w:val="24"/>
          <w:szCs w:val="24"/>
          <w:highlight w:val="none"/>
        </w:rPr>
        <w:t>5</w:t>
      </w:r>
      <w:r>
        <w:rPr>
          <w:rFonts w:hint="eastAsia" w:ascii="黑体" w:eastAsia="黑体"/>
          <w:b/>
          <w:color w:val="auto"/>
          <w:sz w:val="24"/>
          <w:szCs w:val="24"/>
          <w:highlight w:val="none"/>
        </w:rPr>
        <w:t>、投标注意事项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Ansi="宋体"/>
          <w:bCs/>
          <w:color w:val="auto"/>
          <w:sz w:val="24"/>
          <w:szCs w:val="24"/>
          <w:highlight w:val="none"/>
        </w:rPr>
      </w:pPr>
      <w:r>
        <w:rPr>
          <w:rFonts w:hAnsi="宋体"/>
          <w:bCs/>
          <w:color w:val="auto"/>
          <w:sz w:val="24"/>
          <w:szCs w:val="24"/>
          <w:highlight w:val="none"/>
        </w:rPr>
        <w:t>5.1</w:t>
      </w:r>
      <w:r>
        <w:rPr>
          <w:rFonts w:hint="eastAsia" w:hAnsi="宋体"/>
          <w:bCs/>
          <w:color w:val="auto"/>
          <w:sz w:val="24"/>
          <w:szCs w:val="24"/>
          <w:highlight w:val="none"/>
        </w:rPr>
        <w:t>投标人若对招标文件有疑问，在招标文件《投标人须知》规定时间内办理数字证书登陆进行网上提问，要求招标人对招标文件予以澄清。招标人（或招标代理）将对投标人的问题统一做出澄清和解答，并发布在</w:t>
      </w:r>
      <w:r>
        <w:rPr>
          <w:rFonts w:hint="eastAsia" w:hAnsi="宋体"/>
          <w:bCs/>
          <w:color w:val="auto"/>
          <w:sz w:val="24"/>
          <w:szCs w:val="24"/>
          <w:highlight w:val="none"/>
          <w:lang w:eastAsia="zh-CN"/>
        </w:rPr>
        <w:t>广州公共资源交易中心网</w:t>
      </w:r>
      <w:r>
        <w:rPr>
          <w:rFonts w:hint="eastAsia" w:hAnsi="宋体"/>
          <w:bCs/>
          <w:color w:val="auto"/>
          <w:sz w:val="24"/>
          <w:szCs w:val="24"/>
          <w:highlight w:val="none"/>
        </w:rPr>
        <w:t>站。投标人应自行留意招标人（或招标代理）发布的招标文件澄清、修改或补充内容。否则，造成的一切后果由投标人自行承担。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Ansi="宋体"/>
          <w:bCs/>
          <w:color w:val="auto"/>
          <w:sz w:val="24"/>
          <w:szCs w:val="24"/>
          <w:highlight w:val="none"/>
        </w:rPr>
      </w:pPr>
      <w:r>
        <w:rPr>
          <w:rFonts w:hAnsi="宋体"/>
          <w:bCs/>
          <w:color w:val="auto"/>
          <w:sz w:val="24"/>
          <w:szCs w:val="24"/>
          <w:highlight w:val="none"/>
        </w:rPr>
        <w:t>5.2</w:t>
      </w:r>
      <w:r>
        <w:rPr>
          <w:rFonts w:hint="eastAsia" w:hAnsi="宋体"/>
          <w:bCs/>
          <w:color w:val="auto"/>
          <w:sz w:val="24"/>
          <w:szCs w:val="24"/>
          <w:highlight w:val="none"/>
        </w:rPr>
        <w:t>对于本项目的招标公告和招标文件存在任何违规或不公平内容，投标人可向招标人提出异议。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Ansi="宋体"/>
          <w:bCs/>
          <w:color w:val="auto"/>
          <w:sz w:val="24"/>
          <w:szCs w:val="24"/>
          <w:highlight w:val="none"/>
        </w:rPr>
      </w:pPr>
      <w:r>
        <w:rPr>
          <w:rFonts w:hAnsi="宋体"/>
          <w:bCs/>
          <w:color w:val="auto"/>
          <w:sz w:val="24"/>
          <w:szCs w:val="24"/>
          <w:highlight w:val="none"/>
        </w:rPr>
        <w:t>5.3</w:t>
      </w:r>
      <w:r>
        <w:rPr>
          <w:rFonts w:hint="eastAsia" w:hAnsi="宋体"/>
          <w:bCs/>
          <w:color w:val="auto"/>
          <w:sz w:val="24"/>
          <w:szCs w:val="24"/>
          <w:highlight w:val="none"/>
        </w:rPr>
        <w:t>开标时要求投标人（联合体投标的指牵头人）的法定代表人或拟委派本项目的项目设计负责人作为代理人准时参加开标会，且需在开标截止时间前进场做签到工作,开标时手持本人身份证原件</w:t>
      </w:r>
      <w:r>
        <w:rPr>
          <w:rFonts w:hint="eastAsia" w:ascii="宋体" w:hAnsi="宋体" w:cs="宋体"/>
          <w:bCs/>
          <w:color w:val="auto"/>
          <w:sz w:val="24"/>
          <w:szCs w:val="24"/>
          <w:highlight w:val="none"/>
        </w:rPr>
        <w:t>、法定代表人身份证明书原件、法人授权委托证明书原件（法定代表人出席开标会的，则无需提供）</w:t>
      </w:r>
      <w:r>
        <w:rPr>
          <w:rFonts w:hint="eastAsia" w:hAnsi="宋体"/>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kern w:val="0"/>
          <w:sz w:val="24"/>
          <w:highlight w:val="none"/>
        </w:rPr>
      </w:pPr>
      <w:r>
        <w:rPr>
          <w:rFonts w:hAnsi="宋体"/>
          <w:bCs/>
          <w:color w:val="auto"/>
          <w:sz w:val="24"/>
          <w:szCs w:val="24"/>
          <w:highlight w:val="none"/>
        </w:rPr>
        <w:t xml:space="preserve">5.4 </w:t>
      </w:r>
      <w:r>
        <w:rPr>
          <w:rFonts w:hint="eastAsia" w:ascii="宋体" w:hAnsi="宋体" w:cs="宋体"/>
          <w:color w:val="auto"/>
          <w:kern w:val="0"/>
          <w:sz w:val="24"/>
          <w:highlight w:val="none"/>
        </w:rPr>
        <w:t>未中标单位的经济补偿:本项目设置未中标的投标人的经济补偿，具体见投标人须知前附表。</w:t>
      </w:r>
    </w:p>
    <w:p>
      <w:pPr>
        <w:keepNext w:val="0"/>
        <w:keepLines w:val="0"/>
        <w:pageBreakBefore w:val="0"/>
        <w:widowControl w:val="0"/>
        <w:tabs>
          <w:tab w:val="left" w:pos="360"/>
          <w:tab w:val="left" w:pos="1080"/>
        </w:tabs>
        <w:kinsoku/>
        <w:wordWrap/>
        <w:overflowPunct/>
        <w:topLinePunct w:val="0"/>
        <w:autoSpaceDE/>
        <w:autoSpaceDN/>
        <w:bidi w:val="0"/>
        <w:adjustRightInd/>
        <w:snapToGrid/>
        <w:spacing w:beforeLines="50" w:line="520" w:lineRule="exact"/>
        <w:ind w:firstLine="482" w:firstLineChars="200"/>
        <w:textAlignment w:val="auto"/>
        <w:outlineLvl w:val="9"/>
        <w:rPr>
          <w:rFonts w:ascii="宋体" w:hAnsi="宋体" w:cs="宋体"/>
          <w:b/>
          <w:color w:val="auto"/>
          <w:kern w:val="0"/>
          <w:sz w:val="24"/>
          <w:szCs w:val="24"/>
          <w:highlight w:val="none"/>
        </w:rPr>
      </w:pPr>
      <w:r>
        <w:rPr>
          <w:rFonts w:ascii="宋体" w:hAnsi="宋体"/>
          <w:b/>
          <w:bCs/>
          <w:color w:val="auto"/>
          <w:kern w:val="0"/>
          <w:sz w:val="24"/>
          <w:highlight w:val="none"/>
        </w:rPr>
        <w:t>6</w:t>
      </w:r>
      <w:r>
        <w:rPr>
          <w:rFonts w:hint="eastAsia" w:ascii="宋体" w:hAnsi="宋体"/>
          <w:b/>
          <w:bCs/>
          <w:color w:val="auto"/>
          <w:kern w:val="0"/>
          <w:sz w:val="24"/>
          <w:highlight w:val="none"/>
        </w:rPr>
        <w:t>、</w:t>
      </w:r>
      <w:r>
        <w:rPr>
          <w:rFonts w:hint="eastAsia" w:ascii="宋体" w:hAnsi="宋体" w:cs="宋体"/>
          <w:b/>
          <w:color w:val="auto"/>
          <w:kern w:val="0"/>
          <w:sz w:val="24"/>
          <w:szCs w:val="24"/>
          <w:highlight w:val="none"/>
        </w:rPr>
        <w:t>发布公告日期、递交投标文件时间、开标时间和定标时间：</w:t>
      </w:r>
    </w:p>
    <w:p>
      <w:pPr>
        <w:keepNext w:val="0"/>
        <w:keepLines w:val="0"/>
        <w:pageBreakBefore w:val="0"/>
        <w:widowControl w:val="0"/>
        <w:kinsoku/>
        <w:wordWrap/>
        <w:overflowPunct/>
        <w:topLinePunct w:val="0"/>
        <w:autoSpaceDE/>
        <w:autoSpaceDN/>
        <w:bidi w:val="0"/>
        <w:adjustRightInd/>
        <w:snapToGrid/>
        <w:spacing w:line="520" w:lineRule="exact"/>
        <w:ind w:firstLine="520" w:firstLineChars="200"/>
        <w:jc w:val="left"/>
        <w:textAlignment w:val="auto"/>
        <w:rPr>
          <w:rFonts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6.1公告发布日期（含本日）</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日至</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520" w:lineRule="exact"/>
        <w:ind w:firstLine="520" w:firstLineChars="200"/>
        <w:jc w:val="left"/>
        <w:textAlignment w:val="auto"/>
        <w:rPr>
          <w:rFonts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6.2递交投标文件起始时间：</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日</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时</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520" w:lineRule="exact"/>
        <w:ind w:firstLine="2280" w:firstLineChars="950"/>
        <w:jc w:val="left"/>
        <w:textAlignment w:val="auto"/>
        <w:rPr>
          <w:rFonts w:ascii="宋体" w:hAnsi="宋体" w:cs="宋体"/>
          <w:bCs/>
          <w:color w:val="auto"/>
          <w:spacing w:val="10"/>
          <w:sz w:val="24"/>
          <w:szCs w:val="24"/>
          <w:highlight w:val="none"/>
        </w:rPr>
      </w:pPr>
      <w:r>
        <w:rPr>
          <w:rFonts w:hint="eastAsia" w:ascii="宋体" w:hAnsi="宋体"/>
          <w:color w:val="auto"/>
          <w:sz w:val="24"/>
          <w:szCs w:val="24"/>
          <w:highlight w:val="none"/>
        </w:rPr>
        <w:t>截止时间</w:t>
      </w:r>
      <w:r>
        <w:rPr>
          <w:rFonts w:hint="eastAsia" w:ascii="宋体" w:hAnsi="宋体"/>
          <w:color w:val="auto"/>
          <w:sz w:val="28"/>
          <w:szCs w:val="28"/>
          <w:highlight w:val="none"/>
        </w:rPr>
        <w:t>：</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日</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时</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520" w:lineRule="exact"/>
        <w:ind w:firstLine="520" w:firstLineChars="200"/>
        <w:textAlignment w:val="auto"/>
        <w:rPr>
          <w:rFonts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6.3开标时间：</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日</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时</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cs="宋体"/>
          <w:bCs/>
          <w:color w:val="auto"/>
          <w:spacing w:val="10"/>
          <w:sz w:val="24"/>
          <w:szCs w:val="24"/>
          <w:highlight w:val="none"/>
        </w:rPr>
        <w:t>分；</w:t>
      </w:r>
    </w:p>
    <w:p>
      <w:pPr>
        <w:shd w:val="clear" w:color="auto" w:fill="auto"/>
        <w:spacing w:line="360" w:lineRule="auto"/>
        <w:ind w:firstLine="480" w:firstLineChars="200"/>
        <w:rPr>
          <w:rFonts w:ascii="宋体" w:cs="宋体"/>
          <w:color w:val="auto"/>
          <w:sz w:val="24"/>
          <w:szCs w:val="24"/>
          <w:highlight w:val="none"/>
        </w:rPr>
      </w:pPr>
      <w:r>
        <w:rPr>
          <w:rFonts w:hint="eastAsia" w:ascii="宋体" w:hAnsi="宋体" w:cs="宋体"/>
          <w:color w:val="auto"/>
          <w:sz w:val="24"/>
          <w:highlight w:val="none"/>
        </w:rPr>
        <w:t>地点：</w:t>
      </w:r>
      <w:r>
        <w:rPr>
          <w:rFonts w:hint="eastAsia" w:ascii="宋体" w:hAnsi="宋体"/>
          <w:color w:val="auto"/>
          <w:sz w:val="24"/>
          <w:szCs w:val="24"/>
          <w:highlight w:val="none"/>
        </w:rPr>
        <w:t>广州公共资源交易中心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开标室（广州市天河区天润路333号）</w:t>
      </w:r>
      <w:r>
        <w:rPr>
          <w:rFonts w:hint="eastAsia" w:ascii="宋体" w:hAnsi="宋体" w:cs="宋体"/>
          <w:color w:val="auto"/>
          <w:sz w:val="24"/>
          <w:szCs w:val="24"/>
          <w:highlight w:val="none"/>
        </w:rPr>
        <w:t>。</w:t>
      </w:r>
      <w:r>
        <w:rPr>
          <w:rFonts w:ascii="宋体" w:hAnsi="宋体" w:cs="宋体"/>
          <w:color w:val="auto"/>
          <w:sz w:val="24"/>
          <w:szCs w:val="24"/>
          <w:highlight w:val="none"/>
        </w:rPr>
        <w:t>以广州公共资源交易中心公告的开标室为准，具体日程安排可在广州公共资源交易中心网站进行查询。</w:t>
      </w:r>
    </w:p>
    <w:p>
      <w:pPr>
        <w:keepNext w:val="0"/>
        <w:keepLines w:val="0"/>
        <w:pageBreakBefore w:val="0"/>
        <w:widowControl w:val="0"/>
        <w:kinsoku/>
        <w:wordWrap/>
        <w:overflowPunct/>
        <w:topLinePunct w:val="0"/>
        <w:autoSpaceDE/>
        <w:autoSpaceDN/>
        <w:bidi w:val="0"/>
        <w:adjustRightInd/>
        <w:snapToGrid/>
        <w:spacing w:line="520" w:lineRule="exact"/>
        <w:ind w:firstLine="520" w:firstLineChars="200"/>
        <w:textAlignment w:val="auto"/>
        <w:rPr>
          <w:rFonts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6.4</w:t>
      </w:r>
      <w:r>
        <w:rPr>
          <w:rFonts w:hint="eastAsia" w:ascii="宋体" w:hAnsi="宋体" w:cs="宋体"/>
          <w:bCs/>
          <w:color w:val="auto"/>
          <w:spacing w:val="10"/>
          <w:sz w:val="24"/>
          <w:szCs w:val="24"/>
          <w:highlight w:val="none"/>
          <w:lang w:eastAsia="zh-CN"/>
        </w:rPr>
        <w:t>答辩、定标时间：</w:t>
      </w:r>
      <w:r>
        <w:rPr>
          <w:rFonts w:hint="eastAsia" w:ascii="宋体" w:hAnsi="宋体" w:cs="宋体"/>
          <w:bCs/>
          <w:color w:val="auto"/>
          <w:spacing w:val="10"/>
          <w:sz w:val="24"/>
          <w:szCs w:val="24"/>
          <w:highlight w:val="none"/>
        </w:rPr>
        <w:t>具体时间由招标人另行告知。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color w:val="auto"/>
          <w:kern w:val="0"/>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逾期送达的或者未送达指定地点的投标文件，招标人不予受理。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ascii="宋体" w:cs="宋体"/>
          <w:color w:val="auto"/>
          <w:kern w:val="0"/>
          <w:sz w:val="24"/>
          <w:szCs w:val="32"/>
          <w:highlight w:val="none"/>
        </w:rPr>
      </w:pPr>
      <w:r>
        <w:rPr>
          <w:rFonts w:ascii="宋体" w:hAnsi="宋体"/>
          <w:b/>
          <w:bCs/>
          <w:color w:val="auto"/>
          <w:kern w:val="0"/>
          <w:sz w:val="24"/>
          <w:highlight w:val="none"/>
        </w:rPr>
        <w:t>7</w:t>
      </w:r>
      <w:r>
        <w:rPr>
          <w:rFonts w:hint="eastAsia" w:ascii="宋体" w:hAnsi="宋体"/>
          <w:b/>
          <w:bCs/>
          <w:color w:val="auto"/>
          <w:kern w:val="0"/>
          <w:sz w:val="24"/>
          <w:highlight w:val="none"/>
        </w:rPr>
        <w:t>、发布公告的媒体：</w:t>
      </w:r>
      <w:r>
        <w:rPr>
          <w:rFonts w:hint="eastAsia" w:ascii="宋体" w:hAnsi="宋体" w:cs="宋体"/>
          <w:color w:val="auto"/>
          <w:kern w:val="0"/>
          <w:sz w:val="24"/>
          <w:szCs w:val="32"/>
          <w:highlight w:val="none"/>
        </w:rPr>
        <w:t>本次招标公告在</w:t>
      </w:r>
      <w:r>
        <w:rPr>
          <w:rFonts w:hint="eastAsia" w:ascii="宋体" w:hAnsi="宋体" w:cs="宋体"/>
          <w:color w:val="auto"/>
          <w:kern w:val="0"/>
          <w:sz w:val="24"/>
          <w:szCs w:val="32"/>
          <w:highlight w:val="none"/>
          <w:u w:val="single"/>
          <w:lang w:eastAsia="zh-CN"/>
        </w:rPr>
        <w:t>广州公共资源交易中心网</w:t>
      </w:r>
      <w:r>
        <w:rPr>
          <w:rFonts w:hint="eastAsia" w:ascii="宋体" w:hAnsi="宋体" w:cs="宋体"/>
          <w:color w:val="auto"/>
          <w:kern w:val="0"/>
          <w:sz w:val="24"/>
          <w:szCs w:val="32"/>
          <w:highlight w:val="none"/>
          <w:u w:val="single"/>
        </w:rPr>
        <w:t>、广东省招标投标监管网</w:t>
      </w:r>
      <w:r>
        <w:rPr>
          <w:rFonts w:hint="eastAsia" w:ascii="宋体" w:hAnsi="宋体" w:cs="宋体"/>
          <w:color w:val="auto"/>
          <w:kern w:val="0"/>
          <w:sz w:val="24"/>
          <w:szCs w:val="32"/>
          <w:highlight w:val="none"/>
        </w:rPr>
        <w:t>同时发布。</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ascii="宋体"/>
          <w:b/>
          <w:color w:val="auto"/>
          <w:kern w:val="0"/>
          <w:sz w:val="24"/>
          <w:highlight w:val="none"/>
        </w:rPr>
      </w:pPr>
      <w:r>
        <w:rPr>
          <w:rFonts w:ascii="宋体" w:hAnsi="宋体"/>
          <w:b/>
          <w:color w:val="auto"/>
          <w:kern w:val="0"/>
          <w:sz w:val="24"/>
          <w:highlight w:val="none"/>
        </w:rPr>
        <w:t>8</w:t>
      </w:r>
      <w:r>
        <w:rPr>
          <w:rFonts w:hint="eastAsia" w:ascii="宋体" w:hAnsi="宋体"/>
          <w:b/>
          <w:color w:val="auto"/>
          <w:kern w:val="0"/>
          <w:sz w:val="24"/>
          <w:highlight w:val="none"/>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bCs/>
          <w:color w:val="auto"/>
          <w:kern w:val="0"/>
          <w:sz w:val="24"/>
          <w:szCs w:val="32"/>
          <w:highlight w:val="none"/>
        </w:rPr>
      </w:pPr>
      <w:r>
        <w:rPr>
          <w:rFonts w:hint="eastAsia" w:ascii="宋体" w:hAnsi="宋体"/>
          <w:bCs/>
          <w:color w:val="auto"/>
          <w:kern w:val="0"/>
          <w:sz w:val="24"/>
          <w:szCs w:val="32"/>
          <w:highlight w:val="none"/>
        </w:rPr>
        <w:t>招标人：化州市土地垦复开发服务站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bCs/>
          <w:color w:val="auto"/>
          <w:kern w:val="0"/>
          <w:sz w:val="24"/>
          <w:szCs w:val="32"/>
          <w:highlight w:val="none"/>
          <w:lang w:val="en-US" w:eastAsia="zh-CN"/>
        </w:rPr>
      </w:pPr>
      <w:r>
        <w:rPr>
          <w:rFonts w:hint="eastAsia" w:ascii="宋体" w:hAnsi="宋体"/>
          <w:bCs/>
          <w:color w:val="auto"/>
          <w:kern w:val="0"/>
          <w:sz w:val="24"/>
          <w:szCs w:val="32"/>
          <w:highlight w:val="none"/>
        </w:rPr>
        <w:t>联系人：</w:t>
      </w:r>
      <w:r>
        <w:rPr>
          <w:rFonts w:hint="eastAsia" w:ascii="宋体" w:hAnsi="宋体"/>
          <w:bCs/>
          <w:color w:val="auto"/>
          <w:kern w:val="0"/>
          <w:sz w:val="24"/>
          <w:szCs w:val="32"/>
          <w:highlight w:val="none"/>
          <w:lang w:val="en-US" w:eastAsia="zh-CN"/>
        </w:rPr>
        <w:t>古先生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bCs/>
          <w:color w:val="auto"/>
          <w:kern w:val="0"/>
          <w:sz w:val="24"/>
          <w:szCs w:val="32"/>
          <w:highlight w:val="none"/>
        </w:rPr>
      </w:pPr>
      <w:r>
        <w:rPr>
          <w:rFonts w:hint="eastAsia" w:ascii="宋体" w:hAnsi="宋体"/>
          <w:bCs/>
          <w:color w:val="auto"/>
          <w:kern w:val="0"/>
          <w:sz w:val="24"/>
          <w:szCs w:val="32"/>
          <w:highlight w:val="none"/>
        </w:rPr>
        <w:t>联系电话：0668-7316775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bCs/>
          <w:color w:val="auto"/>
          <w:kern w:val="0"/>
          <w:sz w:val="24"/>
          <w:highlight w:val="none"/>
        </w:rPr>
      </w:pPr>
      <w:r>
        <w:rPr>
          <w:rFonts w:hint="eastAsia" w:ascii="宋体" w:hAnsi="宋体"/>
          <w:bCs/>
          <w:color w:val="auto"/>
          <w:kern w:val="0"/>
          <w:sz w:val="24"/>
          <w:highlight w:val="none"/>
        </w:rPr>
        <w:t>招标代理：广东泓邦建设工程管理有限公司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联系人：</w:t>
      </w:r>
      <w:r>
        <w:rPr>
          <w:rFonts w:hint="eastAsia" w:ascii="宋体" w:hAnsi="宋体"/>
          <w:color w:val="auto"/>
          <w:kern w:val="0"/>
          <w:sz w:val="24"/>
          <w:highlight w:val="none"/>
          <w:lang w:val="en-US" w:eastAsia="zh-CN"/>
        </w:rPr>
        <w:t>梁小姐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color w:val="auto"/>
          <w:kern w:val="0"/>
          <w:sz w:val="24"/>
          <w:highlight w:val="none"/>
        </w:rPr>
      </w:pPr>
      <w:r>
        <w:rPr>
          <w:rFonts w:hint="eastAsia" w:ascii="宋体" w:hAnsi="宋体"/>
          <w:color w:val="auto"/>
          <w:kern w:val="0"/>
          <w:sz w:val="24"/>
          <w:highlight w:val="none"/>
        </w:rPr>
        <w:t>联系电话</w:t>
      </w:r>
      <w:r>
        <w:rPr>
          <w:rFonts w:hint="eastAsia" w:ascii="宋体" w:hAnsi="宋体" w:cs="宋体"/>
          <w:color w:val="auto"/>
          <w:kern w:val="0"/>
          <w:sz w:val="24"/>
          <w:highlight w:val="none"/>
        </w:rPr>
        <w:t>：0668-2298872</w:t>
      </w:r>
    </w:p>
    <w:p>
      <w:pPr>
        <w:pStyle w:val="5"/>
        <w:keepNext w:val="0"/>
        <w:keepLines w:val="0"/>
        <w:pageBreakBefore w:val="0"/>
        <w:widowControl w:val="0"/>
        <w:tabs>
          <w:tab w:val="left" w:pos="6300"/>
        </w:tabs>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监督部门：</w:t>
      </w:r>
      <w:r>
        <w:rPr>
          <w:rFonts w:hint="eastAsia" w:ascii="宋体" w:hAnsi="宋体"/>
          <w:color w:val="auto"/>
          <w:sz w:val="24"/>
          <w:highlight w:val="none"/>
          <w:lang w:eastAsia="zh-CN"/>
        </w:rPr>
        <w:t>化州市自然资源局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s="宋体"/>
          <w:color w:val="auto"/>
          <w:kern w:val="0"/>
          <w:sz w:val="24"/>
          <w:highlight w:val="none"/>
        </w:rPr>
      </w:pPr>
      <w:r>
        <w:rPr>
          <w:rFonts w:hint="eastAsia" w:ascii="宋体" w:hAnsi="宋体"/>
          <w:color w:val="auto"/>
          <w:sz w:val="24"/>
          <w:highlight w:val="none"/>
        </w:rPr>
        <w:t>电    话：</w:t>
      </w:r>
      <w:r>
        <w:rPr>
          <w:rFonts w:ascii="宋体" w:cs="宋体"/>
          <w:color w:val="auto"/>
          <w:kern w:val="0"/>
          <w:sz w:val="24"/>
          <w:highlight w:val="none"/>
        </w:rPr>
        <w:t>0668-7316603</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2880" w:firstLineChars="1200"/>
        <w:jc w:val="left"/>
        <w:textAlignment w:val="auto"/>
        <w:rPr>
          <w:rFonts w:ascii="宋体" w:cs="宋体"/>
          <w:color w:val="auto"/>
          <w:kern w:val="0"/>
          <w:sz w:val="24"/>
          <w:highlight w:val="none"/>
          <w:u w:val="single"/>
        </w:rPr>
      </w:pPr>
      <w:r>
        <w:rPr>
          <w:rFonts w:hint="eastAsia" w:ascii="宋体" w:cs="宋体"/>
          <w:color w:val="auto"/>
          <w:kern w:val="0"/>
          <w:sz w:val="24"/>
          <w:highlight w:val="none"/>
        </w:rPr>
        <w:t>招标人：</w:t>
      </w:r>
      <w:r>
        <w:rPr>
          <w:rFonts w:hint="eastAsia" w:ascii="宋体" w:cs="宋体"/>
          <w:color w:val="auto"/>
          <w:kern w:val="0"/>
          <w:sz w:val="24"/>
          <w:highlight w:val="none"/>
          <w:u w:val="single"/>
        </w:rPr>
        <w:t xml:space="preserve">    化州市土地垦复开发服务站 （盖章）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cs="宋体"/>
          <w:color w:val="auto"/>
          <w:kern w:val="0"/>
          <w:sz w:val="24"/>
          <w:highlight w:val="none"/>
        </w:rPr>
      </w:pPr>
      <w:r>
        <w:rPr>
          <w:rFonts w:hint="eastAsia"/>
          <w:color w:val="auto"/>
          <w:sz w:val="24"/>
          <w:highlight w:val="none"/>
        </w:rPr>
        <w:t xml:space="preserve">                                                  年   月   日</w:t>
      </w:r>
    </w:p>
    <w:p>
      <w:pPr>
        <w:rPr>
          <w:rFonts w:hint="eastAsia" w:ascii="宋体" w:hAnsi="宋体"/>
          <w:color w:val="auto"/>
          <w:sz w:val="28"/>
          <w:szCs w:val="28"/>
          <w:highlight w:val="none"/>
        </w:rPr>
      </w:pPr>
      <w:r>
        <w:rPr>
          <w:rFonts w:hint="eastAsia" w:ascii="宋体" w:hAnsi="宋体"/>
          <w:color w:val="auto"/>
          <w:sz w:val="28"/>
          <w:szCs w:val="28"/>
          <w:highlight w:val="none"/>
        </w:rPr>
        <w:br w:type="page"/>
      </w:r>
    </w:p>
    <w:p>
      <w:pPr>
        <w:outlineLvl w:val="0"/>
        <w:rPr>
          <w:rFonts w:hint="eastAsia" w:ascii="宋体" w:hAnsi="宋体" w:eastAsia="宋体" w:cs="宋体"/>
          <w:color w:val="auto"/>
          <w:sz w:val="28"/>
          <w:szCs w:val="28"/>
          <w:highlight w:val="none"/>
          <w:lang w:val="en-US" w:eastAsia="zh-CN"/>
        </w:rPr>
      </w:pPr>
      <w:bookmarkStart w:id="1" w:name="_Toc4354"/>
      <w:r>
        <w:rPr>
          <w:rFonts w:hint="eastAsia" w:ascii="宋体" w:hAnsi="宋体" w:eastAsia="宋体" w:cs="宋体"/>
          <w:color w:val="auto"/>
          <w:sz w:val="28"/>
          <w:szCs w:val="28"/>
          <w:highlight w:val="none"/>
        </w:rPr>
        <w:t>附件</w:t>
      </w:r>
      <w:bookmarkEnd w:id="1"/>
      <w:r>
        <w:rPr>
          <w:rFonts w:hint="eastAsia" w:ascii="宋体" w:hAnsi="宋体" w:eastAsia="宋体" w:cs="宋体"/>
          <w:color w:val="auto"/>
          <w:sz w:val="28"/>
          <w:szCs w:val="28"/>
          <w:highlight w:val="none"/>
          <w:lang w:val="en-US" w:eastAsia="zh-CN"/>
        </w:rPr>
        <w:t>一</w:t>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投标申请人投标登记资料一览表</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                          投标登记：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tbl>
      <w:tblPr>
        <w:tblStyle w:val="6"/>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2928"/>
        <w:gridCol w:w="2565"/>
        <w:gridCol w:w="792"/>
        <w:gridCol w:w="1213"/>
        <w:gridCol w:w="1365"/>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blHeader/>
          <w:jc w:val="center"/>
        </w:trPr>
        <w:tc>
          <w:tcPr>
            <w:tcW w:w="10220"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476" w:type="dxa"/>
            <w:vMerge w:val="restart"/>
            <w:tcBorders>
              <w:top w:val="single" w:color="auto" w:sz="4" w:space="0"/>
              <w:left w:val="double" w:color="auto" w:sz="4" w:space="0"/>
              <w:bottom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493" w:type="dxa"/>
            <w:gridSpan w:val="2"/>
            <w:vMerge w:val="restart"/>
            <w:tcBorders>
              <w:top w:val="single" w:color="auto" w:sz="4" w:space="0"/>
              <w:bottom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w:t>
            </w:r>
          </w:p>
        </w:tc>
        <w:tc>
          <w:tcPr>
            <w:tcW w:w="792" w:type="dxa"/>
            <w:vMerge w:val="restart"/>
            <w:tcBorders>
              <w:top w:val="single" w:color="auto" w:sz="4" w:space="0"/>
              <w:bottom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内页码</w:t>
            </w:r>
          </w:p>
        </w:tc>
        <w:tc>
          <w:tcPr>
            <w:tcW w:w="1213" w:type="dxa"/>
            <w:vMerge w:val="restart"/>
            <w:tcBorders>
              <w:top w:val="single" w:color="auto" w:sz="4" w:space="0"/>
              <w:bottom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投标登记提交资料要求</w:t>
            </w:r>
          </w:p>
        </w:tc>
        <w:tc>
          <w:tcPr>
            <w:tcW w:w="1365" w:type="dxa"/>
            <w:tcBorders>
              <w:top w:val="single" w:color="auto" w:sz="4" w:space="0"/>
              <w:bottom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审核情况</w:t>
            </w:r>
          </w:p>
        </w:tc>
        <w:tc>
          <w:tcPr>
            <w:tcW w:w="881" w:type="dxa"/>
            <w:vMerge w:val="restart"/>
            <w:tcBorders>
              <w:top w:val="single" w:color="auto" w:sz="4" w:space="0"/>
              <w:bottom w:val="single" w:color="auto" w:sz="4" w:space="0"/>
              <w:right w:val="doub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blHeader/>
          <w:jc w:val="center"/>
        </w:trPr>
        <w:tc>
          <w:tcPr>
            <w:tcW w:w="476" w:type="dxa"/>
            <w:vMerge w:val="continue"/>
            <w:tcBorders>
              <w:top w:val="single" w:color="auto" w:sz="4" w:space="0"/>
              <w:left w:val="doub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5493" w:type="dxa"/>
            <w:gridSpan w:val="2"/>
            <w:vMerge w:val="continue"/>
            <w:tcBorders>
              <w:top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792" w:type="dxa"/>
            <w:vMerge w:val="continue"/>
            <w:tcBorders>
              <w:top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213" w:type="dxa"/>
            <w:vMerge w:val="continue"/>
            <w:tcBorders>
              <w:top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365" w:type="dxa"/>
            <w:tcBorders>
              <w:top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（此栏不需申请人填写）</w:t>
            </w:r>
          </w:p>
        </w:tc>
        <w:tc>
          <w:tcPr>
            <w:tcW w:w="881" w:type="dxa"/>
            <w:vMerge w:val="continue"/>
            <w:tcBorders>
              <w:top w:val="single" w:color="auto" w:sz="4" w:space="0"/>
              <w:right w:val="doub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476" w:type="dxa"/>
            <w:tcBorders>
              <w:left w:val="doub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493" w:type="dxa"/>
            <w:gridSpan w:val="2"/>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投标登记申请表（不用装订）；</w:t>
            </w:r>
          </w:p>
        </w:tc>
        <w:tc>
          <w:tcPr>
            <w:tcW w:w="792" w:type="dxa"/>
            <w:vAlign w:val="center"/>
          </w:tcPr>
          <w:p>
            <w:pPr>
              <w:spacing w:line="360" w:lineRule="auto"/>
              <w:ind w:left="4" w:leftChars="-5" w:hanging="14" w:hangingChars="6"/>
              <w:rPr>
                <w:rFonts w:hint="eastAsia" w:ascii="宋体" w:hAnsi="宋体" w:eastAsia="宋体" w:cs="宋体"/>
                <w:color w:val="auto"/>
                <w:sz w:val="24"/>
                <w:szCs w:val="24"/>
                <w:highlight w:val="none"/>
              </w:rPr>
            </w:pPr>
          </w:p>
        </w:tc>
        <w:tc>
          <w:tcPr>
            <w:tcW w:w="12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365" w:type="dxa"/>
            <w:vAlign w:val="center"/>
          </w:tcPr>
          <w:p>
            <w:pPr>
              <w:spacing w:line="360" w:lineRule="auto"/>
              <w:rPr>
                <w:rFonts w:hint="eastAsia" w:ascii="宋体" w:hAnsi="宋体" w:eastAsia="宋体" w:cs="宋体"/>
                <w:color w:val="auto"/>
                <w:sz w:val="24"/>
                <w:szCs w:val="24"/>
                <w:highlight w:val="none"/>
              </w:rPr>
            </w:pPr>
          </w:p>
        </w:tc>
        <w:tc>
          <w:tcPr>
            <w:tcW w:w="881" w:type="dxa"/>
            <w:tcBorders>
              <w:right w:val="doub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476" w:type="dxa"/>
            <w:tcBorders>
              <w:left w:val="doub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493" w:type="dxa"/>
            <w:gridSpan w:val="2"/>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联合体协议书（如有）</w:t>
            </w:r>
            <w:r>
              <w:rPr>
                <w:rFonts w:hint="eastAsia" w:ascii="宋体" w:hAnsi="宋体" w:eastAsia="宋体" w:cs="宋体"/>
                <w:color w:val="auto"/>
                <w:sz w:val="24"/>
                <w:szCs w:val="24"/>
                <w:highlight w:val="none"/>
                <w:lang w:eastAsia="zh-CN"/>
              </w:rPr>
              <w:t>；</w:t>
            </w:r>
          </w:p>
        </w:tc>
        <w:tc>
          <w:tcPr>
            <w:tcW w:w="792" w:type="dxa"/>
            <w:vAlign w:val="center"/>
          </w:tcPr>
          <w:p>
            <w:pPr>
              <w:spacing w:line="360" w:lineRule="auto"/>
              <w:rPr>
                <w:rFonts w:hint="eastAsia" w:ascii="宋体" w:hAnsi="宋体" w:eastAsia="宋体" w:cs="宋体"/>
                <w:color w:val="auto"/>
                <w:sz w:val="24"/>
                <w:szCs w:val="24"/>
                <w:highlight w:val="none"/>
              </w:rPr>
            </w:pPr>
          </w:p>
        </w:tc>
        <w:tc>
          <w:tcPr>
            <w:tcW w:w="12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365" w:type="dxa"/>
            <w:vAlign w:val="center"/>
          </w:tcPr>
          <w:p>
            <w:pPr>
              <w:spacing w:line="360" w:lineRule="auto"/>
              <w:rPr>
                <w:rFonts w:hint="eastAsia" w:ascii="宋体" w:hAnsi="宋体" w:eastAsia="宋体" w:cs="宋体"/>
                <w:color w:val="auto"/>
                <w:sz w:val="24"/>
                <w:szCs w:val="24"/>
                <w:highlight w:val="none"/>
              </w:rPr>
            </w:pPr>
          </w:p>
        </w:tc>
        <w:tc>
          <w:tcPr>
            <w:tcW w:w="881" w:type="dxa"/>
            <w:tcBorders>
              <w:right w:val="doub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exact"/>
          <w:jc w:val="center"/>
        </w:trPr>
        <w:tc>
          <w:tcPr>
            <w:tcW w:w="476" w:type="dxa"/>
            <w:tcBorders>
              <w:left w:val="doub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493" w:type="dxa"/>
            <w:gridSpan w:val="2"/>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企业法定代表人证明书、法定代表人授权委托证明书（非法定代表人进行投标登记时提供）、投标登记代表本人身份证</w:t>
            </w:r>
            <w:r>
              <w:rPr>
                <w:rFonts w:hint="eastAsia" w:ascii="宋体" w:hAnsi="宋体" w:eastAsia="宋体" w:cs="宋体"/>
                <w:color w:val="auto"/>
                <w:sz w:val="24"/>
                <w:szCs w:val="24"/>
                <w:highlight w:val="none"/>
                <w:lang w:eastAsia="zh-CN"/>
              </w:rPr>
              <w:t>、法定代表人身份证复印件；</w:t>
            </w:r>
          </w:p>
        </w:tc>
        <w:tc>
          <w:tcPr>
            <w:tcW w:w="792" w:type="dxa"/>
            <w:vAlign w:val="center"/>
          </w:tcPr>
          <w:p>
            <w:pPr>
              <w:spacing w:line="360" w:lineRule="auto"/>
              <w:rPr>
                <w:rFonts w:hint="eastAsia" w:ascii="宋体" w:hAnsi="宋体" w:eastAsia="宋体" w:cs="宋体"/>
                <w:color w:val="auto"/>
                <w:sz w:val="24"/>
                <w:szCs w:val="24"/>
                <w:highlight w:val="none"/>
              </w:rPr>
            </w:pPr>
          </w:p>
        </w:tc>
        <w:tc>
          <w:tcPr>
            <w:tcW w:w="12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365" w:type="dxa"/>
            <w:vAlign w:val="center"/>
          </w:tcPr>
          <w:p>
            <w:pPr>
              <w:spacing w:line="360" w:lineRule="auto"/>
              <w:rPr>
                <w:rFonts w:hint="eastAsia" w:ascii="宋体" w:hAnsi="宋体" w:eastAsia="宋体" w:cs="宋体"/>
                <w:color w:val="auto"/>
                <w:sz w:val="24"/>
                <w:szCs w:val="24"/>
                <w:highlight w:val="none"/>
              </w:rPr>
            </w:pPr>
          </w:p>
        </w:tc>
        <w:tc>
          <w:tcPr>
            <w:tcW w:w="881" w:type="dxa"/>
            <w:tcBorders>
              <w:right w:val="doub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476" w:type="dxa"/>
            <w:tcBorders>
              <w:left w:val="doub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493" w:type="dxa"/>
            <w:gridSpan w:val="2"/>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企业营业执照</w:t>
            </w:r>
            <w:r>
              <w:rPr>
                <w:rFonts w:hint="eastAsia" w:ascii="宋体" w:hAnsi="宋体" w:eastAsia="宋体" w:cs="宋体"/>
                <w:color w:val="auto"/>
                <w:sz w:val="24"/>
                <w:szCs w:val="24"/>
                <w:highlight w:val="none"/>
                <w:lang w:val="en-US" w:eastAsia="zh-CN"/>
              </w:rPr>
              <w:t>副本</w:t>
            </w:r>
            <w:r>
              <w:rPr>
                <w:rFonts w:hint="eastAsia" w:ascii="宋体" w:hAnsi="宋体" w:eastAsia="宋体" w:cs="宋体"/>
                <w:color w:val="auto"/>
                <w:sz w:val="24"/>
                <w:szCs w:val="24"/>
                <w:highlight w:val="none"/>
              </w:rPr>
              <w:t>复印件或带有二维码的证书的彩色打印件；</w:t>
            </w:r>
          </w:p>
        </w:tc>
        <w:tc>
          <w:tcPr>
            <w:tcW w:w="792" w:type="dxa"/>
            <w:vAlign w:val="center"/>
          </w:tcPr>
          <w:p>
            <w:pPr>
              <w:spacing w:line="360" w:lineRule="auto"/>
              <w:rPr>
                <w:rFonts w:hint="eastAsia" w:ascii="宋体" w:hAnsi="宋体" w:eastAsia="宋体" w:cs="宋体"/>
                <w:color w:val="auto"/>
                <w:sz w:val="24"/>
                <w:szCs w:val="24"/>
                <w:highlight w:val="none"/>
              </w:rPr>
            </w:pPr>
          </w:p>
        </w:tc>
        <w:tc>
          <w:tcPr>
            <w:tcW w:w="12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原件核查</w:t>
            </w:r>
          </w:p>
        </w:tc>
        <w:tc>
          <w:tcPr>
            <w:tcW w:w="1365" w:type="dxa"/>
            <w:vAlign w:val="center"/>
          </w:tcPr>
          <w:p>
            <w:pPr>
              <w:spacing w:line="360" w:lineRule="auto"/>
              <w:rPr>
                <w:rFonts w:hint="eastAsia" w:ascii="宋体" w:hAnsi="宋体" w:eastAsia="宋体" w:cs="宋体"/>
                <w:color w:val="auto"/>
                <w:sz w:val="24"/>
                <w:szCs w:val="24"/>
                <w:highlight w:val="none"/>
              </w:rPr>
            </w:pPr>
          </w:p>
        </w:tc>
        <w:tc>
          <w:tcPr>
            <w:tcW w:w="881" w:type="dxa"/>
            <w:tcBorders>
              <w:right w:val="doub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476" w:type="dxa"/>
            <w:tcBorders>
              <w:left w:val="doub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493" w:type="dxa"/>
            <w:gridSpan w:val="2"/>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企业资质证书副本复印件或电子证书彩色打印件；</w:t>
            </w:r>
          </w:p>
        </w:tc>
        <w:tc>
          <w:tcPr>
            <w:tcW w:w="792" w:type="dxa"/>
            <w:vAlign w:val="center"/>
          </w:tcPr>
          <w:p>
            <w:pPr>
              <w:spacing w:line="360" w:lineRule="auto"/>
              <w:rPr>
                <w:rFonts w:hint="eastAsia" w:ascii="宋体" w:hAnsi="宋体" w:eastAsia="宋体" w:cs="宋体"/>
                <w:color w:val="auto"/>
                <w:sz w:val="24"/>
                <w:szCs w:val="24"/>
                <w:highlight w:val="none"/>
              </w:rPr>
            </w:pPr>
          </w:p>
        </w:tc>
        <w:tc>
          <w:tcPr>
            <w:tcW w:w="12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原件核查</w:t>
            </w:r>
          </w:p>
        </w:tc>
        <w:tc>
          <w:tcPr>
            <w:tcW w:w="1365" w:type="dxa"/>
            <w:vAlign w:val="center"/>
          </w:tcPr>
          <w:p>
            <w:pPr>
              <w:spacing w:line="360" w:lineRule="auto"/>
              <w:rPr>
                <w:rFonts w:hint="eastAsia" w:ascii="宋体" w:hAnsi="宋体" w:eastAsia="宋体" w:cs="宋体"/>
                <w:color w:val="auto"/>
                <w:sz w:val="24"/>
                <w:szCs w:val="24"/>
                <w:highlight w:val="none"/>
              </w:rPr>
            </w:pPr>
          </w:p>
        </w:tc>
        <w:tc>
          <w:tcPr>
            <w:tcW w:w="881" w:type="dxa"/>
            <w:tcBorders>
              <w:right w:val="doub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exact"/>
          <w:jc w:val="center"/>
        </w:trPr>
        <w:tc>
          <w:tcPr>
            <w:tcW w:w="476" w:type="dxa"/>
            <w:tcBorders>
              <w:left w:val="doub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493" w:type="dxa"/>
            <w:gridSpan w:val="2"/>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拟任本工程的项目负责人水利类或测绘类工程师或以上职称证书</w:t>
            </w:r>
          </w:p>
        </w:tc>
        <w:tc>
          <w:tcPr>
            <w:tcW w:w="792" w:type="dxa"/>
            <w:vAlign w:val="center"/>
          </w:tcPr>
          <w:p>
            <w:pPr>
              <w:spacing w:line="360" w:lineRule="auto"/>
              <w:rPr>
                <w:rFonts w:hint="eastAsia" w:ascii="宋体" w:hAnsi="宋体" w:eastAsia="宋体" w:cs="宋体"/>
                <w:color w:val="auto"/>
                <w:sz w:val="24"/>
                <w:szCs w:val="24"/>
                <w:highlight w:val="none"/>
              </w:rPr>
            </w:pPr>
          </w:p>
        </w:tc>
        <w:tc>
          <w:tcPr>
            <w:tcW w:w="12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原件核查</w:t>
            </w:r>
          </w:p>
        </w:tc>
        <w:tc>
          <w:tcPr>
            <w:tcW w:w="1365" w:type="dxa"/>
            <w:vAlign w:val="center"/>
          </w:tcPr>
          <w:p>
            <w:pPr>
              <w:spacing w:line="360" w:lineRule="auto"/>
              <w:rPr>
                <w:rFonts w:hint="eastAsia" w:ascii="宋体" w:hAnsi="宋体" w:eastAsia="宋体" w:cs="宋体"/>
                <w:color w:val="auto"/>
                <w:sz w:val="24"/>
                <w:szCs w:val="24"/>
                <w:highlight w:val="none"/>
              </w:rPr>
            </w:pPr>
          </w:p>
        </w:tc>
        <w:tc>
          <w:tcPr>
            <w:tcW w:w="881" w:type="dxa"/>
            <w:tcBorders>
              <w:right w:val="doub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exact"/>
          <w:jc w:val="center"/>
        </w:trPr>
        <w:tc>
          <w:tcPr>
            <w:tcW w:w="476" w:type="dxa"/>
            <w:tcBorders>
              <w:left w:val="doub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5493" w:type="dxa"/>
            <w:gridSpan w:val="2"/>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企业所在地社保</w:t>
            </w:r>
            <w:r>
              <w:rPr>
                <w:rFonts w:hint="eastAsia" w:ascii="宋体" w:hAnsi="宋体" w:eastAsia="宋体" w:cs="宋体"/>
                <w:color w:val="auto"/>
                <w:sz w:val="24"/>
                <w:szCs w:val="24"/>
                <w:highlight w:val="none"/>
                <w:lang w:val="en-US"/>
              </w:rPr>
              <w:t>部门</w:t>
            </w:r>
            <w:r>
              <w:rPr>
                <w:rFonts w:hint="eastAsia" w:ascii="宋体" w:hAnsi="宋体" w:eastAsia="宋体" w:cs="宋体"/>
                <w:color w:val="auto"/>
                <w:sz w:val="24"/>
                <w:szCs w:val="24"/>
                <w:highlight w:val="none"/>
              </w:rPr>
              <w:t>开具的上述人员的社保对账单（</w:t>
            </w:r>
            <w:r>
              <w:rPr>
                <w:rFonts w:hint="eastAsia" w:ascii="宋体" w:hAnsi="宋体" w:eastAsia="宋体" w:cs="宋体"/>
                <w:color w:val="auto"/>
                <w:sz w:val="24"/>
                <w:szCs w:val="24"/>
                <w:highlight w:val="none"/>
                <w:lang w:val="en-US"/>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rPr>
              <w:t>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w:t>
            </w:r>
          </w:p>
        </w:tc>
        <w:tc>
          <w:tcPr>
            <w:tcW w:w="792" w:type="dxa"/>
            <w:vAlign w:val="center"/>
          </w:tcPr>
          <w:p>
            <w:pPr>
              <w:spacing w:line="360" w:lineRule="auto"/>
              <w:rPr>
                <w:rFonts w:hint="eastAsia" w:ascii="宋体" w:hAnsi="宋体" w:eastAsia="宋体" w:cs="宋体"/>
                <w:color w:val="auto"/>
                <w:sz w:val="24"/>
                <w:szCs w:val="24"/>
                <w:highlight w:val="none"/>
              </w:rPr>
            </w:pPr>
          </w:p>
        </w:tc>
        <w:tc>
          <w:tcPr>
            <w:tcW w:w="12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原件核查</w:t>
            </w:r>
          </w:p>
        </w:tc>
        <w:tc>
          <w:tcPr>
            <w:tcW w:w="1365" w:type="dxa"/>
            <w:vAlign w:val="center"/>
          </w:tcPr>
          <w:p>
            <w:pPr>
              <w:spacing w:line="360" w:lineRule="auto"/>
              <w:rPr>
                <w:rFonts w:hint="eastAsia" w:ascii="宋体" w:hAnsi="宋体" w:eastAsia="宋体" w:cs="宋体"/>
                <w:color w:val="auto"/>
                <w:sz w:val="24"/>
                <w:szCs w:val="24"/>
                <w:highlight w:val="none"/>
              </w:rPr>
            </w:pPr>
          </w:p>
        </w:tc>
        <w:tc>
          <w:tcPr>
            <w:tcW w:w="881" w:type="dxa"/>
            <w:tcBorders>
              <w:right w:val="doub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blHeader/>
          <w:jc w:val="center"/>
        </w:trPr>
        <w:tc>
          <w:tcPr>
            <w:tcW w:w="340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招标人或招标代理机构接收资料人员签名:</w:t>
            </w:r>
          </w:p>
        </w:tc>
        <w:tc>
          <w:tcPr>
            <w:tcW w:w="256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bCs/>
                <w:color w:val="auto"/>
                <w:sz w:val="24"/>
                <w:szCs w:val="24"/>
                <w:highlight w:val="none"/>
              </w:rPr>
            </w:pPr>
          </w:p>
        </w:tc>
        <w:tc>
          <w:tcPr>
            <w:tcW w:w="20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委托代理人</w:t>
            </w:r>
            <w:r>
              <w:rPr>
                <w:rFonts w:hint="eastAsia" w:ascii="宋体" w:hAnsi="宋体" w:eastAsia="宋体" w:cs="宋体"/>
                <w:b/>
                <w:bCs/>
                <w:color w:val="auto"/>
                <w:sz w:val="24"/>
                <w:szCs w:val="24"/>
                <w:highlight w:val="none"/>
                <w:lang w:val="en-US" w:eastAsia="zh-CN"/>
              </w:rPr>
              <w:t>或法人</w:t>
            </w:r>
            <w:r>
              <w:rPr>
                <w:rFonts w:hint="eastAsia" w:ascii="宋体" w:hAnsi="宋体" w:eastAsia="宋体" w:cs="宋体"/>
                <w:b/>
                <w:bCs/>
                <w:color w:val="auto"/>
                <w:sz w:val="24"/>
                <w:szCs w:val="24"/>
                <w:highlight w:val="none"/>
              </w:rPr>
              <w:t>签名:</w:t>
            </w:r>
          </w:p>
        </w:tc>
        <w:tc>
          <w:tcPr>
            <w:tcW w:w="22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bCs/>
                <w:color w:val="auto"/>
                <w:sz w:val="24"/>
                <w:szCs w:val="24"/>
                <w:highlight w:val="none"/>
              </w:rPr>
            </w:pPr>
          </w:p>
        </w:tc>
      </w:tr>
    </w:tbl>
    <w:p>
      <w:pPr>
        <w:widowControl/>
        <w:spacing w:line="240" w:lineRule="auto"/>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注: 1、本表一式两份，一份附于投标登记资料内首页，作为投标登记资料目录，另一份交回投标申请人代表。 两份表格中每页的“审核确认”栏均需双方签署。</w:t>
      </w:r>
    </w:p>
    <w:p>
      <w:pPr>
        <w:widowControl/>
        <w:spacing w:line="240" w:lineRule="auto"/>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2、本表原件审核情况栏及备注栏须留空，由招标人或招标代理机构收资料人员审核后填写。</w:t>
      </w:r>
    </w:p>
    <w:p>
      <w:pPr>
        <w:widowControl/>
        <w:spacing w:line="240" w:lineRule="auto"/>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3、本表中有修改情况，须经招标人或招标代理机构接收资料人员和投标单位代表共同签署。</w:t>
      </w:r>
    </w:p>
    <w:p>
      <w:pPr>
        <w:widowControl/>
        <w:spacing w:line="240" w:lineRule="auto"/>
        <w:jc w:val="left"/>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4</w:t>
      </w:r>
      <w:r>
        <w:rPr>
          <w:rFonts w:hint="eastAsia" w:ascii="宋体" w:hAnsi="宋体" w:eastAsia="宋体" w:cs="宋体"/>
          <w:bCs/>
          <w:color w:val="auto"/>
          <w:sz w:val="28"/>
          <w:szCs w:val="28"/>
          <w:highlight w:val="none"/>
          <w:lang w:val="en-US"/>
        </w:rPr>
        <w:t>、本表所涉及到的人员职称证，提供职称发证</w:t>
      </w:r>
      <w:r>
        <w:rPr>
          <w:rFonts w:hint="eastAsia" w:ascii="宋体" w:hAnsi="宋体" w:eastAsia="宋体" w:cs="宋体"/>
          <w:bCs/>
          <w:color w:val="auto"/>
          <w:sz w:val="28"/>
          <w:szCs w:val="28"/>
          <w:highlight w:val="none"/>
          <w:lang w:val="en-US" w:eastAsia="zh-CN"/>
        </w:rPr>
        <w:t>（如有）</w:t>
      </w:r>
      <w:r>
        <w:rPr>
          <w:rFonts w:hint="eastAsia" w:ascii="宋体" w:hAnsi="宋体" w:eastAsia="宋体" w:cs="宋体"/>
          <w:bCs/>
          <w:color w:val="auto"/>
          <w:sz w:val="28"/>
          <w:szCs w:val="28"/>
          <w:highlight w:val="none"/>
          <w:lang w:val="en-US"/>
        </w:rPr>
        <w:t>机关电话查询，社保提供查询路径，现场查询（格式自拟）。</w:t>
      </w:r>
    </w:p>
    <w:p>
      <w:pPr>
        <w:rPr>
          <w:color w:val="auto"/>
          <w:highlight w:val="none"/>
        </w:rPr>
      </w:pPr>
      <w:r>
        <w:rPr>
          <w:color w:val="auto"/>
          <w:highlight w:val="none"/>
        </w:rPr>
        <w:br w:type="page"/>
      </w:r>
    </w:p>
    <w:p>
      <w:pPr>
        <w:rPr>
          <w:rFonts w:hint="default" w:eastAsia="宋体"/>
          <w:color w:val="auto"/>
          <w:highlight w:val="none"/>
          <w:lang w:val="en-US" w:eastAsia="zh-CN"/>
        </w:rPr>
      </w:pPr>
      <w:r>
        <w:rPr>
          <w:rFonts w:hint="eastAsia"/>
          <w:color w:val="auto"/>
          <w:highlight w:val="none"/>
          <w:lang w:val="en-US" w:eastAsia="zh-CN"/>
        </w:rPr>
        <w:t>附件二</w:t>
      </w:r>
    </w:p>
    <w:p>
      <w:pPr>
        <w:jc w:val="center"/>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lang w:eastAsia="zh-CN"/>
        </w:rPr>
        <w:t>茂名化州市2023年度（第一批）补充耕地勘察、规划设计及预算编制项目</w:t>
      </w:r>
      <w:r>
        <w:rPr>
          <w:rFonts w:hint="eastAsia" w:ascii="宋体" w:hAnsi="宋体"/>
          <w:color w:val="auto"/>
          <w:sz w:val="28"/>
          <w:szCs w:val="28"/>
          <w:highlight w:val="none"/>
        </w:rPr>
        <w:t>拒绝投标单位名单（部分）</w:t>
      </w:r>
    </w:p>
    <w:tbl>
      <w:tblPr>
        <w:tblStyle w:val="6"/>
        <w:tblW w:w="895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197"/>
        <w:gridCol w:w="1802"/>
        <w:gridCol w:w="180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序号</w:t>
            </w:r>
          </w:p>
        </w:tc>
        <w:tc>
          <w:tcPr>
            <w:tcW w:w="3197" w:type="dxa"/>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单位</w:t>
            </w:r>
          </w:p>
        </w:tc>
        <w:tc>
          <w:tcPr>
            <w:tcW w:w="3605"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拒绝投标期</w:t>
            </w:r>
          </w:p>
        </w:tc>
        <w:tc>
          <w:tcPr>
            <w:tcW w:w="947" w:type="dxa"/>
            <w:vMerge w:val="restart"/>
            <w:tcBorders>
              <w:top w:val="single" w:color="auto" w:sz="4" w:space="0"/>
              <w:left w:val="nil"/>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8"/>
                <w:szCs w:val="28"/>
                <w:highlight w:val="none"/>
              </w:rPr>
            </w:pPr>
          </w:p>
        </w:tc>
        <w:tc>
          <w:tcPr>
            <w:tcW w:w="319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起始日期</w:t>
            </w:r>
          </w:p>
        </w:tc>
        <w:tc>
          <w:tcPr>
            <w:tcW w:w="1803"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截止日期</w:t>
            </w:r>
          </w:p>
        </w:tc>
        <w:tc>
          <w:tcPr>
            <w:tcW w:w="947" w:type="dxa"/>
            <w:vMerge w:val="continue"/>
            <w:tcBorders>
              <w:left w:val="nil"/>
              <w:bottom w:val="single" w:color="auto" w:sz="4" w:space="0"/>
              <w:right w:val="single" w:color="auto" w:sz="4" w:space="0"/>
            </w:tcBorders>
          </w:tcPr>
          <w:p>
            <w:pPr>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w:t>
            </w:r>
          </w:p>
        </w:tc>
        <w:tc>
          <w:tcPr>
            <w:tcW w:w="3197"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2</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3</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4</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5</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6</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7</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8</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9</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10</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11</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12</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13</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14</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1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15</w:t>
            </w:r>
          </w:p>
        </w:tc>
        <w:tc>
          <w:tcPr>
            <w:tcW w:w="319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80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94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bl>
    <w:p>
      <w:pPr>
        <w:spacing w:line="360" w:lineRule="auto"/>
        <w:jc w:val="left"/>
        <w:rPr>
          <w:rFonts w:hint="eastAsia" w:hAnsi="宋体"/>
          <w:bCs/>
          <w:color w:val="auto"/>
          <w:sz w:val="24"/>
          <w:szCs w:val="24"/>
          <w:highlight w:val="none"/>
        </w:rPr>
      </w:pPr>
      <w:r>
        <w:rPr>
          <w:rFonts w:hint="eastAsia" w:hAnsi="宋体"/>
          <w:bCs/>
          <w:color w:val="auto"/>
          <w:sz w:val="24"/>
          <w:szCs w:val="24"/>
          <w:highlight w:val="none"/>
        </w:rPr>
        <w:t>说明：1.在拒绝投标期内，拒绝上述单位参与</w:t>
      </w:r>
      <w:r>
        <w:rPr>
          <w:rFonts w:hint="eastAsia" w:hAnsi="宋体"/>
          <w:bCs/>
          <w:color w:val="auto"/>
          <w:sz w:val="24"/>
          <w:szCs w:val="24"/>
          <w:highlight w:val="none"/>
          <w:lang w:eastAsia="zh-CN"/>
        </w:rPr>
        <w:t>茂名化州市2023年度（第一批）补充耕地勘察、规划设计及预算编制项目</w:t>
      </w:r>
      <w:r>
        <w:rPr>
          <w:rFonts w:hint="eastAsia" w:hAnsi="宋体"/>
          <w:bCs/>
          <w:color w:val="auto"/>
          <w:sz w:val="24"/>
          <w:szCs w:val="24"/>
          <w:highlight w:val="none"/>
        </w:rPr>
        <w:t>的投标。</w:t>
      </w:r>
    </w:p>
    <w:p>
      <w:pPr>
        <w:spacing w:line="360" w:lineRule="auto"/>
        <w:jc w:val="left"/>
        <w:rPr>
          <w:rFonts w:hint="eastAsia" w:hAnsi="宋体"/>
          <w:bCs/>
          <w:color w:val="auto"/>
          <w:sz w:val="24"/>
          <w:szCs w:val="24"/>
          <w:highlight w:val="none"/>
        </w:rPr>
      </w:pPr>
      <w:r>
        <w:rPr>
          <w:rFonts w:hint="eastAsia" w:hAnsi="宋体"/>
          <w:bCs/>
          <w:color w:val="auto"/>
          <w:sz w:val="24"/>
          <w:szCs w:val="24"/>
          <w:highlight w:val="none"/>
        </w:rPr>
        <w:t>2.若上述单位及拒绝期限发生变化的，则以最新书面文件为准。</w:t>
      </w:r>
    </w:p>
    <w:p>
      <w:pPr>
        <w:spacing w:line="360" w:lineRule="auto"/>
        <w:jc w:val="left"/>
        <w:rPr>
          <w:rFonts w:hAnsi="宋体"/>
          <w:bCs/>
          <w:color w:val="auto"/>
          <w:sz w:val="24"/>
          <w:szCs w:val="24"/>
          <w:highlight w:val="none"/>
        </w:rPr>
      </w:pPr>
      <w:r>
        <w:rPr>
          <w:rFonts w:hint="eastAsia" w:hAnsi="宋体"/>
          <w:bCs/>
          <w:color w:val="auto"/>
          <w:sz w:val="24"/>
          <w:szCs w:val="24"/>
          <w:highlight w:val="none"/>
        </w:rPr>
        <w:t>3.上述单位名单未含被人民法院列为失信被执行人企业。</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MDUwZmU2YjEyYjIzNzg3MDVjMzUzZTBkNzhmZTIifQ=="/>
  </w:docVars>
  <w:rsids>
    <w:rsidRoot w:val="6CE9795C"/>
    <w:rsid w:val="22D07568"/>
    <w:rsid w:val="300874D8"/>
    <w:rsid w:val="6CE9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pPr>
      <w:widowControl/>
      <w:ind w:left="1800" w:hanging="360"/>
      <w:jc w:val="left"/>
    </w:pPr>
    <w:rPr>
      <w:rFonts w:ascii="宋体" w:hAnsi="Courier New"/>
      <w:kern w:val="0"/>
      <w:sz w:val="24"/>
      <w:szCs w:val="20"/>
    </w:rPr>
  </w:style>
  <w:style w:type="paragraph" w:customStyle="1" w:styleId="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ody Text"/>
    <w:basedOn w:val="1"/>
    <w:next w:val="1"/>
    <w:qFormat/>
    <w:uiPriority w:val="99"/>
    <w:pPr>
      <w:spacing w:after="120"/>
    </w:pPr>
    <w:rPr>
      <w:sz w:val="22"/>
      <w:szCs w:val="20"/>
    </w:rPr>
  </w:style>
  <w:style w:type="paragraph" w:styleId="5">
    <w:name w:val="Body Text Indent"/>
    <w:basedOn w:val="4"/>
    <w:qFormat/>
    <w:uiPriority w:val="0"/>
    <w:pPr>
      <w:spacing w:after="120"/>
      <w:ind w:left="420" w:left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2023-07-25T03:48:00Z</dcterms:created>
  <dc:creator>WPS_1558615922</dc:creator>
  <cp:lastModifiedBy>WPS_1558615922</cp:lastModifiedBy>
  <dcterms:modified xsi:type="dcterms:W3CDTF">2023-07-28T01:07:19Z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87172E3715764DF08DA64022F47B0F03_11</vt:lpwstr>
  </property>
</Properties>
</file>