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olor w:val="auto"/>
          <w:sz w:val="36"/>
          <w:highlight w:val="none"/>
          <w:u w:val="single"/>
          <w:lang w:eastAsia="zh-CN"/>
        </w:rPr>
      </w:pPr>
    </w:p>
    <w:p>
      <w:pPr>
        <w:spacing w:line="360" w:lineRule="auto"/>
        <w:jc w:val="center"/>
        <w:rPr>
          <w:rFonts w:hint="default"/>
          <w:b/>
          <w:bCs/>
          <w:color w:val="auto"/>
          <w:sz w:val="48"/>
          <w:szCs w:val="48"/>
          <w:highlight w:val="none"/>
          <w:u w:val="single"/>
          <w:lang w:val="en-US"/>
        </w:rPr>
      </w:pPr>
      <w:bookmarkStart w:id="2" w:name="_GoBack"/>
      <w:r>
        <w:rPr>
          <w:rFonts w:hint="eastAsia"/>
          <w:b/>
          <w:bCs/>
          <w:color w:val="auto"/>
          <w:sz w:val="48"/>
          <w:szCs w:val="48"/>
          <w:highlight w:val="none"/>
          <w:u w:val="single"/>
          <w:lang w:eastAsia="zh-CN"/>
        </w:rPr>
        <w:t>长岭居商住项目二期永久用电工程</w:t>
      </w: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p>
    <w:p>
      <w:pPr>
        <w:spacing w:line="360" w:lineRule="auto"/>
        <w:jc w:val="center"/>
        <w:rPr>
          <w:rFonts w:hint="eastAsia" w:eastAsia="楷体_GB2312"/>
          <w:b/>
          <w:bCs/>
          <w:color w:val="auto"/>
          <w:spacing w:val="26"/>
          <w:sz w:val="110"/>
          <w:szCs w:val="110"/>
          <w:highlight w:val="none"/>
          <w:lang w:eastAsia="zh-CN"/>
        </w:rPr>
      </w:pPr>
      <w:r>
        <w:rPr>
          <w:rFonts w:hint="eastAsia" w:eastAsia="楷体_GB2312"/>
          <w:b/>
          <w:bCs/>
          <w:color w:val="auto"/>
          <w:spacing w:val="26"/>
          <w:sz w:val="110"/>
          <w:szCs w:val="110"/>
          <w:highlight w:val="none"/>
        </w:rPr>
        <w:t>招标</w:t>
      </w:r>
      <w:r>
        <w:rPr>
          <w:rFonts w:hint="eastAsia" w:eastAsia="楷体_GB2312"/>
          <w:b/>
          <w:bCs/>
          <w:color w:val="auto"/>
          <w:spacing w:val="26"/>
          <w:sz w:val="110"/>
          <w:szCs w:val="110"/>
          <w:highlight w:val="none"/>
          <w:lang w:val="en-US" w:eastAsia="zh-CN"/>
        </w:rPr>
        <w:t>公告</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szCs w:val="52"/>
          <w:highlight w:val="none"/>
        </w:rPr>
      </w:pPr>
    </w:p>
    <w:p>
      <w:pPr>
        <w:spacing w:line="360" w:lineRule="auto"/>
        <w:rPr>
          <w:color w:val="auto"/>
          <w:sz w:val="52"/>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广州凯龙置业有限公司</w:t>
      </w:r>
    </w:p>
    <w:p>
      <w:pPr>
        <w:spacing w:line="360" w:lineRule="auto"/>
        <w:ind w:firstLine="945"/>
        <w:rPr>
          <w:rFonts w:hint="default" w:eastAsia="宋体"/>
          <w:color w:val="auto"/>
          <w:sz w:val="30"/>
          <w:szCs w:val="30"/>
          <w:highlight w:val="none"/>
          <w:u w:val="single"/>
          <w:lang w:val="en-US" w:eastAsia="zh-CN"/>
        </w:rPr>
      </w:pPr>
      <w:r>
        <w:rPr>
          <w:rFonts w:hint="eastAsia"/>
          <w:color w:val="auto"/>
          <w:sz w:val="30"/>
          <w:szCs w:val="30"/>
          <w:highlight w:val="none"/>
        </w:rPr>
        <w:t>招标代理单位：</w:t>
      </w:r>
      <w:r>
        <w:rPr>
          <w:rFonts w:hint="eastAsia" w:cs="Times New Roman"/>
          <w:color w:val="auto"/>
          <w:sz w:val="30"/>
          <w:szCs w:val="30"/>
          <w:highlight w:val="none"/>
          <w:u w:val="single"/>
          <w:lang w:val="en-US" w:eastAsia="zh-CN"/>
        </w:rPr>
        <w:t>广州永安工程管理有限公司</w:t>
      </w:r>
    </w:p>
    <w:p>
      <w:pPr>
        <w:spacing w:line="360" w:lineRule="auto"/>
        <w:ind w:firstLine="945"/>
        <w:rPr>
          <w:color w:val="auto"/>
          <w:sz w:val="32"/>
          <w:highlight w:val="none"/>
          <w:u w:val="singl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3</w:t>
      </w:r>
      <w:r>
        <w:rPr>
          <w:rFonts w:hint="eastAsia"/>
          <w:color w:val="auto"/>
          <w:sz w:val="32"/>
          <w:highlight w:val="none"/>
          <w:u w:val="single"/>
        </w:rPr>
        <w:t>年</w:t>
      </w:r>
      <w:r>
        <w:rPr>
          <w:rFonts w:hint="eastAsia"/>
          <w:color w:val="auto"/>
          <w:sz w:val="32"/>
          <w:highlight w:val="none"/>
          <w:u w:val="single"/>
          <w:lang w:val="en-US" w:eastAsia="zh-CN"/>
        </w:rPr>
        <w:t>7月</w:t>
      </w:r>
    </w:p>
    <w:p>
      <w:pPr>
        <w:pStyle w:val="10"/>
        <w:spacing w:line="480" w:lineRule="auto"/>
        <w:jc w:val="center"/>
        <w:rPr>
          <w:rFonts w:hint="eastAsia" w:cs="宋体"/>
          <w:b/>
          <w:bCs/>
          <w:color w:val="auto"/>
          <w:sz w:val="32"/>
          <w:szCs w:val="32"/>
          <w:highlight w:val="none"/>
          <w:lang w:eastAsia="zh-CN"/>
        </w:rPr>
        <w:sectPr>
          <w:footerReference r:id="rId3" w:type="default"/>
          <w:pgSz w:w="11906" w:h="16838"/>
          <w:pgMar w:top="1440" w:right="1701" w:bottom="1440" w:left="1701" w:header="851" w:footer="992" w:gutter="0"/>
          <w:cols w:space="425" w:num="1"/>
          <w:docGrid w:type="lines" w:linePitch="312" w:charSpace="0"/>
        </w:sectPr>
      </w:pPr>
    </w:p>
    <w:p>
      <w:pPr>
        <w:pStyle w:val="10"/>
        <w:spacing w:line="480" w:lineRule="auto"/>
        <w:jc w:val="center"/>
        <w:rPr>
          <w:rFonts w:cs="宋体"/>
          <w:b/>
          <w:bCs/>
          <w:color w:val="auto"/>
          <w:sz w:val="32"/>
          <w:szCs w:val="32"/>
          <w:highlight w:val="none"/>
        </w:rPr>
      </w:pPr>
      <w:r>
        <w:rPr>
          <w:rFonts w:hint="eastAsia" w:cs="宋体"/>
          <w:b/>
          <w:bCs/>
          <w:color w:val="auto"/>
          <w:sz w:val="32"/>
          <w:szCs w:val="32"/>
          <w:highlight w:val="none"/>
          <w:lang w:eastAsia="zh-CN"/>
        </w:rPr>
        <w:t>长岭居商住项目二期永久用电工程</w:t>
      </w:r>
    </w:p>
    <w:p>
      <w:pPr>
        <w:pStyle w:val="10"/>
        <w:spacing w:line="480" w:lineRule="auto"/>
        <w:jc w:val="center"/>
        <w:rPr>
          <w:rFonts w:cs="宋体"/>
          <w:b/>
          <w:bCs/>
          <w:color w:val="auto"/>
          <w:sz w:val="32"/>
          <w:szCs w:val="32"/>
          <w:highlight w:val="none"/>
        </w:rPr>
      </w:pPr>
      <w:r>
        <w:rPr>
          <w:rFonts w:hint="eastAsia" w:cs="宋体"/>
          <w:b/>
          <w:bCs/>
          <w:color w:val="auto"/>
          <w:sz w:val="32"/>
          <w:szCs w:val="32"/>
          <w:highlight w:val="none"/>
        </w:rPr>
        <w:t>招标公告</w:t>
      </w:r>
    </w:p>
    <w:p>
      <w:pPr>
        <w:spacing w:line="360" w:lineRule="auto"/>
        <w:ind w:left="120" w:leftChars="57" w:firstLine="417" w:firstLineChars="174"/>
        <w:rPr>
          <w:color w:val="auto"/>
          <w:sz w:val="24"/>
          <w:highlight w:val="none"/>
        </w:rPr>
      </w:pPr>
      <w:r>
        <w:rPr>
          <w:rFonts w:hint="eastAsia"/>
          <w:color w:val="auto"/>
          <w:sz w:val="24"/>
          <w:highlight w:val="none"/>
        </w:rPr>
        <w:t>根据</w:t>
      </w:r>
      <w:r>
        <w:rPr>
          <w:rFonts w:hint="eastAsia"/>
          <w:color w:val="auto"/>
          <w:sz w:val="24"/>
          <w:szCs w:val="24"/>
          <w:highlight w:val="none"/>
          <w:u w:val="single"/>
        </w:rPr>
        <w:t>广东省企业投资项目备案证（项目代码：2020-440112-70</w:t>
      </w:r>
      <w:r>
        <w:rPr>
          <w:rFonts w:hint="eastAsia"/>
          <w:color w:val="auto"/>
          <w:sz w:val="24"/>
          <w:szCs w:val="24"/>
          <w:highlight w:val="none"/>
          <w:u w:val="single"/>
          <w:lang w:val="en-US" w:eastAsia="zh-CN"/>
        </w:rPr>
        <w:t>-03-098855</w:t>
      </w:r>
      <w:r>
        <w:rPr>
          <w:rFonts w:hint="eastAsia"/>
          <w:color w:val="auto"/>
          <w:sz w:val="24"/>
          <w:szCs w:val="24"/>
          <w:highlight w:val="none"/>
          <w:u w:val="single"/>
        </w:rPr>
        <w:t>）</w:t>
      </w:r>
      <w:r>
        <w:rPr>
          <w:rFonts w:hint="eastAsia"/>
          <w:color w:val="auto"/>
          <w:sz w:val="24"/>
          <w:highlight w:val="none"/>
        </w:rPr>
        <w:t>批准，并且图纸和技术资料满足施工需要，</w:t>
      </w:r>
      <w:r>
        <w:rPr>
          <w:rFonts w:hint="eastAsia"/>
          <w:color w:val="auto"/>
          <w:sz w:val="24"/>
          <w:highlight w:val="none"/>
          <w:u w:val="single"/>
          <w:lang w:eastAsia="zh-CN"/>
        </w:rPr>
        <w:t>广州凯龙置业有限公司</w:t>
      </w:r>
      <w:r>
        <w:rPr>
          <w:rFonts w:hint="eastAsia"/>
          <w:color w:val="auto"/>
          <w:sz w:val="24"/>
          <w:highlight w:val="none"/>
        </w:rPr>
        <w:t>现对</w:t>
      </w:r>
      <w:r>
        <w:rPr>
          <w:rFonts w:hint="eastAsia"/>
          <w:color w:val="auto"/>
          <w:sz w:val="24"/>
          <w:highlight w:val="none"/>
          <w:u w:val="single"/>
          <w:lang w:val="en-US" w:eastAsia="zh-CN"/>
        </w:rPr>
        <w:t xml:space="preserve"> </w:t>
      </w:r>
      <w:r>
        <w:rPr>
          <w:rFonts w:hint="eastAsia"/>
          <w:color w:val="auto"/>
          <w:sz w:val="24"/>
          <w:highlight w:val="none"/>
          <w:u w:val="single"/>
          <w:lang w:eastAsia="zh-CN"/>
        </w:rPr>
        <w:t>长岭居商住项目二期永久用电工程</w:t>
      </w:r>
      <w:r>
        <w:rPr>
          <w:rFonts w:hint="eastAsia"/>
          <w:color w:val="auto"/>
          <w:sz w:val="24"/>
          <w:highlight w:val="none"/>
          <w:u w:val="single"/>
          <w:lang w:val="en-US" w:eastAsia="zh-CN"/>
        </w:rPr>
        <w:t xml:space="preserve"> </w:t>
      </w:r>
      <w:r>
        <w:rPr>
          <w:rFonts w:hint="eastAsia"/>
          <w:color w:val="auto"/>
          <w:sz w:val="24"/>
          <w:highlight w:val="none"/>
        </w:rPr>
        <w:t>进行</w:t>
      </w:r>
      <w:r>
        <w:rPr>
          <w:rFonts w:hint="eastAsia"/>
          <w:color w:val="auto"/>
          <w:sz w:val="24"/>
          <w:highlight w:val="none"/>
          <w:u w:val="single"/>
        </w:rPr>
        <w:t>施工</w:t>
      </w:r>
      <w:r>
        <w:rPr>
          <w:rFonts w:hint="eastAsia"/>
          <w:color w:val="auto"/>
          <w:sz w:val="24"/>
          <w:highlight w:val="none"/>
          <w:u w:val="single"/>
          <w:lang w:val="en-US" w:eastAsia="zh-CN"/>
        </w:rPr>
        <w:t>专业承包</w:t>
      </w:r>
      <w:r>
        <w:rPr>
          <w:rFonts w:hint="eastAsia"/>
          <w:color w:val="auto"/>
          <w:sz w:val="24"/>
          <w:highlight w:val="none"/>
        </w:rPr>
        <w:t>公开招标，选定承包人。</w:t>
      </w:r>
    </w:p>
    <w:p>
      <w:pPr>
        <w:tabs>
          <w:tab w:val="center" w:pos="4415"/>
        </w:tabs>
        <w:spacing w:line="360" w:lineRule="auto"/>
        <w:ind w:left="2030" w:leftChars="224" w:hanging="1560" w:hangingChars="650"/>
        <w:rPr>
          <w:rFonts w:hint="default"/>
          <w:color w:val="auto"/>
          <w:sz w:val="24"/>
          <w:highlight w:val="none"/>
          <w:u w:val="single"/>
          <w:lang w:val="en-US"/>
        </w:rPr>
      </w:pPr>
      <w:r>
        <w:rPr>
          <w:rFonts w:hint="eastAsia"/>
          <w:color w:val="auto"/>
          <w:sz w:val="24"/>
          <w:highlight w:val="none"/>
        </w:rPr>
        <w:t>一、工程名称：</w:t>
      </w:r>
      <w:r>
        <w:rPr>
          <w:rFonts w:hint="eastAsia"/>
          <w:color w:val="auto"/>
          <w:sz w:val="24"/>
          <w:highlight w:val="none"/>
          <w:u w:val="single"/>
          <w:lang w:eastAsia="zh-CN"/>
        </w:rPr>
        <w:t>长岭居商住项目二期永久用电工程</w:t>
      </w:r>
    </w:p>
    <w:p>
      <w:pPr>
        <w:tabs>
          <w:tab w:val="center" w:pos="4415"/>
        </w:tabs>
        <w:spacing w:line="360" w:lineRule="auto"/>
        <w:ind w:firstLine="1017" w:firstLineChars="424"/>
        <w:rPr>
          <w:color w:val="auto"/>
          <w:sz w:val="24"/>
          <w:highlight w:val="none"/>
          <w:u w:val="single"/>
        </w:rPr>
      </w:pPr>
      <w:r>
        <w:rPr>
          <w:rFonts w:hint="eastAsia"/>
          <w:color w:val="auto"/>
          <w:sz w:val="24"/>
          <w:highlight w:val="none"/>
        </w:rPr>
        <w:t>项目代码：</w:t>
      </w:r>
      <w:r>
        <w:rPr>
          <w:rFonts w:hint="eastAsia"/>
          <w:color w:val="auto"/>
          <w:sz w:val="24"/>
          <w:highlight w:val="none"/>
          <w:u w:val="single"/>
        </w:rPr>
        <w:t>2020-440112-70</w:t>
      </w:r>
      <w:r>
        <w:rPr>
          <w:rFonts w:hint="eastAsia"/>
          <w:color w:val="auto"/>
          <w:sz w:val="24"/>
          <w:highlight w:val="none"/>
          <w:u w:val="single"/>
          <w:lang w:val="en-US" w:eastAsia="zh-CN"/>
        </w:rPr>
        <w:t>-03-098855</w:t>
      </w:r>
    </w:p>
    <w:p>
      <w:pPr>
        <w:spacing w:line="360" w:lineRule="auto"/>
        <w:ind w:firstLine="537" w:firstLineChars="224"/>
        <w:rPr>
          <w:color w:val="auto"/>
          <w:sz w:val="24"/>
          <w:highlight w:val="none"/>
          <w:u w:val="single"/>
        </w:rPr>
      </w:pPr>
      <w:r>
        <w:rPr>
          <w:rFonts w:hint="eastAsia"/>
          <w:color w:val="auto"/>
          <w:sz w:val="24"/>
          <w:highlight w:val="none"/>
        </w:rPr>
        <w:t>二、招标单位：</w:t>
      </w:r>
      <w:r>
        <w:rPr>
          <w:rFonts w:hint="eastAsia"/>
          <w:color w:val="auto"/>
          <w:sz w:val="24"/>
          <w:highlight w:val="none"/>
          <w:u w:val="single"/>
          <w:lang w:eastAsia="zh-CN"/>
        </w:rPr>
        <w:t>广州凯龙置业有限公司</w:t>
      </w:r>
    </w:p>
    <w:p>
      <w:pPr>
        <w:spacing w:line="360" w:lineRule="auto"/>
        <w:ind w:firstLine="537" w:firstLineChars="224"/>
        <w:rPr>
          <w:rFonts w:hint="eastAsia" w:eastAsia="宋体"/>
          <w:color w:val="auto"/>
          <w:highlight w:val="none"/>
          <w:lang w:eastAsia="zh-CN"/>
        </w:rPr>
      </w:pPr>
      <w:r>
        <w:rPr>
          <w:color w:val="auto"/>
          <w:sz w:val="24"/>
          <w:highlight w:val="none"/>
        </w:rPr>
        <w:t xml:space="preserve">    </w:t>
      </w:r>
      <w:r>
        <w:rPr>
          <w:rFonts w:hint="eastAsia"/>
          <w:color w:val="auto"/>
          <w:sz w:val="24"/>
          <w:highlight w:val="none"/>
        </w:rPr>
        <w:t>联系人：</w:t>
      </w:r>
      <w:r>
        <w:rPr>
          <w:rFonts w:hint="eastAsia"/>
          <w:color w:val="auto"/>
          <w:sz w:val="24"/>
          <w:highlight w:val="none"/>
          <w:u w:val="single"/>
          <w:lang w:val="en-US" w:eastAsia="zh-CN"/>
        </w:rPr>
        <w:t>黄工</w:t>
      </w:r>
      <w:r>
        <w:rPr>
          <w:color w:val="auto"/>
          <w:sz w:val="24"/>
          <w:highlight w:val="none"/>
        </w:rPr>
        <w:t xml:space="preserve"> </w:t>
      </w:r>
      <w:r>
        <w:rPr>
          <w:rFonts w:hint="eastAsia"/>
          <w:color w:val="auto"/>
          <w:sz w:val="24"/>
          <w:highlight w:val="none"/>
        </w:rPr>
        <w:t xml:space="preserve">  联系电话：</w:t>
      </w:r>
      <w:r>
        <w:rPr>
          <w:rFonts w:hint="eastAsia"/>
          <w:color w:val="auto"/>
          <w:sz w:val="24"/>
          <w:highlight w:val="none"/>
          <w:u w:val="single"/>
          <w:lang w:eastAsia="zh-CN"/>
        </w:rPr>
        <w:t>020-32053161</w:t>
      </w:r>
    </w:p>
    <w:p>
      <w:pPr>
        <w:pStyle w:val="3"/>
        <w:spacing w:line="360" w:lineRule="auto"/>
        <w:ind w:firstLine="1015" w:firstLineChars="423"/>
        <w:rPr>
          <w:color w:val="auto"/>
          <w:highlight w:val="none"/>
        </w:rPr>
      </w:pPr>
      <w:r>
        <w:rPr>
          <w:rFonts w:hint="eastAsia" w:cs="宋体"/>
          <w:color w:val="auto"/>
          <w:sz w:val="24"/>
          <w:highlight w:val="none"/>
        </w:rPr>
        <w:t>联系地址：</w:t>
      </w:r>
      <w:r>
        <w:rPr>
          <w:rFonts w:hint="eastAsia"/>
          <w:color w:val="auto"/>
          <w:spacing w:val="-2"/>
          <w:sz w:val="24"/>
          <w:szCs w:val="24"/>
          <w:highlight w:val="none"/>
          <w:u w:val="single"/>
        </w:rPr>
        <w:t>广州市黄埔区科学大道60号开发区控股中心28楼</w:t>
      </w:r>
    </w:p>
    <w:p>
      <w:pPr>
        <w:spacing w:line="360" w:lineRule="auto"/>
        <w:ind w:firstLine="537" w:firstLineChars="224"/>
        <w:rPr>
          <w:rFonts w:hint="eastAsia" w:eastAsia="宋体"/>
          <w:color w:val="auto"/>
          <w:sz w:val="24"/>
          <w:highlight w:val="none"/>
          <w:u w:val="single"/>
          <w:lang w:eastAsia="zh-CN"/>
        </w:rPr>
      </w:pPr>
      <w:r>
        <w:rPr>
          <w:color w:val="auto"/>
          <w:sz w:val="24"/>
          <w:highlight w:val="none"/>
        </w:rPr>
        <w:t xml:space="preserve">    </w:t>
      </w:r>
      <w:r>
        <w:rPr>
          <w:rFonts w:hint="eastAsia"/>
          <w:color w:val="auto"/>
          <w:sz w:val="24"/>
          <w:highlight w:val="none"/>
        </w:rPr>
        <w:t>招标代理机构：</w:t>
      </w:r>
      <w:r>
        <w:rPr>
          <w:rFonts w:hint="eastAsia"/>
          <w:color w:val="auto"/>
          <w:sz w:val="24"/>
          <w:highlight w:val="none"/>
          <w:u w:val="single"/>
          <w:lang w:eastAsia="zh-CN"/>
        </w:rPr>
        <w:t>广州永安工程管理有限公司</w:t>
      </w:r>
    </w:p>
    <w:p>
      <w:pPr>
        <w:spacing w:line="360" w:lineRule="auto"/>
        <w:ind w:firstLine="537" w:firstLineChars="224"/>
        <w:rPr>
          <w:color w:val="auto"/>
          <w:sz w:val="24"/>
          <w:highlight w:val="none"/>
          <w:u w:val="single"/>
        </w:rPr>
      </w:pPr>
      <w:r>
        <w:rPr>
          <w:color w:val="auto"/>
          <w:sz w:val="24"/>
          <w:highlight w:val="none"/>
        </w:rPr>
        <w:t xml:space="preserve">    </w:t>
      </w:r>
      <w:r>
        <w:rPr>
          <w:rFonts w:hint="eastAsia"/>
          <w:color w:val="auto"/>
          <w:sz w:val="24"/>
          <w:highlight w:val="none"/>
        </w:rPr>
        <w:t>联系人：</w:t>
      </w:r>
      <w:r>
        <w:rPr>
          <w:rFonts w:hint="eastAsia"/>
          <w:color w:val="auto"/>
          <w:sz w:val="24"/>
          <w:highlight w:val="none"/>
          <w:u w:val="single"/>
        </w:rPr>
        <w:t>魏工</w:t>
      </w:r>
      <w:r>
        <w:rPr>
          <w:color w:val="auto"/>
          <w:sz w:val="24"/>
          <w:highlight w:val="none"/>
          <w:u w:val="none"/>
        </w:rPr>
        <w:t xml:space="preserve"> </w:t>
      </w:r>
      <w:r>
        <w:rPr>
          <w:color w:val="auto"/>
          <w:sz w:val="24"/>
          <w:highlight w:val="none"/>
        </w:rPr>
        <w:t xml:space="preserve">    </w:t>
      </w:r>
      <w:r>
        <w:rPr>
          <w:rFonts w:hint="eastAsia"/>
          <w:color w:val="auto"/>
          <w:sz w:val="24"/>
          <w:highlight w:val="none"/>
        </w:rPr>
        <w:t>联系电话：</w:t>
      </w:r>
      <w:r>
        <w:rPr>
          <w:rFonts w:hint="eastAsia" w:ascii="宋体" w:hAnsi="宋体" w:cs="宋体"/>
          <w:color w:val="auto"/>
          <w:sz w:val="24"/>
          <w:highlight w:val="none"/>
          <w:u w:val="single"/>
        </w:rPr>
        <w:t>020-82217860</w:t>
      </w:r>
      <w:r>
        <w:rPr>
          <w:rFonts w:hint="eastAsia" w:ascii="宋体" w:hAnsi="宋体" w:cs="宋体"/>
          <w:color w:val="auto"/>
          <w:sz w:val="24"/>
          <w:highlight w:val="none"/>
          <w:u w:val="single"/>
          <w:lang w:val="en-US" w:eastAsia="zh-CN"/>
        </w:rPr>
        <w:t>转607</w:t>
      </w:r>
    </w:p>
    <w:p>
      <w:pPr>
        <w:pStyle w:val="3"/>
        <w:spacing w:line="360" w:lineRule="auto"/>
        <w:ind w:firstLine="1015" w:firstLineChars="423"/>
        <w:rPr>
          <w:color w:val="auto"/>
          <w:highlight w:val="none"/>
        </w:rPr>
      </w:pPr>
      <w:r>
        <w:rPr>
          <w:rFonts w:hint="eastAsia"/>
          <w:color w:val="auto"/>
          <w:sz w:val="24"/>
          <w:highlight w:val="none"/>
        </w:rPr>
        <w:t>联系地址：广州市黄埔区观虹路10号1105室</w:t>
      </w:r>
    </w:p>
    <w:p>
      <w:pPr>
        <w:widowControl/>
        <w:spacing w:line="360" w:lineRule="auto"/>
        <w:ind w:left="1055" w:leftChars="255" w:hanging="520" w:hangingChars="217"/>
        <w:jc w:val="left"/>
        <w:rPr>
          <w:color w:val="auto"/>
          <w:sz w:val="24"/>
          <w:highlight w:val="none"/>
          <w:u w:val="single"/>
        </w:rPr>
      </w:pPr>
      <w:r>
        <w:rPr>
          <w:color w:val="auto"/>
          <w:sz w:val="24"/>
          <w:highlight w:val="none"/>
        </w:rPr>
        <w:t xml:space="preserve">    </w:t>
      </w:r>
      <w:r>
        <w:rPr>
          <w:rFonts w:hint="eastAsia"/>
          <w:color w:val="auto"/>
          <w:sz w:val="24"/>
          <w:highlight w:val="none"/>
        </w:rPr>
        <w:t>招标监督机构：</w:t>
      </w:r>
      <w:r>
        <w:rPr>
          <w:rFonts w:hint="eastAsia" w:cs="宋体"/>
          <w:color w:val="auto"/>
          <w:sz w:val="24"/>
          <w:highlight w:val="none"/>
          <w:u w:val="single"/>
        </w:rPr>
        <w:t>广州开发区建设工程招投标管理办公室（广州市黄埔区建设工程招投标管理办公室）</w:t>
      </w:r>
    </w:p>
    <w:p>
      <w:pPr>
        <w:widowControl/>
        <w:spacing w:line="360" w:lineRule="auto"/>
        <w:ind w:firstLine="537" w:firstLineChars="224"/>
        <w:jc w:val="left"/>
        <w:rPr>
          <w:color w:val="auto"/>
          <w:sz w:val="24"/>
          <w:szCs w:val="24"/>
          <w:highlight w:val="none"/>
          <w:u w:val="single"/>
          <w:lang w:bidi="ar"/>
        </w:rPr>
      </w:pPr>
      <w:r>
        <w:rPr>
          <w:color w:val="auto"/>
          <w:sz w:val="24"/>
          <w:highlight w:val="none"/>
        </w:rPr>
        <w:t xml:space="preserve">    </w:t>
      </w:r>
      <w:r>
        <w:rPr>
          <w:rFonts w:hint="eastAsia"/>
          <w:color w:val="auto"/>
          <w:sz w:val="24"/>
          <w:highlight w:val="none"/>
        </w:rPr>
        <w:t>监督电话：</w:t>
      </w:r>
      <w:r>
        <w:rPr>
          <w:rFonts w:hint="eastAsia"/>
          <w:color w:val="auto"/>
          <w:sz w:val="24"/>
          <w:highlight w:val="none"/>
          <w:u w:val="single"/>
        </w:rPr>
        <w:t>020-82112206、82116676</w:t>
      </w:r>
    </w:p>
    <w:p>
      <w:pPr>
        <w:adjustRightInd w:val="0"/>
        <w:snapToGrid w:val="0"/>
        <w:spacing w:line="360" w:lineRule="auto"/>
        <w:ind w:firstLine="1015" w:firstLineChars="423"/>
        <w:rPr>
          <w:color w:val="auto"/>
          <w:highlight w:val="none"/>
        </w:rPr>
      </w:pPr>
      <w:r>
        <w:rPr>
          <w:rFonts w:hint="eastAsia" w:cs="宋体"/>
          <w:color w:val="auto"/>
          <w:sz w:val="24"/>
          <w:szCs w:val="24"/>
          <w:highlight w:val="none"/>
        </w:rPr>
        <w:t>联系地址：</w:t>
      </w:r>
      <w:r>
        <w:rPr>
          <w:rFonts w:hint="eastAsia"/>
          <w:color w:val="auto"/>
          <w:sz w:val="24"/>
          <w:highlight w:val="none"/>
          <w:u w:val="single"/>
        </w:rPr>
        <w:t>广州市黄埔区水西路30号汇丽写字楼4楼</w:t>
      </w:r>
    </w:p>
    <w:p>
      <w:pPr>
        <w:spacing w:line="360" w:lineRule="auto"/>
        <w:ind w:firstLine="537" w:firstLineChars="224"/>
        <w:rPr>
          <w:rFonts w:cs="宋体"/>
          <w:color w:val="auto"/>
          <w:sz w:val="24"/>
          <w:highlight w:val="none"/>
          <w:u w:val="single"/>
        </w:rPr>
      </w:pPr>
      <w:r>
        <w:rPr>
          <w:rFonts w:hint="eastAsia" w:cs="宋体"/>
          <w:color w:val="auto"/>
          <w:sz w:val="24"/>
          <w:highlight w:val="none"/>
        </w:rPr>
        <w:t>三、建设地点：</w:t>
      </w:r>
      <w:r>
        <w:rPr>
          <w:rFonts w:hint="eastAsia" w:cs="宋体"/>
          <w:color w:val="auto"/>
          <w:sz w:val="24"/>
          <w:highlight w:val="none"/>
          <w:u w:val="single"/>
        </w:rPr>
        <w:t>广州市黄埔区长岭居长岭路以南，奥园春晓以西（广州长岭居开发区）</w:t>
      </w:r>
      <w:r>
        <w:rPr>
          <w:rFonts w:hint="eastAsia"/>
          <w:color w:val="auto"/>
          <w:sz w:val="24"/>
          <w:szCs w:val="24"/>
          <w:highlight w:val="none"/>
          <w:u w:val="single"/>
        </w:rPr>
        <w:t>。</w:t>
      </w:r>
    </w:p>
    <w:p>
      <w:pPr>
        <w:spacing w:line="360" w:lineRule="auto"/>
        <w:ind w:firstLine="537" w:firstLineChars="224"/>
        <w:rPr>
          <w:rFonts w:hint="eastAsia" w:eastAsia="宋体"/>
          <w:color w:val="auto"/>
          <w:sz w:val="24"/>
          <w:highlight w:val="none"/>
          <w:lang w:eastAsia="zh-CN"/>
        </w:rPr>
      </w:pPr>
      <w:r>
        <w:rPr>
          <w:rFonts w:hint="eastAsia" w:cs="宋体"/>
          <w:color w:val="auto"/>
          <w:sz w:val="24"/>
          <w:highlight w:val="none"/>
        </w:rPr>
        <w:t>四、项目概况：</w:t>
      </w:r>
      <w:r>
        <w:rPr>
          <w:rFonts w:hint="eastAsia" w:cs="宋体"/>
          <w:color w:val="auto"/>
          <w:sz w:val="24"/>
          <w:highlight w:val="none"/>
          <w:u w:val="single"/>
        </w:rPr>
        <w:t>项目占地面积为18457平方米，地上建筑面积为66551.15平方米，总建筑面积约为109699.05平方米。总投资约为12.1亿元</w:t>
      </w:r>
      <w:r>
        <w:rPr>
          <w:rFonts w:hint="eastAsia" w:cs="宋体"/>
          <w:color w:val="auto"/>
          <w:sz w:val="24"/>
          <w:highlight w:val="none"/>
          <w:u w:val="single"/>
          <w:lang w:eastAsia="zh-CN"/>
        </w:rPr>
        <w:t>。本次招标范围为二期永久用电工程，包括图纸范围内全部工程及实际施工现场状况所属的全部工程。</w:t>
      </w:r>
      <w:r>
        <w:rPr>
          <w:rFonts w:hint="eastAsia"/>
          <w:color w:val="auto"/>
          <w:sz w:val="24"/>
          <w:highlight w:val="none"/>
          <w:u w:val="single"/>
          <w:lang w:eastAsia="zh-CN"/>
        </w:rPr>
        <w:t>具体以招标文件、施工合同、招标图纸、工程量清单及相关资料说明为准。</w:t>
      </w:r>
    </w:p>
    <w:p>
      <w:pPr>
        <w:spacing w:line="360" w:lineRule="auto"/>
        <w:ind w:firstLine="537" w:firstLineChars="224"/>
        <w:rPr>
          <w:color w:val="auto"/>
          <w:sz w:val="24"/>
          <w:highlight w:val="none"/>
        </w:rPr>
      </w:pPr>
      <w:r>
        <w:rPr>
          <w:rFonts w:hint="eastAsia"/>
          <w:color w:val="auto"/>
          <w:sz w:val="24"/>
          <w:highlight w:val="none"/>
        </w:rPr>
        <w:t>五、标段划分及各标段招标内容、规模和最高投标限价：</w:t>
      </w:r>
    </w:p>
    <w:p>
      <w:pPr>
        <w:spacing w:line="360" w:lineRule="auto"/>
        <w:ind w:firstLine="537" w:firstLineChars="224"/>
        <w:rPr>
          <w:color w:val="auto"/>
          <w:sz w:val="24"/>
          <w:szCs w:val="24"/>
          <w:highlight w:val="none"/>
          <w:u w:val="single"/>
        </w:rPr>
      </w:pPr>
      <w:r>
        <w:rPr>
          <w:rFonts w:hint="eastAsia"/>
          <w:color w:val="auto"/>
          <w:sz w:val="24"/>
          <w:szCs w:val="24"/>
          <w:highlight w:val="none"/>
        </w:rPr>
        <w:t>1、标段划分：本工程划分为</w:t>
      </w:r>
      <w:r>
        <w:rPr>
          <w:rFonts w:hint="eastAsia"/>
          <w:color w:val="auto"/>
          <w:sz w:val="24"/>
          <w:szCs w:val="24"/>
          <w:highlight w:val="none"/>
          <w:u w:val="single"/>
        </w:rPr>
        <w:t xml:space="preserve"> 1 </w:t>
      </w:r>
      <w:r>
        <w:rPr>
          <w:rFonts w:hint="eastAsia"/>
          <w:color w:val="auto"/>
          <w:sz w:val="24"/>
          <w:szCs w:val="24"/>
          <w:highlight w:val="none"/>
        </w:rPr>
        <w:t>个标段。</w:t>
      </w:r>
    </w:p>
    <w:p>
      <w:pPr>
        <w:spacing w:line="360" w:lineRule="auto"/>
        <w:ind w:firstLine="537" w:firstLineChars="224"/>
        <w:rPr>
          <w:rFonts w:hint="eastAsia" w:cs="宋体"/>
          <w:color w:val="auto"/>
          <w:sz w:val="24"/>
          <w:highlight w:val="none"/>
        </w:rPr>
      </w:pPr>
      <w:r>
        <w:rPr>
          <w:rFonts w:hint="eastAsia" w:cs="宋体"/>
          <w:color w:val="auto"/>
          <w:sz w:val="24"/>
          <w:highlight w:val="none"/>
          <w:lang w:val="en-US" w:eastAsia="zh-CN"/>
        </w:rPr>
        <w:t>2</w:t>
      </w:r>
      <w:r>
        <w:rPr>
          <w:rFonts w:hint="eastAsia" w:cs="宋体"/>
          <w:color w:val="auto"/>
          <w:sz w:val="24"/>
          <w:highlight w:val="none"/>
        </w:rPr>
        <w:t>、招标范围/</w:t>
      </w:r>
      <w:r>
        <w:rPr>
          <w:rFonts w:hint="eastAsia"/>
          <w:color w:val="auto"/>
          <w:sz w:val="24"/>
          <w:szCs w:val="24"/>
          <w:highlight w:val="none"/>
        </w:rPr>
        <w:t>招标内容</w:t>
      </w:r>
      <w:r>
        <w:rPr>
          <w:rFonts w:hint="eastAsia" w:cs="宋体"/>
          <w:color w:val="auto"/>
          <w:sz w:val="24"/>
          <w:highlight w:val="none"/>
        </w:rPr>
        <w:t>：</w:t>
      </w:r>
    </w:p>
    <w:p>
      <w:pPr>
        <w:spacing w:line="360" w:lineRule="auto"/>
        <w:ind w:firstLine="537" w:firstLineChars="224"/>
        <w:rPr>
          <w:rFonts w:hint="eastAsia" w:ascii="宋体" w:hAnsi="宋体" w:eastAsia="宋体" w:cs="宋体"/>
          <w:color w:val="auto"/>
          <w:sz w:val="24"/>
          <w:szCs w:val="21"/>
          <w:highlight w:val="none"/>
          <w:u w:val="single"/>
          <w:lang w:eastAsia="zh-CN"/>
        </w:rPr>
      </w:pPr>
      <w:r>
        <w:rPr>
          <w:rFonts w:hint="eastAsia" w:ascii="宋体" w:hAnsi="宋体" w:cs="宋体"/>
          <w:color w:val="auto"/>
          <w:sz w:val="24"/>
          <w:szCs w:val="21"/>
          <w:highlight w:val="none"/>
          <w:u w:val="single"/>
        </w:rPr>
        <w:t>依据招标文件、招标图纸（包括技术需求书）、现行相关技术验收规范、工程量清单及有关资料及说明，本工程范围为长岭居商住项目二期永久用电工程，包括红线外区域变电站至室内高压开关房电源接入及红线内的开关房、高压室、变压器室、低压配电房等（详见招标图纸）</w:t>
      </w:r>
      <w:r>
        <w:rPr>
          <w:rFonts w:hint="eastAsia" w:cs="宋体"/>
          <w:color w:val="auto"/>
          <w:sz w:val="24"/>
          <w:szCs w:val="21"/>
          <w:highlight w:val="none"/>
          <w:u w:val="single"/>
          <w:lang w:eastAsia="zh-CN"/>
        </w:rPr>
        <w:t>。</w:t>
      </w:r>
    </w:p>
    <w:p>
      <w:pPr>
        <w:tabs>
          <w:tab w:val="left" w:pos="5475"/>
        </w:tabs>
        <w:spacing w:line="360" w:lineRule="auto"/>
        <w:ind w:firstLine="480" w:firstLineChars="200"/>
        <w:rPr>
          <w:rFonts w:cs="宋体"/>
          <w:color w:val="000000" w:themeColor="text1"/>
          <w:sz w:val="24"/>
          <w:highlight w:val="none"/>
          <w14:textFill>
            <w14:solidFill>
              <w14:schemeClr w14:val="tx1"/>
            </w14:solidFill>
          </w14:textFill>
        </w:rPr>
      </w:pPr>
      <w:bookmarkStart w:id="0" w:name="_Toc31906_WPSOffice_Level3"/>
      <w:bookmarkStart w:id="1" w:name="_Toc16924"/>
      <w:r>
        <w:rPr>
          <w:rFonts w:cs="宋体"/>
          <w:color w:val="000000" w:themeColor="text1"/>
          <w:sz w:val="24"/>
          <w:highlight w:val="none"/>
          <w14:textFill>
            <w14:solidFill>
              <w14:schemeClr w14:val="tx1"/>
            </w14:solidFill>
          </w14:textFill>
        </w:rPr>
        <w:t>工程内容</w:t>
      </w:r>
      <w:bookmarkEnd w:id="0"/>
      <w:bookmarkEnd w:id="1"/>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按照本工程招标文件、合同约定的范围和发包人批复的施工图进行施工，范围主要包括：</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cs="宋体"/>
          <w:snapToGrid w:val="0"/>
          <w:color w:val="000000" w:themeColor="text1"/>
          <w:sz w:val="24"/>
          <w:szCs w:val="24"/>
          <w:highlight w:val="none"/>
          <w14:textFill>
            <w14:solidFill>
              <w14:schemeClr w14:val="tx1"/>
            </w14:solidFill>
          </w14:textFill>
        </w:rPr>
        <w:t>1</w:t>
      </w:r>
      <w:r>
        <w:rPr>
          <w:rFonts w:hint="eastAsia" w:cs="宋体"/>
          <w:snapToGrid w:val="0"/>
          <w:color w:val="000000" w:themeColor="text1"/>
          <w:sz w:val="24"/>
          <w:szCs w:val="24"/>
          <w:highlight w:val="none"/>
          <w14:textFill>
            <w14:solidFill>
              <w14:schemeClr w14:val="tx1"/>
            </w14:solidFill>
          </w14:textFill>
        </w:rPr>
        <w:t>包括公告五、</w:t>
      </w:r>
      <w:r>
        <w:rPr>
          <w:rFonts w:cs="宋体"/>
          <w:snapToGrid w:val="0"/>
          <w:color w:val="000000" w:themeColor="text1"/>
          <w:sz w:val="24"/>
          <w:szCs w:val="24"/>
          <w:highlight w:val="none"/>
          <w14:textFill>
            <w14:solidFill>
              <w14:schemeClr w14:val="tx1"/>
            </w14:solidFill>
          </w14:textFill>
        </w:rPr>
        <w:t>2</w:t>
      </w:r>
      <w:r>
        <w:rPr>
          <w:rFonts w:hint="eastAsia" w:cs="宋体"/>
          <w:snapToGrid w:val="0"/>
          <w:color w:val="000000" w:themeColor="text1"/>
          <w:sz w:val="24"/>
          <w:szCs w:val="24"/>
          <w:highlight w:val="none"/>
          <w14:textFill>
            <w14:solidFill>
              <w14:schemeClr w14:val="tx1"/>
            </w14:solidFill>
          </w14:textFill>
        </w:rPr>
        <w:t>款约定的实际工程承包范围。</w:t>
      </w:r>
    </w:p>
    <w:p>
      <w:pPr>
        <w:spacing w:line="360" w:lineRule="auto"/>
        <w:ind w:firstLine="480" w:firstLineChars="200"/>
        <w:rPr>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红线外变电站至高压开关房部分：包括高压电缆敷设、电缆套管敷设、土石方开挖回填、新增电缆井、拉线井、电缆标志桩、电缆标志牌、原有市政电缆沟、电缆沟的揭（盖）板、电缆占坑、管线测量、加建埋管、过路顶管、道路修复等。</w:t>
      </w:r>
    </w:p>
    <w:p>
      <w:pPr>
        <w:tabs>
          <w:tab w:val="left" w:pos="1701"/>
        </w:tabs>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cs="宋体"/>
          <w:snapToGrid w:val="0"/>
          <w:color w:val="000000" w:themeColor="text1"/>
          <w:sz w:val="24"/>
          <w:szCs w:val="20"/>
          <w:highlight w:val="none"/>
          <w14:textFill>
            <w14:solidFill>
              <w14:schemeClr w14:val="tx1"/>
            </w14:solidFill>
          </w14:textFill>
        </w:rPr>
        <w:t>3</w:t>
      </w:r>
      <w:r>
        <w:rPr>
          <w:rFonts w:hint="eastAsia" w:cs="宋体"/>
          <w:snapToGrid w:val="0"/>
          <w:color w:val="000000" w:themeColor="text1"/>
          <w:sz w:val="24"/>
          <w:szCs w:val="20"/>
          <w:highlight w:val="none"/>
          <w14:textFill>
            <w14:solidFill>
              <w14:schemeClr w14:val="tx1"/>
            </w14:solidFill>
          </w14:textFill>
        </w:rPr>
        <w:t xml:space="preserve">公变部分：包括新建开关房 、公变房、低压配电房及充电桩表房的环网柜、配网自动化箱、变压器、交换机、高低压柜、高低压电缆、光缆、母线、母线始终端箱、母线插接箱、表箱、通信箱、OTF架、远程抄表、三遥系统、住宅电表的申领及安装等，具体以供局（运维、营业）审核的图纸为准。（表箱后出线部分不在本次合同范围） </w:t>
      </w:r>
    </w:p>
    <w:p>
      <w:pPr>
        <w:adjustRightInd w:val="0"/>
        <w:snapToGrid w:val="0"/>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cs="宋体"/>
          <w:snapToGrid w:val="0"/>
          <w:color w:val="000000" w:themeColor="text1"/>
          <w:sz w:val="24"/>
          <w:szCs w:val="20"/>
          <w:highlight w:val="none"/>
          <w14:textFill>
            <w14:solidFill>
              <w14:schemeClr w14:val="tx1"/>
            </w14:solidFill>
          </w14:textFill>
        </w:rPr>
        <w:t>4</w:t>
      </w:r>
      <w:r>
        <w:rPr>
          <w:rFonts w:hint="eastAsia" w:cs="宋体"/>
          <w:snapToGrid w:val="0"/>
          <w:color w:val="000000" w:themeColor="text1"/>
          <w:sz w:val="24"/>
          <w:szCs w:val="20"/>
          <w:highlight w:val="none"/>
          <w14:textFill>
            <w14:solidFill>
              <w14:schemeClr w14:val="tx1"/>
            </w14:solidFill>
          </w14:textFill>
        </w:rPr>
        <w:t>专变部分：包括幼儿园专变房及住宅专变房的变压器、高低压柜、电缆、直流屏、母线等以及桥架、埋管、电井、电房门、远程抄表、三遥系统施工等，具体以供局（运维、营业）审核的图纸为准。（低压柜下桩出线不在本合同范围内）</w:t>
      </w:r>
    </w:p>
    <w:p>
      <w:pPr>
        <w:adjustRightInd w:val="0"/>
        <w:snapToGrid w:val="0"/>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hint="eastAsia" w:cs="宋体"/>
          <w:snapToGrid w:val="0"/>
          <w:color w:val="000000" w:themeColor="text1"/>
          <w:sz w:val="24"/>
          <w:szCs w:val="20"/>
          <w:highlight w:val="none"/>
          <w14:textFill>
            <w14:solidFill>
              <w14:schemeClr w14:val="tx1"/>
            </w14:solidFill>
          </w14:textFill>
        </w:rPr>
        <w:t>5土建部分：开关房、公变房、专变房、低压房等电房内土建工程（电缆沟、盖板、绝缘漆、防鼠板、标识牌、绝缘垫、 工具箱、安健环设施等）、通风、照明插座、接地系统、电房内附属设施、不锈钢门、不锈钢百叶窗、门禁、桥架、穿墙孔洞及井道封堵、埋管、顶管、电井等，具体以供局（运维、营业）审核的图纸为准。</w:t>
      </w:r>
    </w:p>
    <w:p>
      <w:pPr>
        <w:pStyle w:val="14"/>
        <w:adjustRightInd w:val="0"/>
        <w:snapToGrid w:val="0"/>
        <w:spacing w:after="0" w:line="360" w:lineRule="auto"/>
        <w:ind w:left="0" w:leftChars="0" w:firstLine="48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6其它：</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w:t>
      </w:r>
      <w:r>
        <w:rPr>
          <w:rFonts w:hint="eastAsia" w:cs="宋体"/>
          <w:snapToGrid w:val="0"/>
          <w:color w:val="000000" w:themeColor="text1"/>
          <w:sz w:val="24"/>
          <w:szCs w:val="20"/>
          <w:highlight w:val="none"/>
          <w14:textFill>
            <w14:solidFill>
              <w14:schemeClr w14:val="tx1"/>
            </w14:solidFill>
          </w14:textFill>
        </w:rPr>
        <w:t>拆除部分：现场临电箱式高压室、箱式变压器、高压电缆、分界开关、水泥杆等拆除</w:t>
      </w:r>
      <w:r>
        <w:rPr>
          <w:rFonts w:hint="eastAsia"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w:t>
      </w:r>
      <w:r>
        <w:rPr>
          <w:rFonts w:hint="eastAsia" w:cs="宋体"/>
          <w:snapToGrid w:val="0"/>
          <w:color w:val="000000" w:themeColor="text1"/>
          <w:sz w:val="24"/>
          <w:szCs w:val="20"/>
          <w:highlight w:val="none"/>
          <w14:textFill>
            <w14:solidFill>
              <w14:schemeClr w14:val="tx1"/>
            </w14:solidFill>
          </w14:textFill>
        </w:rPr>
        <w:t>承包人负责本项目临电工程办理临电设施报停电等相关手续及协调工作。</w:t>
      </w:r>
    </w:p>
    <w:p>
      <w:pPr>
        <w:adjustRightInd w:val="0"/>
        <w:snapToGrid w:val="0"/>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hint="eastAsia" w:cs="宋体"/>
          <w:snapToGrid w:val="0"/>
          <w:color w:val="000000" w:themeColor="text1"/>
          <w:sz w:val="24"/>
          <w:szCs w:val="20"/>
          <w:highlight w:val="none"/>
          <w14:textFill>
            <w14:solidFill>
              <w14:schemeClr w14:val="tx1"/>
            </w14:solidFill>
          </w14:textFill>
        </w:rPr>
        <w:t>（3）承包人负责完成低压柜至发电机之间的母线槽、启动信号线缆安装等以及配合发电机切换调试工作。</w:t>
      </w:r>
    </w:p>
    <w:p>
      <w:pPr>
        <w:adjustRightInd w:val="0"/>
        <w:snapToGrid w:val="0"/>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hint="eastAsia" w:cs="宋体"/>
          <w:snapToGrid w:val="0"/>
          <w:color w:val="000000" w:themeColor="text1"/>
          <w:sz w:val="24"/>
          <w:szCs w:val="20"/>
          <w:highlight w:val="none"/>
          <w14:textFill>
            <w14:solidFill>
              <w14:schemeClr w14:val="tx1"/>
            </w14:solidFill>
          </w14:textFill>
        </w:rPr>
        <w:t>（4）承包人负责配合完成施工范围内的消防验收工作。</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w:t>
      </w:r>
      <w:r>
        <w:rPr>
          <w:rFonts w:hint="eastAsia" w:cs="宋体"/>
          <w:snapToGrid w:val="0"/>
          <w:color w:val="000000" w:themeColor="text1"/>
          <w:sz w:val="24"/>
          <w:szCs w:val="20"/>
          <w:highlight w:val="none"/>
          <w14:textFill>
            <w14:solidFill>
              <w14:schemeClr w14:val="tx1"/>
            </w14:solidFill>
          </w14:textFill>
        </w:rPr>
        <w:t>承包人负责本工程施工需穿越建筑基础、墙、楼层等部位的开凿及恢复工作，必须取得发包人书面同意后方可施工</w:t>
      </w:r>
      <w:r>
        <w:rPr>
          <w:rFonts w:hint="eastAsia" w:cs="宋体"/>
          <w:color w:val="000000" w:themeColor="text1"/>
          <w:sz w:val="24"/>
          <w:szCs w:val="24"/>
          <w:highlight w:val="none"/>
          <w14:textFill>
            <w14:solidFill>
              <w14:schemeClr w14:val="tx1"/>
            </w14:solidFill>
          </w14:textFill>
        </w:rPr>
        <w:t>。</w:t>
      </w:r>
    </w:p>
    <w:p>
      <w:pPr>
        <w:pStyle w:val="13"/>
        <w:spacing w:after="0"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w:t>
      </w:r>
      <w:r>
        <w:rPr>
          <w:rFonts w:hint="eastAsia" w:cs="宋体"/>
          <w:snapToGrid w:val="0"/>
          <w:color w:val="000000" w:themeColor="text1"/>
          <w:sz w:val="24"/>
          <w:szCs w:val="20"/>
          <w:highlight w:val="none"/>
          <w14:textFill>
            <w14:solidFill>
              <w14:schemeClr w14:val="tx1"/>
            </w14:solidFill>
          </w14:textFill>
        </w:rPr>
        <w:t>承包人负责征得变电站至本项目沿线各项目、各公共道路、公共场地或公共设施产权人的同意，办理本工程施工手续，承担相应费用。</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7）</w:t>
      </w:r>
      <w:r>
        <w:rPr>
          <w:rFonts w:hint="eastAsia" w:cs="宋体"/>
          <w:snapToGrid w:val="0"/>
          <w:color w:val="000000" w:themeColor="text1"/>
          <w:sz w:val="24"/>
          <w:szCs w:val="20"/>
          <w:highlight w:val="none"/>
          <w14:textFill>
            <w14:solidFill>
              <w14:schemeClr w14:val="tx1"/>
            </w14:solidFill>
          </w14:textFill>
        </w:rPr>
        <w:t>承包人负责办理本工程所需的各项报建、报装、报规划、报监、报验等相关手续并承担全部费用（所需的所有费用均含在合同价款中），直至取得相关部门的批复，完成本项目验收送电的一切工作，并移交供电局及建设单位</w:t>
      </w:r>
      <w:r>
        <w:rPr>
          <w:rFonts w:hint="eastAsia"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hint="eastAsia" w:cs="宋体"/>
          <w:snapToGrid w:val="0"/>
          <w:color w:val="000000" w:themeColor="text1"/>
          <w:sz w:val="24"/>
          <w:szCs w:val="20"/>
          <w:highlight w:val="none"/>
          <w14:textFill>
            <w14:solidFill>
              <w14:schemeClr w14:val="tx1"/>
            </w14:solidFill>
          </w14:textFill>
        </w:rPr>
        <w:t>（</w:t>
      </w:r>
      <w:r>
        <w:rPr>
          <w:rFonts w:cs="宋体"/>
          <w:snapToGrid w:val="0"/>
          <w:color w:val="000000" w:themeColor="text1"/>
          <w:sz w:val="24"/>
          <w:szCs w:val="20"/>
          <w:highlight w:val="none"/>
          <w14:textFill>
            <w14:solidFill>
              <w14:schemeClr w14:val="tx1"/>
            </w14:solidFill>
          </w14:textFill>
        </w:rPr>
        <w:t>8</w:t>
      </w:r>
      <w:r>
        <w:rPr>
          <w:rFonts w:hint="eastAsia" w:cs="宋体"/>
          <w:snapToGrid w:val="0"/>
          <w:color w:val="000000" w:themeColor="text1"/>
          <w:sz w:val="24"/>
          <w:szCs w:val="20"/>
          <w:highlight w:val="none"/>
          <w14:textFill>
            <w14:solidFill>
              <w14:schemeClr w14:val="tx1"/>
            </w14:solidFill>
          </w14:textFill>
        </w:rPr>
        <w:t>）参加图纸会审和设计交底工作；在施工图纸或施工图纸指定的标准图集里缺少的施工详图，需要由承包人进行施工详图设计时，承包人应及时提交施工详图，由发包人交设计单位审查确认，此项工作设计费用已包含在合同总价内，发包人不再另行支付。否则，因提交的时间不及时造成的一切损失由承包人自行承担。</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9）</w:t>
      </w:r>
      <w:r>
        <w:rPr>
          <w:rFonts w:hint="eastAsia" w:cs="宋体"/>
          <w:snapToGrid w:val="0"/>
          <w:color w:val="000000" w:themeColor="text1"/>
          <w:sz w:val="24"/>
          <w:szCs w:val="20"/>
          <w:highlight w:val="none"/>
          <w14:textFill>
            <w14:solidFill>
              <w14:schemeClr w14:val="tx1"/>
            </w14:solidFill>
          </w14:textFill>
        </w:rPr>
        <w:t>承包人负责办理符合广州供电局及政府部门验收要求的手续及竣工验收资料，包括但不限于：</w:t>
      </w:r>
      <w:r>
        <w:rPr>
          <w:rFonts w:hint="eastAsia" w:cs="宋体"/>
          <w:color w:val="000000" w:themeColor="text1"/>
          <w:sz w:val="24"/>
          <w:szCs w:val="24"/>
          <w:highlight w:val="none"/>
          <w14:textFill>
            <w14:solidFill>
              <w14:schemeClr w14:val="tx1"/>
            </w14:solidFill>
          </w14:textFill>
        </w:rPr>
        <w:t>本合同工程相关的检测，检测报告需符合国家标准以及黄埔区供电局验收送电要求。</w:t>
      </w:r>
      <w:r>
        <w:rPr>
          <w:rFonts w:cs="宋体"/>
          <w:color w:val="000000" w:themeColor="text1"/>
          <w:sz w:val="24"/>
          <w:szCs w:val="24"/>
          <w:highlight w:val="none"/>
          <w14:textFill>
            <w14:solidFill>
              <w14:schemeClr w14:val="tx1"/>
            </w14:solidFill>
          </w14:textFill>
        </w:rPr>
        <w:t xml:space="preserve"> </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10</w:t>
      </w:r>
      <w:r>
        <w:rPr>
          <w:rFonts w:hint="eastAsia" w:cs="宋体"/>
          <w:color w:val="000000" w:themeColor="text1"/>
          <w:sz w:val="24"/>
          <w:szCs w:val="24"/>
          <w:highlight w:val="none"/>
          <w14:textFill>
            <w14:solidFill>
              <w14:schemeClr w14:val="tx1"/>
            </w14:solidFill>
          </w14:textFill>
        </w:rPr>
        <w:t>）</w:t>
      </w:r>
      <w:r>
        <w:rPr>
          <w:rFonts w:hint="eastAsia" w:cs="宋体"/>
          <w:snapToGrid w:val="0"/>
          <w:color w:val="000000" w:themeColor="text1"/>
          <w:sz w:val="24"/>
          <w:szCs w:val="20"/>
          <w:highlight w:val="none"/>
          <w14:textFill>
            <w14:solidFill>
              <w14:schemeClr w14:val="tx1"/>
            </w14:solidFill>
          </w14:textFill>
        </w:rPr>
        <w:t>承包人免费为发包人申请报装电表，根据项目的需要，发包人可能增加或者改变用电回路或者使用功能，承包人免费为发包人办理政府部门的相关手续</w:t>
      </w:r>
      <w:r>
        <w:rPr>
          <w:rFonts w:hint="eastAsia" w:cs="宋体"/>
          <w:color w:val="000000" w:themeColor="text1"/>
          <w:sz w:val="24"/>
          <w:szCs w:val="24"/>
          <w:highlight w:val="none"/>
          <w14:textFill>
            <w14:solidFill>
              <w14:schemeClr w14:val="tx1"/>
            </w14:solidFill>
          </w14:textFill>
        </w:rPr>
        <w:t>。</w:t>
      </w:r>
    </w:p>
    <w:p>
      <w:pPr>
        <w:adjustRightInd w:val="0"/>
        <w:snapToGrid w:val="0"/>
        <w:spacing w:line="360" w:lineRule="auto"/>
        <w:ind w:firstLine="480" w:firstLineChars="200"/>
        <w:rPr>
          <w:rFonts w:cs="宋体"/>
          <w:snapToGrid w:val="0"/>
          <w:color w:val="000000" w:themeColor="text1"/>
          <w:sz w:val="24"/>
          <w:szCs w:val="20"/>
          <w:highlight w:val="none"/>
          <w14:textFill>
            <w14:solidFill>
              <w14:schemeClr w14:val="tx1"/>
            </w14:solidFill>
          </w14:textFill>
        </w:rPr>
      </w:pPr>
      <w:r>
        <w:rPr>
          <w:rFonts w:hint="eastAsia" w:cs="宋体"/>
          <w:snapToGrid w:val="0"/>
          <w:color w:val="000000" w:themeColor="text1"/>
          <w:sz w:val="24"/>
          <w:szCs w:val="20"/>
          <w:highlight w:val="none"/>
          <w14:textFill>
            <w14:solidFill>
              <w14:schemeClr w14:val="tx1"/>
            </w14:solidFill>
          </w14:textFill>
        </w:rPr>
        <w:t>（</w:t>
      </w:r>
      <w:r>
        <w:rPr>
          <w:rFonts w:cs="宋体"/>
          <w:snapToGrid w:val="0"/>
          <w:color w:val="000000" w:themeColor="text1"/>
          <w:sz w:val="24"/>
          <w:szCs w:val="20"/>
          <w:highlight w:val="none"/>
          <w14:textFill>
            <w14:solidFill>
              <w14:schemeClr w14:val="tx1"/>
            </w14:solidFill>
          </w14:textFill>
        </w:rPr>
        <w:t>11</w:t>
      </w:r>
      <w:r>
        <w:rPr>
          <w:rFonts w:hint="eastAsia" w:cs="宋体"/>
          <w:snapToGrid w:val="0"/>
          <w:color w:val="000000" w:themeColor="text1"/>
          <w:sz w:val="24"/>
          <w:szCs w:val="20"/>
          <w:highlight w:val="none"/>
          <w14:textFill>
            <w14:solidFill>
              <w14:schemeClr w14:val="tx1"/>
            </w14:solidFill>
          </w14:textFill>
        </w:rPr>
        <w:t>）承包人负责移交给发包人之前的成品保护工作，包括防盗、防破坏、防潮防湿，未移交前的承包人施工内容的丢失、损坏由承包人负责。负责物业管理移交及相关一切培训工作。</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12）</w:t>
      </w:r>
      <w:r>
        <w:rPr>
          <w:rFonts w:hint="eastAsia" w:cs="宋体"/>
          <w:color w:val="000000" w:themeColor="text1"/>
          <w:sz w:val="24"/>
          <w:szCs w:val="24"/>
          <w:highlight w:val="none"/>
          <w14:textFill>
            <w14:solidFill>
              <w14:schemeClr w14:val="tx1"/>
            </w14:solidFill>
          </w14:textFill>
        </w:rPr>
        <w:t>配合项目总承包施工管理单位的要求在施工期间至移交前的场地管理、保洁、防噪音等管理工作、设置卫生垃圾池、负责设置施工污水收集过滤系统，保证污水排放不得影响周边环境，雨污分流，排入市政污水管网（如产生罚款由承包人自行承担）；配合发包人及项目总承包管理单位做好各项迎检工作，对场地进行清扫和布置，</w:t>
      </w:r>
      <w:r>
        <w:rPr>
          <w:rFonts w:hint="eastAsia" w:cs="宋体"/>
          <w:color w:val="000000" w:themeColor="text1"/>
          <w:sz w:val="24"/>
          <w:highlight w:val="none"/>
          <w14:textFill>
            <w14:solidFill>
              <w14:schemeClr w14:val="tx1"/>
            </w14:solidFill>
          </w14:textFill>
        </w:rPr>
        <w:t>该</w:t>
      </w:r>
      <w:r>
        <w:rPr>
          <w:rFonts w:hint="eastAsia" w:cs="宋体"/>
          <w:color w:val="000000" w:themeColor="text1"/>
          <w:sz w:val="24"/>
          <w:szCs w:val="24"/>
          <w:highlight w:val="none"/>
          <w14:textFill>
            <w14:solidFill>
              <w14:schemeClr w14:val="tx1"/>
            </w14:solidFill>
          </w14:textFill>
        </w:rPr>
        <w:t>费用已经包含在本合同价款中，不另外单独列计；</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13</w:t>
      </w:r>
      <w:r>
        <w:rPr>
          <w:rFonts w:hint="eastAsia" w:cs="宋体"/>
          <w:color w:val="000000" w:themeColor="text1"/>
          <w:sz w:val="24"/>
          <w:szCs w:val="24"/>
          <w:highlight w:val="none"/>
          <w14:textFill>
            <w14:solidFill>
              <w14:schemeClr w14:val="tx1"/>
            </w14:solidFill>
          </w14:textFill>
        </w:rPr>
        <w:t>）负责组织合同范围内的专业工程项目的竣工验收，工程资料汇总及整理归档工作，做好结算资料整理汇总，在本工程范围内工程资料正式移交给项目总承包施工管理单位及发包人和相关建设主管部门之前所产生的费用均包括在本合同价款中；</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14</w:t>
      </w:r>
      <w:r>
        <w:rPr>
          <w:rFonts w:hint="eastAsia" w:cs="宋体"/>
          <w:color w:val="000000" w:themeColor="text1"/>
          <w:sz w:val="24"/>
          <w:szCs w:val="24"/>
          <w:highlight w:val="none"/>
          <w14:textFill>
            <w14:solidFill>
              <w14:schemeClr w14:val="tx1"/>
            </w14:solidFill>
          </w14:textFill>
        </w:rPr>
        <w:t>）承包人应根据现状与招标文件要求完成承包范围内工作内容并达到中国南方电网的验收标准及使用要求所必须的其它工作内容，</w:t>
      </w:r>
      <w:r>
        <w:rPr>
          <w:rFonts w:hint="eastAsia" w:cs="宋体"/>
          <w:snapToGrid w:val="0"/>
          <w:color w:val="000000" w:themeColor="text1"/>
          <w:sz w:val="24"/>
          <w:szCs w:val="20"/>
          <w:highlight w:val="none"/>
          <w14:textFill>
            <w14:solidFill>
              <w14:schemeClr w14:val="tx1"/>
            </w14:solidFill>
          </w14:textFill>
        </w:rPr>
        <w:t>负责办理涉及本项目的广州供电局供电协议变更，确保按合同工期验收送电；</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15</w:t>
      </w:r>
      <w:r>
        <w:rPr>
          <w:rFonts w:hint="eastAsia" w:cs="宋体"/>
          <w:color w:val="000000" w:themeColor="text1"/>
          <w:sz w:val="24"/>
          <w:szCs w:val="24"/>
          <w:highlight w:val="none"/>
          <w14:textFill>
            <w14:solidFill>
              <w14:schemeClr w14:val="tx1"/>
            </w14:solidFill>
          </w14:textFill>
        </w:rPr>
        <w:t>）竣工图纸编制；</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16</w:t>
      </w:r>
      <w:r>
        <w:rPr>
          <w:rFonts w:hint="eastAsia"/>
          <w:color w:val="000000" w:themeColor="text1"/>
          <w:sz w:val="24"/>
          <w:szCs w:val="24"/>
          <w:highlight w:val="none"/>
          <w14:textFill>
            <w14:solidFill>
              <w14:schemeClr w14:val="tx1"/>
            </w14:solidFill>
          </w14:textFill>
        </w:rPr>
        <w:t>）负责协调施工过程中的相关职能部门及周边居民，包括且不限于：街道居委、公安派出所、交通部门、质安监、建管、城管等；</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17</w:t>
      </w:r>
      <w:r>
        <w:rPr>
          <w:rFonts w:hint="eastAsia"/>
          <w:color w:val="000000" w:themeColor="text1"/>
          <w:sz w:val="24"/>
          <w:szCs w:val="24"/>
          <w:highlight w:val="none"/>
          <w14:textFill>
            <w14:solidFill>
              <w14:schemeClr w14:val="tx1"/>
            </w14:solidFill>
          </w14:textFill>
        </w:rPr>
        <w:t>）施工内容及建设标准详见本项目招标文件第五章发包人要求，最终以招标文件、设计图纸、工程量清单内容及合同为准；</w:t>
      </w:r>
    </w:p>
    <w:p>
      <w:pPr>
        <w:adjustRightInd w:val="0"/>
        <w:snapToGrid w:val="0"/>
        <w:spacing w:line="360" w:lineRule="auto"/>
        <w:ind w:firstLine="480" w:firstLineChars="200"/>
        <w:rPr>
          <w:strike/>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18</w:t>
      </w:r>
      <w:r>
        <w:rPr>
          <w:rFonts w:hint="eastAsia"/>
          <w:color w:val="000000" w:themeColor="text1"/>
          <w:sz w:val="24"/>
          <w:szCs w:val="24"/>
          <w:highlight w:val="none"/>
          <w14:textFill>
            <w14:solidFill>
              <w14:schemeClr w14:val="tx1"/>
            </w14:solidFill>
          </w14:textFill>
        </w:rPr>
        <w:t>）协助项目总承包施工管理单位及发包人做好迎检、开工、封顶、竣工仪式等筹备工作；</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9</w:t>
      </w:r>
      <w:r>
        <w:rPr>
          <w:rFonts w:hint="eastAsia"/>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t>本工程建设范围内由发包人另行组织实施的或不宜由承包人实施的其他工程建设</w:t>
      </w:r>
      <w:r>
        <w:rPr>
          <w:rFonts w:hint="eastAsia"/>
          <w:color w:val="000000" w:themeColor="text1"/>
          <w:sz w:val="24"/>
          <w:szCs w:val="24"/>
          <w:highlight w:val="none"/>
          <w14:textFill>
            <w14:solidFill>
              <w14:schemeClr w14:val="tx1"/>
            </w14:solidFill>
          </w14:textFill>
        </w:rPr>
        <w:t>内容均不纳入本合同承包范围，具体以发包人确认为准，承包人必须无条件服从；</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20</w:t>
      </w:r>
      <w:r>
        <w:rPr>
          <w:rFonts w:hint="eastAsia"/>
          <w:color w:val="000000" w:themeColor="text1"/>
          <w:sz w:val="24"/>
          <w:szCs w:val="24"/>
          <w:highlight w:val="none"/>
          <w14:textFill>
            <w14:solidFill>
              <w14:schemeClr w14:val="tx1"/>
            </w14:solidFill>
          </w14:textFill>
        </w:rPr>
        <w:t>）发包人根据工程实施情况，有权对承包人的承包范围及内容进行适当调整，并按合同条款第52.4（2）款的约定处理，承包人必须无条件服从；</w:t>
      </w:r>
    </w:p>
    <w:p>
      <w:pPr>
        <w:adjustRightInd w:val="0"/>
        <w:snapToGrid w:val="0"/>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21</w:t>
      </w:r>
      <w:r>
        <w:rPr>
          <w:rFonts w:hint="eastAsia"/>
          <w:color w:val="000000" w:themeColor="text1"/>
          <w:sz w:val="24"/>
          <w:szCs w:val="24"/>
          <w:highlight w:val="none"/>
          <w14:textFill>
            <w14:solidFill>
              <w14:schemeClr w14:val="tx1"/>
            </w14:solidFill>
          </w14:textFill>
        </w:rPr>
        <w:t>）承包人须按照项目总承包施工管理单位及发包人要求进行智慧工地建设及使用，该部分费用已包含在本合同价款中，不再另计；</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cs="宋体"/>
          <w:color w:val="000000" w:themeColor="text1"/>
          <w:sz w:val="24"/>
          <w:szCs w:val="24"/>
          <w:highlight w:val="none"/>
          <w14:textFill>
            <w14:solidFill>
              <w14:schemeClr w14:val="tx1"/>
            </w14:solidFill>
          </w14:textFill>
        </w:rPr>
        <w:t>22</w:t>
      </w:r>
      <w:r>
        <w:rPr>
          <w:rFonts w:hint="eastAsia" w:cs="宋体"/>
          <w:color w:val="000000" w:themeColor="text1"/>
          <w:sz w:val="24"/>
          <w:szCs w:val="24"/>
          <w:highlight w:val="none"/>
          <w14:textFill>
            <w14:solidFill>
              <w14:schemeClr w14:val="tx1"/>
            </w14:solidFill>
          </w14:textFill>
        </w:rPr>
        <w:t>）发包人指令增加的与本合同工程有关的其它工程；</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cs="宋体"/>
          <w:color w:val="000000" w:themeColor="text1"/>
          <w:kern w:val="0"/>
          <w:sz w:val="24"/>
          <w:szCs w:val="24"/>
          <w:highlight w:val="none"/>
          <w14:textFill>
            <w14:solidFill>
              <w14:schemeClr w14:val="tx1"/>
            </w14:solidFill>
          </w14:textFill>
        </w:rPr>
        <w:t>7</w:t>
      </w:r>
      <w:r>
        <w:rPr>
          <w:rFonts w:hint="eastAsia" w:cs="宋体"/>
          <w:color w:val="000000" w:themeColor="text1"/>
          <w:sz w:val="24"/>
          <w:szCs w:val="24"/>
          <w:highlight w:val="none"/>
          <w14:textFill>
            <w14:solidFill>
              <w14:schemeClr w14:val="tx1"/>
            </w14:solidFill>
          </w14:textFill>
        </w:rPr>
        <w:t>施工现场除在项目总承包施工管理单位安排下搭设办公实施外不允许搭设任何生活设施，各项费用含在绿色施工安全防护措施费中；</w:t>
      </w:r>
    </w:p>
    <w:p>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8</w:t>
      </w:r>
      <w:r>
        <w:rPr>
          <w:rFonts w:hint="eastAsia" w:cs="宋体"/>
          <w:color w:val="000000" w:themeColor="text1"/>
          <w:sz w:val="24"/>
          <w:szCs w:val="24"/>
          <w:highlight w:val="none"/>
          <w14:textFill>
            <w14:solidFill>
              <w14:schemeClr w14:val="tx1"/>
            </w14:solidFill>
          </w14:textFill>
        </w:rPr>
        <w:t>项目总承包施工管理单位和本工程承包人就各自具体的施工界面以发包人确认为准，本工程承包人同意在本工程施工全过程中接受项目总承包施工管理单位的统一组织管理，承包人按本合同约定向项目总承包施工管理单位支付总包管理服务费，双方各自承担其承包范围内工程质量、工期、安全等责任。</w:t>
      </w:r>
    </w:p>
    <w:p>
      <w:pPr>
        <w:tabs>
          <w:tab w:val="left" w:pos="5475"/>
        </w:tabs>
        <w:spacing w:line="360" w:lineRule="auto"/>
        <w:ind w:firstLine="480" w:firstLineChars="200"/>
        <w:rPr>
          <w:rFonts w:hint="eastAsia"/>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9</w:t>
      </w:r>
      <w:r>
        <w:rPr>
          <w:rFonts w:hint="eastAsia" w:cs="宋体"/>
          <w:color w:val="000000" w:themeColor="text1"/>
          <w:sz w:val="24"/>
          <w:szCs w:val="24"/>
          <w:highlight w:val="none"/>
          <w14:textFill>
            <w14:solidFill>
              <w14:schemeClr w14:val="tx1"/>
            </w14:solidFill>
          </w14:textFill>
        </w:rPr>
        <w:t>结构及墙体中的预留预埋（包含机电管线预埋等）由项目总承包施工管理单位负责，但本工程施工需要的后置埋件（或者后置埋板）由本工程承包人负责，有关施工费用（包含后置埋件后恢复原状）包含在相应综合单价及和总价中，结算时不另外计算。</w:t>
      </w:r>
    </w:p>
    <w:p>
      <w:pPr>
        <w:spacing w:line="360" w:lineRule="auto"/>
        <w:ind w:firstLine="537" w:firstLineChars="224"/>
        <w:rPr>
          <w:rFonts w:cs="宋体"/>
          <w:color w:val="auto"/>
          <w:sz w:val="24"/>
          <w:highlight w:val="none"/>
        </w:rPr>
      </w:pPr>
      <w:r>
        <w:rPr>
          <w:rFonts w:hint="eastAsia" w:cs="宋体"/>
          <w:color w:val="000000" w:themeColor="text1"/>
          <w:sz w:val="24"/>
          <w:szCs w:val="21"/>
          <w:highlight w:val="none"/>
          <w:u w:val="single"/>
          <w14:textFill>
            <w14:solidFill>
              <w14:schemeClr w14:val="tx1"/>
            </w14:solidFill>
          </w14:textFill>
        </w:rPr>
        <w:t>注：具体以招标文件、施工合同、招标图纸、工程量清单及相关资料说明为准</w:t>
      </w:r>
      <w:r>
        <w:rPr>
          <w:rFonts w:hint="eastAsia" w:ascii="宋体" w:hAnsi="宋体" w:cs="宋体"/>
          <w:color w:val="auto"/>
          <w:sz w:val="24"/>
          <w:szCs w:val="21"/>
          <w:highlight w:val="none"/>
          <w:u w:val="single"/>
        </w:rPr>
        <w:t>。</w:t>
      </w:r>
    </w:p>
    <w:p>
      <w:pPr>
        <w:spacing w:line="360" w:lineRule="auto"/>
        <w:ind w:firstLine="537" w:firstLineChars="224"/>
        <w:rPr>
          <w:color w:val="auto"/>
          <w:sz w:val="24"/>
          <w:szCs w:val="24"/>
          <w:highlight w:val="none"/>
          <w:u w:val="single"/>
        </w:rPr>
      </w:pPr>
      <w:r>
        <w:rPr>
          <w:rFonts w:hint="eastAsia"/>
          <w:color w:val="auto"/>
          <w:sz w:val="24"/>
          <w:highlight w:val="none"/>
          <w:lang w:val="en-US" w:eastAsia="zh-CN"/>
        </w:rPr>
        <w:t>3</w:t>
      </w:r>
      <w:r>
        <w:rPr>
          <w:rFonts w:hint="eastAsia"/>
          <w:color w:val="auto"/>
          <w:sz w:val="24"/>
          <w:highlight w:val="none"/>
        </w:rPr>
        <w:t>、最高投标限价</w:t>
      </w:r>
      <w:r>
        <w:rPr>
          <w:rFonts w:hint="eastAsia"/>
          <w:color w:val="auto"/>
          <w:sz w:val="24"/>
          <w:szCs w:val="24"/>
          <w:highlight w:val="none"/>
        </w:rPr>
        <w:t>：</w:t>
      </w:r>
      <w:r>
        <w:rPr>
          <w:rFonts w:hint="eastAsia"/>
          <w:color w:val="auto"/>
          <w:sz w:val="24"/>
          <w:szCs w:val="24"/>
          <w:highlight w:val="none"/>
          <w:u w:val="single"/>
        </w:rPr>
        <w:t>人民币</w:t>
      </w:r>
      <w:r>
        <w:rPr>
          <w:rFonts w:hint="eastAsia"/>
          <w:color w:val="auto"/>
          <w:sz w:val="24"/>
          <w:szCs w:val="24"/>
          <w:highlight w:val="none"/>
          <w:u w:val="single"/>
          <w:lang w:val="en-US" w:eastAsia="zh-CN"/>
        </w:rPr>
        <w:t xml:space="preserve"> 14888510.43 </w:t>
      </w:r>
      <w:r>
        <w:rPr>
          <w:rFonts w:hint="eastAsia"/>
          <w:color w:val="auto"/>
          <w:sz w:val="24"/>
          <w:szCs w:val="24"/>
          <w:highlight w:val="none"/>
          <w:u w:val="single"/>
        </w:rPr>
        <w:t>元。</w:t>
      </w:r>
    </w:p>
    <w:p>
      <w:pPr>
        <w:spacing w:line="360" w:lineRule="auto"/>
        <w:ind w:firstLine="537" w:firstLineChars="224"/>
        <w:rPr>
          <w:color w:val="auto"/>
          <w:sz w:val="24"/>
          <w:highlight w:val="none"/>
        </w:rPr>
      </w:pPr>
      <w:r>
        <w:rPr>
          <w:rFonts w:hint="eastAsia"/>
          <w:color w:val="auto"/>
          <w:sz w:val="24"/>
          <w:highlight w:val="none"/>
        </w:rPr>
        <w:t>六、资金来源：</w:t>
      </w:r>
      <w:r>
        <w:rPr>
          <w:rFonts w:hint="eastAsia"/>
          <w:color w:val="auto"/>
          <w:sz w:val="24"/>
          <w:highlight w:val="none"/>
          <w:u w:val="single"/>
        </w:rPr>
        <w:t>企业自筹。</w:t>
      </w:r>
    </w:p>
    <w:p>
      <w:pPr>
        <w:spacing w:line="360" w:lineRule="auto"/>
        <w:ind w:firstLine="537" w:firstLineChars="224"/>
        <w:rPr>
          <w:color w:val="auto"/>
          <w:sz w:val="24"/>
          <w:highlight w:val="none"/>
        </w:rPr>
      </w:pPr>
      <w:r>
        <w:rPr>
          <w:rFonts w:hint="eastAsia" w:cs="宋体"/>
          <w:color w:val="auto"/>
          <w:kern w:val="0"/>
          <w:sz w:val="24"/>
          <w:szCs w:val="24"/>
          <w:highlight w:val="none"/>
        </w:rPr>
        <w:t>七、</w:t>
      </w:r>
      <w:r>
        <w:rPr>
          <w:rFonts w:hint="eastAsia"/>
          <w:color w:val="auto"/>
          <w:sz w:val="24"/>
          <w:highlight w:val="none"/>
        </w:rPr>
        <w:t>发布招标公告、递交投标文件时间、开标时间：</w:t>
      </w:r>
    </w:p>
    <w:p>
      <w:pPr>
        <w:spacing w:line="360" w:lineRule="auto"/>
        <w:ind w:left="239" w:leftChars="114" w:firstLine="297" w:firstLineChars="124"/>
        <w:rPr>
          <w:color w:val="auto"/>
          <w:sz w:val="24"/>
          <w:highlight w:val="none"/>
        </w:rPr>
      </w:pPr>
      <w:r>
        <w:rPr>
          <w:rFonts w:hint="eastAsia" w:cs="宋体"/>
          <w:color w:val="auto"/>
          <w:sz w:val="24"/>
          <w:szCs w:val="24"/>
          <w:highlight w:val="none"/>
        </w:rPr>
        <w:t>1、</w:t>
      </w:r>
      <w:r>
        <w:rPr>
          <w:rFonts w:hint="eastAsia"/>
          <w:color w:val="auto"/>
          <w:sz w:val="24"/>
          <w:highlight w:val="none"/>
        </w:rPr>
        <w:t>发布招标公告时间（含本日）：</w:t>
      </w:r>
      <w:r>
        <w:rPr>
          <w:rFonts w:hint="eastAsia"/>
          <w:color w:val="auto"/>
          <w:sz w:val="24"/>
          <w:highlight w:val="none"/>
          <w:u w:val="single"/>
        </w:rPr>
        <w:t>202</w:t>
      </w:r>
      <w:r>
        <w:rPr>
          <w:rFonts w:hint="eastAsia"/>
          <w:color w:val="auto"/>
          <w:sz w:val="24"/>
          <w:highlight w:val="none"/>
          <w:u w:val="single"/>
          <w:lang w:val="en-US" w:eastAsia="zh-CN"/>
        </w:rPr>
        <w:t>3</w:t>
      </w:r>
      <w:r>
        <w:rPr>
          <w:rFonts w:hint="eastAsia"/>
          <w:color w:val="auto"/>
          <w:sz w:val="24"/>
          <w:highlight w:val="none"/>
          <w:u w:val="single"/>
        </w:rPr>
        <w:t>年</w:t>
      </w:r>
      <w:r>
        <w:rPr>
          <w:rFonts w:hint="eastAsia"/>
          <w:color w:val="auto"/>
          <w:sz w:val="24"/>
          <w:highlight w:val="none"/>
          <w:u w:val="single"/>
          <w:lang w:val="en-US" w:eastAsia="zh-CN"/>
        </w:rPr>
        <w:t xml:space="preserve">    </w:t>
      </w:r>
      <w:r>
        <w:rPr>
          <w:rFonts w:hint="eastAsia"/>
          <w:color w:val="auto"/>
          <w:sz w:val="24"/>
          <w:highlight w:val="none"/>
          <w:u w:val="single"/>
        </w:rPr>
        <w:t>月</w:t>
      </w:r>
      <w:r>
        <w:rPr>
          <w:rFonts w:hint="eastAsia"/>
          <w:color w:val="auto"/>
          <w:sz w:val="24"/>
          <w:highlight w:val="none"/>
          <w:u w:val="single"/>
          <w:lang w:val="en-US" w:eastAsia="zh-CN"/>
        </w:rPr>
        <w:t xml:space="preserve">    </w:t>
      </w:r>
      <w:r>
        <w:rPr>
          <w:rFonts w:hint="eastAsia"/>
          <w:color w:val="auto"/>
          <w:sz w:val="24"/>
          <w:highlight w:val="none"/>
          <w:u w:val="single"/>
        </w:rPr>
        <w:t>日</w:t>
      </w:r>
      <w:r>
        <w:rPr>
          <w:rFonts w:hint="eastAsia"/>
          <w:color w:val="auto"/>
          <w:sz w:val="24"/>
          <w:highlight w:val="none"/>
          <w:u w:val="single"/>
          <w:lang w:val="en-US" w:eastAsia="zh-CN"/>
        </w:rPr>
        <w:t xml:space="preserve">    </w:t>
      </w:r>
      <w:r>
        <w:rPr>
          <w:rFonts w:hint="eastAsia"/>
          <w:color w:val="auto"/>
          <w:sz w:val="24"/>
          <w:highlight w:val="none"/>
          <w:u w:val="single"/>
        </w:rPr>
        <w:t>时</w:t>
      </w:r>
      <w:r>
        <w:rPr>
          <w:rFonts w:hint="eastAsia"/>
          <w:color w:val="auto"/>
          <w:sz w:val="24"/>
          <w:highlight w:val="none"/>
          <w:u w:val="single"/>
          <w:lang w:val="en-US" w:eastAsia="zh-CN"/>
        </w:rPr>
        <w:t xml:space="preserve">    </w:t>
      </w:r>
      <w:r>
        <w:rPr>
          <w:rFonts w:hint="eastAsia"/>
          <w:color w:val="auto"/>
          <w:sz w:val="24"/>
          <w:highlight w:val="none"/>
          <w:u w:val="single"/>
        </w:rPr>
        <w:t>分至202</w:t>
      </w:r>
      <w:r>
        <w:rPr>
          <w:rFonts w:hint="eastAsia"/>
          <w:color w:val="auto"/>
          <w:sz w:val="24"/>
          <w:highlight w:val="none"/>
          <w:u w:val="single"/>
          <w:lang w:val="en-US" w:eastAsia="zh-CN"/>
        </w:rPr>
        <w:t>3</w:t>
      </w:r>
      <w:r>
        <w:rPr>
          <w:rFonts w:hint="eastAsia"/>
          <w:color w:val="auto"/>
          <w:sz w:val="24"/>
          <w:highlight w:val="none"/>
          <w:u w:val="single"/>
        </w:rPr>
        <w:t>年</w:t>
      </w:r>
      <w:r>
        <w:rPr>
          <w:rFonts w:hint="eastAsia"/>
          <w:color w:val="auto"/>
          <w:sz w:val="24"/>
          <w:highlight w:val="none"/>
          <w:u w:val="single"/>
          <w:lang w:val="en-US" w:eastAsia="zh-CN"/>
        </w:rPr>
        <w:t xml:space="preserve">    </w:t>
      </w:r>
      <w:r>
        <w:rPr>
          <w:rFonts w:hint="eastAsia"/>
          <w:color w:val="auto"/>
          <w:sz w:val="24"/>
          <w:highlight w:val="none"/>
          <w:u w:val="single"/>
        </w:rPr>
        <w:t>月</w:t>
      </w:r>
      <w:r>
        <w:rPr>
          <w:rFonts w:hint="eastAsia"/>
          <w:color w:val="auto"/>
          <w:sz w:val="24"/>
          <w:highlight w:val="none"/>
          <w:u w:val="single"/>
          <w:lang w:val="en-US" w:eastAsia="zh-CN"/>
        </w:rPr>
        <w:t xml:space="preserve">    </w:t>
      </w:r>
      <w:r>
        <w:rPr>
          <w:rFonts w:hint="eastAsia"/>
          <w:color w:val="auto"/>
          <w:sz w:val="24"/>
          <w:highlight w:val="none"/>
          <w:u w:val="single"/>
        </w:rPr>
        <w:t>日</w:t>
      </w:r>
      <w:r>
        <w:rPr>
          <w:rFonts w:hint="eastAsia"/>
          <w:color w:val="auto"/>
          <w:sz w:val="24"/>
          <w:highlight w:val="none"/>
          <w:u w:val="single"/>
          <w:lang w:val="en-US" w:eastAsia="zh-CN"/>
        </w:rPr>
        <w:t xml:space="preserve">    </w:t>
      </w:r>
      <w:r>
        <w:rPr>
          <w:rFonts w:hint="eastAsia"/>
          <w:color w:val="auto"/>
          <w:sz w:val="24"/>
          <w:highlight w:val="none"/>
          <w:u w:val="single"/>
        </w:rPr>
        <w:t>时</w:t>
      </w:r>
      <w:r>
        <w:rPr>
          <w:rFonts w:hint="eastAsia"/>
          <w:color w:val="auto"/>
          <w:sz w:val="24"/>
          <w:highlight w:val="none"/>
          <w:u w:val="single"/>
          <w:lang w:val="en-US" w:eastAsia="zh-CN"/>
        </w:rPr>
        <w:t xml:space="preserve">    </w:t>
      </w:r>
      <w:r>
        <w:rPr>
          <w:rFonts w:hint="eastAsia"/>
          <w:color w:val="auto"/>
          <w:sz w:val="24"/>
          <w:highlight w:val="none"/>
          <w:u w:val="single"/>
        </w:rPr>
        <w:t>分</w:t>
      </w:r>
      <w:r>
        <w:rPr>
          <w:rFonts w:hint="eastAsia"/>
          <w:color w:val="auto"/>
          <w:sz w:val="24"/>
          <w:highlight w:val="none"/>
        </w:rPr>
        <w:t>。</w:t>
      </w:r>
      <w:r>
        <w:rPr>
          <w:rFonts w:hint="eastAsia" w:cs="宋体"/>
          <w:color w:val="auto"/>
          <w:kern w:val="0"/>
          <w:sz w:val="24"/>
          <w:szCs w:val="24"/>
          <w:highlight w:val="none"/>
        </w:rPr>
        <w:t>凡有意参加投标者，请登录</w:t>
      </w:r>
      <w:r>
        <w:rPr>
          <w:rFonts w:hint="eastAsia" w:cs="宋体"/>
          <w:color w:val="auto"/>
          <w:kern w:val="0"/>
          <w:sz w:val="24"/>
          <w:szCs w:val="24"/>
          <w:highlight w:val="none"/>
          <w:u w:val="single"/>
        </w:rPr>
        <w:t>广州公共资源交易中心</w:t>
      </w:r>
      <w:r>
        <w:rPr>
          <w:rFonts w:hint="eastAsia" w:cs="宋体"/>
          <w:color w:val="auto"/>
          <w:kern w:val="0"/>
          <w:sz w:val="24"/>
          <w:szCs w:val="24"/>
          <w:highlight w:val="none"/>
        </w:rPr>
        <w:t>交易平台网站下载电子招标文件。</w:t>
      </w:r>
    </w:p>
    <w:p>
      <w:pPr>
        <w:spacing w:line="360" w:lineRule="auto"/>
        <w:ind w:firstLine="537" w:firstLineChars="224"/>
        <w:rPr>
          <w:color w:val="auto"/>
          <w:sz w:val="24"/>
          <w:highlight w:val="none"/>
        </w:rPr>
      </w:pPr>
      <w:r>
        <w:rPr>
          <w:rFonts w:hint="eastAsia" w:cs="宋体"/>
          <w:color w:val="auto"/>
          <w:kern w:val="0"/>
          <w:sz w:val="24"/>
          <w:szCs w:val="24"/>
          <w:highlight w:val="none"/>
        </w:rPr>
        <w:t>注：发布招标公告的时间为招标公告发出之日起至递交投标文件截止时间止。</w:t>
      </w:r>
    </w:p>
    <w:p>
      <w:pPr>
        <w:spacing w:line="360" w:lineRule="auto"/>
        <w:ind w:firstLine="537" w:firstLineChars="224"/>
        <w:rPr>
          <w:rFonts w:cs="宋体"/>
          <w:color w:val="auto"/>
          <w:kern w:val="0"/>
          <w:sz w:val="24"/>
          <w:szCs w:val="24"/>
          <w:highlight w:val="none"/>
        </w:rPr>
      </w:pPr>
      <w:r>
        <w:rPr>
          <w:rFonts w:hint="eastAsia" w:cs="宋体"/>
          <w:color w:val="auto"/>
          <w:kern w:val="0"/>
          <w:sz w:val="24"/>
          <w:szCs w:val="24"/>
          <w:highlight w:val="none"/>
        </w:rPr>
        <w:t>2、递交投标文件起始时间：</w:t>
      </w:r>
      <w:r>
        <w:rPr>
          <w:rFonts w:hint="eastAsia"/>
          <w:color w:val="auto"/>
          <w:sz w:val="24"/>
          <w:highlight w:val="none"/>
          <w:u w:val="single"/>
        </w:rPr>
        <w:t>202</w:t>
      </w:r>
      <w:r>
        <w:rPr>
          <w:rFonts w:hint="eastAsia"/>
          <w:color w:val="auto"/>
          <w:sz w:val="24"/>
          <w:highlight w:val="none"/>
          <w:u w:val="single"/>
          <w:lang w:val="en-US" w:eastAsia="zh-CN"/>
        </w:rPr>
        <w:t>3</w:t>
      </w:r>
      <w:r>
        <w:rPr>
          <w:rFonts w:hint="eastAsia"/>
          <w:color w:val="auto"/>
          <w:sz w:val="24"/>
          <w:highlight w:val="none"/>
          <w:u w:val="single"/>
        </w:rPr>
        <w:t>年</w:t>
      </w:r>
      <w:r>
        <w:rPr>
          <w:rFonts w:hint="eastAsia"/>
          <w:color w:val="auto"/>
          <w:sz w:val="24"/>
          <w:highlight w:val="none"/>
          <w:u w:val="single"/>
          <w:lang w:val="en-US" w:eastAsia="zh-CN"/>
        </w:rPr>
        <w:t xml:space="preserve">    </w:t>
      </w:r>
      <w:r>
        <w:rPr>
          <w:rFonts w:hint="eastAsia"/>
          <w:color w:val="auto"/>
          <w:sz w:val="24"/>
          <w:highlight w:val="none"/>
          <w:u w:val="single"/>
        </w:rPr>
        <w:t>月</w:t>
      </w:r>
      <w:r>
        <w:rPr>
          <w:rFonts w:hint="eastAsia"/>
          <w:color w:val="auto"/>
          <w:sz w:val="24"/>
          <w:highlight w:val="none"/>
          <w:u w:val="single"/>
          <w:lang w:val="en-US" w:eastAsia="zh-CN"/>
        </w:rPr>
        <w:t xml:space="preserve">    </w:t>
      </w:r>
      <w:r>
        <w:rPr>
          <w:rFonts w:hint="eastAsia"/>
          <w:color w:val="auto"/>
          <w:sz w:val="24"/>
          <w:highlight w:val="none"/>
          <w:u w:val="single"/>
        </w:rPr>
        <w:t>日</w:t>
      </w:r>
      <w:r>
        <w:rPr>
          <w:rFonts w:hint="eastAsia"/>
          <w:color w:val="auto"/>
          <w:sz w:val="24"/>
          <w:highlight w:val="none"/>
          <w:u w:val="single"/>
          <w:lang w:val="en-US" w:eastAsia="zh-CN"/>
        </w:rPr>
        <w:t xml:space="preserve">    </w:t>
      </w:r>
      <w:r>
        <w:rPr>
          <w:rFonts w:hint="eastAsia"/>
          <w:color w:val="auto"/>
          <w:sz w:val="24"/>
          <w:highlight w:val="none"/>
          <w:u w:val="single"/>
        </w:rPr>
        <w:t>时</w:t>
      </w:r>
      <w:r>
        <w:rPr>
          <w:rFonts w:hint="eastAsia"/>
          <w:color w:val="auto"/>
          <w:sz w:val="24"/>
          <w:highlight w:val="none"/>
          <w:u w:val="single"/>
          <w:lang w:val="en-US" w:eastAsia="zh-CN"/>
        </w:rPr>
        <w:t xml:space="preserve">    </w:t>
      </w:r>
      <w:r>
        <w:rPr>
          <w:rFonts w:hint="eastAsia"/>
          <w:color w:val="auto"/>
          <w:sz w:val="24"/>
          <w:highlight w:val="none"/>
          <w:u w:val="single"/>
        </w:rPr>
        <w:t>分</w:t>
      </w:r>
      <w:r>
        <w:rPr>
          <w:rFonts w:hint="eastAsia" w:cs="宋体"/>
          <w:color w:val="auto"/>
          <w:kern w:val="0"/>
          <w:sz w:val="24"/>
          <w:szCs w:val="24"/>
          <w:highlight w:val="none"/>
        </w:rPr>
        <w:t>；</w:t>
      </w:r>
    </w:p>
    <w:p>
      <w:pPr>
        <w:spacing w:line="360" w:lineRule="auto"/>
        <w:ind w:firstLine="2318" w:firstLineChars="966"/>
        <w:rPr>
          <w:rFonts w:cs="宋体"/>
          <w:color w:val="auto"/>
          <w:kern w:val="0"/>
          <w:sz w:val="24"/>
          <w:szCs w:val="24"/>
          <w:highlight w:val="none"/>
        </w:rPr>
      </w:pPr>
      <w:r>
        <w:rPr>
          <w:rFonts w:hint="eastAsia" w:cs="宋体"/>
          <w:color w:val="auto"/>
          <w:kern w:val="0"/>
          <w:sz w:val="24"/>
          <w:szCs w:val="24"/>
          <w:highlight w:val="none"/>
        </w:rPr>
        <w:t>截止时间：</w:t>
      </w:r>
      <w:r>
        <w:rPr>
          <w:rFonts w:hint="eastAsia"/>
          <w:color w:val="auto"/>
          <w:sz w:val="24"/>
          <w:highlight w:val="none"/>
          <w:u w:val="single"/>
        </w:rPr>
        <w:t>202</w:t>
      </w:r>
      <w:r>
        <w:rPr>
          <w:rFonts w:hint="eastAsia"/>
          <w:color w:val="auto"/>
          <w:sz w:val="24"/>
          <w:highlight w:val="none"/>
          <w:u w:val="single"/>
          <w:lang w:val="en-US" w:eastAsia="zh-CN"/>
        </w:rPr>
        <w:t>3</w:t>
      </w:r>
      <w:r>
        <w:rPr>
          <w:rFonts w:hint="eastAsia"/>
          <w:color w:val="auto"/>
          <w:sz w:val="24"/>
          <w:highlight w:val="none"/>
          <w:u w:val="single"/>
        </w:rPr>
        <w:t>年</w:t>
      </w:r>
      <w:r>
        <w:rPr>
          <w:rFonts w:hint="eastAsia"/>
          <w:color w:val="auto"/>
          <w:sz w:val="24"/>
          <w:highlight w:val="none"/>
          <w:u w:val="single"/>
          <w:lang w:val="en-US" w:eastAsia="zh-CN"/>
        </w:rPr>
        <w:t xml:space="preserve">    </w:t>
      </w:r>
      <w:r>
        <w:rPr>
          <w:rFonts w:hint="eastAsia"/>
          <w:color w:val="auto"/>
          <w:sz w:val="24"/>
          <w:highlight w:val="none"/>
          <w:u w:val="single"/>
        </w:rPr>
        <w:t>月</w:t>
      </w:r>
      <w:r>
        <w:rPr>
          <w:rFonts w:hint="eastAsia"/>
          <w:color w:val="auto"/>
          <w:sz w:val="24"/>
          <w:highlight w:val="none"/>
          <w:u w:val="single"/>
          <w:lang w:val="en-US" w:eastAsia="zh-CN"/>
        </w:rPr>
        <w:t xml:space="preserve">    </w:t>
      </w:r>
      <w:r>
        <w:rPr>
          <w:rFonts w:hint="eastAsia"/>
          <w:color w:val="auto"/>
          <w:sz w:val="24"/>
          <w:highlight w:val="none"/>
          <w:u w:val="single"/>
        </w:rPr>
        <w:t>日</w:t>
      </w:r>
      <w:r>
        <w:rPr>
          <w:rFonts w:hint="eastAsia"/>
          <w:color w:val="auto"/>
          <w:sz w:val="24"/>
          <w:highlight w:val="none"/>
          <w:u w:val="single"/>
          <w:lang w:val="en-US" w:eastAsia="zh-CN"/>
        </w:rPr>
        <w:t xml:space="preserve">    </w:t>
      </w:r>
      <w:r>
        <w:rPr>
          <w:rFonts w:hint="eastAsia"/>
          <w:color w:val="auto"/>
          <w:sz w:val="24"/>
          <w:highlight w:val="none"/>
          <w:u w:val="single"/>
        </w:rPr>
        <w:t>时</w:t>
      </w:r>
      <w:r>
        <w:rPr>
          <w:rFonts w:hint="eastAsia"/>
          <w:color w:val="auto"/>
          <w:sz w:val="24"/>
          <w:highlight w:val="none"/>
          <w:u w:val="single"/>
          <w:lang w:val="en-US" w:eastAsia="zh-CN"/>
        </w:rPr>
        <w:t xml:space="preserve">    </w:t>
      </w:r>
      <w:r>
        <w:rPr>
          <w:rFonts w:hint="eastAsia"/>
          <w:color w:val="auto"/>
          <w:sz w:val="24"/>
          <w:highlight w:val="none"/>
          <w:u w:val="single"/>
        </w:rPr>
        <w:t>分</w:t>
      </w:r>
      <w:r>
        <w:rPr>
          <w:rFonts w:hint="eastAsia" w:cs="宋体"/>
          <w:color w:val="auto"/>
          <w:kern w:val="0"/>
          <w:sz w:val="24"/>
          <w:szCs w:val="24"/>
          <w:highlight w:val="none"/>
        </w:rPr>
        <w:t>。</w:t>
      </w:r>
    </w:p>
    <w:p>
      <w:pPr>
        <w:spacing w:line="360" w:lineRule="auto"/>
        <w:ind w:firstLine="537" w:firstLineChars="224"/>
        <w:rPr>
          <w:rFonts w:cs="宋体"/>
          <w:color w:val="auto"/>
          <w:kern w:val="0"/>
          <w:sz w:val="24"/>
          <w:szCs w:val="24"/>
          <w:highlight w:val="none"/>
        </w:rPr>
      </w:pPr>
      <w:r>
        <w:rPr>
          <w:rFonts w:hint="eastAsia" w:cs="宋体"/>
          <w:color w:val="auto"/>
          <w:sz w:val="24"/>
          <w:szCs w:val="24"/>
          <w:highlight w:val="none"/>
        </w:rPr>
        <w:t>3、开标时间：</w:t>
      </w:r>
      <w:r>
        <w:rPr>
          <w:rFonts w:hint="eastAsia"/>
          <w:color w:val="auto"/>
          <w:sz w:val="24"/>
          <w:highlight w:val="none"/>
          <w:u w:val="single"/>
        </w:rPr>
        <w:t>202</w:t>
      </w:r>
      <w:r>
        <w:rPr>
          <w:rFonts w:hint="eastAsia"/>
          <w:color w:val="auto"/>
          <w:sz w:val="24"/>
          <w:highlight w:val="none"/>
          <w:u w:val="single"/>
          <w:lang w:val="en-US" w:eastAsia="zh-CN"/>
        </w:rPr>
        <w:t>3</w:t>
      </w:r>
      <w:r>
        <w:rPr>
          <w:rFonts w:hint="eastAsia"/>
          <w:color w:val="auto"/>
          <w:sz w:val="24"/>
          <w:highlight w:val="none"/>
          <w:u w:val="single"/>
        </w:rPr>
        <w:t>年</w:t>
      </w:r>
      <w:r>
        <w:rPr>
          <w:rFonts w:hint="eastAsia"/>
          <w:color w:val="auto"/>
          <w:sz w:val="24"/>
          <w:highlight w:val="none"/>
          <w:u w:val="single"/>
          <w:lang w:val="en-US" w:eastAsia="zh-CN"/>
        </w:rPr>
        <w:t xml:space="preserve">    </w:t>
      </w:r>
      <w:r>
        <w:rPr>
          <w:rFonts w:hint="eastAsia"/>
          <w:color w:val="auto"/>
          <w:sz w:val="24"/>
          <w:highlight w:val="none"/>
          <w:u w:val="single"/>
        </w:rPr>
        <w:t>月</w:t>
      </w:r>
      <w:r>
        <w:rPr>
          <w:rFonts w:hint="eastAsia"/>
          <w:color w:val="auto"/>
          <w:sz w:val="24"/>
          <w:highlight w:val="none"/>
          <w:u w:val="single"/>
          <w:lang w:val="en-US" w:eastAsia="zh-CN"/>
        </w:rPr>
        <w:t xml:space="preserve">    </w:t>
      </w:r>
      <w:r>
        <w:rPr>
          <w:rFonts w:hint="eastAsia"/>
          <w:color w:val="auto"/>
          <w:sz w:val="24"/>
          <w:highlight w:val="none"/>
          <w:u w:val="single"/>
        </w:rPr>
        <w:t>日</w:t>
      </w:r>
      <w:r>
        <w:rPr>
          <w:rFonts w:hint="eastAsia"/>
          <w:color w:val="auto"/>
          <w:sz w:val="24"/>
          <w:highlight w:val="none"/>
          <w:u w:val="single"/>
          <w:lang w:val="en-US" w:eastAsia="zh-CN"/>
        </w:rPr>
        <w:t xml:space="preserve">    </w:t>
      </w:r>
      <w:r>
        <w:rPr>
          <w:rFonts w:hint="eastAsia"/>
          <w:color w:val="auto"/>
          <w:sz w:val="24"/>
          <w:highlight w:val="none"/>
          <w:u w:val="single"/>
        </w:rPr>
        <w:t>时</w:t>
      </w:r>
      <w:r>
        <w:rPr>
          <w:rFonts w:hint="eastAsia"/>
          <w:color w:val="auto"/>
          <w:sz w:val="24"/>
          <w:highlight w:val="none"/>
          <w:u w:val="single"/>
          <w:lang w:val="en-US" w:eastAsia="zh-CN"/>
        </w:rPr>
        <w:t xml:space="preserve">    </w:t>
      </w:r>
      <w:r>
        <w:rPr>
          <w:rFonts w:hint="eastAsia"/>
          <w:color w:val="auto"/>
          <w:sz w:val="24"/>
          <w:highlight w:val="none"/>
          <w:u w:val="single"/>
        </w:rPr>
        <w:t>分</w:t>
      </w:r>
      <w:r>
        <w:rPr>
          <w:rFonts w:hint="eastAsia" w:cs="宋体"/>
          <w:color w:val="auto"/>
          <w:sz w:val="24"/>
          <w:szCs w:val="24"/>
          <w:highlight w:val="none"/>
        </w:rPr>
        <w:t>。</w:t>
      </w:r>
    </w:p>
    <w:p>
      <w:pPr>
        <w:spacing w:line="360" w:lineRule="auto"/>
        <w:ind w:firstLine="537" w:firstLineChars="224"/>
        <w:rPr>
          <w:rFonts w:cs="宋体"/>
          <w:color w:val="auto"/>
          <w:kern w:val="0"/>
          <w:sz w:val="24"/>
          <w:szCs w:val="24"/>
          <w:highlight w:val="none"/>
        </w:rPr>
      </w:pPr>
      <w:r>
        <w:rPr>
          <w:rFonts w:hint="eastAsia"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537" w:firstLineChars="224"/>
        <w:rPr>
          <w:rFonts w:cs="宋体"/>
          <w:color w:val="auto"/>
          <w:sz w:val="24"/>
          <w:szCs w:val="24"/>
          <w:highlight w:val="none"/>
        </w:rPr>
      </w:pPr>
      <w:r>
        <w:rPr>
          <w:rFonts w:hint="eastAsia" w:cs="宋体"/>
          <w:color w:val="auto"/>
          <w:sz w:val="24"/>
          <w:szCs w:val="24"/>
          <w:highlight w:val="none"/>
        </w:rPr>
        <w:t>5、投标人通过</w:t>
      </w:r>
      <w:r>
        <w:rPr>
          <w:rFonts w:hint="eastAsia"/>
          <w:color w:val="auto"/>
          <w:sz w:val="24"/>
          <w:szCs w:val="24"/>
          <w:highlight w:val="none"/>
          <w:u w:val="single"/>
        </w:rPr>
        <w:t>广州公共资源交易中心</w:t>
      </w:r>
      <w:r>
        <w:rPr>
          <w:rFonts w:hint="eastAsia" w:cs="宋体"/>
          <w:color w:val="auto"/>
          <w:sz w:val="24"/>
          <w:szCs w:val="24"/>
          <w:highlight w:val="none"/>
        </w:rPr>
        <w:t>交易平台递交电子投标文件。投标人应在递交投标文件截止时间前，登录</w:t>
      </w:r>
      <w:r>
        <w:rPr>
          <w:rFonts w:hint="eastAsia"/>
          <w:color w:val="auto"/>
          <w:sz w:val="24"/>
          <w:szCs w:val="24"/>
          <w:highlight w:val="none"/>
          <w:u w:val="single"/>
        </w:rPr>
        <w:t>广州公共资源交易中心</w:t>
      </w:r>
      <w:r>
        <w:rPr>
          <w:rFonts w:hint="eastAsia" w:cs="宋体"/>
          <w:color w:val="auto"/>
          <w:sz w:val="24"/>
          <w:szCs w:val="24"/>
          <w:highlight w:val="none"/>
        </w:rPr>
        <w:t>交易平台网站办理网上投标登记手续。按照交易平台关于全流程电子化项目的相关指南进行操作。详见：</w:t>
      </w:r>
      <w:r>
        <w:rPr>
          <w:rFonts w:hint="eastAsia" w:cs="仿宋_GB2312"/>
          <w:color w:val="auto"/>
          <w:sz w:val="24"/>
          <w:szCs w:val="24"/>
          <w:highlight w:val="none"/>
          <w:u w:val="single"/>
        </w:rPr>
        <w:t>广州公共资源交易中心网站发布的最新版操作指引</w:t>
      </w:r>
      <w:r>
        <w:rPr>
          <w:rFonts w:hint="eastAsia" w:cs="宋体"/>
          <w:color w:val="auto"/>
          <w:sz w:val="24"/>
          <w:szCs w:val="24"/>
          <w:highlight w:val="none"/>
        </w:rPr>
        <w:t>。</w:t>
      </w:r>
    </w:p>
    <w:p>
      <w:pPr>
        <w:widowControl/>
        <w:shd w:val="clear" w:color="auto" w:fill="FFFFFF"/>
        <w:spacing w:line="360" w:lineRule="auto"/>
        <w:ind w:firstLine="480" w:firstLineChars="200"/>
        <w:jc w:val="left"/>
        <w:rPr>
          <w:rFonts w:cs="宋体"/>
          <w:color w:val="auto"/>
          <w:kern w:val="0"/>
          <w:sz w:val="24"/>
          <w:szCs w:val="24"/>
          <w:highlight w:val="none"/>
        </w:rPr>
      </w:pPr>
      <w:r>
        <w:rPr>
          <w:rFonts w:hint="eastAsia" w:cs="宋体"/>
          <w:color w:val="auto"/>
          <w:kern w:val="0"/>
          <w:sz w:val="24"/>
          <w:szCs w:val="24"/>
          <w:highlight w:val="none"/>
        </w:rPr>
        <w:t>八、招标文件获取方式：</w:t>
      </w:r>
    </w:p>
    <w:p>
      <w:pPr>
        <w:widowControl/>
        <w:shd w:val="clear" w:color="auto" w:fill="FFFFFF"/>
        <w:spacing w:line="360" w:lineRule="auto"/>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本项目招标文件随招标公告一并在</w:t>
      </w:r>
      <w:r>
        <w:rPr>
          <w:rFonts w:hint="eastAsia"/>
          <w:color w:val="auto"/>
          <w:sz w:val="24"/>
          <w:szCs w:val="24"/>
          <w:highlight w:val="none"/>
          <w:u w:val="single"/>
        </w:rPr>
        <w:t>广州公共资源交易中心</w:t>
      </w:r>
      <w:r>
        <w:rPr>
          <w:rFonts w:hint="eastAsia"/>
          <w:color w:val="auto"/>
          <w:sz w:val="24"/>
          <w:szCs w:val="24"/>
          <w:highlight w:val="none"/>
        </w:rPr>
        <w:t>交易平台</w:t>
      </w:r>
      <w:r>
        <w:rPr>
          <w:rFonts w:hint="eastAsia"/>
          <w:color w:val="auto"/>
          <w:sz w:val="24"/>
          <w:highlight w:val="none"/>
        </w:rPr>
        <w:t>网站发布。招标文件</w:t>
      </w:r>
      <w:r>
        <w:rPr>
          <w:rFonts w:hint="eastAsia" w:cs="宋体"/>
          <w:color w:val="auto"/>
          <w:kern w:val="0"/>
          <w:sz w:val="24"/>
          <w:szCs w:val="24"/>
          <w:highlight w:val="none"/>
        </w:rPr>
        <w:t>一经在</w:t>
      </w:r>
      <w:r>
        <w:rPr>
          <w:rFonts w:hint="eastAsia"/>
          <w:color w:val="auto"/>
          <w:sz w:val="24"/>
          <w:szCs w:val="24"/>
          <w:highlight w:val="none"/>
          <w:u w:val="single"/>
        </w:rPr>
        <w:t>广州公共资源交易中心</w:t>
      </w:r>
      <w:r>
        <w:rPr>
          <w:rFonts w:hint="eastAsia"/>
          <w:color w:val="auto"/>
          <w:sz w:val="24"/>
          <w:szCs w:val="24"/>
          <w:highlight w:val="none"/>
        </w:rPr>
        <w:t>交易平台</w:t>
      </w:r>
      <w:r>
        <w:rPr>
          <w:rFonts w:hint="eastAsia" w:cs="宋体"/>
          <w:color w:val="auto"/>
          <w:kern w:val="0"/>
          <w:sz w:val="24"/>
          <w:szCs w:val="24"/>
          <w:highlight w:val="none"/>
        </w:rPr>
        <w:t>发布，视为发售给投标人，招标文件由投标人自行在</w:t>
      </w:r>
      <w:r>
        <w:rPr>
          <w:rFonts w:hint="eastAsia"/>
          <w:color w:val="auto"/>
          <w:sz w:val="24"/>
          <w:szCs w:val="24"/>
          <w:highlight w:val="none"/>
          <w:u w:val="single"/>
        </w:rPr>
        <w:t>广州公共资源交易中心</w:t>
      </w:r>
      <w:r>
        <w:rPr>
          <w:rFonts w:hint="eastAsia"/>
          <w:color w:val="auto"/>
          <w:sz w:val="24"/>
          <w:szCs w:val="24"/>
          <w:highlight w:val="none"/>
        </w:rPr>
        <w:t>交易平台</w:t>
      </w:r>
      <w:r>
        <w:rPr>
          <w:rFonts w:hint="eastAsia" w:cs="宋体"/>
          <w:color w:val="auto"/>
          <w:kern w:val="0"/>
          <w:sz w:val="24"/>
          <w:szCs w:val="24"/>
          <w:highlight w:val="none"/>
        </w:rPr>
        <w:t>网站下载。</w:t>
      </w:r>
    </w:p>
    <w:p>
      <w:pPr>
        <w:spacing w:line="360" w:lineRule="auto"/>
        <w:ind w:firstLine="537" w:firstLineChars="224"/>
        <w:rPr>
          <w:color w:val="auto"/>
          <w:sz w:val="24"/>
          <w:highlight w:val="none"/>
        </w:rPr>
      </w:pPr>
      <w:r>
        <w:rPr>
          <w:rFonts w:hint="eastAsia"/>
          <w:color w:val="auto"/>
          <w:sz w:val="24"/>
          <w:highlight w:val="none"/>
        </w:rPr>
        <w:t>九、投标人合格条件：</w:t>
      </w:r>
    </w:p>
    <w:p>
      <w:pPr>
        <w:spacing w:line="360" w:lineRule="auto"/>
        <w:ind w:firstLine="537" w:firstLineChars="224"/>
        <w:rPr>
          <w:rFonts w:cs="宋体"/>
          <w:color w:val="auto"/>
          <w:sz w:val="24"/>
          <w:szCs w:val="24"/>
          <w:highlight w:val="none"/>
        </w:rPr>
      </w:pPr>
      <w:r>
        <w:rPr>
          <w:rFonts w:hint="eastAsia" w:cs="宋体"/>
          <w:color w:val="auto"/>
          <w:sz w:val="24"/>
          <w:szCs w:val="24"/>
          <w:highlight w:val="none"/>
        </w:rPr>
        <w:t>1、投标人参加投标的意思表达清楚，投标人代表被授权有效。</w:t>
      </w:r>
    </w:p>
    <w:p>
      <w:pPr>
        <w:spacing w:line="360" w:lineRule="auto"/>
        <w:ind w:firstLine="537" w:firstLineChars="224"/>
        <w:rPr>
          <w:rFonts w:cs="宋体"/>
          <w:color w:val="auto"/>
          <w:sz w:val="24"/>
          <w:szCs w:val="24"/>
          <w:highlight w:val="none"/>
        </w:rPr>
      </w:pPr>
      <w:r>
        <w:rPr>
          <w:rFonts w:hint="eastAsia" w:cs="宋体"/>
          <w:color w:val="auto"/>
          <w:sz w:val="24"/>
          <w:szCs w:val="24"/>
          <w:highlight w:val="none"/>
        </w:rPr>
        <w:t>2、投标人均具有独立法人资格，按国家法律经营。</w:t>
      </w:r>
    </w:p>
    <w:p>
      <w:pPr>
        <w:spacing w:line="360" w:lineRule="auto"/>
        <w:ind w:firstLine="537" w:firstLineChars="224"/>
        <w:rPr>
          <w:rFonts w:cs="宋体"/>
          <w:color w:val="auto"/>
          <w:sz w:val="24"/>
          <w:szCs w:val="24"/>
          <w:highlight w:val="none"/>
        </w:rPr>
      </w:pPr>
      <w:r>
        <w:rPr>
          <w:rFonts w:hint="eastAsia" w:cs="宋体"/>
          <w:color w:val="auto"/>
          <w:sz w:val="24"/>
          <w:szCs w:val="24"/>
          <w:highlight w:val="none"/>
        </w:rPr>
        <w:t>3、投标人均持有建设行政主管部门颁发的企业资质证书及安全生产许可证。</w:t>
      </w:r>
    </w:p>
    <w:p>
      <w:pPr>
        <w:pStyle w:val="18"/>
        <w:ind w:firstLine="566" w:firstLineChars="236"/>
        <w:rPr>
          <w:rFonts w:ascii="宋体" w:hAnsi="宋体" w:eastAsia="宋体" w:cs="宋体"/>
          <w:i/>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2"/>
          <w:sz w:val="24"/>
          <w:szCs w:val="24"/>
          <w:highlight w:val="none"/>
        </w:rPr>
        <w:t>投标人应具</w:t>
      </w:r>
      <w:r>
        <w:rPr>
          <w:rFonts w:hint="eastAsia" w:ascii="宋体" w:hAnsi="宋体" w:eastAsia="宋体" w:cs="宋体"/>
          <w:color w:val="auto"/>
          <w:sz w:val="24"/>
          <w:szCs w:val="24"/>
          <w:highlight w:val="none"/>
        </w:rPr>
        <w:t>备以下资质：</w:t>
      </w:r>
    </w:p>
    <w:p>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投标人具有承接本工程所需的</w:t>
      </w:r>
      <w:r>
        <w:rPr>
          <w:rFonts w:hint="eastAsia" w:ascii="宋体" w:hAnsi="宋体" w:cs="宋体"/>
          <w:color w:val="auto"/>
          <w:sz w:val="24"/>
          <w:szCs w:val="24"/>
          <w:highlight w:val="none"/>
          <w:u w:val="single"/>
        </w:rPr>
        <w:t>电力工程施工总承包</w:t>
      </w:r>
      <w:r>
        <w:rPr>
          <w:rFonts w:hint="eastAsia" w:cs="宋体"/>
          <w:color w:val="auto"/>
          <w:sz w:val="24"/>
          <w:szCs w:val="24"/>
          <w:highlight w:val="none"/>
          <w:u w:val="single"/>
          <w:lang w:val="en-US" w:eastAsia="zh-CN"/>
        </w:rPr>
        <w:t>三</w:t>
      </w:r>
      <w:r>
        <w:rPr>
          <w:rFonts w:hint="eastAsia" w:ascii="宋体" w:hAnsi="宋体" w:cs="宋体"/>
          <w:color w:val="auto"/>
          <w:sz w:val="24"/>
          <w:szCs w:val="24"/>
          <w:highlight w:val="none"/>
          <w:u w:val="single"/>
        </w:rPr>
        <w:t>级（或以上）资质，或输变电工程专业承包</w:t>
      </w:r>
      <w:r>
        <w:rPr>
          <w:rFonts w:hint="eastAsia" w:cs="宋体"/>
          <w:color w:val="auto"/>
          <w:sz w:val="24"/>
          <w:szCs w:val="24"/>
          <w:highlight w:val="none"/>
          <w:u w:val="single"/>
          <w:lang w:val="en-US" w:eastAsia="zh-CN"/>
        </w:rPr>
        <w:t>三</w:t>
      </w:r>
      <w:r>
        <w:rPr>
          <w:rFonts w:hint="eastAsia" w:ascii="宋体" w:hAnsi="宋体" w:cs="宋体"/>
          <w:color w:val="auto"/>
          <w:sz w:val="24"/>
          <w:szCs w:val="24"/>
          <w:highlight w:val="none"/>
          <w:u w:val="single"/>
        </w:rPr>
        <w:t>级（或以上）资质，或建筑机电安装工程专业承包</w:t>
      </w:r>
      <w:r>
        <w:rPr>
          <w:rFonts w:hint="eastAsia" w:cs="宋体"/>
          <w:color w:val="auto"/>
          <w:sz w:val="24"/>
          <w:szCs w:val="24"/>
          <w:highlight w:val="none"/>
          <w:u w:val="single"/>
          <w:lang w:val="en-US" w:eastAsia="zh-CN"/>
        </w:rPr>
        <w:t>二</w:t>
      </w:r>
      <w:r>
        <w:rPr>
          <w:rFonts w:hint="eastAsia" w:ascii="宋体" w:hAnsi="宋体" w:cs="宋体"/>
          <w:color w:val="auto"/>
          <w:sz w:val="24"/>
          <w:szCs w:val="24"/>
          <w:highlight w:val="none"/>
          <w:u w:val="single"/>
        </w:rPr>
        <w:t>级资质；并且同时具备《承装(修、试)电力设施许可证》承装类五级或以上资格；</w:t>
      </w:r>
    </w:p>
    <w:p>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投标人拟担任本工程项目负责人的人员为：</w:t>
      </w:r>
      <w:r>
        <w:rPr>
          <w:rFonts w:hint="eastAsia" w:ascii="宋体" w:hAnsi="宋体" w:cs="宋体"/>
          <w:color w:val="auto"/>
          <w:sz w:val="24"/>
          <w:szCs w:val="24"/>
          <w:highlight w:val="none"/>
          <w:u w:val="single"/>
        </w:rPr>
        <w:t>机电工程专业一级注册建造师。</w:t>
      </w:r>
    </w:p>
    <w:p>
      <w:pPr>
        <w:spacing w:line="360" w:lineRule="auto"/>
        <w:ind w:firstLine="515" w:firstLineChars="224"/>
        <w:rPr>
          <w:rFonts w:ascii="宋体" w:hAnsi="宋体" w:cs="宋体"/>
          <w:color w:val="auto"/>
          <w:spacing w:val="-5"/>
          <w:sz w:val="24"/>
          <w:highlight w:val="none"/>
        </w:rPr>
      </w:pPr>
      <w:r>
        <w:rPr>
          <w:rFonts w:hint="eastAsia" w:ascii="宋体" w:hAnsi="宋体" w:cs="宋体"/>
          <w:color w:val="auto"/>
          <w:spacing w:val="-5"/>
          <w:sz w:val="24"/>
          <w:highlight w:val="none"/>
        </w:rPr>
        <w:t>注：①资质内容按照建市</w:t>
      </w:r>
      <w:r>
        <w:rPr>
          <w:rFonts w:ascii="宋体" w:hAnsi="宋体" w:cs="宋体"/>
          <w:color w:val="auto"/>
          <w:spacing w:val="-5"/>
          <w:sz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cs="宋体"/>
          <w:color w:val="auto"/>
          <w:spacing w:val="-5"/>
          <w:sz w:val="24"/>
          <w:highlight w:val="none"/>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515" w:firstLineChars="224"/>
        <w:rPr>
          <w:rFonts w:ascii="宋体" w:hAnsi="宋体" w:cs="宋体"/>
          <w:color w:val="auto"/>
          <w:spacing w:val="-5"/>
          <w:sz w:val="24"/>
          <w:highlight w:val="none"/>
        </w:rPr>
      </w:pPr>
      <w:r>
        <w:rPr>
          <w:rFonts w:hint="eastAsia" w:ascii="宋体" w:hAnsi="宋体" w:cs="宋体"/>
          <w:color w:val="auto"/>
          <w:spacing w:val="-5"/>
          <w:sz w:val="24"/>
          <w:highlight w:val="none"/>
        </w:rPr>
        <w:t>②根据广东省住建厅《关于明确二级建造师注册执业有关问题的通知》（粤建市函〔</w:t>
      </w:r>
      <w:r>
        <w:rPr>
          <w:rFonts w:ascii="宋体" w:hAnsi="宋体" w:cs="宋体"/>
          <w:color w:val="auto"/>
          <w:spacing w:val="-5"/>
          <w:sz w:val="24"/>
          <w:highlight w:val="none"/>
        </w:rPr>
        <w:t>20</w:t>
      </w:r>
      <w:r>
        <w:rPr>
          <w:rFonts w:hint="eastAsia" w:ascii="宋体" w:hAnsi="宋体" w:cs="宋体"/>
          <w:color w:val="auto"/>
          <w:spacing w:val="-5"/>
          <w:sz w:val="24"/>
          <w:highlight w:val="none"/>
        </w:rPr>
        <w:t>23</w:t>
      </w:r>
      <w:r>
        <w:rPr>
          <w:rFonts w:ascii="宋体" w:hAnsi="宋体" w:cs="宋体"/>
          <w:color w:val="auto"/>
          <w:spacing w:val="-5"/>
          <w:sz w:val="24"/>
          <w:highlight w:val="none"/>
        </w:rPr>
        <w:t>〕</w:t>
      </w:r>
      <w:r>
        <w:rPr>
          <w:rFonts w:hint="eastAsia" w:ascii="宋体" w:hAnsi="宋体" w:cs="宋体"/>
          <w:color w:val="auto"/>
          <w:spacing w:val="-5"/>
          <w:sz w:val="24"/>
          <w:highlight w:val="none"/>
        </w:rPr>
        <w:t>469</w:t>
      </w:r>
      <w:r>
        <w:rPr>
          <w:rFonts w:ascii="宋体" w:hAnsi="宋体" w:cs="宋体"/>
          <w:color w:val="auto"/>
          <w:spacing w:val="-5"/>
          <w:sz w:val="24"/>
          <w:highlight w:val="none"/>
        </w:rPr>
        <w:t>号），二级建造师</w:t>
      </w:r>
      <w:r>
        <w:rPr>
          <w:rFonts w:hint="eastAsia" w:ascii="宋体" w:hAnsi="宋体" w:cs="宋体"/>
          <w:color w:val="auto"/>
          <w:spacing w:val="-5"/>
          <w:sz w:val="24"/>
          <w:highlight w:val="none"/>
        </w:rPr>
        <w:t>应在考试取得执业资格的省、自治区、直辖市申请注册，二级</w:t>
      </w:r>
      <w:r>
        <w:rPr>
          <w:rFonts w:ascii="宋体" w:hAnsi="宋体" w:cs="宋体"/>
          <w:color w:val="auto"/>
          <w:spacing w:val="-5"/>
          <w:sz w:val="24"/>
          <w:highlight w:val="none"/>
        </w:rPr>
        <w:t>注册</w:t>
      </w:r>
      <w:r>
        <w:rPr>
          <w:rFonts w:hint="eastAsia" w:ascii="宋体" w:hAnsi="宋体" w:cs="宋体"/>
          <w:color w:val="auto"/>
          <w:spacing w:val="-5"/>
          <w:sz w:val="24"/>
          <w:highlight w:val="none"/>
        </w:rPr>
        <w:t>建造师可随注册企业在全国范围内执业。</w:t>
      </w:r>
      <w:r>
        <w:rPr>
          <w:rFonts w:ascii="宋体" w:hAnsi="宋体" w:cs="宋体"/>
          <w:color w:val="auto"/>
          <w:spacing w:val="-5"/>
          <w:sz w:val="24"/>
          <w:highlight w:val="none"/>
        </w:rPr>
        <w:t>项目负责人在任职期间不得担任专职安全员，项目专职安全员在任职期间也不得担任项目负责人，项</w:t>
      </w:r>
      <w:r>
        <w:rPr>
          <w:rFonts w:hint="eastAsia" w:ascii="宋体" w:hAnsi="宋体" w:cs="宋体"/>
          <w:color w:val="auto"/>
          <w:spacing w:val="-5"/>
          <w:sz w:val="24"/>
          <w:highlight w:val="none"/>
        </w:rPr>
        <w:t>目负责人和专职安全员不为同一人。</w:t>
      </w:r>
    </w:p>
    <w:p>
      <w:pPr>
        <w:pStyle w:val="18"/>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5、项目负责人持有安全生产考核合格证（B类）或建筑施工企业项目负责人安全生产考核合格证书； </w:t>
      </w:r>
    </w:p>
    <w:p>
      <w:pPr>
        <w:pStyle w:val="18"/>
        <w:ind w:firstLine="566" w:firstLineChars="236"/>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lang w:val="en-US" w:eastAsia="zh-CN"/>
        </w:rPr>
        <w:t>电力</w:t>
      </w:r>
      <w:r>
        <w:rPr>
          <w:rFonts w:hint="eastAsia" w:ascii="宋体" w:hAnsi="宋体" w:eastAsia="宋体" w:cs="宋体"/>
          <w:color w:val="auto"/>
          <w:sz w:val="24"/>
          <w:szCs w:val="24"/>
          <w:highlight w:val="none"/>
          <w:u w:val="single"/>
        </w:rPr>
        <w:t>或电气</w:t>
      </w:r>
      <w:r>
        <w:rPr>
          <w:rFonts w:hint="eastAsia" w:ascii="宋体" w:hAnsi="宋体" w:eastAsia="宋体" w:cs="宋体"/>
          <w:color w:val="auto"/>
          <w:sz w:val="24"/>
          <w:szCs w:val="24"/>
          <w:highlight w:val="none"/>
          <w:u w:val="single"/>
          <w:lang w:val="en-US" w:eastAsia="zh-CN"/>
        </w:rPr>
        <w:t>或机电</w:t>
      </w:r>
      <w:r>
        <w:rPr>
          <w:rFonts w:hint="eastAsia" w:ascii="宋体" w:hAnsi="宋体" w:eastAsia="宋体" w:cs="宋体"/>
          <w:color w:val="auto"/>
          <w:sz w:val="24"/>
          <w:szCs w:val="24"/>
          <w:highlight w:val="none"/>
          <w:u w:val="single"/>
        </w:rPr>
        <w:t>类相关专业</w:t>
      </w:r>
      <w:r>
        <w:rPr>
          <w:rFonts w:hint="eastAsia" w:ascii="宋体" w:hAnsi="宋体" w:eastAsia="宋体" w:cs="宋体"/>
          <w:color w:val="auto"/>
          <w:sz w:val="24"/>
          <w:szCs w:val="24"/>
          <w:highlight w:val="none"/>
          <w:u w:val="single"/>
          <w:lang w:val="en-US" w:eastAsia="zh-CN"/>
        </w:rPr>
        <w:t>中级</w:t>
      </w:r>
      <w:r>
        <w:rPr>
          <w:rFonts w:hint="eastAsia" w:ascii="宋体" w:hAnsi="宋体" w:eastAsia="宋体" w:cs="宋体"/>
          <w:color w:val="auto"/>
          <w:sz w:val="24"/>
          <w:szCs w:val="24"/>
          <w:highlight w:val="none"/>
          <w:u w:val="single"/>
        </w:rPr>
        <w:t>工程师或以上职称。</w:t>
      </w:r>
    </w:p>
    <w:p>
      <w:pPr>
        <w:spacing w:line="360" w:lineRule="auto"/>
        <w:ind w:firstLine="566" w:firstLineChars="236"/>
        <w:rPr>
          <w:rFonts w:cs="宋体"/>
          <w:color w:val="auto"/>
          <w:kern w:val="0"/>
          <w:sz w:val="24"/>
          <w:szCs w:val="24"/>
          <w:highlight w:val="none"/>
        </w:rPr>
      </w:pPr>
      <w:r>
        <w:rPr>
          <w:rFonts w:hint="eastAsia" w:cs="宋体"/>
          <w:color w:val="auto"/>
          <w:kern w:val="0"/>
          <w:sz w:val="24"/>
          <w:szCs w:val="24"/>
          <w:highlight w:val="none"/>
        </w:rPr>
        <w:t>7、</w:t>
      </w:r>
      <w:r>
        <w:rPr>
          <w:rFonts w:hint="eastAsia" w:ascii="宋体" w:hAnsi="宋体" w:eastAsia="宋体" w:cs="宋体"/>
          <w:color w:val="auto"/>
          <w:sz w:val="24"/>
          <w:szCs w:val="24"/>
          <w:highlight w:val="none"/>
        </w:rPr>
        <w:t>专职安全员须具有在有效期内的安全生产考核合格证（C类）或建筑施工企业专职安全生产管理人员安全生产考核合格证（C3）</w:t>
      </w:r>
      <w:r>
        <w:rPr>
          <w:rFonts w:hint="eastAsia" w:cs="宋体"/>
          <w:color w:val="auto"/>
          <w:kern w:val="0"/>
          <w:sz w:val="24"/>
          <w:szCs w:val="24"/>
          <w:highlight w:val="none"/>
        </w:rPr>
        <w:t>。</w:t>
      </w:r>
    </w:p>
    <w:p>
      <w:pPr>
        <w:spacing w:line="360" w:lineRule="auto"/>
        <w:ind w:firstLine="566" w:firstLineChars="236"/>
        <w:rPr>
          <w:rFonts w:cs="宋体"/>
          <w:color w:val="auto"/>
          <w:sz w:val="24"/>
          <w:szCs w:val="24"/>
          <w:highlight w:val="none"/>
        </w:rPr>
      </w:pPr>
      <w:r>
        <w:rPr>
          <w:rFonts w:hint="eastAsia" w:cs="宋体"/>
          <w:color w:val="auto"/>
          <w:sz w:val="24"/>
          <w:szCs w:val="24"/>
          <w:highlight w:val="none"/>
        </w:rPr>
        <w:t>8、投标人已按照</w:t>
      </w:r>
      <w:r>
        <w:rPr>
          <w:rFonts w:hint="eastAsia" w:ascii="宋体" w:hAnsi="宋体" w:cs="宋体"/>
          <w:color w:val="auto"/>
          <w:sz w:val="24"/>
          <w:highlight w:val="none"/>
          <w:u w:val="single"/>
        </w:rPr>
        <w:t>招标</w:t>
      </w:r>
      <w:r>
        <w:rPr>
          <w:rFonts w:hint="eastAsia" w:cs="宋体"/>
          <w:color w:val="auto"/>
          <w:sz w:val="24"/>
          <w:highlight w:val="none"/>
          <w:u w:val="single"/>
          <w:lang w:val="en-US" w:eastAsia="zh-CN"/>
        </w:rPr>
        <w:t>公告</w:t>
      </w:r>
      <w:r>
        <w:rPr>
          <w:rFonts w:hint="eastAsia" w:cs="宋体"/>
          <w:color w:val="auto"/>
          <w:sz w:val="24"/>
          <w:szCs w:val="24"/>
          <w:highlight w:val="none"/>
        </w:rPr>
        <w:t>附件一的内容签署盖章的投标人声明。</w:t>
      </w:r>
    </w:p>
    <w:p>
      <w:pPr>
        <w:spacing w:line="360" w:lineRule="auto"/>
        <w:ind w:firstLine="566" w:firstLineChars="236"/>
        <w:contextualSpacing/>
        <w:rPr>
          <w:rFonts w:cs="宋体"/>
          <w:color w:val="auto"/>
          <w:sz w:val="24"/>
          <w:szCs w:val="24"/>
          <w:highlight w:val="none"/>
          <w:u w:val="single"/>
        </w:rPr>
      </w:pPr>
      <w:r>
        <w:rPr>
          <w:rFonts w:hint="eastAsia" w:cs="宋体"/>
          <w:color w:val="auto"/>
          <w:sz w:val="24"/>
          <w:szCs w:val="24"/>
          <w:highlight w:val="none"/>
        </w:rPr>
        <w:t>9、关于联合体投标：</w:t>
      </w:r>
      <w:r>
        <w:rPr>
          <w:rFonts w:hint="eastAsia" w:cs="宋体"/>
          <w:color w:val="auto"/>
          <w:sz w:val="24"/>
          <w:szCs w:val="24"/>
          <w:highlight w:val="none"/>
          <w:u w:val="single"/>
        </w:rPr>
        <w:t>本项目不接受联合体投标。</w:t>
      </w:r>
    </w:p>
    <w:p>
      <w:pPr>
        <w:spacing w:line="360" w:lineRule="auto"/>
        <w:ind w:firstLine="566" w:firstLineChars="236"/>
        <w:contextualSpacing/>
        <w:rPr>
          <w:rFonts w:cs="宋体"/>
          <w:color w:val="auto"/>
          <w:sz w:val="24"/>
          <w:szCs w:val="24"/>
          <w:highlight w:val="none"/>
        </w:rPr>
      </w:pPr>
      <w:r>
        <w:rPr>
          <w:rFonts w:hint="eastAsia" w:cs="宋体"/>
          <w:color w:val="auto"/>
          <w:sz w:val="24"/>
          <w:szCs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pPr>
        <w:spacing w:line="360" w:lineRule="auto"/>
        <w:contextualSpacing/>
        <w:rPr>
          <w:rFonts w:cs="宋体"/>
          <w:color w:val="auto"/>
          <w:sz w:val="24"/>
          <w:szCs w:val="24"/>
          <w:highlight w:val="none"/>
        </w:rPr>
      </w:pPr>
      <w:r>
        <w:rPr>
          <w:rFonts w:hint="eastAsia" w:ascii="宋体" w:hAnsi="宋体" w:cs="宋体"/>
          <w:color w:val="auto"/>
          <w:sz w:val="24"/>
          <w:highlight w:val="none"/>
        </w:rPr>
        <w:t>http://zfcj.gz.gov.cn/zwgk/zsdwxxgkzl/gzsjzyglfwzx/bszy/content/post_8484886.html</w:t>
      </w:r>
      <w:r>
        <w:rPr>
          <w:rFonts w:hint="eastAsia" w:cs="宋体"/>
          <w:color w:val="auto"/>
          <w:sz w:val="24"/>
          <w:szCs w:val="24"/>
          <w:highlight w:val="none"/>
        </w:rPr>
        <w:t>）</w:t>
      </w:r>
    </w:p>
    <w:p>
      <w:pPr>
        <w:spacing w:line="360" w:lineRule="auto"/>
        <w:ind w:firstLine="566" w:firstLineChars="236"/>
        <w:contextualSpacing/>
        <w:rPr>
          <w:rFonts w:cs="宋体"/>
          <w:strike/>
          <w:dstrike w:val="0"/>
          <w:color w:val="auto"/>
          <w:sz w:val="24"/>
          <w:szCs w:val="24"/>
          <w:highlight w:val="none"/>
        </w:rPr>
      </w:pPr>
      <w:r>
        <w:rPr>
          <w:rFonts w:hint="eastAsia" w:cs="宋体"/>
          <w:strike/>
          <w:dstrike w:val="0"/>
          <w:color w:val="auto"/>
          <w:sz w:val="24"/>
          <w:szCs w:val="24"/>
          <w:highlight w:val="none"/>
        </w:rPr>
        <w:t>11、</w:t>
      </w:r>
      <w:r>
        <w:rPr>
          <w:rFonts w:hint="eastAsia" w:cs="宋体"/>
          <w:strike/>
          <w:dstrike w:val="0"/>
          <w:color w:val="auto"/>
          <w:sz w:val="24"/>
          <w:szCs w:val="24"/>
          <w:highlight w:val="none"/>
          <w:u w:val="single"/>
        </w:rPr>
        <w:t>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http://www.hp.gov.cn/gzjg/qzfgwhgzbm/qzfhcxjsj10/jzhdblxwjl/）公布名单为准。若资格审查时网址有变化，以最新网址为准</w:t>
      </w:r>
      <w:r>
        <w:rPr>
          <w:rFonts w:hint="eastAsia" w:cs="宋体"/>
          <w:strike/>
          <w:dstrike w:val="0"/>
          <w:color w:val="auto"/>
          <w:sz w:val="24"/>
          <w:szCs w:val="24"/>
          <w:highlight w:val="none"/>
        </w:rPr>
        <w:t>。</w:t>
      </w:r>
    </w:p>
    <w:p>
      <w:pPr>
        <w:spacing w:line="360" w:lineRule="auto"/>
        <w:ind w:firstLine="566" w:firstLineChars="236"/>
        <w:contextualSpacing/>
        <w:rPr>
          <w:rFonts w:hint="eastAsia" w:cs="宋体"/>
          <w:color w:val="auto"/>
          <w:sz w:val="24"/>
          <w:szCs w:val="24"/>
          <w:highlight w:val="none"/>
        </w:rPr>
      </w:pPr>
      <w:r>
        <w:rPr>
          <w:rFonts w:hint="eastAsia" w:cs="宋体"/>
          <w:color w:val="auto"/>
          <w:sz w:val="24"/>
          <w:szCs w:val="24"/>
          <w:highlight w:val="none"/>
        </w:rPr>
        <w:t>12、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cs="宋体"/>
          <w:color w:val="auto"/>
          <w:sz w:val="24"/>
          <w:szCs w:val="24"/>
          <w:highlight w:val="none"/>
          <w:u w:val="single"/>
        </w:rPr>
        <w:t>判定为无效标</w:t>
      </w:r>
      <w:r>
        <w:rPr>
          <w:rFonts w:hint="eastAsia" w:cs="宋体"/>
          <w:color w:val="auto"/>
          <w:sz w:val="24"/>
          <w:szCs w:val="24"/>
          <w:highlight w:val="none"/>
        </w:rPr>
        <w:t>。</w:t>
      </w:r>
    </w:p>
    <w:p>
      <w:pPr>
        <w:pStyle w:val="2"/>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rPr>
        <w:t>1</w:t>
      </w:r>
      <w:r>
        <w:rPr>
          <w:rFonts w:hint="eastAsia" w:cs="宋体"/>
          <w:color w:val="auto"/>
          <w:sz w:val="24"/>
          <w:szCs w:val="24"/>
          <w:highlight w:val="none"/>
          <w:lang w:val="en-US" w:eastAsia="zh-CN"/>
        </w:rPr>
        <w:t>3</w:t>
      </w:r>
      <w:r>
        <w:rPr>
          <w:rFonts w:hint="eastAsia" w:cs="宋体"/>
          <w:color w:val="auto"/>
          <w:sz w:val="24"/>
          <w:szCs w:val="24"/>
          <w:highlight w:val="none"/>
        </w:rPr>
        <w:t>、</w:t>
      </w:r>
      <w:r>
        <w:rPr>
          <w:rFonts w:hint="eastAsia" w:cs="宋体"/>
          <w:color w:val="auto"/>
          <w:sz w:val="24"/>
          <w:szCs w:val="24"/>
          <w:highlight w:val="none"/>
          <w:lang w:val="en-US" w:eastAsia="zh-CN"/>
        </w:rPr>
        <w:t>未被纳入失信联合惩戒名单且被限制参加建设工程投标的（具体名单以递交投标文件截止时间“信用广州”https://credit1.gz.gov.cn/sgs/sgsXkNew公布的“失信黑名单”为准。不包含限制参加财政投资工程或政府投资工程的投标）。</w:t>
      </w:r>
    </w:p>
    <w:p>
      <w:pPr>
        <w:pStyle w:val="2"/>
        <w:spacing w:line="360" w:lineRule="auto"/>
        <w:ind w:firstLine="480" w:firstLineChars="200"/>
        <w:jc w:val="left"/>
        <w:rPr>
          <w:rFonts w:hint="default" w:cs="宋体"/>
          <w:color w:val="auto"/>
          <w:sz w:val="24"/>
          <w:szCs w:val="24"/>
          <w:highlight w:val="none"/>
          <w:u w:val="single"/>
          <w:lang w:val="en-US" w:eastAsia="zh-CN"/>
        </w:rPr>
      </w:pPr>
      <w:r>
        <w:rPr>
          <w:rFonts w:hint="eastAsia" w:cs="宋体"/>
          <w:color w:val="auto"/>
          <w:sz w:val="24"/>
          <w:szCs w:val="24"/>
          <w:highlight w:val="none"/>
          <w:lang w:val="en-US" w:eastAsia="zh-CN"/>
        </w:rPr>
        <w:t>14、</w:t>
      </w:r>
      <w:r>
        <w:rPr>
          <w:rFonts w:hint="eastAsia" w:cs="宋体"/>
          <w:color w:val="auto"/>
          <w:sz w:val="24"/>
          <w:szCs w:val="24"/>
          <w:highlight w:val="none"/>
          <w:u w:val="single"/>
          <w:lang w:val="en-US" w:eastAsia="zh-CN"/>
        </w:rPr>
        <w:t>未被列入拖欠农民工工资失信联合惩戒对象名单（具体名单以递交投标文件截止时间“信用中国”https://www.creditchina.gov.cn/xinyongfuwu/?navPage=4公布的“拖欠农民工工资失信联合惩戒对象名单”为准。不包含限制参加财政投资工程或政府投资工程的投标）</w:t>
      </w:r>
    </w:p>
    <w:p>
      <w:pPr>
        <w:pStyle w:val="2"/>
        <w:spacing w:line="360" w:lineRule="auto"/>
        <w:ind w:firstLine="480" w:firstLine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注：因联合惩戒措施表述存在细微差别，惩戒措施与上文不完全一致但措施内容相同的，也应属于被限制参与相关项目的投标。</w:t>
      </w:r>
    </w:p>
    <w:p>
      <w:pPr>
        <w:widowControl/>
        <w:spacing w:line="360" w:lineRule="auto"/>
        <w:ind w:firstLine="566" w:firstLineChars="236"/>
        <w:contextualSpacing/>
        <w:rPr>
          <w:rFonts w:cs="宋体"/>
          <w:color w:val="auto"/>
          <w:kern w:val="0"/>
          <w:sz w:val="24"/>
          <w:szCs w:val="24"/>
          <w:highlight w:val="none"/>
          <w:shd w:val="clear" w:color="auto" w:fill="FFFFFF"/>
          <w:lang w:bidi="ar"/>
        </w:rPr>
      </w:pPr>
      <w:r>
        <w:rPr>
          <w:rFonts w:hint="eastAsia" w:cs="宋体"/>
          <w:color w:val="auto"/>
          <w:sz w:val="24"/>
          <w:szCs w:val="24"/>
          <w:highlight w:val="none"/>
        </w:rPr>
        <w:t>注：未在招标公告第九条单列的资审合格条件，不作为资审不合格的依据</w:t>
      </w:r>
      <w:r>
        <w:rPr>
          <w:rFonts w:hint="eastAsia" w:cs="宋体"/>
          <w:color w:val="auto"/>
          <w:kern w:val="0"/>
          <w:sz w:val="24"/>
          <w:szCs w:val="24"/>
          <w:highlight w:val="none"/>
          <w:shd w:val="clear" w:color="auto" w:fill="FFFFFF"/>
          <w:lang w:bidi="ar"/>
        </w:rPr>
        <w:t>。</w:t>
      </w:r>
    </w:p>
    <w:p>
      <w:pPr>
        <w:spacing w:line="360" w:lineRule="auto"/>
        <w:ind w:firstLine="480" w:firstLineChars="200"/>
        <w:rPr>
          <w:rFonts w:cs="宋体"/>
          <w:color w:val="auto"/>
          <w:sz w:val="24"/>
          <w:szCs w:val="24"/>
          <w:highlight w:val="none"/>
        </w:rPr>
      </w:pPr>
      <w:r>
        <w:rPr>
          <w:rFonts w:hint="eastAsia" w:cs="宋体"/>
          <w:color w:val="auto"/>
          <w:sz w:val="24"/>
          <w:szCs w:val="24"/>
          <w:highlight w:val="none"/>
        </w:rPr>
        <w:t>十、资格审查方式：</w:t>
      </w:r>
    </w:p>
    <w:p>
      <w:pPr>
        <w:widowControl/>
        <w:spacing w:line="360" w:lineRule="auto"/>
        <w:ind w:firstLine="480" w:firstLineChars="200"/>
        <w:rPr>
          <w:rFonts w:cs="宋体"/>
          <w:color w:val="auto"/>
          <w:sz w:val="24"/>
          <w:szCs w:val="24"/>
          <w:highlight w:val="none"/>
        </w:rPr>
      </w:pPr>
      <w:r>
        <w:rPr>
          <w:rFonts w:hint="eastAsia" w:cs="宋体"/>
          <w:color w:val="auto"/>
          <w:sz w:val="24"/>
          <w:szCs w:val="24"/>
          <w:highlight w:val="none"/>
        </w:rPr>
        <w:t>本工程采用资格后审方式，由评标委员会负责资格审查。</w:t>
      </w:r>
    </w:p>
    <w:p>
      <w:pPr>
        <w:spacing w:line="360" w:lineRule="auto"/>
        <w:ind w:firstLine="480" w:firstLineChars="200"/>
        <w:rPr>
          <w:rFonts w:cs="宋体"/>
          <w:color w:val="auto"/>
          <w:sz w:val="24"/>
          <w:szCs w:val="24"/>
          <w:highlight w:val="none"/>
        </w:rPr>
      </w:pPr>
      <w:r>
        <w:rPr>
          <w:rFonts w:hint="eastAsia"/>
          <w:color w:val="auto"/>
          <w:sz w:val="24"/>
          <w:highlight w:val="none"/>
        </w:rPr>
        <w:t>十一、资格审查结果将在</w:t>
      </w:r>
      <w:r>
        <w:rPr>
          <w:rFonts w:hint="eastAsia"/>
          <w:color w:val="auto"/>
          <w:sz w:val="24"/>
          <w:szCs w:val="24"/>
          <w:highlight w:val="none"/>
          <w:u w:val="single"/>
        </w:rPr>
        <w:t>广州公共资源交易中心</w:t>
      </w:r>
      <w:r>
        <w:rPr>
          <w:rFonts w:hint="eastAsia"/>
          <w:color w:val="auto"/>
          <w:sz w:val="24"/>
          <w:szCs w:val="24"/>
          <w:highlight w:val="none"/>
        </w:rPr>
        <w:t>交易平台</w:t>
      </w:r>
      <w:r>
        <w:rPr>
          <w:rFonts w:hint="eastAsia"/>
          <w:color w:val="auto"/>
          <w:sz w:val="24"/>
          <w:highlight w:val="none"/>
        </w:rPr>
        <w:t>和广东省招标投标监管网公示，</w:t>
      </w:r>
      <w:r>
        <w:rPr>
          <w:rFonts w:hint="eastAsia"/>
          <w:bCs/>
          <w:color w:val="auto"/>
          <w:sz w:val="24"/>
          <w:highlight w:val="none"/>
        </w:rPr>
        <w:t>公示时间不得少于3日。</w:t>
      </w:r>
    </w:p>
    <w:p>
      <w:pPr>
        <w:spacing w:line="360" w:lineRule="auto"/>
        <w:ind w:firstLine="480" w:firstLineChars="200"/>
        <w:rPr>
          <w:color w:val="auto"/>
          <w:sz w:val="24"/>
          <w:highlight w:val="none"/>
        </w:rPr>
      </w:pPr>
      <w:r>
        <w:rPr>
          <w:rFonts w:hint="eastAsia"/>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0" w:firstLineChars="200"/>
        <w:rPr>
          <w:color w:val="auto"/>
          <w:sz w:val="24"/>
          <w:highlight w:val="none"/>
        </w:rPr>
      </w:pPr>
      <w:r>
        <w:rPr>
          <w:rFonts w:hint="eastAsia"/>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color w:val="auto"/>
          <w:sz w:val="24"/>
          <w:highlight w:val="none"/>
        </w:rPr>
      </w:pPr>
      <w:r>
        <w:rPr>
          <w:rFonts w:hint="eastAsia"/>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0" w:firstLineChars="200"/>
        <w:rPr>
          <w:color w:val="auto"/>
          <w:sz w:val="24"/>
          <w:highlight w:val="none"/>
        </w:rPr>
      </w:pPr>
      <w:r>
        <w:rPr>
          <w:rFonts w:hint="eastAsia"/>
          <w:color w:val="auto"/>
          <w:sz w:val="24"/>
          <w:highlight w:val="none"/>
        </w:rPr>
        <w:t>十五、潜在投标人或利害关系人对本招标公告及招标文件有异议的，向招标人书面提出。</w:t>
      </w:r>
    </w:p>
    <w:p>
      <w:pPr>
        <w:spacing w:line="360" w:lineRule="auto"/>
        <w:ind w:left="538" w:leftChars="256" w:firstLine="480" w:firstLineChars="200"/>
        <w:rPr>
          <w:color w:val="auto"/>
          <w:sz w:val="24"/>
          <w:highlight w:val="none"/>
          <w:u w:val="single"/>
        </w:rPr>
      </w:pPr>
      <w:r>
        <w:rPr>
          <w:rFonts w:hint="eastAsia"/>
          <w:color w:val="auto"/>
          <w:sz w:val="24"/>
          <w:highlight w:val="none"/>
        </w:rPr>
        <w:t>异议受理部门：</w:t>
      </w:r>
      <w:r>
        <w:rPr>
          <w:rFonts w:hint="eastAsia"/>
          <w:color w:val="auto"/>
          <w:sz w:val="24"/>
          <w:highlight w:val="none"/>
          <w:u w:val="single"/>
          <w:lang w:eastAsia="zh-CN"/>
        </w:rPr>
        <w:t>广州凯龙置业有限公司</w:t>
      </w:r>
    </w:p>
    <w:p>
      <w:pPr>
        <w:spacing w:line="360" w:lineRule="auto"/>
        <w:ind w:left="538" w:leftChars="256" w:firstLine="480" w:firstLineChars="200"/>
        <w:rPr>
          <w:rFonts w:hint="eastAsia" w:eastAsia="宋体"/>
          <w:color w:val="auto"/>
          <w:sz w:val="24"/>
          <w:highlight w:val="none"/>
          <w:u w:val="single"/>
          <w:lang w:eastAsia="zh-CN"/>
        </w:rPr>
      </w:pPr>
      <w:r>
        <w:rPr>
          <w:rFonts w:hint="eastAsia" w:cs="宋体"/>
          <w:color w:val="auto"/>
          <w:sz w:val="24"/>
          <w:highlight w:val="none"/>
        </w:rPr>
        <w:t>异议受理电话：</w:t>
      </w:r>
      <w:r>
        <w:rPr>
          <w:rFonts w:hint="eastAsia"/>
          <w:color w:val="auto"/>
          <w:sz w:val="24"/>
          <w:highlight w:val="none"/>
          <w:u w:val="single"/>
          <w:lang w:eastAsia="zh-CN"/>
        </w:rPr>
        <w:t>020-32053161</w:t>
      </w:r>
    </w:p>
    <w:p>
      <w:pPr>
        <w:spacing w:line="360" w:lineRule="auto"/>
        <w:ind w:left="538" w:leftChars="256" w:firstLine="480" w:firstLineChars="200"/>
        <w:rPr>
          <w:rFonts w:hint="eastAsia"/>
          <w:color w:val="auto"/>
          <w:spacing w:val="-2"/>
          <w:sz w:val="24"/>
          <w:szCs w:val="24"/>
          <w:highlight w:val="none"/>
          <w:u w:val="single"/>
        </w:rPr>
      </w:pPr>
      <w:r>
        <w:rPr>
          <w:rFonts w:hint="eastAsia" w:cs="宋体"/>
          <w:color w:val="auto"/>
          <w:sz w:val="24"/>
          <w:highlight w:val="none"/>
        </w:rPr>
        <w:t>地址：</w:t>
      </w:r>
      <w:r>
        <w:rPr>
          <w:rFonts w:hint="eastAsia"/>
          <w:color w:val="auto"/>
          <w:spacing w:val="-2"/>
          <w:sz w:val="24"/>
          <w:szCs w:val="24"/>
          <w:highlight w:val="none"/>
          <w:u w:val="single"/>
        </w:rPr>
        <w:t>广州市黄埔区科学大道60号开发区控股中心28楼</w:t>
      </w:r>
    </w:p>
    <w:p>
      <w:pPr>
        <w:pStyle w:val="2"/>
        <w:spacing w:line="360" w:lineRule="auto"/>
        <w:ind w:firstLine="480" w:firstLineChars="200"/>
        <w:rPr>
          <w:b w:val="0"/>
          <w:bCs w:val="0"/>
          <w:color w:val="auto"/>
          <w:highlight w:val="none"/>
          <w:u w:val="single"/>
        </w:rPr>
      </w:pPr>
      <w:r>
        <w:rPr>
          <w:rFonts w:hint="eastAsia" w:ascii="宋体" w:hAnsi="宋体" w:eastAsia="宋体" w:cs="Times New Roman"/>
          <w:b w:val="0"/>
          <w:bCs w:val="0"/>
          <w:color w:val="auto"/>
          <w:kern w:val="2"/>
          <w:sz w:val="24"/>
          <w:szCs w:val="24"/>
          <w:highlight w:val="none"/>
          <w:u w:val="single"/>
          <w:lang w:val="en-US" w:eastAsia="zh-CN" w:bidi="ar-SA"/>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color w:val="auto"/>
          <w:sz w:val="24"/>
          <w:highlight w:val="none"/>
        </w:rPr>
      </w:pPr>
      <w:r>
        <w:rPr>
          <w:rFonts w:hint="eastAsia"/>
          <w:color w:val="auto"/>
          <w:sz w:val="24"/>
          <w:highlight w:val="none"/>
        </w:rPr>
        <w:t>十六、本公告在广州公共资源交易网（网址：http://www.gzggzy.cn）、广东省招标投标监管网（网址：http://zbtb.gd.gov.cn/）和中国招标投标公共服务平台（网址：http://www.cebpubservice.com/）发布，本公告的修改、补充，在广州公共资源交易网发布。</w:t>
      </w:r>
    </w:p>
    <w:p>
      <w:pPr>
        <w:spacing w:line="360" w:lineRule="auto"/>
        <w:ind w:firstLine="480" w:firstLineChars="200"/>
        <w:rPr>
          <w:color w:val="auto"/>
          <w:sz w:val="24"/>
          <w:highlight w:val="none"/>
        </w:rPr>
      </w:pPr>
      <w:r>
        <w:rPr>
          <w:rFonts w:hint="eastAsia"/>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color w:val="auto"/>
          <w:sz w:val="24"/>
          <w:highlight w:val="none"/>
        </w:rPr>
      </w:pPr>
      <w:r>
        <w:rPr>
          <w:rFonts w:hint="eastAsia"/>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480" w:firstLineChars="200"/>
        <w:rPr>
          <w:rFonts w:hint="eastAsia"/>
          <w:color w:val="auto"/>
          <w:sz w:val="24"/>
          <w:highlight w:val="none"/>
        </w:rPr>
      </w:pPr>
      <w:r>
        <w:rPr>
          <w:rFonts w:hint="eastAsia"/>
          <w:color w:val="auto"/>
          <w:sz w:val="24"/>
          <w:highlight w:val="none"/>
        </w:rPr>
        <w:t>十九、《投诉处理决定书》和《行政处理决定书》在广州市住房和城乡建设局网站上公布的，视为送达其他与决定书有关的当事人。</w:t>
      </w:r>
    </w:p>
    <w:p>
      <w:pPr>
        <w:spacing w:line="360" w:lineRule="auto"/>
        <w:ind w:firstLine="480" w:firstLineChars="200"/>
        <w:rPr>
          <w:color w:val="auto"/>
          <w:sz w:val="24"/>
          <w:highlight w:val="none"/>
        </w:rPr>
      </w:pPr>
      <w:r>
        <w:rPr>
          <w:rFonts w:hint="eastAsia"/>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537" w:firstLineChars="224"/>
        <w:rPr>
          <w:rFonts w:hint="eastAsia" w:cs="宋体"/>
          <w:color w:val="auto"/>
          <w:sz w:val="24"/>
          <w:highlight w:val="none"/>
        </w:rPr>
      </w:pPr>
      <w:r>
        <w:rPr>
          <w:rFonts w:hint="eastAsia" w:cs="宋体"/>
          <w:color w:val="auto"/>
          <w:sz w:val="24"/>
          <w:highlight w:val="none"/>
        </w:rPr>
        <w:t>1.将中标工程转包或者违法分包的;</w:t>
      </w:r>
    </w:p>
    <w:p>
      <w:pPr>
        <w:spacing w:line="360" w:lineRule="auto"/>
        <w:ind w:firstLine="537" w:firstLineChars="224"/>
        <w:rPr>
          <w:rFonts w:hint="eastAsia" w:cs="宋体"/>
          <w:color w:val="auto"/>
          <w:sz w:val="24"/>
          <w:highlight w:val="none"/>
        </w:rPr>
      </w:pPr>
      <w:r>
        <w:rPr>
          <w:rFonts w:hint="eastAsia" w:cs="宋体"/>
          <w:color w:val="auto"/>
          <w:sz w:val="24"/>
          <w:highlight w:val="none"/>
        </w:rPr>
        <w:t>2.在中标工程中不执行质量、安全生产相关规定的，造成质量或安全事故的；</w:t>
      </w:r>
    </w:p>
    <w:p>
      <w:pPr>
        <w:spacing w:line="360" w:lineRule="auto"/>
        <w:ind w:firstLine="537" w:firstLineChars="224"/>
        <w:rPr>
          <w:rFonts w:hint="eastAsia" w:cs="宋体"/>
          <w:color w:val="auto"/>
          <w:sz w:val="24"/>
          <w:highlight w:val="none"/>
        </w:rPr>
      </w:pPr>
      <w:r>
        <w:rPr>
          <w:rFonts w:hint="eastAsia" w:cs="宋体"/>
          <w:color w:val="auto"/>
          <w:sz w:val="24"/>
          <w:highlight w:val="none"/>
        </w:rPr>
        <w:t>3.存在围标或串标情形的;</w:t>
      </w:r>
    </w:p>
    <w:p>
      <w:pPr>
        <w:spacing w:line="360" w:lineRule="auto"/>
        <w:ind w:firstLine="537" w:firstLineChars="224"/>
        <w:rPr>
          <w:rFonts w:hint="eastAsia" w:cs="宋体"/>
          <w:color w:val="auto"/>
          <w:sz w:val="24"/>
          <w:highlight w:val="none"/>
        </w:rPr>
      </w:pPr>
      <w:r>
        <w:rPr>
          <w:rFonts w:hint="eastAsia" w:cs="宋体"/>
          <w:color w:val="auto"/>
          <w:sz w:val="24"/>
          <w:highlight w:val="none"/>
        </w:rPr>
        <w:t>4.在投标文件中提供虚假材料的；</w:t>
      </w:r>
    </w:p>
    <w:p>
      <w:pPr>
        <w:spacing w:line="360" w:lineRule="auto"/>
        <w:ind w:firstLine="537" w:firstLineChars="224"/>
        <w:rPr>
          <w:rFonts w:hint="eastAsia" w:cs="宋体"/>
          <w:color w:val="auto"/>
          <w:sz w:val="24"/>
          <w:highlight w:val="none"/>
        </w:rPr>
      </w:pPr>
      <w:r>
        <w:rPr>
          <w:rFonts w:hint="eastAsia" w:cs="宋体"/>
          <w:color w:val="auto"/>
          <w:sz w:val="24"/>
          <w:highlight w:val="none"/>
        </w:rPr>
        <w:t>5.存在行贿情形的;</w:t>
      </w:r>
    </w:p>
    <w:p>
      <w:pPr>
        <w:spacing w:line="360" w:lineRule="auto"/>
        <w:ind w:firstLine="537" w:firstLineChars="224"/>
        <w:rPr>
          <w:rFonts w:hint="eastAsia" w:cs="宋体"/>
          <w:color w:val="auto"/>
          <w:sz w:val="24"/>
          <w:highlight w:val="none"/>
        </w:rPr>
      </w:pPr>
      <w:r>
        <w:rPr>
          <w:rFonts w:hint="eastAsia" w:cs="宋体"/>
          <w:color w:val="auto"/>
          <w:sz w:val="24"/>
          <w:highlight w:val="none"/>
        </w:rPr>
        <w:t>6.拖欠农民工工资的；</w:t>
      </w:r>
    </w:p>
    <w:p>
      <w:pPr>
        <w:spacing w:line="360" w:lineRule="auto"/>
        <w:ind w:firstLine="537" w:firstLineChars="224"/>
        <w:rPr>
          <w:rFonts w:hint="eastAsia" w:cs="宋体"/>
          <w:color w:val="auto"/>
          <w:sz w:val="24"/>
          <w:highlight w:val="none"/>
        </w:rPr>
      </w:pPr>
      <w:r>
        <w:rPr>
          <w:rFonts w:hint="eastAsia" w:cs="宋体"/>
          <w:color w:val="auto"/>
          <w:sz w:val="24"/>
          <w:highlight w:val="none"/>
        </w:rPr>
        <w:t>7.未按照国家、省、市有关建筑施工实名制管理和工人工资支付分账管理的规定执行，被行政监管部门处罚的。</w:t>
      </w:r>
    </w:p>
    <w:p>
      <w:pPr>
        <w:spacing w:line="360" w:lineRule="auto"/>
        <w:ind w:firstLine="537" w:firstLineChars="224"/>
        <w:rPr>
          <w:rFonts w:cs="宋体"/>
          <w:color w:val="auto"/>
          <w:sz w:val="24"/>
          <w:highlight w:val="none"/>
        </w:rPr>
      </w:pPr>
      <w:r>
        <w:rPr>
          <w:rFonts w:hint="eastAsia" w:cs="宋体"/>
          <w:color w:val="auto"/>
          <w:sz w:val="24"/>
          <w:highlight w:val="none"/>
        </w:rPr>
        <w:t>8.中标人在项目实施过程中选取的专业分包单位或劳务企业或劳务班组长与投标时不一致的（如有）；</w:t>
      </w:r>
    </w:p>
    <w:p>
      <w:pPr>
        <w:spacing w:line="360" w:lineRule="auto"/>
        <w:ind w:firstLine="537" w:firstLineChars="224"/>
        <w:rPr>
          <w:color w:val="auto"/>
          <w:sz w:val="24"/>
          <w:highlight w:val="none"/>
        </w:rPr>
      </w:pPr>
      <w:r>
        <w:rPr>
          <w:rFonts w:hint="eastAsia"/>
          <w:color w:val="auto"/>
          <w:sz w:val="24"/>
          <w:highlight w:val="none"/>
          <w:lang w:val="en-US" w:eastAsia="zh-CN"/>
        </w:rPr>
        <w:t>9</w:t>
      </w:r>
      <w:r>
        <w:rPr>
          <w:rFonts w:hint="eastAsia"/>
          <w:color w:val="auto"/>
          <w:sz w:val="24"/>
          <w:highlight w:val="none"/>
        </w:rPr>
        <w:t>.</w:t>
      </w:r>
      <w:r>
        <w:rPr>
          <w:rFonts w:hint="eastAsia"/>
          <w:color w:val="auto"/>
          <w:sz w:val="24"/>
          <w:highlight w:val="none"/>
          <w:u w:val="single"/>
        </w:rPr>
        <w:t>存在因过错行为被生效法律文书认定承担违约或侵权责任的。</w:t>
      </w:r>
    </w:p>
    <w:p>
      <w:pPr>
        <w:spacing w:line="360" w:lineRule="auto"/>
        <w:jc w:val="right"/>
        <w:rPr>
          <w:rFonts w:hint="eastAsia"/>
          <w:color w:val="auto"/>
          <w:sz w:val="24"/>
          <w:szCs w:val="24"/>
          <w:highlight w:val="none"/>
        </w:rPr>
      </w:pPr>
    </w:p>
    <w:p>
      <w:pPr>
        <w:spacing w:line="360" w:lineRule="auto"/>
        <w:jc w:val="right"/>
        <w:rPr>
          <w:rFonts w:hint="eastAsia"/>
          <w:color w:val="auto"/>
          <w:sz w:val="24"/>
          <w:szCs w:val="24"/>
          <w:highlight w:val="none"/>
        </w:rPr>
      </w:pPr>
    </w:p>
    <w:p>
      <w:pPr>
        <w:spacing w:line="360" w:lineRule="auto"/>
        <w:jc w:val="right"/>
        <w:rPr>
          <w:color w:val="auto"/>
          <w:sz w:val="24"/>
          <w:highlight w:val="none"/>
        </w:rPr>
      </w:pPr>
      <w:r>
        <w:rPr>
          <w:rFonts w:hint="eastAsia"/>
          <w:color w:val="auto"/>
          <w:sz w:val="24"/>
          <w:szCs w:val="24"/>
          <w:highlight w:val="none"/>
        </w:rPr>
        <w:t>招</w:t>
      </w:r>
      <w:r>
        <w:rPr>
          <w:color w:val="auto"/>
          <w:sz w:val="24"/>
          <w:szCs w:val="24"/>
          <w:highlight w:val="none"/>
        </w:rPr>
        <w:t xml:space="preserve"> </w:t>
      </w:r>
      <w:r>
        <w:rPr>
          <w:rFonts w:hint="eastAsia"/>
          <w:color w:val="auto"/>
          <w:sz w:val="24"/>
          <w:szCs w:val="24"/>
          <w:highlight w:val="none"/>
        </w:rPr>
        <w:t>标</w:t>
      </w:r>
      <w:r>
        <w:rPr>
          <w:color w:val="auto"/>
          <w:sz w:val="24"/>
          <w:szCs w:val="24"/>
          <w:highlight w:val="none"/>
        </w:rPr>
        <w:t xml:space="preserve"> </w:t>
      </w:r>
      <w:r>
        <w:rPr>
          <w:rFonts w:hint="eastAsia"/>
          <w:color w:val="auto"/>
          <w:sz w:val="24"/>
          <w:szCs w:val="24"/>
          <w:highlight w:val="none"/>
        </w:rPr>
        <w:t>人：</w:t>
      </w:r>
      <w:r>
        <w:rPr>
          <w:rFonts w:hint="eastAsia"/>
          <w:color w:val="auto"/>
          <w:sz w:val="24"/>
          <w:highlight w:val="none"/>
          <w:u w:val="single"/>
          <w:lang w:eastAsia="zh-CN"/>
        </w:rPr>
        <w:t>广州凯龙置业有限公司</w:t>
      </w:r>
    </w:p>
    <w:p>
      <w:pPr>
        <w:spacing w:line="360" w:lineRule="auto"/>
        <w:jc w:val="right"/>
        <w:rPr>
          <w:rFonts w:hint="eastAsia" w:eastAsia="宋体"/>
          <w:color w:val="auto"/>
          <w:sz w:val="24"/>
          <w:szCs w:val="24"/>
          <w:highlight w:val="none"/>
          <w:lang w:eastAsia="zh-CN"/>
        </w:rPr>
      </w:pPr>
      <w:r>
        <w:rPr>
          <w:rFonts w:hint="eastAsia"/>
          <w:color w:val="auto"/>
          <w:sz w:val="24"/>
          <w:szCs w:val="24"/>
          <w:highlight w:val="none"/>
        </w:rPr>
        <w:t>招标代理：</w:t>
      </w:r>
      <w:r>
        <w:rPr>
          <w:rFonts w:hint="eastAsia"/>
          <w:color w:val="auto"/>
          <w:sz w:val="24"/>
          <w:szCs w:val="24"/>
          <w:highlight w:val="none"/>
          <w:u w:val="single"/>
          <w:lang w:eastAsia="zh-CN"/>
        </w:rPr>
        <w:t>广州永安工程管理有限公司</w:t>
      </w:r>
    </w:p>
    <w:p>
      <w:pPr>
        <w:spacing w:line="360" w:lineRule="auto"/>
        <w:jc w:val="right"/>
        <w:rPr>
          <w:color w:val="auto"/>
          <w:sz w:val="24"/>
          <w:szCs w:val="24"/>
          <w:highlight w:val="none"/>
          <w:u w:val="single"/>
        </w:rPr>
      </w:pPr>
      <w:r>
        <w:rPr>
          <w:rFonts w:hint="eastAsia"/>
          <w:color w:val="auto"/>
          <w:sz w:val="24"/>
          <w:szCs w:val="24"/>
          <w:highlight w:val="none"/>
        </w:rPr>
        <w:t>日</w:t>
      </w:r>
      <w:r>
        <w:rPr>
          <w:color w:val="auto"/>
          <w:sz w:val="24"/>
          <w:szCs w:val="24"/>
          <w:highlight w:val="none"/>
        </w:rPr>
        <w:t xml:space="preserve">    </w:t>
      </w:r>
      <w:r>
        <w:rPr>
          <w:rFonts w:hint="eastAsia"/>
          <w:color w:val="auto"/>
          <w:sz w:val="24"/>
          <w:szCs w:val="24"/>
          <w:highlight w:val="none"/>
        </w:rPr>
        <w:t>期：</w:t>
      </w:r>
      <w:r>
        <w:rPr>
          <w:rFonts w:hint="eastAsia"/>
          <w:color w:val="auto"/>
          <w:sz w:val="24"/>
          <w:szCs w:val="24"/>
          <w:highlight w:val="none"/>
          <w:u w:val="single"/>
        </w:rPr>
        <w:t>202</w:t>
      </w:r>
      <w:r>
        <w:rPr>
          <w:rFonts w:hint="eastAsia"/>
          <w:color w:val="auto"/>
          <w:sz w:val="24"/>
          <w:szCs w:val="24"/>
          <w:highlight w:val="none"/>
          <w:u w:val="single"/>
          <w:lang w:val="en-US" w:eastAsia="zh-CN"/>
        </w:rPr>
        <w:t>3</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7月  </w:t>
      </w:r>
      <w:r>
        <w:rPr>
          <w:rFonts w:hint="eastAsia"/>
          <w:color w:val="auto"/>
          <w:sz w:val="24"/>
          <w:szCs w:val="24"/>
          <w:highlight w:val="none"/>
          <w:u w:val="single"/>
        </w:rPr>
        <w:t>日</w:t>
      </w:r>
    </w:p>
    <w:p>
      <w:pPr>
        <w:spacing w:line="360" w:lineRule="auto"/>
        <w:outlineLvl w:val="0"/>
        <w:rPr>
          <w:rFonts w:cs="宋体"/>
          <w:b/>
          <w:color w:val="auto"/>
          <w:sz w:val="24"/>
          <w:szCs w:val="24"/>
          <w:highlight w:val="none"/>
        </w:rPr>
      </w:pPr>
      <w:r>
        <w:rPr>
          <w:rFonts w:hint="eastAsia"/>
          <w:color w:val="auto"/>
          <w:sz w:val="24"/>
          <w:highlight w:val="none"/>
        </w:rPr>
        <w:br w:type="page"/>
      </w:r>
      <w:r>
        <w:rPr>
          <w:rFonts w:hint="eastAsia" w:cs="宋体"/>
          <w:color w:val="auto"/>
          <w:sz w:val="24"/>
          <w:szCs w:val="24"/>
          <w:highlight w:val="none"/>
        </w:rPr>
        <w:t>附件一：</w:t>
      </w:r>
    </w:p>
    <w:p>
      <w:pPr>
        <w:spacing w:line="360" w:lineRule="auto"/>
        <w:jc w:val="center"/>
        <w:outlineLvl w:val="0"/>
        <w:rPr>
          <w:rFonts w:cs="宋体"/>
          <w:b/>
          <w:color w:val="auto"/>
          <w:sz w:val="44"/>
          <w:szCs w:val="44"/>
          <w:highlight w:val="none"/>
        </w:rPr>
      </w:pPr>
      <w:r>
        <w:rPr>
          <w:rFonts w:hint="eastAsia" w:cs="宋体"/>
          <w:b/>
          <w:color w:val="auto"/>
          <w:kern w:val="0"/>
          <w:sz w:val="44"/>
          <w:szCs w:val="44"/>
          <w:highlight w:val="none"/>
        </w:rPr>
        <w:t>投标人</w:t>
      </w:r>
      <w:r>
        <w:rPr>
          <w:rFonts w:hint="eastAsia" w:cs="宋体"/>
          <w:b/>
          <w:color w:val="auto"/>
          <w:sz w:val="44"/>
          <w:szCs w:val="44"/>
          <w:highlight w:val="none"/>
        </w:rPr>
        <w:t>声明</w:t>
      </w:r>
    </w:p>
    <w:p>
      <w:pPr>
        <w:pStyle w:val="18"/>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广州市黄埔区住房和城乡建设局、广州开发区建设和交通局、</w:t>
      </w:r>
      <w:r>
        <w:rPr>
          <w:rFonts w:hint="eastAsia" w:ascii="宋体" w:hAnsi="宋体" w:eastAsia="宋体" w:cs="宋体"/>
          <w:color w:val="auto"/>
          <w:spacing w:val="-2"/>
          <w:sz w:val="24"/>
          <w:szCs w:val="24"/>
          <w:highlight w:val="none"/>
          <w:u w:val="single"/>
        </w:rPr>
        <w:t>招标人及招标监督机构</w:t>
      </w:r>
      <w:r>
        <w:rPr>
          <w:rFonts w:hint="eastAsia" w:ascii="宋体" w:hAnsi="宋体" w:eastAsia="宋体" w:cs="宋体"/>
          <w:color w:val="auto"/>
          <w:sz w:val="24"/>
          <w:szCs w:val="24"/>
          <w:highlight w:val="none"/>
        </w:rPr>
        <w:t>：</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一、本公司保证投标文件及其后提供的一切材料都是真实的。如我司成为本项目中标候选人，我司同意并授权招标人将我司投标文件商务部分文件的所有内容（</w:t>
      </w:r>
      <w:r>
        <w:rPr>
          <w:rFonts w:hint="eastAsia" w:ascii="宋体" w:hAnsi="宋体" w:eastAsia="宋体" w:cs="宋体"/>
          <w:color w:val="auto"/>
          <w:sz w:val="24"/>
          <w:szCs w:val="24"/>
          <w:highlight w:val="none"/>
          <w:u w:val="single"/>
        </w:rPr>
        <w:t>包括人员、业绩、奖项等资料</w:t>
      </w:r>
      <w:r>
        <w:rPr>
          <w:rFonts w:hint="eastAsia" w:ascii="宋体" w:hAnsi="宋体" w:eastAsia="宋体" w:cs="宋体"/>
          <w:color w:val="auto"/>
          <w:sz w:val="24"/>
          <w:szCs w:val="24"/>
          <w:highlight w:val="none"/>
        </w:rPr>
        <w:t>）进行公开。</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二、本公司保证在本项目投标中不与其他单位围标、串标，不出让投标资格，不向招标人或评标委员会成员行贿。</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三、本公司不存在下列情形之一：</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（一）为招标人不具有独立法人资格的附属机构（单位）；</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（二）为本标段前期准备提供设计或咨询服务或者与本项目设计人或提供咨询服务的机构存在附属关系的；</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（三）为本标段监理人或者与本标段监理人存在隶属关系或者其他利害关系；</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（四）为本标段的代建人；</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（五）为本标段提供招标代理服务的；</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（六）与本标段的监理人或代建人或招标代理机构同为一个法定代表人的；</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（七）与本标段的监理人或代建人或招标代理机构互相控股或参股的；</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（八）与本标段的监理人或代建人或招标代理机构相互任职或工作的；</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（九）与本标段的检测机构有隶属关系或者其他利害关系；</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（十）与招标人存在利害关系且可能影响招标公正性； </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（十一）被依法暂停或取消投标资格的；（</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4"/>
          <w:szCs w:val="24"/>
          <w:highlight w:val="none"/>
        </w:rPr>
        <w:t xml:space="preserve">） </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（十二）被责令停产停业、暂扣或者吊销许可证、暂扣或者吊销执照的（</w:t>
      </w:r>
      <w:r>
        <w:rPr>
          <w:rFonts w:hint="eastAsia" w:ascii="宋体" w:hAnsi="宋体" w:eastAsia="宋体" w:cs="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s="宋体"/>
          <w:color w:val="auto"/>
          <w:sz w:val="24"/>
          <w:szCs w:val="24"/>
          <w:highlight w:val="none"/>
        </w:rPr>
        <w:t>）；</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（十三）进入清算程序，或被宣布破产，或其他丧失履约能力的情形；</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（十四）在最近三年内有严重违约或重大工程质量问题的；（</w:t>
      </w:r>
      <w:r>
        <w:rPr>
          <w:rFonts w:hint="eastAsia" w:ascii="宋体" w:hAnsi="宋体" w:eastAsia="宋体" w:cs="宋体"/>
          <w:color w:val="auto"/>
          <w:sz w:val="24"/>
          <w:szCs w:val="24"/>
          <w:highlight w:val="none"/>
          <w:lang w:val="zh-CN"/>
        </w:rPr>
        <w:t>“严重违约”事实应当以</w:t>
      </w:r>
      <w:r>
        <w:rPr>
          <w:rFonts w:hint="eastAsia" w:ascii="宋体" w:hAnsi="宋体" w:eastAsia="宋体" w:cs="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（十五）法律法规规定的其他情形。</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四、本公司保证：本项目拟派的项目负责人没有在其他在建项目中</w:t>
      </w:r>
      <w:r>
        <w:rPr>
          <w:rFonts w:hint="eastAsia" w:ascii="宋体" w:hAnsi="宋体" w:eastAsia="宋体" w:cs="宋体"/>
          <w:b w:val="0"/>
          <w:bCs w:val="0"/>
          <w:color w:val="auto"/>
          <w:sz w:val="24"/>
          <w:szCs w:val="24"/>
          <w:highlight w:val="none"/>
        </w:rPr>
        <w:t>任施工单位项目负责人，本项目拟派的专职</w:t>
      </w:r>
      <w:r>
        <w:rPr>
          <w:rFonts w:hint="eastAsia" w:ascii="宋体" w:hAnsi="宋体" w:eastAsia="宋体" w:cs="宋体"/>
          <w:color w:val="auto"/>
          <w:sz w:val="24"/>
          <w:szCs w:val="24"/>
          <w:highlight w:val="none"/>
        </w:rPr>
        <w:t>安全员没有在其他在建项目中任职。</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8"/>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18"/>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pPr>
        <w:pStyle w:val="18"/>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566" w:firstLineChars="236"/>
        <w:rPr>
          <w:color w:val="auto"/>
          <w:kern w:val="0"/>
          <w:sz w:val="24"/>
          <w:szCs w:val="24"/>
          <w:highlight w:val="none"/>
        </w:rPr>
      </w:pPr>
      <w:r>
        <w:rPr>
          <w:rFonts w:hint="eastAsia"/>
          <w:color w:val="auto"/>
          <w:kern w:val="0"/>
          <w:sz w:val="24"/>
          <w:szCs w:val="24"/>
          <w:highlight w:val="none"/>
        </w:rPr>
        <w:t>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widowControl/>
        <w:spacing w:line="360" w:lineRule="auto"/>
        <w:ind w:firstLine="566" w:firstLineChars="236"/>
        <w:jc w:val="left"/>
        <w:rPr>
          <w:color w:val="auto"/>
          <w:kern w:val="0"/>
          <w:sz w:val="24"/>
          <w:szCs w:val="24"/>
          <w:highlight w:val="none"/>
        </w:rPr>
      </w:pPr>
      <w:r>
        <w:rPr>
          <w:rFonts w:hint="eastAsia"/>
          <w:color w:val="auto"/>
          <w:kern w:val="0"/>
          <w:sz w:val="24"/>
          <w:szCs w:val="24"/>
          <w:highlight w:val="none"/>
        </w:rPr>
        <w:t>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widowControl/>
        <w:spacing w:line="360" w:lineRule="auto"/>
        <w:ind w:firstLine="566" w:firstLineChars="236"/>
        <w:jc w:val="left"/>
        <w:rPr>
          <w:color w:val="auto"/>
          <w:kern w:val="0"/>
          <w:sz w:val="24"/>
          <w:szCs w:val="24"/>
          <w:highlight w:val="none"/>
        </w:rPr>
      </w:pPr>
      <w:r>
        <w:rPr>
          <w:rFonts w:hint="eastAsia"/>
          <w:color w:val="auto"/>
          <w:kern w:val="0"/>
          <w:sz w:val="24"/>
          <w:szCs w:val="24"/>
          <w:highlight w:val="none"/>
        </w:rPr>
        <w:t>十二、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widowControl/>
        <w:spacing w:line="360" w:lineRule="auto"/>
        <w:ind w:firstLine="566" w:firstLineChars="236"/>
        <w:jc w:val="left"/>
        <w:rPr>
          <w:color w:val="auto"/>
          <w:kern w:val="0"/>
          <w:sz w:val="24"/>
          <w:szCs w:val="24"/>
          <w:highlight w:val="none"/>
        </w:rPr>
      </w:pPr>
      <w:r>
        <w:rPr>
          <w:rFonts w:hint="eastAsia"/>
          <w:color w:val="auto"/>
          <w:kern w:val="0"/>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widowControl/>
        <w:spacing w:line="360" w:lineRule="auto"/>
        <w:ind w:firstLine="566" w:firstLineChars="236"/>
        <w:jc w:val="left"/>
        <w:rPr>
          <w:color w:val="auto"/>
          <w:kern w:val="0"/>
          <w:sz w:val="24"/>
          <w:szCs w:val="24"/>
          <w:highlight w:val="none"/>
        </w:rPr>
      </w:pPr>
      <w:r>
        <w:rPr>
          <w:rFonts w:hint="eastAsia"/>
          <w:color w:val="auto"/>
          <w:kern w:val="0"/>
          <w:sz w:val="24"/>
          <w:szCs w:val="24"/>
          <w:highlight w:val="none"/>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auto"/>
        <w:ind w:firstLine="566" w:firstLineChars="236"/>
        <w:jc w:val="left"/>
        <w:rPr>
          <w:color w:val="auto"/>
          <w:kern w:val="0"/>
          <w:sz w:val="24"/>
          <w:szCs w:val="24"/>
          <w:highlight w:val="none"/>
        </w:rPr>
      </w:pPr>
      <w:r>
        <w:rPr>
          <w:rFonts w:hint="eastAsia"/>
          <w:color w:val="auto"/>
          <w:kern w:val="0"/>
          <w:sz w:val="24"/>
          <w:szCs w:val="24"/>
          <w:highlight w:val="none"/>
        </w:rPr>
        <w:t>十四、本单位或拟派项目负责人、拟派专职安全员未因安全生产违法行为或失信行为被有关行政主管部门采取本行业或者职业禁入等联合惩戒措施（有效期内）。</w:t>
      </w:r>
    </w:p>
    <w:p>
      <w:pPr>
        <w:widowControl/>
        <w:spacing w:line="360" w:lineRule="auto"/>
        <w:ind w:firstLine="566" w:firstLineChars="236"/>
        <w:jc w:val="left"/>
        <w:rPr>
          <w:color w:val="auto"/>
          <w:sz w:val="24"/>
          <w:szCs w:val="24"/>
          <w:highlight w:val="none"/>
        </w:rPr>
      </w:pPr>
      <w:r>
        <w:rPr>
          <w:rFonts w:hint="eastAsia" w:cs="宋体"/>
          <w:color w:val="auto"/>
          <w:sz w:val="24"/>
          <w:szCs w:val="24"/>
          <w:highlight w:val="none"/>
        </w:rPr>
        <w:t>十五、本公司违反上述保证，或本声明陈述与事实不符，</w:t>
      </w:r>
      <w:r>
        <w:rPr>
          <w:rFonts w:hint="eastAsia" w:cs="宋体"/>
          <w:b/>
          <w:color w:val="auto"/>
          <w:sz w:val="24"/>
          <w:szCs w:val="24"/>
          <w:highlight w:val="none"/>
          <w:u w:val="single"/>
        </w:rPr>
        <w:t>一经查实将按相关规定进行信用记录。本公司对失信行为产生的一切后果已知悉</w:t>
      </w:r>
      <w:r>
        <w:rPr>
          <w:rFonts w:hint="eastAsia" w:cs="宋体"/>
          <w:color w:val="auto"/>
          <w:sz w:val="24"/>
          <w:szCs w:val="24"/>
          <w:highlight w:val="none"/>
        </w:rPr>
        <w:t>。其中，本声明陈述与事实不符的，属于弄虚作假骗取中标，将依法接受监管部门的处罚</w:t>
      </w:r>
      <w:r>
        <w:rPr>
          <w:rFonts w:hint="eastAsia"/>
          <w:color w:val="auto"/>
          <w:kern w:val="0"/>
          <w:sz w:val="24"/>
          <w:szCs w:val="24"/>
          <w:highlight w:val="none"/>
        </w:rPr>
        <w:t>。</w:t>
      </w:r>
    </w:p>
    <w:p>
      <w:pPr>
        <w:pStyle w:val="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9"/>
        <w:ind w:left="629" w:right="1449"/>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pPr>
        <w:pStyle w:val="18"/>
        <w:ind w:right="1179"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pPr>
        <w:pStyle w:val="18"/>
        <w:ind w:right="1179"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p>
    <w:p>
      <w:pPr>
        <w:pStyle w:val="18"/>
        <w:ind w:right="879" w:firstLine="2160" w:firstLineChars="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pPr>
        <w:pStyle w:val="18"/>
        <w:ind w:right="70" w:firstLine="2160" w:firstLineChars="9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360" w:lineRule="auto"/>
        <w:jc w:val="right"/>
        <w:rPr>
          <w:rFonts w:cs="宋体"/>
          <w:color w:val="auto"/>
          <w:kern w:val="0"/>
          <w:szCs w:val="21"/>
          <w:highlight w:val="none"/>
        </w:rPr>
      </w:pPr>
      <w:r>
        <w:rPr>
          <w:rFonts w:hint="eastAsia" w:cs="宋体"/>
          <w:color w:val="auto"/>
          <w:kern w:val="0"/>
          <w:sz w:val="24"/>
          <w:szCs w:val="24"/>
          <w:highlight w:val="none"/>
        </w:rPr>
        <w:t>（企业公章）</w:t>
      </w:r>
    </w:p>
    <w:p>
      <w:pPr>
        <w:jc w:val="right"/>
        <w:rPr>
          <w:color w:val="auto"/>
          <w:kern w:val="0"/>
          <w:szCs w:val="21"/>
          <w:highlight w:val="none"/>
        </w:rPr>
      </w:pPr>
    </w:p>
    <w:p>
      <w:pPr>
        <w:rPr>
          <w:color w:val="auto"/>
          <w:highlight w:val="none"/>
        </w:rPr>
      </w:pPr>
    </w:p>
    <w:bookmarkEnd w:id="2"/>
    <w:sectPr>
      <w:footerReference r:id="rId4" w:type="default"/>
      <w:pgSz w:w="11906" w:h="16838"/>
      <w:pgMar w:top="1440" w:right="1701" w:bottom="1440"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jczZjJiNjBiMTZmN2YzNTAyNGM3MTI2NzU5NjAifQ=="/>
  </w:docVars>
  <w:rsids>
    <w:rsidRoot w:val="00172A27"/>
    <w:rsid w:val="0046160B"/>
    <w:rsid w:val="007117E3"/>
    <w:rsid w:val="007D2D16"/>
    <w:rsid w:val="00C208F2"/>
    <w:rsid w:val="00D6581C"/>
    <w:rsid w:val="00EE46D2"/>
    <w:rsid w:val="00F06BC4"/>
    <w:rsid w:val="014337F8"/>
    <w:rsid w:val="0459529B"/>
    <w:rsid w:val="051A37F7"/>
    <w:rsid w:val="05E05ABA"/>
    <w:rsid w:val="06DF54F5"/>
    <w:rsid w:val="086C348B"/>
    <w:rsid w:val="09864E57"/>
    <w:rsid w:val="0A1C32E6"/>
    <w:rsid w:val="0AAE001A"/>
    <w:rsid w:val="0B865355"/>
    <w:rsid w:val="0BF26547"/>
    <w:rsid w:val="0CE65907"/>
    <w:rsid w:val="0F294AA4"/>
    <w:rsid w:val="0FF30ADF"/>
    <w:rsid w:val="113F6507"/>
    <w:rsid w:val="13A363CE"/>
    <w:rsid w:val="14C30A80"/>
    <w:rsid w:val="15026859"/>
    <w:rsid w:val="15BE7F7A"/>
    <w:rsid w:val="16AD44C6"/>
    <w:rsid w:val="17014AE8"/>
    <w:rsid w:val="17751D65"/>
    <w:rsid w:val="17CF3BE0"/>
    <w:rsid w:val="18CC27D8"/>
    <w:rsid w:val="198A69FB"/>
    <w:rsid w:val="1A8F0224"/>
    <w:rsid w:val="1A967D80"/>
    <w:rsid w:val="1AC53CF2"/>
    <w:rsid w:val="1B277D2C"/>
    <w:rsid w:val="1B917B2A"/>
    <w:rsid w:val="1C597CAD"/>
    <w:rsid w:val="1CC23D13"/>
    <w:rsid w:val="1D97597A"/>
    <w:rsid w:val="1D9D1228"/>
    <w:rsid w:val="22467D8B"/>
    <w:rsid w:val="24505374"/>
    <w:rsid w:val="26251BD3"/>
    <w:rsid w:val="265012C9"/>
    <w:rsid w:val="26CC64FC"/>
    <w:rsid w:val="276E2ACE"/>
    <w:rsid w:val="27FC723C"/>
    <w:rsid w:val="28940F72"/>
    <w:rsid w:val="29385D73"/>
    <w:rsid w:val="295F6EE0"/>
    <w:rsid w:val="2D6F75A0"/>
    <w:rsid w:val="2E1B14D5"/>
    <w:rsid w:val="30AA08EF"/>
    <w:rsid w:val="3129226C"/>
    <w:rsid w:val="3180558D"/>
    <w:rsid w:val="31B43D59"/>
    <w:rsid w:val="32A11E88"/>
    <w:rsid w:val="334D7189"/>
    <w:rsid w:val="33BA709B"/>
    <w:rsid w:val="341A5253"/>
    <w:rsid w:val="345C595F"/>
    <w:rsid w:val="39D51CAD"/>
    <w:rsid w:val="3C0E61D6"/>
    <w:rsid w:val="3E684DF2"/>
    <w:rsid w:val="3F45359C"/>
    <w:rsid w:val="40A9471F"/>
    <w:rsid w:val="41140732"/>
    <w:rsid w:val="41714F6C"/>
    <w:rsid w:val="41995432"/>
    <w:rsid w:val="425E5D9B"/>
    <w:rsid w:val="440F4D46"/>
    <w:rsid w:val="44CA0639"/>
    <w:rsid w:val="45CD16D9"/>
    <w:rsid w:val="463950A3"/>
    <w:rsid w:val="492D1DBC"/>
    <w:rsid w:val="497918E8"/>
    <w:rsid w:val="4A49297A"/>
    <w:rsid w:val="4B823A6F"/>
    <w:rsid w:val="4CD92AD1"/>
    <w:rsid w:val="4E0A5DA9"/>
    <w:rsid w:val="4ED76539"/>
    <w:rsid w:val="4EDF237F"/>
    <w:rsid w:val="500B2A26"/>
    <w:rsid w:val="50355FCF"/>
    <w:rsid w:val="50813947"/>
    <w:rsid w:val="51DC7E87"/>
    <w:rsid w:val="52373CC7"/>
    <w:rsid w:val="537C34FC"/>
    <w:rsid w:val="555C6C58"/>
    <w:rsid w:val="55D94864"/>
    <w:rsid w:val="55F12998"/>
    <w:rsid w:val="57201787"/>
    <w:rsid w:val="57241FEB"/>
    <w:rsid w:val="5ACF4B8D"/>
    <w:rsid w:val="5AF45F17"/>
    <w:rsid w:val="5BEE09D6"/>
    <w:rsid w:val="5CAE5453"/>
    <w:rsid w:val="5DC866D4"/>
    <w:rsid w:val="5E08087F"/>
    <w:rsid w:val="5E203186"/>
    <w:rsid w:val="5ED25B44"/>
    <w:rsid w:val="5F7407CD"/>
    <w:rsid w:val="60275934"/>
    <w:rsid w:val="62832BCA"/>
    <w:rsid w:val="62D04B3C"/>
    <w:rsid w:val="633811C8"/>
    <w:rsid w:val="65156071"/>
    <w:rsid w:val="65EC0A86"/>
    <w:rsid w:val="65F724D6"/>
    <w:rsid w:val="66BC6284"/>
    <w:rsid w:val="67112E9A"/>
    <w:rsid w:val="67654F94"/>
    <w:rsid w:val="68282249"/>
    <w:rsid w:val="686E3B02"/>
    <w:rsid w:val="68D6528D"/>
    <w:rsid w:val="69D02B99"/>
    <w:rsid w:val="69F55F1F"/>
    <w:rsid w:val="6A172F56"/>
    <w:rsid w:val="6A45689E"/>
    <w:rsid w:val="6BFB10BA"/>
    <w:rsid w:val="6D3F3B91"/>
    <w:rsid w:val="6D4B1FC8"/>
    <w:rsid w:val="6D7147B1"/>
    <w:rsid w:val="6DCA7C5B"/>
    <w:rsid w:val="6E091F66"/>
    <w:rsid w:val="6EF74724"/>
    <w:rsid w:val="6F862C8D"/>
    <w:rsid w:val="6FA63143"/>
    <w:rsid w:val="73C95DAB"/>
    <w:rsid w:val="740022CC"/>
    <w:rsid w:val="74D379E1"/>
    <w:rsid w:val="75E32189"/>
    <w:rsid w:val="76A40096"/>
    <w:rsid w:val="76DA7097"/>
    <w:rsid w:val="78886D34"/>
    <w:rsid w:val="79D42231"/>
    <w:rsid w:val="7D456DF1"/>
    <w:rsid w:val="7DD87E16"/>
    <w:rsid w:val="7EBE700C"/>
    <w:rsid w:val="7F792841"/>
    <w:rsid w:val="7FEB1DA5"/>
    <w:rsid w:val="7FF64583"/>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Ansi="Courier New"/>
      <w:szCs w:val="20"/>
    </w:rPr>
  </w:style>
  <w:style w:type="paragraph" w:styleId="3">
    <w:name w:val="Normal Indent"/>
    <w:basedOn w:val="1"/>
    <w:qFormat/>
    <w:uiPriority w:val="0"/>
    <w:pPr>
      <w:ind w:firstLine="420" w:firstLineChars="200"/>
    </w:pPr>
  </w:style>
  <w:style w:type="paragraph" w:styleId="4">
    <w:name w:val="annotation text"/>
    <w:basedOn w:val="1"/>
    <w:link w:val="22"/>
    <w:qFormat/>
    <w:uiPriority w:val="0"/>
    <w:pPr>
      <w:jc w:val="left"/>
    </w:pPr>
  </w:style>
  <w:style w:type="paragraph" w:styleId="5">
    <w:name w:val="Body Text"/>
    <w:basedOn w:val="1"/>
    <w:qFormat/>
    <w:uiPriority w:val="0"/>
    <w:pPr>
      <w:spacing w:after="120"/>
    </w:pPr>
    <w:rPr>
      <w:rFonts w:ascii="Calibri" w:hAnsi="Calibri"/>
    </w:rPr>
  </w:style>
  <w:style w:type="paragraph" w:styleId="6">
    <w:name w:val="Body Text Indent"/>
    <w:basedOn w:val="1"/>
    <w:qFormat/>
    <w:uiPriority w:val="0"/>
    <w:pPr>
      <w:spacing w:after="120"/>
      <w:ind w:left="420" w:leftChars="200"/>
    </w:pPr>
  </w:style>
  <w:style w:type="paragraph" w:styleId="7">
    <w:name w:val="Balloon Text"/>
    <w:basedOn w:val="1"/>
    <w:link w:val="2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rPr>
      <w:kern w:val="0"/>
      <w:sz w:val="20"/>
      <w:szCs w:val="24"/>
      <w:u w:val="single"/>
    </w:rPr>
  </w:style>
  <w:style w:type="paragraph" w:styleId="11">
    <w:name w:val="Normal (Web)"/>
    <w:basedOn w:val="1"/>
    <w:qFormat/>
    <w:uiPriority w:val="0"/>
    <w:rPr>
      <w:sz w:val="24"/>
    </w:rPr>
  </w:style>
  <w:style w:type="paragraph" w:styleId="12">
    <w:name w:val="annotation subject"/>
    <w:basedOn w:val="4"/>
    <w:next w:val="4"/>
    <w:link w:val="23"/>
    <w:qFormat/>
    <w:uiPriority w:val="0"/>
    <w:rPr>
      <w:b/>
      <w:bCs/>
    </w:rPr>
  </w:style>
  <w:style w:type="paragraph" w:styleId="13">
    <w:name w:val="Body Text First Indent"/>
    <w:basedOn w:val="5"/>
    <w:qFormat/>
    <w:uiPriority w:val="0"/>
    <w:pPr>
      <w:ind w:firstLine="420" w:firstLineChars="100"/>
    </w:pPr>
    <w:rPr>
      <w:rFonts w:ascii="宋体" w:hAnsi="宋体"/>
    </w:rPr>
  </w:style>
  <w:style w:type="paragraph" w:styleId="14">
    <w:name w:val="Body Text First Indent 2"/>
    <w:basedOn w:val="6"/>
    <w:qFormat/>
    <w:uiPriority w:val="0"/>
    <w:pPr>
      <w:ind w:firstLine="420" w:firstLineChars="200"/>
    </w:pPr>
  </w:style>
  <w:style w:type="character" w:styleId="17">
    <w:name w:val="annotation reference"/>
    <w:basedOn w:val="16"/>
    <w:qFormat/>
    <w:uiPriority w:val="0"/>
    <w:rPr>
      <w:sz w:val="21"/>
      <w:szCs w:val="21"/>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
    <w:name w:val="发文落款"/>
    <w:basedOn w:val="18"/>
    <w:qFormat/>
    <w:uiPriority w:val="0"/>
    <w:pPr>
      <w:ind w:left="4094" w:right="607" w:firstLine="0"/>
      <w:jc w:val="center"/>
    </w:pPr>
  </w:style>
  <w:style w:type="character" w:customStyle="1" w:styleId="20">
    <w:name w:val="font01"/>
    <w:qFormat/>
    <w:uiPriority w:val="0"/>
    <w:rPr>
      <w:rFonts w:hint="eastAsia" w:ascii="仿宋" w:hAnsi="仿宋" w:eastAsia="仿宋" w:cs="仿宋"/>
      <w:color w:val="000000"/>
      <w:sz w:val="28"/>
      <w:szCs w:val="28"/>
      <w:u w:val="none"/>
    </w:rPr>
  </w:style>
  <w:style w:type="character" w:customStyle="1" w:styleId="21">
    <w:name w:val="font11"/>
    <w:qFormat/>
    <w:uiPriority w:val="0"/>
    <w:rPr>
      <w:rFonts w:hint="eastAsia" w:ascii="仿宋" w:hAnsi="仿宋" w:eastAsia="仿宋" w:cs="仿宋"/>
      <w:b/>
      <w:color w:val="000000"/>
      <w:sz w:val="28"/>
      <w:szCs w:val="28"/>
      <w:u w:val="none"/>
    </w:rPr>
  </w:style>
  <w:style w:type="character" w:customStyle="1" w:styleId="22">
    <w:name w:val="批注文字 字符"/>
    <w:basedOn w:val="16"/>
    <w:link w:val="4"/>
    <w:qFormat/>
    <w:uiPriority w:val="0"/>
    <w:rPr>
      <w:rFonts w:ascii="宋体" w:hAnsi="宋体"/>
      <w:kern w:val="2"/>
      <w:sz w:val="21"/>
      <w:szCs w:val="22"/>
    </w:rPr>
  </w:style>
  <w:style w:type="character" w:customStyle="1" w:styleId="23">
    <w:name w:val="批注主题 字符"/>
    <w:basedOn w:val="22"/>
    <w:link w:val="12"/>
    <w:qFormat/>
    <w:uiPriority w:val="0"/>
    <w:rPr>
      <w:rFonts w:ascii="宋体" w:hAnsi="宋体"/>
      <w:b/>
      <w:bCs/>
      <w:kern w:val="2"/>
      <w:sz w:val="21"/>
      <w:szCs w:val="22"/>
    </w:rPr>
  </w:style>
  <w:style w:type="character" w:customStyle="1" w:styleId="24">
    <w:name w:val="批注框文本 字符"/>
    <w:basedOn w:val="16"/>
    <w:link w:val="7"/>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9711</Words>
  <Characters>10293</Characters>
  <Lines>55</Lines>
  <Paragraphs>15</Paragraphs>
  <TotalTime>16</TotalTime>
  <ScaleCrop>false</ScaleCrop>
  <LinksUpToDate>false</LinksUpToDate>
  <CharactersWithSpaces>10566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2021-07-16T06:09:00Z</dcterms:created>
  <dc:creator>GX</dc:creator>
  <cp:lastModifiedBy>zho～</cp:lastModifiedBy>
  <dcterms:modified xsi:type="dcterms:W3CDTF">2023-07-27T08:41:58Z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46A204A3E7194D26B538A99EEAC5C528</vt:lpwstr>
  </property>
</Properties>
</file>