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right"/>
        <w:rPr>
          <w:rFonts w:ascii="黑体" w:hAnsi="黑体" w:eastAsia="黑体" w:cs="黑体"/>
          <w:snapToGrid w:val="0"/>
          <w:color w:val="auto"/>
          <w:kern w:val="0"/>
          <w:szCs w:val="24"/>
          <w:highlight w:val="none"/>
        </w:rPr>
      </w:pPr>
      <w:r>
        <w:rPr>
          <w:rFonts w:hint="eastAsia" w:ascii="黑体" w:hAnsi="黑体" w:eastAsia="黑体" w:cs="黑体"/>
          <w:color w:val="auto"/>
          <w:szCs w:val="24"/>
          <w:highlight w:val="none"/>
        </w:rPr>
        <w:t xml:space="preserve">                                         合同编号：</w:t>
      </w:r>
    </w:p>
    <w:p>
      <w:pPr>
        <w:spacing w:line="360" w:lineRule="auto"/>
        <w:jc w:val="center"/>
        <w:rPr>
          <w:rFonts w:ascii="黑体" w:hAnsi="黑体" w:eastAsia="黑体" w:cs="黑体"/>
          <w:bCs/>
          <w:color w:val="auto"/>
          <w:sz w:val="48"/>
          <w:szCs w:val="48"/>
          <w:highlight w:val="none"/>
        </w:rPr>
      </w:pPr>
    </w:p>
    <w:p>
      <w:pPr>
        <w:spacing w:line="360" w:lineRule="auto"/>
        <w:jc w:val="center"/>
        <w:rPr>
          <w:rFonts w:ascii="黑体" w:hAnsi="黑体" w:eastAsia="黑体" w:cs="黑体"/>
          <w:bCs/>
          <w:color w:val="auto"/>
          <w:sz w:val="48"/>
          <w:szCs w:val="48"/>
          <w:highlight w:val="none"/>
        </w:rPr>
      </w:pPr>
    </w:p>
    <w:p>
      <w:pPr>
        <w:spacing w:line="360" w:lineRule="auto"/>
        <w:jc w:val="center"/>
        <w:rPr>
          <w:rFonts w:ascii="黑体" w:hAnsi="黑体" w:eastAsia="黑体" w:cs="黑体"/>
          <w:bCs/>
          <w:color w:val="auto"/>
          <w:sz w:val="48"/>
          <w:szCs w:val="48"/>
          <w:highlight w:val="none"/>
        </w:rPr>
      </w:pPr>
    </w:p>
    <w:p>
      <w:pPr>
        <w:spacing w:line="360" w:lineRule="auto"/>
        <w:jc w:val="center"/>
        <w:rPr>
          <w:rFonts w:ascii="黑体" w:hAnsi="黑体" w:eastAsia="黑体" w:cs="黑体"/>
          <w:bCs/>
          <w:color w:val="auto"/>
          <w:sz w:val="48"/>
          <w:szCs w:val="48"/>
          <w:highlight w:val="none"/>
        </w:rPr>
      </w:pPr>
    </w:p>
    <w:p>
      <w:pPr>
        <w:spacing w:line="360" w:lineRule="auto"/>
        <w:jc w:val="center"/>
        <w:rPr>
          <w:rFonts w:ascii="黑体" w:hAnsi="黑体" w:eastAsia="黑体" w:cs="黑体"/>
          <w:bCs/>
          <w:color w:val="auto"/>
          <w:sz w:val="72"/>
          <w:szCs w:val="72"/>
          <w:highlight w:val="none"/>
        </w:rPr>
      </w:pPr>
      <w:r>
        <w:rPr>
          <w:rFonts w:hint="eastAsia" w:ascii="黑体" w:hAnsi="黑体" w:eastAsia="黑体" w:cs="黑体"/>
          <w:bCs/>
          <w:color w:val="auto"/>
          <w:sz w:val="72"/>
          <w:szCs w:val="72"/>
          <w:highlight w:val="none"/>
        </w:rPr>
        <w:t>基</w:t>
      </w:r>
      <w:bookmarkStart w:id="3143" w:name="_GoBack"/>
      <w:bookmarkEnd w:id="3143"/>
      <w:r>
        <w:rPr>
          <w:rFonts w:hint="eastAsia" w:ascii="黑体" w:hAnsi="黑体" w:eastAsia="黑体" w:cs="黑体"/>
          <w:bCs/>
          <w:color w:val="auto"/>
          <w:sz w:val="72"/>
          <w:szCs w:val="72"/>
          <w:highlight w:val="none"/>
        </w:rPr>
        <w:t>坑支护设计施工</w:t>
      </w:r>
    </w:p>
    <w:p>
      <w:pPr>
        <w:spacing w:line="360" w:lineRule="auto"/>
        <w:jc w:val="center"/>
        <w:rPr>
          <w:rFonts w:ascii="宋体" w:hAnsi="宋体"/>
          <w:bCs/>
          <w:color w:val="auto"/>
          <w:sz w:val="72"/>
          <w:szCs w:val="72"/>
          <w:highlight w:val="none"/>
        </w:rPr>
      </w:pPr>
      <w:r>
        <w:rPr>
          <w:rFonts w:hint="eastAsia" w:ascii="黑体" w:hAnsi="黑体" w:eastAsia="黑体" w:cs="黑体"/>
          <w:bCs/>
          <w:color w:val="auto"/>
          <w:sz w:val="72"/>
          <w:szCs w:val="72"/>
          <w:highlight w:val="none"/>
        </w:rPr>
        <w:t>承包工程合同</w:t>
      </w:r>
    </w:p>
    <w:p>
      <w:pPr>
        <w:spacing w:line="360" w:lineRule="auto"/>
        <w:ind w:firstLine="1471" w:firstLineChars="525"/>
        <w:rPr>
          <w:rFonts w:ascii="宋体" w:hAnsi="宋体"/>
          <w:b/>
          <w:color w:val="auto"/>
          <w:sz w:val="28"/>
          <w:highlight w:val="none"/>
        </w:rPr>
      </w:pPr>
    </w:p>
    <w:p>
      <w:pPr>
        <w:spacing w:line="360" w:lineRule="auto"/>
        <w:ind w:firstLine="840" w:firstLineChars="300"/>
        <w:rPr>
          <w:rFonts w:ascii="宋体" w:hAnsi="宋体"/>
          <w:color w:val="auto"/>
          <w:sz w:val="28"/>
          <w:highlight w:val="none"/>
        </w:rPr>
      </w:pPr>
    </w:p>
    <w:p>
      <w:pPr>
        <w:spacing w:line="360" w:lineRule="auto"/>
        <w:ind w:firstLine="840" w:firstLineChars="300"/>
        <w:rPr>
          <w:rFonts w:ascii="宋体" w:hAnsi="宋体"/>
          <w:color w:val="auto"/>
          <w:sz w:val="28"/>
          <w:highlight w:val="none"/>
        </w:rPr>
      </w:pPr>
      <w:r>
        <w:rPr>
          <w:rFonts w:hint="eastAsia" w:ascii="宋体" w:hAnsi="宋体"/>
          <w:color w:val="auto"/>
          <w:sz w:val="28"/>
          <w:highlight w:val="none"/>
        </w:rPr>
        <w:t xml:space="preserve">             </w:t>
      </w:r>
    </w:p>
    <w:p>
      <w:pPr>
        <w:rPr>
          <w:rFonts w:ascii="仿宋" w:eastAsia="仿宋"/>
          <w:color w:val="auto"/>
          <w:sz w:val="32"/>
          <w:szCs w:val="32"/>
          <w:highlight w:val="none"/>
        </w:rPr>
      </w:pPr>
    </w:p>
    <w:p>
      <w:pPr>
        <w:ind w:left="2100" w:leftChars="250" w:hanging="1500" w:hangingChars="500"/>
        <w:rPr>
          <w:rFonts w:ascii="黑体" w:hAnsi="黑体" w:eastAsia="黑体" w:cs="黑体"/>
          <w:color w:val="auto"/>
          <w:sz w:val="30"/>
          <w:szCs w:val="30"/>
          <w:highlight w:val="none"/>
          <w:u w:val="single"/>
        </w:rPr>
      </w:pPr>
      <w:r>
        <w:rPr>
          <w:rFonts w:hint="eastAsia" w:ascii="黑体" w:hAnsi="黑体" w:eastAsia="黑体" w:cs="黑体"/>
          <w:color w:val="auto"/>
          <w:sz w:val="30"/>
          <w:szCs w:val="30"/>
          <w:highlight w:val="none"/>
        </w:rPr>
        <w:t>工程名称：</w:t>
      </w:r>
      <w:r>
        <w:rPr>
          <w:rFonts w:hint="eastAsia" w:ascii="黑体" w:hAnsi="黑体" w:eastAsia="黑体" w:cs="黑体"/>
          <w:color w:val="auto"/>
          <w:sz w:val="30"/>
          <w:szCs w:val="30"/>
          <w:highlight w:val="none"/>
          <w:u w:val="single"/>
        </w:rPr>
        <w:t>广州南沙2021NJY-15项目基坑支护设计施工承包工程</w:t>
      </w:r>
    </w:p>
    <w:p>
      <w:pPr>
        <w:spacing w:before="240" w:beforeLines="100" w:after="120" w:afterLines="50"/>
        <w:ind w:firstLine="600" w:firstLineChars="200"/>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工程地点：</w:t>
      </w:r>
      <w:r>
        <w:rPr>
          <w:rFonts w:hint="eastAsia" w:ascii="黑体" w:hAnsi="黑体" w:eastAsia="黑体" w:cs="黑体"/>
          <w:color w:val="auto"/>
          <w:sz w:val="30"/>
          <w:szCs w:val="30"/>
          <w:highlight w:val="none"/>
          <w:u w:val="single"/>
        </w:rPr>
        <w:t>广州市南沙区</w:t>
      </w:r>
    </w:p>
    <w:p>
      <w:pPr>
        <w:spacing w:before="240" w:beforeLines="100" w:after="120" w:afterLines="50"/>
        <w:ind w:firstLine="600" w:firstLineChars="200"/>
        <w:rPr>
          <w:rFonts w:ascii="黑体" w:hAnsi="黑体" w:eastAsia="黑体" w:cs="黑体"/>
          <w:color w:val="auto"/>
          <w:sz w:val="30"/>
          <w:szCs w:val="30"/>
          <w:highlight w:val="none"/>
          <w:u w:val="single"/>
        </w:rPr>
      </w:pPr>
      <w:r>
        <w:rPr>
          <w:rFonts w:hint="eastAsia" w:ascii="黑体" w:hAnsi="黑体" w:eastAsia="黑体" w:cs="黑体"/>
          <w:color w:val="auto"/>
          <w:sz w:val="30"/>
          <w:szCs w:val="30"/>
          <w:highlight w:val="none"/>
        </w:rPr>
        <w:t>发 包 人：</w:t>
      </w:r>
      <w:r>
        <w:rPr>
          <w:rFonts w:hint="eastAsia" w:ascii="黑体" w:hAnsi="黑体" w:eastAsia="黑体" w:cs="黑体"/>
          <w:color w:val="auto"/>
          <w:sz w:val="30"/>
          <w:szCs w:val="30"/>
          <w:highlight w:val="none"/>
          <w:u w:val="single"/>
        </w:rPr>
        <w:t xml:space="preserve">                     公司</w:t>
      </w:r>
    </w:p>
    <w:p>
      <w:pPr>
        <w:spacing w:before="240" w:beforeLines="100" w:after="120" w:afterLines="50"/>
        <w:ind w:firstLine="600" w:firstLineChars="200"/>
        <w:rPr>
          <w:rFonts w:ascii="黑体" w:hAnsi="黑体" w:eastAsia="黑体" w:cs="黑体"/>
          <w:color w:val="auto"/>
          <w:sz w:val="30"/>
          <w:szCs w:val="30"/>
          <w:highlight w:val="none"/>
          <w:u w:val="single"/>
        </w:rPr>
      </w:pPr>
      <w:r>
        <w:rPr>
          <w:rFonts w:hint="eastAsia" w:ascii="黑体" w:hAnsi="黑体" w:eastAsia="黑体" w:cs="黑体"/>
          <w:color w:val="auto"/>
          <w:sz w:val="30"/>
          <w:szCs w:val="30"/>
          <w:highlight w:val="none"/>
        </w:rPr>
        <w:t>承 包 人(联合体主办方）：</w:t>
      </w:r>
      <w:r>
        <w:rPr>
          <w:rFonts w:hint="eastAsia" w:ascii="黑体" w:hAnsi="黑体" w:eastAsia="黑体" w:cs="黑体"/>
          <w:color w:val="auto"/>
          <w:sz w:val="30"/>
          <w:szCs w:val="30"/>
          <w:highlight w:val="none"/>
          <w:u w:val="single"/>
        </w:rPr>
        <w:t xml:space="preserve">                 公司</w:t>
      </w:r>
    </w:p>
    <w:p>
      <w:pPr>
        <w:spacing w:before="240" w:beforeLines="100" w:after="120" w:afterLines="50"/>
        <w:ind w:firstLine="600" w:firstLineChars="200"/>
        <w:rPr>
          <w:rFonts w:ascii="黑体" w:hAnsi="黑体" w:eastAsia="黑体" w:cs="黑体"/>
          <w:color w:val="auto"/>
          <w:sz w:val="30"/>
          <w:szCs w:val="30"/>
          <w:highlight w:val="none"/>
          <w:u w:val="single"/>
        </w:rPr>
      </w:pPr>
      <w:r>
        <w:rPr>
          <w:rFonts w:hint="eastAsia" w:ascii="黑体" w:hAnsi="黑体" w:eastAsia="黑体" w:cs="黑体"/>
          <w:color w:val="auto"/>
          <w:sz w:val="30"/>
          <w:szCs w:val="30"/>
          <w:highlight w:val="none"/>
        </w:rPr>
        <w:t>承 包 人(联合体成员方）：</w:t>
      </w:r>
      <w:r>
        <w:rPr>
          <w:rFonts w:hint="eastAsia" w:ascii="黑体" w:hAnsi="黑体" w:eastAsia="黑体" w:cs="黑体"/>
          <w:color w:val="auto"/>
          <w:sz w:val="30"/>
          <w:szCs w:val="30"/>
          <w:highlight w:val="none"/>
          <w:u w:val="single"/>
        </w:rPr>
        <w:t xml:space="preserve">                     公司</w:t>
      </w:r>
    </w:p>
    <w:p>
      <w:pPr>
        <w:spacing w:before="240" w:beforeLines="100" w:after="120" w:afterLines="50"/>
        <w:ind w:firstLine="4350" w:firstLineChars="1450"/>
        <w:rPr>
          <w:rFonts w:ascii="宋体" w:hAnsi="宋体"/>
          <w:snapToGrid w:val="0"/>
          <w:color w:val="auto"/>
          <w:kern w:val="0"/>
          <w:szCs w:val="24"/>
          <w:highlight w:val="none"/>
        </w:rPr>
      </w:pPr>
      <w:r>
        <w:rPr>
          <w:rFonts w:hint="eastAsia" w:ascii="黑体" w:hAnsi="黑体" w:eastAsia="黑体" w:cs="黑体"/>
          <w:color w:val="auto"/>
          <w:sz w:val="30"/>
          <w:szCs w:val="30"/>
          <w:highlight w:val="none"/>
          <w:u w:val="single"/>
        </w:rPr>
        <w:t xml:space="preserve">                     公司</w:t>
      </w:r>
    </w:p>
    <w:p>
      <w:pPr>
        <w:rPr>
          <w:rFonts w:ascii="宋体" w:hAnsi="宋体" w:eastAsia="宋体" w:cs="宋体"/>
          <w:color w:val="auto"/>
          <w:szCs w:val="24"/>
          <w:highlight w:val="none"/>
        </w:rPr>
      </w:pPr>
      <w:bookmarkStart w:id="0" w:name="_Toc27138"/>
    </w:p>
    <w:p>
      <w:pPr>
        <w:pStyle w:val="9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目</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lang w:val="zh-CN"/>
        </w:rPr>
        <w:t>录</w:t>
      </w:r>
      <w:bookmarkEnd w:id="0"/>
    </w:p>
    <w:p>
      <w:pPr>
        <w:pStyle w:val="36"/>
        <w:tabs>
          <w:tab w:val="right" w:leader="dot" w:pos="9027"/>
        </w:tabs>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ascii="宋体" w:hAnsi="宋体" w:eastAsia="宋体" w:cs="宋体"/>
          <w:smallCaps w:val="0"/>
          <w:color w:val="auto"/>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"_Toc10317" </w:instrText>
      </w:r>
      <w:r>
        <w:rPr>
          <w:color w:val="auto"/>
          <w:highlight w:val="none"/>
        </w:rPr>
        <w:fldChar w:fldCharType="separate"/>
      </w:r>
      <w:r>
        <w:rPr>
          <w:rFonts w:hint="eastAsia" w:ascii="宋体" w:hAnsi="宋体" w:eastAsia="宋体" w:cs="宋体"/>
          <w:color w:val="auto"/>
          <w:sz w:val="24"/>
          <w:szCs w:val="24"/>
          <w:highlight w:val="none"/>
        </w:rPr>
        <w:t>第一部分</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合同协议书</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_Toc10317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"_Toc32604" </w:instrText>
      </w:r>
      <w:r>
        <w:rPr>
          <w:color w:val="auto"/>
          <w:highlight w:val="none"/>
        </w:rPr>
        <w:fldChar w:fldCharType="separate"/>
      </w:r>
      <w:r>
        <w:rPr>
          <w:rFonts w:hint="eastAsia" w:ascii="宋体" w:hAnsi="宋体" w:eastAsia="宋体" w:cs="宋体"/>
          <w:color w:val="auto"/>
          <w:sz w:val="24"/>
          <w:szCs w:val="24"/>
          <w:highlight w:val="none"/>
        </w:rPr>
        <w:t>一、</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工程概况、承包范围及承包方式</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_Toc32604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"_Toc6303" </w:instrText>
      </w:r>
      <w:r>
        <w:rPr>
          <w:color w:val="auto"/>
          <w:highlight w:val="none"/>
        </w:rPr>
        <w:fldChar w:fldCharType="separate"/>
      </w:r>
      <w:r>
        <w:rPr>
          <w:rFonts w:hint="eastAsia" w:ascii="宋体" w:hAnsi="宋体" w:eastAsia="宋体" w:cs="宋体"/>
          <w:bCs/>
          <w:color w:val="auto"/>
          <w:sz w:val="24"/>
          <w:szCs w:val="24"/>
          <w:highlight w:val="none"/>
        </w:rPr>
        <w:t>二、</w:t>
      </w:r>
      <w:r>
        <w:rPr>
          <w:rFonts w:ascii="宋体" w:hAnsi="宋体" w:eastAsia="宋体" w:cs="宋体"/>
          <w:bCs/>
          <w:color w:val="auto"/>
          <w:sz w:val="24"/>
          <w:szCs w:val="24"/>
          <w:highlight w:val="none"/>
        </w:rPr>
        <w:t xml:space="preserve"> </w:t>
      </w:r>
      <w:r>
        <w:rPr>
          <w:rFonts w:hint="eastAsia" w:ascii="宋体" w:hAnsi="宋体" w:eastAsia="宋体" w:cs="宋体"/>
          <w:bCs/>
          <w:color w:val="auto"/>
          <w:kern w:val="0"/>
          <w:sz w:val="24"/>
          <w:szCs w:val="24"/>
          <w:highlight w:val="none"/>
        </w:rPr>
        <w:t>合同工期</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_Toc6303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3</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"_Toc6647" </w:instrText>
      </w:r>
      <w:r>
        <w:rPr>
          <w:color w:val="auto"/>
          <w:highlight w:val="none"/>
        </w:rPr>
        <w:fldChar w:fldCharType="separate"/>
      </w:r>
      <w:r>
        <w:rPr>
          <w:rFonts w:hint="eastAsia" w:ascii="宋体" w:hAnsi="宋体" w:eastAsia="宋体" w:cs="宋体"/>
          <w:color w:val="auto"/>
          <w:sz w:val="24"/>
          <w:szCs w:val="24"/>
          <w:highlight w:val="none"/>
        </w:rPr>
        <w:t>三、工程质量标准</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_Toc6647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4</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"_Toc30008" </w:instrText>
      </w:r>
      <w:r>
        <w:rPr>
          <w:color w:val="auto"/>
          <w:highlight w:val="none"/>
        </w:rPr>
        <w:fldChar w:fldCharType="separate"/>
      </w:r>
      <w:r>
        <w:rPr>
          <w:rFonts w:hint="eastAsia" w:ascii="宋体" w:hAnsi="宋体" w:eastAsia="宋体" w:cs="宋体"/>
          <w:color w:val="auto"/>
          <w:sz w:val="24"/>
          <w:szCs w:val="24"/>
          <w:highlight w:val="none"/>
        </w:rPr>
        <w:t>四、签约合同价</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_Toc30008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5</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"_Toc3735" </w:instrText>
      </w:r>
      <w:r>
        <w:rPr>
          <w:color w:val="auto"/>
          <w:highlight w:val="none"/>
        </w:rPr>
        <w:fldChar w:fldCharType="separate"/>
      </w:r>
      <w:r>
        <w:rPr>
          <w:rFonts w:hint="eastAsia" w:ascii="宋体" w:hAnsi="宋体" w:eastAsia="宋体" w:cs="宋体"/>
          <w:color w:val="auto"/>
          <w:sz w:val="24"/>
          <w:szCs w:val="24"/>
          <w:highlight w:val="none"/>
        </w:rPr>
        <w:t>五、合同文件构成</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_Toc3735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6</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"_Toc3299" </w:instrText>
      </w:r>
      <w:r>
        <w:rPr>
          <w:color w:val="auto"/>
          <w:highlight w:val="none"/>
        </w:rPr>
        <w:fldChar w:fldCharType="separate"/>
      </w:r>
      <w:r>
        <w:rPr>
          <w:rFonts w:hint="eastAsia" w:ascii="宋体" w:hAnsi="宋体" w:eastAsia="宋体" w:cs="宋体"/>
          <w:color w:val="auto"/>
          <w:sz w:val="24"/>
          <w:szCs w:val="24"/>
          <w:highlight w:val="none"/>
        </w:rPr>
        <w:t>六、合同争议解决</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_Toc3299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7</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"_Toc12092" </w:instrText>
      </w:r>
      <w:r>
        <w:rPr>
          <w:color w:val="auto"/>
          <w:highlight w:val="none"/>
        </w:rPr>
        <w:fldChar w:fldCharType="separate"/>
      </w:r>
      <w:r>
        <w:rPr>
          <w:rFonts w:hint="eastAsia" w:ascii="宋体" w:hAnsi="宋体" w:eastAsia="宋体" w:cs="宋体"/>
          <w:color w:val="auto"/>
          <w:sz w:val="24"/>
          <w:szCs w:val="24"/>
          <w:highlight w:val="none"/>
        </w:rPr>
        <w:t>七、承诺</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_Toc12092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7</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"_Toc5993" </w:instrText>
      </w:r>
      <w:r>
        <w:rPr>
          <w:color w:val="auto"/>
          <w:highlight w:val="none"/>
        </w:rPr>
        <w:fldChar w:fldCharType="separate"/>
      </w:r>
      <w:r>
        <w:rPr>
          <w:rFonts w:hint="eastAsia" w:ascii="宋体" w:hAnsi="宋体" w:eastAsia="宋体" w:cs="宋体"/>
          <w:color w:val="auto"/>
          <w:sz w:val="24"/>
          <w:szCs w:val="24"/>
          <w:highlight w:val="none"/>
        </w:rPr>
        <w:t>八、联合体</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_Toc5993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7</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"_Toc15464" </w:instrText>
      </w:r>
      <w:r>
        <w:rPr>
          <w:color w:val="auto"/>
          <w:highlight w:val="none"/>
        </w:rPr>
        <w:fldChar w:fldCharType="separate"/>
      </w:r>
      <w:r>
        <w:rPr>
          <w:rFonts w:hint="eastAsia" w:ascii="宋体" w:hAnsi="宋体" w:eastAsia="宋体" w:cs="宋体"/>
          <w:bCs/>
          <w:color w:val="auto"/>
          <w:kern w:val="0"/>
          <w:sz w:val="24"/>
          <w:szCs w:val="24"/>
          <w:highlight w:val="none"/>
        </w:rPr>
        <w:t>九、签订时间</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_Toc15464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8</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"_Toc4939" </w:instrText>
      </w:r>
      <w:r>
        <w:rPr>
          <w:color w:val="auto"/>
          <w:highlight w:val="none"/>
        </w:rPr>
        <w:fldChar w:fldCharType="separate"/>
      </w:r>
      <w:r>
        <w:rPr>
          <w:rFonts w:hint="eastAsia" w:ascii="宋体" w:hAnsi="宋体" w:eastAsia="宋体" w:cs="宋体"/>
          <w:color w:val="auto"/>
          <w:sz w:val="24"/>
          <w:szCs w:val="24"/>
          <w:highlight w:val="none"/>
        </w:rPr>
        <w:t>十、签订地点</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_Toc4939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8</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"_Toc25005" </w:instrText>
      </w:r>
      <w:r>
        <w:rPr>
          <w:color w:val="auto"/>
          <w:highlight w:val="none"/>
        </w:rPr>
        <w:fldChar w:fldCharType="separate"/>
      </w:r>
      <w:r>
        <w:rPr>
          <w:rFonts w:hint="eastAsia" w:ascii="宋体" w:hAnsi="宋体" w:eastAsia="宋体" w:cs="宋体"/>
          <w:color w:val="auto"/>
          <w:sz w:val="24"/>
          <w:szCs w:val="24"/>
          <w:highlight w:val="none"/>
        </w:rPr>
        <w:t>十一、补充协议</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_Toc25005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8</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"_Toc20309" </w:instrText>
      </w:r>
      <w:r>
        <w:rPr>
          <w:color w:val="auto"/>
          <w:highlight w:val="none"/>
        </w:rPr>
        <w:fldChar w:fldCharType="separate"/>
      </w:r>
      <w:r>
        <w:rPr>
          <w:rFonts w:hint="eastAsia" w:ascii="宋体" w:hAnsi="宋体" w:eastAsia="宋体" w:cs="宋体"/>
          <w:color w:val="auto"/>
          <w:sz w:val="24"/>
          <w:szCs w:val="24"/>
          <w:highlight w:val="none"/>
        </w:rPr>
        <w:t>十二、合同生效</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_Toc20309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8</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"_Toc17957" </w:instrText>
      </w:r>
      <w:r>
        <w:rPr>
          <w:color w:val="auto"/>
          <w:highlight w:val="none"/>
        </w:rPr>
        <w:fldChar w:fldCharType="separate"/>
      </w:r>
      <w:r>
        <w:rPr>
          <w:rFonts w:hint="eastAsia" w:ascii="宋体" w:hAnsi="宋体" w:eastAsia="宋体" w:cs="宋体"/>
          <w:color w:val="auto"/>
          <w:sz w:val="24"/>
          <w:szCs w:val="24"/>
          <w:highlight w:val="none"/>
        </w:rPr>
        <w:t>十三、合同份数</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_Toc17957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8</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36"/>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"_Toc970" </w:instrText>
      </w:r>
      <w:r>
        <w:rPr>
          <w:color w:val="auto"/>
          <w:highlight w:val="none"/>
        </w:rPr>
        <w:fldChar w:fldCharType="separate"/>
      </w:r>
      <w:r>
        <w:rPr>
          <w:rFonts w:hint="eastAsia" w:ascii="宋体" w:hAnsi="宋体" w:eastAsia="宋体" w:cs="宋体"/>
          <w:color w:val="auto"/>
          <w:sz w:val="24"/>
          <w:szCs w:val="24"/>
          <w:highlight w:val="none"/>
        </w:rPr>
        <w:t>第二部分</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通用合同条款</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_Toc970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"_Toc80" </w:instrText>
      </w:r>
      <w:r>
        <w:rPr>
          <w:color w:val="auto"/>
          <w:highlight w:val="none"/>
        </w:rPr>
        <w:fldChar w:fldCharType="separate"/>
      </w:r>
      <w:r>
        <w:rPr>
          <w:rFonts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rPr>
        <w:t>一般约定</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_Toc80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"_Toc22347" </w:instrText>
      </w:r>
      <w:r>
        <w:rPr>
          <w:color w:val="auto"/>
          <w:highlight w:val="none"/>
        </w:rPr>
        <w:fldChar w:fldCharType="separate"/>
      </w:r>
      <w:r>
        <w:rPr>
          <w:rFonts w:ascii="宋体" w:hAnsi="宋体" w:eastAsia="宋体" w:cs="宋体"/>
          <w:color w:val="auto"/>
          <w:sz w:val="24"/>
          <w:szCs w:val="24"/>
          <w:highlight w:val="none"/>
        </w:rPr>
        <w:t>2．发包人义务</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_Toc22347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18</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"_Toc26084" </w:instrText>
      </w:r>
      <w:r>
        <w:rPr>
          <w:color w:val="auto"/>
          <w:highlight w:val="none"/>
        </w:rPr>
        <w:fldChar w:fldCharType="separate"/>
      </w:r>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监理人</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_Toc26084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19</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"_Toc21483" </w:instrText>
      </w:r>
      <w:r>
        <w:rPr>
          <w:color w:val="auto"/>
          <w:highlight w:val="none"/>
        </w:rPr>
        <w:fldChar w:fldCharType="separate"/>
      </w:r>
      <w:r>
        <w:rPr>
          <w:rFonts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rPr>
        <w:t>承包人</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_Toc21483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21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"_Toc32530" </w:instrText>
      </w:r>
      <w:r>
        <w:rPr>
          <w:color w:val="auto"/>
          <w:highlight w:val="none"/>
        </w:rPr>
        <w:fldChar w:fldCharType="separate"/>
      </w:r>
      <w:r>
        <w:rPr>
          <w:rFonts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rPr>
        <w:t>设计</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_Toc32530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27</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"_Toc5589" </w:instrText>
      </w:r>
      <w:r>
        <w:rPr>
          <w:color w:val="auto"/>
          <w:highlight w:val="none"/>
        </w:rPr>
        <w:fldChar w:fldCharType="separate"/>
      </w:r>
      <w:r>
        <w:rPr>
          <w:rFonts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rPr>
        <w:t>材料和工程设备</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_Toc5589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29</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"_Toc24852" </w:instrText>
      </w:r>
      <w:r>
        <w:rPr>
          <w:color w:val="auto"/>
          <w:highlight w:val="none"/>
        </w:rPr>
        <w:fldChar w:fldCharType="separate"/>
      </w:r>
      <w:r>
        <w:rPr>
          <w:rFonts w:ascii="宋体" w:hAnsi="宋体" w:eastAsia="宋体" w:cs="宋体"/>
          <w:color w:val="auto"/>
          <w:sz w:val="24"/>
          <w:szCs w:val="24"/>
          <w:highlight w:val="none"/>
        </w:rPr>
        <w:t xml:space="preserve">7. </w:t>
      </w:r>
      <w:r>
        <w:rPr>
          <w:rFonts w:hint="eastAsia" w:ascii="宋体" w:hAnsi="宋体" w:eastAsia="宋体" w:cs="宋体"/>
          <w:color w:val="auto"/>
          <w:sz w:val="24"/>
          <w:szCs w:val="24"/>
          <w:highlight w:val="none"/>
        </w:rPr>
        <w:t>施工设备和临时设施</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_Toc24852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30</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"_Toc2097" </w:instrText>
      </w:r>
      <w:r>
        <w:rPr>
          <w:color w:val="auto"/>
          <w:highlight w:val="none"/>
        </w:rPr>
        <w:fldChar w:fldCharType="separate"/>
      </w:r>
      <w:r>
        <w:rPr>
          <w:rFonts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rPr>
        <w:t>交通运输</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_Toc2097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31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"_Toc4602" </w:instrText>
      </w:r>
      <w:r>
        <w:rPr>
          <w:color w:val="auto"/>
          <w:highlight w:val="none"/>
        </w:rPr>
        <w:fldChar w:fldCharType="separate"/>
      </w:r>
      <w:r>
        <w:rPr>
          <w:rFonts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rPr>
        <w:t>测量放线</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_Toc4602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32</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"_Toc27183" </w:instrText>
      </w:r>
      <w:r>
        <w:rPr>
          <w:color w:val="auto"/>
          <w:highlight w:val="none"/>
        </w:rPr>
        <w:fldChar w:fldCharType="separate"/>
      </w:r>
      <w:r>
        <w:rPr>
          <w:rFonts w:ascii="宋体" w:hAnsi="宋体" w:eastAsia="宋体" w:cs="宋体"/>
          <w:color w:val="auto"/>
          <w:sz w:val="24"/>
          <w:szCs w:val="24"/>
          <w:highlight w:val="none"/>
        </w:rPr>
        <w:t xml:space="preserve">10. </w:t>
      </w:r>
      <w:r>
        <w:rPr>
          <w:rFonts w:hint="eastAsia" w:ascii="宋体" w:hAnsi="宋体" w:eastAsia="宋体" w:cs="宋体"/>
          <w:color w:val="auto"/>
          <w:sz w:val="24"/>
          <w:szCs w:val="24"/>
          <w:highlight w:val="none"/>
        </w:rPr>
        <w:t>安全、治安保卫和环境保护</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_Toc27183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33</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"_Toc26641" </w:instrText>
      </w:r>
      <w:r>
        <w:rPr>
          <w:color w:val="auto"/>
          <w:highlight w:val="none"/>
        </w:rPr>
        <w:fldChar w:fldCharType="separate"/>
      </w:r>
      <w:r>
        <w:rPr>
          <w:rFonts w:ascii="宋体" w:hAnsi="宋体" w:eastAsia="宋体" w:cs="宋体"/>
          <w:color w:val="auto"/>
          <w:sz w:val="24"/>
          <w:szCs w:val="24"/>
          <w:highlight w:val="none"/>
        </w:rPr>
        <w:t xml:space="preserve">11. </w:t>
      </w:r>
      <w:r>
        <w:rPr>
          <w:rFonts w:hint="eastAsia" w:ascii="宋体" w:hAnsi="宋体" w:eastAsia="宋体" w:cs="宋体"/>
          <w:color w:val="auto"/>
          <w:sz w:val="24"/>
          <w:szCs w:val="24"/>
          <w:highlight w:val="none"/>
        </w:rPr>
        <w:t>开始工作和竣工</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_Toc26641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35</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"_Toc25947" </w:instrText>
      </w:r>
      <w:r>
        <w:rPr>
          <w:color w:val="auto"/>
          <w:highlight w:val="none"/>
        </w:rPr>
        <w:fldChar w:fldCharType="separate"/>
      </w:r>
      <w:r>
        <w:rPr>
          <w:rFonts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rPr>
        <w:t>暂停工作</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_Toc25947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37</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"_Toc10589" </w:instrText>
      </w:r>
      <w:r>
        <w:rPr>
          <w:color w:val="auto"/>
          <w:highlight w:val="none"/>
        </w:rPr>
        <w:fldChar w:fldCharType="separate"/>
      </w:r>
      <w:r>
        <w:rPr>
          <w:rFonts w:ascii="宋体" w:hAnsi="宋体" w:eastAsia="宋体" w:cs="宋体"/>
          <w:color w:val="auto"/>
          <w:sz w:val="24"/>
          <w:szCs w:val="24"/>
          <w:highlight w:val="none"/>
        </w:rPr>
        <w:t xml:space="preserve">13. </w:t>
      </w:r>
      <w:r>
        <w:rPr>
          <w:rFonts w:hint="eastAsia" w:ascii="宋体" w:hAnsi="宋体" w:eastAsia="宋体" w:cs="宋体"/>
          <w:color w:val="auto"/>
          <w:sz w:val="24"/>
          <w:szCs w:val="24"/>
          <w:highlight w:val="none"/>
        </w:rPr>
        <w:t>工程质量</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_Toc10589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39</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"_Toc1962" </w:instrText>
      </w:r>
      <w:r>
        <w:rPr>
          <w:color w:val="auto"/>
          <w:highlight w:val="none"/>
        </w:rPr>
        <w:fldChar w:fldCharType="separate"/>
      </w:r>
      <w:r>
        <w:rPr>
          <w:rFonts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rPr>
        <w:t>试验和检验</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_Toc1962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40</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"_Toc5110" </w:instrText>
      </w:r>
      <w:r>
        <w:rPr>
          <w:color w:val="auto"/>
          <w:highlight w:val="none"/>
        </w:rPr>
        <w:fldChar w:fldCharType="separate"/>
      </w:r>
      <w:r>
        <w:rPr>
          <w:rFonts w:ascii="宋体" w:hAnsi="宋体" w:eastAsia="宋体" w:cs="宋体"/>
          <w:color w:val="auto"/>
          <w:sz w:val="24"/>
          <w:szCs w:val="24"/>
          <w:highlight w:val="none"/>
        </w:rPr>
        <w:t xml:space="preserve">15. </w:t>
      </w:r>
      <w:r>
        <w:rPr>
          <w:rFonts w:hint="eastAsia" w:ascii="宋体" w:hAnsi="宋体" w:eastAsia="宋体" w:cs="宋体"/>
          <w:color w:val="auto"/>
          <w:sz w:val="24"/>
          <w:szCs w:val="24"/>
          <w:highlight w:val="none"/>
        </w:rPr>
        <w:t>变更</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_Toc5110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41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"_Toc32337" </w:instrText>
      </w:r>
      <w:r>
        <w:rPr>
          <w:color w:val="auto"/>
          <w:highlight w:val="none"/>
        </w:rPr>
        <w:fldChar w:fldCharType="separate"/>
      </w:r>
      <w:r>
        <w:rPr>
          <w:rFonts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rPr>
        <w:t>价格调整</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_Toc32337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43</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"_Toc8274" </w:instrText>
      </w:r>
      <w:r>
        <w:rPr>
          <w:color w:val="auto"/>
          <w:highlight w:val="none"/>
        </w:rPr>
        <w:fldChar w:fldCharType="separate"/>
      </w:r>
      <w:r>
        <w:rPr>
          <w:rFonts w:ascii="宋体" w:hAnsi="宋体" w:eastAsia="宋体" w:cs="宋体"/>
          <w:color w:val="auto"/>
          <w:sz w:val="24"/>
          <w:szCs w:val="24"/>
          <w:highlight w:val="none"/>
        </w:rPr>
        <w:t xml:space="preserve">17. </w:t>
      </w:r>
      <w:r>
        <w:rPr>
          <w:rFonts w:hint="eastAsia" w:ascii="宋体" w:hAnsi="宋体" w:eastAsia="宋体" w:cs="宋体"/>
          <w:color w:val="auto"/>
          <w:sz w:val="24"/>
          <w:szCs w:val="24"/>
          <w:highlight w:val="none"/>
        </w:rPr>
        <w:t>合同价格与支付</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_Toc8274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46</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"_Toc16082" </w:instrText>
      </w:r>
      <w:r>
        <w:rPr>
          <w:color w:val="auto"/>
          <w:highlight w:val="none"/>
        </w:rPr>
        <w:fldChar w:fldCharType="separate"/>
      </w:r>
      <w:r>
        <w:rPr>
          <w:rFonts w:ascii="宋体" w:hAnsi="宋体" w:eastAsia="宋体" w:cs="宋体"/>
          <w:color w:val="auto"/>
          <w:sz w:val="24"/>
          <w:szCs w:val="24"/>
          <w:highlight w:val="none"/>
        </w:rPr>
        <w:t xml:space="preserve">18. </w:t>
      </w:r>
      <w:r>
        <w:rPr>
          <w:rFonts w:hint="eastAsia" w:ascii="宋体" w:hAnsi="宋体" w:eastAsia="宋体" w:cs="宋体"/>
          <w:color w:val="auto"/>
          <w:sz w:val="24"/>
          <w:szCs w:val="24"/>
          <w:highlight w:val="none"/>
        </w:rPr>
        <w:t>竣工试验和竣工验收</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_Toc16082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51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"_Toc17251" </w:instrText>
      </w:r>
      <w:r>
        <w:rPr>
          <w:color w:val="auto"/>
          <w:highlight w:val="none"/>
        </w:rPr>
        <w:fldChar w:fldCharType="separate"/>
      </w:r>
      <w:r>
        <w:rPr>
          <w:rFonts w:ascii="宋体" w:hAnsi="宋体" w:eastAsia="宋体" w:cs="宋体"/>
          <w:color w:val="auto"/>
          <w:sz w:val="24"/>
          <w:szCs w:val="24"/>
          <w:highlight w:val="none"/>
        </w:rPr>
        <w:t xml:space="preserve">19. </w:t>
      </w:r>
      <w:r>
        <w:rPr>
          <w:rFonts w:hint="eastAsia" w:ascii="宋体" w:hAnsi="宋体" w:eastAsia="宋体" w:cs="宋体"/>
          <w:color w:val="auto"/>
          <w:sz w:val="24"/>
          <w:szCs w:val="24"/>
          <w:highlight w:val="none"/>
        </w:rPr>
        <w:t>缺陷责任与保修责任</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_Toc17251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54</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"_Toc8911" </w:instrText>
      </w:r>
      <w:r>
        <w:rPr>
          <w:color w:val="auto"/>
          <w:highlight w:val="none"/>
        </w:rPr>
        <w:fldChar w:fldCharType="separate"/>
      </w:r>
      <w:r>
        <w:rPr>
          <w:rFonts w:ascii="宋体" w:hAnsi="宋体" w:eastAsia="宋体" w:cs="宋体"/>
          <w:color w:val="auto"/>
          <w:sz w:val="24"/>
          <w:szCs w:val="24"/>
          <w:highlight w:val="none"/>
        </w:rPr>
        <w:t xml:space="preserve">20. </w:t>
      </w:r>
      <w:r>
        <w:rPr>
          <w:rFonts w:hint="eastAsia" w:ascii="宋体" w:hAnsi="宋体" w:eastAsia="宋体" w:cs="宋体"/>
          <w:color w:val="auto"/>
          <w:sz w:val="24"/>
          <w:szCs w:val="24"/>
          <w:highlight w:val="none"/>
        </w:rPr>
        <w:t>保险</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_Toc8911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56</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"_Toc29023" </w:instrText>
      </w:r>
      <w:r>
        <w:rPr>
          <w:color w:val="auto"/>
          <w:highlight w:val="none"/>
        </w:rPr>
        <w:fldChar w:fldCharType="separate"/>
      </w:r>
      <w:r>
        <w:rPr>
          <w:rFonts w:ascii="宋体" w:hAnsi="宋体" w:eastAsia="宋体" w:cs="宋体"/>
          <w:color w:val="auto"/>
          <w:sz w:val="24"/>
          <w:szCs w:val="24"/>
          <w:highlight w:val="none"/>
        </w:rPr>
        <w:t xml:space="preserve">21. </w:t>
      </w:r>
      <w:r>
        <w:rPr>
          <w:rFonts w:hint="eastAsia" w:ascii="宋体" w:hAnsi="宋体" w:eastAsia="宋体" w:cs="宋体"/>
          <w:color w:val="auto"/>
          <w:sz w:val="24"/>
          <w:szCs w:val="24"/>
          <w:highlight w:val="none"/>
        </w:rPr>
        <w:t>不可抗力</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_Toc29023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57</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"_Toc25257" </w:instrText>
      </w:r>
      <w:r>
        <w:rPr>
          <w:color w:val="auto"/>
          <w:highlight w:val="none"/>
        </w:rPr>
        <w:fldChar w:fldCharType="separate"/>
      </w:r>
      <w:r>
        <w:rPr>
          <w:rFonts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rPr>
        <w:t>违约</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_Toc25257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59</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"_Toc19853" </w:instrText>
      </w:r>
      <w:r>
        <w:rPr>
          <w:color w:val="auto"/>
          <w:highlight w:val="none"/>
        </w:rPr>
        <w:fldChar w:fldCharType="separate"/>
      </w:r>
      <w:r>
        <w:rPr>
          <w:rFonts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rPr>
        <w:t>索赔</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_Toc19853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62</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"_Toc3977" </w:instrText>
      </w:r>
      <w:r>
        <w:rPr>
          <w:color w:val="auto"/>
          <w:highlight w:val="none"/>
        </w:rPr>
        <w:fldChar w:fldCharType="separate"/>
      </w:r>
      <w:r>
        <w:rPr>
          <w:rFonts w:ascii="宋体" w:hAnsi="宋体" w:eastAsia="宋体" w:cs="宋体"/>
          <w:color w:val="auto"/>
          <w:sz w:val="24"/>
          <w:szCs w:val="24"/>
          <w:highlight w:val="none"/>
        </w:rPr>
        <w:t xml:space="preserve">24. </w:t>
      </w:r>
      <w:r>
        <w:rPr>
          <w:rFonts w:hint="eastAsia" w:ascii="宋体" w:hAnsi="宋体" w:eastAsia="宋体" w:cs="宋体"/>
          <w:color w:val="auto"/>
          <w:sz w:val="24"/>
          <w:szCs w:val="24"/>
          <w:highlight w:val="none"/>
        </w:rPr>
        <w:t>争议的解决</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_Toc3977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64</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36"/>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"_Toc17615" </w:instrText>
      </w:r>
      <w:r>
        <w:rPr>
          <w:color w:val="auto"/>
          <w:highlight w:val="none"/>
        </w:rPr>
        <w:fldChar w:fldCharType="separate"/>
      </w:r>
      <w:r>
        <w:rPr>
          <w:rFonts w:hint="eastAsia" w:ascii="宋体" w:hAnsi="宋体" w:eastAsia="宋体" w:cs="宋体"/>
          <w:color w:val="auto"/>
          <w:sz w:val="24"/>
          <w:szCs w:val="24"/>
          <w:highlight w:val="none"/>
        </w:rPr>
        <w:t>第三部分</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专用合同条款</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_Toc17615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66</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"_Toc27070" </w:instrText>
      </w:r>
      <w:r>
        <w:rPr>
          <w:color w:val="auto"/>
          <w:highlight w:val="none"/>
        </w:rPr>
        <w:fldChar w:fldCharType="separate"/>
      </w:r>
      <w:r>
        <w:rPr>
          <w:rFonts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rPr>
        <w:t>一般约定</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_Toc27070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66</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"_Toc18786" </w:instrText>
      </w:r>
      <w:r>
        <w:rPr>
          <w:color w:val="auto"/>
          <w:highlight w:val="none"/>
        </w:rPr>
        <w:fldChar w:fldCharType="separate"/>
      </w:r>
      <w:r>
        <w:rPr>
          <w:rFonts w:ascii="宋体" w:hAnsi="宋体" w:eastAsia="宋体" w:cs="宋体"/>
          <w:color w:val="auto"/>
          <w:sz w:val="24"/>
          <w:szCs w:val="24"/>
          <w:highlight w:val="none"/>
        </w:rPr>
        <w:t>2．发包人义务</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_Toc18786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71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"_Toc10512" </w:instrText>
      </w:r>
      <w:r>
        <w:rPr>
          <w:color w:val="auto"/>
          <w:highlight w:val="none"/>
        </w:rPr>
        <w:fldChar w:fldCharType="separate"/>
      </w:r>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监理人</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_Toc10512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72</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"_Toc4199" </w:instrText>
      </w:r>
      <w:r>
        <w:rPr>
          <w:color w:val="auto"/>
          <w:highlight w:val="none"/>
        </w:rPr>
        <w:fldChar w:fldCharType="separate"/>
      </w:r>
      <w:r>
        <w:rPr>
          <w:rFonts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rPr>
        <w:t>承包人</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_Toc4199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75</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"_Toc178" </w:instrText>
      </w:r>
      <w:r>
        <w:rPr>
          <w:color w:val="auto"/>
          <w:highlight w:val="none"/>
        </w:rPr>
        <w:fldChar w:fldCharType="separate"/>
      </w:r>
      <w:r>
        <w:rPr>
          <w:rFonts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rPr>
        <w:t>设计</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_Toc178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93</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"_Toc954" </w:instrText>
      </w:r>
      <w:r>
        <w:rPr>
          <w:color w:val="auto"/>
          <w:highlight w:val="none"/>
        </w:rPr>
        <w:fldChar w:fldCharType="separate"/>
      </w:r>
      <w:r>
        <w:rPr>
          <w:rFonts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rPr>
        <w:t>材料和工程设备</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_Toc954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103</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"_Toc13104" </w:instrText>
      </w:r>
      <w:r>
        <w:rPr>
          <w:color w:val="auto"/>
          <w:highlight w:val="none"/>
        </w:rPr>
        <w:fldChar w:fldCharType="separate"/>
      </w:r>
      <w:r>
        <w:rPr>
          <w:rFonts w:ascii="宋体" w:hAnsi="宋体" w:eastAsia="宋体" w:cs="宋体"/>
          <w:color w:val="auto"/>
          <w:sz w:val="24"/>
          <w:szCs w:val="24"/>
          <w:highlight w:val="none"/>
        </w:rPr>
        <w:t xml:space="preserve">7. </w:t>
      </w:r>
      <w:r>
        <w:rPr>
          <w:rFonts w:hint="eastAsia" w:ascii="宋体" w:hAnsi="宋体" w:eastAsia="宋体" w:cs="宋体"/>
          <w:color w:val="auto"/>
          <w:sz w:val="24"/>
          <w:szCs w:val="24"/>
          <w:highlight w:val="none"/>
        </w:rPr>
        <w:t>施工设备和临时设施</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_Toc13104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106</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"_Toc30269" </w:instrText>
      </w:r>
      <w:r>
        <w:rPr>
          <w:color w:val="auto"/>
          <w:highlight w:val="none"/>
        </w:rPr>
        <w:fldChar w:fldCharType="separate"/>
      </w:r>
      <w:r>
        <w:rPr>
          <w:rFonts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rPr>
        <w:t>交通运输</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_Toc30269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106</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"_Toc29560" </w:instrText>
      </w:r>
      <w:r>
        <w:rPr>
          <w:color w:val="auto"/>
          <w:highlight w:val="none"/>
        </w:rPr>
        <w:fldChar w:fldCharType="separate"/>
      </w:r>
      <w:r>
        <w:rPr>
          <w:rFonts w:ascii="宋体" w:hAnsi="宋体" w:eastAsia="宋体" w:cs="宋体"/>
          <w:color w:val="auto"/>
          <w:sz w:val="24"/>
          <w:szCs w:val="24"/>
          <w:highlight w:val="none"/>
        </w:rPr>
        <w:t>9．测量放线</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_Toc29560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108</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"_Toc14478" </w:instrText>
      </w:r>
      <w:r>
        <w:rPr>
          <w:color w:val="auto"/>
          <w:highlight w:val="none"/>
        </w:rPr>
        <w:fldChar w:fldCharType="separate"/>
      </w:r>
      <w:r>
        <w:rPr>
          <w:rFonts w:ascii="宋体" w:hAnsi="宋体" w:eastAsia="宋体" w:cs="宋体"/>
          <w:color w:val="auto"/>
          <w:sz w:val="24"/>
          <w:szCs w:val="24"/>
          <w:highlight w:val="none"/>
        </w:rPr>
        <w:t>10．安全、治安保卫和环境保护</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_Toc14478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109</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"_Toc17195" </w:instrText>
      </w:r>
      <w:r>
        <w:rPr>
          <w:color w:val="auto"/>
          <w:highlight w:val="none"/>
        </w:rPr>
        <w:fldChar w:fldCharType="separate"/>
      </w:r>
      <w:r>
        <w:rPr>
          <w:rFonts w:ascii="宋体" w:hAnsi="宋体" w:eastAsia="宋体" w:cs="宋体"/>
          <w:color w:val="auto"/>
          <w:sz w:val="24"/>
          <w:szCs w:val="24"/>
          <w:highlight w:val="none"/>
        </w:rPr>
        <w:t xml:space="preserve">11. </w:t>
      </w:r>
      <w:r>
        <w:rPr>
          <w:rFonts w:hint="eastAsia" w:ascii="宋体" w:hAnsi="宋体" w:eastAsia="宋体" w:cs="宋体"/>
          <w:color w:val="auto"/>
          <w:sz w:val="24"/>
          <w:szCs w:val="24"/>
          <w:highlight w:val="none"/>
        </w:rPr>
        <w:t>开始工作和竣工</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_Toc17195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118</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"_Toc9515" </w:instrText>
      </w:r>
      <w:r>
        <w:rPr>
          <w:color w:val="auto"/>
          <w:highlight w:val="none"/>
        </w:rPr>
        <w:fldChar w:fldCharType="separate"/>
      </w:r>
      <w:r>
        <w:rPr>
          <w:rFonts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rPr>
        <w:t>暂停工作</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_Toc9515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120</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"_Toc2896" </w:instrText>
      </w:r>
      <w:r>
        <w:rPr>
          <w:color w:val="auto"/>
          <w:highlight w:val="none"/>
        </w:rPr>
        <w:fldChar w:fldCharType="separate"/>
      </w:r>
      <w:r>
        <w:rPr>
          <w:rFonts w:ascii="宋体" w:hAnsi="宋体" w:eastAsia="宋体" w:cs="宋体"/>
          <w:color w:val="auto"/>
          <w:sz w:val="24"/>
          <w:szCs w:val="24"/>
          <w:highlight w:val="none"/>
        </w:rPr>
        <w:t>13．工程质量</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_Toc2896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123</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"_Toc16224" </w:instrText>
      </w:r>
      <w:r>
        <w:rPr>
          <w:color w:val="auto"/>
          <w:highlight w:val="none"/>
        </w:rPr>
        <w:fldChar w:fldCharType="separate"/>
      </w:r>
      <w:r>
        <w:rPr>
          <w:rFonts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rPr>
        <w:t>试验和检验</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_Toc16224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124</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"_Toc3813" </w:instrText>
      </w:r>
      <w:r>
        <w:rPr>
          <w:color w:val="auto"/>
          <w:highlight w:val="none"/>
        </w:rPr>
        <w:fldChar w:fldCharType="separate"/>
      </w:r>
      <w:r>
        <w:rPr>
          <w:rFonts w:ascii="宋体" w:hAnsi="宋体" w:eastAsia="宋体" w:cs="宋体"/>
          <w:color w:val="auto"/>
          <w:sz w:val="24"/>
          <w:szCs w:val="24"/>
          <w:highlight w:val="none"/>
        </w:rPr>
        <w:t>15．变更</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_Toc3813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124</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"_Toc16293" </w:instrText>
      </w:r>
      <w:r>
        <w:rPr>
          <w:color w:val="auto"/>
          <w:highlight w:val="none"/>
        </w:rPr>
        <w:fldChar w:fldCharType="separate"/>
      </w:r>
      <w:r>
        <w:rPr>
          <w:rFonts w:ascii="宋体" w:hAnsi="宋体" w:eastAsia="宋体" w:cs="宋体"/>
          <w:color w:val="auto"/>
          <w:sz w:val="24"/>
          <w:szCs w:val="24"/>
          <w:highlight w:val="none"/>
        </w:rPr>
        <w:t>16．价格调整</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_Toc16293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129</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"_Toc26666" </w:instrText>
      </w:r>
      <w:r>
        <w:rPr>
          <w:color w:val="auto"/>
          <w:highlight w:val="none"/>
        </w:rPr>
        <w:fldChar w:fldCharType="separate"/>
      </w:r>
      <w:r>
        <w:rPr>
          <w:rFonts w:ascii="宋体" w:hAnsi="宋体" w:eastAsia="宋体" w:cs="宋体"/>
          <w:color w:val="auto"/>
          <w:sz w:val="24"/>
          <w:szCs w:val="24"/>
          <w:highlight w:val="none"/>
        </w:rPr>
        <w:t>17．合同价格与支付</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_Toc26666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131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"_Toc13374" </w:instrText>
      </w:r>
      <w:r>
        <w:rPr>
          <w:color w:val="auto"/>
          <w:highlight w:val="none"/>
        </w:rPr>
        <w:fldChar w:fldCharType="separate"/>
      </w:r>
      <w:r>
        <w:rPr>
          <w:rFonts w:ascii="宋体" w:hAnsi="宋体" w:eastAsia="宋体" w:cs="宋体"/>
          <w:color w:val="auto"/>
          <w:sz w:val="24"/>
          <w:szCs w:val="24"/>
          <w:highlight w:val="none"/>
        </w:rPr>
        <w:t xml:space="preserve">18. </w:t>
      </w:r>
      <w:r>
        <w:rPr>
          <w:rFonts w:hint="eastAsia" w:ascii="宋体" w:hAnsi="宋体" w:eastAsia="宋体" w:cs="宋体"/>
          <w:color w:val="auto"/>
          <w:sz w:val="24"/>
          <w:szCs w:val="24"/>
          <w:highlight w:val="none"/>
        </w:rPr>
        <w:t>竣工试验和竣工验收</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_Toc13374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141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"_Toc23884" </w:instrText>
      </w:r>
      <w:r>
        <w:rPr>
          <w:color w:val="auto"/>
          <w:highlight w:val="none"/>
        </w:rPr>
        <w:fldChar w:fldCharType="separate"/>
      </w:r>
      <w:r>
        <w:rPr>
          <w:rFonts w:ascii="宋体" w:hAnsi="宋体" w:eastAsia="宋体" w:cs="宋体"/>
          <w:color w:val="auto"/>
          <w:sz w:val="24"/>
          <w:szCs w:val="24"/>
          <w:highlight w:val="none"/>
        </w:rPr>
        <w:t xml:space="preserve">19. </w:t>
      </w:r>
      <w:r>
        <w:rPr>
          <w:rFonts w:hint="eastAsia" w:ascii="宋体" w:hAnsi="宋体" w:eastAsia="宋体" w:cs="宋体"/>
          <w:color w:val="auto"/>
          <w:sz w:val="24"/>
          <w:szCs w:val="24"/>
          <w:highlight w:val="none"/>
        </w:rPr>
        <w:t>缺陷责任与保修责任</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_Toc23884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144</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"_Toc12159" </w:instrText>
      </w:r>
      <w:r>
        <w:rPr>
          <w:color w:val="auto"/>
          <w:highlight w:val="none"/>
        </w:rPr>
        <w:fldChar w:fldCharType="separate"/>
      </w:r>
      <w:r>
        <w:rPr>
          <w:rFonts w:ascii="宋体" w:hAnsi="宋体" w:eastAsia="宋体" w:cs="宋体"/>
          <w:color w:val="auto"/>
          <w:sz w:val="24"/>
          <w:szCs w:val="24"/>
          <w:highlight w:val="none"/>
        </w:rPr>
        <w:t xml:space="preserve">20. </w:t>
      </w:r>
      <w:r>
        <w:rPr>
          <w:rFonts w:hint="eastAsia" w:ascii="宋体" w:hAnsi="宋体" w:eastAsia="宋体" w:cs="宋体"/>
          <w:color w:val="auto"/>
          <w:sz w:val="24"/>
          <w:szCs w:val="24"/>
          <w:highlight w:val="none"/>
        </w:rPr>
        <w:t>保险</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_Toc12159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146</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"_Toc3083" </w:instrText>
      </w:r>
      <w:r>
        <w:rPr>
          <w:color w:val="auto"/>
          <w:highlight w:val="none"/>
        </w:rPr>
        <w:fldChar w:fldCharType="separate"/>
      </w:r>
      <w:r>
        <w:rPr>
          <w:rFonts w:ascii="宋体" w:hAnsi="宋体" w:eastAsia="宋体" w:cs="宋体"/>
          <w:color w:val="auto"/>
          <w:sz w:val="24"/>
          <w:szCs w:val="24"/>
          <w:highlight w:val="none"/>
        </w:rPr>
        <w:t xml:space="preserve">21. </w:t>
      </w:r>
      <w:r>
        <w:rPr>
          <w:rFonts w:hint="eastAsia" w:ascii="宋体" w:hAnsi="宋体" w:eastAsia="宋体" w:cs="宋体"/>
          <w:color w:val="auto"/>
          <w:sz w:val="24"/>
          <w:szCs w:val="24"/>
          <w:highlight w:val="none"/>
        </w:rPr>
        <w:t>不可抗力</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_Toc3083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147</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"_Toc24513" </w:instrText>
      </w:r>
      <w:r>
        <w:rPr>
          <w:color w:val="auto"/>
          <w:highlight w:val="none"/>
        </w:rPr>
        <w:fldChar w:fldCharType="separate"/>
      </w:r>
      <w:r>
        <w:rPr>
          <w:rFonts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rPr>
        <w:t>违约</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_Toc24513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150</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"_Toc254" </w:instrText>
      </w:r>
      <w:r>
        <w:rPr>
          <w:color w:val="auto"/>
          <w:highlight w:val="none"/>
        </w:rPr>
        <w:fldChar w:fldCharType="separate"/>
      </w:r>
      <w:r>
        <w:rPr>
          <w:rFonts w:ascii="宋体" w:hAnsi="宋体" w:eastAsia="宋体" w:cs="宋体"/>
          <w:color w:val="auto"/>
          <w:sz w:val="24"/>
          <w:szCs w:val="24"/>
          <w:highlight w:val="none"/>
        </w:rPr>
        <w:t xml:space="preserve">24. </w:t>
      </w:r>
      <w:r>
        <w:rPr>
          <w:rFonts w:hint="eastAsia" w:ascii="宋体" w:hAnsi="宋体" w:eastAsia="宋体" w:cs="宋体"/>
          <w:color w:val="auto"/>
          <w:sz w:val="24"/>
          <w:szCs w:val="24"/>
          <w:highlight w:val="none"/>
        </w:rPr>
        <w:t>争议的解决</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_Toc254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169</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36"/>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"_Toc32478" </w:instrText>
      </w:r>
      <w:r>
        <w:rPr>
          <w:color w:val="auto"/>
          <w:highlight w:val="none"/>
        </w:rPr>
        <w:fldChar w:fldCharType="separate"/>
      </w:r>
      <w:r>
        <w:rPr>
          <w:rFonts w:hint="eastAsia" w:ascii="宋体" w:hAnsi="宋体" w:eastAsia="宋体" w:cs="宋体"/>
          <w:color w:val="auto"/>
          <w:sz w:val="24"/>
          <w:szCs w:val="24"/>
          <w:highlight w:val="none"/>
        </w:rPr>
        <w:t>第四部分</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合同附件</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_Toc32478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171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"_Toc31850" </w:instrText>
      </w:r>
      <w:r>
        <w:rPr>
          <w:color w:val="auto"/>
          <w:highlight w:val="none"/>
        </w:rPr>
        <w:fldChar w:fldCharType="separate"/>
      </w:r>
      <w:r>
        <w:rPr>
          <w:rFonts w:hint="eastAsia" w:ascii="宋体" w:hAnsi="宋体" w:eastAsia="宋体" w:cs="宋体"/>
          <w:bCs/>
          <w:color w:val="auto"/>
          <w:sz w:val="24"/>
          <w:szCs w:val="24"/>
          <w:highlight w:val="none"/>
        </w:rPr>
        <w:t>附件</w:t>
      </w:r>
      <w:r>
        <w:rPr>
          <w:rFonts w:ascii="宋体" w:hAnsi="宋体" w:eastAsia="宋体" w:cs="宋体"/>
          <w:bCs/>
          <w:color w:val="auto"/>
          <w:sz w:val="24"/>
          <w:szCs w:val="24"/>
          <w:highlight w:val="none"/>
        </w:rPr>
        <w:t xml:space="preserve">1 </w:t>
      </w:r>
      <w:r>
        <w:rPr>
          <w:rFonts w:hint="eastAsia" w:ascii="宋体" w:hAnsi="宋体" w:eastAsia="宋体" w:cs="宋体"/>
          <w:bCs/>
          <w:color w:val="auto"/>
          <w:sz w:val="24"/>
          <w:szCs w:val="24"/>
          <w:highlight w:val="none"/>
        </w:rPr>
        <w:t>工程质量保修书</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_Toc31850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172</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"_Toc2670" </w:instrText>
      </w:r>
      <w:r>
        <w:rPr>
          <w:color w:val="auto"/>
          <w:highlight w:val="none"/>
        </w:rPr>
        <w:fldChar w:fldCharType="separate"/>
      </w:r>
      <w:r>
        <w:rPr>
          <w:rFonts w:hint="eastAsia" w:ascii="宋体" w:hAnsi="宋体" w:eastAsia="宋体" w:cs="宋体"/>
          <w:bCs/>
          <w:color w:val="auto"/>
          <w:sz w:val="24"/>
          <w:szCs w:val="24"/>
          <w:highlight w:val="none"/>
        </w:rPr>
        <w:t>附件</w:t>
      </w:r>
      <w:r>
        <w:rPr>
          <w:rFonts w:ascii="宋体" w:hAnsi="宋体" w:eastAsia="宋体" w:cs="宋体"/>
          <w:bCs/>
          <w:color w:val="auto"/>
          <w:sz w:val="24"/>
          <w:szCs w:val="24"/>
          <w:highlight w:val="none"/>
        </w:rPr>
        <w:t xml:space="preserve">2 </w:t>
      </w:r>
      <w:r>
        <w:rPr>
          <w:rFonts w:hint="eastAsia" w:ascii="宋体" w:hAnsi="宋体" w:eastAsia="宋体" w:cs="宋体"/>
          <w:bCs/>
          <w:color w:val="auto"/>
          <w:sz w:val="24"/>
          <w:szCs w:val="24"/>
          <w:highlight w:val="none"/>
        </w:rPr>
        <w:t>南沙区建设工程项目廉洁责任合同</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_Toc2670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175</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"_Toc18393" </w:instrText>
      </w:r>
      <w:r>
        <w:rPr>
          <w:color w:val="auto"/>
          <w:highlight w:val="none"/>
        </w:rPr>
        <w:fldChar w:fldCharType="separate"/>
      </w:r>
      <w:r>
        <w:rPr>
          <w:rFonts w:hint="eastAsia" w:ascii="宋体" w:hAnsi="宋体" w:eastAsia="宋体" w:cs="宋体"/>
          <w:bCs/>
          <w:color w:val="auto"/>
          <w:sz w:val="24"/>
          <w:szCs w:val="24"/>
          <w:highlight w:val="none"/>
        </w:rPr>
        <w:t>附件</w:t>
      </w:r>
      <w:r>
        <w:rPr>
          <w:rFonts w:ascii="宋体" w:hAnsi="宋体" w:eastAsia="宋体" w:cs="宋体"/>
          <w:bCs/>
          <w:color w:val="auto"/>
          <w:sz w:val="24"/>
          <w:szCs w:val="24"/>
          <w:highlight w:val="none"/>
        </w:rPr>
        <w:t xml:space="preserve">3 </w:t>
      </w:r>
      <w:r>
        <w:rPr>
          <w:rFonts w:hint="eastAsia" w:ascii="宋体" w:hAnsi="宋体" w:eastAsia="宋体" w:cs="宋体"/>
          <w:bCs/>
          <w:color w:val="auto"/>
          <w:sz w:val="24"/>
          <w:szCs w:val="24"/>
          <w:highlight w:val="none"/>
        </w:rPr>
        <w:t>履约保函</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_Toc18393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180</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"_Toc9953" </w:instrText>
      </w:r>
      <w:r>
        <w:rPr>
          <w:color w:val="auto"/>
          <w:highlight w:val="none"/>
        </w:rPr>
        <w:fldChar w:fldCharType="separate"/>
      </w:r>
      <w:r>
        <w:rPr>
          <w:rFonts w:hint="eastAsia" w:ascii="宋体" w:hAnsi="宋体" w:eastAsia="宋体" w:cs="宋体"/>
          <w:bCs/>
          <w:color w:val="auto"/>
          <w:sz w:val="24"/>
          <w:szCs w:val="24"/>
          <w:highlight w:val="none"/>
        </w:rPr>
        <w:t>附件</w:t>
      </w:r>
      <w:r>
        <w:rPr>
          <w:rFonts w:ascii="宋体" w:hAnsi="宋体" w:eastAsia="宋体" w:cs="宋体"/>
          <w:bCs/>
          <w:color w:val="auto"/>
          <w:sz w:val="24"/>
          <w:szCs w:val="24"/>
          <w:highlight w:val="none"/>
        </w:rPr>
        <w:t xml:space="preserve">4 </w:t>
      </w:r>
      <w:r>
        <w:rPr>
          <w:rFonts w:hint="eastAsia" w:ascii="宋体" w:hAnsi="宋体" w:eastAsia="宋体" w:cs="宋体"/>
          <w:bCs/>
          <w:color w:val="auto"/>
          <w:sz w:val="24"/>
          <w:szCs w:val="24"/>
          <w:highlight w:val="none"/>
        </w:rPr>
        <w:t>中标通知书</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_Toc9953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181</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"_Toc6878" </w:instrText>
      </w:r>
      <w:r>
        <w:rPr>
          <w:color w:val="auto"/>
          <w:highlight w:val="none"/>
        </w:rPr>
        <w:fldChar w:fldCharType="separate"/>
      </w:r>
      <w:r>
        <w:rPr>
          <w:rFonts w:hint="eastAsia" w:ascii="宋体" w:hAnsi="宋体" w:eastAsia="宋体" w:cs="宋体"/>
          <w:bCs/>
          <w:color w:val="auto"/>
          <w:sz w:val="24"/>
          <w:szCs w:val="24"/>
          <w:highlight w:val="none"/>
        </w:rPr>
        <w:t>附件</w:t>
      </w:r>
      <w:r>
        <w:rPr>
          <w:rFonts w:ascii="宋体" w:hAnsi="宋体" w:eastAsia="宋体" w:cs="宋体"/>
          <w:bCs/>
          <w:color w:val="auto"/>
          <w:sz w:val="24"/>
          <w:szCs w:val="24"/>
          <w:highlight w:val="none"/>
        </w:rPr>
        <w:t xml:space="preserve">5 </w:t>
      </w:r>
      <w:r>
        <w:rPr>
          <w:rFonts w:hint="eastAsia" w:ascii="宋体" w:hAnsi="宋体" w:eastAsia="宋体" w:cs="宋体"/>
          <w:bCs/>
          <w:color w:val="auto"/>
          <w:sz w:val="24"/>
          <w:szCs w:val="24"/>
          <w:highlight w:val="none"/>
        </w:rPr>
        <w:t>机构设置及人员</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_Toc6878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182</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"_Toc18138" </w:instrText>
      </w:r>
      <w:r>
        <w:rPr>
          <w:color w:val="auto"/>
          <w:highlight w:val="none"/>
        </w:rPr>
        <w:fldChar w:fldCharType="separate"/>
      </w:r>
      <w:r>
        <w:rPr>
          <w:rFonts w:hint="eastAsia" w:ascii="宋体" w:hAnsi="宋体" w:eastAsia="宋体" w:cs="宋体"/>
          <w:bCs/>
          <w:color w:val="auto"/>
          <w:sz w:val="24"/>
          <w:szCs w:val="24"/>
          <w:highlight w:val="none"/>
        </w:rPr>
        <w:t>附件</w:t>
      </w:r>
      <w:r>
        <w:rPr>
          <w:rFonts w:ascii="宋体" w:hAnsi="宋体" w:eastAsia="宋体" w:cs="宋体"/>
          <w:bCs/>
          <w:color w:val="auto"/>
          <w:sz w:val="24"/>
          <w:szCs w:val="24"/>
          <w:highlight w:val="none"/>
        </w:rPr>
        <w:t xml:space="preserve">6 </w:t>
      </w:r>
      <w:r>
        <w:rPr>
          <w:rFonts w:hint="eastAsia" w:ascii="宋体" w:hAnsi="宋体" w:eastAsia="宋体" w:cs="宋体"/>
          <w:bCs/>
          <w:color w:val="auto"/>
          <w:sz w:val="24"/>
          <w:szCs w:val="24"/>
          <w:highlight w:val="none"/>
        </w:rPr>
        <w:t>工程安全生产、文明施工协议书</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_Toc18138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183</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"_Toc14722" </w:instrText>
      </w:r>
      <w:r>
        <w:rPr>
          <w:color w:val="auto"/>
          <w:highlight w:val="none"/>
        </w:rPr>
        <w:fldChar w:fldCharType="separate"/>
      </w:r>
      <w:r>
        <w:rPr>
          <w:rFonts w:hint="eastAsia" w:ascii="宋体" w:hAnsi="宋体" w:eastAsia="宋体" w:cs="宋体"/>
          <w:bCs/>
          <w:color w:val="auto"/>
          <w:sz w:val="24"/>
          <w:szCs w:val="24"/>
          <w:highlight w:val="none"/>
        </w:rPr>
        <w:t>附件</w:t>
      </w:r>
      <w:r>
        <w:rPr>
          <w:rFonts w:ascii="宋体" w:hAnsi="宋体" w:eastAsia="宋体" w:cs="宋体"/>
          <w:bCs/>
          <w:color w:val="auto"/>
          <w:sz w:val="24"/>
          <w:szCs w:val="24"/>
          <w:highlight w:val="none"/>
        </w:rPr>
        <w:t xml:space="preserve">7 </w:t>
      </w:r>
      <w:r>
        <w:rPr>
          <w:rFonts w:hint="eastAsia" w:ascii="宋体" w:hAnsi="宋体" w:eastAsia="宋体" w:cs="宋体"/>
          <w:bCs/>
          <w:color w:val="auto"/>
          <w:sz w:val="24"/>
          <w:szCs w:val="24"/>
          <w:highlight w:val="none"/>
        </w:rPr>
        <w:t>施工技术要求</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_Toc14722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187</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"_Toc4705" </w:instrText>
      </w:r>
      <w:r>
        <w:rPr>
          <w:color w:val="auto"/>
          <w:highlight w:val="none"/>
        </w:rPr>
        <w:fldChar w:fldCharType="separate"/>
      </w: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rPr>
        <w:t>联合体协议书</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_Toc4705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188</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"_Toc30511" </w:instrText>
      </w:r>
      <w:r>
        <w:rPr>
          <w:color w:val="auto"/>
          <w:highlight w:val="none"/>
        </w:rPr>
        <w:fldChar w:fldCharType="separate"/>
      </w: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rPr>
        <w:t>联合体支付协议书</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_Toc30511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189</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"_Toc13498" </w:instrText>
      </w:r>
      <w:r>
        <w:rPr>
          <w:color w:val="auto"/>
          <w:highlight w:val="none"/>
        </w:rPr>
        <w:fldChar w:fldCharType="separate"/>
      </w: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 xml:space="preserve">10 </w:t>
      </w:r>
      <w:r>
        <w:rPr>
          <w:rFonts w:hint="eastAsia" w:ascii="宋体" w:hAnsi="宋体" w:eastAsia="宋体" w:cs="宋体"/>
          <w:color w:val="auto"/>
          <w:sz w:val="24"/>
          <w:szCs w:val="24"/>
          <w:highlight w:val="none"/>
        </w:rPr>
        <w:t>投标人施工管理人员配备表</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_Toc13498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190</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"_Toc18854" </w:instrText>
      </w:r>
      <w:r>
        <w:rPr>
          <w:color w:val="auto"/>
          <w:highlight w:val="none"/>
        </w:rPr>
        <w:fldChar w:fldCharType="separate"/>
      </w: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 xml:space="preserve">11 </w:t>
      </w:r>
      <w:r>
        <w:rPr>
          <w:rFonts w:hint="eastAsia" w:ascii="宋体" w:hAnsi="宋体" w:eastAsia="宋体" w:cs="宋体"/>
          <w:color w:val="auto"/>
          <w:sz w:val="24"/>
          <w:szCs w:val="24"/>
          <w:highlight w:val="none"/>
        </w:rPr>
        <w:t>投标人设计主要人员配备表</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_Toc18854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192</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"_Toc11750" </w:instrText>
      </w:r>
      <w:r>
        <w:rPr>
          <w:color w:val="auto"/>
          <w:highlight w:val="none"/>
        </w:rPr>
        <w:fldChar w:fldCharType="separate"/>
      </w: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rPr>
        <w:t>项目施工界面表</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_Toc11750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193</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color w:val="auto"/>
          <w:highlight w:val="none"/>
        </w:rPr>
        <w:fldChar w:fldCharType="begin"/>
      </w:r>
      <w:r>
        <w:rPr>
          <w:color w:val="auto"/>
          <w:highlight w:val="none"/>
        </w:rPr>
        <w:instrText xml:space="preserve"> HYPERLINK \l "_Toc27915" </w:instrText>
      </w:r>
      <w:r>
        <w:rPr>
          <w:color w:val="auto"/>
          <w:highlight w:val="none"/>
        </w:rPr>
        <w:fldChar w:fldCharType="separate"/>
      </w:r>
      <w:r>
        <w:rPr>
          <w:rFonts w:ascii="宋体" w:hAnsi="宋体" w:eastAsia="宋体" w:cs="宋体"/>
          <w:color w:val="auto"/>
          <w:sz w:val="24"/>
          <w:szCs w:val="24"/>
          <w:highlight w:val="none"/>
        </w:rPr>
        <w:t>13 项目设计任务书</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_Toc27915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195</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"_Toc24868" </w:instrText>
      </w:r>
      <w:r>
        <w:rPr>
          <w:color w:val="auto"/>
          <w:highlight w:val="none"/>
        </w:rPr>
        <w:fldChar w:fldCharType="separate"/>
      </w: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14 广州南投房地产开发有限公司质量管控标准化图册（试行）</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_Toc24868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196</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"_Toc25441" </w:instrText>
      </w:r>
      <w:r>
        <w:rPr>
          <w:color w:val="auto"/>
          <w:highlight w:val="none"/>
        </w:rPr>
        <w:fldChar w:fldCharType="separate"/>
      </w: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15 广州南投房地产开发有限公司安全文明施工标准化图册（试行）</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_Toc25441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197</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"_Toc26877" </w:instrText>
      </w:r>
      <w:r>
        <w:rPr>
          <w:color w:val="auto"/>
          <w:highlight w:val="none"/>
        </w:rPr>
        <w:fldChar w:fldCharType="separate"/>
      </w: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16 项目安全文明施工奖惩办法（试行）</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_Toc26877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198</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"_Toc31581" </w:instrText>
      </w:r>
      <w:r>
        <w:rPr>
          <w:color w:val="auto"/>
          <w:highlight w:val="none"/>
        </w:rPr>
        <w:fldChar w:fldCharType="separate"/>
      </w: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17 现场风险因素表</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_Toc31581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199</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pStyle w:val="21"/>
        <w:tabs>
          <w:tab w:val="right" w:leader="dot" w:pos="9027"/>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"_Toc16915" </w:instrText>
      </w:r>
      <w:r>
        <w:rPr>
          <w:color w:val="auto"/>
          <w:highlight w:val="none"/>
        </w:rPr>
        <w:fldChar w:fldCharType="separate"/>
      </w: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18 广州南投房地产开发有限公司勘察设计管理办法（试行）</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PAGEREF _Toc16915 \h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202</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fldChar w:fldCharType="end"/>
      </w:r>
    </w:p>
    <w:p>
      <w:pPr>
        <w:rPr>
          <w:rFonts w:ascii="宋体" w:hAnsi="宋体" w:eastAsia="宋体" w:cs="宋体"/>
          <w:color w:val="auto"/>
          <w:sz w:val="20"/>
          <w:szCs w:val="20"/>
          <w:highlight w:val="none"/>
        </w:rPr>
      </w:pPr>
      <w:r>
        <w:rPr>
          <w:rFonts w:hint="eastAsia" w:ascii="宋体" w:hAnsi="宋体" w:eastAsia="宋体" w:cs="宋体"/>
          <w:color w:val="auto"/>
          <w:szCs w:val="24"/>
          <w:highlight w:val="none"/>
        </w:rPr>
        <w:fldChar w:fldCharType="end"/>
      </w:r>
    </w:p>
    <w:p>
      <w:pPr>
        <w:rPr>
          <w:rFonts w:ascii="宋体" w:hAnsi="宋体" w:eastAsia="宋体" w:cs="宋体"/>
          <w:color w:val="auto"/>
          <w:highlight w:val="none"/>
        </w:rPr>
        <w:sectPr>
          <w:headerReference r:id="rId5" w:type="default"/>
          <w:footerReference r:id="rId6" w:type="default"/>
          <w:pgSz w:w="11907" w:h="16840"/>
          <w:pgMar w:top="1440" w:right="1440" w:bottom="1440" w:left="1440" w:header="851" w:footer="992" w:gutter="0"/>
          <w:pgNumType w:start="1"/>
          <w:cols w:space="720" w:num="1"/>
          <w:docGrid w:linePitch="312" w:charSpace="0"/>
        </w:sectPr>
      </w:pPr>
      <w:bookmarkStart w:id="1" w:name="_Toc411736141"/>
      <w:bookmarkStart w:id="2" w:name="_Toc9541"/>
      <w:bookmarkStart w:id="3" w:name="_Toc411736417"/>
      <w:bookmarkStart w:id="4" w:name="_Toc476860352"/>
    </w:p>
    <w:p>
      <w:pPr>
        <w:spacing w:line="360" w:lineRule="auto"/>
        <w:rPr>
          <w:rFonts w:ascii="宋体" w:hAnsi="宋体" w:cs="宋体"/>
          <w:color w:val="auto"/>
          <w:highlight w:val="none"/>
        </w:rPr>
      </w:pPr>
      <w:bookmarkStart w:id="5" w:name="_Toc26810"/>
      <w:bookmarkStart w:id="6" w:name="_Toc17844"/>
      <w:bookmarkStart w:id="7" w:name="_Toc20591"/>
      <w:bookmarkStart w:id="8" w:name="_Toc17777"/>
    </w:p>
    <w:p>
      <w:pPr>
        <w:pStyle w:val="2"/>
        <w:spacing w:line="360" w:lineRule="auto"/>
        <w:jc w:val="center"/>
        <w:rPr>
          <w:rFonts w:ascii="宋体" w:hAnsi="宋体" w:eastAsia="宋体" w:cs="宋体"/>
          <w:color w:val="auto"/>
          <w:sz w:val="30"/>
          <w:szCs w:val="30"/>
          <w:highlight w:val="none"/>
        </w:rPr>
      </w:pPr>
      <w:bookmarkStart w:id="9" w:name="_Toc26832"/>
      <w:bookmarkStart w:id="10" w:name="_Toc1138"/>
      <w:bookmarkStart w:id="11" w:name="_Toc15886"/>
      <w:bookmarkStart w:id="12" w:name="_Toc10317"/>
      <w:bookmarkStart w:id="13" w:name="_Toc8133"/>
      <w:bookmarkStart w:id="14" w:name="_Toc26069"/>
      <w:bookmarkStart w:id="15" w:name="_Toc28137"/>
      <w:r>
        <w:rPr>
          <w:rFonts w:hint="eastAsia" w:ascii="宋体" w:hAnsi="宋体" w:eastAsia="宋体" w:cs="宋体"/>
          <w:color w:val="auto"/>
          <w:sz w:val="30"/>
          <w:szCs w:val="30"/>
          <w:highlight w:val="none"/>
        </w:rPr>
        <w:t>第一部分</w:t>
      </w:r>
      <w:r>
        <w:rPr>
          <w:rFonts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rPr>
        <w:t>合同协议书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before="120" w:beforeLines="50" w:line="360" w:lineRule="auto"/>
        <w:rPr>
          <w:rFonts w:ascii="宋体" w:hAnsi="宋体" w:eastAsia="宋体" w:cs="宋体"/>
          <w:bCs/>
          <w:color w:val="auto"/>
          <w:highlight w:val="none"/>
          <w:u w:val="single"/>
        </w:rPr>
      </w:pPr>
      <w:r>
        <w:rPr>
          <w:rFonts w:hint="eastAsia" w:ascii="宋体" w:hAnsi="宋体" w:eastAsia="宋体" w:cs="宋体"/>
          <w:bCs/>
          <w:color w:val="auto"/>
          <w:highlight w:val="none"/>
        </w:rPr>
        <w:t>发包人：</w:t>
      </w:r>
      <w:r>
        <w:rPr>
          <w:rFonts w:ascii="宋体" w:hAnsi="宋体" w:eastAsia="宋体" w:cs="宋体"/>
          <w:bCs/>
          <w:color w:val="auto"/>
          <w:highlight w:val="none"/>
          <w:u w:val="single"/>
        </w:rPr>
        <w:t xml:space="preserve">                   </w:t>
      </w:r>
      <w:r>
        <w:rPr>
          <w:rFonts w:ascii="宋体" w:hAnsi="宋体" w:eastAsia="宋体" w:cs="宋体"/>
          <w:bCs/>
          <w:color w:val="auto"/>
          <w:highlight w:val="none"/>
          <w:u w:val="single"/>
        </w:rPr>
        <w:t xml:space="preserve">  公司</w:t>
      </w:r>
      <w:r>
        <w:rPr>
          <w:rFonts w:ascii="宋体" w:hAnsi="宋体" w:eastAsia="宋体" w:cs="宋体"/>
          <w:bCs/>
          <w:color w:val="auto"/>
          <w:highlight w:val="none"/>
          <w:u w:val="single"/>
        </w:rPr>
        <w:t xml:space="preserve">                                </w:t>
      </w:r>
    </w:p>
    <w:p>
      <w:pPr>
        <w:spacing w:before="120" w:beforeLines="50" w:line="360" w:lineRule="auto"/>
        <w:rPr>
          <w:rFonts w:ascii="宋体" w:hAnsi="宋体" w:eastAsia="宋体" w:cs="宋体"/>
          <w:bCs/>
          <w:color w:val="auto"/>
          <w:highlight w:val="none"/>
          <w:u w:val="single"/>
        </w:rPr>
      </w:pPr>
      <w:r>
        <w:rPr>
          <w:rFonts w:hint="eastAsia" w:ascii="宋体" w:hAnsi="宋体" w:eastAsia="宋体" w:cs="宋体"/>
          <w:bCs/>
          <w:color w:val="auto"/>
          <w:highlight w:val="none"/>
        </w:rPr>
        <w:t>承包人（联合体主办方）：</w:t>
      </w:r>
      <w:r>
        <w:rPr>
          <w:rFonts w:ascii="宋体" w:hAnsi="宋体" w:eastAsia="宋体" w:cs="宋体"/>
          <w:bCs/>
          <w:color w:val="auto"/>
          <w:highlight w:val="none"/>
          <w:u w:val="single"/>
        </w:rPr>
        <w:t xml:space="preserve">                 </w:t>
      </w:r>
      <w:r>
        <w:rPr>
          <w:rFonts w:ascii="宋体" w:hAnsi="宋体" w:eastAsia="宋体" w:cs="宋体"/>
          <w:bCs/>
          <w:color w:val="auto"/>
          <w:highlight w:val="none"/>
          <w:u w:val="single"/>
        </w:rPr>
        <w:t xml:space="preserve">     公司                            </w:t>
      </w:r>
    </w:p>
    <w:p>
      <w:pPr>
        <w:spacing w:before="120" w:beforeLines="50" w:line="360" w:lineRule="auto"/>
        <w:rPr>
          <w:rFonts w:ascii="宋体" w:hAnsi="宋体" w:eastAsia="宋体" w:cs="宋体"/>
          <w:bCs/>
          <w:color w:val="auto"/>
          <w:highlight w:val="none"/>
        </w:rPr>
      </w:pPr>
      <w:r>
        <w:rPr>
          <w:rFonts w:hint="eastAsia" w:ascii="宋体" w:hAnsi="宋体" w:eastAsia="宋体" w:cs="宋体"/>
          <w:bCs/>
          <w:color w:val="auto"/>
          <w:highlight w:val="none"/>
        </w:rPr>
        <w:t>承包人</w:t>
      </w:r>
      <w:r>
        <w:rPr>
          <w:rFonts w:hint="eastAsia" w:ascii="宋体" w:hAnsi="宋体" w:eastAsia="宋体" w:cs="宋体"/>
          <w:color w:val="auto"/>
          <w:highlight w:val="none"/>
        </w:rPr>
        <w:t>（联合体成员方）</w:t>
      </w:r>
      <w:r>
        <w:rPr>
          <w:rFonts w:hint="eastAsia" w:ascii="宋体" w:hAnsi="宋体" w:eastAsia="宋体" w:cs="宋体"/>
          <w:bCs/>
          <w:color w:val="auto"/>
          <w:highlight w:val="none"/>
        </w:rPr>
        <w:t>：</w:t>
      </w:r>
      <w:r>
        <w:rPr>
          <w:rFonts w:ascii="宋体" w:hAnsi="宋体" w:eastAsia="宋体" w:cs="宋体"/>
          <w:bCs/>
          <w:color w:val="auto"/>
          <w:highlight w:val="none"/>
          <w:u w:val="single"/>
        </w:rPr>
        <w:t xml:space="preserve">                      公司</w:t>
      </w:r>
    </w:p>
    <w:p>
      <w:pPr>
        <w:spacing w:before="120" w:beforeLines="50" w:line="360" w:lineRule="auto"/>
        <w:ind w:firstLine="2880" w:firstLineChars="1200"/>
        <w:rPr>
          <w:rFonts w:ascii="宋体" w:hAnsi="宋体" w:eastAsia="宋体" w:cs="宋体"/>
          <w:bCs/>
          <w:color w:val="auto"/>
          <w:highlight w:val="none"/>
          <w:u w:val="single"/>
        </w:rPr>
      </w:pPr>
      <w:r>
        <w:rPr>
          <w:rFonts w:ascii="宋体" w:hAnsi="宋体" w:eastAsia="宋体" w:cs="宋体"/>
          <w:bCs/>
          <w:color w:val="auto"/>
          <w:highlight w:val="none"/>
          <w:u w:val="single"/>
        </w:rPr>
        <w:t xml:space="preserve">                      公司  </w:t>
      </w:r>
      <w:r>
        <w:rPr>
          <w:rFonts w:ascii="宋体" w:hAnsi="宋体" w:eastAsia="宋体" w:cs="宋体"/>
          <w:bCs/>
          <w:color w:val="auto"/>
          <w:sz w:val="21"/>
          <w:szCs w:val="21"/>
          <w:highlight w:val="none"/>
          <w:u w:val="single"/>
        </w:rPr>
        <w:t xml:space="preserve"> </w:t>
      </w:r>
      <w:r>
        <w:rPr>
          <w:rFonts w:ascii="宋体" w:hAnsi="宋体" w:eastAsia="宋体" w:cs="宋体"/>
          <w:bCs/>
          <w:color w:val="auto"/>
          <w:highlight w:val="none"/>
          <w:u w:val="single"/>
        </w:rPr>
        <w:t xml:space="preserve">                   </w:t>
      </w:r>
    </w:p>
    <w:p>
      <w:pPr>
        <w:spacing w:before="120" w:before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根据《中华人民共和国民法典》、《中华人民共和国建筑法》及有关法律规定，遵循平等、自愿、公平和诚实信用的原则，双方就</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广州南沙</w:t>
      </w:r>
      <w:r>
        <w:rPr>
          <w:rFonts w:ascii="宋体" w:hAnsi="宋体" w:eastAsia="宋体" w:cs="宋体"/>
          <w:color w:val="auto"/>
          <w:szCs w:val="24"/>
          <w:highlight w:val="none"/>
          <w:u w:val="single"/>
        </w:rPr>
        <w:t xml:space="preserve">2021NJY-15项目基坑支护设计施工承包工程 </w:t>
      </w:r>
      <w:r>
        <w:rPr>
          <w:rFonts w:hint="eastAsia" w:ascii="宋体" w:hAnsi="宋体" w:eastAsia="宋体" w:cs="宋体"/>
          <w:color w:val="auto"/>
          <w:szCs w:val="24"/>
          <w:highlight w:val="none"/>
        </w:rPr>
        <w:t>有关事项协商一致，订立本合同。</w:t>
      </w:r>
    </w:p>
    <w:p>
      <w:pPr>
        <w:pStyle w:val="4"/>
        <w:numPr>
          <w:ilvl w:val="0"/>
          <w:numId w:val="1"/>
        </w:numPr>
        <w:spacing w:line="416" w:lineRule="auto"/>
        <w:ind w:firstLine="118"/>
        <w:rPr>
          <w:rFonts w:ascii="宋体" w:hAnsi="宋体" w:eastAsia="宋体" w:cs="宋体"/>
          <w:color w:val="auto"/>
          <w:highlight w:val="none"/>
        </w:rPr>
      </w:pPr>
      <w:bookmarkStart w:id="16" w:name="_Toc15870"/>
      <w:bookmarkStart w:id="17" w:name="_Toc522004870"/>
      <w:bookmarkStart w:id="18" w:name="_Toc518053249"/>
      <w:bookmarkStart w:id="19" w:name="_Toc521180262"/>
      <w:bookmarkStart w:id="20" w:name="_Toc19701"/>
      <w:bookmarkStart w:id="21" w:name="_Toc351203481"/>
      <w:bookmarkStart w:id="22" w:name="_Toc8714"/>
      <w:bookmarkStart w:id="23" w:name="_Toc14937"/>
      <w:bookmarkStart w:id="24" w:name="_Toc29879"/>
      <w:bookmarkStart w:id="25" w:name="_Toc3495540"/>
      <w:bookmarkStart w:id="26" w:name="_Toc27459"/>
      <w:bookmarkStart w:id="27" w:name="_Toc30986"/>
      <w:bookmarkStart w:id="28" w:name="_Toc32604"/>
      <w:bookmarkStart w:id="29" w:name="_Toc23987"/>
      <w:bookmarkStart w:id="30" w:name="_Toc24477"/>
      <w:bookmarkStart w:id="31" w:name="_Toc13883"/>
      <w:bookmarkStart w:id="32" w:name="_Toc30393"/>
      <w:bookmarkStart w:id="33" w:name="_Toc11417"/>
      <w:bookmarkStart w:id="34" w:name="_Toc7698"/>
      <w:bookmarkStart w:id="35" w:name="_Toc27780"/>
      <w:bookmarkStart w:id="36" w:name="_Toc10112"/>
      <w:bookmarkStart w:id="37" w:name="_Toc3495810"/>
      <w:bookmarkStart w:id="38" w:name="_Toc7876"/>
      <w:bookmarkStart w:id="39" w:name="_Toc28534"/>
      <w:r>
        <w:rPr>
          <w:rFonts w:hint="eastAsia" w:ascii="宋体" w:hAnsi="宋体" w:eastAsia="宋体" w:cs="宋体"/>
          <w:color w:val="auto"/>
          <w:highlight w:val="none"/>
        </w:rPr>
        <w:t>工程概况</w:t>
      </w:r>
      <w:bookmarkEnd w:id="16"/>
      <w:bookmarkEnd w:id="17"/>
      <w:bookmarkEnd w:id="18"/>
      <w:bookmarkEnd w:id="19"/>
      <w:bookmarkEnd w:id="20"/>
      <w:bookmarkEnd w:id="21"/>
      <w:bookmarkEnd w:id="22"/>
      <w:r>
        <w:rPr>
          <w:rFonts w:hint="eastAsia" w:ascii="宋体" w:hAnsi="宋体" w:eastAsia="宋体" w:cs="宋体"/>
          <w:color w:val="auto"/>
          <w:highlight w:val="none"/>
        </w:rPr>
        <w:t>、承包范围及承包方式</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Style w:val="22"/>
        <w:spacing w:before="120" w:beforeLines="50" w:line="360" w:lineRule="auto"/>
        <w:ind w:left="2160" w:leftChars="200" w:hanging="1680" w:hangingChars="700"/>
        <w:rPr>
          <w:rFonts w:hAnsi="宋体" w:eastAsia="宋体" w:cs="宋体"/>
          <w:color w:val="auto"/>
          <w:sz w:val="24"/>
          <w:szCs w:val="24"/>
          <w:highlight w:val="none"/>
        </w:rPr>
      </w:pPr>
      <w:r>
        <w:rPr>
          <w:rFonts w:hAnsi="宋体" w:eastAsia="宋体" w:cs="宋体"/>
          <w:color w:val="auto"/>
          <w:sz w:val="24"/>
          <w:szCs w:val="24"/>
          <w:highlight w:val="none"/>
        </w:rPr>
        <w:t>1.1工程名称：</w:t>
      </w:r>
      <w:r>
        <w:rPr>
          <w:rFonts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rPr>
        <w:t>广州南沙</w:t>
      </w:r>
      <w:r>
        <w:rPr>
          <w:rFonts w:hAnsi="宋体" w:eastAsia="宋体" w:cs="宋体"/>
          <w:color w:val="auto"/>
          <w:sz w:val="24"/>
          <w:szCs w:val="24"/>
          <w:highlight w:val="none"/>
          <w:u w:val="single"/>
        </w:rPr>
        <w:t>2021NJY-15项目基坑支护设计施工承包工程</w:t>
      </w:r>
      <w:r>
        <w:rPr>
          <w:rFonts w:hint="eastAsia" w:hAnsi="宋体" w:eastAsia="宋体" w:cs="宋体"/>
          <w:color w:val="auto"/>
          <w:sz w:val="24"/>
          <w:szCs w:val="24"/>
          <w:highlight w:val="none"/>
        </w:rPr>
        <w:t>。</w:t>
      </w:r>
    </w:p>
    <w:p>
      <w:pPr>
        <w:spacing w:before="120" w:beforeLines="50" w:line="360" w:lineRule="auto"/>
        <w:ind w:firstLine="470" w:firstLineChars="196"/>
        <w:rPr>
          <w:rFonts w:ascii="宋体" w:hAnsi="宋体" w:eastAsia="宋体" w:cs="宋体"/>
          <w:bCs/>
          <w:color w:val="auto"/>
          <w:szCs w:val="24"/>
          <w:highlight w:val="none"/>
        </w:rPr>
      </w:pPr>
      <w:r>
        <w:rPr>
          <w:rFonts w:ascii="宋体" w:hAnsi="宋体" w:eastAsia="宋体" w:cs="宋体"/>
          <w:color w:val="auto"/>
          <w:szCs w:val="24"/>
          <w:highlight w:val="none"/>
        </w:rPr>
        <w:t>1.2工程地点</w:t>
      </w:r>
      <w:r>
        <w:rPr>
          <w:rFonts w:hint="eastAsia" w:ascii="宋体" w:hAnsi="宋体" w:eastAsia="宋体" w:cs="宋体"/>
          <w:color w:val="auto"/>
          <w:kern w:val="0"/>
          <w:szCs w:val="24"/>
          <w:highlight w:val="none"/>
        </w:rPr>
        <w:t>：</w:t>
      </w:r>
      <w:r>
        <w:rPr>
          <w:rFonts w:hint="eastAsia" w:ascii="宋体" w:hAnsi="宋体" w:eastAsia="宋体" w:cs="宋体"/>
          <w:color w:val="auto"/>
          <w:szCs w:val="24"/>
          <w:highlight w:val="none"/>
          <w:u w:val="single"/>
        </w:rPr>
        <w:t>南沙街蕉门河中心区东部、友展路以东、金州涌以南。</w:t>
      </w:r>
      <w:r>
        <w:rPr>
          <w:rFonts w:ascii="宋体" w:hAnsi="宋体" w:eastAsia="宋体" w:cs="宋体"/>
          <w:color w:val="auto"/>
          <w:szCs w:val="24"/>
          <w:highlight w:val="none"/>
        </w:rPr>
        <w:t xml:space="preserve">  </w:t>
      </w:r>
    </w:p>
    <w:p>
      <w:pPr>
        <w:spacing w:before="120" w:beforeLines="50" w:line="360" w:lineRule="auto"/>
        <w:ind w:firstLine="470" w:firstLineChars="196"/>
        <w:rPr>
          <w:rFonts w:ascii="宋体" w:hAnsi="宋体" w:eastAsia="宋体" w:cs="宋体"/>
          <w:bCs/>
          <w:color w:val="auto"/>
          <w:szCs w:val="24"/>
          <w:highlight w:val="none"/>
        </w:rPr>
      </w:pPr>
      <w:r>
        <w:rPr>
          <w:rFonts w:ascii="宋体" w:hAnsi="宋体" w:eastAsia="宋体" w:cs="宋体"/>
          <w:color w:val="auto"/>
          <w:szCs w:val="24"/>
          <w:highlight w:val="none"/>
        </w:rPr>
        <w:t>1.3工程立项批准文号：</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r>
        <w:rPr>
          <w:rFonts w:ascii="宋体" w:hAnsi="宋体" w:eastAsia="宋体" w:cs="宋体"/>
          <w:color w:val="auto"/>
          <w:szCs w:val="24"/>
          <w:highlight w:val="none"/>
        </w:rPr>
        <w:t xml:space="preserve"> </w:t>
      </w:r>
    </w:p>
    <w:p>
      <w:pPr>
        <w:spacing w:before="120" w:beforeLines="50" w:line="360" w:lineRule="auto"/>
        <w:ind w:firstLine="470" w:firstLineChars="196"/>
        <w:rPr>
          <w:rFonts w:ascii="宋体" w:hAnsi="宋体" w:eastAsia="宋体" w:cs="宋体"/>
          <w:bCs/>
          <w:color w:val="auto"/>
          <w:szCs w:val="24"/>
          <w:highlight w:val="none"/>
        </w:rPr>
      </w:pPr>
      <w:r>
        <w:rPr>
          <w:rFonts w:ascii="宋体" w:hAnsi="宋体" w:eastAsia="宋体" w:cs="宋体"/>
          <w:color w:val="auto"/>
          <w:szCs w:val="24"/>
          <w:highlight w:val="none"/>
        </w:rPr>
        <w:t>1.4资金来源：</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企业自筹</w:t>
      </w:r>
      <w:r>
        <w:rPr>
          <w:rFonts w:hint="eastAsia" w:ascii="宋体" w:hAnsi="宋体" w:eastAsia="宋体" w:cs="宋体"/>
          <w:color w:val="auto"/>
          <w:szCs w:val="24"/>
          <w:highlight w:val="none"/>
          <w:u w:val="single"/>
        </w:rPr>
        <w:t></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w:t>
      </w:r>
      <w:r>
        <w:rPr>
          <w:rFonts w:ascii="宋体" w:hAnsi="宋体" w:eastAsia="宋体" w:cs="宋体"/>
          <w:color w:val="auto"/>
          <w:szCs w:val="24"/>
          <w:highlight w:val="none"/>
        </w:rPr>
        <w:t xml:space="preserve"> </w:t>
      </w:r>
    </w:p>
    <w:p>
      <w:pPr>
        <w:spacing w:before="120" w:beforeLines="50" w:line="360" w:lineRule="auto"/>
        <w:ind w:left="480" w:leftChars="200"/>
        <w:rPr>
          <w:rFonts w:ascii="宋体" w:hAnsi="宋体" w:eastAsia="宋体" w:cs="宋体"/>
          <w:color w:val="auto"/>
          <w:szCs w:val="24"/>
          <w:highlight w:val="none"/>
          <w:u w:val="single"/>
        </w:rPr>
      </w:pPr>
      <w:r>
        <w:rPr>
          <w:rFonts w:ascii="宋体" w:hAnsi="宋体" w:eastAsia="宋体" w:cs="宋体"/>
          <w:color w:val="auto"/>
          <w:szCs w:val="24"/>
          <w:highlight w:val="none"/>
        </w:rPr>
        <w:t>1.5工程规模：</w:t>
      </w:r>
      <w:r>
        <w:rPr>
          <w:rFonts w:hint="eastAsia" w:ascii="宋体" w:hAnsi="宋体" w:eastAsia="宋体" w:cs="宋体"/>
          <w:color w:val="auto"/>
          <w:szCs w:val="24"/>
          <w:highlight w:val="none"/>
          <w:u w:val="single"/>
        </w:rPr>
        <w:t>总用地面积</w:t>
      </w:r>
      <w:r>
        <w:rPr>
          <w:rFonts w:ascii="宋体" w:hAnsi="宋体" w:eastAsia="宋体" w:cs="宋体"/>
          <w:color w:val="auto"/>
          <w:szCs w:val="24"/>
          <w:highlight w:val="none"/>
          <w:u w:val="single"/>
        </w:rPr>
        <w:t>20108m²，地下室面积26529m²，基坑最大开挖深度暂定8.8</w:t>
      </w:r>
      <w:r>
        <w:rPr>
          <w:rFonts w:hint="eastAsia" w:ascii="宋体" w:hAnsi="宋体" w:eastAsia="宋体" w:cs="宋体"/>
          <w:color w:val="auto"/>
          <w:szCs w:val="24"/>
          <w:highlight w:val="none"/>
          <w:u w:val="single"/>
        </w:rPr>
        <w:t>米。</w:t>
      </w:r>
    </w:p>
    <w:p>
      <w:pPr>
        <w:spacing w:before="120" w:beforeLines="50" w:line="360" w:lineRule="auto"/>
        <w:ind w:firstLine="480" w:firstLineChars="200"/>
        <w:rPr>
          <w:rFonts w:ascii="宋体" w:hAnsi="宋体" w:eastAsia="宋体" w:cs="宋体"/>
          <w:color w:val="auto"/>
          <w:szCs w:val="24"/>
          <w:highlight w:val="none"/>
          <w:u w:val="single"/>
        </w:rPr>
      </w:pPr>
      <w:r>
        <w:rPr>
          <w:rFonts w:ascii="宋体" w:hAnsi="宋体" w:eastAsia="宋体" w:cs="宋体"/>
          <w:color w:val="auto"/>
          <w:szCs w:val="24"/>
          <w:highlight w:val="none"/>
        </w:rPr>
        <w:t>1.6工程承包范围：</w:t>
      </w:r>
    </w:p>
    <w:p>
      <w:pPr>
        <w:spacing w:before="120" w:beforeLines="50" w:line="360" w:lineRule="auto"/>
        <w:ind w:firstLine="540" w:firstLineChars="225"/>
        <w:rPr>
          <w:rFonts w:ascii="宋体" w:hAnsi="宋体" w:eastAsia="宋体" w:cs="宋体"/>
          <w:color w:val="auto"/>
          <w:szCs w:val="24"/>
          <w:highlight w:val="none"/>
          <w:u w:val="single"/>
        </w:rPr>
      </w:pPr>
      <w:r>
        <w:rPr>
          <w:rFonts w:hint="eastAsia" w:ascii="宋体" w:hAnsi="宋体" w:eastAsia="宋体" w:cs="宋体"/>
          <w:color w:val="auto"/>
          <w:szCs w:val="24"/>
          <w:highlight w:val="none"/>
          <w:u w:val="single"/>
        </w:rPr>
        <w:t>承包人根据发包人提供的招标文件（含附件）、项目基础资料、设计任务书和工程管理要求，完成本项目的设计、施工及工程完工验收等工作。具体承包范围如下：</w:t>
      </w:r>
    </w:p>
    <w:p>
      <w:pPr>
        <w:spacing w:before="120" w:beforeLines="50" w:line="360" w:lineRule="auto"/>
        <w:ind w:firstLine="480" w:firstLineChars="200"/>
        <w:rPr>
          <w:rFonts w:ascii="宋体" w:hAnsi="宋体" w:eastAsia="宋体" w:cs="宋体"/>
          <w:color w:val="auto"/>
          <w:highlight w:val="none"/>
        </w:rPr>
      </w:pPr>
      <w:r>
        <w:rPr>
          <w:rFonts w:ascii="宋体" w:hAnsi="宋体" w:eastAsia="宋体" w:cs="宋体"/>
          <w:color w:val="auto"/>
          <w:szCs w:val="24"/>
          <w:highlight w:val="none"/>
        </w:rPr>
        <w:t>1.6.1</w:t>
      </w:r>
      <w:r>
        <w:rPr>
          <w:rFonts w:hint="eastAsia" w:ascii="宋体" w:hAnsi="宋体" w:eastAsia="宋体" w:cs="宋体"/>
          <w:color w:val="auto"/>
          <w:szCs w:val="24"/>
          <w:highlight w:val="none"/>
        </w:rPr>
        <w:t>设计范围：</w:t>
      </w:r>
    </w:p>
    <w:p>
      <w:pPr>
        <w:tabs>
          <w:tab w:val="left" w:pos="360"/>
          <w:tab w:val="left" w:pos="540"/>
          <w:tab w:val="left" w:pos="900"/>
        </w:tabs>
        <w:snapToGrid w:val="0"/>
        <w:spacing w:before="120" w:beforeLines="50" w:line="360" w:lineRule="auto"/>
        <w:ind w:firstLine="480" w:firstLineChars="200"/>
        <w:jc w:val="left"/>
        <w:rPr>
          <w:rFonts w:ascii="宋体" w:hAnsi="宋体" w:eastAsia="宋体" w:cs="宋体"/>
          <w:color w:val="auto"/>
          <w:szCs w:val="24"/>
          <w:highlight w:val="none"/>
          <w:u w:val="single"/>
        </w:rPr>
      </w:pPr>
      <w:r>
        <w:rPr>
          <w:rFonts w:hint="eastAsia" w:ascii="宋体" w:hAnsi="宋体" w:eastAsia="宋体" w:cs="宋体"/>
          <w:color w:val="auto"/>
          <w:szCs w:val="24"/>
          <w:highlight w:val="none"/>
          <w:u w:val="single"/>
        </w:rPr>
        <w:t>设计部分：本次设计范围包括但不限于项目基坑支护设计（含概算编制），各阶段开发报建报批材料及审批配合、施工图设计、施工单位施工图深化设计审核、施工阶段的技术配合，并在设计及施工阶段按发包人要求派项目负责人或专业负责人处理现场事宜，及其他由甲方指定的相关设计内容。</w:t>
      </w:r>
    </w:p>
    <w:p>
      <w:pPr>
        <w:spacing w:before="120" w:beforeLines="50" w:line="360" w:lineRule="auto"/>
        <w:ind w:firstLine="470" w:firstLineChars="196"/>
        <w:rPr>
          <w:rFonts w:ascii="宋体" w:hAnsi="宋体" w:eastAsia="宋体" w:cs="宋体"/>
          <w:color w:val="auto"/>
          <w:szCs w:val="24"/>
          <w:highlight w:val="none"/>
          <w:u w:val="single"/>
        </w:rPr>
      </w:pPr>
      <w:r>
        <w:rPr>
          <w:rFonts w:hint="eastAsia" w:ascii="宋体" w:hAnsi="宋体" w:eastAsia="宋体" w:cs="宋体"/>
          <w:color w:val="auto"/>
          <w:szCs w:val="24"/>
          <w:highlight w:val="none"/>
          <w:u w:val="single"/>
        </w:rPr>
        <w:t>设计其他服务包括全过程设计配合及协调、组织各项专家评审，并承担相应的专家评审费用、协助招标人办理相关报批报建工作，未详尽部分具体详见附件</w:t>
      </w:r>
      <w:r>
        <w:rPr>
          <w:rFonts w:ascii="宋体" w:hAnsi="宋体" w:eastAsia="宋体" w:cs="宋体"/>
          <w:color w:val="auto"/>
          <w:szCs w:val="24"/>
          <w:highlight w:val="none"/>
          <w:u w:val="single"/>
        </w:rPr>
        <w:t>13《项目设计任务书》。</w:t>
      </w:r>
    </w:p>
    <w:p>
      <w:pPr>
        <w:spacing w:before="120" w:before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1.6.2</w:t>
      </w:r>
      <w:r>
        <w:rPr>
          <w:rFonts w:hint="eastAsia" w:ascii="宋体" w:hAnsi="宋体" w:eastAsia="宋体" w:cs="宋体"/>
          <w:color w:val="auto"/>
          <w:szCs w:val="24"/>
          <w:highlight w:val="none"/>
        </w:rPr>
        <w:t>施工承包范围：</w:t>
      </w:r>
    </w:p>
    <w:p>
      <w:pPr>
        <w:spacing w:before="120" w:beforeLines="50" w:line="360" w:lineRule="auto"/>
        <w:ind w:firstLine="470" w:firstLineChars="196"/>
        <w:rPr>
          <w:rFonts w:ascii="宋体" w:hAnsi="宋体" w:eastAsia="宋体" w:cs="宋体"/>
          <w:color w:val="auto"/>
          <w:szCs w:val="24"/>
          <w:highlight w:val="none"/>
          <w:u w:val="single"/>
        </w:rPr>
      </w:pPr>
      <w:r>
        <w:rPr>
          <w:rFonts w:ascii="宋体" w:hAnsi="宋体" w:eastAsia="宋体" w:cs="宋体"/>
          <w:color w:val="auto"/>
          <w:szCs w:val="24"/>
          <w:highlight w:val="none"/>
          <w:u w:val="single"/>
        </w:rPr>
        <w:t>1.6.2.1施工部分：基坑支护工程(含支护部分土方开挖</w:t>
      </w:r>
      <w:r>
        <w:rPr>
          <w:rFonts w:hint="eastAsia" w:ascii="宋体" w:hAnsi="宋体" w:eastAsia="宋体" w:cs="宋体"/>
          <w:color w:val="auto"/>
          <w:szCs w:val="24"/>
          <w:highlight w:val="none"/>
          <w:u w:val="single"/>
        </w:rPr>
        <w:t>及清运出场</w:t>
      </w:r>
      <w:r>
        <w:rPr>
          <w:rFonts w:ascii="宋体" w:hAnsi="宋体" w:eastAsia="宋体" w:cs="宋体"/>
          <w:color w:val="auto"/>
          <w:szCs w:val="24"/>
          <w:highlight w:val="none"/>
          <w:u w:val="single"/>
        </w:rPr>
        <w:t>)、</w:t>
      </w:r>
      <w:r>
        <w:rPr>
          <w:rFonts w:hint="eastAsia" w:ascii="宋体" w:hAnsi="宋体" w:eastAsia="宋体" w:cs="宋体"/>
          <w:color w:val="auto"/>
          <w:szCs w:val="24"/>
          <w:highlight w:val="none"/>
          <w:u w:val="single"/>
        </w:rPr>
        <w:t>临水临电工程</w:t>
      </w:r>
      <w:r>
        <w:rPr>
          <w:rFonts w:hint="eastAsia" w:ascii="宋体" w:hAnsi="宋体" w:eastAsia="宋体" w:cs="宋体"/>
          <w:color w:val="auto"/>
          <w:szCs w:val="24"/>
          <w:highlight w:val="none"/>
          <w:u w:val="single"/>
        </w:rPr>
        <w:t>等。</w:t>
      </w:r>
    </w:p>
    <w:p>
      <w:pPr>
        <w:spacing w:before="120" w:beforeLines="50" w:line="360" w:lineRule="auto"/>
        <w:ind w:firstLine="480" w:firstLineChars="200"/>
        <w:rPr>
          <w:rFonts w:ascii="宋体" w:hAnsi="宋体" w:eastAsia="宋体" w:cs="宋体"/>
          <w:color w:val="auto"/>
          <w:szCs w:val="24"/>
          <w:highlight w:val="none"/>
          <w:u w:val="single"/>
        </w:rPr>
      </w:pPr>
      <w:r>
        <w:rPr>
          <w:rFonts w:ascii="宋体" w:hAnsi="宋体" w:eastAsia="宋体" w:cs="宋体"/>
          <w:color w:val="auto"/>
          <w:szCs w:val="24"/>
          <w:highlight w:val="none"/>
          <w:u w:val="single"/>
        </w:rPr>
        <w:t>1.6.2.2</w:t>
      </w:r>
      <w:r>
        <w:rPr>
          <w:rFonts w:hint="eastAsia" w:ascii="宋体" w:hAnsi="宋体" w:eastAsia="宋体" w:cs="宋体"/>
          <w:color w:val="auto"/>
          <w:szCs w:val="24"/>
          <w:highlight w:val="none"/>
          <w:u w:val="single"/>
        </w:rPr>
        <w:t>施工界面划分：</w:t>
      </w:r>
      <w:r>
        <w:rPr>
          <w:rFonts w:hint="eastAsia" w:ascii="宋体" w:hAnsi="宋体" w:eastAsia="宋体" w:cs="宋体"/>
          <w:color w:val="auto"/>
          <w:szCs w:val="24"/>
          <w:highlight w:val="none"/>
          <w:u w:val="single"/>
        </w:rPr>
        <w:t>详见附件</w:t>
      </w:r>
      <w:r>
        <w:rPr>
          <w:rFonts w:ascii="宋体" w:hAnsi="宋体" w:eastAsia="宋体" w:cs="宋体"/>
          <w:color w:val="auto"/>
          <w:szCs w:val="24"/>
          <w:highlight w:val="none"/>
          <w:u w:val="single"/>
        </w:rPr>
        <w:t>12《</w:t>
      </w:r>
      <w:r>
        <w:rPr>
          <w:rFonts w:hint="eastAsia" w:ascii="宋体" w:hAnsi="宋体" w:eastAsia="宋体" w:cs="宋体"/>
          <w:color w:val="auto"/>
          <w:szCs w:val="24"/>
          <w:highlight w:val="none"/>
          <w:u w:val="single"/>
        </w:rPr>
        <w:t>项目施工界面表》</w:t>
      </w:r>
    </w:p>
    <w:p>
      <w:pPr>
        <w:spacing w:before="120" w:beforeLines="50" w:line="360" w:lineRule="auto"/>
        <w:ind w:firstLine="480" w:firstLineChars="200"/>
        <w:rPr>
          <w:rFonts w:ascii="宋体" w:hAnsi="宋体" w:eastAsia="宋体" w:cs="宋体"/>
          <w:color w:val="auto"/>
          <w:szCs w:val="24"/>
          <w:highlight w:val="none"/>
          <w:u w:val="single"/>
        </w:rPr>
      </w:pPr>
      <w:r>
        <w:rPr>
          <w:rFonts w:ascii="宋体" w:hAnsi="宋体" w:eastAsia="宋体" w:cs="宋体"/>
          <w:color w:val="auto"/>
          <w:szCs w:val="24"/>
          <w:highlight w:val="none"/>
          <w:u w:val="single"/>
        </w:rPr>
        <w:t>1.7工程承包方式：包括但不限于包</w:t>
      </w:r>
      <w:r>
        <w:rPr>
          <w:rFonts w:hint="eastAsia" w:ascii="宋体" w:hAnsi="宋体" w:eastAsia="宋体" w:cs="宋体"/>
          <w:color w:val="auto"/>
          <w:szCs w:val="24"/>
          <w:highlight w:val="none"/>
          <w:u w:val="single"/>
        </w:rPr>
        <w:t>设计、包工、包料、施工措施（含场地准备、施工操作面自行准备（包含但不限于回填土、砖渣、硬化等）及临时设施费等）、质量、安全生产、文明施工、工期、施工承包管理和现场整体组织、竣工图、验收通过、移交前照管、移交、配合资料整理移交档案、结算、保修等。</w:t>
      </w:r>
    </w:p>
    <w:p>
      <w:pPr>
        <w:spacing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1.8承包人须负责或配合办理相关报批、报建、工程开工、施工过程及验收所需的各项手续,包括但不限于办理施工许可证(或临时施工许可)、报监手续、报建手续、地表清障、</w:t>
      </w:r>
      <w:r>
        <w:rPr>
          <w:rFonts w:hint="eastAsia" w:ascii="宋体" w:hAnsi="宋体" w:eastAsia="宋体" w:cs="宋体"/>
          <w:color w:val="auto"/>
          <w:szCs w:val="24"/>
          <w:highlight w:val="none"/>
        </w:rPr>
        <w:t>临水临电报</w:t>
      </w:r>
      <w:r>
        <w:rPr>
          <w:rFonts w:hint="eastAsia" w:ascii="宋体" w:hAnsi="宋体" w:eastAsia="宋体" w:cs="宋体"/>
          <w:color w:val="auto"/>
          <w:szCs w:val="24"/>
          <w:highlight w:val="none"/>
        </w:rPr>
        <w:t>装</w:t>
      </w:r>
      <w:r>
        <w:rPr>
          <w:rFonts w:hint="eastAsia" w:ascii="宋体" w:hAnsi="宋体" w:eastAsia="宋体" w:cs="宋体"/>
          <w:color w:val="auto"/>
          <w:szCs w:val="24"/>
          <w:highlight w:val="none"/>
        </w:rPr>
        <w:t>、土石方及弃土（包含但不限于施工回填材料、废弃泥土等）清理外运及许可办理、</w:t>
      </w:r>
      <w:r>
        <w:rPr>
          <w:rFonts w:hint="eastAsia" w:ascii="宋体" w:hAnsi="宋体" w:eastAsia="宋体" w:cs="宋体"/>
          <w:color w:val="auto"/>
          <w:szCs w:val="24"/>
          <w:highlight w:val="none"/>
        </w:rPr>
        <w:t>配合检测和监测工作、施工大门报批工作（大门须满足安全文明要求）、施工期间裸土覆盖（不限次数，满足安全文明施工要求）、由施工原因导致市政排污管道的疏通、施工期间（工作面未移交总承包单位前）临时抽排水和承担此期间临时水电费、临水临电设施移交至总承包、承担临水临电设施完成前的临时设备投入等费用、配合相关工作导致施工设施设备进出场等费用、施工大门与市政道路接驳（含市政管线）等保护、垃圾（含生活垃圾）定期收集及清运出场、旧基础和构筑物清除及外运、必要的河堤加固和修复（如需）、余泥排放证、排污手续、排水接驳、排水许可证、分项分部工程验收和各专业验收、临时抢险工作、场地内临时设施拆除及外运工作、相关施工准备配合等工作</w:t>
      </w:r>
      <w:r>
        <w:rPr>
          <w:rFonts w:ascii="宋体" w:hAnsi="宋体" w:eastAsia="宋体" w:cs="宋体"/>
          <w:color w:val="auto"/>
          <w:szCs w:val="24"/>
          <w:highlight w:val="none"/>
        </w:rPr>
        <w:t>,并承担办理上述手续承包人的费用。凡工程中涉及到规划、消防、环保、卫生防疫、质量安全、节能、交通等有关部门验收及检查的项目，及时做好验收准备工作、参与验收、落实整改工作。</w:t>
      </w:r>
    </w:p>
    <w:p>
      <w:pPr>
        <w:spacing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1.9</w:t>
      </w:r>
      <w:r>
        <w:rPr>
          <w:rFonts w:hint="eastAsia" w:ascii="宋体" w:hAnsi="宋体" w:eastAsia="宋体" w:cs="宋体"/>
          <w:color w:val="auto"/>
          <w:szCs w:val="24"/>
          <w:highlight w:val="none"/>
        </w:rPr>
        <w:t>本项目总承包单位确认后，本合同承包人作为分包纳入后续总承包单位的管理范围。与总承包单位签订安全文明管理协议，配合相关分部分项验收、专项评审、移交临水临电设施设备、清运垃圾至总承包单位指定地点等相关工作。移交临水临电设备后各自独立装表计费，由总承包单位进行维护和管理。</w:t>
      </w:r>
    </w:p>
    <w:p>
      <w:pPr>
        <w:spacing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1.10配合发包人指定的第三方单位相关检查，并按时完成整改工作。</w:t>
      </w:r>
    </w:p>
    <w:p>
      <w:pPr>
        <w:spacing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1.11进场后进行原状地貌标高组织测量、复核，场地移交前签署场地移交确认单等。</w:t>
      </w:r>
    </w:p>
    <w:p>
      <w:pPr>
        <w:spacing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1.12 </w:t>
      </w:r>
      <w:r>
        <w:rPr>
          <w:rFonts w:hint="eastAsia" w:ascii="宋体" w:hAnsi="宋体" w:eastAsia="宋体" w:cs="宋体"/>
          <w:color w:val="auto"/>
          <w:szCs w:val="24"/>
          <w:highlight w:val="none"/>
        </w:rPr>
        <w:t>由于项目周边市政道路均为在建或新修道路，承包人须按照政府相关单位要求办理通行手续，载重车辆严格按照道路通行要求执行，承包人承担责任范围内道路修复、日常冲洗清扫等工作。</w:t>
      </w:r>
    </w:p>
    <w:p>
      <w:pPr>
        <w:spacing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1.13 </w:t>
      </w:r>
      <w:r>
        <w:rPr>
          <w:rFonts w:hint="eastAsia" w:ascii="宋体" w:hAnsi="宋体" w:eastAsia="宋体" w:cs="宋体"/>
          <w:color w:val="auto"/>
          <w:szCs w:val="24"/>
          <w:highlight w:val="none"/>
        </w:rPr>
        <w:t>项目用地红线内，承包人不得设置生活区、办公区等，在其他位置设置生活区、办公区等用地相关手续由承包人自行办理并承担相关费用，投标时由投标人综合考虑。</w:t>
      </w:r>
    </w:p>
    <w:p>
      <w:pPr>
        <w:spacing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1.14 </w:t>
      </w:r>
      <w:r>
        <w:rPr>
          <w:rFonts w:hint="eastAsia" w:ascii="宋体" w:hAnsi="宋体" w:eastAsia="宋体" w:cs="宋体"/>
          <w:color w:val="auto"/>
          <w:szCs w:val="24"/>
          <w:highlight w:val="none"/>
        </w:rPr>
        <w:t>本项目旨在获取省优质工程级奖项，承包人须严格按照此要求组织相关设计和施工，不得出现任何影响发包人申报奖项的情况（不得出现支护检测不合格、支护出现安全质量事故、出现诚信扣分等），如由于本工程承包人原因导致无法申报该奖项，发包人有权利对承包人进行经济处罚及保留相关追溯权力。</w:t>
      </w:r>
    </w:p>
    <w:p>
      <w:pPr>
        <w:numPr>
          <w:ilvl w:val="0"/>
          <w:numId w:val="2"/>
        </w:numPr>
        <w:spacing w:before="120" w:beforeLines="50" w:line="360" w:lineRule="auto"/>
        <w:ind w:left="480" w:leftChars="200"/>
        <w:outlineLvl w:val="2"/>
        <w:rPr>
          <w:rFonts w:ascii="宋体" w:hAnsi="宋体" w:eastAsia="宋体" w:cs="宋体"/>
          <w:color w:val="auto"/>
          <w:szCs w:val="24"/>
          <w:highlight w:val="none"/>
        </w:rPr>
      </w:pPr>
      <w:bookmarkStart w:id="40" w:name="_Toc20529"/>
      <w:bookmarkStart w:id="41" w:name="_Toc4578"/>
      <w:bookmarkStart w:id="42" w:name="_Toc14366"/>
      <w:bookmarkStart w:id="43" w:name="_Toc5181"/>
      <w:bookmarkStart w:id="44" w:name="_Toc15628"/>
      <w:bookmarkStart w:id="45" w:name="_Toc3495811"/>
      <w:bookmarkStart w:id="46" w:name="_Toc2290"/>
      <w:bookmarkStart w:id="47" w:name="_Toc6303"/>
      <w:bookmarkStart w:id="48" w:name="_Toc3495541"/>
      <w:bookmarkStart w:id="49" w:name="_Toc4165"/>
      <w:bookmarkStart w:id="50" w:name="_Toc790"/>
      <w:bookmarkStart w:id="51" w:name="_Toc26985"/>
      <w:bookmarkStart w:id="52" w:name="_Toc7426"/>
      <w:bookmarkStart w:id="53" w:name="_Toc29399"/>
      <w:bookmarkStart w:id="54" w:name="_Toc11585"/>
      <w:bookmarkStart w:id="55" w:name="_Toc30676"/>
      <w:bookmarkStart w:id="56" w:name="_Toc26053"/>
      <w:r>
        <w:rPr>
          <w:rFonts w:hint="eastAsia" w:ascii="宋体" w:hAnsi="宋体" w:eastAsia="宋体" w:cs="宋体"/>
          <w:b/>
          <w:bCs/>
          <w:color w:val="auto"/>
          <w:kern w:val="0"/>
          <w:szCs w:val="28"/>
          <w:highlight w:val="none"/>
        </w:rPr>
        <w:t>合同工期</w:t>
      </w:r>
      <w:bookmarkEnd w:id="40"/>
      <w:bookmarkEnd w:id="41"/>
      <w:bookmarkEnd w:id="42"/>
      <w:bookmarkEnd w:id="43"/>
      <w:bookmarkEnd w:id="44"/>
      <w:bookmarkEnd w:id="45"/>
      <w:bookmarkEnd w:id="46"/>
      <w:bookmarkEnd w:id="47"/>
      <w:bookmarkEnd w:id="48"/>
      <w:bookmarkEnd w:id="49"/>
      <w:bookmarkEnd w:id="50"/>
      <w:bookmarkEnd w:id="51"/>
      <w:r>
        <w:rPr>
          <w:rFonts w:ascii="宋体" w:hAnsi="宋体" w:eastAsia="宋体" w:cs="宋体"/>
          <w:color w:val="auto"/>
          <w:highlight w:val="none"/>
        </w:rPr>
        <w:t xml:space="preserve"> </w:t>
      </w:r>
      <w:bookmarkEnd w:id="52"/>
      <w:bookmarkEnd w:id="53"/>
      <w:bookmarkEnd w:id="54"/>
      <w:bookmarkEnd w:id="55"/>
      <w:bookmarkEnd w:id="56"/>
    </w:p>
    <w:p>
      <w:pPr>
        <w:adjustRightInd w:val="0"/>
        <w:snapToGrid w:val="0"/>
        <w:spacing w:before="120" w:beforeLines="50" w:line="360" w:lineRule="auto"/>
        <w:ind w:right="11" w:firstLine="480" w:firstLineChars="200"/>
        <w:rPr>
          <w:rFonts w:ascii="宋体" w:hAnsi="宋体" w:eastAsia="宋体" w:cs="宋体"/>
          <w:bCs/>
          <w:snapToGrid w:val="0"/>
          <w:color w:val="auto"/>
          <w:kern w:val="0"/>
          <w:highlight w:val="none"/>
        </w:rPr>
      </w:pPr>
      <w:r>
        <w:rPr>
          <w:rFonts w:ascii="宋体" w:hAnsi="宋体" w:eastAsia="宋体" w:cs="宋体"/>
          <w:bCs/>
          <w:snapToGrid w:val="0"/>
          <w:color w:val="auto"/>
          <w:kern w:val="0"/>
          <w:highlight w:val="none"/>
        </w:rPr>
        <w:t xml:space="preserve">2.1 </w:t>
      </w:r>
      <w:r>
        <w:rPr>
          <w:rFonts w:hint="eastAsia" w:ascii="宋体" w:hAnsi="宋体" w:eastAsia="宋体" w:cs="宋体"/>
          <w:bCs/>
          <w:snapToGrid w:val="0"/>
          <w:color w:val="auto"/>
          <w:kern w:val="0"/>
          <w:highlight w:val="none"/>
        </w:rPr>
        <w:t>本合同工期总日历天数：</w:t>
      </w:r>
      <w:r>
        <w:rPr>
          <w:rFonts w:ascii="宋体" w:hAnsi="宋体" w:eastAsia="宋体" w:cs="宋体"/>
          <w:bCs/>
          <w:snapToGrid w:val="0"/>
          <w:color w:val="auto"/>
          <w:kern w:val="0"/>
          <w:highlight w:val="none"/>
          <w:u w:val="single"/>
        </w:rPr>
        <w:t>270</w:t>
      </w:r>
      <w:r>
        <w:rPr>
          <w:rFonts w:hint="eastAsia" w:ascii="宋体" w:hAnsi="宋体" w:eastAsia="宋体" w:cs="宋体"/>
          <w:bCs/>
          <w:snapToGrid w:val="0"/>
          <w:color w:val="auto"/>
          <w:kern w:val="0"/>
          <w:highlight w:val="none"/>
        </w:rPr>
        <w:t>天（包含法定节假日，</w:t>
      </w:r>
      <w:r>
        <w:rPr>
          <w:rFonts w:ascii="宋体" w:hAnsi="宋体" w:eastAsia="宋体" w:cs="宋体"/>
          <w:bCs/>
          <w:snapToGrid w:val="0"/>
          <w:color w:val="auto"/>
          <w:kern w:val="0"/>
          <w:highlight w:val="none"/>
        </w:rPr>
        <w:t>具体以甲方审核工期为准</w:t>
      </w:r>
      <w:r>
        <w:rPr>
          <w:rFonts w:hint="eastAsia" w:ascii="宋体" w:hAnsi="宋体" w:eastAsia="宋体" w:cs="宋体"/>
          <w:bCs/>
          <w:snapToGrid w:val="0"/>
          <w:color w:val="auto"/>
          <w:kern w:val="0"/>
          <w:highlight w:val="none"/>
        </w:rPr>
        <w:t>），自发包人书面通知之日起至验收合规之日止。具体开工日期以发包人书面通知</w:t>
      </w:r>
      <w:r>
        <w:rPr>
          <w:rFonts w:hint="eastAsia" w:ascii="宋体" w:hAnsi="宋体" w:eastAsia="宋体" w:cs="宋体"/>
          <w:bCs/>
          <w:snapToGrid w:val="0"/>
          <w:color w:val="auto"/>
          <w:kern w:val="0"/>
          <w:highlight w:val="none"/>
        </w:rPr>
        <w:t>注明的时间为准计算工期。暂定开工时间：</w:t>
      </w:r>
      <w:r>
        <w:rPr>
          <w:rFonts w:ascii="宋体" w:hAnsi="宋体" w:eastAsia="宋体" w:cs="宋体"/>
          <w:bCs/>
          <w:snapToGrid w:val="0"/>
          <w:color w:val="auto"/>
          <w:kern w:val="0"/>
          <w:highlight w:val="none"/>
        </w:rPr>
        <w:t>2023年9月8日（具体开工日期以发包人书面通知注明的时间为准计算工期）。</w:t>
      </w:r>
      <w:r>
        <w:rPr>
          <w:rFonts w:hint="eastAsia" w:ascii="宋体" w:hAnsi="宋体" w:eastAsia="宋体" w:cs="宋体"/>
          <w:bCs/>
          <w:snapToGrid w:val="0"/>
          <w:color w:val="auto"/>
          <w:kern w:val="0"/>
          <w:highlight w:val="none"/>
        </w:rPr>
        <w:t>总工期及各节点工期均指日历天数，已包括采购、供应、施工、安装、各种工序配合、验收等时间在内。除不可抗力造成的工期影响除外，发包人和承包人双方在确定完工日期及各项节点工期时，已充分考虑以下因素：可能出现的各种规模的下雨、台风、高温天气、停水、停电、节假日、工地及周边环境等不利影响因素；发包人分包工程的合理工期；设计变更对工期的影响；劳务市场变化的影响</w:t>
      </w:r>
      <w:r>
        <w:rPr>
          <w:rFonts w:ascii="宋体" w:hAnsi="宋体" w:eastAsia="宋体" w:cs="宋体"/>
          <w:bCs/>
          <w:snapToGrid w:val="0"/>
          <w:color w:val="auto"/>
          <w:kern w:val="0"/>
          <w:highlight w:val="none"/>
        </w:rPr>
        <w:t>;以及作为一个有经验的承包方已预见或可能预见到的其他各种风险和因素</w:t>
      </w:r>
      <w:r>
        <w:rPr>
          <w:rFonts w:hint="eastAsia" w:ascii="宋体" w:hAnsi="宋体" w:eastAsia="宋体" w:cs="宋体"/>
          <w:bCs/>
          <w:snapToGrid w:val="0"/>
          <w:color w:val="auto"/>
          <w:kern w:val="0"/>
          <w:highlight w:val="none"/>
        </w:rPr>
        <w:t>。</w:t>
      </w:r>
    </w:p>
    <w:p>
      <w:pPr>
        <w:adjustRightInd w:val="0"/>
        <w:snapToGrid w:val="0"/>
        <w:spacing w:before="120" w:beforeLines="50" w:line="360" w:lineRule="auto"/>
        <w:ind w:right="11"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关键节点要求如下：</w:t>
      </w:r>
    </w:p>
    <w:p>
      <w:pPr>
        <w:widowControl/>
        <w:shd w:val="clear" w:color="auto" w:fill="FFFFFF"/>
        <w:adjustRightInd w:val="0"/>
        <w:snapToGrid w:val="0"/>
        <w:spacing w:before="120" w:beforeLines="50" w:line="360" w:lineRule="auto"/>
        <w:ind w:firstLine="480" w:firstLineChars="200"/>
        <w:jc w:val="left"/>
        <w:rPr>
          <w:rFonts w:ascii="宋体" w:hAnsi="宋体" w:cs="宋体"/>
          <w:bCs/>
          <w:color w:val="auto"/>
          <w:kern w:val="0"/>
          <w:highlight w:val="none"/>
        </w:rPr>
      </w:pPr>
      <w:r>
        <w:rPr>
          <w:rFonts w:ascii="宋体" w:hAnsi="宋体" w:cs="宋体"/>
          <w:color w:val="auto"/>
          <w:szCs w:val="24"/>
          <w:highlight w:val="none"/>
        </w:rPr>
        <w:t>2.1.</w:t>
      </w:r>
      <w:r>
        <w:rPr>
          <w:rFonts w:hint="eastAsia" w:ascii="宋体" w:hAnsi="宋体" w:cs="宋体"/>
          <w:color w:val="auto"/>
          <w:szCs w:val="24"/>
          <w:highlight w:val="none"/>
        </w:rPr>
        <w:t>1</w:t>
      </w:r>
      <w:r>
        <w:rPr>
          <w:rFonts w:ascii="宋体" w:hAnsi="宋体" w:cs="宋体"/>
          <w:color w:val="auto"/>
          <w:szCs w:val="24"/>
          <w:highlight w:val="none"/>
        </w:rPr>
        <w:t>设计节点工期</w:t>
      </w:r>
      <w:r>
        <w:rPr>
          <w:rFonts w:hint="eastAsia" w:ascii="宋体" w:hAnsi="宋体" w:cs="宋体"/>
          <w:color w:val="auto"/>
          <w:szCs w:val="24"/>
          <w:highlight w:val="none"/>
        </w:rPr>
        <w:t>（暂定）：</w:t>
      </w:r>
      <w:r>
        <w:rPr>
          <w:rFonts w:ascii="宋体" w:hAnsi="宋体" w:cs="宋体"/>
          <w:bCs/>
          <w:color w:val="auto"/>
          <w:kern w:val="0"/>
          <w:highlight w:val="none"/>
        </w:rPr>
        <w:t xml:space="preserve"> </w:t>
      </w:r>
    </w:p>
    <w:tbl>
      <w:tblPr>
        <w:tblStyle w:val="4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7"/>
        <w:gridCol w:w="2475"/>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527" w:type="dxa"/>
            <w:vAlign w:val="center"/>
          </w:tcPr>
          <w:p>
            <w:pPr>
              <w:jc w:val="center"/>
              <w:rPr>
                <w:rFonts w:ascii="Calibri" w:hAnsi="Calibri" w:cs="Calibri"/>
                <w:bCs/>
                <w:snapToGrid w:val="0"/>
                <w:color w:val="auto"/>
                <w:kern w:val="0"/>
                <w:szCs w:val="24"/>
                <w:highlight w:val="none"/>
              </w:rPr>
            </w:pPr>
            <w:r>
              <w:rPr>
                <w:rFonts w:hint="eastAsia" w:ascii="宋体" w:hAnsi="宋体" w:cs="宋体"/>
                <w:bCs/>
                <w:snapToGrid w:val="0"/>
                <w:color w:val="auto"/>
                <w:kern w:val="0"/>
                <w:szCs w:val="24"/>
                <w:highlight w:val="none"/>
              </w:rPr>
              <w:t>项目</w:t>
            </w:r>
          </w:p>
        </w:tc>
        <w:tc>
          <w:tcPr>
            <w:tcW w:w="2475" w:type="dxa"/>
            <w:vAlign w:val="center"/>
          </w:tcPr>
          <w:p>
            <w:pPr>
              <w:jc w:val="center"/>
              <w:rPr>
                <w:rFonts w:ascii="Calibri" w:hAnsi="Calibri" w:cs="Calibri"/>
                <w:bCs/>
                <w:snapToGrid w:val="0"/>
                <w:color w:val="auto"/>
                <w:kern w:val="0"/>
                <w:szCs w:val="24"/>
                <w:highlight w:val="none"/>
              </w:rPr>
            </w:pPr>
            <w:r>
              <w:rPr>
                <w:rFonts w:hint="eastAsia" w:ascii="宋体" w:hAnsi="宋体" w:cs="宋体"/>
                <w:bCs/>
                <w:snapToGrid w:val="0"/>
                <w:color w:val="auto"/>
                <w:kern w:val="0"/>
                <w:szCs w:val="24"/>
                <w:highlight w:val="none"/>
              </w:rPr>
              <w:t>关键节点完成时间</w:t>
            </w:r>
          </w:p>
        </w:tc>
        <w:tc>
          <w:tcPr>
            <w:tcW w:w="3059" w:type="dxa"/>
            <w:vAlign w:val="center"/>
          </w:tcPr>
          <w:p>
            <w:pPr>
              <w:jc w:val="center"/>
              <w:rPr>
                <w:rFonts w:ascii="宋体" w:hAnsi="宋体" w:cs="宋体"/>
                <w:bCs/>
                <w:snapToGrid w:val="0"/>
                <w:color w:val="auto"/>
                <w:kern w:val="0"/>
                <w:szCs w:val="24"/>
                <w:highlight w:val="none"/>
              </w:rPr>
            </w:pPr>
            <w:r>
              <w:rPr>
                <w:rFonts w:hint="eastAsia" w:ascii="宋体" w:hAnsi="宋体" w:cs="宋体"/>
                <w:bCs/>
                <w:snapToGrid w:val="0"/>
                <w:color w:val="auto"/>
                <w:kern w:val="0"/>
                <w:szCs w:val="24"/>
                <w:highlight w:val="none"/>
              </w:rPr>
              <w:t>完成标准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527" w:type="dxa"/>
            <w:vAlign w:val="center"/>
          </w:tcPr>
          <w:p>
            <w:pPr>
              <w:spacing w:line="360" w:lineRule="auto"/>
              <w:jc w:val="center"/>
              <w:rPr>
                <w:rFonts w:ascii="Calibri" w:hAnsi="Calibri" w:cs="Calibri"/>
                <w:bCs/>
                <w:snapToGrid w:val="0"/>
                <w:color w:val="auto"/>
                <w:kern w:val="0"/>
                <w:szCs w:val="24"/>
                <w:highlight w:val="none"/>
              </w:rPr>
            </w:pPr>
            <w:r>
              <w:rPr>
                <w:rFonts w:hint="eastAsia" w:ascii="Calibri" w:hAnsi="Calibri" w:cs="Calibri"/>
                <w:bCs/>
                <w:snapToGrid w:val="0"/>
                <w:color w:val="auto"/>
                <w:kern w:val="0"/>
                <w:szCs w:val="24"/>
                <w:highlight w:val="none"/>
              </w:rPr>
              <w:t>基坑支护施工图</w:t>
            </w:r>
          </w:p>
        </w:tc>
        <w:tc>
          <w:tcPr>
            <w:tcW w:w="2475" w:type="dxa"/>
            <w:vAlign w:val="center"/>
          </w:tcPr>
          <w:p>
            <w:pPr>
              <w:jc w:val="center"/>
              <w:rPr>
                <w:rFonts w:ascii="Calibri" w:hAnsi="Calibri" w:cs="Calibri"/>
                <w:bCs/>
                <w:snapToGrid w:val="0"/>
                <w:color w:val="auto"/>
                <w:kern w:val="0"/>
                <w:szCs w:val="24"/>
                <w:highlight w:val="none"/>
              </w:rPr>
            </w:pPr>
            <w:r>
              <w:rPr>
                <w:rFonts w:ascii="宋体" w:hAnsi="宋体" w:cs="宋体"/>
                <w:bCs/>
                <w:snapToGrid w:val="0"/>
                <w:color w:val="auto"/>
                <w:kern w:val="0"/>
                <w:szCs w:val="24"/>
                <w:highlight w:val="none"/>
              </w:rPr>
              <w:t>2023.9.7</w:t>
            </w:r>
          </w:p>
        </w:tc>
        <w:tc>
          <w:tcPr>
            <w:tcW w:w="3059" w:type="dxa"/>
            <w:vAlign w:val="center"/>
          </w:tcPr>
          <w:p>
            <w:pPr>
              <w:jc w:val="center"/>
              <w:rPr>
                <w:rFonts w:ascii="宋体" w:hAnsi="宋体" w:cs="宋体"/>
                <w:bCs/>
                <w:snapToGrid w:val="0"/>
                <w:color w:val="auto"/>
                <w:kern w:val="0"/>
                <w:szCs w:val="24"/>
                <w:highlight w:val="none"/>
              </w:rPr>
            </w:pPr>
            <w:r>
              <w:rPr>
                <w:rFonts w:hint="eastAsia" w:ascii="宋体" w:hAnsi="宋体" w:cs="宋体"/>
                <w:bCs/>
                <w:snapToGrid w:val="0"/>
                <w:color w:val="auto"/>
                <w:kern w:val="0"/>
                <w:szCs w:val="24"/>
                <w:highlight w:val="none"/>
              </w:rPr>
              <w:t>完成施工图审查</w:t>
            </w:r>
          </w:p>
        </w:tc>
      </w:tr>
    </w:tbl>
    <w:p>
      <w:pPr>
        <w:jc w:val="center"/>
        <w:rPr>
          <w:rFonts w:ascii="宋体" w:hAnsi="宋体" w:cs="宋体"/>
          <w:bCs/>
          <w:snapToGrid w:val="0"/>
          <w:color w:val="auto"/>
          <w:kern w:val="0"/>
          <w:highlight w:val="none"/>
        </w:rPr>
      </w:pPr>
    </w:p>
    <w:p>
      <w:pPr>
        <w:widowControl/>
        <w:shd w:val="clear" w:color="auto" w:fill="FFFFFF"/>
        <w:adjustRightInd w:val="0"/>
        <w:snapToGrid w:val="0"/>
        <w:spacing w:line="360" w:lineRule="auto"/>
        <w:ind w:firstLine="480" w:firstLineChars="200"/>
        <w:jc w:val="left"/>
        <w:rPr>
          <w:rFonts w:ascii="宋体" w:hAnsi="宋体" w:cs="宋体"/>
          <w:bCs/>
          <w:snapToGrid w:val="0"/>
          <w:color w:val="auto"/>
          <w:highlight w:val="none"/>
          <w:u w:val="single"/>
        </w:rPr>
      </w:pPr>
      <w:r>
        <w:rPr>
          <w:rFonts w:ascii="宋体" w:hAnsi="宋体" w:cs="宋体"/>
          <w:bCs/>
          <w:color w:val="auto"/>
          <w:kern w:val="0"/>
          <w:highlight w:val="none"/>
        </w:rPr>
        <w:t>2.1.</w:t>
      </w:r>
      <w:r>
        <w:rPr>
          <w:rFonts w:hint="eastAsia" w:ascii="宋体" w:hAnsi="宋体" w:cs="宋体"/>
          <w:bCs/>
          <w:color w:val="auto"/>
          <w:kern w:val="0"/>
          <w:highlight w:val="none"/>
        </w:rPr>
        <w:t>2</w:t>
      </w:r>
      <w:r>
        <w:rPr>
          <w:rFonts w:ascii="宋体" w:hAnsi="宋体" w:cs="宋体"/>
          <w:bCs/>
          <w:color w:val="auto"/>
          <w:kern w:val="0"/>
          <w:highlight w:val="none"/>
        </w:rPr>
        <w:t xml:space="preserve"> </w:t>
      </w:r>
      <w:r>
        <w:rPr>
          <w:rFonts w:hint="eastAsia" w:ascii="宋体" w:hAnsi="宋体" w:cs="宋体"/>
          <w:bCs/>
          <w:color w:val="auto"/>
          <w:kern w:val="0"/>
          <w:highlight w:val="none"/>
        </w:rPr>
        <w:t>施工节点工期</w:t>
      </w:r>
      <w:r>
        <w:rPr>
          <w:rFonts w:hint="eastAsia" w:ascii="宋体" w:hAnsi="宋体" w:cs="宋体"/>
          <w:color w:val="auto"/>
          <w:szCs w:val="24"/>
          <w:highlight w:val="none"/>
        </w:rPr>
        <w:t>（暂定）</w:t>
      </w:r>
      <w:r>
        <w:rPr>
          <w:rFonts w:hint="eastAsia" w:ascii="宋体" w:hAnsi="宋体" w:cs="宋体"/>
          <w:bCs/>
          <w:color w:val="auto"/>
          <w:kern w:val="0"/>
          <w:highlight w:val="none"/>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2489"/>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Calibri"/>
                <w:bCs/>
                <w:snapToGrid w:val="0"/>
                <w:color w:val="auto"/>
                <w:kern w:val="0"/>
                <w:highlight w:val="none"/>
              </w:rPr>
            </w:pPr>
            <w:r>
              <w:rPr>
                <w:rFonts w:hint="eastAsia" w:ascii="宋体" w:hAnsi="宋体" w:cs="宋体"/>
                <w:bCs/>
                <w:snapToGrid w:val="0"/>
                <w:color w:val="auto"/>
                <w:kern w:val="0"/>
                <w:highlight w:val="none"/>
              </w:rPr>
              <w:t>项目</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Calibri"/>
                <w:bCs/>
                <w:snapToGrid w:val="0"/>
                <w:color w:val="auto"/>
                <w:kern w:val="0"/>
                <w:highlight w:val="none"/>
              </w:rPr>
            </w:pPr>
            <w:r>
              <w:rPr>
                <w:rFonts w:hint="eastAsia" w:ascii="宋体" w:hAnsi="宋体" w:cs="宋体"/>
                <w:bCs/>
                <w:snapToGrid w:val="0"/>
                <w:color w:val="auto"/>
                <w:kern w:val="0"/>
                <w:highlight w:val="none"/>
              </w:rPr>
              <w:t>关键节点完成时间</w:t>
            </w:r>
          </w:p>
        </w:tc>
        <w:tc>
          <w:tcPr>
            <w:tcW w:w="30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napToGrid w:val="0"/>
                <w:color w:val="auto"/>
                <w:kern w:val="0"/>
                <w:highlight w:val="none"/>
              </w:rPr>
            </w:pPr>
            <w:r>
              <w:rPr>
                <w:rFonts w:hint="eastAsia" w:ascii="宋体" w:hAnsi="宋体" w:cs="宋体"/>
                <w:bCs/>
                <w:snapToGrid w:val="0"/>
                <w:color w:val="auto"/>
                <w:kern w:val="0"/>
                <w:highlight w:val="none"/>
              </w:rPr>
              <w:t>完成标准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支护工程开工</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asciiTheme="minorEastAsia" w:hAnsiTheme="minorEastAsia" w:cstheme="minorEastAsia"/>
                <w:bCs/>
                <w:snapToGrid w:val="0"/>
                <w:color w:val="auto"/>
                <w:kern w:val="0"/>
                <w:highlight w:val="none"/>
              </w:rPr>
              <w:t>2023.</w:t>
            </w:r>
            <w:r>
              <w:rPr>
                <w:rFonts w:hint="eastAsia" w:asciiTheme="minorEastAsia" w:hAnsiTheme="minorEastAsia" w:cstheme="minorEastAsia"/>
                <w:bCs/>
                <w:snapToGrid w:val="0"/>
                <w:color w:val="auto"/>
                <w:kern w:val="0"/>
                <w:highlight w:val="none"/>
              </w:rPr>
              <w:t>9</w:t>
            </w:r>
            <w:r>
              <w:rPr>
                <w:rFonts w:asciiTheme="minorEastAsia" w:hAnsiTheme="minorEastAsia" w:cstheme="minorEastAsia"/>
                <w:bCs/>
                <w:snapToGrid w:val="0"/>
                <w:color w:val="auto"/>
                <w:kern w:val="0"/>
                <w:highlight w:val="none"/>
              </w:rPr>
              <w:t>.8</w:t>
            </w:r>
          </w:p>
        </w:tc>
        <w:tc>
          <w:tcPr>
            <w:tcW w:w="30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支护工程施工以开工令为准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支护桩、止水帷幕施工完成</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asciiTheme="minorEastAsia" w:hAnsiTheme="minorEastAsia" w:cstheme="minorEastAsia"/>
                <w:bCs/>
                <w:snapToGrid w:val="0"/>
                <w:color w:val="auto"/>
                <w:kern w:val="0"/>
                <w:highlight w:val="none"/>
              </w:rPr>
              <w:t>202</w:t>
            </w:r>
            <w:r>
              <w:rPr>
                <w:rFonts w:hint="eastAsia" w:asciiTheme="minorEastAsia" w:hAnsiTheme="minorEastAsia" w:cstheme="minorEastAsia"/>
                <w:bCs/>
                <w:snapToGrid w:val="0"/>
                <w:color w:val="auto"/>
                <w:kern w:val="0"/>
                <w:highlight w:val="none"/>
              </w:rPr>
              <w:t>3</w:t>
            </w:r>
            <w:r>
              <w:rPr>
                <w:rFonts w:asciiTheme="minorEastAsia" w:hAnsiTheme="minorEastAsia" w:cstheme="minorEastAsia"/>
                <w:bCs/>
                <w:snapToGrid w:val="0"/>
                <w:color w:val="auto"/>
                <w:kern w:val="0"/>
                <w:highlight w:val="none"/>
              </w:rPr>
              <w:t>.</w:t>
            </w:r>
            <w:r>
              <w:rPr>
                <w:rFonts w:hint="eastAsia" w:asciiTheme="minorEastAsia" w:hAnsiTheme="minorEastAsia" w:cstheme="minorEastAsia"/>
                <w:bCs/>
                <w:snapToGrid w:val="0"/>
                <w:color w:val="auto"/>
                <w:kern w:val="0"/>
                <w:highlight w:val="none"/>
              </w:rPr>
              <w:t>12</w:t>
            </w:r>
            <w:r>
              <w:rPr>
                <w:rFonts w:asciiTheme="minorEastAsia" w:hAnsiTheme="minorEastAsia" w:cstheme="minorEastAsia"/>
                <w:bCs/>
                <w:snapToGrid w:val="0"/>
                <w:color w:val="auto"/>
                <w:kern w:val="0"/>
                <w:highlight w:val="none"/>
              </w:rPr>
              <w:t>.</w:t>
            </w:r>
            <w:r>
              <w:rPr>
                <w:rFonts w:hint="eastAsia" w:asciiTheme="minorEastAsia" w:hAnsiTheme="minorEastAsia" w:cstheme="minorEastAsia"/>
                <w:bCs/>
                <w:snapToGrid w:val="0"/>
                <w:color w:val="auto"/>
                <w:kern w:val="0"/>
                <w:highlight w:val="none"/>
              </w:rPr>
              <w:t>30</w:t>
            </w:r>
          </w:p>
        </w:tc>
        <w:tc>
          <w:tcPr>
            <w:tcW w:w="30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支护桩、止水帷幕施工完成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冠梁全部完成</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asciiTheme="minorEastAsia" w:hAnsiTheme="minorEastAsia" w:cstheme="minorEastAsia"/>
                <w:bCs/>
                <w:snapToGrid w:val="0"/>
                <w:color w:val="auto"/>
                <w:kern w:val="0"/>
                <w:highlight w:val="none"/>
              </w:rPr>
              <w:t>2024.</w:t>
            </w:r>
            <w:r>
              <w:rPr>
                <w:rFonts w:hint="eastAsia" w:asciiTheme="minorEastAsia" w:hAnsiTheme="minorEastAsia" w:cstheme="minorEastAsia"/>
                <w:bCs/>
                <w:snapToGrid w:val="0"/>
                <w:color w:val="auto"/>
                <w:kern w:val="0"/>
                <w:highlight w:val="none"/>
              </w:rPr>
              <w:t>1</w:t>
            </w:r>
            <w:r>
              <w:rPr>
                <w:rFonts w:asciiTheme="minorEastAsia" w:hAnsiTheme="minorEastAsia" w:cstheme="minorEastAsia"/>
                <w:bCs/>
                <w:snapToGrid w:val="0"/>
                <w:color w:val="auto"/>
                <w:kern w:val="0"/>
                <w:highlight w:val="none"/>
              </w:rPr>
              <w:t>.</w:t>
            </w:r>
            <w:r>
              <w:rPr>
                <w:rFonts w:hint="eastAsia" w:asciiTheme="minorEastAsia" w:hAnsiTheme="minorEastAsia" w:cstheme="minorEastAsia"/>
                <w:bCs/>
                <w:snapToGrid w:val="0"/>
                <w:color w:val="auto"/>
                <w:kern w:val="0"/>
                <w:highlight w:val="none"/>
              </w:rPr>
              <w:t>30</w:t>
            </w:r>
          </w:p>
        </w:tc>
        <w:tc>
          <w:tcPr>
            <w:tcW w:w="30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冠梁全部完成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锚索及腰梁施工完成</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asciiTheme="minorEastAsia" w:hAnsiTheme="minorEastAsia" w:cstheme="minorEastAsia"/>
                <w:bCs/>
                <w:snapToGrid w:val="0"/>
                <w:color w:val="auto"/>
                <w:kern w:val="0"/>
                <w:highlight w:val="none"/>
              </w:rPr>
              <w:t>2024.4.10</w:t>
            </w:r>
          </w:p>
        </w:tc>
        <w:tc>
          <w:tcPr>
            <w:tcW w:w="30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锚索及腰梁施工完成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基坑支护工程整体完工</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asciiTheme="minorEastAsia" w:hAnsiTheme="minorEastAsia" w:cstheme="minorEastAsia"/>
                <w:bCs/>
                <w:snapToGrid w:val="0"/>
                <w:color w:val="auto"/>
                <w:kern w:val="0"/>
                <w:highlight w:val="none"/>
              </w:rPr>
              <w:t>2024.5.5</w:t>
            </w:r>
          </w:p>
        </w:tc>
        <w:tc>
          <w:tcPr>
            <w:tcW w:w="30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支护工程全面完工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基坑支护工程验收完成</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asciiTheme="minorEastAsia" w:hAnsiTheme="minorEastAsia" w:cstheme="minorEastAsia"/>
                <w:bCs/>
                <w:snapToGrid w:val="0"/>
                <w:color w:val="auto"/>
                <w:kern w:val="0"/>
                <w:highlight w:val="none"/>
              </w:rPr>
              <w:t>2024.</w:t>
            </w:r>
            <w:r>
              <w:rPr>
                <w:rFonts w:hint="eastAsia" w:asciiTheme="minorEastAsia" w:hAnsiTheme="minorEastAsia" w:cstheme="minorEastAsia"/>
                <w:bCs/>
                <w:snapToGrid w:val="0"/>
                <w:color w:val="auto"/>
                <w:kern w:val="0"/>
                <w:highlight w:val="none"/>
              </w:rPr>
              <w:t>5.</w:t>
            </w:r>
            <w:r>
              <w:rPr>
                <w:rFonts w:asciiTheme="minorEastAsia" w:hAnsiTheme="minorEastAsia" w:cstheme="minorEastAsia"/>
                <w:bCs/>
                <w:snapToGrid w:val="0"/>
                <w:color w:val="auto"/>
                <w:kern w:val="0"/>
                <w:highlight w:val="none"/>
              </w:rPr>
              <w:t>22</w:t>
            </w:r>
          </w:p>
        </w:tc>
        <w:tc>
          <w:tcPr>
            <w:tcW w:w="30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snapToGrid w:val="0"/>
                <w:color w:val="auto"/>
                <w:kern w:val="0"/>
                <w:highlight w:val="none"/>
              </w:rPr>
            </w:pPr>
            <w:r>
              <w:rPr>
                <w:rFonts w:hint="eastAsia" w:asciiTheme="minorEastAsia" w:hAnsiTheme="minorEastAsia" w:cstheme="minorEastAsia"/>
                <w:bCs/>
                <w:snapToGrid w:val="0"/>
                <w:color w:val="auto"/>
                <w:kern w:val="0"/>
                <w:highlight w:val="none"/>
              </w:rPr>
              <w:t>具体以发包人或政府相关收通过为准</w:t>
            </w:r>
          </w:p>
        </w:tc>
      </w:tr>
    </w:tbl>
    <w:p>
      <w:pPr>
        <w:adjustRightInd w:val="0"/>
        <w:snapToGrid w:val="0"/>
        <w:spacing w:before="120" w:beforeLines="50" w:line="360" w:lineRule="auto"/>
        <w:ind w:right="11"/>
        <w:rPr>
          <w:rFonts w:ascii="宋体" w:hAnsi="宋体" w:eastAsia="宋体" w:cs="宋体"/>
          <w:bCs/>
          <w:snapToGrid w:val="0"/>
          <w:color w:val="auto"/>
          <w:highlight w:val="none"/>
        </w:rPr>
      </w:pPr>
      <w:r>
        <w:rPr>
          <w:rFonts w:ascii="宋体" w:hAnsi="宋体" w:eastAsia="宋体" w:cs="宋体"/>
          <w:bCs/>
          <w:snapToGrid w:val="0"/>
          <w:color w:val="auto"/>
          <w:highlight w:val="none"/>
        </w:rPr>
        <w:t xml:space="preserve">    以上节点均为本工程</w:t>
      </w:r>
      <w:r>
        <w:rPr>
          <w:rFonts w:hint="eastAsia" w:ascii="宋体" w:hAnsi="宋体" w:eastAsia="宋体" w:cs="宋体"/>
          <w:bCs/>
          <w:snapToGrid w:val="0"/>
          <w:color w:val="auto"/>
          <w:highlight w:val="none"/>
        </w:rPr>
        <w:t>暂定</w:t>
      </w:r>
      <w:r>
        <w:rPr>
          <w:rFonts w:hint="eastAsia" w:ascii="宋体" w:hAnsi="宋体" w:eastAsia="宋体" w:cs="宋体"/>
          <w:color w:val="auto"/>
          <w:szCs w:val="21"/>
          <w:highlight w:val="none"/>
        </w:rPr>
        <w:t>关键节点，承包人须在此基础上进行细化。具体时间计划以发包人审批同意的节点计划为准，发包人有权根据实际情况对相应关键节点计划和工期等进行调整，承包人须无条件配合且满足发包人相关要求。</w:t>
      </w:r>
    </w:p>
    <w:p>
      <w:pPr>
        <w:adjustRightInd w:val="0"/>
        <w:snapToGrid w:val="0"/>
        <w:spacing w:before="120" w:beforeLines="50" w:line="360" w:lineRule="auto"/>
        <w:ind w:right="11" w:firstLine="480" w:firstLineChars="200"/>
        <w:rPr>
          <w:rFonts w:ascii="宋体" w:hAnsi="宋体" w:eastAsia="宋体" w:cs="宋体"/>
          <w:bCs/>
          <w:snapToGrid w:val="0"/>
          <w:color w:val="auto"/>
          <w:kern w:val="0"/>
          <w:highlight w:val="none"/>
        </w:rPr>
      </w:pPr>
      <w:r>
        <w:rPr>
          <w:rFonts w:ascii="宋体" w:hAnsi="宋体" w:eastAsia="宋体" w:cs="宋体"/>
          <w:bCs/>
          <w:snapToGrid w:val="0"/>
          <w:color w:val="auto"/>
          <w:kern w:val="0"/>
          <w:highlight w:val="none"/>
        </w:rPr>
        <w:t xml:space="preserve">2.2 </w:t>
      </w:r>
      <w:r>
        <w:rPr>
          <w:rFonts w:hint="eastAsia" w:ascii="宋体" w:hAnsi="宋体" w:eastAsia="宋体" w:cs="宋体"/>
          <w:bCs/>
          <w:snapToGrid w:val="0"/>
          <w:color w:val="auto"/>
          <w:kern w:val="0"/>
          <w:highlight w:val="none"/>
        </w:rPr>
        <w:t>本合同工期已包括因承包人的设计、施工未能达到发包人及相关政府部门的要求而需要修改或重新设计或重新施工所涉及的额外工程期限，承包人应对上述时间作出考虑和预留，并按专用条款的约定承担违约责任。</w:t>
      </w:r>
    </w:p>
    <w:p>
      <w:pPr>
        <w:adjustRightInd w:val="0"/>
        <w:snapToGrid w:val="0"/>
        <w:spacing w:before="120" w:beforeLines="50" w:line="360" w:lineRule="auto"/>
        <w:ind w:right="11" w:firstLine="480" w:firstLineChars="200"/>
        <w:rPr>
          <w:rFonts w:ascii="宋体" w:hAnsi="宋体" w:eastAsia="宋体" w:cs="宋体"/>
          <w:color w:val="auto"/>
          <w:highlight w:val="none"/>
        </w:rPr>
      </w:pPr>
      <w:r>
        <w:rPr>
          <w:rFonts w:ascii="宋体" w:hAnsi="宋体" w:eastAsia="宋体" w:cs="宋体"/>
          <w:bCs/>
          <w:snapToGrid w:val="0"/>
          <w:color w:val="auto"/>
          <w:kern w:val="0"/>
          <w:highlight w:val="none"/>
        </w:rPr>
        <w:t xml:space="preserve">2.3 </w:t>
      </w:r>
      <w:r>
        <w:rPr>
          <w:rFonts w:hint="eastAsia" w:ascii="宋体" w:hAnsi="宋体" w:eastAsia="宋体" w:cs="宋体"/>
          <w:bCs/>
          <w:snapToGrid w:val="0"/>
          <w:color w:val="auto"/>
          <w:kern w:val="0"/>
          <w:highlight w:val="none"/>
        </w:rPr>
        <w:t>发包人有权根据工程实施情况</w:t>
      </w:r>
      <w:r>
        <w:rPr>
          <w:rFonts w:hint="eastAsia" w:ascii="宋体" w:hAnsi="宋体" w:eastAsia="宋体" w:cs="宋体"/>
          <w:color w:val="auto"/>
          <w:szCs w:val="24"/>
          <w:highlight w:val="none"/>
        </w:rPr>
        <w:t>在合理情况下</w:t>
      </w:r>
      <w:r>
        <w:rPr>
          <w:rFonts w:hint="eastAsia" w:ascii="宋体" w:hAnsi="宋体" w:eastAsia="宋体" w:cs="宋体"/>
          <w:bCs/>
          <w:snapToGrid w:val="0"/>
          <w:color w:val="auto"/>
          <w:kern w:val="0"/>
          <w:highlight w:val="none"/>
        </w:rPr>
        <w:t>对本合同工期（包括关键节点工期和完工验收日期）进行适当调整，承包人需采取一切有效措施保证工期按发包人要求调整，不得延误。</w:t>
      </w:r>
    </w:p>
    <w:p>
      <w:pPr>
        <w:pStyle w:val="4"/>
        <w:spacing w:line="416" w:lineRule="auto"/>
        <w:ind w:firstLine="482" w:firstLineChars="200"/>
        <w:rPr>
          <w:rFonts w:ascii="宋体" w:hAnsi="宋体" w:eastAsia="宋体" w:cs="宋体"/>
          <w:color w:val="auto"/>
          <w:highlight w:val="none"/>
        </w:rPr>
      </w:pPr>
      <w:bookmarkStart w:id="57" w:name="_Toc30157"/>
      <w:bookmarkStart w:id="58" w:name="_Toc29219"/>
      <w:bookmarkStart w:id="59" w:name="_Toc9170"/>
      <w:bookmarkStart w:id="60" w:name="_Toc11678"/>
      <w:bookmarkStart w:id="61" w:name="_Toc6647"/>
      <w:bookmarkStart w:id="62" w:name="_Toc2436"/>
      <w:bookmarkStart w:id="63" w:name="_Toc21939"/>
      <w:bookmarkStart w:id="64" w:name="_Toc3495542"/>
      <w:bookmarkStart w:id="65" w:name="_Toc26030"/>
      <w:bookmarkStart w:id="66" w:name="_Toc13757"/>
      <w:bookmarkStart w:id="67" w:name="_Toc3495812"/>
      <w:bookmarkStart w:id="68" w:name="_Toc14994"/>
      <w:bookmarkStart w:id="69" w:name="_Toc18861"/>
      <w:bookmarkStart w:id="70" w:name="_Toc9306"/>
      <w:bookmarkStart w:id="71" w:name="_Toc13660"/>
      <w:bookmarkStart w:id="72" w:name="_Toc479"/>
      <w:bookmarkStart w:id="73" w:name="_Toc5432"/>
      <w:r>
        <w:rPr>
          <w:rFonts w:hint="eastAsia" w:ascii="宋体" w:hAnsi="宋体" w:eastAsia="宋体" w:cs="宋体"/>
          <w:color w:val="auto"/>
          <w:highlight w:val="none"/>
        </w:rPr>
        <w:t>三、工程质量标准</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spacing w:before="120" w:beforeLines="50" w:line="360" w:lineRule="auto"/>
        <w:ind w:firstLine="480" w:firstLineChars="200"/>
        <w:rPr>
          <w:rFonts w:ascii="宋体" w:hAnsi="宋体" w:eastAsia="宋体" w:cs="宋体"/>
          <w:color w:val="auto"/>
          <w:szCs w:val="24"/>
          <w:highlight w:val="none"/>
        </w:rPr>
      </w:pPr>
      <w:r>
        <w:rPr>
          <w:rFonts w:ascii="宋体" w:hAnsi="宋体" w:eastAsia="宋体" w:cs="宋体"/>
          <w:color w:val="auto"/>
          <w:highlight w:val="none"/>
        </w:rPr>
        <w:t xml:space="preserve">3.1 </w:t>
      </w:r>
      <w:r>
        <w:rPr>
          <w:rFonts w:hint="eastAsia" w:ascii="宋体" w:hAnsi="宋体" w:eastAsia="宋体" w:cs="宋体"/>
          <w:color w:val="auto"/>
          <w:highlight w:val="none"/>
        </w:rPr>
        <w:t>质量标准</w:t>
      </w:r>
    </w:p>
    <w:p>
      <w:pPr>
        <w:spacing w:before="120" w:beforeLines="50" w:line="360" w:lineRule="auto"/>
        <w:ind w:firstLine="470" w:firstLineChars="196"/>
        <w:rPr>
          <w:rFonts w:ascii="宋体" w:hAnsi="宋体" w:eastAsia="宋体" w:cs="宋体"/>
          <w:color w:val="auto"/>
          <w:highlight w:val="none"/>
          <w:u w:val="single"/>
        </w:rPr>
      </w:pPr>
      <w:r>
        <w:rPr>
          <w:rFonts w:ascii="宋体" w:hAnsi="宋体" w:eastAsia="宋体" w:cs="宋体"/>
          <w:color w:val="auto"/>
          <w:highlight w:val="none"/>
        </w:rPr>
        <w:t xml:space="preserve">3.1.1 </w:t>
      </w:r>
      <w:r>
        <w:rPr>
          <w:rFonts w:hint="eastAsia" w:ascii="宋体" w:hAnsi="宋体" w:eastAsia="宋体" w:cs="宋体"/>
          <w:color w:val="auto"/>
          <w:highlight w:val="none"/>
        </w:rPr>
        <w:t>设计质量标准：</w:t>
      </w:r>
      <w:r>
        <w:rPr>
          <w:rFonts w:hint="eastAsia" w:ascii="宋体" w:hAnsi="宋体" w:eastAsia="宋体" w:cs="宋体"/>
          <w:color w:val="auto"/>
          <w:highlight w:val="none"/>
          <w:u w:val="single"/>
        </w:rPr>
        <w:t>符合建设工程设计的相关标准、规范及本工程设计任务书的要求。</w:t>
      </w:r>
    </w:p>
    <w:p>
      <w:pPr>
        <w:spacing w:before="120" w:beforeLines="50" w:line="360" w:lineRule="auto"/>
        <w:ind w:firstLine="470" w:firstLineChars="196"/>
        <w:rPr>
          <w:rFonts w:ascii="宋体" w:hAnsi="宋体" w:eastAsia="宋体" w:cs="宋体"/>
          <w:color w:val="auto"/>
          <w:highlight w:val="none"/>
        </w:rPr>
      </w:pPr>
      <w:r>
        <w:rPr>
          <w:rFonts w:ascii="宋体" w:hAnsi="宋体" w:eastAsia="宋体" w:cs="宋体"/>
          <w:color w:val="auto"/>
          <w:highlight w:val="none"/>
        </w:rPr>
        <w:t xml:space="preserve">3.1.2 </w:t>
      </w:r>
      <w:r>
        <w:rPr>
          <w:rFonts w:hint="eastAsia" w:ascii="宋体" w:hAnsi="宋体" w:eastAsia="宋体" w:cs="宋体"/>
          <w:color w:val="auto"/>
          <w:highlight w:val="none"/>
        </w:rPr>
        <w:t>施工质量标准：符合国家颁发现行的《建筑工程施工质量验收统一标准》（</w:t>
      </w:r>
      <w:r>
        <w:rPr>
          <w:rFonts w:ascii="宋体" w:hAnsi="宋体" w:eastAsia="宋体" w:cs="宋体"/>
          <w:color w:val="auto"/>
          <w:highlight w:val="none"/>
        </w:rPr>
        <w:t>GB50300-2013）以及其他现行工程质量检验标准、强制性条文及合同文件中所有发包人之其他相关工程质量规定，并须在存有任何标准不一致时按较高标准的要求执行，工程质量一次验收合格，验收合格以通过发包人、承包人、监理单位及政府有关部门验收为准。</w:t>
      </w:r>
    </w:p>
    <w:p>
      <w:pPr>
        <w:spacing w:before="120" w:beforeLines="50" w:line="360" w:lineRule="auto"/>
        <w:ind w:firstLine="470" w:firstLineChars="196"/>
        <w:rPr>
          <w:rFonts w:ascii="宋体" w:hAnsi="宋体" w:eastAsia="宋体" w:cs="宋体"/>
          <w:color w:val="auto"/>
          <w:highlight w:val="none"/>
        </w:rPr>
      </w:pPr>
      <w:r>
        <w:rPr>
          <w:rFonts w:hint="eastAsia" w:ascii="宋体" w:hAnsi="宋体" w:eastAsia="宋体" w:cs="宋体"/>
          <w:color w:val="auto"/>
          <w:highlight w:val="none"/>
        </w:rPr>
        <w:t>质量目标：符合相关规范规定和招标人要求。</w:t>
      </w:r>
    </w:p>
    <w:p>
      <w:pPr>
        <w:ind w:firstLine="470" w:firstLineChars="196"/>
        <w:rPr>
          <w:rFonts w:ascii="宋体" w:hAnsi="宋体" w:eastAsia="宋体" w:cs="宋体"/>
          <w:color w:val="auto"/>
          <w:highlight w:val="none"/>
          <w:u w:val="single"/>
        </w:rPr>
      </w:pPr>
      <w:bookmarkStart w:id="74" w:name="_Toc6775"/>
      <w:bookmarkStart w:id="75" w:name="_Toc3495543"/>
      <w:bookmarkStart w:id="76" w:name="_Toc10625"/>
      <w:bookmarkStart w:id="77" w:name="_Toc4201"/>
      <w:bookmarkStart w:id="78" w:name="_Toc6699"/>
      <w:bookmarkStart w:id="79" w:name="_Toc3067"/>
      <w:bookmarkStart w:id="80" w:name="_Toc26246"/>
      <w:bookmarkStart w:id="81" w:name="_Toc3495813"/>
      <w:bookmarkStart w:id="82" w:name="_Toc19327"/>
      <w:bookmarkStart w:id="83" w:name="_Toc11412"/>
    </w:p>
    <w:p>
      <w:pPr>
        <w:pStyle w:val="4"/>
        <w:spacing w:beforeLines="50"/>
        <w:ind w:firstLine="482" w:firstLineChars="200"/>
        <w:rPr>
          <w:rFonts w:ascii="宋体" w:hAnsi="宋体" w:eastAsia="宋体" w:cs="宋体"/>
          <w:color w:val="auto"/>
          <w:highlight w:val="none"/>
        </w:rPr>
      </w:pPr>
      <w:bookmarkStart w:id="84" w:name="_Toc30008"/>
      <w:bookmarkStart w:id="85" w:name="_Toc14549"/>
      <w:bookmarkStart w:id="86" w:name="_Toc8557"/>
      <w:bookmarkStart w:id="87" w:name="_Toc20772"/>
      <w:bookmarkStart w:id="88" w:name="_Toc1240"/>
      <w:bookmarkStart w:id="89" w:name="_Toc8888"/>
      <w:bookmarkStart w:id="90" w:name="_Toc3192"/>
      <w:r>
        <w:rPr>
          <w:rFonts w:hint="eastAsia" w:ascii="宋体" w:hAnsi="宋体" w:eastAsia="宋体" w:cs="宋体"/>
          <w:color w:val="auto"/>
          <w:highlight w:val="none"/>
        </w:rPr>
        <w:t>四、签约合同价</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spacing w:before="120" w:beforeLines="50" w:after="120" w:afterLines="50" w:line="360" w:lineRule="auto"/>
        <w:rPr>
          <w:rFonts w:ascii="宋体" w:hAnsi="宋体" w:eastAsia="宋体" w:cs="宋体"/>
          <w:color w:val="auto"/>
          <w:highlight w:val="none"/>
        </w:rPr>
      </w:pPr>
      <w:r>
        <w:rPr>
          <w:rFonts w:ascii="宋体" w:hAnsi="宋体" w:eastAsia="宋体" w:cs="宋体"/>
          <w:color w:val="auto"/>
          <w:highlight w:val="none"/>
        </w:rPr>
        <w:t xml:space="preserve">    4.1 本合同价格暂定为（中标价）：￥</w:t>
      </w:r>
      <w:r>
        <w:rPr>
          <w:rFonts w:ascii="宋体" w:hAnsi="宋体" w:eastAsia="宋体" w:cs="宋体"/>
          <w:color w:val="auto"/>
          <w:highlight w:val="none"/>
          <w:u w:val="single"/>
        </w:rPr>
        <w:t xml:space="preserve">         </w:t>
      </w:r>
      <w:r>
        <w:rPr>
          <w:rFonts w:hint="eastAsia" w:ascii="宋体" w:hAnsi="宋体" w:eastAsia="宋体" w:cs="宋体"/>
          <w:color w:val="auto"/>
          <w:highlight w:val="none"/>
          <w:u w:val="single"/>
        </w:rPr>
        <w:t>元</w:t>
      </w:r>
      <w:r>
        <w:rPr>
          <w:rFonts w:hint="eastAsia" w:ascii="宋体" w:hAnsi="宋体" w:eastAsia="宋体" w:cs="宋体"/>
          <w:color w:val="auto"/>
          <w:highlight w:val="none"/>
        </w:rPr>
        <w:t>（大写：</w:t>
      </w:r>
      <w:r>
        <w:rPr>
          <w:rFonts w:hint="eastAsia" w:ascii="宋体" w:hAnsi="宋体" w:eastAsia="宋体" w:cs="宋体"/>
          <w:color w:val="auto"/>
          <w:highlight w:val="none"/>
          <w:u w:val="single"/>
        </w:rPr>
        <w:t>人民币</w:t>
      </w:r>
      <w:r>
        <w:rPr>
          <w:rFonts w:ascii="宋体" w:hAnsi="宋体" w:eastAsia="宋体" w:cs="宋体"/>
          <w:color w:val="auto"/>
          <w:highlight w:val="none"/>
          <w:u w:val="single"/>
        </w:rPr>
        <w:t xml:space="preserve">      </w:t>
      </w:r>
      <w:r>
        <w:rPr>
          <w:rFonts w:hint="eastAsia" w:ascii="宋体" w:hAnsi="宋体" w:eastAsia="宋体" w:cs="宋体"/>
          <w:color w:val="auto"/>
          <w:highlight w:val="none"/>
        </w:rPr>
        <w:t>），其中：</w:t>
      </w:r>
    </w:p>
    <w:p>
      <w:pPr>
        <w:spacing w:before="120" w:beforeLines="50" w:after="120" w:afterLines="5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设计费用为：￥</w:t>
      </w:r>
      <w:r>
        <w:rPr>
          <w:rFonts w:ascii="宋体" w:hAnsi="宋体" w:eastAsia="宋体" w:cs="宋体"/>
          <w:color w:val="auto"/>
          <w:highlight w:val="none"/>
        </w:rPr>
        <w:t xml:space="preserve">     元（不含税价为     元，税率为 %）；</w:t>
      </w:r>
    </w:p>
    <w:p>
      <w:pPr>
        <w:spacing w:before="120" w:beforeLines="5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施工工程费用（即建筑安装工程费）为：￥</w:t>
      </w:r>
      <w:r>
        <w:rPr>
          <w:rFonts w:ascii="宋体" w:hAnsi="宋体" w:eastAsia="宋体" w:cs="宋体"/>
          <w:color w:val="auto"/>
          <w:highlight w:val="none"/>
        </w:rPr>
        <w:t xml:space="preserve">        元（不含税价为      元，税率为  %），中标下浮率： %。</w:t>
      </w:r>
      <w:r>
        <w:rPr>
          <w:rFonts w:hint="eastAsia" w:ascii="宋体" w:hAnsi="宋体" w:eastAsia="宋体" w:cs="宋体"/>
          <w:color w:val="auto"/>
          <w:highlight w:val="none"/>
        </w:rPr>
        <w:t>若增值税税率发生法定变化，双方本着平等、自愿的原则，以“价税分离”为基础，原合同不含税价格不变，仅调整增值税税额和含税总金额。</w:t>
      </w:r>
    </w:p>
    <w:p>
      <w:pPr>
        <w:spacing w:before="120" w:beforeLines="50" w:line="360" w:lineRule="auto"/>
        <w:ind w:firstLine="480" w:firstLineChars="200"/>
        <w:rPr>
          <w:rFonts w:ascii="宋体" w:hAnsi="宋体" w:eastAsia="宋体" w:cs="宋体"/>
          <w:color w:val="auto"/>
          <w:kern w:val="0"/>
          <w:highlight w:val="none"/>
        </w:rPr>
      </w:pPr>
      <w:r>
        <w:rPr>
          <w:rFonts w:hint="eastAsia" w:ascii="宋体" w:hAnsi="宋体" w:eastAsia="宋体" w:cs="宋体"/>
          <w:color w:val="auto"/>
          <w:highlight w:val="none"/>
        </w:rPr>
        <w:t>本合同价格</w:t>
      </w:r>
      <w:r>
        <w:rPr>
          <w:rFonts w:hint="eastAsia" w:ascii="宋体" w:hAnsi="宋体" w:eastAsia="宋体" w:cs="宋体"/>
          <w:color w:val="auto"/>
          <w:kern w:val="0"/>
          <w:highlight w:val="none"/>
        </w:rPr>
        <w:t>仅作为签约合同价</w:t>
      </w:r>
      <w:r>
        <w:rPr>
          <w:rFonts w:ascii="宋体" w:hAnsi="宋体" w:eastAsia="宋体" w:cs="宋体"/>
          <w:color w:val="auto"/>
          <w:kern w:val="0"/>
          <w:highlight w:val="none"/>
        </w:rPr>
        <w:t>(即中标价)，实际合同价款以南沙区财政投资评审审定的金额及专用条款第17条</w:t>
      </w:r>
      <w:r>
        <w:rPr>
          <w:rFonts w:hint="eastAsia" w:ascii="宋体" w:hAnsi="宋体" w:eastAsia="宋体" w:cs="宋体"/>
          <w:color w:val="auto"/>
          <w:kern w:val="0"/>
          <w:highlight w:val="none"/>
        </w:rPr>
        <w:t>约定确定，以补充协议形式修正工程合同价款（附修正合同清单）。</w:t>
      </w:r>
    </w:p>
    <w:p>
      <w:pPr>
        <w:spacing w:before="120" w:beforeLines="50" w:line="360" w:lineRule="auto"/>
        <w:ind w:firstLine="480" w:firstLineChars="200"/>
        <w:rPr>
          <w:rFonts w:ascii="宋体" w:hAnsi="宋体" w:eastAsia="宋体" w:cs="宋体"/>
          <w:color w:val="auto"/>
          <w:highlight w:val="none"/>
        </w:rPr>
      </w:pPr>
      <w:r>
        <w:rPr>
          <w:rFonts w:ascii="宋体" w:hAnsi="宋体" w:eastAsia="宋体" w:cs="宋体"/>
          <w:color w:val="auto"/>
          <w:highlight w:val="none"/>
        </w:rPr>
        <w:t xml:space="preserve">4.2 </w:t>
      </w:r>
      <w:r>
        <w:rPr>
          <w:rFonts w:hint="eastAsia" w:ascii="宋体" w:hAnsi="宋体" w:eastAsia="宋体" w:cs="宋体"/>
          <w:color w:val="auto"/>
          <w:highlight w:val="none"/>
        </w:rPr>
        <w:t>本合同价格均已包括各有关应予缴纳的税金，承包人须承担纳税的责任。其税种、税率，按国家和广东省、广州市、南沙区有关法律法规和条例的规定办理。</w:t>
      </w:r>
    </w:p>
    <w:p>
      <w:pPr>
        <w:spacing w:before="120" w:beforeLines="50" w:line="360" w:lineRule="auto"/>
        <w:ind w:left="480"/>
        <w:rPr>
          <w:rFonts w:ascii="宋体" w:hAnsi="宋体" w:eastAsia="宋体" w:cs="宋体"/>
          <w:color w:val="auto"/>
          <w:highlight w:val="none"/>
        </w:rPr>
      </w:pPr>
      <w:r>
        <w:rPr>
          <w:rFonts w:ascii="宋体" w:hAnsi="宋体" w:eastAsia="宋体" w:cs="宋体"/>
          <w:color w:val="auto"/>
          <w:highlight w:val="none"/>
        </w:rPr>
        <w:t xml:space="preserve">4.3 </w:t>
      </w:r>
      <w:r>
        <w:rPr>
          <w:rFonts w:hint="eastAsia" w:ascii="宋体" w:hAnsi="宋体" w:eastAsia="宋体" w:cs="宋体"/>
          <w:color w:val="auto"/>
          <w:highlight w:val="none"/>
        </w:rPr>
        <w:t>增值税发票发包人信息：</w:t>
      </w:r>
    </w:p>
    <w:p>
      <w:pPr>
        <w:spacing w:before="120" w:beforeLines="50" w:line="360" w:lineRule="auto"/>
        <w:ind w:left="142" w:firstLine="360" w:firstLineChars="150"/>
        <w:rPr>
          <w:rFonts w:ascii="宋体" w:hAnsi="宋体" w:eastAsia="宋体" w:cs="宋体"/>
          <w:color w:val="auto"/>
          <w:szCs w:val="24"/>
          <w:highlight w:val="none"/>
        </w:rPr>
      </w:pPr>
      <w:r>
        <w:rPr>
          <w:rFonts w:hint="eastAsia" w:ascii="宋体" w:hAnsi="宋体" w:eastAsia="宋体" w:cs="宋体"/>
          <w:color w:val="auto"/>
          <w:szCs w:val="24"/>
          <w:highlight w:val="none"/>
        </w:rPr>
        <w:t>申请合同款时，承包人需向发包人开具合同履行所在地税务部门认可的等值、合法、有效的增值税专用发票。</w:t>
      </w:r>
    </w:p>
    <w:p>
      <w:pPr>
        <w:spacing w:before="120" w:beforeLines="50" w:line="360" w:lineRule="auto"/>
        <w:ind w:left="142" w:firstLine="360" w:firstLineChars="150"/>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r>
        <w:rPr>
          <w:rFonts w:ascii="宋体" w:hAnsi="宋体" w:eastAsia="宋体" w:cs="宋体"/>
          <w:color w:val="auto"/>
          <w:szCs w:val="24"/>
          <w:highlight w:val="none"/>
        </w:rPr>
        <w:t xml:space="preserve">                 </w:t>
      </w:r>
    </w:p>
    <w:p>
      <w:pPr>
        <w:widowControl/>
        <w:spacing w:before="120" w:beforeLines="50" w:line="360" w:lineRule="auto"/>
        <w:ind w:left="142" w:firstLine="360" w:firstLineChars="150"/>
        <w:jc w:val="left"/>
        <w:rPr>
          <w:rFonts w:ascii="宋体" w:hAnsi="宋体" w:eastAsia="宋体" w:cs="宋体"/>
          <w:color w:val="auto"/>
          <w:szCs w:val="24"/>
          <w:highlight w:val="none"/>
        </w:rPr>
      </w:pPr>
      <w:r>
        <w:rPr>
          <w:rFonts w:hint="eastAsia" w:ascii="宋体" w:hAnsi="宋体" w:eastAsia="宋体" w:cs="宋体"/>
          <w:color w:val="auto"/>
          <w:szCs w:val="24"/>
          <w:highlight w:val="none"/>
        </w:rPr>
        <w:t>统一社会信用代码：</w:t>
      </w:r>
    </w:p>
    <w:p>
      <w:pPr>
        <w:widowControl/>
        <w:spacing w:before="120" w:beforeLines="50" w:line="360" w:lineRule="auto"/>
        <w:ind w:left="142" w:firstLine="360" w:firstLineChars="150"/>
        <w:jc w:val="left"/>
        <w:rPr>
          <w:rFonts w:ascii="宋体" w:hAnsi="宋体" w:eastAsia="宋体" w:cs="宋体"/>
          <w:color w:val="auto"/>
          <w:szCs w:val="24"/>
          <w:highlight w:val="none"/>
        </w:rPr>
      </w:pPr>
      <w:r>
        <w:rPr>
          <w:rFonts w:hint="eastAsia" w:ascii="宋体" w:hAnsi="宋体" w:eastAsia="宋体" w:cs="宋体"/>
          <w:color w:val="auto"/>
          <w:szCs w:val="24"/>
          <w:highlight w:val="none"/>
        </w:rPr>
        <w:t>开户银行及账户：</w:t>
      </w:r>
    </w:p>
    <w:p>
      <w:pPr>
        <w:spacing w:before="120" w:beforeLines="50" w:line="360" w:lineRule="auto"/>
        <w:ind w:left="142" w:firstLine="360" w:firstLineChars="150"/>
        <w:rPr>
          <w:rFonts w:ascii="宋体" w:hAnsi="宋体" w:eastAsia="宋体" w:cs="宋体"/>
          <w:color w:val="auto"/>
          <w:szCs w:val="24"/>
          <w:highlight w:val="none"/>
        </w:rPr>
      </w:pPr>
      <w:r>
        <w:rPr>
          <w:rFonts w:hint="eastAsia" w:ascii="宋体" w:hAnsi="宋体" w:eastAsia="宋体" w:cs="宋体"/>
          <w:color w:val="auto"/>
          <w:szCs w:val="24"/>
          <w:highlight w:val="none"/>
        </w:rPr>
        <w:t>单位地址及联系电话：</w:t>
      </w:r>
    </w:p>
    <w:p>
      <w:pPr>
        <w:pStyle w:val="4"/>
        <w:spacing w:beforeLines="50"/>
        <w:ind w:firstLine="482" w:firstLineChars="200"/>
        <w:rPr>
          <w:rFonts w:ascii="宋体" w:hAnsi="宋体" w:eastAsia="宋体" w:cs="宋体"/>
          <w:color w:val="auto"/>
          <w:szCs w:val="24"/>
          <w:highlight w:val="none"/>
        </w:rPr>
      </w:pPr>
      <w:bookmarkStart w:id="91" w:name="_Toc32226"/>
      <w:bookmarkStart w:id="92" w:name="_Toc11986"/>
      <w:bookmarkStart w:id="93" w:name="_Toc3495815"/>
      <w:bookmarkStart w:id="94" w:name="_Toc522004875"/>
      <w:bookmarkStart w:id="95" w:name="_Toc27413"/>
      <w:bookmarkStart w:id="96" w:name="_Toc62"/>
      <w:bookmarkStart w:id="97" w:name="_Toc29259"/>
      <w:bookmarkStart w:id="98" w:name="_Toc8607"/>
      <w:bookmarkStart w:id="99" w:name="_Toc3735"/>
      <w:bookmarkStart w:id="100" w:name="_Toc521180267"/>
      <w:bookmarkStart w:id="101" w:name="_Toc24641"/>
      <w:bookmarkStart w:id="102" w:name="_Toc3495545"/>
      <w:bookmarkStart w:id="103" w:name="_Toc351203486"/>
      <w:bookmarkStart w:id="104" w:name="_Toc28438"/>
      <w:bookmarkStart w:id="105" w:name="_Toc518053254"/>
      <w:bookmarkStart w:id="106" w:name="_Toc6008"/>
      <w:bookmarkStart w:id="107" w:name="_Toc15248"/>
      <w:bookmarkStart w:id="108" w:name="_Toc24144"/>
      <w:bookmarkStart w:id="109" w:name="_Toc22242"/>
      <w:bookmarkStart w:id="110" w:name="_Toc23771"/>
      <w:bookmarkStart w:id="111" w:name="_Toc5572"/>
      <w:bookmarkStart w:id="112" w:name="_Toc25935"/>
      <w:bookmarkStart w:id="113" w:name="_Toc14927"/>
      <w:r>
        <w:rPr>
          <w:rFonts w:hint="eastAsia" w:ascii="宋体" w:hAnsi="宋体" w:eastAsia="宋体" w:cs="宋体"/>
          <w:color w:val="auto"/>
          <w:szCs w:val="24"/>
          <w:highlight w:val="none"/>
        </w:rPr>
        <w:t>五、合同文件构成</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spacing w:before="120" w:before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下列文件为合同文件的组成部分，并均具有法律效力，合同文件应是互为解释，互为说明，除合同另有约定外，解释的优先顺序如下：</w:t>
      </w:r>
    </w:p>
    <w:p>
      <w:pPr>
        <w:numPr>
          <w:ilvl w:val="0"/>
          <w:numId w:val="3"/>
        </w:numPr>
        <w:spacing w:before="120" w:beforeLines="50" w:line="360" w:lineRule="auto"/>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合同协议书；</w:t>
      </w:r>
    </w:p>
    <w:p>
      <w:pPr>
        <w:spacing w:before="120" w:beforeLines="50" w:line="360" w:lineRule="auto"/>
        <w:ind w:firstLine="48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w:t>
      </w:r>
      <w:r>
        <w:rPr>
          <w:rFonts w:ascii="宋体" w:hAnsi="宋体" w:eastAsia="宋体" w:cs="宋体"/>
          <w:color w:val="auto"/>
          <w:kern w:val="0"/>
          <w:szCs w:val="24"/>
          <w:highlight w:val="none"/>
        </w:rPr>
        <w:t>2）补充协议；</w:t>
      </w:r>
    </w:p>
    <w:p>
      <w:pPr>
        <w:spacing w:before="120" w:beforeLines="50" w:line="360" w:lineRule="auto"/>
        <w:ind w:firstLine="48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w:t>
      </w:r>
      <w:r>
        <w:rPr>
          <w:rFonts w:ascii="宋体" w:hAnsi="宋体" w:eastAsia="宋体" w:cs="宋体"/>
          <w:color w:val="auto"/>
          <w:kern w:val="0"/>
          <w:szCs w:val="24"/>
          <w:highlight w:val="none"/>
        </w:rPr>
        <w:t>3）中标通知书；</w:t>
      </w:r>
    </w:p>
    <w:p>
      <w:pPr>
        <w:keepNext/>
        <w:keepLines/>
        <w:spacing w:line="360" w:lineRule="auto"/>
        <w:ind w:firstLine="482"/>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w:t>
      </w:r>
      <w:r>
        <w:rPr>
          <w:rFonts w:ascii="宋体" w:hAnsi="宋体" w:eastAsia="宋体" w:cs="宋体"/>
          <w:color w:val="auto"/>
          <w:kern w:val="0"/>
          <w:szCs w:val="24"/>
          <w:highlight w:val="none"/>
        </w:rPr>
        <w:t>4）合同专用条款及其附件；</w:t>
      </w:r>
    </w:p>
    <w:p>
      <w:pPr>
        <w:spacing w:before="120" w:beforeLines="50" w:line="360" w:lineRule="auto"/>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    （5）合同通用条款；</w:t>
      </w:r>
    </w:p>
    <w:p>
      <w:pPr>
        <w:spacing w:before="120" w:beforeLines="50" w:line="360" w:lineRule="auto"/>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    （6）技术标准和要求；</w:t>
      </w:r>
    </w:p>
    <w:p>
      <w:pPr>
        <w:spacing w:before="120" w:beforeLines="50" w:line="360" w:lineRule="auto"/>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    （7）项目基础资料；</w:t>
      </w:r>
    </w:p>
    <w:p>
      <w:pPr>
        <w:spacing w:before="120" w:beforeLines="50" w:line="360" w:lineRule="auto"/>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    （8）合同价格清单；</w:t>
      </w:r>
    </w:p>
    <w:p>
      <w:pPr>
        <w:spacing w:before="120" w:beforeLines="50" w:line="360" w:lineRule="auto"/>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    （9）招标文件（包括补充、修改、澄清的文件、答疑纪要）；</w:t>
      </w:r>
    </w:p>
    <w:p>
      <w:pPr>
        <w:spacing w:before="120" w:beforeLines="50" w:line="360" w:lineRule="auto"/>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    （10）承包人投标文件及其附件（含评标期间的澄清文件和补充资料）；</w:t>
      </w:r>
    </w:p>
    <w:p>
      <w:pPr>
        <w:spacing w:before="120" w:beforeLines="50" w:line="360" w:lineRule="auto"/>
        <w:ind w:firstLine="48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w:t>
      </w:r>
      <w:r>
        <w:rPr>
          <w:rFonts w:ascii="宋体" w:hAnsi="宋体" w:eastAsia="宋体" w:cs="宋体"/>
          <w:color w:val="auto"/>
          <w:kern w:val="0"/>
          <w:szCs w:val="24"/>
          <w:highlight w:val="none"/>
        </w:rPr>
        <w:t>11）双方约定构成合同组成部分的其他文件；</w:t>
      </w:r>
    </w:p>
    <w:p>
      <w:pPr>
        <w:pStyle w:val="109"/>
        <w:tabs>
          <w:tab w:val="left" w:pos="567"/>
          <w:tab w:val="left" w:pos="1134"/>
        </w:tabs>
        <w:spacing w:before="120" w:beforeLines="50"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在合同订立及履行过程中形成的与合同有关的经双方盖章确认的文件均构成合同文件组成部分。合同双方在合同履行过程中签订的补充协议的解释顺序视其内容与其他合同文件的相互关系由双方在签订补充协议时确定。上述文件是相互说明，相互解释的。如出现不一致时，上述的排列顺序就是合同的优先解释和执行顺序。对于同一类合同文件及评标期间往来文件，以其最新版本或最新颁布者为准。当上述文件按优先顺序解释仍然存在多义性或不一致解释时</w:t>
      </w:r>
      <w:r>
        <w:rPr>
          <w:rFonts w:hint="eastAsia" w:hAnsi="宋体" w:eastAsia="宋体" w:cs="宋体"/>
          <w:color w:val="auto"/>
          <w:kern w:val="2"/>
          <w:sz w:val="24"/>
          <w:szCs w:val="24"/>
          <w:highlight w:val="none"/>
        </w:rPr>
        <w:t>，双方同意先由发包人作出解释和校正，并就此作出书面说明；承包人对发包人的解释和校正有异议的，应在接到发包人书面说明之日三日内提出书面异议，由发包人与承包人协商解决，如承包人期满不提出书面异议的，视为同意发包人的解释和校正。双方协商不成的情况下，双方同意由发包人按照公平合理和有利于本工程建设的原则作出决定。若技术文件之间有任何矛盾，则以其中标准较高或要求较严的为准。</w:t>
      </w:r>
    </w:p>
    <w:p>
      <w:pPr>
        <w:pStyle w:val="4"/>
        <w:spacing w:beforeLines="50"/>
        <w:ind w:firstLine="482" w:firstLineChars="200"/>
        <w:rPr>
          <w:rFonts w:ascii="宋体" w:hAnsi="宋体" w:eastAsia="宋体" w:cs="宋体"/>
          <w:color w:val="auto"/>
          <w:szCs w:val="24"/>
          <w:highlight w:val="none"/>
        </w:rPr>
      </w:pPr>
      <w:bookmarkStart w:id="114" w:name="_Toc20940"/>
      <w:bookmarkStart w:id="115" w:name="_Toc4619"/>
      <w:bookmarkStart w:id="116" w:name="_Toc18150"/>
      <w:bookmarkStart w:id="117" w:name="_Toc13263"/>
      <w:bookmarkStart w:id="118" w:name="_Toc24341"/>
      <w:bookmarkStart w:id="119" w:name="_Toc19533"/>
      <w:bookmarkStart w:id="120" w:name="_Toc31402"/>
      <w:bookmarkStart w:id="121" w:name="_Toc12942"/>
      <w:bookmarkStart w:id="122" w:name="_Toc26130"/>
      <w:bookmarkStart w:id="123" w:name="_Toc22549"/>
      <w:bookmarkStart w:id="124" w:name="_Toc3495816"/>
      <w:bookmarkStart w:id="125" w:name="_Toc518053255"/>
      <w:bookmarkStart w:id="126" w:name="_Toc22626"/>
      <w:bookmarkStart w:id="127" w:name="_Toc521180268"/>
      <w:bookmarkStart w:id="128" w:name="_Toc16019"/>
      <w:bookmarkStart w:id="129" w:name="_Toc12815"/>
      <w:bookmarkStart w:id="130" w:name="_Toc10970"/>
      <w:bookmarkStart w:id="131" w:name="_Toc8845"/>
      <w:bookmarkStart w:id="132" w:name="_Toc9579"/>
      <w:bookmarkStart w:id="133" w:name="_Toc522004876"/>
      <w:bookmarkStart w:id="134" w:name="_Toc3299"/>
      <w:bookmarkStart w:id="135" w:name="_Toc3495546"/>
      <w:bookmarkStart w:id="136" w:name="_Toc25771"/>
      <w:r>
        <w:rPr>
          <w:rFonts w:hint="eastAsia" w:ascii="宋体" w:hAnsi="宋体" w:eastAsia="宋体" w:cs="宋体"/>
          <w:color w:val="auto"/>
          <w:szCs w:val="24"/>
          <w:highlight w:val="none"/>
        </w:rPr>
        <w:t>六、合同争议解决</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pacing w:before="120" w:beforeLines="50" w:line="360" w:lineRule="auto"/>
        <w:ind w:firstLine="480" w:firstLineChars="200"/>
        <w:rPr>
          <w:rFonts w:ascii="宋体" w:hAnsi="宋体" w:eastAsia="宋体" w:cs="宋体"/>
          <w:color w:val="auto"/>
          <w:highlight w:val="none"/>
        </w:rPr>
      </w:pPr>
      <w:r>
        <w:rPr>
          <w:rFonts w:hint="eastAsia" w:ascii="宋体" w:hAnsi="宋体" w:eastAsia="宋体" w:cs="宋体"/>
          <w:color w:val="auto"/>
          <w:szCs w:val="24"/>
          <w:highlight w:val="none"/>
        </w:rPr>
        <w:t>合同各方在解释或履行本合同发生争议的，首先应尽量通过友好协商解决，如未能</w:t>
      </w:r>
      <w:r>
        <w:rPr>
          <w:rFonts w:hint="eastAsia" w:ascii="宋体" w:hAnsi="宋体" w:eastAsia="宋体" w:cs="宋体"/>
          <w:color w:val="auto"/>
          <w:highlight w:val="none"/>
        </w:rPr>
        <w:t>解决争议，任何一方可向</w:t>
      </w:r>
      <w:r>
        <w:rPr>
          <w:rFonts w:hint="eastAsia" w:ascii="宋体" w:hAnsi="宋体" w:eastAsia="宋体" w:cs="宋体"/>
          <w:color w:val="auto"/>
          <w:szCs w:val="24"/>
          <w:highlight w:val="none"/>
        </w:rPr>
        <w:t>项目所在地</w:t>
      </w:r>
      <w:r>
        <w:rPr>
          <w:rFonts w:hint="eastAsia" w:ascii="宋体" w:hAnsi="宋体" w:eastAsia="宋体" w:cs="宋体"/>
          <w:color w:val="auto"/>
          <w:highlight w:val="none"/>
        </w:rPr>
        <w:t>人民法院提起诉讼。败诉方应当承担胜诉方由此产生的所有合理费用，包括但不限于诉讼费、担保费、律师费、交通费、差旅费、评估费、鉴定费、公证费、公告费、财产保全费、执行费、拍卖费等。</w:t>
      </w:r>
    </w:p>
    <w:p>
      <w:pPr>
        <w:pStyle w:val="4"/>
        <w:spacing w:beforeLines="50"/>
        <w:ind w:firstLine="482" w:firstLineChars="200"/>
        <w:rPr>
          <w:rFonts w:ascii="宋体" w:hAnsi="宋体" w:eastAsia="宋体" w:cs="宋体"/>
          <w:color w:val="auto"/>
          <w:highlight w:val="none"/>
        </w:rPr>
      </w:pPr>
      <w:bookmarkStart w:id="137" w:name="_Toc18838"/>
      <w:bookmarkStart w:id="138" w:name="_Toc6343"/>
      <w:bookmarkStart w:id="139" w:name="_Toc11914"/>
      <w:bookmarkStart w:id="140" w:name="_Toc9830"/>
      <w:bookmarkStart w:id="141" w:name="_Toc2773"/>
      <w:bookmarkStart w:id="142" w:name="_Toc3495817"/>
      <w:bookmarkStart w:id="143" w:name="_Toc31757"/>
      <w:bookmarkStart w:id="144" w:name="_Toc3495547"/>
      <w:bookmarkStart w:id="145" w:name="_Toc26294"/>
      <w:bookmarkStart w:id="146" w:name="_Toc26468"/>
      <w:bookmarkStart w:id="147" w:name="_Toc12092"/>
      <w:bookmarkStart w:id="148" w:name="_Toc19519"/>
      <w:bookmarkStart w:id="149" w:name="_Toc28676"/>
      <w:bookmarkStart w:id="150" w:name="_Toc17781"/>
      <w:bookmarkStart w:id="151" w:name="_Toc23807"/>
      <w:bookmarkStart w:id="152" w:name="_Toc18429"/>
      <w:bookmarkStart w:id="153" w:name="_Toc18781"/>
      <w:r>
        <w:rPr>
          <w:rFonts w:hint="eastAsia" w:ascii="宋体" w:hAnsi="宋体" w:eastAsia="宋体" w:cs="宋体"/>
          <w:color w:val="auto"/>
          <w:highlight w:val="none"/>
        </w:rPr>
        <w:t>七、承诺</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before="120" w:beforeLines="50" w:line="360" w:lineRule="auto"/>
        <w:ind w:firstLine="480" w:firstLineChars="200"/>
        <w:rPr>
          <w:rFonts w:ascii="宋体" w:hAnsi="宋体" w:eastAsia="宋体" w:cs="宋体"/>
          <w:color w:val="auto"/>
          <w:highlight w:val="none"/>
        </w:rPr>
      </w:pPr>
      <w:r>
        <w:rPr>
          <w:rFonts w:ascii="宋体" w:hAnsi="宋体" w:eastAsia="宋体" w:cs="宋体"/>
          <w:color w:val="auto"/>
          <w:highlight w:val="none"/>
        </w:rPr>
        <w:t xml:space="preserve">7.1 </w:t>
      </w:r>
      <w:r>
        <w:rPr>
          <w:rFonts w:hint="eastAsia" w:ascii="宋体" w:hAnsi="宋体" w:eastAsia="宋体" w:cs="宋体"/>
          <w:color w:val="auto"/>
          <w:highlight w:val="none"/>
        </w:rPr>
        <w:t>发包人承诺按照法律规定履行项目审批手续并按照合同约定的期限和方式支付合同价款。</w:t>
      </w:r>
    </w:p>
    <w:p>
      <w:pPr>
        <w:spacing w:before="120" w:beforeLines="50" w:line="360" w:lineRule="auto"/>
        <w:ind w:firstLine="480" w:firstLineChars="200"/>
        <w:rPr>
          <w:rFonts w:ascii="宋体" w:hAnsi="宋体" w:eastAsia="宋体" w:cs="宋体"/>
          <w:color w:val="auto"/>
          <w:highlight w:val="none"/>
        </w:rPr>
      </w:pPr>
      <w:r>
        <w:rPr>
          <w:rFonts w:ascii="宋体" w:hAnsi="宋体" w:eastAsia="宋体" w:cs="宋体"/>
          <w:color w:val="auto"/>
          <w:highlight w:val="none"/>
        </w:rPr>
        <w:t xml:space="preserve">7.2 </w:t>
      </w:r>
      <w:r>
        <w:rPr>
          <w:rFonts w:hint="eastAsia" w:ascii="宋体" w:hAnsi="宋体" w:eastAsia="宋体" w:cs="宋体"/>
          <w:color w:val="auto"/>
          <w:highlight w:val="none"/>
        </w:rPr>
        <w:t>承包人承诺按照法律规定及合同约定进行设计、施工，确保工程质量和安全，不进行转包及违法分包，并在缺陷责任期及保修期内承担相应的工程维修责任。</w:t>
      </w:r>
    </w:p>
    <w:p>
      <w:pPr>
        <w:spacing w:before="120" w:beforeLines="50" w:line="360" w:lineRule="auto"/>
        <w:ind w:firstLine="480" w:firstLineChars="200"/>
        <w:rPr>
          <w:rFonts w:ascii="宋体" w:hAnsi="宋体" w:eastAsia="宋体" w:cs="宋体"/>
          <w:color w:val="auto"/>
          <w:highlight w:val="none"/>
        </w:rPr>
      </w:pPr>
      <w:r>
        <w:rPr>
          <w:rFonts w:ascii="宋体" w:hAnsi="宋体" w:eastAsia="宋体" w:cs="宋体"/>
          <w:color w:val="auto"/>
          <w:highlight w:val="none"/>
        </w:rPr>
        <w:t xml:space="preserve">7.3 </w:t>
      </w:r>
      <w:r>
        <w:rPr>
          <w:rFonts w:hint="eastAsia" w:ascii="宋体" w:hAnsi="宋体" w:eastAsia="宋体" w:cs="宋体"/>
          <w:color w:val="auto"/>
          <w:highlight w:val="none"/>
        </w:rPr>
        <w:t>发包人和承包人通过招投标形式签订合同的，双方理解并承诺不再就同一工程另行签订与合同实质性内容相背离的协议。</w:t>
      </w:r>
    </w:p>
    <w:p>
      <w:pPr>
        <w:spacing w:before="120" w:beforeLines="50" w:line="360" w:lineRule="auto"/>
        <w:ind w:firstLine="480" w:firstLineChars="200"/>
        <w:rPr>
          <w:rFonts w:ascii="宋体" w:hAnsi="宋体" w:eastAsia="宋体" w:cs="宋体"/>
          <w:color w:val="auto"/>
          <w:highlight w:val="none"/>
        </w:rPr>
      </w:pPr>
      <w:r>
        <w:rPr>
          <w:rFonts w:ascii="宋体" w:hAnsi="宋体" w:eastAsia="宋体" w:cs="宋体"/>
          <w:color w:val="auto"/>
          <w:highlight w:val="none"/>
        </w:rPr>
        <w:t xml:space="preserve">7.4 </w:t>
      </w:r>
      <w:r>
        <w:rPr>
          <w:rFonts w:hint="eastAsia" w:ascii="宋体" w:hAnsi="宋体" w:eastAsia="宋体" w:cs="宋体"/>
          <w:color w:val="auto"/>
          <w:highlight w:val="none"/>
        </w:rPr>
        <w:t>发包人和承包人保证严格遵守本合同的各项约定，享有并承担本合同的各项权利和义务。</w:t>
      </w:r>
    </w:p>
    <w:p>
      <w:pPr>
        <w:spacing w:before="120" w:beforeLines="50" w:line="360" w:lineRule="auto"/>
        <w:ind w:firstLine="480" w:firstLineChars="200"/>
        <w:rPr>
          <w:rFonts w:ascii="宋体" w:hAnsi="宋体" w:eastAsia="宋体" w:cs="宋体"/>
          <w:color w:val="auto"/>
          <w:highlight w:val="none"/>
        </w:rPr>
      </w:pPr>
      <w:r>
        <w:rPr>
          <w:rFonts w:ascii="宋体" w:hAnsi="宋体" w:eastAsia="宋体" w:cs="宋体"/>
          <w:color w:val="auto"/>
          <w:highlight w:val="none"/>
        </w:rPr>
        <w:t xml:space="preserve">7.5 </w:t>
      </w:r>
      <w:r>
        <w:rPr>
          <w:rFonts w:hint="eastAsia" w:ascii="宋体" w:hAnsi="宋体" w:eastAsia="宋体" w:cs="宋体"/>
          <w:color w:val="auto"/>
          <w:highlight w:val="none"/>
        </w:rPr>
        <w:t>承包人承诺遵守发包人制订的关于工程建设管理的各项制度、规定和管理办法等。合同生效后，承包人应履行合同义务及职责，并视为接受及认同发包人制订的关于工程建设管理的各项制度、规定和管理办法，包括但不限于管理制度、作业指导书、工作流程等。如承包人未达到发包人相关制度、规定和管理办法等要求的，发包人有权依据相关制度、规定和管理办法等要求承包人承担违约责任及赔偿损失。</w:t>
      </w:r>
    </w:p>
    <w:p>
      <w:pPr>
        <w:spacing w:before="120" w:beforeLines="50" w:line="360" w:lineRule="auto"/>
        <w:ind w:firstLine="480" w:firstLineChars="200"/>
        <w:rPr>
          <w:rFonts w:ascii="宋体" w:hAnsi="宋体" w:eastAsia="宋体" w:cs="宋体"/>
          <w:color w:val="auto"/>
          <w:highlight w:val="none"/>
        </w:rPr>
      </w:pPr>
      <w:r>
        <w:rPr>
          <w:rFonts w:ascii="宋体" w:hAnsi="宋体" w:eastAsia="宋体" w:cs="宋体"/>
          <w:color w:val="auto"/>
          <w:highlight w:val="none"/>
        </w:rPr>
        <w:t xml:space="preserve">7.6 </w:t>
      </w:r>
      <w:r>
        <w:rPr>
          <w:rFonts w:hint="eastAsia" w:ascii="宋体" w:hAnsi="宋体" w:eastAsia="宋体" w:cs="宋体"/>
          <w:color w:val="auto"/>
          <w:highlight w:val="none"/>
        </w:rPr>
        <w:t>承包人承诺按投标文件和本合同所承诺的各项条款落实做好各项工作；采取一切措施按合同文件约定完成本工程质量、进度、投资、安全等各项目标，达到合同约定的各项标准，并保证不因此增加发包人的成本负担。</w:t>
      </w:r>
    </w:p>
    <w:p>
      <w:pPr>
        <w:pStyle w:val="4"/>
        <w:spacing w:beforeLines="50"/>
        <w:ind w:firstLine="482" w:firstLineChars="200"/>
        <w:rPr>
          <w:rFonts w:ascii="宋体" w:hAnsi="宋体" w:eastAsia="宋体" w:cs="宋体"/>
          <w:color w:val="auto"/>
          <w:highlight w:val="none"/>
        </w:rPr>
      </w:pPr>
      <w:bookmarkStart w:id="154" w:name="_Toc3495820"/>
      <w:bookmarkStart w:id="155" w:name="_Toc805"/>
      <w:bookmarkStart w:id="156" w:name="_Toc21709"/>
      <w:bookmarkStart w:id="157" w:name="_Toc5993"/>
      <w:bookmarkStart w:id="158" w:name="_Toc3495550"/>
      <w:bookmarkStart w:id="159" w:name="_Toc1890"/>
      <w:bookmarkStart w:id="160" w:name="_Toc18789"/>
      <w:bookmarkStart w:id="161" w:name="_Toc20672"/>
      <w:bookmarkStart w:id="162" w:name="_Toc5402"/>
      <w:bookmarkStart w:id="163" w:name="_Toc26239"/>
      <w:bookmarkStart w:id="164" w:name="_Toc3181"/>
      <w:bookmarkStart w:id="165" w:name="_Toc26959"/>
      <w:bookmarkStart w:id="166" w:name="_Toc14156"/>
      <w:bookmarkStart w:id="167" w:name="_Toc6534"/>
      <w:bookmarkStart w:id="168" w:name="_Toc32343"/>
      <w:bookmarkStart w:id="169" w:name="_Toc31741"/>
      <w:bookmarkStart w:id="170" w:name="_Toc17785"/>
      <w:r>
        <w:rPr>
          <w:rFonts w:hint="eastAsia" w:ascii="宋体" w:hAnsi="宋体" w:eastAsia="宋体" w:cs="宋体"/>
          <w:color w:val="auto"/>
          <w:highlight w:val="none"/>
        </w:rPr>
        <w:t>八、联合体</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82"/>
        <w:topLinePunct/>
        <w:adjustRightInd w:val="0"/>
        <w:snapToGrid w:val="0"/>
        <w:spacing w:before="120" w:beforeLines="50"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承包人为联合体的，联合体主办方作为本项目总负责单位，对本项目的进度、质量、安全、投资控制、管理、协调等负总责。</w:t>
      </w:r>
    </w:p>
    <w:p>
      <w:pPr>
        <w:pStyle w:val="82"/>
        <w:topLinePunct/>
        <w:adjustRightInd w:val="0"/>
        <w:snapToGrid w:val="0"/>
        <w:spacing w:before="120" w:beforeLines="50" w:line="360" w:lineRule="auto"/>
        <w:ind w:firstLine="480" w:firstLineChars="200"/>
        <w:rPr>
          <w:rFonts w:ascii="宋体" w:hAnsi="宋体" w:eastAsia="宋体" w:cs="宋体"/>
          <w:bCs/>
          <w:color w:val="auto"/>
          <w:sz w:val="24"/>
          <w:highlight w:val="none"/>
        </w:rPr>
      </w:pPr>
      <w:r>
        <w:rPr>
          <w:rFonts w:hint="eastAsia" w:ascii="宋体" w:hAnsi="宋体" w:eastAsia="宋体" w:cs="宋体"/>
          <w:color w:val="auto"/>
          <w:kern w:val="0"/>
          <w:sz w:val="24"/>
          <w:highlight w:val="none"/>
        </w:rPr>
        <w:t>本合同由联合体各成员共同与发包人签订。</w:t>
      </w:r>
      <w:r>
        <w:rPr>
          <w:rFonts w:hint="eastAsia" w:ascii="宋体" w:hAnsi="宋体" w:eastAsia="宋体" w:cs="宋体"/>
          <w:bCs/>
          <w:color w:val="auto"/>
          <w:sz w:val="24"/>
          <w:highlight w:val="none"/>
        </w:rPr>
        <w:t>承包人向发包人申请支付时，必须</w:t>
      </w:r>
      <w:r>
        <w:rPr>
          <w:rFonts w:hint="eastAsia" w:ascii="宋体" w:hAnsi="宋体" w:eastAsia="宋体" w:cs="宋体"/>
          <w:color w:val="auto"/>
          <w:sz w:val="24"/>
          <w:highlight w:val="none"/>
        </w:rPr>
        <w:t>提供合同履行所在地税务部门认可的发票</w:t>
      </w:r>
      <w:r>
        <w:rPr>
          <w:rFonts w:hint="eastAsia" w:ascii="宋体" w:hAnsi="宋体" w:eastAsia="宋体" w:cs="宋体"/>
          <w:bCs/>
          <w:color w:val="auto"/>
          <w:sz w:val="24"/>
          <w:highlight w:val="none"/>
        </w:rPr>
        <w:t>。合同签订后，联合体的主办方及成员方可根据所承担的工作内容分别向发包人提交相关支付协议，由发包人据此向联合体的主办方及成员方分别支付相关费用。</w:t>
      </w:r>
    </w:p>
    <w:p>
      <w:pPr>
        <w:keepNext/>
        <w:keepLines/>
        <w:spacing w:before="120" w:beforeLines="50" w:line="360" w:lineRule="auto"/>
        <w:ind w:firstLine="480" w:firstLineChars="200"/>
        <w:rPr>
          <w:rFonts w:ascii="宋体" w:hAnsi="宋体" w:eastAsia="宋体" w:cs="宋体"/>
          <w:color w:val="auto"/>
          <w:highlight w:val="none"/>
        </w:rPr>
      </w:pPr>
      <w:r>
        <w:rPr>
          <w:rFonts w:hint="eastAsia" w:ascii="宋体" w:hAnsi="宋体" w:eastAsia="宋体" w:cs="宋体"/>
          <w:color w:val="auto"/>
          <w:szCs w:val="24"/>
          <w:highlight w:val="none"/>
        </w:rPr>
        <w:t>联合体各成员应共同与发包人签订合同协议书。本合同各方同意并确认，承包人在承包人联合体内部关系的任何约定，均不具有对抗发包人的效力。联合体各成员应为履行合同向发包人互相承担连带责任。联合体各方应指定其中一方作为牵头人，联合体牵头人负责与发包人和监理人联系，并接受指示，负责组织联合体各成员全面履行合同，当联合体不履约时，牵头人有义务代表联合体方行使其权利义务。</w:t>
      </w:r>
      <w:bookmarkStart w:id="171" w:name="_Toc27853"/>
      <w:bookmarkStart w:id="172" w:name="_Toc31454"/>
      <w:bookmarkStart w:id="173" w:name="_Toc3495551"/>
      <w:bookmarkStart w:id="174" w:name="_Toc3495821"/>
      <w:bookmarkStart w:id="175" w:name="_Toc32467"/>
      <w:bookmarkStart w:id="176" w:name="_Toc31920"/>
      <w:bookmarkStart w:id="177" w:name="_Toc24157"/>
      <w:r>
        <w:rPr>
          <w:rFonts w:ascii="宋体" w:hAnsi="宋体" w:eastAsia="宋体" w:cs="宋体"/>
          <w:color w:val="auto"/>
          <w:szCs w:val="24"/>
          <w:highlight w:val="none"/>
        </w:rPr>
        <w:t xml:space="preserve"> </w:t>
      </w:r>
      <w:r>
        <w:rPr>
          <w:rFonts w:ascii="宋体" w:hAnsi="宋体" w:eastAsia="宋体" w:cs="宋体"/>
          <w:color w:val="auto"/>
          <w:highlight w:val="none"/>
        </w:rPr>
        <w:t xml:space="preserve">   </w:t>
      </w:r>
      <w:bookmarkStart w:id="178" w:name="_Toc16107"/>
      <w:bookmarkStart w:id="179" w:name="_Toc14624"/>
    </w:p>
    <w:bookmarkEnd w:id="171"/>
    <w:bookmarkEnd w:id="172"/>
    <w:bookmarkEnd w:id="173"/>
    <w:bookmarkEnd w:id="174"/>
    <w:bookmarkEnd w:id="175"/>
    <w:bookmarkEnd w:id="176"/>
    <w:bookmarkEnd w:id="177"/>
    <w:bookmarkEnd w:id="178"/>
    <w:bookmarkEnd w:id="179"/>
    <w:p>
      <w:pPr>
        <w:spacing w:before="120" w:beforeLines="50"/>
        <w:ind w:left="480" w:leftChars="200"/>
        <w:outlineLvl w:val="2"/>
        <w:rPr>
          <w:rFonts w:ascii="宋体" w:hAnsi="宋体" w:eastAsia="宋体" w:cs="宋体"/>
          <w:b/>
          <w:bCs/>
          <w:color w:val="auto"/>
          <w:kern w:val="0"/>
          <w:szCs w:val="28"/>
          <w:highlight w:val="none"/>
        </w:rPr>
      </w:pPr>
      <w:bookmarkStart w:id="180" w:name="_Toc1656"/>
      <w:bookmarkStart w:id="181" w:name="_Toc4362"/>
      <w:bookmarkStart w:id="182" w:name="_Toc15237"/>
      <w:bookmarkStart w:id="183" w:name="_Toc9160"/>
      <w:bookmarkStart w:id="184" w:name="_Toc9297"/>
      <w:bookmarkStart w:id="185" w:name="_Toc518053259"/>
      <w:bookmarkStart w:id="186" w:name="_Toc1543"/>
      <w:bookmarkStart w:id="187" w:name="_Toc15228"/>
      <w:bookmarkStart w:id="188" w:name="_Toc13296"/>
      <w:bookmarkStart w:id="189" w:name="_Toc15662"/>
      <w:bookmarkStart w:id="190" w:name="_Toc24863"/>
      <w:bookmarkStart w:id="191" w:name="_Toc522004880"/>
      <w:bookmarkStart w:id="192" w:name="_Toc3495822"/>
      <w:bookmarkStart w:id="193" w:name="_Toc4905"/>
      <w:bookmarkStart w:id="194" w:name="_Toc3495552"/>
      <w:bookmarkStart w:id="195" w:name="_Toc25687"/>
      <w:bookmarkStart w:id="196" w:name="_Toc521180272"/>
      <w:bookmarkStart w:id="197" w:name="_Toc9116"/>
      <w:bookmarkStart w:id="198" w:name="_Toc2052"/>
      <w:bookmarkStart w:id="199" w:name="_Toc15464"/>
      <w:bookmarkStart w:id="200" w:name="_Toc8610"/>
      <w:bookmarkStart w:id="201" w:name="_Toc351203489"/>
      <w:bookmarkStart w:id="202" w:name="_Toc22699"/>
      <w:bookmarkStart w:id="203" w:name="_Toc29732"/>
      <w:r>
        <w:rPr>
          <w:rFonts w:hint="eastAsia" w:ascii="宋体" w:hAnsi="宋体" w:eastAsia="宋体" w:cs="宋体"/>
          <w:b/>
          <w:bCs/>
          <w:color w:val="auto"/>
          <w:kern w:val="0"/>
          <w:szCs w:val="28"/>
          <w:highlight w:val="none"/>
        </w:rPr>
        <w:t>九、签订时间</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spacing w:before="120" w:beforeLines="50" w:line="360" w:lineRule="auto"/>
        <w:ind w:firstLine="480" w:firstLineChars="200"/>
        <w:rPr>
          <w:rFonts w:ascii="宋体" w:hAnsi="宋体" w:eastAsia="宋体" w:cs="宋体"/>
          <w:bCs/>
          <w:color w:val="auto"/>
          <w:szCs w:val="24"/>
          <w:highlight w:val="none"/>
        </w:rPr>
      </w:pPr>
      <w:r>
        <w:rPr>
          <w:rFonts w:hint="eastAsia" w:ascii="宋体" w:hAnsi="宋体" w:eastAsia="宋体" w:cs="宋体"/>
          <w:color w:val="auto"/>
          <w:szCs w:val="24"/>
          <w:highlight w:val="none"/>
        </w:rPr>
        <w:t>本合同订立日期：</w:t>
      </w:r>
      <w:r>
        <w:rPr>
          <w:rFonts w:ascii="宋体" w:hAnsi="宋体" w:eastAsia="宋体" w:cs="宋体"/>
          <w:color w:val="auto"/>
          <w:szCs w:val="24"/>
          <w:highlight w:val="none"/>
          <w:u w:val="single"/>
        </w:rPr>
        <w:t xml:space="preserve">                    </w:t>
      </w:r>
    </w:p>
    <w:p>
      <w:pPr>
        <w:pStyle w:val="4"/>
        <w:spacing w:beforeLines="50"/>
        <w:ind w:firstLine="482" w:firstLineChars="200"/>
        <w:rPr>
          <w:rFonts w:ascii="宋体" w:hAnsi="宋体" w:eastAsia="宋体" w:cs="宋体"/>
          <w:color w:val="auto"/>
          <w:highlight w:val="none"/>
        </w:rPr>
      </w:pPr>
      <w:bookmarkStart w:id="204" w:name="_Toc2259"/>
      <w:bookmarkStart w:id="205" w:name="_Toc27383"/>
      <w:bookmarkStart w:id="206" w:name="_Toc3495823"/>
      <w:bookmarkStart w:id="207" w:name="_Toc5721"/>
      <w:bookmarkStart w:id="208" w:name="_Toc26997"/>
      <w:bookmarkStart w:id="209" w:name="_Toc4939"/>
      <w:bookmarkStart w:id="210" w:name="_Toc15934"/>
      <w:bookmarkStart w:id="211" w:name="_Toc3495553"/>
      <w:bookmarkStart w:id="212" w:name="_Toc16497"/>
      <w:bookmarkStart w:id="213" w:name="_Toc12406"/>
      <w:bookmarkStart w:id="214" w:name="_Toc15796"/>
      <w:bookmarkStart w:id="215" w:name="_Toc5665"/>
      <w:bookmarkStart w:id="216" w:name="_Toc20843"/>
      <w:bookmarkStart w:id="217" w:name="_Toc4387"/>
      <w:bookmarkStart w:id="218" w:name="_Toc27697"/>
      <w:bookmarkStart w:id="219" w:name="_Toc522004881"/>
      <w:bookmarkStart w:id="220" w:name="_Toc471"/>
      <w:bookmarkStart w:id="221" w:name="_Toc27188"/>
      <w:bookmarkStart w:id="222" w:name="_Toc521180273"/>
      <w:bookmarkStart w:id="223" w:name="_Toc518053260"/>
      <w:bookmarkStart w:id="224" w:name="_Toc6924"/>
      <w:bookmarkStart w:id="225" w:name="_Toc14332"/>
      <w:bookmarkStart w:id="226" w:name="_Toc345"/>
      <w:bookmarkStart w:id="227" w:name="_Toc351203490"/>
      <w:r>
        <w:rPr>
          <w:rFonts w:hint="eastAsia" w:ascii="宋体" w:hAnsi="宋体" w:eastAsia="宋体" w:cs="宋体"/>
          <w:color w:val="auto"/>
          <w:highlight w:val="none"/>
        </w:rPr>
        <w:t>十、签订地点</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spacing w:before="120" w:beforeLines="50" w:line="360" w:lineRule="auto"/>
        <w:ind w:firstLine="480" w:firstLineChars="200"/>
        <w:rPr>
          <w:rFonts w:ascii="宋体" w:hAnsi="宋体" w:eastAsia="宋体" w:cs="宋体"/>
          <w:bCs/>
          <w:color w:val="auto"/>
          <w:szCs w:val="24"/>
          <w:highlight w:val="none"/>
        </w:rPr>
      </w:pPr>
      <w:r>
        <w:rPr>
          <w:rFonts w:hint="eastAsia" w:ascii="宋体" w:hAnsi="宋体" w:eastAsia="宋体" w:cs="宋体"/>
          <w:color w:val="auto"/>
          <w:szCs w:val="24"/>
          <w:highlight w:val="none"/>
        </w:rPr>
        <w:t>本合同订立地点：</w:t>
      </w:r>
      <w:r>
        <w:rPr>
          <w:rFonts w:ascii="宋体" w:hAnsi="宋体" w:eastAsia="宋体" w:cs="宋体"/>
          <w:bCs/>
          <w:color w:val="auto"/>
          <w:szCs w:val="24"/>
          <w:highlight w:val="none"/>
          <w:u w:val="single"/>
        </w:rPr>
        <w:t xml:space="preserve">     市    区 </w:t>
      </w:r>
      <w:r>
        <w:rPr>
          <w:rFonts w:ascii="宋体" w:hAnsi="宋体" w:eastAsia="宋体" w:cs="宋体"/>
          <w:bCs/>
          <w:color w:val="auto"/>
          <w:szCs w:val="24"/>
          <w:highlight w:val="none"/>
        </w:rPr>
        <w:t xml:space="preserve"> </w:t>
      </w:r>
    </w:p>
    <w:p>
      <w:pPr>
        <w:pStyle w:val="4"/>
        <w:spacing w:beforeLines="50"/>
        <w:ind w:firstLine="482" w:firstLineChars="200"/>
        <w:rPr>
          <w:rFonts w:ascii="宋体" w:hAnsi="宋体" w:eastAsia="宋体" w:cs="宋体"/>
          <w:color w:val="auto"/>
          <w:highlight w:val="none"/>
        </w:rPr>
      </w:pPr>
      <w:bookmarkStart w:id="228" w:name="_Toc6797"/>
      <w:bookmarkStart w:id="229" w:name="_Toc6552"/>
      <w:bookmarkStart w:id="230" w:name="_Toc24233"/>
      <w:bookmarkStart w:id="231" w:name="_Toc5051"/>
      <w:bookmarkStart w:id="232" w:name="_Toc4066"/>
      <w:bookmarkStart w:id="233" w:name="_Toc351203491"/>
      <w:bookmarkStart w:id="234" w:name="_Toc25005"/>
      <w:bookmarkStart w:id="235" w:name="_Toc28942"/>
      <w:bookmarkStart w:id="236" w:name="_Toc3495824"/>
      <w:bookmarkStart w:id="237" w:name="_Toc22003"/>
      <w:bookmarkStart w:id="238" w:name="_Toc521180274"/>
      <w:bookmarkStart w:id="239" w:name="_Toc518053261"/>
      <w:bookmarkStart w:id="240" w:name="_Toc3495554"/>
      <w:bookmarkStart w:id="241" w:name="_Toc31256"/>
      <w:bookmarkStart w:id="242" w:name="_Toc4170"/>
      <w:bookmarkStart w:id="243" w:name="_Toc3647"/>
      <w:bookmarkStart w:id="244" w:name="_Toc7524"/>
      <w:bookmarkStart w:id="245" w:name="_Toc2063"/>
      <w:bookmarkStart w:id="246" w:name="_Toc7404"/>
      <w:bookmarkStart w:id="247" w:name="_Toc2243"/>
      <w:bookmarkStart w:id="248" w:name="_Toc3804"/>
      <w:bookmarkStart w:id="249" w:name="_Toc21652"/>
      <w:bookmarkStart w:id="250" w:name="_Toc16321"/>
      <w:bookmarkStart w:id="251" w:name="_Toc522004882"/>
      <w:r>
        <w:rPr>
          <w:rFonts w:hint="eastAsia" w:ascii="宋体" w:hAnsi="宋体" w:eastAsia="宋体" w:cs="宋体"/>
          <w:color w:val="auto"/>
          <w:highlight w:val="none"/>
        </w:rPr>
        <w:t>十一、补充协议</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spacing w:before="120" w:beforeLines="50" w:line="360" w:lineRule="auto"/>
        <w:ind w:firstLine="470" w:firstLineChars="196"/>
        <w:rPr>
          <w:rFonts w:ascii="宋体" w:hAnsi="宋体" w:eastAsia="宋体" w:cs="宋体"/>
          <w:bCs/>
          <w:color w:val="auto"/>
          <w:szCs w:val="24"/>
          <w:highlight w:val="none"/>
        </w:rPr>
      </w:pPr>
      <w:r>
        <w:rPr>
          <w:rFonts w:hint="eastAsia" w:ascii="宋体" w:hAnsi="宋体" w:eastAsia="宋体" w:cs="宋体"/>
          <w:bCs/>
          <w:color w:val="auto"/>
          <w:szCs w:val="24"/>
          <w:highlight w:val="none"/>
        </w:rPr>
        <w:t>合同未尽事宜，合同当事人另行签订补充协议，补充协议是合同的组成部分。</w:t>
      </w:r>
    </w:p>
    <w:p>
      <w:pPr>
        <w:pStyle w:val="4"/>
        <w:spacing w:beforeLines="50"/>
        <w:ind w:firstLine="482" w:firstLineChars="200"/>
        <w:rPr>
          <w:rFonts w:ascii="宋体" w:hAnsi="宋体" w:eastAsia="宋体" w:cs="宋体"/>
          <w:color w:val="auto"/>
          <w:highlight w:val="none"/>
        </w:rPr>
      </w:pPr>
      <w:bookmarkStart w:id="252" w:name="_Toc8984"/>
      <w:bookmarkStart w:id="253" w:name="_Toc518053262"/>
      <w:bookmarkStart w:id="254" w:name="_Toc3495825"/>
      <w:bookmarkStart w:id="255" w:name="_Toc25214"/>
      <w:bookmarkStart w:id="256" w:name="_Toc10503"/>
      <w:bookmarkStart w:id="257" w:name="_Toc17951"/>
      <w:bookmarkStart w:id="258" w:name="_Toc3495555"/>
      <w:bookmarkStart w:id="259" w:name="_Toc20309"/>
      <w:bookmarkStart w:id="260" w:name="_Toc522004883"/>
      <w:bookmarkStart w:id="261" w:name="_Toc21162"/>
      <w:bookmarkStart w:id="262" w:name="_Toc6460"/>
      <w:bookmarkStart w:id="263" w:name="_Toc351203492"/>
      <w:bookmarkStart w:id="264" w:name="_Toc31137"/>
      <w:bookmarkStart w:id="265" w:name="_Toc5867"/>
      <w:bookmarkStart w:id="266" w:name="_Toc17875"/>
      <w:bookmarkStart w:id="267" w:name="_Toc19585"/>
      <w:bookmarkStart w:id="268" w:name="_Toc16691"/>
      <w:bookmarkStart w:id="269" w:name="_Toc21654"/>
      <w:bookmarkStart w:id="270" w:name="_Toc630"/>
      <w:bookmarkStart w:id="271" w:name="_Toc18189"/>
      <w:bookmarkStart w:id="272" w:name="_Toc6996"/>
      <w:bookmarkStart w:id="273" w:name="_Toc15641"/>
      <w:bookmarkStart w:id="274" w:name="_Toc521180275"/>
      <w:r>
        <w:rPr>
          <w:rFonts w:hint="eastAsia" w:ascii="宋体" w:hAnsi="宋体" w:eastAsia="宋体" w:cs="宋体"/>
          <w:color w:val="auto"/>
          <w:highlight w:val="none"/>
        </w:rPr>
        <w:t>十二、合同生效</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spacing w:before="120" w:beforeLines="50" w:line="360" w:lineRule="auto"/>
        <w:ind w:firstLine="48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本合同自发包人、承包人各方法定代表人签名</w:t>
      </w:r>
      <w:r>
        <w:rPr>
          <w:rFonts w:ascii="宋体" w:hAnsi="宋体" w:eastAsia="宋体" w:cs="宋体"/>
          <w:bCs/>
          <w:color w:val="auto"/>
          <w:szCs w:val="24"/>
          <w:highlight w:val="none"/>
        </w:rPr>
        <w:t xml:space="preserve"> (或签章)并加盖公章之日起生效。本合同在全部工程完工并验收合格，缺陷责任期及保修期满、工程和档案资料移交，无遗留问题并结算完毕后失效。</w:t>
      </w:r>
    </w:p>
    <w:p>
      <w:pPr>
        <w:pStyle w:val="4"/>
        <w:spacing w:beforeLines="50"/>
        <w:ind w:firstLine="482" w:firstLineChars="200"/>
        <w:rPr>
          <w:rFonts w:ascii="宋体" w:hAnsi="宋体" w:eastAsia="宋体" w:cs="宋体"/>
          <w:color w:val="auto"/>
          <w:highlight w:val="none"/>
        </w:rPr>
      </w:pPr>
      <w:bookmarkStart w:id="275" w:name="_Toc17782"/>
      <w:bookmarkStart w:id="276" w:name="_Toc12069"/>
      <w:bookmarkStart w:id="277" w:name="_Toc5650"/>
      <w:bookmarkStart w:id="278" w:name="_Toc8084"/>
      <w:bookmarkStart w:id="279" w:name="_Toc11963"/>
      <w:bookmarkStart w:id="280" w:name="_Toc3495826"/>
      <w:bookmarkStart w:id="281" w:name="_Toc3495556"/>
      <w:bookmarkStart w:id="282" w:name="_Toc24956"/>
      <w:bookmarkStart w:id="283" w:name="_Toc20237"/>
      <w:bookmarkStart w:id="284" w:name="_Toc20536"/>
      <w:bookmarkStart w:id="285" w:name="_Toc20423"/>
      <w:bookmarkStart w:id="286" w:name="_Toc5524"/>
      <w:bookmarkStart w:id="287" w:name="_Toc17957"/>
      <w:bookmarkStart w:id="288" w:name="_Toc15193"/>
      <w:bookmarkStart w:id="289" w:name="_Toc3481"/>
      <w:bookmarkStart w:id="290" w:name="_Toc31218"/>
      <w:bookmarkStart w:id="291" w:name="_Toc12988"/>
      <w:r>
        <w:rPr>
          <w:rFonts w:hint="eastAsia" w:ascii="宋体" w:hAnsi="宋体" w:eastAsia="宋体" w:cs="宋体"/>
          <w:color w:val="auto"/>
          <w:highlight w:val="none"/>
        </w:rPr>
        <w:t>十三、合同份数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spacing w:before="120" w:beforeLines="50" w:line="360" w:lineRule="auto"/>
        <w:ind w:firstLine="480" w:firstLineChars="200"/>
        <w:rPr>
          <w:rFonts w:ascii="宋体" w:hAnsi="宋体" w:eastAsia="宋体" w:cs="宋体"/>
          <w:bCs/>
          <w:color w:val="auto"/>
          <w:szCs w:val="24"/>
          <w:highlight w:val="none"/>
        </w:rPr>
      </w:pPr>
      <w:r>
        <w:rPr>
          <w:rFonts w:hint="eastAsia" w:ascii="宋体" w:hAnsi="宋体" w:eastAsia="宋体" w:cs="宋体"/>
          <w:color w:val="auto"/>
          <w:szCs w:val="24"/>
          <w:highlight w:val="none"/>
        </w:rPr>
        <w:t>本合同正本一式</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份，合同签约方各执</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壹</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份，副本一式</w:t>
      </w:r>
      <w:r>
        <w:rPr>
          <w:rFonts w:ascii="宋体" w:hAnsi="宋体" w:eastAsia="宋体" w:cs="宋体"/>
          <w:color w:val="auto"/>
          <w:szCs w:val="24"/>
          <w:highlight w:val="none"/>
          <w:u w:val="single"/>
        </w:rPr>
        <w:t xml:space="preserve"> 壹拾贰 </w:t>
      </w:r>
      <w:r>
        <w:rPr>
          <w:rFonts w:hint="eastAsia" w:ascii="宋体" w:hAnsi="宋体" w:eastAsia="宋体" w:cs="宋体"/>
          <w:color w:val="auto"/>
          <w:szCs w:val="24"/>
          <w:highlight w:val="none"/>
        </w:rPr>
        <w:t>份，发包人执</w:t>
      </w:r>
      <w:r>
        <w:rPr>
          <w:rFonts w:ascii="宋体" w:hAnsi="宋体" w:eastAsia="宋体" w:cs="宋体"/>
          <w:color w:val="auto"/>
          <w:szCs w:val="24"/>
          <w:highlight w:val="none"/>
          <w:u w:val="single"/>
        </w:rPr>
        <w:t xml:space="preserve"> 陆 </w:t>
      </w:r>
      <w:r>
        <w:rPr>
          <w:rFonts w:hint="eastAsia" w:ascii="宋体" w:hAnsi="宋体" w:eastAsia="宋体" w:cs="宋体"/>
          <w:color w:val="auto"/>
          <w:szCs w:val="24"/>
          <w:highlight w:val="none"/>
        </w:rPr>
        <w:t>份，承包人执</w:t>
      </w:r>
      <w:r>
        <w:rPr>
          <w:rFonts w:ascii="宋体" w:hAnsi="宋体" w:eastAsia="宋体" w:cs="宋体"/>
          <w:color w:val="auto"/>
          <w:szCs w:val="24"/>
          <w:highlight w:val="none"/>
          <w:u w:val="single"/>
        </w:rPr>
        <w:t xml:space="preserve"> 陆 </w:t>
      </w:r>
      <w:r>
        <w:rPr>
          <w:rFonts w:hint="eastAsia" w:ascii="宋体" w:hAnsi="宋体" w:eastAsia="宋体" w:cs="宋体"/>
          <w:color w:val="auto"/>
          <w:szCs w:val="24"/>
          <w:highlight w:val="none"/>
        </w:rPr>
        <w:t>份，正副本具同等法律效力。</w:t>
      </w:r>
    </w:p>
    <w:p>
      <w:pPr>
        <w:spacing w:before="120" w:beforeLines="50" w:line="360" w:lineRule="auto"/>
        <w:rPr>
          <w:rFonts w:ascii="宋体" w:hAnsi="宋体" w:eastAsia="宋体" w:cs="宋体"/>
          <w:color w:val="auto"/>
          <w:highlight w:val="none"/>
        </w:rPr>
      </w:pPr>
      <w:r>
        <w:rPr>
          <w:rFonts w:hint="eastAsia" w:ascii="宋体" w:hAnsi="宋体" w:eastAsia="宋体" w:cs="宋体"/>
          <w:bCs/>
          <w:color w:val="auto"/>
          <w:szCs w:val="24"/>
          <w:highlight w:val="none"/>
        </w:rPr>
        <w:t>（此页以下无正文）</w:t>
      </w:r>
    </w:p>
    <w:p>
      <w:pPr>
        <w:spacing w:before="120" w:beforeLines="50" w:line="360" w:lineRule="auto"/>
        <w:ind w:right="36" w:rightChars="15"/>
        <w:rPr>
          <w:rFonts w:ascii="宋体" w:hAnsi="宋体" w:eastAsia="宋体" w:cs="宋体"/>
          <w:color w:val="auto"/>
          <w:highlight w:val="none"/>
        </w:rPr>
      </w:pP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发包人（盖章）：</w:t>
      </w:r>
      <w:r>
        <w:rPr>
          <w:rFonts w:ascii="宋体" w:hAnsi="宋体" w:eastAsia="宋体" w:cs="宋体"/>
          <w:color w:val="auto"/>
          <w:highlight w:val="none"/>
        </w:rPr>
        <w:t xml:space="preserve">                          </w:t>
      </w:r>
    </w:p>
    <w:p>
      <w:pPr>
        <w:spacing w:line="400" w:lineRule="exact"/>
        <w:ind w:right="36" w:rightChars="15"/>
        <w:jc w:val="left"/>
        <w:rPr>
          <w:rFonts w:ascii="宋体" w:hAnsi="宋体" w:eastAsia="宋体" w:cs="宋体"/>
          <w:color w:val="auto"/>
          <w:highlight w:val="none"/>
        </w:rPr>
      </w:pPr>
      <w:r>
        <w:rPr>
          <w:rFonts w:hint="eastAsia" w:ascii="宋体" w:hAnsi="宋体" w:eastAsia="宋体" w:cs="宋体"/>
          <w:color w:val="auto"/>
          <w:highlight w:val="none"/>
        </w:rPr>
        <w:t>法定代表人：</w:t>
      </w:r>
      <w:r>
        <w:rPr>
          <w:rFonts w:ascii="宋体" w:hAnsi="宋体" w:eastAsia="宋体" w:cs="宋体"/>
          <w:color w:val="auto"/>
          <w:highlight w:val="none"/>
        </w:rPr>
        <w:t xml:space="preserve">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联</w:t>
      </w:r>
      <w:r>
        <w:rPr>
          <w:rFonts w:ascii="宋体" w:hAnsi="宋体" w:eastAsia="宋体" w:cs="宋体"/>
          <w:color w:val="auto"/>
          <w:highlight w:val="none"/>
        </w:rPr>
        <w:t xml:space="preserve"> 系 人：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地</w:t>
      </w:r>
      <w:r>
        <w:rPr>
          <w:rFonts w:ascii="宋体" w:hAnsi="宋体" w:eastAsia="宋体" w:cs="宋体"/>
          <w:color w:val="auto"/>
          <w:highlight w:val="none"/>
        </w:rPr>
        <w:t xml:space="preserve">    址：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联系电话：　　　　　　　　　　　</w:t>
      </w:r>
      <w:r>
        <w:rPr>
          <w:rFonts w:ascii="宋体" w:hAnsi="宋体" w:eastAsia="宋体" w:cs="宋体"/>
          <w:color w:val="auto"/>
          <w:highlight w:val="none"/>
        </w:rPr>
        <w:t xml:space="preserve">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传</w:t>
      </w:r>
      <w:r>
        <w:rPr>
          <w:rFonts w:ascii="宋体" w:hAnsi="宋体" w:eastAsia="宋体" w:cs="宋体"/>
          <w:color w:val="auto"/>
          <w:highlight w:val="none"/>
        </w:rPr>
        <w:t xml:space="preserve">    真：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邮政编码：</w:t>
      </w:r>
      <w:r>
        <w:rPr>
          <w:rFonts w:ascii="宋体" w:hAnsi="宋体" w:eastAsia="宋体" w:cs="宋体"/>
          <w:color w:val="auto"/>
          <w:highlight w:val="none"/>
        </w:rPr>
        <w:t xml:space="preserve"> </w:t>
      </w:r>
    </w:p>
    <w:p>
      <w:pPr>
        <w:spacing w:line="400" w:lineRule="exact"/>
        <w:ind w:right="36" w:rightChars="15"/>
        <w:rPr>
          <w:rFonts w:ascii="宋体" w:hAnsi="宋体" w:eastAsia="宋体" w:cs="宋体"/>
          <w:color w:val="auto"/>
          <w:highlight w:val="none"/>
        </w:rPr>
      </w:pPr>
    </w:p>
    <w:p>
      <w:pPr>
        <w:spacing w:line="400" w:lineRule="exact"/>
        <w:ind w:right="36" w:rightChars="15"/>
        <w:rPr>
          <w:rFonts w:ascii="宋体" w:hAnsi="宋体" w:eastAsia="宋体" w:cs="宋体"/>
          <w:color w:val="auto"/>
          <w:highlight w:val="none"/>
        </w:rPr>
      </w:pPr>
      <w:r>
        <w:rPr>
          <w:rFonts w:ascii="宋体" w:hAnsi="宋体" w:eastAsia="宋体" w:cs="宋体"/>
          <w:color w:val="auto"/>
          <w:highlight w:val="none"/>
        </w:rPr>
        <w:t xml:space="preserve"> </w:t>
      </w:r>
    </w:p>
    <w:p>
      <w:pPr>
        <w:spacing w:line="400" w:lineRule="exact"/>
        <w:ind w:right="36" w:rightChars="15"/>
        <w:rPr>
          <w:rFonts w:ascii="宋体" w:hAnsi="宋体" w:eastAsia="宋体" w:cs="宋体"/>
          <w:color w:val="auto"/>
          <w:highlight w:val="none"/>
        </w:rPr>
      </w:pPr>
    </w:p>
    <w:p>
      <w:pPr>
        <w:keepNext/>
        <w:keepLines/>
        <w:spacing w:line="400" w:lineRule="exact"/>
        <w:rPr>
          <w:rFonts w:ascii="宋体" w:hAnsi="宋体" w:eastAsia="宋体" w:cs="宋体"/>
          <w:color w:val="auto"/>
          <w:highlight w:val="none"/>
        </w:rPr>
      </w:pP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承包人（联合体主办方）（盖章）：</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法定代表人：</w:t>
      </w:r>
      <w:r>
        <w:rPr>
          <w:rFonts w:ascii="宋体" w:hAnsi="宋体" w:eastAsia="宋体" w:cs="宋体"/>
          <w:color w:val="auto"/>
          <w:highlight w:val="none"/>
        </w:rPr>
        <w:t xml:space="preserve">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联</w:t>
      </w:r>
      <w:r>
        <w:rPr>
          <w:rFonts w:ascii="宋体" w:hAnsi="宋体" w:eastAsia="宋体" w:cs="宋体"/>
          <w:color w:val="auto"/>
          <w:highlight w:val="none"/>
        </w:rPr>
        <w:t xml:space="preserve">  </w:t>
      </w:r>
      <w:r>
        <w:rPr>
          <w:rFonts w:hint="eastAsia" w:ascii="宋体" w:hAnsi="宋体" w:eastAsia="宋体" w:cs="宋体"/>
          <w:color w:val="auto"/>
          <w:highlight w:val="none"/>
        </w:rPr>
        <w:t>系</w:t>
      </w:r>
      <w:r>
        <w:rPr>
          <w:rFonts w:ascii="宋体" w:hAnsi="宋体" w:eastAsia="宋体" w:cs="宋体"/>
          <w:color w:val="auto"/>
          <w:highlight w:val="none"/>
        </w:rPr>
        <w:t xml:space="preserve">  </w:t>
      </w:r>
      <w:r>
        <w:rPr>
          <w:rFonts w:hint="eastAsia" w:ascii="宋体" w:hAnsi="宋体" w:eastAsia="宋体" w:cs="宋体"/>
          <w:color w:val="auto"/>
          <w:highlight w:val="none"/>
        </w:rPr>
        <w:t>人：</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地</w:t>
      </w:r>
      <w:r>
        <w:rPr>
          <w:rFonts w:ascii="宋体" w:hAnsi="宋体" w:eastAsia="宋体" w:cs="宋体"/>
          <w:color w:val="auto"/>
          <w:highlight w:val="none"/>
        </w:rPr>
        <w:t xml:space="preserve">      </w:t>
      </w:r>
      <w:r>
        <w:rPr>
          <w:rFonts w:hint="eastAsia" w:ascii="宋体" w:hAnsi="宋体" w:eastAsia="宋体" w:cs="宋体"/>
          <w:color w:val="auto"/>
          <w:highlight w:val="none"/>
        </w:rPr>
        <w:t>址：</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联</w:t>
      </w:r>
      <w:r>
        <w:rPr>
          <w:rFonts w:ascii="宋体" w:hAnsi="宋体" w:eastAsia="宋体" w:cs="宋体"/>
          <w:color w:val="auto"/>
          <w:highlight w:val="none"/>
        </w:rPr>
        <w:t xml:space="preserve"> </w:t>
      </w:r>
      <w:r>
        <w:rPr>
          <w:rFonts w:hint="eastAsia" w:ascii="宋体" w:hAnsi="宋体" w:eastAsia="宋体" w:cs="宋体"/>
          <w:color w:val="auto"/>
          <w:highlight w:val="none"/>
        </w:rPr>
        <w:t>系</w:t>
      </w:r>
      <w:r>
        <w:rPr>
          <w:rFonts w:ascii="宋体" w:hAnsi="宋体" w:eastAsia="宋体" w:cs="宋体"/>
          <w:color w:val="auto"/>
          <w:highlight w:val="none"/>
        </w:rPr>
        <w:t xml:space="preserve"> </w:t>
      </w:r>
      <w:r>
        <w:rPr>
          <w:rFonts w:hint="eastAsia" w:ascii="宋体" w:hAnsi="宋体" w:eastAsia="宋体" w:cs="宋体"/>
          <w:color w:val="auto"/>
          <w:highlight w:val="none"/>
        </w:rPr>
        <w:t>电</w:t>
      </w:r>
      <w:r>
        <w:rPr>
          <w:rFonts w:ascii="宋体" w:hAnsi="宋体" w:eastAsia="宋体" w:cs="宋体"/>
          <w:color w:val="auto"/>
          <w:highlight w:val="none"/>
        </w:rPr>
        <w:t xml:space="preserve"> </w:t>
      </w:r>
      <w:r>
        <w:rPr>
          <w:rFonts w:hint="eastAsia" w:ascii="宋体" w:hAnsi="宋体" w:eastAsia="宋体" w:cs="宋体"/>
          <w:color w:val="auto"/>
          <w:highlight w:val="none"/>
        </w:rPr>
        <w:t>话：</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传</w:t>
      </w:r>
      <w:r>
        <w:rPr>
          <w:rFonts w:ascii="宋体" w:hAnsi="宋体" w:eastAsia="宋体" w:cs="宋体"/>
          <w:color w:val="auto"/>
          <w:highlight w:val="none"/>
        </w:rPr>
        <w:t xml:space="preserve">      </w:t>
      </w:r>
      <w:r>
        <w:rPr>
          <w:rFonts w:hint="eastAsia" w:ascii="宋体" w:hAnsi="宋体" w:eastAsia="宋体" w:cs="宋体"/>
          <w:color w:val="auto"/>
          <w:highlight w:val="none"/>
        </w:rPr>
        <w:t>真：</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开</w:t>
      </w:r>
      <w:r>
        <w:rPr>
          <w:rFonts w:ascii="宋体" w:hAnsi="宋体" w:eastAsia="宋体" w:cs="宋体"/>
          <w:color w:val="auto"/>
          <w:highlight w:val="none"/>
        </w:rPr>
        <w:t xml:space="preserve"> </w:t>
      </w:r>
      <w:r>
        <w:rPr>
          <w:rFonts w:hint="eastAsia" w:ascii="宋体" w:hAnsi="宋体" w:eastAsia="宋体" w:cs="宋体"/>
          <w:color w:val="auto"/>
          <w:highlight w:val="none"/>
        </w:rPr>
        <w:t>户</w:t>
      </w:r>
      <w:r>
        <w:rPr>
          <w:rFonts w:ascii="宋体" w:hAnsi="宋体" w:eastAsia="宋体" w:cs="宋体"/>
          <w:color w:val="auto"/>
          <w:highlight w:val="none"/>
        </w:rPr>
        <w:t xml:space="preserve"> </w:t>
      </w:r>
      <w:r>
        <w:rPr>
          <w:rFonts w:hint="eastAsia" w:ascii="宋体" w:hAnsi="宋体" w:eastAsia="宋体" w:cs="宋体"/>
          <w:color w:val="auto"/>
          <w:highlight w:val="none"/>
        </w:rPr>
        <w:t>银行：</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帐</w:t>
      </w:r>
      <w:r>
        <w:rPr>
          <w:rFonts w:ascii="宋体" w:hAnsi="宋体" w:eastAsia="宋体" w:cs="宋体"/>
          <w:color w:val="auto"/>
          <w:highlight w:val="none"/>
        </w:rPr>
        <w:t xml:space="preserve">      </w:t>
      </w:r>
      <w:r>
        <w:rPr>
          <w:rFonts w:hint="eastAsia" w:ascii="宋体" w:hAnsi="宋体" w:eastAsia="宋体" w:cs="宋体"/>
          <w:color w:val="auto"/>
          <w:highlight w:val="none"/>
        </w:rPr>
        <w:t>号：</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邮</w:t>
      </w:r>
      <w:r>
        <w:rPr>
          <w:rFonts w:ascii="宋体" w:hAnsi="宋体" w:eastAsia="宋体" w:cs="宋体"/>
          <w:color w:val="auto"/>
          <w:highlight w:val="none"/>
        </w:rPr>
        <w:t xml:space="preserve"> </w:t>
      </w:r>
      <w:r>
        <w:rPr>
          <w:rFonts w:hint="eastAsia" w:ascii="宋体" w:hAnsi="宋体" w:eastAsia="宋体" w:cs="宋体"/>
          <w:color w:val="auto"/>
          <w:highlight w:val="none"/>
        </w:rPr>
        <w:t>政</w:t>
      </w:r>
      <w:r>
        <w:rPr>
          <w:rFonts w:ascii="宋体" w:hAnsi="宋体" w:eastAsia="宋体" w:cs="宋体"/>
          <w:color w:val="auto"/>
          <w:highlight w:val="none"/>
        </w:rPr>
        <w:t xml:space="preserve"> </w:t>
      </w:r>
      <w:r>
        <w:rPr>
          <w:rFonts w:hint="eastAsia" w:ascii="宋体" w:hAnsi="宋体" w:eastAsia="宋体" w:cs="宋体"/>
          <w:color w:val="auto"/>
          <w:highlight w:val="none"/>
        </w:rPr>
        <w:t>编码：</w:t>
      </w:r>
    </w:p>
    <w:p>
      <w:pPr>
        <w:spacing w:line="400" w:lineRule="exact"/>
        <w:ind w:right="36" w:rightChars="15"/>
        <w:rPr>
          <w:rFonts w:ascii="宋体" w:hAnsi="宋体" w:eastAsia="宋体" w:cs="宋体"/>
          <w:color w:val="auto"/>
          <w:highlight w:val="none"/>
        </w:rPr>
      </w:pPr>
      <w:r>
        <w:rPr>
          <w:rFonts w:ascii="宋体" w:hAnsi="宋体" w:eastAsia="宋体" w:cs="宋体"/>
          <w:color w:val="auto"/>
          <w:highlight w:val="none"/>
        </w:rPr>
        <w:t xml:space="preserve">                      </w:t>
      </w:r>
    </w:p>
    <w:p>
      <w:pPr>
        <w:spacing w:line="400" w:lineRule="exact"/>
        <w:ind w:right="36" w:rightChars="15"/>
        <w:rPr>
          <w:rFonts w:ascii="宋体" w:hAnsi="宋体" w:eastAsia="宋体" w:cs="宋体"/>
          <w:color w:val="auto"/>
          <w:highlight w:val="none"/>
        </w:rPr>
      </w:pP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承包人（联合体成员方）：</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法定代表人：</w:t>
      </w:r>
      <w:r>
        <w:rPr>
          <w:rFonts w:ascii="宋体" w:hAnsi="宋体" w:eastAsia="宋体" w:cs="宋体"/>
          <w:color w:val="auto"/>
          <w:highlight w:val="none"/>
        </w:rPr>
        <w:t xml:space="preserve">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联系人：</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地址：</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联系电话：</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传真：</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开户银行：</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账号：</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邮政编码：</w:t>
      </w:r>
    </w:p>
    <w:p>
      <w:pPr>
        <w:spacing w:line="400" w:lineRule="exact"/>
        <w:rPr>
          <w:rFonts w:ascii="宋体" w:hAnsi="宋体" w:eastAsia="宋体" w:cs="宋体"/>
          <w:color w:val="auto"/>
          <w:highlight w:val="none"/>
        </w:rPr>
      </w:pPr>
    </w:p>
    <w:p>
      <w:pPr>
        <w:spacing w:line="400" w:lineRule="exact"/>
        <w:ind w:right="36" w:rightChars="15"/>
        <w:rPr>
          <w:rFonts w:ascii="宋体" w:hAnsi="宋体" w:eastAsia="宋体" w:cs="宋体"/>
          <w:color w:val="auto"/>
          <w:highlight w:val="none"/>
        </w:rPr>
      </w:pPr>
      <w:r>
        <w:rPr>
          <w:rFonts w:ascii="宋体" w:hAnsi="宋体" w:eastAsia="宋体" w:cs="宋体"/>
          <w:color w:val="auto"/>
          <w:highlight w:val="none"/>
        </w:rPr>
        <w:t xml:space="preserve">                </w:t>
      </w:r>
    </w:p>
    <w:p>
      <w:pPr>
        <w:spacing w:line="400" w:lineRule="exact"/>
        <w:rPr>
          <w:rFonts w:ascii="宋体" w:hAnsi="宋体" w:eastAsia="宋体" w:cs="宋体"/>
          <w:color w:val="auto"/>
          <w:highlight w:val="none"/>
        </w:rPr>
      </w:pPr>
    </w:p>
    <w:p>
      <w:pPr>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承包人（联合体成员方）（盖章）：</w:t>
      </w:r>
      <w:r>
        <w:rPr>
          <w:rFonts w:ascii="宋体" w:hAnsi="宋体" w:eastAsia="宋体" w:cs="宋体"/>
          <w:color w:val="auto"/>
          <w:highlight w:val="none"/>
          <w:u w:val="single"/>
        </w:rPr>
        <w:t xml:space="preserve">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法定代表人：　　　</w:t>
      </w:r>
      <w:r>
        <w:rPr>
          <w:rFonts w:ascii="宋体" w:hAnsi="宋体" w:eastAsia="宋体" w:cs="宋体"/>
          <w:color w:val="auto"/>
          <w:highlight w:val="none"/>
        </w:rPr>
        <w:t xml:space="preserve">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联</w:t>
      </w:r>
      <w:r>
        <w:rPr>
          <w:rFonts w:ascii="宋体" w:hAnsi="宋体" w:eastAsia="宋体" w:cs="宋体"/>
          <w:color w:val="auto"/>
          <w:highlight w:val="none"/>
        </w:rPr>
        <w:t xml:space="preserve">  系  人：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地</w:t>
      </w:r>
      <w:r>
        <w:rPr>
          <w:rFonts w:ascii="宋体" w:hAnsi="宋体" w:eastAsia="宋体" w:cs="宋体"/>
          <w:color w:val="auto"/>
          <w:highlight w:val="none"/>
        </w:rPr>
        <w:t xml:space="preserve">      址：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联</w:t>
      </w:r>
      <w:r>
        <w:rPr>
          <w:rFonts w:ascii="宋体" w:hAnsi="宋体" w:eastAsia="宋体" w:cs="宋体"/>
          <w:color w:val="auto"/>
          <w:highlight w:val="none"/>
        </w:rPr>
        <w:t xml:space="preserve"> 系 电 话：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传</w:t>
      </w:r>
      <w:r>
        <w:rPr>
          <w:rFonts w:ascii="宋体" w:hAnsi="宋体" w:eastAsia="宋体" w:cs="宋体"/>
          <w:color w:val="auto"/>
          <w:highlight w:val="none"/>
        </w:rPr>
        <w:t xml:space="preserve">      真：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开</w:t>
      </w:r>
      <w:r>
        <w:rPr>
          <w:rFonts w:ascii="宋体" w:hAnsi="宋体" w:eastAsia="宋体" w:cs="宋体"/>
          <w:color w:val="auto"/>
          <w:highlight w:val="none"/>
        </w:rPr>
        <w:t xml:space="preserve"> 户 银行：                      </w:t>
      </w:r>
    </w:p>
    <w:p>
      <w:pPr>
        <w:spacing w:line="400" w:lineRule="exact"/>
        <w:ind w:right="36" w:rightChars="15"/>
        <w:rPr>
          <w:rFonts w:ascii="宋体" w:hAnsi="宋体" w:eastAsia="宋体" w:cs="宋体"/>
          <w:color w:val="auto"/>
          <w:highlight w:val="none"/>
        </w:rPr>
      </w:pPr>
      <w:r>
        <w:rPr>
          <w:rFonts w:hint="eastAsia" w:ascii="宋体" w:hAnsi="宋体" w:eastAsia="宋体" w:cs="宋体"/>
          <w:color w:val="auto"/>
          <w:highlight w:val="none"/>
        </w:rPr>
        <w:t>帐</w:t>
      </w:r>
      <w:r>
        <w:rPr>
          <w:rFonts w:ascii="宋体" w:hAnsi="宋体" w:eastAsia="宋体" w:cs="宋体"/>
          <w:color w:val="auto"/>
          <w:highlight w:val="none"/>
        </w:rPr>
        <w:t xml:space="preserve">      号：                     </w:t>
      </w:r>
    </w:p>
    <w:p>
      <w:pPr>
        <w:spacing w:line="400" w:lineRule="exact"/>
        <w:rPr>
          <w:rFonts w:ascii="宋体" w:hAnsi="宋体" w:eastAsia="宋体" w:cs="宋体"/>
          <w:color w:val="auto"/>
          <w:highlight w:val="none"/>
        </w:rPr>
      </w:pPr>
      <w:r>
        <w:rPr>
          <w:rFonts w:hint="eastAsia" w:ascii="宋体" w:hAnsi="宋体" w:eastAsia="宋体" w:cs="宋体"/>
          <w:color w:val="auto"/>
          <w:highlight w:val="none"/>
        </w:rPr>
        <w:t>邮</w:t>
      </w:r>
      <w:r>
        <w:rPr>
          <w:rFonts w:ascii="宋体" w:hAnsi="宋体" w:eastAsia="宋体" w:cs="宋体"/>
          <w:color w:val="auto"/>
          <w:highlight w:val="none"/>
        </w:rPr>
        <w:t xml:space="preserve"> 政 编码：   </w:t>
      </w:r>
      <w:r>
        <w:rPr>
          <w:rFonts w:ascii="宋体" w:hAnsi="宋体" w:eastAsia="宋体" w:cs="宋体"/>
          <w:color w:val="auto"/>
          <w:highlight w:val="none"/>
        </w:rPr>
        <w:t xml:space="preserve"> </w:t>
      </w:r>
    </w:p>
    <w:p>
      <w:pPr>
        <w:rPr>
          <w:rFonts w:ascii="宋体" w:hAnsi="宋体" w:eastAsia="宋体" w:cs="宋体"/>
          <w:color w:val="auto"/>
          <w:highlight w:val="none"/>
        </w:rPr>
        <w:sectPr>
          <w:footerReference r:id="rId7" w:type="default"/>
          <w:pgSz w:w="11907" w:h="16840"/>
          <w:pgMar w:top="1417" w:right="1417" w:bottom="1417" w:left="1417" w:header="851" w:footer="992" w:gutter="0"/>
          <w:pgNumType w:start="1"/>
          <w:cols w:space="720" w:num="1"/>
          <w:docGrid w:linePitch="312" w:charSpace="0"/>
        </w:sectPr>
      </w:pPr>
    </w:p>
    <w:p>
      <w:pPr>
        <w:pStyle w:val="2"/>
        <w:spacing w:before="120" w:beforeLines="50" w:after="120" w:afterLines="50" w:line="360" w:lineRule="auto"/>
        <w:jc w:val="center"/>
        <w:rPr>
          <w:rFonts w:ascii="宋体" w:hAnsi="宋体" w:eastAsia="宋体" w:cs="宋体"/>
          <w:color w:val="auto"/>
          <w:highlight w:val="none"/>
        </w:rPr>
      </w:pPr>
      <w:bookmarkStart w:id="292" w:name="_Toc8233"/>
      <w:bookmarkStart w:id="293" w:name="_Toc31037"/>
      <w:bookmarkStart w:id="294" w:name="_Toc476860353"/>
      <w:bookmarkStart w:id="295" w:name="_Toc3137"/>
      <w:bookmarkStart w:id="296" w:name="_Toc8927"/>
      <w:bookmarkStart w:id="297" w:name="_Toc10528"/>
      <w:bookmarkStart w:id="298" w:name="_Toc18957"/>
      <w:bookmarkStart w:id="299" w:name="_Toc411736418"/>
      <w:bookmarkStart w:id="300" w:name="_Toc27513"/>
      <w:bookmarkStart w:id="301" w:name="_Toc2983"/>
      <w:bookmarkStart w:id="302" w:name="_Toc26167"/>
      <w:bookmarkStart w:id="303" w:name="_Toc19005"/>
      <w:bookmarkStart w:id="304" w:name="_Toc23823"/>
      <w:bookmarkStart w:id="305" w:name="_Toc970"/>
      <w:bookmarkStart w:id="306" w:name="_Toc411736142"/>
      <w:r>
        <w:rPr>
          <w:rFonts w:hint="eastAsia" w:ascii="宋体" w:hAnsi="宋体" w:eastAsia="宋体" w:cs="宋体"/>
          <w:color w:val="auto"/>
          <w:highlight w:val="none"/>
        </w:rPr>
        <w:t>第二部分</w:t>
      </w:r>
      <w:r>
        <w:rPr>
          <w:rFonts w:ascii="宋体" w:hAnsi="宋体" w:eastAsia="宋体" w:cs="宋体"/>
          <w:color w:val="auto"/>
          <w:highlight w:val="none"/>
        </w:rPr>
        <w:t xml:space="preserve">   </w:t>
      </w:r>
      <w:r>
        <w:rPr>
          <w:rFonts w:hint="eastAsia" w:ascii="宋体" w:hAnsi="宋体" w:eastAsia="宋体" w:cs="宋体"/>
          <w:color w:val="auto"/>
          <w:highlight w:val="none"/>
        </w:rPr>
        <w:t>通用合同条款</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pStyle w:val="4"/>
        <w:spacing w:beforeLines="50" w:afterLines="50"/>
        <w:ind w:firstLine="118"/>
        <w:rPr>
          <w:rFonts w:ascii="宋体" w:hAnsi="宋体" w:eastAsia="宋体" w:cs="宋体"/>
          <w:bCs w:val="0"/>
          <w:color w:val="auto"/>
          <w:szCs w:val="24"/>
          <w:highlight w:val="none"/>
        </w:rPr>
      </w:pPr>
      <w:bookmarkStart w:id="307" w:name="_Toc476860354"/>
      <w:bookmarkStart w:id="308" w:name="_Toc247514035"/>
      <w:bookmarkStart w:id="309" w:name="_Toc446"/>
      <w:bookmarkStart w:id="310" w:name="_Toc22134"/>
      <w:bookmarkStart w:id="311" w:name="_Toc300835032"/>
      <w:bookmarkStart w:id="312" w:name="_Toc24642"/>
      <w:bookmarkStart w:id="313" w:name="_Toc184635098"/>
      <w:bookmarkStart w:id="314" w:name="_Toc12166"/>
      <w:bookmarkStart w:id="315" w:name="_Toc411736143"/>
      <w:bookmarkStart w:id="316" w:name="_Toc1989"/>
      <w:bookmarkStart w:id="317" w:name="_Toc410559337"/>
      <w:bookmarkStart w:id="318" w:name="_Toc411736419"/>
      <w:bookmarkStart w:id="319" w:name="_Toc13122"/>
      <w:bookmarkStart w:id="320" w:name="_Toc12529"/>
      <w:bookmarkStart w:id="321" w:name="_Toc4832"/>
      <w:bookmarkStart w:id="322" w:name="_Toc25901"/>
      <w:bookmarkStart w:id="323" w:name="_Toc30093"/>
      <w:bookmarkStart w:id="324" w:name="_Toc247527636"/>
      <w:bookmarkStart w:id="325" w:name="_Toc10108"/>
      <w:bookmarkStart w:id="326" w:name="_Toc80"/>
      <w:r>
        <w:rPr>
          <w:rFonts w:ascii="宋体" w:hAnsi="宋体" w:eastAsia="宋体" w:cs="宋体"/>
          <w:bCs w:val="0"/>
          <w:color w:val="auto"/>
          <w:szCs w:val="24"/>
          <w:highlight w:val="none"/>
        </w:rPr>
        <w:t xml:space="preserve">1. </w:t>
      </w:r>
      <w:r>
        <w:rPr>
          <w:rFonts w:hint="eastAsia" w:ascii="宋体" w:hAnsi="宋体" w:eastAsia="宋体" w:cs="宋体"/>
          <w:bCs w:val="0"/>
          <w:color w:val="auto"/>
          <w:szCs w:val="24"/>
          <w:highlight w:val="none"/>
        </w:rPr>
        <w:t>一般约定</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keepNext/>
        <w:keepLines/>
        <w:spacing w:before="120" w:beforeLines="50" w:after="120" w:afterLines="50" w:line="360" w:lineRule="auto"/>
        <w:ind w:firstLine="118"/>
        <w:rPr>
          <w:rFonts w:ascii="宋体" w:hAnsi="宋体" w:eastAsia="宋体" w:cs="宋体"/>
          <w:color w:val="auto"/>
          <w:szCs w:val="24"/>
          <w:highlight w:val="none"/>
        </w:rPr>
      </w:pPr>
      <w:bookmarkStart w:id="327" w:name="_Toc411736144"/>
      <w:bookmarkStart w:id="328" w:name="_Toc411736420"/>
      <w:bookmarkStart w:id="329" w:name="_Toc247514036"/>
      <w:bookmarkStart w:id="330" w:name="_Toc26503"/>
      <w:bookmarkStart w:id="331" w:name="_Toc23510"/>
      <w:bookmarkStart w:id="332" w:name="_Toc476860355"/>
      <w:bookmarkStart w:id="333" w:name="_Toc17188"/>
      <w:bookmarkStart w:id="334" w:name="_Toc30658"/>
      <w:bookmarkStart w:id="335" w:name="_Toc410559338"/>
      <w:bookmarkStart w:id="336" w:name="_Toc247527637"/>
      <w:bookmarkStart w:id="337" w:name="_Toc300835033"/>
      <w:r>
        <w:rPr>
          <w:rFonts w:ascii="宋体" w:hAnsi="宋体" w:eastAsia="宋体" w:cs="宋体"/>
          <w:color w:val="auto"/>
          <w:szCs w:val="24"/>
          <w:highlight w:val="none"/>
        </w:rPr>
        <w:t xml:space="preserve">1.1 </w:t>
      </w:r>
      <w:r>
        <w:rPr>
          <w:rFonts w:hint="eastAsia" w:ascii="宋体" w:hAnsi="宋体" w:eastAsia="宋体" w:cs="宋体"/>
          <w:color w:val="auto"/>
          <w:szCs w:val="24"/>
          <w:highlight w:val="none"/>
        </w:rPr>
        <w:t>词语定义</w:t>
      </w:r>
      <w:bookmarkEnd w:id="327"/>
      <w:bookmarkEnd w:id="328"/>
      <w:bookmarkEnd w:id="329"/>
      <w:bookmarkEnd w:id="330"/>
      <w:bookmarkEnd w:id="331"/>
      <w:bookmarkEnd w:id="332"/>
      <w:bookmarkEnd w:id="333"/>
      <w:bookmarkEnd w:id="334"/>
      <w:bookmarkEnd w:id="335"/>
      <w:bookmarkEnd w:id="336"/>
      <w:bookmarkEnd w:id="337"/>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通用合同条款、专用合同条款中的下列词语应具有本款所赋予的含义。</w:t>
      </w:r>
    </w:p>
    <w:p>
      <w:pPr>
        <w:spacing w:before="120" w:beforeLines="50" w:after="120" w:afterLines="50" w:line="360" w:lineRule="auto"/>
        <w:ind w:firstLine="470" w:firstLineChars="196"/>
        <w:rPr>
          <w:rFonts w:ascii="宋体" w:hAnsi="宋体" w:eastAsia="宋体" w:cs="宋体"/>
          <w:color w:val="auto"/>
          <w:szCs w:val="24"/>
          <w:highlight w:val="none"/>
        </w:rPr>
      </w:pPr>
      <w:r>
        <w:rPr>
          <w:rFonts w:ascii="宋体" w:hAnsi="宋体" w:eastAsia="宋体" w:cs="宋体"/>
          <w:color w:val="auto"/>
          <w:szCs w:val="24"/>
          <w:highlight w:val="none"/>
        </w:rPr>
        <w:t xml:space="preserve">1.1.1 </w:t>
      </w:r>
      <w:r>
        <w:rPr>
          <w:rFonts w:hint="eastAsia" w:ascii="宋体" w:hAnsi="宋体" w:eastAsia="宋体" w:cs="宋体"/>
          <w:color w:val="auto"/>
          <w:szCs w:val="24"/>
          <w:highlight w:val="none"/>
        </w:rPr>
        <w:t>合同</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1.1.1.1 合同文件（或称合同）：指合同协议书、中标通知书、投标函及投标函附录、专用合同条款、通用合同条款、发包人要求、价格清单、承包人建议书，以及其他构成合同组成部分的文件。</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1.1.1.2 合同协议书：指第1.5 款所指的合同协议书。</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1.1.1.3 中标通知书：指发包人通知承包人中标的函件。中标通知书随附的澄清、说明、补正事项纪要等，是中标通知书的组成部分。</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1.1.1.4 投标函：指构成合同文件组成部分的由承包人填写并签署的投标函。</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1.1.1.5 投标函附录：指附在投标函后构成合同文件的投标函附录。</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1.1.1.6 发包人要求：指构成合同文件组成部分的名为发包人要求的文件，包括招标项目的目的、范围、设计与其他技术标准和要求，</w:t>
      </w:r>
      <w:r>
        <w:rPr>
          <w:rStyle w:val="50"/>
          <w:rFonts w:hint="eastAsia" w:ascii="宋体" w:hAnsi="宋体" w:eastAsia="宋体" w:cs="宋体"/>
          <w:color w:val="auto"/>
          <w:sz w:val="24"/>
          <w:szCs w:val="24"/>
          <w:highlight w:val="none"/>
        </w:rPr>
        <w:t>以及</w:t>
      </w:r>
      <w:r>
        <w:rPr>
          <w:rFonts w:hint="eastAsia" w:ascii="宋体" w:hAnsi="宋体" w:eastAsia="宋体" w:cs="宋体"/>
          <w:color w:val="auto"/>
          <w:szCs w:val="24"/>
          <w:highlight w:val="none"/>
        </w:rPr>
        <w:t>合同双方当事人约定对其所作的修改或补充。</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1.1.1.7 价格清单：指构成合同文件组成部分的由承包人按规定的格式和要求填写并标明价格的清单。</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1.1.1.8承包人建议书：指构成合同文件组成部分的名为承包人建议书的文件。承包人建议书由承包人随投标函一起提交。承包人建议书应包括承包人的设计图纸及相应说明等设计文件。</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1.1.1.9 其他合同文件：指经合同双方当事人确认构成合同文件的其他文件。</w:t>
      </w:r>
    </w:p>
    <w:p>
      <w:pPr>
        <w:spacing w:before="120" w:beforeLines="50" w:after="120" w:afterLines="50" w:line="360" w:lineRule="auto"/>
        <w:ind w:firstLine="470" w:firstLineChars="196"/>
        <w:rPr>
          <w:rFonts w:ascii="宋体" w:hAnsi="宋体" w:eastAsia="宋体" w:cs="宋体"/>
          <w:color w:val="auto"/>
          <w:szCs w:val="24"/>
          <w:highlight w:val="none"/>
        </w:rPr>
      </w:pPr>
      <w:r>
        <w:rPr>
          <w:rFonts w:ascii="宋体" w:hAnsi="宋体" w:eastAsia="宋体" w:cs="宋体"/>
          <w:color w:val="auto"/>
          <w:szCs w:val="24"/>
          <w:highlight w:val="none"/>
        </w:rPr>
        <w:t xml:space="preserve">1.1.2 </w:t>
      </w:r>
      <w:r>
        <w:rPr>
          <w:rFonts w:hint="eastAsia" w:ascii="宋体" w:hAnsi="宋体" w:eastAsia="宋体" w:cs="宋体"/>
          <w:color w:val="auto"/>
          <w:szCs w:val="24"/>
          <w:highlight w:val="none"/>
        </w:rPr>
        <w:t>合同当事人和人员</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1.1.2.1 合同当事人：指发包人和（或）承包人。</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1.1.2.2 发包人：指专用合同条款中指明并与承包人在合同协议书中签字的当事人。</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1.1.2.3 承包人：指与发包人签订合同协议书的当事人。</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1.1.2.4 承包人项目经理：指承包人指定代表承包人履行义务的负责人。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1.1.2.5 </w:t>
      </w:r>
      <w:r>
        <w:rPr>
          <w:rFonts w:hint="eastAsia" w:ascii="宋体" w:hAnsi="宋体" w:eastAsia="宋体" w:cs="宋体"/>
          <w:color w:val="auto"/>
          <w:szCs w:val="24"/>
          <w:highlight w:val="none"/>
        </w:rPr>
        <w:t>设计负责人：指承包人指定负责组织指导协调设计工作并具有相应资格的人员。</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1.1.2.6 </w:t>
      </w:r>
      <w:r>
        <w:rPr>
          <w:rFonts w:hint="eastAsia" w:ascii="宋体" w:hAnsi="宋体" w:eastAsia="宋体" w:cs="宋体"/>
          <w:color w:val="auto"/>
          <w:szCs w:val="24"/>
          <w:highlight w:val="none"/>
        </w:rPr>
        <w:t>施工负责人：指承包人指定负责组织指导协调施工工作并具有相应资格的人员。</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1.1.2.7 </w:t>
      </w:r>
      <w:r>
        <w:rPr>
          <w:rFonts w:hint="eastAsia" w:ascii="宋体" w:hAnsi="宋体" w:eastAsia="宋体" w:cs="宋体"/>
          <w:color w:val="auto"/>
          <w:szCs w:val="24"/>
          <w:highlight w:val="none"/>
        </w:rPr>
        <w:t>采购负责人：指承包人指定负责组织指导协调采购工作的人员。</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1.1.2.8 </w:t>
      </w:r>
      <w:r>
        <w:rPr>
          <w:rFonts w:hint="eastAsia" w:ascii="宋体" w:hAnsi="宋体" w:eastAsia="宋体" w:cs="宋体"/>
          <w:color w:val="auto"/>
          <w:szCs w:val="24"/>
          <w:highlight w:val="none"/>
        </w:rPr>
        <w:t>分包人：指从承包人处分包合同中某一部分工作，并与其签订分包合同的分包人。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1.1.2.9 </w:t>
      </w:r>
      <w:r>
        <w:rPr>
          <w:rFonts w:hint="eastAsia" w:ascii="宋体" w:hAnsi="宋体" w:eastAsia="宋体" w:cs="宋体"/>
          <w:color w:val="auto"/>
          <w:szCs w:val="24"/>
          <w:highlight w:val="none"/>
        </w:rPr>
        <w:t>监理人：指在专用合同条款中指明的，受发包人委托对合同履行实施管理的法人或其他组织。属于国家强制监理的，监理人应当具有相应的监理资质。</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1.1.2.10 </w:t>
      </w:r>
      <w:r>
        <w:rPr>
          <w:rFonts w:hint="eastAsia" w:ascii="宋体" w:hAnsi="宋体" w:eastAsia="宋体" w:cs="宋体"/>
          <w:color w:val="auto"/>
          <w:szCs w:val="24"/>
          <w:highlight w:val="none"/>
        </w:rPr>
        <w:t>总监理工程师：指由监理人委派对合同履行实施管理的全权负责人。</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 工程和设备</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1.1.3.1 工程：指永久工程和（或）临时工程。</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1.1.3.2 永久工程：指按合同约定建造并移交给发包人的工程，包括工程设备。</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1.1.3.3 临时工程：指为完成合同约定的永久工程所修建的各类临时性工程，不包括施工设备。</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1.1.3.4 区段工程：指专用合同条款中指明特定范围的能单独接收并使用的永久工程。</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1.1.3.5 工程设备：指构成或计划构成永久工程的机电设备、仪器装置、运载工具及其他类似的设备和装置。</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1.1.3.6 施工设备：指为完成合同约定的各项工作所需的设备、器具和其他物品，不包括临时工程和材料。</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1.1.3.7 临时设施：指为完成合同约定的各项工作所服务的临时性生产和生活设施。</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1.1.3.8 承包人设备：指承包人为工程实施提供的施工设备。</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1.1.3.9 施工场地（或称工地、现场）：指用于合同工程施工的场所，以及在合同中指定作为施工场地组成部分的其他场所，包括永久占地和临时占地。</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1.1.3.10 永久占地：指专用合同条款中指明为实施合同工程需永久占用的土地。</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1.1.3.11 临时占地：指专用合同条款中指明为实施合同工程需临时占用的土地。</w:t>
      </w:r>
    </w:p>
    <w:p>
      <w:pPr>
        <w:spacing w:before="120" w:beforeLines="50" w:after="120" w:afterLines="50" w:line="360" w:lineRule="auto"/>
        <w:ind w:firstLine="470" w:firstLineChars="196"/>
        <w:rPr>
          <w:rFonts w:ascii="宋体" w:hAnsi="宋体" w:eastAsia="宋体" w:cs="宋体"/>
          <w:b/>
          <w:color w:val="auto"/>
          <w:szCs w:val="24"/>
          <w:highlight w:val="none"/>
        </w:rPr>
      </w:pPr>
      <w:r>
        <w:rPr>
          <w:rFonts w:ascii="宋体" w:hAnsi="宋体" w:eastAsia="宋体" w:cs="宋体"/>
          <w:color w:val="auto"/>
          <w:szCs w:val="24"/>
          <w:highlight w:val="none"/>
        </w:rPr>
        <w:t xml:space="preserve">1.1.4 </w:t>
      </w:r>
      <w:r>
        <w:rPr>
          <w:rFonts w:hint="eastAsia" w:ascii="宋体" w:hAnsi="宋体" w:eastAsia="宋体" w:cs="宋体"/>
          <w:color w:val="auto"/>
          <w:szCs w:val="24"/>
          <w:highlight w:val="none"/>
        </w:rPr>
        <w:t>日期、检验和竣工</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1.1.4.1 开始工作通知：指监理人按第11.1 款通知承包人开始工作的函件。</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1.1.4.2 开始工作日期：指监理人按第11.1款发出的开始工作通知中写明的开始工作日期。</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1.1.4.3 工期：指承包人在投标函中承诺的完成合同工作所需的期限，包括按第11.3款、第11.4款和第11.6款约定所作的变更。</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1.1.4.4 竣工日期：指第1.1.4.3目约定工期届满时的日期。实际竣工日期以工程接收证书中写明的日期为准。</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1.1.4.5 缺陷责任期：指履行第19.2款约定的缺陷责任的期限，具体期限在发包人要求中明确的包括根据第19.3 款约定所作的延长。</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1.1.4.6 </w:t>
      </w:r>
      <w:r>
        <w:rPr>
          <w:rFonts w:hint="eastAsia" w:ascii="宋体" w:hAnsi="宋体" w:eastAsia="宋体" w:cs="宋体"/>
          <w:color w:val="auto"/>
          <w:szCs w:val="24"/>
          <w:highlight w:val="none"/>
        </w:rPr>
        <w:t>基准日期：指投标截止之日前</w:t>
      </w:r>
      <w:r>
        <w:rPr>
          <w:rFonts w:ascii="宋体" w:hAnsi="宋体" w:eastAsia="宋体" w:cs="宋体"/>
          <w:color w:val="auto"/>
          <w:szCs w:val="24"/>
          <w:highlight w:val="none"/>
        </w:rPr>
        <w:t>28天的日期</w:t>
      </w:r>
      <w:r>
        <w:rPr>
          <w:rFonts w:hint="eastAsia" w:ascii="宋体" w:hAnsi="宋体" w:eastAsia="宋体" w:cs="宋体"/>
          <w:color w:val="auto"/>
          <w:szCs w:val="24"/>
          <w:highlight w:val="none"/>
        </w:rPr>
        <w:t>。</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1.1.4.7 天：除特别指明外，指日历天。合同中按天计算时间的，开始当天不计入，从次日开始计算。期限最后一天的截止时间为当天24:00。</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1.1.4.8 竣工试验：是指在工程竣工验收前，根据第18.1款要求进行的试验。</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1.1.4.9 竣工验收：是指承包人完成了全部合同工作后，发包人按合同要求进行的验收。</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1.1.4.10 竣工后试验：是指在工程竣工验收后，根据第18.9款约定进行的试验。</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1.1.4.11国家验收：是指政府有关部门根据法律、规范、规程和政策要求，针对发包人全面组织实施的整个工程正式交付投运前的验收。</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1.1.5 合同价格和费用</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1.1.5.1 签约合同价：指中标通知书明确的并在签定合同时于合同协议书中写明的，包括了暂列金额、暂估价的合同总金额。</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1.1.5.2 合同价格：指承包人按合同约定完成了包括缺陷责任期内的全部承包工作后，发包人应付给承包人的金额，包括在履行合同过程中按合同约定进行的变更和调整。</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1.1.5.3 费用：指为履行合同所发生的或将要发生的所有合理开支，包括管理费和应分摊的其他费用，但不包括利润。</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1.1.5.4 暂列金额：指招标文件中给定的，用于在签订协议书时尚未确定或不可预见变更的设计、施工及其所需材料、工程设备、服务等的金额，包括以计日工方式支付的金额。</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1.1.5.5 暂估价：指招标文件中给定的，用于支付必然发生但暂时不能确定价格的专业服务、材料、设备专业工程的金额。</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1.1.5.6 计日工：指对零星工作采取的一种计价方式，按合同中的计日工子目及其单价计价付款。</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1.1.5.7 质量保证金：指按第17.4.1项约定用于保证在缺陷责任期内履行缺陷修复义务的金额。</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1.1.6 其他</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1.1.6.1 书面形式：指合同文件、信函、电报、传真、数据电文、电子邮件、会议纪要等可以有形地表现所载内容的形式。</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1.1.6.2 承包人文件：指由承包人根据合同应提交的所有图纸、手册、模型、计算书、软件和其他文件。</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1.1.6.3 变更是指根据第15条的约定，经指示或批准对发包人要求或工程所做的改变。</w:t>
      </w:r>
    </w:p>
    <w:p>
      <w:pPr>
        <w:keepNext/>
        <w:keepLines/>
        <w:spacing w:before="120" w:beforeLines="50" w:after="120" w:afterLines="50" w:line="360" w:lineRule="auto"/>
        <w:ind w:firstLine="118"/>
        <w:rPr>
          <w:rFonts w:ascii="宋体" w:hAnsi="宋体" w:eastAsia="宋体" w:cs="宋体"/>
          <w:color w:val="auto"/>
          <w:szCs w:val="24"/>
          <w:highlight w:val="none"/>
        </w:rPr>
      </w:pPr>
      <w:bookmarkStart w:id="338" w:name="_Toc32578"/>
      <w:bookmarkStart w:id="339" w:name="_Toc410559339"/>
      <w:bookmarkStart w:id="340" w:name="_Toc476860356"/>
      <w:bookmarkStart w:id="341" w:name="_Toc1833"/>
      <w:bookmarkStart w:id="342" w:name="_Toc30387"/>
      <w:bookmarkStart w:id="343" w:name="_Toc247527638"/>
      <w:bookmarkStart w:id="344" w:name="_Toc300835034"/>
      <w:bookmarkStart w:id="345" w:name="_Toc13426"/>
      <w:bookmarkStart w:id="346" w:name="_Toc411736145"/>
      <w:bookmarkStart w:id="347" w:name="_Toc411736421"/>
      <w:bookmarkStart w:id="348" w:name="_Toc247514037"/>
      <w:r>
        <w:rPr>
          <w:rFonts w:ascii="宋体" w:hAnsi="宋体" w:eastAsia="宋体" w:cs="宋体"/>
          <w:color w:val="auto"/>
          <w:szCs w:val="24"/>
          <w:highlight w:val="none"/>
        </w:rPr>
        <w:t xml:space="preserve">1.2 </w:t>
      </w:r>
      <w:r>
        <w:rPr>
          <w:rFonts w:hint="eastAsia" w:ascii="宋体" w:hAnsi="宋体" w:eastAsia="宋体" w:cs="宋体"/>
          <w:color w:val="auto"/>
          <w:szCs w:val="24"/>
          <w:highlight w:val="none"/>
        </w:rPr>
        <w:t>语言文字</w:t>
      </w:r>
      <w:bookmarkEnd w:id="338"/>
      <w:bookmarkEnd w:id="339"/>
      <w:bookmarkEnd w:id="340"/>
      <w:bookmarkEnd w:id="341"/>
      <w:bookmarkEnd w:id="342"/>
      <w:bookmarkEnd w:id="343"/>
      <w:bookmarkEnd w:id="344"/>
      <w:bookmarkEnd w:id="345"/>
      <w:bookmarkEnd w:id="346"/>
      <w:bookmarkEnd w:id="347"/>
      <w:bookmarkEnd w:id="348"/>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合同使用的语言文字为中文。专用术语使用外文的，应附有中文注释。</w:t>
      </w:r>
    </w:p>
    <w:p>
      <w:pPr>
        <w:spacing w:before="120" w:beforeLines="50" w:after="120" w:afterLines="50" w:line="360" w:lineRule="auto"/>
        <w:ind w:firstLine="118"/>
        <w:rPr>
          <w:rFonts w:ascii="宋体" w:hAnsi="宋体" w:eastAsia="宋体" w:cs="宋体"/>
          <w:color w:val="auto"/>
          <w:szCs w:val="24"/>
          <w:highlight w:val="none"/>
        </w:rPr>
      </w:pPr>
      <w:bookmarkStart w:id="349" w:name="_Toc30409"/>
      <w:bookmarkStart w:id="350" w:name="_Toc247527639"/>
      <w:bookmarkStart w:id="351" w:name="_Toc411736422"/>
      <w:bookmarkStart w:id="352" w:name="_Toc411736146"/>
      <w:bookmarkStart w:id="353" w:name="_Toc8732"/>
      <w:bookmarkStart w:id="354" w:name="_Toc410559340"/>
      <w:bookmarkStart w:id="355" w:name="_Toc18681"/>
      <w:bookmarkStart w:id="356" w:name="_Toc476860357"/>
      <w:bookmarkStart w:id="357" w:name="_Toc300835035"/>
      <w:bookmarkStart w:id="358" w:name="_Toc247514038"/>
      <w:bookmarkStart w:id="359" w:name="_Toc13875"/>
      <w:r>
        <w:rPr>
          <w:rFonts w:ascii="宋体" w:hAnsi="宋体" w:eastAsia="宋体" w:cs="宋体"/>
          <w:color w:val="auto"/>
          <w:szCs w:val="24"/>
          <w:highlight w:val="none"/>
        </w:rPr>
        <w:t xml:space="preserve">1.3 </w:t>
      </w:r>
      <w:r>
        <w:rPr>
          <w:rFonts w:hint="eastAsia" w:ascii="宋体" w:hAnsi="宋体" w:eastAsia="宋体" w:cs="宋体"/>
          <w:color w:val="auto"/>
          <w:szCs w:val="24"/>
          <w:highlight w:val="none"/>
        </w:rPr>
        <w:t>法律</w:t>
      </w:r>
      <w:bookmarkEnd w:id="349"/>
      <w:bookmarkEnd w:id="350"/>
      <w:bookmarkEnd w:id="351"/>
      <w:bookmarkEnd w:id="352"/>
      <w:bookmarkEnd w:id="353"/>
      <w:bookmarkEnd w:id="354"/>
      <w:bookmarkEnd w:id="355"/>
      <w:bookmarkEnd w:id="356"/>
      <w:bookmarkEnd w:id="357"/>
      <w:bookmarkEnd w:id="358"/>
      <w:bookmarkEnd w:id="359"/>
    </w:p>
    <w:p>
      <w:pPr>
        <w:spacing w:before="120" w:beforeLines="50" w:after="120" w:afterLines="50"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适用于合同的法律包括中华人民共和国法律、行政法规、部门规章，以及工程所在地的地方法规、自治条例、单行条例和地方政府规章。</w:t>
      </w:r>
    </w:p>
    <w:p>
      <w:pPr>
        <w:autoSpaceDE w:val="0"/>
        <w:autoSpaceDN w:val="0"/>
        <w:adjustRightInd w:val="0"/>
        <w:spacing w:before="120" w:beforeLines="50" w:after="120" w:afterLines="50" w:line="360" w:lineRule="auto"/>
        <w:jc w:val="left"/>
        <w:rPr>
          <w:rFonts w:ascii="宋体" w:hAnsi="宋体" w:eastAsia="宋体" w:cs="宋体"/>
          <w:color w:val="auto"/>
          <w:highlight w:val="none"/>
        </w:rPr>
      </w:pPr>
      <w:bookmarkStart w:id="360" w:name="_Toc410559341"/>
      <w:bookmarkStart w:id="361" w:name="_Toc16819"/>
      <w:bookmarkStart w:id="362" w:name="_Toc247527640"/>
      <w:bookmarkStart w:id="363" w:name="_Toc411736423"/>
      <w:bookmarkStart w:id="364" w:name="_Toc467"/>
      <w:bookmarkStart w:id="365" w:name="_Toc26093"/>
      <w:bookmarkStart w:id="366" w:name="_Toc300835036"/>
      <w:bookmarkStart w:id="367" w:name="_Toc25825"/>
      <w:bookmarkStart w:id="368" w:name="_Toc411736147"/>
      <w:bookmarkStart w:id="369" w:name="_Toc247514039"/>
      <w:bookmarkStart w:id="370" w:name="_Toc476860358"/>
      <w:r>
        <w:rPr>
          <w:rFonts w:ascii="宋体" w:hAnsi="宋体" w:eastAsia="宋体" w:cs="宋体"/>
          <w:color w:val="auto"/>
          <w:szCs w:val="24"/>
          <w:highlight w:val="none"/>
        </w:rPr>
        <w:t xml:space="preserve">1.4 </w:t>
      </w:r>
      <w:r>
        <w:rPr>
          <w:rFonts w:hint="eastAsia" w:ascii="宋体" w:hAnsi="宋体" w:eastAsia="宋体" w:cs="宋体"/>
          <w:color w:val="auto"/>
          <w:szCs w:val="24"/>
          <w:highlight w:val="none"/>
        </w:rPr>
        <w:t>合同文件的优先顺序</w:t>
      </w:r>
      <w:bookmarkEnd w:id="360"/>
      <w:bookmarkEnd w:id="361"/>
      <w:bookmarkEnd w:id="362"/>
      <w:bookmarkEnd w:id="363"/>
      <w:bookmarkEnd w:id="364"/>
      <w:bookmarkEnd w:id="365"/>
      <w:bookmarkEnd w:id="366"/>
      <w:bookmarkEnd w:id="367"/>
      <w:bookmarkEnd w:id="368"/>
      <w:bookmarkEnd w:id="369"/>
      <w:bookmarkEnd w:id="370"/>
    </w:p>
    <w:p>
      <w:pPr>
        <w:autoSpaceDE w:val="0"/>
        <w:autoSpaceDN w:val="0"/>
        <w:adjustRightInd w:val="0"/>
        <w:spacing w:before="120" w:beforeLines="50" w:after="120"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组成合同的各项文件应互相解释，互为说明。解释合同文件的优先顺序如下：按合同协议书约定执行。</w:t>
      </w:r>
    </w:p>
    <w:p>
      <w:pPr>
        <w:spacing w:before="120" w:beforeLines="50" w:after="120" w:afterLines="50" w:line="360" w:lineRule="auto"/>
        <w:ind w:firstLine="511" w:firstLineChars="213"/>
        <w:rPr>
          <w:rFonts w:ascii="宋体" w:hAnsi="宋体" w:eastAsia="宋体" w:cs="宋体"/>
          <w:color w:val="auto"/>
          <w:szCs w:val="24"/>
          <w:highlight w:val="none"/>
        </w:rPr>
      </w:pPr>
      <w:r>
        <w:rPr>
          <w:rFonts w:hint="eastAsia" w:ascii="宋体" w:hAnsi="宋体" w:eastAsia="宋体" w:cs="宋体"/>
          <w:color w:val="auto"/>
          <w:szCs w:val="24"/>
          <w:highlight w:val="none"/>
        </w:rPr>
        <w:t>上述各项合同文件包括合同当事人就该项合同文件所作出的补充和修改，属于同一类内容的文件，应以最新签署的为准。</w:t>
      </w:r>
    </w:p>
    <w:p>
      <w:pPr>
        <w:spacing w:before="120" w:beforeLines="50" w:after="120" w:afterLines="50" w:line="360" w:lineRule="auto"/>
        <w:ind w:firstLine="511" w:firstLineChars="213"/>
        <w:rPr>
          <w:rFonts w:ascii="宋体" w:hAnsi="宋体" w:eastAsia="宋体" w:cs="宋体"/>
          <w:color w:val="auto"/>
          <w:szCs w:val="24"/>
          <w:highlight w:val="none"/>
        </w:rPr>
      </w:pPr>
      <w:r>
        <w:rPr>
          <w:rFonts w:hint="eastAsia" w:ascii="宋体" w:hAnsi="宋体" w:eastAsia="宋体" w:cs="宋体"/>
          <w:color w:val="auto"/>
          <w:szCs w:val="24"/>
          <w:highlight w:val="none"/>
        </w:rPr>
        <w:t>在合同订立及履行过程中形成的与合同有关的双方盖章确认的文件均构成合同文件组成部分，并根据其性质确定优先解释顺序。</w:t>
      </w:r>
    </w:p>
    <w:p>
      <w:pPr>
        <w:spacing w:before="120" w:beforeLines="50" w:after="120" w:afterLines="50" w:line="360" w:lineRule="auto"/>
        <w:ind w:firstLine="511" w:firstLineChars="213"/>
        <w:rPr>
          <w:rFonts w:ascii="宋体" w:hAnsi="宋体" w:eastAsia="宋体" w:cs="宋体"/>
          <w:color w:val="auto"/>
          <w:szCs w:val="24"/>
          <w:highlight w:val="none"/>
        </w:rPr>
      </w:pPr>
      <w:r>
        <w:rPr>
          <w:rFonts w:hint="eastAsia" w:ascii="宋体" w:hAnsi="宋体" w:eastAsia="宋体" w:cs="宋体"/>
          <w:color w:val="auto"/>
          <w:szCs w:val="24"/>
          <w:highlight w:val="none"/>
        </w:rPr>
        <w:t>若技术文件之间有任何矛盾，则以其中标准较高或要求较严的为准。</w:t>
      </w:r>
    </w:p>
    <w:p>
      <w:pPr>
        <w:spacing w:before="120" w:beforeLines="50" w:after="120" w:afterLines="50" w:line="360" w:lineRule="auto"/>
        <w:rPr>
          <w:rFonts w:ascii="宋体" w:hAnsi="宋体" w:eastAsia="宋体" w:cs="宋体"/>
          <w:color w:val="auto"/>
          <w:szCs w:val="24"/>
          <w:highlight w:val="none"/>
        </w:rPr>
      </w:pPr>
      <w:bookmarkStart w:id="371" w:name="_Toc411736424"/>
      <w:bookmarkStart w:id="372" w:name="_Toc20786"/>
      <w:bookmarkStart w:id="373" w:name="_Toc411736148"/>
      <w:bookmarkStart w:id="374" w:name="_Toc24123"/>
      <w:bookmarkStart w:id="375" w:name="_Toc247527641"/>
      <w:bookmarkStart w:id="376" w:name="_Toc300835037"/>
      <w:bookmarkStart w:id="377" w:name="_Toc410559342"/>
      <w:bookmarkStart w:id="378" w:name="_Toc2006"/>
      <w:bookmarkStart w:id="379" w:name="_Toc19473"/>
      <w:bookmarkStart w:id="380" w:name="_Toc476860359"/>
      <w:bookmarkStart w:id="381" w:name="_Toc247514040"/>
      <w:r>
        <w:rPr>
          <w:rFonts w:ascii="宋体" w:hAnsi="宋体" w:eastAsia="宋体" w:cs="宋体"/>
          <w:color w:val="auto"/>
          <w:szCs w:val="24"/>
          <w:highlight w:val="none"/>
        </w:rPr>
        <w:t xml:space="preserve">1.5 </w:t>
      </w:r>
      <w:r>
        <w:rPr>
          <w:rFonts w:hint="eastAsia" w:ascii="宋体" w:hAnsi="宋体" w:eastAsia="宋体" w:cs="宋体"/>
          <w:color w:val="auto"/>
          <w:szCs w:val="24"/>
          <w:highlight w:val="none"/>
        </w:rPr>
        <w:t>合同协议书</w:t>
      </w:r>
      <w:bookmarkEnd w:id="371"/>
      <w:bookmarkEnd w:id="372"/>
      <w:bookmarkEnd w:id="373"/>
      <w:bookmarkEnd w:id="374"/>
      <w:bookmarkEnd w:id="375"/>
      <w:bookmarkEnd w:id="376"/>
      <w:bookmarkEnd w:id="377"/>
      <w:bookmarkEnd w:id="378"/>
      <w:bookmarkEnd w:id="379"/>
      <w:bookmarkEnd w:id="380"/>
      <w:bookmarkEnd w:id="381"/>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spacing w:before="120" w:beforeLines="50" w:after="120" w:afterLines="50" w:line="360" w:lineRule="auto"/>
        <w:rPr>
          <w:rFonts w:ascii="宋体" w:hAnsi="宋体" w:eastAsia="宋体" w:cs="宋体"/>
          <w:color w:val="auto"/>
          <w:szCs w:val="24"/>
          <w:highlight w:val="none"/>
        </w:rPr>
      </w:pPr>
      <w:bookmarkStart w:id="382" w:name="_Toc247527642"/>
      <w:bookmarkStart w:id="383" w:name="_Toc247514041"/>
      <w:bookmarkStart w:id="384" w:name="_Toc411736425"/>
      <w:bookmarkStart w:id="385" w:name="_Toc411736149"/>
      <w:bookmarkStart w:id="386" w:name="_Toc10238"/>
      <w:bookmarkStart w:id="387" w:name="_Toc15151"/>
      <w:bookmarkStart w:id="388" w:name="_Toc27321"/>
      <w:bookmarkStart w:id="389" w:name="_Toc410559343"/>
      <w:bookmarkStart w:id="390" w:name="_Toc8401"/>
      <w:bookmarkStart w:id="391" w:name="_Toc300835038"/>
      <w:bookmarkStart w:id="392" w:name="_Toc476860360"/>
      <w:r>
        <w:rPr>
          <w:rFonts w:ascii="宋体" w:hAnsi="宋体" w:eastAsia="宋体" w:cs="宋体"/>
          <w:color w:val="auto"/>
          <w:szCs w:val="24"/>
          <w:highlight w:val="none"/>
        </w:rPr>
        <w:t xml:space="preserve">1.6 </w:t>
      </w:r>
      <w:r>
        <w:rPr>
          <w:rFonts w:hint="eastAsia" w:ascii="宋体" w:hAnsi="宋体" w:eastAsia="宋体" w:cs="宋体"/>
          <w:color w:val="auto"/>
          <w:szCs w:val="24"/>
          <w:highlight w:val="none"/>
        </w:rPr>
        <w:t>文件的提供和</w:t>
      </w:r>
      <w:bookmarkEnd w:id="382"/>
      <w:bookmarkEnd w:id="383"/>
      <w:r>
        <w:rPr>
          <w:rFonts w:hint="eastAsia" w:ascii="宋体" w:hAnsi="宋体" w:eastAsia="宋体" w:cs="宋体"/>
          <w:color w:val="auto"/>
          <w:szCs w:val="24"/>
          <w:highlight w:val="none"/>
        </w:rPr>
        <w:t>照管</w:t>
      </w:r>
      <w:bookmarkEnd w:id="384"/>
      <w:bookmarkEnd w:id="385"/>
      <w:bookmarkEnd w:id="386"/>
      <w:bookmarkEnd w:id="387"/>
      <w:bookmarkEnd w:id="388"/>
      <w:bookmarkEnd w:id="389"/>
      <w:bookmarkEnd w:id="390"/>
      <w:bookmarkEnd w:id="391"/>
      <w:bookmarkEnd w:id="392"/>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1.6.1 承包人文件的提供</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1.6.1.1 承包人向发包人（业主）提交设计成果资料，并对其质量负责。</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1.6.1.2 承包人负责向发包人（业主）提交设计文件（图纸及概预算文件）暂为各一</w:t>
      </w:r>
      <w:r>
        <w:rPr>
          <w:rFonts w:hint="eastAsia" w:ascii="宋体" w:hAnsi="宋体" w:eastAsia="宋体" w:cs="宋体"/>
          <w:color w:val="auto"/>
          <w:szCs w:val="24"/>
          <w:highlight w:val="none"/>
        </w:rPr>
        <w:t>式壹拾陆份，实际分数以发包人（业主）通知为准。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1.6.1.3 </w:t>
      </w:r>
      <w:r>
        <w:rPr>
          <w:rFonts w:hint="eastAsia" w:ascii="宋体" w:hAnsi="宋体" w:eastAsia="宋体" w:cs="宋体"/>
          <w:color w:val="auto"/>
          <w:szCs w:val="24"/>
          <w:highlight w:val="none"/>
        </w:rPr>
        <w:t>初步设计文件、初步设计概算及其相关文件的交付日期以发包人（业主）批准的设计工作大纲确定的日期为准。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1.6.1.4 </w:t>
      </w:r>
      <w:r>
        <w:rPr>
          <w:rFonts w:hint="eastAsia" w:ascii="宋体" w:hAnsi="宋体" w:eastAsia="宋体" w:cs="宋体"/>
          <w:color w:val="auto"/>
          <w:szCs w:val="24"/>
          <w:highlight w:val="none"/>
        </w:rPr>
        <w:t>除非发包人（业主）书面同意外</w:t>
      </w:r>
      <w:r>
        <w:rPr>
          <w:rFonts w:ascii="宋体" w:hAnsi="宋体" w:eastAsia="宋体" w:cs="宋体"/>
          <w:color w:val="auto"/>
          <w:szCs w:val="24"/>
          <w:highlight w:val="none"/>
        </w:rPr>
        <w:t>,施工图设计文件、施工图预算及其相关文件的交付日期以发包人（业主）批准的设计工作大纲确定的日期为准。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1.6.1.5 </w:t>
      </w:r>
      <w:r>
        <w:rPr>
          <w:rFonts w:hint="eastAsia" w:ascii="宋体" w:hAnsi="宋体" w:eastAsia="宋体" w:cs="宋体"/>
          <w:color w:val="auto"/>
          <w:szCs w:val="24"/>
          <w:highlight w:val="none"/>
        </w:rPr>
        <w:t>除专用合同条款另有约定外，承包人应在合理的期限内按照合同约定的数量向监理人提供承包人文件。合同约定承包人文件应批准的，监理人应当在合同约定的期限内批复。承包人的设计文件的提供和审查按第</w:t>
      </w:r>
      <w:r>
        <w:rPr>
          <w:rFonts w:ascii="宋体" w:hAnsi="宋体" w:eastAsia="宋体" w:cs="宋体"/>
          <w:color w:val="auto"/>
          <w:szCs w:val="24"/>
          <w:highlight w:val="none"/>
        </w:rPr>
        <w:t>5.3款和第5.5款的约定执行。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1.6.2 </w:t>
      </w:r>
      <w:r>
        <w:rPr>
          <w:rFonts w:hint="eastAsia" w:ascii="宋体" w:hAnsi="宋体" w:eastAsia="宋体" w:cs="宋体"/>
          <w:color w:val="auto"/>
          <w:szCs w:val="24"/>
          <w:highlight w:val="none"/>
        </w:rPr>
        <w:t>发包人提供的文件</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按专用合同条款约定由发包人提供的文件，包括前期工作相关文件、环境保护、气象水文、地质条件等，发包人应按约定的数量和期限交给承包人。由于发包人未按时提供文件造成工期延误的，按第</w:t>
      </w:r>
      <w:r>
        <w:rPr>
          <w:rFonts w:ascii="宋体" w:hAnsi="宋体" w:eastAsia="宋体" w:cs="宋体"/>
          <w:color w:val="auto"/>
          <w:szCs w:val="24"/>
          <w:highlight w:val="none"/>
        </w:rPr>
        <w:t>11.3款约定执行。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1.6.3 </w:t>
      </w:r>
      <w:r>
        <w:rPr>
          <w:rFonts w:hint="eastAsia" w:ascii="宋体" w:hAnsi="宋体" w:eastAsia="宋体" w:cs="宋体"/>
          <w:color w:val="auto"/>
          <w:szCs w:val="24"/>
          <w:highlight w:val="none"/>
        </w:rPr>
        <w:t>文件错误的通知</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任何一方发现了文件中存在的明显错误或疏忽，应及时通知另一方。</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1.6.4 </w:t>
      </w:r>
      <w:r>
        <w:rPr>
          <w:rFonts w:hint="eastAsia" w:ascii="宋体" w:hAnsi="宋体" w:eastAsia="宋体" w:cs="宋体"/>
          <w:color w:val="auto"/>
          <w:szCs w:val="24"/>
          <w:highlight w:val="none"/>
        </w:rPr>
        <w:t>文件的照管</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承包人应在现场保留一份合同、发包人要求中列出的所有文件、承包人文件、变更以及其它根据合同收发的往来信函。发包人有权在任何合理的时间查阅和使用上述所有文件。</w:t>
      </w:r>
      <w:bookmarkStart w:id="393" w:name="_Toc247514042"/>
      <w:bookmarkStart w:id="394" w:name="_Toc247527643"/>
    </w:p>
    <w:p>
      <w:pPr>
        <w:spacing w:before="120" w:beforeLines="50" w:after="120" w:afterLines="50" w:line="360" w:lineRule="auto"/>
        <w:ind w:firstLine="118"/>
        <w:rPr>
          <w:rFonts w:ascii="宋体" w:hAnsi="宋体" w:eastAsia="宋体" w:cs="宋体"/>
          <w:color w:val="auto"/>
          <w:szCs w:val="24"/>
          <w:highlight w:val="none"/>
        </w:rPr>
      </w:pPr>
      <w:bookmarkStart w:id="395" w:name="_Toc300835039"/>
      <w:bookmarkStart w:id="396" w:name="_Toc31952"/>
      <w:bookmarkStart w:id="397" w:name="_Toc31033"/>
      <w:bookmarkStart w:id="398" w:name="_Toc411736426"/>
      <w:bookmarkStart w:id="399" w:name="_Toc25694"/>
      <w:bookmarkStart w:id="400" w:name="_Toc32189"/>
      <w:bookmarkStart w:id="401" w:name="_Toc411736150"/>
      <w:bookmarkStart w:id="402" w:name="_Toc476860361"/>
      <w:bookmarkStart w:id="403" w:name="_Toc410559344"/>
      <w:r>
        <w:rPr>
          <w:rFonts w:ascii="宋体" w:hAnsi="宋体" w:eastAsia="宋体" w:cs="宋体"/>
          <w:color w:val="auto"/>
          <w:szCs w:val="24"/>
          <w:highlight w:val="none"/>
        </w:rPr>
        <w:t xml:space="preserve">1.7 </w:t>
      </w:r>
      <w:r>
        <w:rPr>
          <w:rFonts w:hint="eastAsia" w:ascii="宋体" w:hAnsi="宋体" w:eastAsia="宋体" w:cs="宋体"/>
          <w:color w:val="auto"/>
          <w:szCs w:val="24"/>
          <w:highlight w:val="none"/>
        </w:rPr>
        <w:t>联络</w:t>
      </w:r>
      <w:bookmarkEnd w:id="393"/>
      <w:bookmarkEnd w:id="394"/>
      <w:bookmarkEnd w:id="395"/>
      <w:bookmarkEnd w:id="396"/>
      <w:bookmarkEnd w:id="397"/>
      <w:bookmarkEnd w:id="398"/>
      <w:bookmarkEnd w:id="399"/>
      <w:bookmarkEnd w:id="400"/>
      <w:bookmarkEnd w:id="401"/>
      <w:bookmarkEnd w:id="402"/>
      <w:bookmarkEnd w:id="403"/>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1.7.1 与合同有关的通知、批准、证明、证书、指示、要求、请求、同意、意见、确定和决定等，均应采用书面形式。</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1.7.2 </w:t>
      </w:r>
      <w:r>
        <w:rPr>
          <w:rFonts w:hint="eastAsia" w:ascii="宋体" w:hAnsi="宋体" w:eastAsia="宋体" w:cs="宋体"/>
          <w:color w:val="auto"/>
          <w:szCs w:val="24"/>
          <w:highlight w:val="none"/>
        </w:rPr>
        <w:t>第</w:t>
      </w:r>
      <w:r>
        <w:rPr>
          <w:rFonts w:ascii="宋体" w:hAnsi="宋体" w:eastAsia="宋体" w:cs="宋体"/>
          <w:color w:val="auto"/>
          <w:szCs w:val="24"/>
          <w:highlight w:val="none"/>
        </w:rPr>
        <w:t xml:space="preserve">1.7.1 </w:t>
      </w:r>
      <w:r>
        <w:rPr>
          <w:rFonts w:hint="eastAsia" w:ascii="宋体" w:hAnsi="宋体" w:eastAsia="宋体" w:cs="宋体"/>
          <w:color w:val="auto"/>
          <w:szCs w:val="24"/>
          <w:highlight w:val="none"/>
        </w:rPr>
        <w:t>项中的通知、批准、证明、证书、指示、要求、请求、同意、意见、确定和决定等来往函件，均应在合同约定的期限内送达指定的地点和指定的接收人，并办理签收手续。</w:t>
      </w:r>
    </w:p>
    <w:p>
      <w:pPr>
        <w:spacing w:before="120" w:beforeLines="50" w:after="120" w:afterLines="50" w:line="360" w:lineRule="auto"/>
        <w:ind w:firstLine="118"/>
        <w:rPr>
          <w:rFonts w:ascii="宋体" w:hAnsi="宋体" w:eastAsia="宋体" w:cs="宋体"/>
          <w:color w:val="auto"/>
          <w:szCs w:val="24"/>
          <w:highlight w:val="none"/>
        </w:rPr>
      </w:pPr>
      <w:bookmarkStart w:id="404" w:name="_Toc247527644"/>
      <w:bookmarkStart w:id="405" w:name="_Toc2546"/>
      <w:bookmarkStart w:id="406" w:name="_Toc15084"/>
      <w:bookmarkStart w:id="407" w:name="_Toc411736427"/>
      <w:bookmarkStart w:id="408" w:name="_Toc410559345"/>
      <w:bookmarkStart w:id="409" w:name="_Toc26488"/>
      <w:bookmarkStart w:id="410" w:name="_Toc247514043"/>
      <w:bookmarkStart w:id="411" w:name="_Toc300835040"/>
      <w:bookmarkStart w:id="412" w:name="_Toc411736151"/>
      <w:bookmarkStart w:id="413" w:name="_Toc19591"/>
      <w:bookmarkStart w:id="414" w:name="_Toc476860362"/>
      <w:r>
        <w:rPr>
          <w:rFonts w:ascii="宋体" w:hAnsi="宋体" w:eastAsia="宋体" w:cs="宋体"/>
          <w:color w:val="auto"/>
          <w:szCs w:val="24"/>
          <w:highlight w:val="none"/>
        </w:rPr>
        <w:t xml:space="preserve">1.8 </w:t>
      </w:r>
      <w:r>
        <w:rPr>
          <w:rFonts w:hint="eastAsia" w:ascii="宋体" w:hAnsi="宋体" w:eastAsia="宋体" w:cs="宋体"/>
          <w:color w:val="auto"/>
          <w:szCs w:val="24"/>
          <w:highlight w:val="none"/>
        </w:rPr>
        <w:t>转让</w:t>
      </w:r>
      <w:bookmarkEnd w:id="404"/>
      <w:bookmarkEnd w:id="405"/>
      <w:bookmarkEnd w:id="406"/>
      <w:bookmarkEnd w:id="407"/>
      <w:bookmarkEnd w:id="408"/>
      <w:bookmarkEnd w:id="409"/>
      <w:bookmarkEnd w:id="410"/>
      <w:bookmarkEnd w:id="411"/>
      <w:bookmarkEnd w:id="412"/>
      <w:bookmarkEnd w:id="413"/>
      <w:bookmarkEnd w:id="414"/>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pPr>
        <w:spacing w:before="120" w:beforeLines="50" w:after="120" w:afterLines="50" w:line="360" w:lineRule="auto"/>
        <w:ind w:firstLine="118"/>
        <w:rPr>
          <w:rFonts w:ascii="宋体" w:hAnsi="宋体" w:eastAsia="宋体" w:cs="宋体"/>
          <w:color w:val="auto"/>
          <w:szCs w:val="24"/>
          <w:highlight w:val="none"/>
        </w:rPr>
      </w:pPr>
      <w:bookmarkStart w:id="415" w:name="_Toc411736428"/>
      <w:bookmarkStart w:id="416" w:name="_Toc12879"/>
      <w:bookmarkStart w:id="417" w:name="_Toc29880"/>
      <w:bookmarkStart w:id="418" w:name="_Toc410559346"/>
      <w:bookmarkStart w:id="419" w:name="_Toc411736152"/>
      <w:bookmarkStart w:id="420" w:name="_Toc247527645"/>
      <w:bookmarkStart w:id="421" w:name="_Toc300835041"/>
      <w:bookmarkStart w:id="422" w:name="_Toc13667"/>
      <w:bookmarkStart w:id="423" w:name="_Toc1028"/>
      <w:bookmarkStart w:id="424" w:name="_Toc476860363"/>
      <w:bookmarkStart w:id="425" w:name="_Toc247514044"/>
      <w:r>
        <w:rPr>
          <w:rFonts w:ascii="宋体" w:hAnsi="宋体" w:eastAsia="宋体" w:cs="宋体"/>
          <w:color w:val="auto"/>
          <w:szCs w:val="24"/>
          <w:highlight w:val="none"/>
        </w:rPr>
        <w:t xml:space="preserve">1.9 </w:t>
      </w:r>
      <w:r>
        <w:rPr>
          <w:rFonts w:hint="eastAsia" w:ascii="宋体" w:hAnsi="宋体" w:eastAsia="宋体" w:cs="宋体"/>
          <w:color w:val="auto"/>
          <w:szCs w:val="24"/>
          <w:highlight w:val="none"/>
        </w:rPr>
        <w:t>严禁贿赂</w:t>
      </w:r>
      <w:bookmarkEnd w:id="415"/>
      <w:bookmarkEnd w:id="416"/>
      <w:bookmarkEnd w:id="417"/>
      <w:bookmarkEnd w:id="418"/>
      <w:bookmarkEnd w:id="419"/>
      <w:bookmarkEnd w:id="420"/>
      <w:bookmarkEnd w:id="421"/>
      <w:bookmarkEnd w:id="422"/>
      <w:bookmarkEnd w:id="423"/>
      <w:bookmarkEnd w:id="424"/>
      <w:bookmarkEnd w:id="425"/>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合同双方当事人不得以贿赂或变相贿赂的方式，谋取不当利益或损害对方权益。因贿赂造成对方损失的，行为人应赔偿损失，并承担相应的法律责任。</w:t>
      </w:r>
    </w:p>
    <w:p>
      <w:pPr>
        <w:spacing w:before="120" w:beforeLines="50" w:after="120" w:afterLines="50" w:line="360" w:lineRule="auto"/>
        <w:ind w:firstLine="118"/>
        <w:rPr>
          <w:rFonts w:ascii="宋体" w:hAnsi="宋体" w:eastAsia="宋体" w:cs="宋体"/>
          <w:color w:val="auto"/>
          <w:szCs w:val="24"/>
          <w:highlight w:val="none"/>
        </w:rPr>
      </w:pPr>
      <w:bookmarkStart w:id="426" w:name="_Toc300835042"/>
      <w:bookmarkStart w:id="427" w:name="_Toc20341"/>
      <w:bookmarkStart w:id="428" w:name="_Toc410559347"/>
      <w:bookmarkStart w:id="429" w:name="_Toc476860364"/>
      <w:bookmarkStart w:id="430" w:name="_Toc30372"/>
      <w:bookmarkStart w:id="431" w:name="_Toc411736429"/>
      <w:bookmarkStart w:id="432" w:name="_Toc247527646"/>
      <w:bookmarkStart w:id="433" w:name="_Toc16561"/>
      <w:bookmarkStart w:id="434" w:name="_Toc247514045"/>
      <w:bookmarkStart w:id="435" w:name="_Toc411736153"/>
      <w:bookmarkStart w:id="436" w:name="_Toc9082"/>
      <w:r>
        <w:rPr>
          <w:rFonts w:ascii="宋体" w:hAnsi="宋体" w:eastAsia="宋体" w:cs="宋体"/>
          <w:color w:val="auto"/>
          <w:szCs w:val="24"/>
          <w:highlight w:val="none"/>
        </w:rPr>
        <w:t xml:space="preserve">1.10 </w:t>
      </w:r>
      <w:r>
        <w:rPr>
          <w:rFonts w:hint="eastAsia" w:ascii="宋体" w:hAnsi="宋体" w:eastAsia="宋体" w:cs="宋体"/>
          <w:color w:val="auto"/>
          <w:szCs w:val="24"/>
          <w:highlight w:val="none"/>
        </w:rPr>
        <w:t>化石、文物</w:t>
      </w:r>
      <w:bookmarkEnd w:id="426"/>
      <w:bookmarkEnd w:id="427"/>
      <w:bookmarkEnd w:id="428"/>
      <w:bookmarkEnd w:id="429"/>
      <w:bookmarkEnd w:id="430"/>
      <w:bookmarkEnd w:id="431"/>
      <w:bookmarkEnd w:id="432"/>
      <w:bookmarkEnd w:id="433"/>
      <w:bookmarkEnd w:id="434"/>
      <w:bookmarkEnd w:id="435"/>
      <w:bookmarkEnd w:id="436"/>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1.10.1 </w:t>
      </w:r>
      <w:r>
        <w:rPr>
          <w:rFonts w:hint="eastAsia" w:ascii="宋体" w:hAnsi="宋体" w:eastAsia="宋体" w:cs="宋体"/>
          <w:color w:val="auto"/>
          <w:szCs w:val="24"/>
          <w:highlight w:val="none"/>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1.10.2 </w:t>
      </w:r>
      <w:r>
        <w:rPr>
          <w:rFonts w:hint="eastAsia" w:ascii="宋体" w:hAnsi="宋体" w:eastAsia="宋体" w:cs="宋体"/>
          <w:color w:val="auto"/>
          <w:szCs w:val="24"/>
          <w:highlight w:val="none"/>
        </w:rPr>
        <w:t>承包人发现文物后不及时报告或隐瞒不报，致使文物丢失或损坏的，应赔偿损失，并承担相应的法律责任。</w:t>
      </w:r>
    </w:p>
    <w:p>
      <w:pPr>
        <w:spacing w:before="120" w:beforeLines="50" w:after="120" w:afterLines="50" w:line="360" w:lineRule="auto"/>
        <w:ind w:firstLine="118"/>
        <w:rPr>
          <w:rFonts w:ascii="宋体" w:hAnsi="宋体" w:eastAsia="宋体" w:cs="宋体"/>
          <w:color w:val="auto"/>
          <w:szCs w:val="24"/>
          <w:highlight w:val="none"/>
        </w:rPr>
      </w:pPr>
      <w:bookmarkStart w:id="437" w:name="_Toc247514046"/>
      <w:bookmarkStart w:id="438" w:name="_Toc247527647"/>
      <w:bookmarkStart w:id="439" w:name="_Toc300835043"/>
      <w:bookmarkStart w:id="440" w:name="_Toc476860365"/>
      <w:bookmarkStart w:id="441" w:name="_Toc23255"/>
      <w:bookmarkStart w:id="442" w:name="_Toc31013"/>
      <w:bookmarkStart w:id="443" w:name="_Toc411736430"/>
      <w:bookmarkStart w:id="444" w:name="_Toc411736154"/>
      <w:bookmarkStart w:id="445" w:name="_Toc6355"/>
      <w:bookmarkStart w:id="446" w:name="_Toc410559348"/>
      <w:bookmarkStart w:id="447" w:name="_Toc17685"/>
      <w:r>
        <w:rPr>
          <w:rFonts w:ascii="宋体" w:hAnsi="宋体" w:eastAsia="宋体" w:cs="宋体"/>
          <w:color w:val="auto"/>
          <w:szCs w:val="24"/>
          <w:highlight w:val="none"/>
        </w:rPr>
        <w:t xml:space="preserve">1.11 </w:t>
      </w:r>
      <w:bookmarkEnd w:id="437"/>
      <w:bookmarkEnd w:id="438"/>
      <w:r>
        <w:rPr>
          <w:rFonts w:hint="eastAsia" w:ascii="宋体" w:hAnsi="宋体" w:eastAsia="宋体" w:cs="宋体"/>
          <w:color w:val="auto"/>
          <w:szCs w:val="24"/>
          <w:highlight w:val="none"/>
        </w:rPr>
        <w:t>知识产权</w:t>
      </w:r>
      <w:bookmarkEnd w:id="439"/>
      <w:bookmarkEnd w:id="440"/>
      <w:bookmarkEnd w:id="441"/>
      <w:bookmarkEnd w:id="442"/>
      <w:bookmarkEnd w:id="443"/>
      <w:bookmarkEnd w:id="444"/>
      <w:bookmarkEnd w:id="445"/>
      <w:bookmarkEnd w:id="446"/>
      <w:bookmarkEnd w:id="447"/>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1.11.1除专用合同条款另有约定外，承包人完成的设计工作成果和建造完成的建筑物，除署名权以外的著作权以及建筑物形象使用收益等其他知识产权均归发包人享有。</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1.11.2 </w:t>
      </w:r>
      <w:r>
        <w:rPr>
          <w:rFonts w:hint="eastAsia" w:ascii="宋体" w:hAnsi="宋体" w:eastAsia="宋体" w:cs="宋体"/>
          <w:color w:val="auto"/>
          <w:szCs w:val="24"/>
          <w:highlight w:val="none"/>
        </w:rPr>
        <w:t>承包人在进行设计，以及使用任何材料、承包人设备、工程设备或采用施工工艺时，因侵犯专利权或其他知识产权所引起的责任，由承包人承担。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1.11.3 </w:t>
      </w:r>
      <w:r>
        <w:rPr>
          <w:rFonts w:hint="eastAsia" w:ascii="宋体" w:hAnsi="宋体" w:eastAsia="宋体" w:cs="宋体"/>
          <w:color w:val="auto"/>
          <w:szCs w:val="24"/>
          <w:highlight w:val="none"/>
        </w:rPr>
        <w:t>承包人在投标文件中采用专利技术的，专利技术的使用费包含在投标报价内。</w:t>
      </w:r>
      <w:bookmarkStart w:id="448" w:name="_Toc247527648"/>
      <w:bookmarkStart w:id="449" w:name="_Toc247514047"/>
    </w:p>
    <w:p>
      <w:pPr>
        <w:spacing w:before="120" w:beforeLines="50" w:after="120" w:afterLines="50" w:line="360" w:lineRule="auto"/>
        <w:ind w:firstLine="118"/>
        <w:rPr>
          <w:rFonts w:ascii="宋体" w:hAnsi="宋体" w:eastAsia="宋体" w:cs="宋体"/>
          <w:color w:val="auto"/>
          <w:szCs w:val="24"/>
          <w:highlight w:val="none"/>
        </w:rPr>
      </w:pPr>
      <w:bookmarkStart w:id="450" w:name="_Toc27345"/>
      <w:bookmarkStart w:id="451" w:name="_Toc411736431"/>
      <w:bookmarkStart w:id="452" w:name="_Toc300835044"/>
      <w:bookmarkStart w:id="453" w:name="_Toc13344"/>
      <w:bookmarkStart w:id="454" w:name="_Toc5040"/>
      <w:bookmarkStart w:id="455" w:name="_Toc1219"/>
      <w:bookmarkStart w:id="456" w:name="_Toc476860366"/>
      <w:bookmarkStart w:id="457" w:name="_Toc410559349"/>
      <w:bookmarkStart w:id="458" w:name="_Toc411736155"/>
      <w:r>
        <w:rPr>
          <w:rFonts w:ascii="宋体" w:hAnsi="宋体" w:eastAsia="宋体" w:cs="宋体"/>
          <w:color w:val="auto"/>
          <w:szCs w:val="24"/>
          <w:highlight w:val="none"/>
        </w:rPr>
        <w:t xml:space="preserve">1.12 </w:t>
      </w:r>
      <w:r>
        <w:rPr>
          <w:rFonts w:hint="eastAsia" w:ascii="宋体" w:hAnsi="宋体" w:eastAsia="宋体" w:cs="宋体"/>
          <w:color w:val="auto"/>
          <w:szCs w:val="24"/>
          <w:highlight w:val="none"/>
        </w:rPr>
        <w:t>文件及信息的保密</w:t>
      </w:r>
      <w:bookmarkEnd w:id="448"/>
      <w:bookmarkEnd w:id="449"/>
      <w:bookmarkEnd w:id="450"/>
      <w:bookmarkEnd w:id="451"/>
      <w:bookmarkEnd w:id="452"/>
      <w:bookmarkEnd w:id="453"/>
      <w:bookmarkEnd w:id="454"/>
      <w:bookmarkEnd w:id="455"/>
      <w:bookmarkEnd w:id="456"/>
      <w:bookmarkEnd w:id="457"/>
      <w:bookmarkEnd w:id="458"/>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未经对方同意，任何一方当事人不得将有关文件、技术秘密、需要保密的资料和信息泄露给他人或公开发表与引用。</w:t>
      </w:r>
    </w:p>
    <w:p>
      <w:pPr>
        <w:spacing w:before="120" w:beforeLines="50" w:after="120" w:afterLines="50" w:line="360" w:lineRule="auto"/>
        <w:ind w:firstLine="118"/>
        <w:rPr>
          <w:rFonts w:ascii="宋体" w:hAnsi="宋体" w:eastAsia="宋体" w:cs="宋体"/>
          <w:color w:val="auto"/>
          <w:szCs w:val="24"/>
          <w:highlight w:val="none"/>
        </w:rPr>
      </w:pPr>
      <w:bookmarkStart w:id="459" w:name="_Toc14011"/>
      <w:bookmarkStart w:id="460" w:name="_Toc410559350"/>
      <w:bookmarkStart w:id="461" w:name="_Toc411736156"/>
      <w:bookmarkStart w:id="462" w:name="_Toc3506"/>
      <w:bookmarkStart w:id="463" w:name="_Toc300835046"/>
      <w:bookmarkStart w:id="464" w:name="_Toc411736432"/>
      <w:bookmarkStart w:id="465" w:name="_Toc31348"/>
      <w:bookmarkStart w:id="466" w:name="_Toc476860367"/>
      <w:bookmarkStart w:id="467" w:name="_Toc12192"/>
      <w:r>
        <w:rPr>
          <w:rFonts w:ascii="宋体" w:hAnsi="宋体" w:eastAsia="宋体" w:cs="宋体"/>
          <w:color w:val="auto"/>
          <w:szCs w:val="24"/>
          <w:highlight w:val="none"/>
        </w:rPr>
        <w:t xml:space="preserve">1.13 </w:t>
      </w:r>
      <w:r>
        <w:rPr>
          <w:rFonts w:hint="eastAsia" w:ascii="宋体" w:hAnsi="宋体" w:eastAsia="宋体" w:cs="宋体"/>
          <w:color w:val="auto"/>
          <w:szCs w:val="24"/>
          <w:highlight w:val="none"/>
        </w:rPr>
        <w:t>发包人要求中的错误</w:t>
      </w:r>
      <w:bookmarkEnd w:id="459"/>
      <w:bookmarkEnd w:id="460"/>
      <w:bookmarkEnd w:id="461"/>
      <w:bookmarkEnd w:id="462"/>
      <w:bookmarkEnd w:id="463"/>
      <w:bookmarkEnd w:id="464"/>
      <w:bookmarkEnd w:id="465"/>
      <w:bookmarkEnd w:id="466"/>
      <w:bookmarkEnd w:id="467"/>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1.13.2 承包人未发现发包人要求中存在错误的，承包人自行承担由此导致的费用增加和(或) 工期延误，但专用合同条款另有约定的除外。</w:t>
      </w:r>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1.13.3 无论承包人发现与否，在任何情况下，发包人要求中的下列错误导致承包人增加的费用和(或)延误的工期，由发包人承担，并向承包人支付合理利润。</w:t>
      </w:r>
    </w:p>
    <w:p>
      <w:pPr>
        <w:spacing w:before="120" w:beforeLines="50" w:after="120" w:afterLines="50" w:line="360" w:lineRule="auto"/>
        <w:ind w:firstLine="420"/>
        <w:rPr>
          <w:rFonts w:ascii="宋体" w:hAnsi="宋体" w:eastAsia="宋体" w:cs="宋体"/>
          <w:color w:val="auto"/>
          <w:szCs w:val="24"/>
          <w:highlight w:val="none"/>
        </w:rPr>
      </w:pPr>
      <w:r>
        <w:rPr>
          <w:rFonts w:ascii="宋体" w:hAnsi="宋体" w:eastAsia="宋体" w:cs="宋体"/>
          <w:color w:val="auto"/>
          <w:szCs w:val="24"/>
          <w:highlight w:val="none"/>
        </w:rPr>
        <w:t xml:space="preserve">1.13.3.1 </w:t>
      </w:r>
      <w:r>
        <w:rPr>
          <w:rFonts w:hint="eastAsia" w:ascii="宋体" w:hAnsi="宋体" w:eastAsia="宋体" w:cs="宋体"/>
          <w:color w:val="auto"/>
          <w:szCs w:val="24"/>
          <w:highlight w:val="none"/>
        </w:rPr>
        <w:t>发包人要求中引用的原始数据和资料；</w:t>
      </w:r>
    </w:p>
    <w:p>
      <w:pPr>
        <w:spacing w:before="120" w:beforeLines="50" w:after="120" w:afterLines="50" w:line="360" w:lineRule="auto"/>
        <w:ind w:firstLine="420"/>
        <w:rPr>
          <w:rFonts w:ascii="宋体" w:hAnsi="宋体" w:eastAsia="宋体" w:cs="宋体"/>
          <w:color w:val="auto"/>
          <w:szCs w:val="24"/>
          <w:highlight w:val="none"/>
        </w:rPr>
      </w:pPr>
      <w:r>
        <w:rPr>
          <w:rFonts w:ascii="宋体" w:hAnsi="宋体" w:eastAsia="宋体" w:cs="宋体"/>
          <w:color w:val="auto"/>
          <w:szCs w:val="24"/>
          <w:highlight w:val="none"/>
        </w:rPr>
        <w:t xml:space="preserve">1.13.3.2 </w:t>
      </w:r>
      <w:r>
        <w:rPr>
          <w:rFonts w:hint="eastAsia" w:ascii="宋体" w:hAnsi="宋体" w:eastAsia="宋体" w:cs="宋体"/>
          <w:color w:val="auto"/>
          <w:szCs w:val="24"/>
          <w:highlight w:val="none"/>
        </w:rPr>
        <w:t>对工程或其任何部分的功能要求；</w:t>
      </w:r>
    </w:p>
    <w:p>
      <w:pPr>
        <w:spacing w:before="120" w:beforeLines="50" w:after="120" w:afterLines="50" w:line="360" w:lineRule="auto"/>
        <w:ind w:firstLine="420"/>
        <w:rPr>
          <w:rFonts w:ascii="宋体" w:hAnsi="宋体" w:eastAsia="宋体" w:cs="宋体"/>
          <w:color w:val="auto"/>
          <w:szCs w:val="24"/>
          <w:highlight w:val="none"/>
        </w:rPr>
      </w:pPr>
      <w:r>
        <w:rPr>
          <w:rFonts w:ascii="宋体" w:hAnsi="宋体" w:eastAsia="宋体" w:cs="宋体"/>
          <w:color w:val="auto"/>
          <w:szCs w:val="24"/>
          <w:highlight w:val="none"/>
        </w:rPr>
        <w:t xml:space="preserve">1.13.3.3 </w:t>
      </w:r>
      <w:r>
        <w:rPr>
          <w:rFonts w:hint="eastAsia" w:ascii="宋体" w:hAnsi="宋体" w:eastAsia="宋体" w:cs="宋体"/>
          <w:color w:val="auto"/>
          <w:szCs w:val="24"/>
          <w:highlight w:val="none"/>
        </w:rPr>
        <w:t>对工程的工艺安排或要求；</w:t>
      </w:r>
    </w:p>
    <w:p>
      <w:pPr>
        <w:spacing w:before="120" w:beforeLines="50" w:after="120" w:afterLines="50" w:line="360" w:lineRule="auto"/>
        <w:ind w:firstLine="420"/>
        <w:rPr>
          <w:rFonts w:ascii="宋体" w:hAnsi="宋体" w:eastAsia="宋体" w:cs="宋体"/>
          <w:color w:val="auto"/>
          <w:szCs w:val="24"/>
          <w:highlight w:val="none"/>
        </w:rPr>
      </w:pPr>
      <w:r>
        <w:rPr>
          <w:rFonts w:ascii="宋体" w:hAnsi="宋体" w:eastAsia="宋体" w:cs="宋体"/>
          <w:color w:val="auto"/>
          <w:szCs w:val="24"/>
          <w:highlight w:val="none"/>
        </w:rPr>
        <w:t xml:space="preserve">1.13.3.4 </w:t>
      </w:r>
      <w:r>
        <w:rPr>
          <w:rFonts w:hint="eastAsia" w:ascii="宋体" w:hAnsi="宋体" w:eastAsia="宋体" w:cs="宋体"/>
          <w:color w:val="auto"/>
          <w:szCs w:val="24"/>
          <w:highlight w:val="none"/>
        </w:rPr>
        <w:t>试验和检验标准；</w:t>
      </w:r>
    </w:p>
    <w:p>
      <w:pPr>
        <w:spacing w:before="120" w:beforeLines="50" w:after="120" w:afterLines="50" w:line="360" w:lineRule="auto"/>
        <w:ind w:firstLine="420"/>
        <w:rPr>
          <w:rFonts w:ascii="宋体" w:hAnsi="宋体" w:eastAsia="宋体" w:cs="宋体"/>
          <w:color w:val="auto"/>
          <w:szCs w:val="24"/>
          <w:highlight w:val="none"/>
        </w:rPr>
      </w:pPr>
      <w:r>
        <w:rPr>
          <w:rFonts w:ascii="宋体" w:hAnsi="宋体" w:eastAsia="宋体" w:cs="宋体"/>
          <w:color w:val="auto"/>
          <w:szCs w:val="24"/>
          <w:highlight w:val="none"/>
        </w:rPr>
        <w:t xml:space="preserve">1.13.3.5 </w:t>
      </w:r>
      <w:r>
        <w:rPr>
          <w:rFonts w:hint="eastAsia" w:ascii="宋体" w:hAnsi="宋体" w:eastAsia="宋体" w:cs="宋体"/>
          <w:color w:val="auto"/>
          <w:szCs w:val="24"/>
          <w:highlight w:val="none"/>
        </w:rPr>
        <w:t>除合同另有约定外，承包人无法核实的数据和资料。</w:t>
      </w:r>
    </w:p>
    <w:p>
      <w:pPr>
        <w:spacing w:before="120" w:beforeLines="50" w:after="120" w:afterLines="50" w:line="360" w:lineRule="auto"/>
        <w:ind w:firstLine="118"/>
        <w:rPr>
          <w:rFonts w:ascii="宋体" w:hAnsi="宋体" w:eastAsia="宋体" w:cs="宋体"/>
          <w:color w:val="auto"/>
          <w:szCs w:val="24"/>
          <w:highlight w:val="none"/>
        </w:rPr>
      </w:pPr>
      <w:bookmarkStart w:id="468" w:name="_Toc7191"/>
      <w:bookmarkStart w:id="469" w:name="_Toc17080"/>
      <w:bookmarkStart w:id="470" w:name="_Toc411736433"/>
      <w:bookmarkStart w:id="471" w:name="_Toc300835047"/>
      <w:bookmarkStart w:id="472" w:name="_Toc29256"/>
      <w:bookmarkStart w:id="473" w:name="_Toc411736157"/>
      <w:bookmarkStart w:id="474" w:name="_Toc410559351"/>
      <w:bookmarkStart w:id="475" w:name="_Toc19190"/>
      <w:bookmarkStart w:id="476" w:name="_Toc476860368"/>
      <w:r>
        <w:rPr>
          <w:rFonts w:ascii="宋体" w:hAnsi="宋体" w:eastAsia="宋体" w:cs="宋体"/>
          <w:color w:val="auto"/>
          <w:szCs w:val="24"/>
          <w:highlight w:val="none"/>
        </w:rPr>
        <w:t xml:space="preserve">1.14 </w:t>
      </w:r>
      <w:r>
        <w:rPr>
          <w:rFonts w:hint="eastAsia" w:ascii="宋体" w:hAnsi="宋体" w:eastAsia="宋体" w:cs="宋体"/>
          <w:color w:val="auto"/>
          <w:szCs w:val="24"/>
          <w:highlight w:val="none"/>
        </w:rPr>
        <w:t>发包人要求违法</w:t>
      </w:r>
      <w:bookmarkEnd w:id="468"/>
      <w:bookmarkEnd w:id="469"/>
      <w:bookmarkEnd w:id="470"/>
      <w:bookmarkEnd w:id="471"/>
      <w:bookmarkEnd w:id="472"/>
      <w:bookmarkEnd w:id="473"/>
      <w:bookmarkEnd w:id="474"/>
      <w:bookmarkEnd w:id="475"/>
      <w:bookmarkEnd w:id="476"/>
    </w:p>
    <w:p>
      <w:pPr>
        <w:spacing w:before="120" w:beforeLines="50" w:after="120" w:afterLines="5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pPr>
        <w:pStyle w:val="4"/>
        <w:spacing w:beforeLines="50" w:afterLines="50"/>
        <w:ind w:firstLine="118"/>
        <w:rPr>
          <w:rFonts w:ascii="宋体" w:hAnsi="宋体" w:eastAsia="宋体" w:cs="宋体"/>
          <w:bCs w:val="0"/>
          <w:color w:val="auto"/>
          <w:szCs w:val="24"/>
          <w:highlight w:val="none"/>
        </w:rPr>
      </w:pPr>
      <w:bookmarkStart w:id="477" w:name="_Toc12410"/>
      <w:bookmarkStart w:id="478" w:name="_Toc7023"/>
      <w:bookmarkStart w:id="479" w:name="_Toc21280"/>
      <w:bookmarkStart w:id="480" w:name="_Toc22347"/>
      <w:bookmarkStart w:id="481" w:name="_Toc24851"/>
      <w:bookmarkStart w:id="482" w:name="_Toc476860369"/>
      <w:bookmarkStart w:id="483" w:name="_Toc27987"/>
      <w:bookmarkStart w:id="484" w:name="_Toc18663"/>
      <w:bookmarkStart w:id="485" w:name="_Toc18549"/>
      <w:bookmarkStart w:id="486" w:name="_Toc247527650"/>
      <w:bookmarkStart w:id="487" w:name="_Toc7805"/>
      <w:bookmarkStart w:id="488" w:name="_Toc29214"/>
      <w:bookmarkStart w:id="489" w:name="_Toc5477"/>
      <w:bookmarkStart w:id="490" w:name="_Toc184635099"/>
      <w:bookmarkStart w:id="491" w:name="_Toc410559352"/>
      <w:bookmarkStart w:id="492" w:name="_Toc247514049"/>
      <w:bookmarkStart w:id="493" w:name="_Toc411736158"/>
      <w:bookmarkStart w:id="494" w:name="_Toc411736434"/>
      <w:bookmarkStart w:id="495" w:name="_Toc300835048"/>
      <w:bookmarkStart w:id="496" w:name="_Toc9274"/>
      <w:r>
        <w:rPr>
          <w:rFonts w:ascii="宋体" w:hAnsi="宋体" w:eastAsia="宋体" w:cs="宋体"/>
          <w:bCs w:val="0"/>
          <w:color w:val="auto"/>
          <w:szCs w:val="24"/>
          <w:highlight w:val="none"/>
        </w:rPr>
        <w:t>2．发包人义务</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spacing w:before="120" w:beforeLines="50" w:after="120" w:afterLines="50" w:line="360" w:lineRule="auto"/>
        <w:ind w:firstLine="118"/>
        <w:rPr>
          <w:rFonts w:ascii="宋体" w:hAnsi="宋体" w:eastAsia="宋体" w:cs="宋体"/>
          <w:color w:val="auto"/>
          <w:szCs w:val="24"/>
          <w:highlight w:val="none"/>
        </w:rPr>
      </w:pPr>
      <w:bookmarkStart w:id="497" w:name="_Toc300835049"/>
      <w:bookmarkStart w:id="498" w:name="_Toc23557"/>
      <w:bookmarkStart w:id="499" w:name="_Toc247527651"/>
      <w:bookmarkStart w:id="500" w:name="_Toc411736159"/>
      <w:bookmarkStart w:id="501" w:name="_Toc476860370"/>
      <w:bookmarkStart w:id="502" w:name="_Toc9191"/>
      <w:bookmarkStart w:id="503" w:name="_Toc410559353"/>
      <w:bookmarkStart w:id="504" w:name="_Toc411736435"/>
      <w:bookmarkStart w:id="505" w:name="_Toc24320"/>
      <w:bookmarkStart w:id="506" w:name="_Toc247514050"/>
      <w:bookmarkStart w:id="507" w:name="_Toc5029"/>
      <w:r>
        <w:rPr>
          <w:rFonts w:ascii="宋体" w:hAnsi="宋体" w:eastAsia="宋体" w:cs="宋体"/>
          <w:color w:val="auto"/>
          <w:szCs w:val="24"/>
          <w:highlight w:val="none"/>
        </w:rPr>
        <w:t xml:space="preserve">2.1 </w:t>
      </w:r>
      <w:r>
        <w:rPr>
          <w:rFonts w:hint="eastAsia" w:ascii="宋体" w:hAnsi="宋体" w:eastAsia="宋体" w:cs="宋体"/>
          <w:color w:val="auto"/>
          <w:szCs w:val="24"/>
          <w:highlight w:val="none"/>
        </w:rPr>
        <w:t>遵守法律</w:t>
      </w:r>
      <w:bookmarkEnd w:id="497"/>
      <w:bookmarkEnd w:id="498"/>
      <w:bookmarkEnd w:id="499"/>
      <w:bookmarkEnd w:id="500"/>
      <w:bookmarkEnd w:id="501"/>
      <w:bookmarkEnd w:id="502"/>
      <w:bookmarkEnd w:id="503"/>
      <w:bookmarkEnd w:id="504"/>
      <w:bookmarkEnd w:id="505"/>
      <w:bookmarkEnd w:id="506"/>
      <w:bookmarkEnd w:id="507"/>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发包人在履行合同过程中应遵守法律，并保证承包人免于承担因发包人违反法律而引起的任何责任。</w:t>
      </w:r>
    </w:p>
    <w:p>
      <w:pPr>
        <w:spacing w:before="120" w:beforeLines="50" w:after="120" w:afterLines="50" w:line="360" w:lineRule="auto"/>
        <w:ind w:firstLine="118"/>
        <w:rPr>
          <w:rFonts w:ascii="宋体" w:hAnsi="宋体" w:eastAsia="宋体" w:cs="宋体"/>
          <w:color w:val="auto"/>
          <w:szCs w:val="24"/>
          <w:highlight w:val="none"/>
        </w:rPr>
      </w:pPr>
      <w:bookmarkStart w:id="508" w:name="_Toc8588"/>
      <w:bookmarkStart w:id="509" w:name="_Toc411736436"/>
      <w:bookmarkStart w:id="510" w:name="_Toc247514051"/>
      <w:bookmarkStart w:id="511" w:name="_Toc6796"/>
      <w:bookmarkStart w:id="512" w:name="_Toc3049"/>
      <w:bookmarkStart w:id="513" w:name="_Toc14296"/>
      <w:bookmarkStart w:id="514" w:name="_Toc411736160"/>
      <w:bookmarkStart w:id="515" w:name="_Toc476860371"/>
      <w:bookmarkStart w:id="516" w:name="_Toc410559354"/>
      <w:bookmarkStart w:id="517" w:name="_Toc247527652"/>
      <w:bookmarkStart w:id="518" w:name="_Toc300835050"/>
      <w:r>
        <w:rPr>
          <w:rFonts w:ascii="宋体" w:hAnsi="宋体" w:eastAsia="宋体" w:cs="宋体"/>
          <w:color w:val="auto"/>
          <w:szCs w:val="24"/>
          <w:highlight w:val="none"/>
        </w:rPr>
        <w:t xml:space="preserve">2.2 </w:t>
      </w:r>
      <w:r>
        <w:rPr>
          <w:rFonts w:hint="eastAsia" w:ascii="宋体" w:hAnsi="宋体" w:eastAsia="宋体" w:cs="宋体"/>
          <w:color w:val="auto"/>
          <w:szCs w:val="24"/>
          <w:highlight w:val="none"/>
        </w:rPr>
        <w:t>发出承包人开始工作通知</w:t>
      </w:r>
      <w:bookmarkEnd w:id="508"/>
      <w:bookmarkEnd w:id="509"/>
      <w:bookmarkEnd w:id="510"/>
      <w:bookmarkEnd w:id="511"/>
      <w:bookmarkEnd w:id="512"/>
      <w:bookmarkEnd w:id="513"/>
      <w:bookmarkEnd w:id="514"/>
      <w:bookmarkEnd w:id="515"/>
      <w:bookmarkEnd w:id="516"/>
      <w:bookmarkEnd w:id="517"/>
      <w:bookmarkEnd w:id="518"/>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发包人应委托监理人按第</w:t>
      </w:r>
      <w:r>
        <w:rPr>
          <w:rFonts w:ascii="宋体" w:hAnsi="宋体" w:eastAsia="宋体" w:cs="宋体"/>
          <w:color w:val="auto"/>
          <w:szCs w:val="24"/>
          <w:highlight w:val="none"/>
        </w:rPr>
        <w:t xml:space="preserve">11.1 </w:t>
      </w:r>
      <w:r>
        <w:rPr>
          <w:rFonts w:hint="eastAsia" w:ascii="宋体" w:hAnsi="宋体" w:eastAsia="宋体" w:cs="宋体"/>
          <w:color w:val="auto"/>
          <w:szCs w:val="24"/>
          <w:highlight w:val="none"/>
        </w:rPr>
        <w:t>款的约定向承包人发出开始工作通知。</w:t>
      </w:r>
    </w:p>
    <w:p>
      <w:pPr>
        <w:spacing w:before="120" w:beforeLines="50" w:after="120" w:afterLines="50" w:line="360" w:lineRule="auto"/>
        <w:ind w:firstLine="118"/>
        <w:rPr>
          <w:rFonts w:ascii="宋体" w:hAnsi="宋体" w:eastAsia="宋体" w:cs="宋体"/>
          <w:color w:val="auto"/>
          <w:szCs w:val="24"/>
          <w:highlight w:val="none"/>
        </w:rPr>
      </w:pPr>
      <w:bookmarkStart w:id="519" w:name="_Toc411736161"/>
      <w:bookmarkStart w:id="520" w:name="_Toc411736437"/>
      <w:bookmarkStart w:id="521" w:name="_Toc247527653"/>
      <w:bookmarkStart w:id="522" w:name="_Toc300835051"/>
      <w:bookmarkStart w:id="523" w:name="_Toc23498"/>
      <w:bookmarkStart w:id="524" w:name="_Toc410559355"/>
      <w:bookmarkStart w:id="525" w:name="_Toc247514052"/>
      <w:bookmarkStart w:id="526" w:name="_Toc476860372"/>
      <w:bookmarkStart w:id="527" w:name="_Toc26374"/>
      <w:bookmarkStart w:id="528" w:name="_Toc3854"/>
      <w:bookmarkStart w:id="529" w:name="_Toc5771"/>
      <w:r>
        <w:rPr>
          <w:rFonts w:ascii="宋体" w:hAnsi="宋体" w:eastAsia="宋体" w:cs="宋体"/>
          <w:color w:val="auto"/>
          <w:szCs w:val="24"/>
          <w:highlight w:val="none"/>
        </w:rPr>
        <w:t xml:space="preserve">2.3 </w:t>
      </w:r>
      <w:r>
        <w:rPr>
          <w:rFonts w:hint="eastAsia" w:ascii="宋体" w:hAnsi="宋体" w:eastAsia="宋体" w:cs="宋体"/>
          <w:color w:val="auto"/>
          <w:szCs w:val="24"/>
          <w:highlight w:val="none"/>
        </w:rPr>
        <w:t>提供施工场地</w:t>
      </w:r>
      <w:bookmarkEnd w:id="519"/>
      <w:bookmarkEnd w:id="520"/>
      <w:bookmarkEnd w:id="521"/>
      <w:bookmarkEnd w:id="522"/>
      <w:bookmarkEnd w:id="523"/>
      <w:bookmarkEnd w:id="524"/>
      <w:bookmarkEnd w:id="525"/>
      <w:bookmarkEnd w:id="526"/>
      <w:bookmarkEnd w:id="527"/>
      <w:bookmarkEnd w:id="528"/>
      <w:bookmarkEnd w:id="529"/>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发包人应按专用合同条款约定向承包人提供施工场地及进场施工条件，并明确与承包人的交接界面。</w:t>
      </w:r>
    </w:p>
    <w:p>
      <w:pPr>
        <w:spacing w:before="120" w:beforeLines="50" w:after="120" w:afterLines="50" w:line="360" w:lineRule="auto"/>
        <w:ind w:firstLine="118"/>
        <w:rPr>
          <w:rFonts w:ascii="宋体" w:hAnsi="宋体" w:eastAsia="宋体" w:cs="宋体"/>
          <w:color w:val="auto"/>
          <w:szCs w:val="24"/>
          <w:highlight w:val="none"/>
        </w:rPr>
      </w:pPr>
      <w:bookmarkStart w:id="530" w:name="_Toc411736438"/>
      <w:bookmarkStart w:id="531" w:name="_Toc4103"/>
      <w:bookmarkStart w:id="532" w:name="_Toc29478"/>
      <w:bookmarkStart w:id="533" w:name="_Toc22010"/>
      <w:bookmarkStart w:id="534" w:name="_Toc411736162"/>
      <w:bookmarkStart w:id="535" w:name="_Toc247527654"/>
      <w:bookmarkStart w:id="536" w:name="_Toc793"/>
      <w:bookmarkStart w:id="537" w:name="_Toc300835052"/>
      <w:bookmarkStart w:id="538" w:name="_Toc410559356"/>
      <w:bookmarkStart w:id="539" w:name="_Toc476860373"/>
      <w:bookmarkStart w:id="540" w:name="_Toc247514053"/>
      <w:r>
        <w:rPr>
          <w:rFonts w:ascii="宋体" w:hAnsi="宋体" w:eastAsia="宋体" w:cs="宋体"/>
          <w:color w:val="auto"/>
          <w:szCs w:val="24"/>
          <w:highlight w:val="none"/>
        </w:rPr>
        <w:t xml:space="preserve">2.4 </w:t>
      </w:r>
      <w:r>
        <w:rPr>
          <w:rFonts w:hint="eastAsia" w:ascii="宋体" w:hAnsi="宋体" w:eastAsia="宋体" w:cs="宋体"/>
          <w:color w:val="auto"/>
          <w:szCs w:val="24"/>
          <w:highlight w:val="none"/>
        </w:rPr>
        <w:t>办理证件和批件</w:t>
      </w:r>
      <w:bookmarkEnd w:id="530"/>
      <w:bookmarkEnd w:id="531"/>
      <w:bookmarkEnd w:id="532"/>
      <w:bookmarkEnd w:id="533"/>
      <w:bookmarkEnd w:id="534"/>
      <w:bookmarkEnd w:id="535"/>
      <w:bookmarkEnd w:id="536"/>
      <w:bookmarkEnd w:id="537"/>
      <w:bookmarkEnd w:id="538"/>
      <w:bookmarkEnd w:id="539"/>
      <w:bookmarkEnd w:id="540"/>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法律规定和（或）合同约定由发包人负责办理的工程建设项目必须履行的各类审批、核准或备案手续，发包人应按时办理。</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法律规定和（或）合同约定由承包人负责的有关设计、施工证件和批件，发包人应给予必要的协助。</w:t>
      </w:r>
    </w:p>
    <w:p>
      <w:pPr>
        <w:spacing w:before="120" w:beforeLines="50" w:after="120" w:afterLines="50" w:line="360" w:lineRule="auto"/>
        <w:ind w:firstLine="118"/>
        <w:rPr>
          <w:rFonts w:ascii="宋体" w:hAnsi="宋体" w:eastAsia="宋体" w:cs="宋体"/>
          <w:color w:val="auto"/>
          <w:szCs w:val="24"/>
          <w:highlight w:val="none"/>
        </w:rPr>
      </w:pPr>
      <w:bookmarkStart w:id="541" w:name="_Toc247514054"/>
      <w:bookmarkStart w:id="542" w:name="_Toc247527655"/>
      <w:bookmarkStart w:id="543" w:name="_Toc25949"/>
      <w:bookmarkStart w:id="544" w:name="_Toc476860374"/>
      <w:bookmarkStart w:id="545" w:name="_Toc13775"/>
      <w:bookmarkStart w:id="546" w:name="_Toc411736439"/>
      <w:bookmarkStart w:id="547" w:name="_Toc411736163"/>
      <w:bookmarkStart w:id="548" w:name="_Toc17903"/>
      <w:bookmarkStart w:id="549" w:name="_Toc300835053"/>
      <w:bookmarkStart w:id="550" w:name="_Toc410559357"/>
      <w:bookmarkStart w:id="551" w:name="_Toc31443"/>
      <w:r>
        <w:rPr>
          <w:rFonts w:ascii="宋体" w:hAnsi="宋体" w:eastAsia="宋体" w:cs="宋体"/>
          <w:color w:val="auto"/>
          <w:szCs w:val="24"/>
          <w:highlight w:val="none"/>
        </w:rPr>
        <w:t>2.5</w:t>
      </w:r>
      <w:bookmarkEnd w:id="541"/>
      <w:bookmarkEnd w:id="542"/>
      <w:bookmarkStart w:id="552" w:name="_Toc247514055"/>
      <w:bookmarkStart w:id="553" w:name="_Toc247527656"/>
      <w:r>
        <w:rPr>
          <w:rFonts w:ascii="宋体" w:hAnsi="宋体" w:eastAsia="宋体" w:cs="宋体"/>
          <w:color w:val="auto"/>
          <w:szCs w:val="24"/>
          <w:highlight w:val="none"/>
        </w:rPr>
        <w:t xml:space="preserve"> 支付合同价款</w:t>
      </w:r>
      <w:bookmarkEnd w:id="543"/>
      <w:bookmarkEnd w:id="544"/>
      <w:bookmarkEnd w:id="545"/>
      <w:bookmarkEnd w:id="546"/>
      <w:bookmarkEnd w:id="547"/>
      <w:bookmarkEnd w:id="548"/>
      <w:bookmarkEnd w:id="549"/>
      <w:bookmarkEnd w:id="550"/>
      <w:bookmarkEnd w:id="551"/>
      <w:bookmarkEnd w:id="552"/>
      <w:bookmarkEnd w:id="553"/>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发包人应按合同约定向承包人及时支付合同价款。专用合同条款对发包人工程款支付担保有约定的，从其约定。</w:t>
      </w:r>
    </w:p>
    <w:p>
      <w:pPr>
        <w:spacing w:before="120" w:beforeLines="50" w:after="120" w:afterLines="50" w:line="360" w:lineRule="auto"/>
        <w:ind w:firstLine="118"/>
        <w:rPr>
          <w:rFonts w:ascii="宋体" w:hAnsi="宋体" w:eastAsia="宋体" w:cs="宋体"/>
          <w:color w:val="auto"/>
          <w:szCs w:val="24"/>
          <w:highlight w:val="none"/>
        </w:rPr>
      </w:pPr>
      <w:bookmarkStart w:id="554" w:name="_Toc15520"/>
      <w:bookmarkStart w:id="555" w:name="_Toc300835054"/>
      <w:bookmarkStart w:id="556" w:name="_Toc247527657"/>
      <w:bookmarkStart w:id="557" w:name="_Toc247514056"/>
      <w:bookmarkStart w:id="558" w:name="_Toc22095"/>
      <w:bookmarkStart w:id="559" w:name="_Toc4692"/>
      <w:bookmarkStart w:id="560" w:name="_Toc476860375"/>
      <w:bookmarkStart w:id="561" w:name="_Toc31442"/>
      <w:bookmarkStart w:id="562" w:name="_Toc411736440"/>
      <w:bookmarkStart w:id="563" w:name="_Toc410559358"/>
      <w:bookmarkStart w:id="564" w:name="_Toc411736164"/>
      <w:r>
        <w:rPr>
          <w:rFonts w:ascii="宋体" w:hAnsi="宋体" w:eastAsia="宋体" w:cs="宋体"/>
          <w:color w:val="auto"/>
          <w:szCs w:val="24"/>
          <w:highlight w:val="none"/>
        </w:rPr>
        <w:t xml:space="preserve">2.6 </w:t>
      </w:r>
      <w:r>
        <w:rPr>
          <w:rFonts w:hint="eastAsia" w:ascii="宋体" w:hAnsi="宋体" w:eastAsia="宋体" w:cs="宋体"/>
          <w:color w:val="auto"/>
          <w:szCs w:val="24"/>
          <w:highlight w:val="none"/>
        </w:rPr>
        <w:t>组织竣工验收</w:t>
      </w:r>
      <w:bookmarkEnd w:id="554"/>
      <w:bookmarkEnd w:id="555"/>
      <w:bookmarkEnd w:id="556"/>
      <w:bookmarkEnd w:id="557"/>
      <w:bookmarkEnd w:id="558"/>
      <w:bookmarkEnd w:id="559"/>
      <w:bookmarkEnd w:id="560"/>
      <w:bookmarkEnd w:id="561"/>
      <w:bookmarkEnd w:id="562"/>
      <w:bookmarkEnd w:id="563"/>
      <w:bookmarkEnd w:id="564"/>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发包人应按合同约定及时组织竣工验收。</w:t>
      </w:r>
    </w:p>
    <w:p>
      <w:pPr>
        <w:spacing w:before="120" w:beforeLines="50" w:after="120" w:afterLines="50" w:line="360" w:lineRule="auto"/>
        <w:ind w:firstLine="118"/>
        <w:rPr>
          <w:rFonts w:ascii="宋体" w:hAnsi="宋体" w:eastAsia="宋体" w:cs="宋体"/>
          <w:color w:val="auto"/>
          <w:szCs w:val="24"/>
          <w:highlight w:val="none"/>
        </w:rPr>
      </w:pPr>
      <w:bookmarkStart w:id="565" w:name="_Toc411736441"/>
      <w:bookmarkStart w:id="566" w:name="_Toc247514057"/>
      <w:bookmarkStart w:id="567" w:name="_Toc411736165"/>
      <w:bookmarkStart w:id="568" w:name="_Toc410559359"/>
      <w:bookmarkStart w:id="569" w:name="_Toc247527658"/>
      <w:bookmarkStart w:id="570" w:name="_Toc476860376"/>
      <w:bookmarkStart w:id="571" w:name="_Toc14180"/>
      <w:bookmarkStart w:id="572" w:name="_Toc20702"/>
      <w:bookmarkStart w:id="573" w:name="_Toc6998"/>
      <w:bookmarkStart w:id="574" w:name="_Toc300835055"/>
      <w:bookmarkStart w:id="575" w:name="_Toc26660"/>
      <w:r>
        <w:rPr>
          <w:rFonts w:ascii="宋体" w:hAnsi="宋体" w:eastAsia="宋体" w:cs="宋体"/>
          <w:color w:val="auto"/>
          <w:szCs w:val="24"/>
          <w:highlight w:val="none"/>
        </w:rPr>
        <w:t xml:space="preserve">2.7 </w:t>
      </w:r>
      <w:r>
        <w:rPr>
          <w:rFonts w:hint="eastAsia" w:ascii="宋体" w:hAnsi="宋体" w:eastAsia="宋体" w:cs="宋体"/>
          <w:color w:val="auto"/>
          <w:szCs w:val="24"/>
          <w:highlight w:val="none"/>
        </w:rPr>
        <w:t>其他义务</w:t>
      </w:r>
      <w:bookmarkEnd w:id="565"/>
      <w:bookmarkEnd w:id="566"/>
      <w:bookmarkEnd w:id="567"/>
      <w:bookmarkEnd w:id="568"/>
      <w:bookmarkEnd w:id="569"/>
      <w:bookmarkEnd w:id="570"/>
      <w:bookmarkEnd w:id="571"/>
      <w:bookmarkEnd w:id="572"/>
      <w:bookmarkEnd w:id="573"/>
      <w:bookmarkEnd w:id="574"/>
      <w:bookmarkEnd w:id="575"/>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发包人应履行合同约定的其他义务。</w:t>
      </w:r>
    </w:p>
    <w:p>
      <w:pPr>
        <w:pStyle w:val="4"/>
        <w:spacing w:beforeLines="50" w:afterLines="50"/>
        <w:ind w:firstLine="118"/>
        <w:rPr>
          <w:rFonts w:ascii="宋体" w:hAnsi="宋体" w:eastAsia="宋体" w:cs="宋体"/>
          <w:bCs w:val="0"/>
          <w:color w:val="auto"/>
          <w:szCs w:val="24"/>
          <w:highlight w:val="none"/>
        </w:rPr>
      </w:pPr>
      <w:bookmarkStart w:id="576" w:name="_Toc411736166"/>
      <w:bookmarkStart w:id="577" w:name="_Toc411736442"/>
      <w:bookmarkStart w:id="578" w:name="_Toc476860377"/>
      <w:bookmarkStart w:id="579" w:name="_Toc184635100"/>
      <w:bookmarkStart w:id="580" w:name="_Toc4809"/>
      <w:bookmarkStart w:id="581" w:name="_Toc22863"/>
      <w:bookmarkStart w:id="582" w:name="_Toc18784"/>
      <w:bookmarkStart w:id="583" w:name="_Toc247527659"/>
      <w:bookmarkStart w:id="584" w:name="_Toc25882"/>
      <w:bookmarkStart w:id="585" w:name="_Toc247514058"/>
      <w:bookmarkStart w:id="586" w:name="_Toc410559360"/>
      <w:bookmarkStart w:id="587" w:name="_Toc23016"/>
      <w:bookmarkStart w:id="588" w:name="_Toc26084"/>
      <w:bookmarkStart w:id="589" w:name="_Toc3276"/>
      <w:bookmarkStart w:id="590" w:name="_Toc29070"/>
      <w:bookmarkStart w:id="591" w:name="_Toc31232"/>
      <w:bookmarkStart w:id="592" w:name="_Toc7664"/>
      <w:bookmarkStart w:id="593" w:name="_Toc300835056"/>
      <w:bookmarkStart w:id="594" w:name="_Toc16728"/>
      <w:bookmarkStart w:id="595" w:name="_Toc19791"/>
      <w:r>
        <w:rPr>
          <w:rFonts w:ascii="宋体" w:hAnsi="宋体" w:eastAsia="宋体" w:cs="宋体"/>
          <w:bCs w:val="0"/>
          <w:color w:val="auto"/>
          <w:szCs w:val="24"/>
          <w:highlight w:val="none"/>
        </w:rPr>
        <w:t xml:space="preserve">3. </w:t>
      </w:r>
      <w:r>
        <w:rPr>
          <w:rFonts w:hint="eastAsia" w:ascii="宋体" w:hAnsi="宋体" w:eastAsia="宋体" w:cs="宋体"/>
          <w:bCs w:val="0"/>
          <w:color w:val="auto"/>
          <w:szCs w:val="24"/>
          <w:highlight w:val="none"/>
        </w:rPr>
        <w:t>监理人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spacing w:before="120" w:beforeLines="50" w:after="120" w:afterLines="50" w:line="360" w:lineRule="auto"/>
        <w:ind w:firstLine="118"/>
        <w:rPr>
          <w:rFonts w:ascii="宋体" w:hAnsi="宋体" w:eastAsia="宋体" w:cs="宋体"/>
          <w:color w:val="auto"/>
          <w:szCs w:val="24"/>
          <w:highlight w:val="none"/>
        </w:rPr>
      </w:pPr>
      <w:bookmarkStart w:id="596" w:name="_Toc247514059"/>
      <w:bookmarkStart w:id="597" w:name="_Toc9626"/>
      <w:bookmarkStart w:id="598" w:name="_Toc23542"/>
      <w:bookmarkStart w:id="599" w:name="_Toc29048"/>
      <w:bookmarkStart w:id="600" w:name="_Toc476860378"/>
      <w:bookmarkStart w:id="601" w:name="_Toc410559361"/>
      <w:bookmarkStart w:id="602" w:name="_Toc411736443"/>
      <w:bookmarkStart w:id="603" w:name="_Toc247527660"/>
      <w:bookmarkStart w:id="604" w:name="_Toc300835057"/>
      <w:bookmarkStart w:id="605" w:name="_Toc4722"/>
      <w:bookmarkStart w:id="606" w:name="_Toc411736167"/>
      <w:r>
        <w:rPr>
          <w:rFonts w:ascii="宋体" w:hAnsi="宋体" w:eastAsia="宋体" w:cs="宋体"/>
          <w:color w:val="auto"/>
          <w:szCs w:val="24"/>
          <w:highlight w:val="none"/>
        </w:rPr>
        <w:t xml:space="preserve">3.1 </w:t>
      </w:r>
      <w:r>
        <w:rPr>
          <w:rFonts w:hint="eastAsia" w:ascii="宋体" w:hAnsi="宋体" w:eastAsia="宋体" w:cs="宋体"/>
          <w:color w:val="auto"/>
          <w:szCs w:val="24"/>
          <w:highlight w:val="none"/>
        </w:rPr>
        <w:t>监理人的职责和权力</w:t>
      </w:r>
      <w:bookmarkEnd w:id="596"/>
      <w:bookmarkEnd w:id="597"/>
      <w:bookmarkEnd w:id="598"/>
      <w:bookmarkEnd w:id="599"/>
      <w:bookmarkEnd w:id="600"/>
      <w:bookmarkEnd w:id="601"/>
      <w:bookmarkEnd w:id="602"/>
      <w:bookmarkEnd w:id="603"/>
      <w:bookmarkEnd w:id="604"/>
      <w:bookmarkEnd w:id="605"/>
      <w:bookmarkEnd w:id="606"/>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3.1.1 </w:t>
      </w:r>
      <w:r>
        <w:rPr>
          <w:rFonts w:hint="eastAsia" w:ascii="宋体" w:hAnsi="宋体" w:eastAsia="宋体" w:cs="宋体"/>
          <w:color w:val="auto"/>
          <w:szCs w:val="24"/>
          <w:highlight w:val="none"/>
        </w:rPr>
        <w:t>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3.1.2 </w:t>
      </w:r>
      <w:r>
        <w:rPr>
          <w:rFonts w:hint="eastAsia" w:ascii="宋体" w:hAnsi="宋体" w:eastAsia="宋体" w:cs="宋体"/>
          <w:color w:val="auto"/>
          <w:szCs w:val="24"/>
          <w:highlight w:val="none"/>
        </w:rPr>
        <w:t>合同约定应由承包人承担的义务和责任，不因监理人对承包人文件的审查或批准，对工程、材料和工程设备的检查和检验，以及为实施监理作出的指示等职务行为而减轻或解除。</w:t>
      </w:r>
    </w:p>
    <w:p>
      <w:pPr>
        <w:spacing w:before="120" w:beforeLines="50" w:after="120" w:afterLines="50" w:line="360" w:lineRule="auto"/>
        <w:ind w:firstLine="118"/>
        <w:rPr>
          <w:rFonts w:ascii="宋体" w:hAnsi="宋体" w:eastAsia="宋体" w:cs="宋体"/>
          <w:color w:val="auto"/>
          <w:szCs w:val="24"/>
          <w:highlight w:val="none"/>
        </w:rPr>
      </w:pPr>
      <w:bookmarkStart w:id="607" w:name="_Toc18689"/>
      <w:bookmarkStart w:id="608" w:name="_Toc20317"/>
      <w:bookmarkStart w:id="609" w:name="_Toc411736168"/>
      <w:bookmarkStart w:id="610" w:name="_Toc300835058"/>
      <w:bookmarkStart w:id="611" w:name="_Toc247527661"/>
      <w:bookmarkStart w:id="612" w:name="_Toc411736444"/>
      <w:bookmarkStart w:id="613" w:name="_Toc476860379"/>
      <w:bookmarkStart w:id="614" w:name="_Toc247514060"/>
      <w:bookmarkStart w:id="615" w:name="_Toc24281"/>
      <w:bookmarkStart w:id="616" w:name="_Toc22081"/>
      <w:bookmarkStart w:id="617" w:name="_Toc410559362"/>
      <w:r>
        <w:rPr>
          <w:rFonts w:ascii="宋体" w:hAnsi="宋体" w:eastAsia="宋体" w:cs="宋体"/>
          <w:color w:val="auto"/>
          <w:szCs w:val="24"/>
          <w:highlight w:val="none"/>
        </w:rPr>
        <w:t xml:space="preserve">3.2 </w:t>
      </w:r>
      <w:r>
        <w:rPr>
          <w:rFonts w:hint="eastAsia" w:ascii="宋体" w:hAnsi="宋体" w:eastAsia="宋体" w:cs="宋体"/>
          <w:color w:val="auto"/>
          <w:szCs w:val="24"/>
          <w:highlight w:val="none"/>
        </w:rPr>
        <w:t>总监理工程师</w:t>
      </w:r>
      <w:bookmarkEnd w:id="607"/>
      <w:bookmarkEnd w:id="608"/>
      <w:bookmarkEnd w:id="609"/>
      <w:bookmarkEnd w:id="610"/>
      <w:bookmarkEnd w:id="611"/>
      <w:bookmarkEnd w:id="612"/>
      <w:bookmarkEnd w:id="613"/>
      <w:bookmarkEnd w:id="614"/>
      <w:bookmarkEnd w:id="615"/>
      <w:bookmarkEnd w:id="616"/>
      <w:bookmarkEnd w:id="617"/>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发包人应在发出开始工作通知前将总监理工程师的任命通知承包人。总监理工程师更换时，应提前</w:t>
      </w:r>
      <w:r>
        <w:rPr>
          <w:rFonts w:ascii="宋体" w:hAnsi="宋体" w:eastAsia="宋体" w:cs="宋体"/>
          <w:color w:val="auto"/>
          <w:szCs w:val="24"/>
          <w:highlight w:val="none"/>
        </w:rPr>
        <w:t xml:space="preserve">14 </w:t>
      </w:r>
      <w:r>
        <w:rPr>
          <w:rFonts w:hint="eastAsia" w:ascii="宋体" w:hAnsi="宋体" w:eastAsia="宋体" w:cs="宋体"/>
          <w:color w:val="auto"/>
          <w:szCs w:val="24"/>
          <w:highlight w:val="none"/>
        </w:rPr>
        <w:t>天通知承包人。总监理工程师超过２天不能履行职责的，应委派代表代行其职责，并将监理人员的姓名及授权范围通知发包人和承包人。</w:t>
      </w:r>
    </w:p>
    <w:p>
      <w:pPr>
        <w:spacing w:before="120" w:beforeLines="50" w:after="120" w:afterLines="50" w:line="360" w:lineRule="auto"/>
        <w:ind w:firstLine="118"/>
        <w:rPr>
          <w:rFonts w:ascii="宋体" w:hAnsi="宋体" w:eastAsia="宋体" w:cs="宋体"/>
          <w:color w:val="auto"/>
          <w:szCs w:val="24"/>
          <w:highlight w:val="none"/>
        </w:rPr>
      </w:pPr>
      <w:bookmarkStart w:id="618" w:name="_Toc247527662"/>
      <w:bookmarkStart w:id="619" w:name="_Toc247514061"/>
      <w:bookmarkStart w:id="620" w:name="_Toc10177"/>
      <w:bookmarkStart w:id="621" w:name="_Toc27414"/>
      <w:bookmarkStart w:id="622" w:name="_Toc13305"/>
      <w:bookmarkStart w:id="623" w:name="_Toc476860380"/>
      <w:bookmarkStart w:id="624" w:name="_Toc411736169"/>
      <w:bookmarkStart w:id="625" w:name="_Toc10165"/>
      <w:bookmarkStart w:id="626" w:name="_Toc300835059"/>
      <w:bookmarkStart w:id="627" w:name="_Toc410559363"/>
      <w:bookmarkStart w:id="628" w:name="_Toc411736445"/>
      <w:r>
        <w:rPr>
          <w:rFonts w:ascii="宋体" w:hAnsi="宋体" w:eastAsia="宋体" w:cs="宋体"/>
          <w:color w:val="auto"/>
          <w:szCs w:val="24"/>
          <w:highlight w:val="none"/>
        </w:rPr>
        <w:t xml:space="preserve">3.3 </w:t>
      </w:r>
      <w:r>
        <w:rPr>
          <w:rFonts w:hint="eastAsia" w:ascii="宋体" w:hAnsi="宋体" w:eastAsia="宋体" w:cs="宋体"/>
          <w:color w:val="auto"/>
          <w:szCs w:val="24"/>
          <w:highlight w:val="none"/>
        </w:rPr>
        <w:t>监理人员</w:t>
      </w:r>
      <w:bookmarkEnd w:id="618"/>
      <w:bookmarkEnd w:id="619"/>
      <w:bookmarkEnd w:id="620"/>
      <w:bookmarkEnd w:id="621"/>
      <w:bookmarkEnd w:id="622"/>
      <w:bookmarkEnd w:id="623"/>
      <w:bookmarkEnd w:id="624"/>
      <w:bookmarkEnd w:id="625"/>
      <w:bookmarkEnd w:id="626"/>
      <w:bookmarkEnd w:id="627"/>
      <w:bookmarkEnd w:id="628"/>
    </w:p>
    <w:p>
      <w:pPr>
        <w:spacing w:before="120" w:beforeLines="50" w:after="120"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3.3.2 </w:t>
      </w:r>
      <w:r>
        <w:rPr>
          <w:rFonts w:hint="eastAsia" w:ascii="宋体" w:hAnsi="宋体" w:eastAsia="宋体" w:cs="宋体"/>
          <w:color w:val="auto"/>
          <w:szCs w:val="24"/>
          <w:highlight w:val="none"/>
        </w:rPr>
        <w:t>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3.3.3 </w:t>
      </w:r>
      <w:r>
        <w:rPr>
          <w:rFonts w:hint="eastAsia" w:ascii="宋体" w:hAnsi="宋体" w:eastAsia="宋体" w:cs="宋体"/>
          <w:color w:val="auto"/>
          <w:szCs w:val="24"/>
          <w:highlight w:val="none"/>
        </w:rPr>
        <w:t>承包人对总监理工程师授权的监理人员发出的指示有疑问的，可在该指示发出的</w:t>
      </w:r>
      <w:r>
        <w:rPr>
          <w:rFonts w:ascii="宋体" w:hAnsi="宋体" w:eastAsia="宋体" w:cs="宋体"/>
          <w:color w:val="auto"/>
          <w:szCs w:val="24"/>
          <w:highlight w:val="none"/>
        </w:rPr>
        <w:t>48小时内向总监理工程师提出书面异议，总监理工程师应在48小时内对该指示予以确认、更改或撤销。</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3.3.4 </w:t>
      </w:r>
      <w:r>
        <w:rPr>
          <w:rFonts w:hint="eastAsia" w:ascii="宋体" w:hAnsi="宋体" w:eastAsia="宋体" w:cs="宋体"/>
          <w:color w:val="auto"/>
          <w:szCs w:val="24"/>
          <w:highlight w:val="none"/>
        </w:rPr>
        <w:t>除专用合同条款另有约定外，总监理工程师不应将第</w:t>
      </w:r>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款约定应由总监理工程师作出确定的权力授权或委托给其他监理人员。</w:t>
      </w:r>
    </w:p>
    <w:p>
      <w:pPr>
        <w:spacing w:before="120" w:beforeLines="50" w:after="120" w:afterLines="50" w:line="360" w:lineRule="auto"/>
        <w:ind w:firstLine="118"/>
        <w:rPr>
          <w:rFonts w:ascii="宋体" w:hAnsi="宋体" w:eastAsia="宋体" w:cs="宋体"/>
          <w:color w:val="auto"/>
          <w:szCs w:val="24"/>
          <w:highlight w:val="none"/>
        </w:rPr>
      </w:pPr>
      <w:bookmarkStart w:id="629" w:name="_Toc247514062"/>
      <w:bookmarkStart w:id="630" w:name="_Toc476860381"/>
      <w:bookmarkStart w:id="631" w:name="_Toc300835060"/>
      <w:bookmarkStart w:id="632" w:name="_Toc23405"/>
      <w:bookmarkStart w:id="633" w:name="_Toc410559364"/>
      <w:bookmarkStart w:id="634" w:name="_Toc411736446"/>
      <w:bookmarkStart w:id="635" w:name="_Toc7851"/>
      <w:bookmarkStart w:id="636" w:name="_Toc10999"/>
      <w:bookmarkStart w:id="637" w:name="_Toc247527663"/>
      <w:bookmarkStart w:id="638" w:name="_Toc411736170"/>
      <w:bookmarkStart w:id="639" w:name="_Toc20986"/>
      <w:r>
        <w:rPr>
          <w:rFonts w:ascii="宋体" w:hAnsi="宋体" w:eastAsia="宋体" w:cs="宋体"/>
          <w:color w:val="auto"/>
          <w:szCs w:val="24"/>
          <w:highlight w:val="none"/>
        </w:rPr>
        <w:t xml:space="preserve">3.4 </w:t>
      </w:r>
      <w:r>
        <w:rPr>
          <w:rFonts w:hint="eastAsia" w:ascii="宋体" w:hAnsi="宋体" w:eastAsia="宋体" w:cs="宋体"/>
          <w:color w:val="auto"/>
          <w:szCs w:val="24"/>
          <w:highlight w:val="none"/>
        </w:rPr>
        <w:t>监理人的指示</w:t>
      </w:r>
      <w:bookmarkEnd w:id="629"/>
      <w:bookmarkEnd w:id="630"/>
      <w:bookmarkEnd w:id="631"/>
      <w:bookmarkEnd w:id="632"/>
      <w:bookmarkEnd w:id="633"/>
      <w:bookmarkEnd w:id="634"/>
      <w:bookmarkEnd w:id="635"/>
      <w:bookmarkEnd w:id="636"/>
      <w:bookmarkEnd w:id="637"/>
      <w:bookmarkEnd w:id="638"/>
      <w:bookmarkEnd w:id="639"/>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3.4.1 </w:t>
      </w:r>
      <w:r>
        <w:rPr>
          <w:rFonts w:hint="eastAsia" w:ascii="宋体" w:hAnsi="宋体" w:eastAsia="宋体" w:cs="宋体"/>
          <w:color w:val="auto"/>
          <w:szCs w:val="24"/>
          <w:highlight w:val="none"/>
        </w:rPr>
        <w:t>监理人应按第</w:t>
      </w:r>
      <w:r>
        <w:rPr>
          <w:rFonts w:ascii="宋体" w:hAnsi="宋体" w:eastAsia="宋体" w:cs="宋体"/>
          <w:color w:val="auto"/>
          <w:szCs w:val="24"/>
          <w:highlight w:val="none"/>
        </w:rPr>
        <w:t xml:space="preserve">3.1 </w:t>
      </w:r>
      <w:r>
        <w:rPr>
          <w:rFonts w:hint="eastAsia" w:ascii="宋体" w:hAnsi="宋体" w:eastAsia="宋体" w:cs="宋体"/>
          <w:color w:val="auto"/>
          <w:szCs w:val="24"/>
          <w:highlight w:val="none"/>
        </w:rPr>
        <w:t>款的约定向承包人发出指示，监理人的指示应盖有监理人授权的项目管理机构章，并由总监理工程师或总监理工程师约定授权的监理人员签字。</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3.4.2 </w:t>
      </w:r>
      <w:r>
        <w:rPr>
          <w:rFonts w:hint="eastAsia" w:ascii="宋体" w:hAnsi="宋体" w:eastAsia="宋体" w:cs="宋体"/>
          <w:color w:val="auto"/>
          <w:szCs w:val="24"/>
          <w:highlight w:val="none"/>
        </w:rPr>
        <w:t>承包人收到监理人作出的指示后应遵照执行。指示构成变更的，应按第</w:t>
      </w:r>
      <w:r>
        <w:rPr>
          <w:rFonts w:ascii="宋体" w:hAnsi="宋体" w:eastAsia="宋体" w:cs="宋体"/>
          <w:color w:val="auto"/>
          <w:szCs w:val="24"/>
          <w:highlight w:val="none"/>
        </w:rPr>
        <w:t>15条执行。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3.4.3 </w:t>
      </w:r>
      <w:r>
        <w:rPr>
          <w:rFonts w:hint="eastAsia" w:ascii="宋体" w:hAnsi="宋体" w:eastAsia="宋体" w:cs="宋体"/>
          <w:color w:val="auto"/>
          <w:szCs w:val="24"/>
          <w:highlight w:val="none"/>
        </w:rPr>
        <w:t>在紧急情况下，总监理工程师或其授权的监理人员可以当场签发临时书面指示，承包人应遵照执行。监理应在临时书面指示发出后</w:t>
      </w:r>
      <w:r>
        <w:rPr>
          <w:rFonts w:ascii="宋体" w:hAnsi="宋体" w:eastAsia="宋体" w:cs="宋体"/>
          <w:color w:val="auto"/>
          <w:szCs w:val="24"/>
          <w:highlight w:val="none"/>
        </w:rPr>
        <w:t>24小时内发出书面确认函，监理人在24小时内未发出书面确认函的，该临时书面指示应被视为监理人的正式指示。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3.4.4 </w:t>
      </w:r>
      <w:r>
        <w:rPr>
          <w:rFonts w:hint="eastAsia" w:ascii="宋体" w:hAnsi="宋体" w:eastAsia="宋体" w:cs="宋体"/>
          <w:color w:val="auto"/>
          <w:szCs w:val="24"/>
          <w:highlight w:val="none"/>
        </w:rPr>
        <w:t>除合同另有约定外，承包人只从总监理工程师或按第</w:t>
      </w:r>
      <w:r>
        <w:rPr>
          <w:rFonts w:ascii="宋体" w:hAnsi="宋体" w:eastAsia="宋体" w:cs="宋体"/>
          <w:color w:val="auto"/>
          <w:szCs w:val="24"/>
          <w:highlight w:val="none"/>
        </w:rPr>
        <w:t>3.3.1项被授权的监理人员处取得指示。</w:t>
      </w:r>
    </w:p>
    <w:p>
      <w:pPr>
        <w:spacing w:before="120" w:beforeLines="50" w:after="120" w:afterLines="50" w:line="360" w:lineRule="auto"/>
        <w:ind w:firstLine="420"/>
        <w:rPr>
          <w:rFonts w:ascii="宋体" w:hAnsi="宋体" w:eastAsia="宋体" w:cs="宋体"/>
          <w:color w:val="auto"/>
          <w:szCs w:val="24"/>
          <w:highlight w:val="none"/>
        </w:rPr>
      </w:pPr>
      <w:r>
        <w:rPr>
          <w:rFonts w:ascii="宋体" w:hAnsi="宋体" w:eastAsia="宋体" w:cs="宋体"/>
          <w:color w:val="auto"/>
          <w:szCs w:val="24"/>
          <w:highlight w:val="none"/>
        </w:rPr>
        <w:t xml:space="preserve">3.4.5 </w:t>
      </w:r>
      <w:r>
        <w:rPr>
          <w:rFonts w:hint="eastAsia" w:ascii="宋体" w:hAnsi="宋体" w:eastAsia="宋体" w:cs="宋体"/>
          <w:color w:val="auto"/>
          <w:szCs w:val="24"/>
          <w:highlight w:val="none"/>
        </w:rPr>
        <w:t>由于监理人未能按合同约定发出指示、指示延误或指示错误而导致承包人费用增加和（或）工期延误的，发包人应承担由此增加的费用和（或）工期延误，并向承包人支付合理利润。</w:t>
      </w:r>
    </w:p>
    <w:p>
      <w:pPr>
        <w:spacing w:before="120" w:beforeLines="50" w:after="120" w:afterLines="50" w:line="360" w:lineRule="auto"/>
        <w:ind w:firstLine="118"/>
        <w:rPr>
          <w:rFonts w:ascii="宋体" w:hAnsi="宋体" w:eastAsia="宋体" w:cs="宋体"/>
          <w:color w:val="auto"/>
          <w:szCs w:val="24"/>
          <w:highlight w:val="none"/>
        </w:rPr>
      </w:pPr>
      <w:bookmarkStart w:id="640" w:name="_Toc247514063"/>
      <w:bookmarkStart w:id="641" w:name="_Toc410559365"/>
      <w:bookmarkStart w:id="642" w:name="_Toc2837"/>
      <w:bookmarkStart w:id="643" w:name="_Toc5311"/>
      <w:bookmarkStart w:id="644" w:name="_Toc476860382"/>
      <w:bookmarkStart w:id="645" w:name="_Toc411736447"/>
      <w:bookmarkStart w:id="646" w:name="_Toc22034"/>
      <w:bookmarkStart w:id="647" w:name="_Toc411736171"/>
      <w:bookmarkStart w:id="648" w:name="_Toc300835061"/>
      <w:bookmarkStart w:id="649" w:name="_Toc247527664"/>
      <w:bookmarkStart w:id="650" w:name="_Toc8277"/>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商定或确定</w:t>
      </w:r>
      <w:bookmarkEnd w:id="640"/>
      <w:bookmarkEnd w:id="641"/>
      <w:bookmarkEnd w:id="642"/>
      <w:bookmarkEnd w:id="643"/>
      <w:bookmarkEnd w:id="644"/>
      <w:bookmarkEnd w:id="645"/>
      <w:bookmarkEnd w:id="646"/>
      <w:bookmarkEnd w:id="647"/>
      <w:bookmarkEnd w:id="648"/>
      <w:bookmarkEnd w:id="649"/>
      <w:bookmarkEnd w:id="650"/>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3.5.1 </w:t>
      </w:r>
      <w:r>
        <w:rPr>
          <w:rFonts w:hint="eastAsia" w:ascii="宋体" w:hAnsi="宋体" w:eastAsia="宋体" w:cs="宋体"/>
          <w:color w:val="auto"/>
          <w:szCs w:val="24"/>
          <w:highlight w:val="none"/>
        </w:rPr>
        <w:t>合同约定总监理工程师应按照本款对任何事项进行商定或确定时，总监理工程师应与合同当事人协商，尽量达成一致。不能达成一致的，总监理工程师应认真研究后审慎确定。</w:t>
      </w:r>
    </w:p>
    <w:p>
      <w:pPr>
        <w:spacing w:before="120" w:beforeLines="50" w:after="120" w:afterLines="50" w:line="360" w:lineRule="auto"/>
        <w:ind w:firstLine="464" w:firstLineChars="200"/>
        <w:rPr>
          <w:rFonts w:ascii="宋体" w:hAnsi="宋体" w:eastAsia="宋体" w:cs="宋体"/>
          <w:color w:val="auto"/>
          <w:spacing w:val="-4"/>
          <w:szCs w:val="24"/>
          <w:highlight w:val="none"/>
        </w:rPr>
      </w:pPr>
      <w:r>
        <w:rPr>
          <w:rFonts w:ascii="宋体" w:hAnsi="宋体" w:eastAsia="宋体" w:cs="宋体"/>
          <w:color w:val="auto"/>
          <w:spacing w:val="-4"/>
          <w:szCs w:val="24"/>
          <w:highlight w:val="none"/>
        </w:rPr>
        <w:t xml:space="preserve">3.5.2 </w:t>
      </w:r>
      <w:r>
        <w:rPr>
          <w:rFonts w:hint="eastAsia" w:ascii="宋体" w:hAnsi="宋体" w:eastAsia="宋体" w:cs="宋体"/>
          <w:color w:val="auto"/>
          <w:spacing w:val="-4"/>
          <w:szCs w:val="24"/>
          <w:highlight w:val="none"/>
        </w:rPr>
        <w:t>总监理工程师应将商定或确定的事项通知合同当事人，并附详细依据。对总监理工程师的确定有异议的，构成争议，按照第</w:t>
      </w:r>
      <w:r>
        <w:rPr>
          <w:rFonts w:ascii="宋体" w:hAnsi="宋体" w:eastAsia="宋体" w:cs="宋体"/>
          <w:color w:val="auto"/>
          <w:spacing w:val="-4"/>
          <w:szCs w:val="24"/>
          <w:highlight w:val="none"/>
        </w:rPr>
        <w:t xml:space="preserve">24 </w:t>
      </w:r>
      <w:r>
        <w:rPr>
          <w:rFonts w:hint="eastAsia" w:ascii="宋体" w:hAnsi="宋体" w:eastAsia="宋体" w:cs="宋体"/>
          <w:color w:val="auto"/>
          <w:spacing w:val="-4"/>
          <w:szCs w:val="24"/>
          <w:highlight w:val="none"/>
        </w:rPr>
        <w:t>条的约定处理。在争议解决前，双方应暂按总监理工程师的确定执行，按照第</w:t>
      </w:r>
      <w:r>
        <w:rPr>
          <w:rFonts w:ascii="宋体" w:hAnsi="宋体" w:eastAsia="宋体" w:cs="宋体"/>
          <w:color w:val="auto"/>
          <w:spacing w:val="-4"/>
          <w:szCs w:val="24"/>
          <w:highlight w:val="none"/>
        </w:rPr>
        <w:t xml:space="preserve">24 </w:t>
      </w:r>
      <w:r>
        <w:rPr>
          <w:rFonts w:hint="eastAsia" w:ascii="宋体" w:hAnsi="宋体" w:eastAsia="宋体" w:cs="宋体"/>
          <w:color w:val="auto"/>
          <w:spacing w:val="-4"/>
          <w:szCs w:val="24"/>
          <w:highlight w:val="none"/>
        </w:rPr>
        <w:t>条的约定对总监理工程师的确定作出修改的，按修改后的结果执行，由此导致承包人增加的费用和（或）延误的工期由发包人承担。</w:t>
      </w:r>
    </w:p>
    <w:p>
      <w:pPr>
        <w:pStyle w:val="4"/>
        <w:spacing w:beforeLines="50" w:afterLines="50"/>
        <w:ind w:firstLine="118"/>
        <w:rPr>
          <w:rFonts w:ascii="宋体" w:hAnsi="宋体" w:eastAsia="宋体" w:cs="宋体"/>
          <w:bCs w:val="0"/>
          <w:color w:val="auto"/>
          <w:szCs w:val="24"/>
          <w:highlight w:val="none"/>
        </w:rPr>
      </w:pPr>
      <w:bookmarkStart w:id="651" w:name="_Toc27370"/>
      <w:bookmarkStart w:id="652" w:name="_Toc29548"/>
      <w:bookmarkStart w:id="653" w:name="_Toc22770"/>
      <w:bookmarkStart w:id="654" w:name="_Toc411736448"/>
      <w:bookmarkStart w:id="655" w:name="_Toc21483"/>
      <w:bookmarkStart w:id="656" w:name="_Toc411736172"/>
      <w:bookmarkStart w:id="657" w:name="_Toc4768"/>
      <w:bookmarkStart w:id="658" w:name="_Toc32661"/>
      <w:bookmarkStart w:id="659" w:name="_Toc247514064"/>
      <w:bookmarkStart w:id="660" w:name="_Toc8521"/>
      <w:bookmarkStart w:id="661" w:name="_Toc476860383"/>
      <w:bookmarkStart w:id="662" w:name="_Toc26716"/>
      <w:bookmarkStart w:id="663" w:name="_Toc184635101"/>
      <w:bookmarkStart w:id="664" w:name="_Toc13494"/>
      <w:bookmarkStart w:id="665" w:name="_Toc11463"/>
      <w:bookmarkStart w:id="666" w:name="_Toc247527665"/>
      <w:bookmarkStart w:id="667" w:name="_Toc300835062"/>
      <w:bookmarkStart w:id="668" w:name="_Toc410559366"/>
      <w:bookmarkStart w:id="669" w:name="_Toc19364"/>
      <w:bookmarkStart w:id="670" w:name="_Toc4658"/>
      <w:r>
        <w:rPr>
          <w:rFonts w:ascii="宋体" w:hAnsi="宋体" w:eastAsia="宋体" w:cs="宋体"/>
          <w:bCs w:val="0"/>
          <w:color w:val="auto"/>
          <w:szCs w:val="24"/>
          <w:highlight w:val="none"/>
        </w:rPr>
        <w:t xml:space="preserve">4. </w:t>
      </w:r>
      <w:r>
        <w:rPr>
          <w:rFonts w:hint="eastAsia" w:ascii="宋体" w:hAnsi="宋体" w:eastAsia="宋体" w:cs="宋体"/>
          <w:bCs w:val="0"/>
          <w:color w:val="auto"/>
          <w:szCs w:val="24"/>
          <w:highlight w:val="none"/>
        </w:rPr>
        <w:t>承包人</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spacing w:before="120" w:beforeLines="50" w:after="120" w:afterLines="50" w:line="360" w:lineRule="auto"/>
        <w:ind w:firstLine="118"/>
        <w:rPr>
          <w:rFonts w:ascii="宋体" w:hAnsi="宋体" w:eastAsia="宋体" w:cs="宋体"/>
          <w:color w:val="auto"/>
          <w:szCs w:val="24"/>
          <w:highlight w:val="none"/>
        </w:rPr>
      </w:pPr>
      <w:bookmarkStart w:id="671" w:name="_Toc24387"/>
      <w:bookmarkStart w:id="672" w:name="_Toc300835063"/>
      <w:bookmarkStart w:id="673" w:name="_Toc410559367"/>
      <w:bookmarkStart w:id="674" w:name="_Toc17313"/>
      <w:bookmarkStart w:id="675" w:name="_Toc411736173"/>
      <w:bookmarkStart w:id="676" w:name="_Toc12381"/>
      <w:bookmarkStart w:id="677" w:name="_Toc247514065"/>
      <w:bookmarkStart w:id="678" w:name="_Toc411736449"/>
      <w:bookmarkStart w:id="679" w:name="_Toc27441"/>
      <w:bookmarkStart w:id="680" w:name="_Toc476860384"/>
      <w:bookmarkStart w:id="681" w:name="_Toc247527666"/>
      <w:r>
        <w:rPr>
          <w:rFonts w:ascii="宋体" w:hAnsi="宋体" w:eastAsia="宋体" w:cs="宋体"/>
          <w:color w:val="auto"/>
          <w:szCs w:val="24"/>
          <w:highlight w:val="none"/>
        </w:rPr>
        <w:t xml:space="preserve">4.1 </w:t>
      </w:r>
      <w:r>
        <w:rPr>
          <w:rFonts w:hint="eastAsia" w:ascii="宋体" w:hAnsi="宋体" w:eastAsia="宋体" w:cs="宋体"/>
          <w:color w:val="auto"/>
          <w:szCs w:val="24"/>
          <w:highlight w:val="none"/>
        </w:rPr>
        <w:t>承包人的一般义务</w:t>
      </w:r>
      <w:bookmarkEnd w:id="671"/>
      <w:bookmarkEnd w:id="672"/>
      <w:bookmarkEnd w:id="673"/>
      <w:bookmarkEnd w:id="674"/>
      <w:bookmarkEnd w:id="675"/>
      <w:bookmarkEnd w:id="676"/>
      <w:bookmarkEnd w:id="677"/>
      <w:bookmarkEnd w:id="678"/>
      <w:bookmarkEnd w:id="679"/>
      <w:bookmarkEnd w:id="680"/>
      <w:bookmarkEnd w:id="681"/>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 </w:t>
      </w:r>
      <w:r>
        <w:rPr>
          <w:rFonts w:hint="eastAsia" w:ascii="宋体" w:hAnsi="宋体" w:eastAsia="宋体" w:cs="宋体"/>
          <w:color w:val="auto"/>
          <w:szCs w:val="24"/>
          <w:highlight w:val="none"/>
        </w:rPr>
        <w:t>遵守法律</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承包人在履行合同过程中应遵守法律，并保证发包人免于承担因承包人违反法律而引起的任何责任。</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4.1.2 </w:t>
      </w:r>
      <w:r>
        <w:rPr>
          <w:rFonts w:hint="eastAsia" w:ascii="宋体" w:hAnsi="宋体" w:eastAsia="宋体" w:cs="宋体"/>
          <w:color w:val="auto"/>
          <w:szCs w:val="24"/>
          <w:highlight w:val="none"/>
        </w:rPr>
        <w:t>依法纳税</w:t>
      </w:r>
    </w:p>
    <w:p>
      <w:pPr>
        <w:widowControl/>
        <w:spacing w:before="120" w:beforeLines="50" w:after="120"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承包人应按有关法律规定纳税，应缴纳的税金包括在合同价格内。</w:t>
      </w:r>
      <w:r>
        <w:rPr>
          <w:rFonts w:hint="eastAsia" w:ascii="宋体" w:hAnsi="宋体" w:eastAsia="宋体" w:cs="宋体"/>
          <w:color w:val="auto"/>
          <w:szCs w:val="24"/>
          <w:highlight w:val="none"/>
          <w:lang w:bidi="ar"/>
        </w:rPr>
        <w:t>省、市和地方有关单位要收取的税费和规费，该费用包括在合同价格内，由承包人负责交纳并承担所需费用。如果当地税务机关或有关部门要求由发包人统一代扣代缴时，则由发包人代扣代缴。发包人有权代承包人或其特殊分包人缴纳应缴纳而未缴纳的相关税收和费用，并在承包人的一切应得款项中扣除，承包人不得有异议。</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4.1.3 </w:t>
      </w:r>
      <w:r>
        <w:rPr>
          <w:rFonts w:hint="eastAsia" w:ascii="宋体" w:hAnsi="宋体" w:eastAsia="宋体" w:cs="宋体"/>
          <w:color w:val="auto"/>
          <w:szCs w:val="24"/>
          <w:highlight w:val="none"/>
        </w:rPr>
        <w:t>完成各项承包工作</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承包人应按合同约定以及监理人根据第</w:t>
      </w:r>
      <w:r>
        <w:rPr>
          <w:rFonts w:ascii="宋体" w:hAnsi="宋体" w:eastAsia="宋体" w:cs="宋体"/>
          <w:color w:val="auto"/>
          <w:szCs w:val="24"/>
          <w:highlight w:val="none"/>
        </w:rPr>
        <w:t>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4.1.4 </w:t>
      </w:r>
      <w:r>
        <w:rPr>
          <w:rFonts w:hint="eastAsia" w:ascii="宋体" w:hAnsi="宋体" w:eastAsia="宋体" w:cs="宋体"/>
          <w:color w:val="auto"/>
          <w:szCs w:val="24"/>
          <w:highlight w:val="none"/>
        </w:rPr>
        <w:t>对设计、施工作业和施工方法，以及工程的完备性负责</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承包人应按合同约定的工作内容和进度要求，编制设计、施工的组织和实施计划，并对所有设计、施工作业和施工方法，以及全部工程的完备性和安全可靠性负责。</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4.1.5 </w:t>
      </w:r>
      <w:r>
        <w:rPr>
          <w:rFonts w:hint="eastAsia" w:ascii="宋体" w:hAnsi="宋体" w:eastAsia="宋体" w:cs="宋体"/>
          <w:color w:val="auto"/>
          <w:szCs w:val="24"/>
          <w:highlight w:val="none"/>
        </w:rPr>
        <w:t>保证工程施工和人员的安全</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承包人应按第</w:t>
      </w:r>
      <w:r>
        <w:rPr>
          <w:rFonts w:ascii="宋体" w:hAnsi="宋体" w:eastAsia="宋体" w:cs="宋体"/>
          <w:color w:val="auto"/>
          <w:szCs w:val="24"/>
          <w:highlight w:val="none"/>
        </w:rPr>
        <w:t xml:space="preserve">10.2 </w:t>
      </w:r>
      <w:r>
        <w:rPr>
          <w:rFonts w:hint="eastAsia" w:ascii="宋体" w:hAnsi="宋体" w:eastAsia="宋体" w:cs="宋体"/>
          <w:color w:val="auto"/>
          <w:szCs w:val="24"/>
          <w:highlight w:val="none"/>
        </w:rPr>
        <w:t>款约定采取施工安全措施，确保工程及其人员、材料、设备和设施的安全，防止因工程施工造成的人身伤害和财产损失。</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4.1.6 </w:t>
      </w:r>
      <w:r>
        <w:rPr>
          <w:rFonts w:hint="eastAsia" w:ascii="宋体" w:hAnsi="宋体" w:eastAsia="宋体" w:cs="宋体"/>
          <w:color w:val="auto"/>
          <w:szCs w:val="24"/>
          <w:highlight w:val="none"/>
        </w:rPr>
        <w:t>负责施工场地及其周边环境与生态的保护工作</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承包人应按照第</w:t>
      </w:r>
      <w:r>
        <w:rPr>
          <w:rFonts w:ascii="宋体" w:hAnsi="宋体" w:eastAsia="宋体" w:cs="宋体"/>
          <w:color w:val="auto"/>
          <w:szCs w:val="24"/>
          <w:highlight w:val="none"/>
        </w:rPr>
        <w:t xml:space="preserve">10.4 </w:t>
      </w:r>
      <w:r>
        <w:rPr>
          <w:rFonts w:hint="eastAsia" w:ascii="宋体" w:hAnsi="宋体" w:eastAsia="宋体" w:cs="宋体"/>
          <w:color w:val="auto"/>
          <w:szCs w:val="24"/>
          <w:highlight w:val="none"/>
        </w:rPr>
        <w:t>款约定负责施工场地及其周边环境与生态的保护工作。</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4.1.7 </w:t>
      </w:r>
      <w:r>
        <w:rPr>
          <w:rFonts w:hint="eastAsia" w:ascii="宋体" w:hAnsi="宋体" w:eastAsia="宋体" w:cs="宋体"/>
          <w:color w:val="auto"/>
          <w:szCs w:val="24"/>
          <w:highlight w:val="none"/>
        </w:rPr>
        <w:t>避免施工对公众与他人的利益造成损害</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4.1.8 </w:t>
      </w:r>
      <w:r>
        <w:rPr>
          <w:rFonts w:hint="eastAsia" w:ascii="宋体" w:hAnsi="宋体" w:eastAsia="宋体" w:cs="宋体"/>
          <w:color w:val="auto"/>
          <w:szCs w:val="24"/>
          <w:highlight w:val="none"/>
        </w:rPr>
        <w:t>为他人提供方便</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承包人应按监理人的指示为他人在施工场地或附近实施与工程有关的其他各项工作提供可能的条件。除合同另有约定外，提供有关条件的内容和可能发生的费用，由监理人按第</w:t>
      </w:r>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款商定或确定。</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4.1.9 </w:t>
      </w:r>
      <w:r>
        <w:rPr>
          <w:rFonts w:hint="eastAsia" w:ascii="宋体" w:hAnsi="宋体" w:eastAsia="宋体" w:cs="宋体"/>
          <w:color w:val="auto"/>
          <w:szCs w:val="24"/>
          <w:highlight w:val="none"/>
        </w:rPr>
        <w:t>工程的维护和照管</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工程接收证书颁发前，承包人应负责照管和维护工程。工程接收证书颁发时尚有部分未竣工工程的，承包人还应负责该未竣工工程的照管和维护工作，直至竣工后移交给发包人。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4.1.10 </w:t>
      </w:r>
      <w:r>
        <w:rPr>
          <w:rFonts w:hint="eastAsia" w:ascii="宋体" w:hAnsi="宋体" w:eastAsia="宋体" w:cs="宋体"/>
          <w:color w:val="auto"/>
          <w:szCs w:val="24"/>
          <w:highlight w:val="none"/>
        </w:rPr>
        <w:t>其他义务</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承包人应履行合同约定的其他义务。</w:t>
      </w:r>
    </w:p>
    <w:p>
      <w:pPr>
        <w:spacing w:before="120" w:beforeLines="50" w:after="120" w:afterLines="50" w:line="360" w:lineRule="auto"/>
        <w:ind w:firstLine="118"/>
        <w:rPr>
          <w:rFonts w:ascii="宋体" w:hAnsi="宋体" w:eastAsia="宋体" w:cs="宋体"/>
          <w:color w:val="auto"/>
          <w:szCs w:val="24"/>
          <w:highlight w:val="none"/>
        </w:rPr>
      </w:pPr>
      <w:bookmarkStart w:id="682" w:name="_Toc411736174"/>
      <w:bookmarkStart w:id="683" w:name="_Toc247527667"/>
      <w:bookmarkStart w:id="684" w:name="_Toc410559368"/>
      <w:bookmarkStart w:id="685" w:name="_Toc8562"/>
      <w:bookmarkStart w:id="686" w:name="_Toc4923"/>
      <w:bookmarkStart w:id="687" w:name="_Toc12375"/>
      <w:bookmarkStart w:id="688" w:name="_Toc411736450"/>
      <w:bookmarkStart w:id="689" w:name="_Toc19464"/>
      <w:bookmarkStart w:id="690" w:name="_Toc247514066"/>
      <w:bookmarkStart w:id="691" w:name="_Toc476860385"/>
      <w:bookmarkStart w:id="692" w:name="_Toc300835064"/>
      <w:r>
        <w:rPr>
          <w:rFonts w:ascii="宋体" w:hAnsi="宋体" w:eastAsia="宋体" w:cs="宋体"/>
          <w:color w:val="auto"/>
          <w:szCs w:val="24"/>
          <w:highlight w:val="none"/>
        </w:rPr>
        <w:t xml:space="preserve">4.2 </w:t>
      </w:r>
      <w:r>
        <w:rPr>
          <w:rFonts w:hint="eastAsia" w:ascii="宋体" w:hAnsi="宋体" w:eastAsia="宋体" w:cs="宋体"/>
          <w:color w:val="auto"/>
          <w:szCs w:val="24"/>
          <w:highlight w:val="none"/>
        </w:rPr>
        <w:t>履约担保</w:t>
      </w:r>
      <w:bookmarkEnd w:id="682"/>
      <w:bookmarkEnd w:id="683"/>
      <w:bookmarkEnd w:id="684"/>
      <w:bookmarkEnd w:id="685"/>
      <w:bookmarkEnd w:id="686"/>
      <w:bookmarkEnd w:id="687"/>
      <w:bookmarkEnd w:id="688"/>
      <w:bookmarkEnd w:id="689"/>
      <w:bookmarkEnd w:id="690"/>
      <w:bookmarkEnd w:id="691"/>
      <w:bookmarkEnd w:id="692"/>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4.2.1 </w:t>
      </w:r>
      <w:r>
        <w:rPr>
          <w:rFonts w:hint="eastAsia" w:ascii="宋体" w:hAnsi="宋体" w:eastAsia="宋体" w:cs="宋体"/>
          <w:color w:val="auto"/>
          <w:szCs w:val="24"/>
          <w:highlight w:val="none"/>
        </w:rPr>
        <w:t>承包人应保证其履约担保在发包人颁发工程接收证书前一直有效。发包人应在工程接收证书颁发后</w:t>
      </w:r>
      <w:r>
        <w:rPr>
          <w:rFonts w:ascii="宋体" w:hAnsi="宋体" w:eastAsia="宋体" w:cs="宋体"/>
          <w:color w:val="auto"/>
          <w:szCs w:val="24"/>
          <w:highlight w:val="none"/>
        </w:rPr>
        <w:t xml:space="preserve">28 </w:t>
      </w:r>
      <w:r>
        <w:rPr>
          <w:rFonts w:hint="eastAsia" w:ascii="宋体" w:hAnsi="宋体" w:eastAsia="宋体" w:cs="宋体"/>
          <w:color w:val="auto"/>
          <w:szCs w:val="24"/>
          <w:highlight w:val="none"/>
        </w:rPr>
        <w:t>天内将履约担保退还给承包人。需进行竣工后试验的，承包人应保证其履约担保在竣工后试验通过前一直有效，发包人应在通过竣工验收后</w:t>
      </w:r>
      <w:r>
        <w:rPr>
          <w:rFonts w:ascii="宋体" w:hAnsi="宋体" w:eastAsia="宋体" w:cs="宋体"/>
          <w:color w:val="auto"/>
          <w:szCs w:val="24"/>
          <w:highlight w:val="none"/>
        </w:rPr>
        <w:t>7天内将履约担保退还给承包人。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4.2.2 </w:t>
      </w:r>
      <w:r>
        <w:rPr>
          <w:rFonts w:hint="eastAsia" w:ascii="宋体" w:hAnsi="宋体" w:eastAsia="宋体" w:cs="宋体"/>
          <w:color w:val="auto"/>
          <w:szCs w:val="24"/>
          <w:highlight w:val="none"/>
        </w:rPr>
        <w:t>如工程延期，承包人有义务继续提供履约担保。由于发包人原因导致延期的，继续提供履约担保所需的费用由发包人承担；由于承包人原因导致延期的，继续提供履约担保所需费用由承包人承担。</w:t>
      </w:r>
    </w:p>
    <w:p>
      <w:pPr>
        <w:spacing w:before="120" w:beforeLines="50" w:after="120" w:afterLines="50" w:line="360" w:lineRule="auto"/>
        <w:ind w:firstLine="118"/>
        <w:rPr>
          <w:rFonts w:ascii="宋体" w:hAnsi="宋体" w:eastAsia="宋体" w:cs="宋体"/>
          <w:color w:val="auto"/>
          <w:szCs w:val="24"/>
          <w:highlight w:val="none"/>
        </w:rPr>
      </w:pPr>
      <w:bookmarkStart w:id="693" w:name="_Toc247527668"/>
      <w:bookmarkStart w:id="694" w:name="_Toc247514067"/>
      <w:bookmarkStart w:id="695" w:name="_Toc27182"/>
      <w:bookmarkStart w:id="696" w:name="_Toc300835065"/>
      <w:bookmarkStart w:id="697" w:name="_Toc411736175"/>
      <w:bookmarkStart w:id="698" w:name="_Toc7757"/>
      <w:bookmarkStart w:id="699" w:name="_Toc476860386"/>
      <w:bookmarkStart w:id="700" w:name="_Toc10381"/>
      <w:bookmarkStart w:id="701" w:name="_Toc411736451"/>
      <w:bookmarkStart w:id="702" w:name="_Toc15043"/>
      <w:bookmarkStart w:id="703" w:name="_Toc410559369"/>
      <w:r>
        <w:rPr>
          <w:rFonts w:ascii="宋体" w:hAnsi="宋体" w:eastAsia="宋体" w:cs="宋体"/>
          <w:color w:val="auto"/>
          <w:szCs w:val="24"/>
          <w:highlight w:val="none"/>
        </w:rPr>
        <w:t xml:space="preserve">4.3 </w:t>
      </w:r>
      <w:r>
        <w:rPr>
          <w:rFonts w:hint="eastAsia" w:ascii="宋体" w:hAnsi="宋体" w:eastAsia="宋体" w:cs="宋体"/>
          <w:color w:val="auto"/>
          <w:szCs w:val="24"/>
          <w:highlight w:val="none"/>
        </w:rPr>
        <w:t>分包</w:t>
      </w:r>
      <w:bookmarkEnd w:id="693"/>
      <w:bookmarkEnd w:id="694"/>
      <w:r>
        <w:rPr>
          <w:rFonts w:hint="eastAsia" w:ascii="宋体" w:hAnsi="宋体" w:eastAsia="宋体" w:cs="宋体"/>
          <w:color w:val="auto"/>
          <w:szCs w:val="24"/>
          <w:highlight w:val="none"/>
        </w:rPr>
        <w:t>和不得转包</w:t>
      </w:r>
      <w:bookmarkEnd w:id="695"/>
      <w:bookmarkEnd w:id="696"/>
      <w:bookmarkEnd w:id="697"/>
      <w:bookmarkEnd w:id="698"/>
      <w:bookmarkEnd w:id="699"/>
      <w:bookmarkEnd w:id="700"/>
      <w:bookmarkEnd w:id="701"/>
      <w:bookmarkEnd w:id="702"/>
      <w:bookmarkEnd w:id="703"/>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4.3.1 </w:t>
      </w:r>
      <w:r>
        <w:rPr>
          <w:rFonts w:hint="eastAsia" w:ascii="宋体" w:hAnsi="宋体" w:eastAsia="宋体" w:cs="宋体"/>
          <w:color w:val="auto"/>
          <w:szCs w:val="24"/>
          <w:highlight w:val="none"/>
        </w:rPr>
        <w:t>承包人不得将其承包的全部工程转包给第三人，也不得将其承包的全部工程肢解后以分包的名义分别转包给第三人。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4.3.2 </w:t>
      </w:r>
      <w:r>
        <w:rPr>
          <w:rFonts w:hint="eastAsia" w:ascii="宋体" w:hAnsi="宋体" w:eastAsia="宋体" w:cs="宋体"/>
          <w:color w:val="auto"/>
          <w:szCs w:val="24"/>
          <w:highlight w:val="none"/>
        </w:rPr>
        <w:t>承包人不得将设计和施工的主体、关键性工作分包给第三人。除专用合同条款另有约定外，未经发包人同意，承包人也不得将非主体、非关键性工作分包给第三人。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4.3.3 </w:t>
      </w:r>
      <w:r>
        <w:rPr>
          <w:rFonts w:hint="eastAsia" w:ascii="宋体" w:hAnsi="宋体" w:eastAsia="宋体" w:cs="宋体"/>
          <w:color w:val="auto"/>
          <w:szCs w:val="24"/>
          <w:highlight w:val="none"/>
        </w:rPr>
        <w:t>分包人的资格能力应与其分包工作的标准和规模相适应。</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4.3.4 </w:t>
      </w:r>
      <w:r>
        <w:rPr>
          <w:rFonts w:hint="eastAsia" w:ascii="宋体" w:hAnsi="宋体" w:eastAsia="宋体" w:cs="宋体"/>
          <w:color w:val="auto"/>
          <w:szCs w:val="24"/>
          <w:highlight w:val="none"/>
        </w:rPr>
        <w:t>发包人同意承包人分包工作的，承包人应向发包人和监理人提交分包合同副本。</w:t>
      </w:r>
    </w:p>
    <w:p>
      <w:pPr>
        <w:spacing w:before="120" w:beforeLines="50" w:after="120" w:afterLines="50" w:line="360" w:lineRule="auto"/>
        <w:ind w:firstLine="118"/>
        <w:rPr>
          <w:rFonts w:ascii="宋体" w:hAnsi="宋体" w:eastAsia="宋体" w:cs="宋体"/>
          <w:color w:val="auto"/>
          <w:szCs w:val="24"/>
          <w:highlight w:val="none"/>
        </w:rPr>
      </w:pPr>
      <w:bookmarkStart w:id="704" w:name="_Toc12345"/>
      <w:bookmarkStart w:id="705" w:name="_Toc300835066"/>
      <w:bookmarkStart w:id="706" w:name="_Toc476860387"/>
      <w:bookmarkStart w:id="707" w:name="_Toc11394"/>
      <w:bookmarkStart w:id="708" w:name="_Toc247527669"/>
      <w:bookmarkStart w:id="709" w:name="_Toc410559370"/>
      <w:bookmarkStart w:id="710" w:name="_Toc6213"/>
      <w:bookmarkStart w:id="711" w:name="_Toc6061"/>
      <w:bookmarkStart w:id="712" w:name="_Toc247514068"/>
      <w:bookmarkStart w:id="713" w:name="_Toc411736176"/>
      <w:bookmarkStart w:id="714" w:name="_Toc411736452"/>
      <w:r>
        <w:rPr>
          <w:rFonts w:ascii="宋体" w:hAnsi="宋体" w:eastAsia="宋体" w:cs="宋体"/>
          <w:color w:val="auto"/>
          <w:szCs w:val="24"/>
          <w:highlight w:val="none"/>
        </w:rPr>
        <w:t xml:space="preserve">4.4 </w:t>
      </w:r>
      <w:r>
        <w:rPr>
          <w:rFonts w:hint="eastAsia" w:ascii="宋体" w:hAnsi="宋体" w:eastAsia="宋体" w:cs="宋体"/>
          <w:color w:val="auto"/>
          <w:szCs w:val="24"/>
          <w:highlight w:val="none"/>
        </w:rPr>
        <w:t>联合体</w:t>
      </w:r>
      <w:bookmarkEnd w:id="704"/>
      <w:bookmarkEnd w:id="705"/>
      <w:bookmarkEnd w:id="706"/>
      <w:bookmarkEnd w:id="707"/>
      <w:bookmarkEnd w:id="708"/>
      <w:bookmarkEnd w:id="709"/>
      <w:bookmarkEnd w:id="710"/>
      <w:bookmarkEnd w:id="711"/>
      <w:bookmarkEnd w:id="712"/>
      <w:bookmarkEnd w:id="713"/>
      <w:bookmarkEnd w:id="714"/>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4.4.1 </w:t>
      </w:r>
      <w:r>
        <w:rPr>
          <w:rFonts w:hint="eastAsia" w:ascii="宋体" w:hAnsi="宋体" w:eastAsia="宋体" w:cs="宋体"/>
          <w:color w:val="auto"/>
          <w:szCs w:val="24"/>
          <w:highlight w:val="none"/>
        </w:rPr>
        <w:t>联合体各方应共同与发包人签订合同。联合体各方应为履行合同承担连带责任。</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4.4.2 </w:t>
      </w:r>
      <w:r>
        <w:rPr>
          <w:rFonts w:hint="eastAsia" w:ascii="宋体" w:hAnsi="宋体" w:eastAsia="宋体" w:cs="宋体"/>
          <w:color w:val="auto"/>
          <w:szCs w:val="24"/>
          <w:highlight w:val="none"/>
        </w:rPr>
        <w:t>联合体协议经发包人确认后作为合同附件。在履行合同过程中，未经发包人同意，不得修改联合体协议。</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4.4.3 </w:t>
      </w:r>
      <w:r>
        <w:rPr>
          <w:rFonts w:hint="eastAsia" w:ascii="宋体" w:hAnsi="宋体" w:eastAsia="宋体" w:cs="宋体"/>
          <w:color w:val="auto"/>
          <w:szCs w:val="24"/>
          <w:highlight w:val="none"/>
        </w:rPr>
        <w:t>联合体牵头人或联合体授权的代表负责与发包人和监理人联系，并接受指示，负责组织联合体各成员全面履行合同。</w:t>
      </w:r>
    </w:p>
    <w:p>
      <w:pPr>
        <w:spacing w:before="120" w:beforeLines="50" w:after="120" w:afterLines="50" w:line="360" w:lineRule="auto"/>
        <w:ind w:firstLine="118"/>
        <w:rPr>
          <w:rFonts w:ascii="宋体" w:hAnsi="宋体" w:eastAsia="宋体" w:cs="宋体"/>
          <w:color w:val="auto"/>
          <w:szCs w:val="24"/>
          <w:highlight w:val="none"/>
        </w:rPr>
      </w:pPr>
      <w:bookmarkStart w:id="715" w:name="_Toc476860388"/>
      <w:bookmarkStart w:id="716" w:name="_Toc15814"/>
      <w:bookmarkStart w:id="717" w:name="_Toc300835067"/>
      <w:bookmarkStart w:id="718" w:name="_Toc10395"/>
      <w:bookmarkStart w:id="719" w:name="_Toc247527670"/>
      <w:bookmarkStart w:id="720" w:name="_Toc411736453"/>
      <w:bookmarkStart w:id="721" w:name="_Toc22922"/>
      <w:bookmarkStart w:id="722" w:name="_Toc247514069"/>
      <w:bookmarkStart w:id="723" w:name="_Toc410559371"/>
      <w:bookmarkStart w:id="724" w:name="_Toc23685"/>
      <w:bookmarkStart w:id="725" w:name="_Toc411736177"/>
      <w:r>
        <w:rPr>
          <w:rFonts w:ascii="宋体" w:hAnsi="宋体" w:eastAsia="宋体" w:cs="宋体"/>
          <w:color w:val="auto"/>
          <w:szCs w:val="24"/>
          <w:highlight w:val="none"/>
        </w:rPr>
        <w:t xml:space="preserve">4.5 </w:t>
      </w:r>
      <w:r>
        <w:rPr>
          <w:rFonts w:hint="eastAsia" w:ascii="宋体" w:hAnsi="宋体" w:eastAsia="宋体" w:cs="宋体"/>
          <w:color w:val="auto"/>
          <w:szCs w:val="24"/>
          <w:highlight w:val="none"/>
        </w:rPr>
        <w:t>承包人项目经理</w:t>
      </w:r>
      <w:bookmarkEnd w:id="715"/>
      <w:bookmarkEnd w:id="716"/>
      <w:bookmarkEnd w:id="717"/>
      <w:bookmarkEnd w:id="718"/>
      <w:bookmarkEnd w:id="719"/>
      <w:bookmarkEnd w:id="720"/>
      <w:bookmarkEnd w:id="721"/>
      <w:bookmarkEnd w:id="722"/>
      <w:bookmarkEnd w:id="723"/>
      <w:bookmarkEnd w:id="724"/>
      <w:bookmarkEnd w:id="725"/>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4.5.1 </w:t>
      </w:r>
      <w:r>
        <w:rPr>
          <w:rFonts w:hint="eastAsia" w:ascii="宋体" w:hAnsi="宋体" w:eastAsia="宋体" w:cs="宋体"/>
          <w:color w:val="auto"/>
          <w:szCs w:val="24"/>
          <w:highlight w:val="none"/>
        </w:rPr>
        <w:t>承包人应按合同协议书的约定指派项目经理，并在约定的期限内到职。承包人更换项目经理应事先征得发包人同意，并应在更换</w:t>
      </w:r>
      <w:r>
        <w:rPr>
          <w:rFonts w:ascii="宋体" w:hAnsi="宋体" w:eastAsia="宋体" w:cs="宋体"/>
          <w:color w:val="auto"/>
          <w:szCs w:val="24"/>
          <w:highlight w:val="none"/>
        </w:rPr>
        <w:t>14天前将拟更换的项目经理的姓名和详细资料提交发包人和监理人。承包人项目经理2天内不能履行职责的，应事先征得监理人同意，并委派代表代行其职责。</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4.5.2 </w:t>
      </w:r>
      <w:r>
        <w:rPr>
          <w:rFonts w:hint="eastAsia" w:ascii="宋体" w:hAnsi="宋体" w:eastAsia="宋体" w:cs="宋体"/>
          <w:color w:val="auto"/>
          <w:szCs w:val="24"/>
          <w:highlight w:val="none"/>
        </w:rPr>
        <w:t>承包人项目经理应按合同约定以及监理人按第</w:t>
      </w:r>
      <w:r>
        <w:rPr>
          <w:rFonts w:ascii="宋体" w:hAnsi="宋体" w:eastAsia="宋体" w:cs="宋体"/>
          <w:color w:val="auto"/>
          <w:szCs w:val="24"/>
          <w:highlight w:val="none"/>
        </w:rPr>
        <w:t xml:space="preserve">3.4 </w:t>
      </w:r>
      <w:r>
        <w:rPr>
          <w:rFonts w:hint="eastAsia" w:ascii="宋体" w:hAnsi="宋体" w:eastAsia="宋体" w:cs="宋体"/>
          <w:color w:val="auto"/>
          <w:szCs w:val="24"/>
          <w:highlight w:val="none"/>
        </w:rPr>
        <w:t>款作出的指示，负责组织合同工作的实施。在情况紧急且无法与监理人取得联系时，可采取保证工程和人员生命财产安全的紧急措施，并在采取措施后</w:t>
      </w:r>
      <w:r>
        <w:rPr>
          <w:rFonts w:ascii="宋体" w:hAnsi="宋体" w:eastAsia="宋体" w:cs="宋体"/>
          <w:color w:val="auto"/>
          <w:szCs w:val="24"/>
          <w:highlight w:val="none"/>
        </w:rPr>
        <w:t>24小时内向监理人提交书面报告。</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4.5.3 </w:t>
      </w:r>
      <w:r>
        <w:rPr>
          <w:rFonts w:hint="eastAsia" w:ascii="宋体" w:hAnsi="宋体" w:eastAsia="宋体" w:cs="宋体"/>
          <w:color w:val="auto"/>
          <w:szCs w:val="24"/>
          <w:highlight w:val="none"/>
        </w:rPr>
        <w:t>承包人为履行合同发出的一切函件均应盖有承包人单位章或由承包人项目经理签字。</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4.5.4 </w:t>
      </w:r>
      <w:r>
        <w:rPr>
          <w:rFonts w:hint="eastAsia" w:ascii="宋体" w:hAnsi="宋体" w:eastAsia="宋体" w:cs="宋体"/>
          <w:color w:val="auto"/>
          <w:szCs w:val="24"/>
          <w:highlight w:val="none"/>
        </w:rPr>
        <w:t>承包人项目经理可以授权其下属人员履行其某项职责，但事先应将这些人员的姓名和授权范围书面通知发包人和监理人。</w:t>
      </w:r>
    </w:p>
    <w:p>
      <w:pPr>
        <w:spacing w:before="120" w:beforeLines="50" w:after="120" w:afterLines="50" w:line="360" w:lineRule="auto"/>
        <w:ind w:firstLine="118"/>
        <w:rPr>
          <w:rFonts w:ascii="宋体" w:hAnsi="宋体" w:eastAsia="宋体" w:cs="宋体"/>
          <w:color w:val="auto"/>
          <w:szCs w:val="24"/>
          <w:highlight w:val="none"/>
        </w:rPr>
      </w:pPr>
      <w:bookmarkStart w:id="726" w:name="_Toc410559372"/>
      <w:bookmarkStart w:id="727" w:name="_Toc9273"/>
      <w:bookmarkStart w:id="728" w:name="_Toc20059"/>
      <w:bookmarkStart w:id="729" w:name="_Toc476860389"/>
      <w:bookmarkStart w:id="730" w:name="_Toc300835068"/>
      <w:bookmarkStart w:id="731" w:name="_Toc16845"/>
      <w:bookmarkStart w:id="732" w:name="_Toc247527671"/>
      <w:bookmarkStart w:id="733" w:name="_Toc411736178"/>
      <w:bookmarkStart w:id="734" w:name="_Toc411736454"/>
      <w:bookmarkStart w:id="735" w:name="_Toc247514070"/>
      <w:bookmarkStart w:id="736" w:name="_Toc5360"/>
      <w:r>
        <w:rPr>
          <w:rFonts w:ascii="宋体" w:hAnsi="宋体" w:eastAsia="宋体" w:cs="宋体"/>
          <w:color w:val="auto"/>
          <w:szCs w:val="24"/>
          <w:highlight w:val="none"/>
        </w:rPr>
        <w:t xml:space="preserve">4.6 </w:t>
      </w:r>
      <w:r>
        <w:rPr>
          <w:rFonts w:hint="eastAsia" w:ascii="宋体" w:hAnsi="宋体" w:eastAsia="宋体" w:cs="宋体"/>
          <w:color w:val="auto"/>
          <w:szCs w:val="24"/>
          <w:highlight w:val="none"/>
        </w:rPr>
        <w:t>承包人人员的管理</w:t>
      </w:r>
      <w:bookmarkEnd w:id="726"/>
      <w:bookmarkEnd w:id="727"/>
      <w:bookmarkEnd w:id="728"/>
      <w:bookmarkEnd w:id="729"/>
      <w:bookmarkEnd w:id="730"/>
      <w:bookmarkEnd w:id="731"/>
      <w:bookmarkEnd w:id="732"/>
      <w:bookmarkEnd w:id="733"/>
      <w:bookmarkEnd w:id="734"/>
      <w:bookmarkEnd w:id="735"/>
      <w:bookmarkEnd w:id="736"/>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4.6.1 </w:t>
      </w:r>
      <w:r>
        <w:rPr>
          <w:rFonts w:hint="eastAsia" w:ascii="宋体" w:hAnsi="宋体" w:eastAsia="宋体" w:cs="宋体"/>
          <w:color w:val="auto"/>
          <w:szCs w:val="24"/>
          <w:highlight w:val="none"/>
        </w:rPr>
        <w:t>承包人应在接到开始工作通知之日起</w:t>
      </w:r>
      <w:r>
        <w:rPr>
          <w:rFonts w:ascii="宋体" w:hAnsi="宋体" w:eastAsia="宋体" w:cs="宋体"/>
          <w:color w:val="auto"/>
          <w:szCs w:val="24"/>
          <w:highlight w:val="none"/>
        </w:rPr>
        <w:t>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4.6.2 </w:t>
      </w:r>
      <w:r>
        <w:rPr>
          <w:rFonts w:hint="eastAsia" w:ascii="宋体" w:hAnsi="宋体" w:eastAsia="宋体" w:cs="宋体"/>
          <w:color w:val="auto"/>
          <w:szCs w:val="24"/>
          <w:highlight w:val="none"/>
        </w:rPr>
        <w:t>承包人安排的主要管理人员包括项目经理、设计负责人、施工负责人、采购负责人以及专职质量、安全生产管理人员等；技术人员包括设计师、建筑师、土木工程师、设备工程师、建造师等。</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4.6.3 </w:t>
      </w:r>
      <w:r>
        <w:rPr>
          <w:rFonts w:hint="eastAsia" w:ascii="宋体" w:hAnsi="宋体" w:eastAsia="宋体" w:cs="宋体"/>
          <w:color w:val="auto"/>
          <w:szCs w:val="24"/>
          <w:highlight w:val="none"/>
        </w:rPr>
        <w:t>承包人的设计人员应由具有国家规定和发包人要求中约定的资格，并具有从事设计所必需的经验与能力。</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承包人应保证其设计人员（包括分包人的设计人员）在合同期限内的任何时候，都能按时参加发包人或其委托的监理人组织的工作会议。</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4.6.4 </w:t>
      </w:r>
      <w:r>
        <w:rPr>
          <w:rFonts w:hint="eastAsia" w:ascii="宋体" w:hAnsi="宋体" w:eastAsia="宋体" w:cs="宋体"/>
          <w:color w:val="auto"/>
          <w:szCs w:val="24"/>
          <w:highlight w:val="none"/>
        </w:rPr>
        <w:t>国家规定应当持证上岗的工作人员均应持有相应的资格证明，监理人有权随时检查。监理人认为有必要时，可进行现场考核。</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4.6.5 </w:t>
      </w:r>
      <w:r>
        <w:rPr>
          <w:rFonts w:hint="eastAsia" w:ascii="宋体" w:hAnsi="宋体" w:eastAsia="宋体" w:cs="宋体"/>
          <w:color w:val="auto"/>
          <w:szCs w:val="24"/>
          <w:highlight w:val="none"/>
        </w:rPr>
        <w:t>除专用合同条款另有约定外，承包人的主要施工管理人员离开施工现场连续超过</w:t>
      </w:r>
      <w:r>
        <w:rPr>
          <w:rFonts w:ascii="宋体" w:hAnsi="宋体" w:eastAsia="宋体" w:cs="宋体"/>
          <w:color w:val="auto"/>
          <w:szCs w:val="24"/>
          <w:highlight w:val="none"/>
        </w:rPr>
        <w:t>3天的，应事先征得监理人同意。承包人擅自更换项目经理或主要施工管理人员，或前述人员未经监理人许可擅自离开施工现场连续超过3天的，应按照专用合同条款约定承担违约责任。</w:t>
      </w:r>
    </w:p>
    <w:p>
      <w:pPr>
        <w:spacing w:before="120" w:beforeLines="50" w:after="120" w:afterLines="50" w:line="360" w:lineRule="auto"/>
        <w:ind w:firstLine="118"/>
        <w:rPr>
          <w:rFonts w:ascii="宋体" w:hAnsi="宋体" w:eastAsia="宋体" w:cs="宋体"/>
          <w:color w:val="auto"/>
          <w:szCs w:val="24"/>
          <w:highlight w:val="none"/>
        </w:rPr>
      </w:pPr>
      <w:bookmarkStart w:id="737" w:name="_Toc18539"/>
      <w:bookmarkStart w:id="738" w:name="_Toc25200"/>
      <w:bookmarkStart w:id="739" w:name="_Toc3373"/>
      <w:bookmarkStart w:id="740" w:name="_Toc411736455"/>
      <w:bookmarkStart w:id="741" w:name="_Toc300835069"/>
      <w:bookmarkStart w:id="742" w:name="_Toc411736179"/>
      <w:bookmarkStart w:id="743" w:name="_Toc247527672"/>
      <w:bookmarkStart w:id="744" w:name="_Toc476860390"/>
      <w:bookmarkStart w:id="745" w:name="_Toc247514071"/>
      <w:bookmarkStart w:id="746" w:name="_Toc13404"/>
      <w:bookmarkStart w:id="747" w:name="_Toc410559373"/>
      <w:r>
        <w:rPr>
          <w:rFonts w:ascii="宋体" w:hAnsi="宋体" w:eastAsia="宋体" w:cs="宋体"/>
          <w:color w:val="auto"/>
          <w:szCs w:val="24"/>
          <w:highlight w:val="none"/>
        </w:rPr>
        <w:t xml:space="preserve">4.7 </w:t>
      </w:r>
      <w:r>
        <w:rPr>
          <w:rFonts w:hint="eastAsia" w:ascii="宋体" w:hAnsi="宋体" w:eastAsia="宋体" w:cs="宋体"/>
          <w:color w:val="auto"/>
          <w:szCs w:val="24"/>
          <w:highlight w:val="none"/>
        </w:rPr>
        <w:t>撤换承包人项目经理和其他人员</w:t>
      </w:r>
      <w:bookmarkEnd w:id="737"/>
      <w:bookmarkEnd w:id="738"/>
      <w:bookmarkEnd w:id="739"/>
      <w:bookmarkEnd w:id="740"/>
      <w:bookmarkEnd w:id="741"/>
      <w:bookmarkEnd w:id="742"/>
      <w:bookmarkEnd w:id="743"/>
      <w:bookmarkEnd w:id="744"/>
      <w:bookmarkEnd w:id="745"/>
      <w:bookmarkEnd w:id="746"/>
      <w:bookmarkEnd w:id="747"/>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承包人应对其项目经理和其他人员进行有效管理。监理人要求撤换不能胜任本职工作、行为不端或玩忽职守的承包人项目经理和其他人员的，承包人应予以撤换。</w:t>
      </w:r>
    </w:p>
    <w:p>
      <w:pPr>
        <w:spacing w:before="120" w:beforeLines="50" w:after="120" w:afterLines="50" w:line="360" w:lineRule="auto"/>
        <w:ind w:firstLine="118"/>
        <w:rPr>
          <w:rFonts w:ascii="宋体" w:hAnsi="宋体" w:eastAsia="宋体" w:cs="宋体"/>
          <w:color w:val="auto"/>
          <w:szCs w:val="24"/>
          <w:highlight w:val="none"/>
        </w:rPr>
      </w:pPr>
      <w:bookmarkStart w:id="748" w:name="_Toc247514072"/>
      <w:bookmarkStart w:id="749" w:name="_Toc411736456"/>
      <w:bookmarkStart w:id="750" w:name="_Toc23002"/>
      <w:bookmarkStart w:id="751" w:name="_Toc411736180"/>
      <w:bookmarkStart w:id="752" w:name="_Toc300835070"/>
      <w:bookmarkStart w:id="753" w:name="_Toc6636"/>
      <w:bookmarkStart w:id="754" w:name="_Toc476860391"/>
      <w:bookmarkStart w:id="755" w:name="_Toc19477"/>
      <w:bookmarkStart w:id="756" w:name="_Toc247527673"/>
      <w:bookmarkStart w:id="757" w:name="_Toc410559374"/>
      <w:bookmarkStart w:id="758" w:name="_Toc15811"/>
      <w:r>
        <w:rPr>
          <w:rFonts w:ascii="宋体" w:hAnsi="宋体" w:eastAsia="宋体" w:cs="宋体"/>
          <w:color w:val="auto"/>
          <w:szCs w:val="24"/>
          <w:highlight w:val="none"/>
        </w:rPr>
        <w:t xml:space="preserve">4.8 </w:t>
      </w:r>
      <w:r>
        <w:rPr>
          <w:rFonts w:hint="eastAsia" w:ascii="宋体" w:hAnsi="宋体" w:eastAsia="宋体" w:cs="宋体"/>
          <w:color w:val="auto"/>
          <w:szCs w:val="24"/>
          <w:highlight w:val="none"/>
        </w:rPr>
        <w:t>保障承包人人员的合法权益</w:t>
      </w:r>
      <w:bookmarkEnd w:id="748"/>
      <w:bookmarkEnd w:id="749"/>
      <w:bookmarkEnd w:id="750"/>
      <w:bookmarkEnd w:id="751"/>
      <w:bookmarkEnd w:id="752"/>
      <w:bookmarkEnd w:id="753"/>
      <w:bookmarkEnd w:id="754"/>
      <w:bookmarkEnd w:id="755"/>
      <w:bookmarkEnd w:id="756"/>
      <w:bookmarkEnd w:id="757"/>
      <w:bookmarkEnd w:id="758"/>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4.8.1 </w:t>
      </w:r>
      <w:r>
        <w:rPr>
          <w:rFonts w:hint="eastAsia" w:ascii="宋体" w:hAnsi="宋体" w:eastAsia="宋体" w:cs="宋体"/>
          <w:color w:val="auto"/>
          <w:szCs w:val="24"/>
          <w:highlight w:val="none"/>
        </w:rPr>
        <w:t>承包人应与其雇佣的人员签订劳动合同，并按时发放工资。</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4.8.2 </w:t>
      </w:r>
      <w:r>
        <w:rPr>
          <w:rFonts w:hint="eastAsia" w:ascii="宋体" w:hAnsi="宋体" w:eastAsia="宋体" w:cs="宋体"/>
          <w:color w:val="auto"/>
          <w:szCs w:val="24"/>
          <w:highlight w:val="none"/>
        </w:rPr>
        <w:t>承包人应按劳动法的规定安排工作时间，保证其雇佣人员享有休息和休假的权利。因设计、施工的特殊需要占用休假日或延长工作时间的，应不超过法律规定的限度，并按法律规定给予补休或付酬。</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4.8.3 </w:t>
      </w:r>
      <w:r>
        <w:rPr>
          <w:rFonts w:hint="eastAsia" w:ascii="宋体" w:hAnsi="宋体" w:eastAsia="宋体" w:cs="宋体"/>
          <w:color w:val="auto"/>
          <w:szCs w:val="24"/>
          <w:highlight w:val="none"/>
        </w:rPr>
        <w:t>承包人应为其雇佣人员提供必要的食宿条件，以及符合环境保护和卫生要求的生活环境，在远离城镇的施工场地，还应配备必要的伤病防治和急救的医务人员与医疗设施。</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4.8.4 </w:t>
      </w:r>
      <w:r>
        <w:rPr>
          <w:rFonts w:hint="eastAsia" w:ascii="宋体" w:hAnsi="宋体" w:eastAsia="宋体" w:cs="宋体"/>
          <w:color w:val="auto"/>
          <w:szCs w:val="24"/>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4.8.5 </w:t>
      </w:r>
      <w:r>
        <w:rPr>
          <w:rFonts w:hint="eastAsia" w:ascii="宋体" w:hAnsi="宋体" w:eastAsia="宋体" w:cs="宋体"/>
          <w:color w:val="auto"/>
          <w:szCs w:val="24"/>
          <w:highlight w:val="none"/>
        </w:rPr>
        <w:t>承包人应按有关法律规定和合同约定，为其雇佣人员办理保险。</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4.8.6 </w:t>
      </w:r>
      <w:r>
        <w:rPr>
          <w:rFonts w:hint="eastAsia" w:ascii="宋体" w:hAnsi="宋体" w:eastAsia="宋体" w:cs="宋体"/>
          <w:color w:val="auto"/>
          <w:szCs w:val="24"/>
          <w:highlight w:val="none"/>
        </w:rPr>
        <w:t>承包人应负责处理其雇佣人员因工伤亡事故的善后事宜。</w:t>
      </w:r>
    </w:p>
    <w:p>
      <w:pPr>
        <w:spacing w:before="120" w:beforeLines="50" w:after="120" w:afterLines="50" w:line="360" w:lineRule="auto"/>
        <w:ind w:firstLine="118"/>
        <w:rPr>
          <w:rFonts w:ascii="宋体" w:hAnsi="宋体" w:eastAsia="宋体" w:cs="宋体"/>
          <w:color w:val="auto"/>
          <w:szCs w:val="24"/>
          <w:highlight w:val="none"/>
        </w:rPr>
      </w:pPr>
      <w:bookmarkStart w:id="759" w:name="_Toc411736181"/>
      <w:bookmarkStart w:id="760" w:name="_Toc247514073"/>
      <w:bookmarkStart w:id="761" w:name="_Toc476860392"/>
      <w:bookmarkStart w:id="762" w:name="_Toc13236"/>
      <w:bookmarkStart w:id="763" w:name="_Toc2019"/>
      <w:bookmarkStart w:id="764" w:name="_Toc24828"/>
      <w:bookmarkStart w:id="765" w:name="_Toc300835071"/>
      <w:bookmarkStart w:id="766" w:name="_Toc411736457"/>
      <w:bookmarkStart w:id="767" w:name="_Toc10247"/>
      <w:bookmarkStart w:id="768" w:name="_Toc247527674"/>
      <w:bookmarkStart w:id="769" w:name="_Toc410559375"/>
      <w:r>
        <w:rPr>
          <w:rFonts w:ascii="宋体" w:hAnsi="宋体" w:eastAsia="宋体" w:cs="宋体"/>
          <w:color w:val="auto"/>
          <w:szCs w:val="24"/>
          <w:highlight w:val="none"/>
        </w:rPr>
        <w:t xml:space="preserve">4.9 </w:t>
      </w:r>
      <w:r>
        <w:rPr>
          <w:rFonts w:hint="eastAsia" w:ascii="宋体" w:hAnsi="宋体" w:eastAsia="宋体" w:cs="宋体"/>
          <w:color w:val="auto"/>
          <w:szCs w:val="24"/>
          <w:highlight w:val="none"/>
        </w:rPr>
        <w:t>工程价款应专款专用</w:t>
      </w:r>
      <w:bookmarkEnd w:id="759"/>
      <w:bookmarkEnd w:id="760"/>
      <w:bookmarkEnd w:id="761"/>
      <w:bookmarkEnd w:id="762"/>
      <w:bookmarkEnd w:id="763"/>
      <w:bookmarkEnd w:id="764"/>
      <w:bookmarkEnd w:id="765"/>
      <w:bookmarkEnd w:id="766"/>
      <w:bookmarkEnd w:id="767"/>
      <w:bookmarkEnd w:id="768"/>
      <w:bookmarkEnd w:id="769"/>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发包人按合同约定支付给承包人的各项价款应专用于合同工作。</w:t>
      </w:r>
    </w:p>
    <w:p>
      <w:pPr>
        <w:spacing w:before="120" w:beforeLines="50" w:after="120" w:afterLines="50" w:line="360" w:lineRule="auto"/>
        <w:ind w:firstLine="118"/>
        <w:rPr>
          <w:rFonts w:ascii="宋体" w:hAnsi="宋体" w:eastAsia="宋体" w:cs="宋体"/>
          <w:color w:val="auto"/>
          <w:szCs w:val="24"/>
          <w:highlight w:val="none"/>
        </w:rPr>
      </w:pPr>
      <w:bookmarkStart w:id="770" w:name="_Toc4963"/>
      <w:bookmarkStart w:id="771" w:name="_Toc6328"/>
      <w:bookmarkStart w:id="772" w:name="_Toc411736182"/>
      <w:bookmarkStart w:id="773" w:name="_Toc5126"/>
      <w:bookmarkStart w:id="774" w:name="_Toc300835072"/>
      <w:bookmarkStart w:id="775" w:name="_Toc247514074"/>
      <w:bookmarkStart w:id="776" w:name="_Toc411736458"/>
      <w:bookmarkStart w:id="777" w:name="_Toc476860393"/>
      <w:bookmarkStart w:id="778" w:name="_Toc395"/>
      <w:bookmarkStart w:id="779" w:name="_Toc247527675"/>
      <w:bookmarkStart w:id="780" w:name="_Toc410559376"/>
      <w:r>
        <w:rPr>
          <w:rFonts w:ascii="宋体" w:hAnsi="宋体" w:eastAsia="宋体" w:cs="宋体"/>
          <w:color w:val="auto"/>
          <w:szCs w:val="24"/>
          <w:highlight w:val="none"/>
        </w:rPr>
        <w:t xml:space="preserve">4.10 </w:t>
      </w:r>
      <w:r>
        <w:rPr>
          <w:rFonts w:hint="eastAsia" w:ascii="宋体" w:hAnsi="宋体" w:eastAsia="宋体" w:cs="宋体"/>
          <w:color w:val="auto"/>
          <w:szCs w:val="24"/>
          <w:highlight w:val="none"/>
        </w:rPr>
        <w:t>承包人现场查勘</w:t>
      </w:r>
      <w:bookmarkEnd w:id="770"/>
      <w:bookmarkEnd w:id="771"/>
      <w:bookmarkEnd w:id="772"/>
      <w:bookmarkEnd w:id="773"/>
      <w:bookmarkEnd w:id="774"/>
      <w:bookmarkEnd w:id="775"/>
      <w:bookmarkEnd w:id="776"/>
      <w:bookmarkEnd w:id="777"/>
      <w:bookmarkEnd w:id="778"/>
      <w:bookmarkEnd w:id="779"/>
      <w:bookmarkEnd w:id="780"/>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4.10.1 </w:t>
      </w:r>
      <w:r>
        <w:rPr>
          <w:rFonts w:hint="eastAsia" w:ascii="宋体" w:hAnsi="宋体" w:eastAsia="宋体" w:cs="宋体"/>
          <w:color w:val="auto"/>
          <w:szCs w:val="24"/>
          <w:highlight w:val="none"/>
        </w:rPr>
        <w:t>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4.10.2 </w:t>
      </w:r>
      <w:r>
        <w:rPr>
          <w:rFonts w:hint="eastAsia" w:ascii="宋体" w:hAnsi="宋体" w:eastAsia="宋体" w:cs="宋体"/>
          <w:color w:val="auto"/>
          <w:szCs w:val="24"/>
          <w:highlight w:val="none"/>
        </w:rPr>
        <w:t>承包人应对施工场地和周围环境进行查勘，并收集除发包人提供外为完成合同工作有关的当地资料。在全部合同工作中，视为承包人已充分估计了应承担的责任和风险。</w:t>
      </w:r>
    </w:p>
    <w:p>
      <w:pPr>
        <w:spacing w:before="120" w:beforeLines="50" w:after="120" w:afterLines="50" w:line="360" w:lineRule="auto"/>
        <w:ind w:firstLine="118"/>
        <w:rPr>
          <w:rFonts w:ascii="宋体" w:hAnsi="宋体" w:eastAsia="宋体" w:cs="宋体"/>
          <w:color w:val="auto"/>
          <w:szCs w:val="24"/>
          <w:highlight w:val="none"/>
        </w:rPr>
      </w:pPr>
      <w:bookmarkStart w:id="781" w:name="_Toc247514075"/>
      <w:bookmarkStart w:id="782" w:name="_Toc247527676"/>
      <w:bookmarkStart w:id="783" w:name="_Toc300835073"/>
      <w:bookmarkStart w:id="784" w:name="_Toc2427"/>
      <w:bookmarkStart w:id="785" w:name="_Toc2969"/>
      <w:bookmarkStart w:id="786" w:name="_Toc29019"/>
      <w:bookmarkStart w:id="787" w:name="_Toc2032"/>
      <w:bookmarkStart w:id="788" w:name="_Toc300835074"/>
      <w:bookmarkStart w:id="789" w:name="_Toc410559377"/>
      <w:bookmarkStart w:id="790" w:name="_Toc411736183"/>
      <w:bookmarkStart w:id="791" w:name="_Toc247705004"/>
      <w:bookmarkStart w:id="792" w:name="_Toc411736459"/>
      <w:bookmarkStart w:id="793" w:name="_Toc265955416"/>
      <w:bookmarkStart w:id="794" w:name="_Toc476860394"/>
      <w:r>
        <w:rPr>
          <w:rFonts w:ascii="宋体" w:hAnsi="宋体" w:eastAsia="宋体" w:cs="宋体"/>
          <w:color w:val="auto"/>
          <w:szCs w:val="24"/>
          <w:highlight w:val="none"/>
        </w:rPr>
        <w:t xml:space="preserve">4.11 </w:t>
      </w:r>
      <w:bookmarkEnd w:id="781"/>
      <w:bookmarkEnd w:id="782"/>
      <w:r>
        <w:rPr>
          <w:rFonts w:hint="eastAsia" w:ascii="宋体" w:hAnsi="宋体" w:eastAsia="宋体" w:cs="宋体"/>
          <w:color w:val="auto"/>
          <w:szCs w:val="24"/>
          <w:highlight w:val="none"/>
        </w:rPr>
        <w:t>不可预见物质条件</w:t>
      </w:r>
      <w:bookmarkEnd w:id="783"/>
      <w:bookmarkEnd w:id="784"/>
      <w:bookmarkEnd w:id="785"/>
      <w:bookmarkEnd w:id="786"/>
      <w:bookmarkEnd w:id="787"/>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4.11.1 </w:t>
      </w:r>
      <w:r>
        <w:rPr>
          <w:rFonts w:hint="eastAsia" w:ascii="宋体" w:hAnsi="宋体" w:eastAsia="宋体" w:cs="宋体"/>
          <w:color w:val="auto"/>
          <w:szCs w:val="24"/>
          <w:highlight w:val="none"/>
        </w:rPr>
        <w:t>不可预见物质条件，除专用合同条款另有约定外，是指承包人在施工场地遇到的不可预见的自然物质条件、非自然的物质障碍和污染物，包括地下和水文条件，但不包括气候条件。</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4.11.2 </w:t>
      </w:r>
      <w:r>
        <w:rPr>
          <w:rFonts w:hint="eastAsia" w:ascii="宋体" w:hAnsi="宋体" w:eastAsia="宋体" w:cs="宋体"/>
          <w:color w:val="auto"/>
          <w:szCs w:val="24"/>
          <w:highlight w:val="none"/>
        </w:rPr>
        <w:t>承包人遇到不可预见物质条件时，应采取适应不可预见物质条件的合理措施继续设计和（或）施工，并及时通知监理人，通知应载明不可预见物质条件的内容以及承包人认为不可预见的理由。监理人应当及时发出指示，指示构成变更的，按第</w:t>
      </w:r>
      <w:r>
        <w:rPr>
          <w:rFonts w:ascii="宋体" w:hAnsi="宋体" w:eastAsia="宋体" w:cs="宋体"/>
          <w:color w:val="auto"/>
          <w:szCs w:val="24"/>
          <w:highlight w:val="none"/>
        </w:rPr>
        <w:t>15条约定执行。监理人没有发出指示的，承包人因采取合理措施而增加的费用和（或）工期延误，由发包人承担。</w:t>
      </w:r>
      <w:bookmarkEnd w:id="788"/>
      <w:bookmarkEnd w:id="789"/>
      <w:bookmarkEnd w:id="790"/>
      <w:bookmarkEnd w:id="791"/>
      <w:bookmarkEnd w:id="792"/>
      <w:bookmarkEnd w:id="793"/>
      <w:bookmarkEnd w:id="794"/>
    </w:p>
    <w:p>
      <w:pPr>
        <w:spacing w:before="120" w:beforeLines="50" w:after="120" w:afterLines="50" w:line="360" w:lineRule="auto"/>
        <w:ind w:firstLine="118"/>
        <w:rPr>
          <w:rFonts w:ascii="宋体" w:hAnsi="宋体" w:eastAsia="宋体" w:cs="宋体"/>
          <w:color w:val="auto"/>
          <w:szCs w:val="24"/>
          <w:highlight w:val="none"/>
        </w:rPr>
      </w:pPr>
      <w:bookmarkStart w:id="795" w:name="_Toc247514076"/>
      <w:bookmarkStart w:id="796" w:name="_Toc476860395"/>
      <w:bookmarkStart w:id="797" w:name="_Toc24423"/>
      <w:bookmarkStart w:id="798" w:name="_Toc247527677"/>
      <w:bookmarkStart w:id="799" w:name="_Toc410559378"/>
      <w:bookmarkStart w:id="800" w:name="_Toc411736184"/>
      <w:bookmarkStart w:id="801" w:name="_Toc21089"/>
      <w:bookmarkStart w:id="802" w:name="_Toc10693"/>
      <w:bookmarkStart w:id="803" w:name="_Toc300835075"/>
      <w:bookmarkStart w:id="804" w:name="_Toc411736460"/>
      <w:bookmarkStart w:id="805" w:name="_Toc21235"/>
      <w:r>
        <w:rPr>
          <w:rFonts w:ascii="宋体" w:hAnsi="宋体" w:eastAsia="宋体" w:cs="宋体"/>
          <w:color w:val="auto"/>
          <w:szCs w:val="24"/>
          <w:highlight w:val="none"/>
        </w:rPr>
        <w:t xml:space="preserve">4.12 </w:t>
      </w:r>
      <w:r>
        <w:rPr>
          <w:rFonts w:hint="eastAsia" w:ascii="宋体" w:hAnsi="宋体" w:eastAsia="宋体" w:cs="宋体"/>
          <w:color w:val="auto"/>
          <w:szCs w:val="24"/>
          <w:highlight w:val="none"/>
        </w:rPr>
        <w:t>进度计划</w:t>
      </w:r>
      <w:bookmarkEnd w:id="795"/>
      <w:bookmarkEnd w:id="796"/>
      <w:bookmarkEnd w:id="797"/>
      <w:bookmarkEnd w:id="798"/>
      <w:bookmarkEnd w:id="799"/>
      <w:bookmarkEnd w:id="800"/>
      <w:bookmarkEnd w:id="801"/>
      <w:bookmarkEnd w:id="802"/>
      <w:bookmarkEnd w:id="803"/>
      <w:bookmarkEnd w:id="804"/>
      <w:bookmarkEnd w:id="805"/>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4.12.1 </w:t>
      </w:r>
      <w:r>
        <w:rPr>
          <w:rFonts w:hint="eastAsia" w:ascii="宋体" w:hAnsi="宋体" w:eastAsia="宋体" w:cs="宋体"/>
          <w:color w:val="auto"/>
          <w:szCs w:val="24"/>
          <w:highlight w:val="none"/>
        </w:rPr>
        <w:t>合同进度计划</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4.12.2 </w:t>
      </w:r>
      <w:r>
        <w:rPr>
          <w:rFonts w:hint="eastAsia" w:ascii="宋体" w:hAnsi="宋体" w:eastAsia="宋体" w:cs="宋体"/>
          <w:color w:val="auto"/>
          <w:szCs w:val="24"/>
          <w:highlight w:val="none"/>
        </w:rPr>
        <w:t>合同进度计划的修订</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不论何种原因造成工程的实际进度与第</w:t>
      </w:r>
      <w:r>
        <w:rPr>
          <w:rFonts w:ascii="宋体" w:hAnsi="宋体" w:eastAsia="宋体" w:cs="宋体"/>
          <w:color w:val="auto"/>
          <w:szCs w:val="24"/>
          <w:highlight w:val="none"/>
        </w:rPr>
        <w:t>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pPr>
        <w:spacing w:before="120" w:beforeLines="50" w:after="120" w:afterLines="50" w:line="360" w:lineRule="auto"/>
        <w:ind w:firstLine="118"/>
        <w:rPr>
          <w:rFonts w:ascii="宋体" w:hAnsi="宋体" w:eastAsia="宋体" w:cs="宋体"/>
          <w:color w:val="auto"/>
          <w:szCs w:val="24"/>
          <w:highlight w:val="none"/>
        </w:rPr>
      </w:pPr>
      <w:bookmarkStart w:id="806" w:name="_Toc411736185"/>
      <w:bookmarkStart w:id="807" w:name="_Toc476860396"/>
      <w:bookmarkStart w:id="808" w:name="_Toc410559379"/>
      <w:bookmarkStart w:id="809" w:name="_Toc411736461"/>
      <w:bookmarkStart w:id="810" w:name="_Toc22336"/>
      <w:bookmarkStart w:id="811" w:name="_Toc300835076"/>
      <w:bookmarkStart w:id="812" w:name="_Toc10712"/>
      <w:bookmarkStart w:id="813" w:name="_Toc27282"/>
      <w:bookmarkStart w:id="814" w:name="_Toc22981"/>
      <w:r>
        <w:rPr>
          <w:rFonts w:ascii="宋体" w:hAnsi="宋体" w:eastAsia="宋体" w:cs="宋体"/>
          <w:color w:val="auto"/>
          <w:szCs w:val="24"/>
          <w:highlight w:val="none"/>
        </w:rPr>
        <w:t xml:space="preserve">4.13 </w:t>
      </w:r>
      <w:r>
        <w:rPr>
          <w:rFonts w:hint="eastAsia" w:ascii="宋体" w:hAnsi="宋体" w:eastAsia="宋体" w:cs="宋体"/>
          <w:color w:val="auto"/>
          <w:szCs w:val="24"/>
          <w:highlight w:val="none"/>
        </w:rPr>
        <w:t>质量保证</w:t>
      </w:r>
      <w:bookmarkEnd w:id="806"/>
      <w:bookmarkEnd w:id="807"/>
      <w:bookmarkEnd w:id="808"/>
      <w:bookmarkEnd w:id="809"/>
      <w:bookmarkEnd w:id="810"/>
      <w:bookmarkEnd w:id="811"/>
      <w:bookmarkEnd w:id="812"/>
      <w:bookmarkEnd w:id="813"/>
      <w:bookmarkEnd w:id="814"/>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4.13.1 </w:t>
      </w:r>
      <w:r>
        <w:rPr>
          <w:rFonts w:hint="eastAsia" w:ascii="宋体" w:hAnsi="宋体" w:eastAsia="宋体" w:cs="宋体"/>
          <w:color w:val="auto"/>
          <w:szCs w:val="24"/>
          <w:highlight w:val="none"/>
        </w:rPr>
        <w:t>为保证工程质量，承包人应按照合同要求建立质量保证体系。监理人有权对承包人的质量保证体系进行审查。</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4.13.2 </w:t>
      </w:r>
      <w:r>
        <w:rPr>
          <w:rFonts w:hint="eastAsia" w:ascii="宋体" w:hAnsi="宋体" w:eastAsia="宋体" w:cs="宋体"/>
          <w:color w:val="auto"/>
          <w:szCs w:val="24"/>
          <w:highlight w:val="none"/>
        </w:rPr>
        <w:t>承包人应在各设计和实施阶段开始前，向监理人提交其具体的质量保证细则和工作程序。</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4.13.3 </w:t>
      </w:r>
      <w:r>
        <w:rPr>
          <w:rFonts w:hint="eastAsia" w:ascii="宋体" w:hAnsi="宋体" w:eastAsia="宋体" w:cs="宋体"/>
          <w:color w:val="auto"/>
          <w:szCs w:val="24"/>
          <w:highlight w:val="none"/>
        </w:rPr>
        <w:t>遵守质量保证体系，不应免除合同约定的承包人的义务和责任。</w:t>
      </w:r>
    </w:p>
    <w:p>
      <w:pPr>
        <w:pStyle w:val="4"/>
        <w:spacing w:beforeLines="50" w:afterLines="50"/>
        <w:ind w:firstLine="118"/>
        <w:rPr>
          <w:rFonts w:ascii="宋体" w:hAnsi="宋体" w:eastAsia="宋体" w:cs="宋体"/>
          <w:bCs w:val="0"/>
          <w:color w:val="auto"/>
          <w:szCs w:val="24"/>
          <w:highlight w:val="none"/>
        </w:rPr>
      </w:pPr>
      <w:bookmarkStart w:id="815" w:name="_Toc411736462"/>
      <w:bookmarkStart w:id="816" w:name="_Toc19304"/>
      <w:bookmarkStart w:id="817" w:name="_Toc476860397"/>
      <w:bookmarkStart w:id="818" w:name="_Toc13042"/>
      <w:bookmarkStart w:id="819" w:name="_Toc25822"/>
      <w:bookmarkStart w:id="820" w:name="_Toc411736186"/>
      <w:bookmarkStart w:id="821" w:name="_Toc9392"/>
      <w:bookmarkStart w:id="822" w:name="_Toc2255"/>
      <w:bookmarkStart w:id="823" w:name="_Toc7533"/>
      <w:bookmarkStart w:id="824" w:name="_Toc247527678"/>
      <w:bookmarkStart w:id="825" w:name="_Toc247514077"/>
      <w:bookmarkStart w:id="826" w:name="_Toc18293"/>
      <w:bookmarkStart w:id="827" w:name="_Toc32530"/>
      <w:bookmarkStart w:id="828" w:name="_Toc6201"/>
      <w:bookmarkStart w:id="829" w:name="_Toc31944"/>
      <w:bookmarkStart w:id="830" w:name="_Toc1067"/>
      <w:bookmarkStart w:id="831" w:name="_Toc300835077"/>
      <w:bookmarkStart w:id="832" w:name="_Toc410559380"/>
      <w:bookmarkStart w:id="833" w:name="_Toc22843"/>
      <w:r>
        <w:rPr>
          <w:rFonts w:ascii="宋体" w:hAnsi="宋体" w:eastAsia="宋体" w:cs="宋体"/>
          <w:bCs w:val="0"/>
          <w:color w:val="auto"/>
          <w:szCs w:val="24"/>
          <w:highlight w:val="none"/>
        </w:rPr>
        <w:t xml:space="preserve">5. </w:t>
      </w:r>
      <w:r>
        <w:rPr>
          <w:rFonts w:hint="eastAsia" w:ascii="宋体" w:hAnsi="宋体" w:eastAsia="宋体" w:cs="宋体"/>
          <w:bCs w:val="0"/>
          <w:color w:val="auto"/>
          <w:szCs w:val="24"/>
          <w:highlight w:val="none"/>
        </w:rPr>
        <w:t>设计</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pPr>
        <w:spacing w:before="120" w:beforeLines="50" w:after="120" w:afterLines="50" w:line="360" w:lineRule="auto"/>
        <w:ind w:firstLine="118"/>
        <w:rPr>
          <w:rFonts w:ascii="宋体" w:hAnsi="宋体" w:eastAsia="宋体" w:cs="宋体"/>
          <w:color w:val="auto"/>
          <w:szCs w:val="24"/>
          <w:highlight w:val="none"/>
        </w:rPr>
      </w:pPr>
      <w:bookmarkStart w:id="834" w:name="_Toc257880849"/>
      <w:bookmarkStart w:id="835" w:name="_Toc15856"/>
      <w:bookmarkStart w:id="836" w:name="_Toc411736187"/>
      <w:bookmarkStart w:id="837" w:name="_Toc258440543"/>
      <w:bookmarkStart w:id="838" w:name="_Toc27005"/>
      <w:bookmarkStart w:id="839" w:name="_Toc259552511"/>
      <w:bookmarkStart w:id="840" w:name="_Toc411736463"/>
      <w:bookmarkStart w:id="841" w:name="_Toc259350427"/>
      <w:bookmarkStart w:id="842" w:name="_Toc300835078"/>
      <w:bookmarkStart w:id="843" w:name="_Toc476860398"/>
      <w:bookmarkStart w:id="844" w:name="_Toc7883"/>
      <w:bookmarkStart w:id="845" w:name="_Toc410559381"/>
      <w:bookmarkStart w:id="846" w:name="_Toc264373498"/>
      <w:bookmarkStart w:id="847" w:name="_Toc30343"/>
      <w:bookmarkStart w:id="848" w:name="_Toc468936969"/>
      <w:bookmarkStart w:id="849" w:name="_Toc297347661"/>
      <w:bookmarkStart w:id="850" w:name="_Toc247527679"/>
      <w:bookmarkStart w:id="851" w:name="_Toc487072795"/>
      <w:bookmarkStart w:id="852" w:name="_Toc247514078"/>
      <w:r>
        <w:rPr>
          <w:rFonts w:ascii="宋体" w:hAnsi="宋体" w:eastAsia="宋体" w:cs="宋体"/>
          <w:color w:val="auto"/>
          <w:szCs w:val="24"/>
          <w:highlight w:val="none"/>
        </w:rPr>
        <w:t xml:space="preserve">5.1 </w:t>
      </w:r>
      <w:r>
        <w:rPr>
          <w:rFonts w:hint="eastAsia" w:ascii="宋体" w:hAnsi="宋体" w:eastAsia="宋体" w:cs="宋体"/>
          <w:color w:val="auto"/>
          <w:szCs w:val="24"/>
          <w:highlight w:val="none"/>
        </w:rPr>
        <w:t>承包人的设计义务</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pPr>
        <w:spacing w:before="120" w:beforeLines="50" w:after="120" w:afterLines="50" w:line="360" w:lineRule="auto"/>
        <w:ind w:firstLine="480" w:firstLineChars="200"/>
        <w:rPr>
          <w:rFonts w:ascii="宋体" w:hAnsi="宋体" w:eastAsia="宋体" w:cs="宋体"/>
          <w:color w:val="auto"/>
          <w:szCs w:val="24"/>
          <w:highlight w:val="none"/>
        </w:rPr>
      </w:pPr>
      <w:bookmarkStart w:id="853" w:name="_Toc258440544"/>
      <w:bookmarkStart w:id="854" w:name="_Toc264373499"/>
      <w:bookmarkStart w:id="855" w:name="_Toc259552512"/>
      <w:bookmarkStart w:id="856" w:name="_Toc259350428"/>
      <w:r>
        <w:rPr>
          <w:rFonts w:ascii="宋体" w:hAnsi="宋体" w:eastAsia="宋体" w:cs="宋体"/>
          <w:color w:val="auto"/>
          <w:szCs w:val="24"/>
          <w:highlight w:val="none"/>
        </w:rPr>
        <w:t xml:space="preserve">5.1.1 </w:t>
      </w:r>
      <w:r>
        <w:rPr>
          <w:rFonts w:hint="eastAsia" w:ascii="宋体" w:hAnsi="宋体" w:eastAsia="宋体" w:cs="宋体"/>
          <w:color w:val="auto"/>
          <w:szCs w:val="24"/>
          <w:highlight w:val="none"/>
        </w:rPr>
        <w:t>设计义务</w:t>
      </w:r>
      <w:bookmarkEnd w:id="853"/>
      <w:bookmarkEnd w:id="854"/>
      <w:bookmarkEnd w:id="855"/>
      <w:bookmarkEnd w:id="856"/>
      <w:r>
        <w:rPr>
          <w:rFonts w:hint="eastAsia" w:ascii="宋体" w:hAnsi="宋体" w:eastAsia="宋体" w:cs="宋体"/>
          <w:color w:val="auto"/>
          <w:szCs w:val="24"/>
          <w:highlight w:val="none"/>
        </w:rPr>
        <w:t>的一般要求</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承包人应按照法律规定，以及国家、行业和地方的规范和标准完成设计工作，并符合发包人要求。</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5.1.2 </w:t>
      </w:r>
      <w:r>
        <w:rPr>
          <w:rFonts w:hint="eastAsia" w:ascii="宋体" w:hAnsi="宋体" w:eastAsia="宋体" w:cs="宋体"/>
          <w:color w:val="auto"/>
          <w:szCs w:val="24"/>
          <w:highlight w:val="none"/>
        </w:rPr>
        <w:t>法律和标准的变化</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除合同另有约定外，承包人完成设计工作所应遵守的法律规定，以及国家、行业和地方的规范和标准，均应视</w:t>
      </w:r>
      <w:r>
        <w:rPr>
          <w:rFonts w:hint="eastAsia" w:ascii="宋体" w:hAnsi="宋体" w:eastAsia="宋体" w:cs="宋体"/>
          <w:color w:val="auto"/>
          <w:szCs w:val="24"/>
          <w:highlight w:val="none"/>
        </w:rPr>
        <w:t>为在基准日适</w:t>
      </w:r>
      <w:r>
        <w:rPr>
          <w:rFonts w:hint="eastAsia" w:ascii="宋体" w:hAnsi="宋体" w:eastAsia="宋体" w:cs="宋体"/>
          <w:color w:val="auto"/>
          <w:szCs w:val="24"/>
          <w:highlight w:val="none"/>
        </w:rPr>
        <w:t>用的版本。基准日之后，前述版本发生重大变化，或者有新的法律，以及国家、行业和地方的规范和标准实施的，承包人应向发包人或发包人委托的监理人提出遵守新规定的建议。发包人或其委托的监理人应在收到建议后</w:t>
      </w:r>
      <w:r>
        <w:rPr>
          <w:rFonts w:ascii="宋体" w:hAnsi="宋体" w:eastAsia="宋体" w:cs="宋体"/>
          <w:color w:val="auto"/>
          <w:szCs w:val="24"/>
          <w:highlight w:val="none"/>
        </w:rPr>
        <w:t>7天内发出是否遵守新规定的指示。发包人或其委托的监理人指示遵守新规定的，按照第15条或第16.2款约定执行。</w:t>
      </w:r>
    </w:p>
    <w:p>
      <w:pPr>
        <w:spacing w:before="120" w:beforeLines="50" w:after="120" w:afterLines="50" w:line="360" w:lineRule="auto"/>
        <w:ind w:firstLine="118"/>
        <w:rPr>
          <w:rFonts w:ascii="宋体" w:hAnsi="宋体" w:eastAsia="宋体" w:cs="宋体"/>
          <w:color w:val="auto"/>
          <w:szCs w:val="24"/>
          <w:highlight w:val="none"/>
        </w:rPr>
      </w:pPr>
      <w:bookmarkStart w:id="857" w:name="_Toc257880851"/>
      <w:bookmarkStart w:id="858" w:name="_Toc29764"/>
      <w:bookmarkStart w:id="859" w:name="_Toc32188"/>
      <w:bookmarkStart w:id="860" w:name="_Toc476860399"/>
      <w:bookmarkStart w:id="861" w:name="_Toc258440550"/>
      <w:bookmarkStart w:id="862" w:name="_Toc410559382"/>
      <w:bookmarkStart w:id="863" w:name="_Toc9891"/>
      <w:bookmarkStart w:id="864" w:name="_Toc264373505"/>
      <w:bookmarkStart w:id="865" w:name="_Toc9334"/>
      <w:bookmarkStart w:id="866" w:name="_Toc300835079"/>
      <w:bookmarkStart w:id="867" w:name="_Toc259350434"/>
      <w:bookmarkStart w:id="868" w:name="_Toc411736188"/>
      <w:bookmarkStart w:id="869" w:name="_Toc259552518"/>
      <w:bookmarkStart w:id="870" w:name="_Toc411736464"/>
      <w:r>
        <w:rPr>
          <w:rFonts w:ascii="宋体" w:hAnsi="宋体" w:eastAsia="宋体" w:cs="宋体"/>
          <w:color w:val="auto"/>
          <w:szCs w:val="24"/>
          <w:highlight w:val="none"/>
        </w:rPr>
        <w:t xml:space="preserve">5.2 </w:t>
      </w:r>
      <w:bookmarkEnd w:id="857"/>
      <w:r>
        <w:rPr>
          <w:rFonts w:hint="eastAsia" w:ascii="宋体" w:hAnsi="宋体" w:eastAsia="宋体" w:cs="宋体"/>
          <w:color w:val="auto"/>
          <w:szCs w:val="24"/>
          <w:highlight w:val="none"/>
        </w:rPr>
        <w:t>承包人设计进度计划</w:t>
      </w:r>
      <w:bookmarkEnd w:id="858"/>
      <w:bookmarkEnd w:id="859"/>
      <w:bookmarkEnd w:id="860"/>
      <w:bookmarkEnd w:id="861"/>
      <w:bookmarkEnd w:id="862"/>
      <w:bookmarkEnd w:id="863"/>
      <w:bookmarkEnd w:id="864"/>
      <w:bookmarkEnd w:id="865"/>
      <w:bookmarkEnd w:id="866"/>
      <w:bookmarkEnd w:id="867"/>
      <w:bookmarkEnd w:id="868"/>
      <w:bookmarkEnd w:id="869"/>
      <w:bookmarkEnd w:id="870"/>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承包人应按照发包人要求，在合同进度计划中专门列出设计进度计划，报发包人批准后执行。承包人需按照经批准后的计划开展设计工作。</w:t>
      </w:r>
    </w:p>
    <w:p>
      <w:pPr>
        <w:spacing w:before="120" w:beforeLines="50" w:after="120" w:afterLines="50" w:line="360" w:lineRule="auto"/>
        <w:ind w:firstLine="480" w:firstLineChars="200"/>
        <w:rPr>
          <w:rFonts w:ascii="宋体" w:hAnsi="宋体" w:eastAsia="宋体" w:cs="宋体"/>
          <w:color w:val="auto"/>
          <w:szCs w:val="24"/>
          <w:highlight w:val="none"/>
        </w:rPr>
      </w:pPr>
      <w:bookmarkStart w:id="871" w:name="_Toc247593033"/>
      <w:r>
        <w:rPr>
          <w:rFonts w:hint="eastAsia" w:ascii="宋体" w:hAnsi="宋体" w:eastAsia="宋体" w:cs="宋体"/>
          <w:color w:val="auto"/>
          <w:szCs w:val="24"/>
          <w:highlight w:val="none"/>
        </w:rPr>
        <w:t>因承包人原因影响设计进度的，按第</w:t>
      </w:r>
      <w:r>
        <w:rPr>
          <w:rFonts w:ascii="宋体" w:hAnsi="宋体" w:eastAsia="宋体" w:cs="宋体"/>
          <w:color w:val="auto"/>
          <w:szCs w:val="24"/>
          <w:highlight w:val="none"/>
        </w:rPr>
        <w:t>11.5款</w:t>
      </w:r>
      <w:bookmarkEnd w:id="871"/>
      <w:r>
        <w:rPr>
          <w:rFonts w:hint="eastAsia" w:ascii="宋体" w:hAnsi="宋体" w:eastAsia="宋体" w:cs="宋体"/>
          <w:color w:val="auto"/>
          <w:szCs w:val="24"/>
          <w:highlight w:val="none"/>
        </w:rPr>
        <w:t>的约定执行。因发包人原因影响设计进度的，按第</w:t>
      </w:r>
      <w:r>
        <w:rPr>
          <w:rFonts w:ascii="宋体" w:hAnsi="宋体" w:eastAsia="宋体" w:cs="宋体"/>
          <w:color w:val="auto"/>
          <w:szCs w:val="24"/>
          <w:highlight w:val="none"/>
        </w:rPr>
        <w:t>15条变更处理。</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发包人或其委托的监理人有权要求承包人根据第</w:t>
      </w:r>
      <w:r>
        <w:rPr>
          <w:rFonts w:ascii="宋体" w:hAnsi="宋体" w:eastAsia="宋体" w:cs="宋体"/>
          <w:color w:val="auto"/>
          <w:szCs w:val="24"/>
          <w:highlight w:val="none"/>
        </w:rPr>
        <w:t>11.5款提交修正的进度计划、增加投入资源并加快设计进度。</w:t>
      </w:r>
    </w:p>
    <w:p>
      <w:pPr>
        <w:spacing w:before="120" w:beforeLines="50" w:after="120" w:afterLines="50" w:line="360" w:lineRule="auto"/>
        <w:ind w:firstLine="118"/>
        <w:rPr>
          <w:rFonts w:ascii="宋体" w:hAnsi="宋体" w:eastAsia="宋体" w:cs="宋体"/>
          <w:color w:val="auto"/>
          <w:szCs w:val="24"/>
          <w:highlight w:val="none"/>
        </w:rPr>
      </w:pPr>
      <w:bookmarkStart w:id="872" w:name="_Toc12539"/>
      <w:bookmarkStart w:id="873" w:name="_Toc410559383"/>
      <w:bookmarkStart w:id="874" w:name="_Toc476860400"/>
      <w:bookmarkStart w:id="875" w:name="_Toc20780"/>
      <w:bookmarkStart w:id="876" w:name="_Toc259552523"/>
      <w:bookmarkStart w:id="877" w:name="_Toc411736189"/>
      <w:bookmarkStart w:id="878" w:name="_Toc25843"/>
      <w:bookmarkStart w:id="879" w:name="_Toc411736465"/>
      <w:bookmarkStart w:id="880" w:name="_Toc300835080"/>
      <w:bookmarkStart w:id="881" w:name="_Toc264373507"/>
      <w:bookmarkStart w:id="882" w:name="_Toc259350439"/>
      <w:bookmarkStart w:id="883" w:name="_Toc258440555"/>
      <w:bookmarkStart w:id="884" w:name="_Toc257880852"/>
      <w:bookmarkStart w:id="885" w:name="_Toc31384"/>
      <w:r>
        <w:rPr>
          <w:rFonts w:ascii="宋体" w:hAnsi="宋体" w:eastAsia="宋体" w:cs="宋体"/>
          <w:color w:val="auto"/>
          <w:szCs w:val="24"/>
          <w:highlight w:val="none"/>
        </w:rPr>
        <w:t xml:space="preserve">5.3 </w:t>
      </w:r>
      <w:r>
        <w:rPr>
          <w:rFonts w:hint="eastAsia" w:ascii="宋体" w:hAnsi="宋体" w:eastAsia="宋体" w:cs="宋体"/>
          <w:color w:val="auto"/>
          <w:szCs w:val="24"/>
          <w:highlight w:val="none"/>
        </w:rPr>
        <w:t>设计审查</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5.3.1 </w:t>
      </w:r>
      <w:r>
        <w:rPr>
          <w:rFonts w:hint="eastAsia" w:ascii="宋体" w:hAnsi="宋体" w:eastAsia="宋体" w:cs="宋体"/>
          <w:color w:val="auto"/>
          <w:szCs w:val="24"/>
          <w:highlight w:val="none"/>
        </w:rPr>
        <w:t>承包人的设计文件应报发包人审查同意。审查的范围和内容在发包人要求中约定。</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除合同另有约定外，自监理人收到承包人的设计文件以及承包人的通知之日起，发包人对承包人的设计文件审查期不超过</w:t>
      </w:r>
      <w:r>
        <w:rPr>
          <w:rFonts w:ascii="宋体" w:hAnsi="宋体" w:eastAsia="宋体" w:cs="宋体"/>
          <w:color w:val="auto"/>
          <w:szCs w:val="24"/>
          <w:highlight w:val="none"/>
        </w:rPr>
        <w:t>21天。承包人的设计文件对于合同约定有偏离的，应在通知中说明。承包人需要修改已提交的承包人文件的，应立即通知监理人，并向监理人提交修改后的承包人的设计文件，审查期重新起算。</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发包人不同意设计文件的，应通过监理人以书面形式通知承包人，并说明不符合合同要求的具体内容。承包人应根据监理人的书面说明，对承包人文件进行修改后重新报送发包人审查，审查期重新起算。</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合同约定的审查期满，发包人没有做出审查结论也没有提出异议的，视为承包人的设计文件已获发包人同意。</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5.3.2 </w:t>
      </w:r>
      <w:r>
        <w:rPr>
          <w:rFonts w:hint="eastAsia" w:ascii="宋体" w:hAnsi="宋体" w:eastAsia="宋体" w:cs="宋体"/>
          <w:color w:val="auto"/>
          <w:szCs w:val="24"/>
          <w:highlight w:val="none"/>
        </w:rPr>
        <w:t>承包人的设计文件不需要政府有关部门审查或批准的，承包人应当严格按照经发包人审查同意的设计文件设计和实施工程。</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5.3.3 </w:t>
      </w:r>
      <w:r>
        <w:rPr>
          <w:rStyle w:val="50"/>
          <w:rFonts w:hint="eastAsia" w:ascii="宋体" w:hAnsi="宋体" w:eastAsia="宋体" w:cs="宋体"/>
          <w:vanish/>
          <w:color w:val="auto"/>
          <w:sz w:val="24"/>
          <w:szCs w:val="24"/>
          <w:highlight w:val="none"/>
        </w:rPr>
        <w:t>（</w:t>
      </w:r>
      <w:r>
        <w:rPr>
          <w:rFonts w:hint="eastAsia" w:ascii="宋体" w:hAnsi="宋体" w:eastAsia="宋体" w:cs="宋体"/>
          <w:color w:val="auto"/>
          <w:szCs w:val="24"/>
          <w:highlight w:val="none"/>
        </w:rPr>
        <w:t>设计文件需政府有关部门审查或批准的，发包人应在审查同意承包人的设计文件后</w:t>
      </w:r>
      <w:r>
        <w:rPr>
          <w:rFonts w:ascii="宋体" w:hAnsi="宋体" w:eastAsia="宋体" w:cs="宋体"/>
          <w:color w:val="auto"/>
          <w:szCs w:val="24"/>
          <w:highlight w:val="none"/>
        </w:rPr>
        <w:t>7天内，向政府有关部门报送设计文件，承包人应予以协助。</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w:t>
      </w:r>
      <w:r>
        <w:rPr>
          <w:rFonts w:ascii="宋体" w:hAnsi="宋体" w:eastAsia="宋体" w:cs="宋体"/>
          <w:color w:val="auto"/>
          <w:szCs w:val="24"/>
          <w:highlight w:val="none"/>
        </w:rPr>
        <w:t>15条、第1.13款的有关约定。</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政府有关部门审查批准的，承包人应当严格按照批准后的承包人的设计文件设计和实施工程。</w:t>
      </w:r>
    </w:p>
    <w:p>
      <w:pPr>
        <w:spacing w:before="120" w:beforeLines="50" w:after="120" w:afterLines="50" w:line="360" w:lineRule="auto"/>
        <w:ind w:firstLine="118"/>
        <w:rPr>
          <w:rFonts w:ascii="宋体" w:hAnsi="宋体" w:eastAsia="宋体" w:cs="宋体"/>
          <w:color w:val="auto"/>
          <w:szCs w:val="24"/>
          <w:highlight w:val="none"/>
        </w:rPr>
      </w:pPr>
      <w:bookmarkStart w:id="886" w:name="_Toc21804"/>
      <w:bookmarkStart w:id="887" w:name="_Toc411736466"/>
      <w:bookmarkStart w:id="888" w:name="_Toc410559384"/>
      <w:bookmarkStart w:id="889" w:name="_Toc26817"/>
      <w:bookmarkStart w:id="890" w:name="_Toc32335"/>
      <w:bookmarkStart w:id="891" w:name="_Toc411736190"/>
      <w:bookmarkStart w:id="892" w:name="_Toc476860401"/>
      <w:bookmarkStart w:id="893" w:name="_Toc27357"/>
      <w:bookmarkStart w:id="894" w:name="_Toc300835081"/>
      <w:r>
        <w:rPr>
          <w:rFonts w:ascii="宋体" w:hAnsi="宋体" w:eastAsia="宋体" w:cs="宋体"/>
          <w:color w:val="auto"/>
          <w:szCs w:val="24"/>
          <w:highlight w:val="none"/>
        </w:rPr>
        <w:t xml:space="preserve">5.4 </w:t>
      </w:r>
      <w:r>
        <w:rPr>
          <w:rFonts w:hint="eastAsia" w:ascii="宋体" w:hAnsi="宋体" w:eastAsia="宋体" w:cs="宋体"/>
          <w:color w:val="auto"/>
          <w:szCs w:val="24"/>
          <w:highlight w:val="none"/>
        </w:rPr>
        <w:t>培训</w:t>
      </w:r>
      <w:bookmarkEnd w:id="886"/>
      <w:bookmarkEnd w:id="887"/>
      <w:bookmarkEnd w:id="888"/>
      <w:bookmarkEnd w:id="889"/>
      <w:bookmarkEnd w:id="890"/>
      <w:bookmarkEnd w:id="891"/>
      <w:bookmarkEnd w:id="892"/>
      <w:bookmarkEnd w:id="893"/>
      <w:bookmarkEnd w:id="894"/>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承包人应按照发包人要求，对发包人的人员进行工程操作和维修方面的培训。合同约定接收之前进行培训的，应在第</w:t>
      </w:r>
      <w:r>
        <w:rPr>
          <w:rFonts w:ascii="宋体" w:hAnsi="宋体" w:eastAsia="宋体" w:cs="宋体"/>
          <w:color w:val="auto"/>
          <w:szCs w:val="24"/>
          <w:highlight w:val="none"/>
        </w:rPr>
        <w:t>18.3款约定的竣工验收前完成培训。</w:t>
      </w:r>
      <w:bookmarkEnd w:id="848"/>
      <w:bookmarkEnd w:id="849"/>
      <w:bookmarkEnd w:id="850"/>
      <w:bookmarkEnd w:id="851"/>
      <w:bookmarkEnd w:id="852"/>
    </w:p>
    <w:p>
      <w:pPr>
        <w:spacing w:before="120" w:beforeLines="50" w:after="120" w:afterLines="50" w:line="360" w:lineRule="auto"/>
        <w:ind w:firstLine="118"/>
        <w:rPr>
          <w:rFonts w:ascii="宋体" w:hAnsi="宋体" w:eastAsia="宋体" w:cs="宋体"/>
          <w:color w:val="auto"/>
          <w:szCs w:val="24"/>
          <w:highlight w:val="none"/>
        </w:rPr>
      </w:pPr>
      <w:bookmarkStart w:id="895" w:name="_Toc411736191"/>
      <w:bookmarkStart w:id="896" w:name="_Toc300835082"/>
      <w:bookmarkStart w:id="897" w:name="_Toc411736467"/>
      <w:bookmarkStart w:id="898" w:name="_Toc410559385"/>
      <w:bookmarkStart w:id="899" w:name="_Toc25856"/>
      <w:bookmarkStart w:id="900" w:name="_Toc14037"/>
      <w:bookmarkStart w:id="901" w:name="_Toc4297"/>
      <w:bookmarkStart w:id="902" w:name="_Toc12034"/>
      <w:bookmarkStart w:id="903" w:name="_Toc476860402"/>
      <w:bookmarkStart w:id="904" w:name="_Toc247527681"/>
      <w:bookmarkStart w:id="905" w:name="_Toc247514080"/>
      <w:bookmarkStart w:id="906" w:name="_Toc297347663"/>
      <w:bookmarkStart w:id="907" w:name="_Toc487072797"/>
      <w:bookmarkStart w:id="908" w:name="_Toc468936971"/>
      <w:r>
        <w:rPr>
          <w:rFonts w:ascii="宋体" w:hAnsi="宋体" w:eastAsia="宋体" w:cs="宋体"/>
          <w:color w:val="auto"/>
          <w:szCs w:val="24"/>
          <w:highlight w:val="none"/>
        </w:rPr>
        <w:t xml:space="preserve">5.5 </w:t>
      </w:r>
      <w:r>
        <w:rPr>
          <w:rFonts w:hint="eastAsia" w:ascii="宋体" w:hAnsi="宋体" w:eastAsia="宋体" w:cs="宋体"/>
          <w:color w:val="auto"/>
          <w:szCs w:val="24"/>
          <w:highlight w:val="none"/>
        </w:rPr>
        <w:t>竣工文件</w:t>
      </w:r>
      <w:bookmarkEnd w:id="895"/>
      <w:bookmarkEnd w:id="896"/>
      <w:bookmarkEnd w:id="897"/>
      <w:bookmarkEnd w:id="898"/>
      <w:bookmarkEnd w:id="899"/>
      <w:bookmarkEnd w:id="900"/>
      <w:bookmarkEnd w:id="901"/>
      <w:bookmarkEnd w:id="902"/>
      <w:bookmarkEnd w:id="903"/>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5.5.1 </w:t>
      </w:r>
      <w:r>
        <w:rPr>
          <w:rFonts w:hint="eastAsia" w:ascii="宋体" w:hAnsi="宋体" w:eastAsia="宋体" w:cs="宋体"/>
          <w:color w:val="auto"/>
          <w:szCs w:val="24"/>
          <w:highlight w:val="none"/>
        </w:rPr>
        <w:t>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5.5.2 </w:t>
      </w:r>
      <w:r>
        <w:rPr>
          <w:rFonts w:hint="eastAsia" w:ascii="宋体" w:hAnsi="宋体" w:eastAsia="宋体" w:cs="宋体"/>
          <w:color w:val="auto"/>
          <w:szCs w:val="24"/>
          <w:highlight w:val="none"/>
        </w:rPr>
        <w:t>在颁发工程接收证书之前，承包人应按照发包人要求的份数和形式向监理人提交相应竣工图纸，并取得监理人对尺寸、参照系统及其他有关细节的认可。监理人应按照第</w:t>
      </w:r>
      <w:r>
        <w:rPr>
          <w:rFonts w:ascii="宋体" w:hAnsi="宋体" w:eastAsia="宋体" w:cs="宋体"/>
          <w:color w:val="auto"/>
          <w:szCs w:val="24"/>
          <w:highlight w:val="none"/>
        </w:rPr>
        <w:t>5.3款的约定进行审查。</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5.5.3 </w:t>
      </w:r>
      <w:r>
        <w:rPr>
          <w:rFonts w:hint="eastAsia" w:ascii="宋体" w:hAnsi="宋体" w:eastAsia="宋体" w:cs="宋体"/>
          <w:color w:val="auto"/>
          <w:szCs w:val="24"/>
          <w:highlight w:val="none"/>
        </w:rPr>
        <w:t>在监理人收到上述文件前，不应认为工程已根据第</w:t>
      </w:r>
      <w:r>
        <w:rPr>
          <w:rFonts w:ascii="宋体" w:hAnsi="宋体" w:eastAsia="宋体" w:cs="宋体"/>
          <w:color w:val="auto"/>
          <w:szCs w:val="24"/>
          <w:highlight w:val="none"/>
        </w:rPr>
        <w:t>18.3款和第18.5款约定完成验收。</w:t>
      </w:r>
    </w:p>
    <w:p>
      <w:pPr>
        <w:spacing w:before="120" w:beforeLines="50" w:after="120" w:afterLines="50" w:line="360" w:lineRule="auto"/>
        <w:ind w:firstLine="118"/>
        <w:rPr>
          <w:rFonts w:ascii="宋体" w:hAnsi="宋体" w:eastAsia="宋体" w:cs="宋体"/>
          <w:color w:val="auto"/>
          <w:szCs w:val="24"/>
          <w:highlight w:val="none"/>
        </w:rPr>
      </w:pPr>
      <w:bookmarkStart w:id="909" w:name="_Toc32062"/>
      <w:bookmarkStart w:id="910" w:name="_Toc411736192"/>
      <w:bookmarkStart w:id="911" w:name="_Toc476860403"/>
      <w:bookmarkStart w:id="912" w:name="_Toc18697"/>
      <w:bookmarkStart w:id="913" w:name="_Toc411736468"/>
      <w:bookmarkStart w:id="914" w:name="_Toc28168"/>
      <w:bookmarkStart w:id="915" w:name="_Toc410559386"/>
      <w:bookmarkStart w:id="916" w:name="_Toc300835083"/>
      <w:bookmarkStart w:id="917" w:name="_Toc16084"/>
      <w:r>
        <w:rPr>
          <w:rFonts w:ascii="宋体" w:hAnsi="宋体" w:eastAsia="宋体" w:cs="宋体"/>
          <w:color w:val="auto"/>
          <w:szCs w:val="24"/>
          <w:highlight w:val="none"/>
        </w:rPr>
        <w:t xml:space="preserve">5.6 </w:t>
      </w:r>
      <w:r>
        <w:rPr>
          <w:rFonts w:hint="eastAsia" w:ascii="宋体" w:hAnsi="宋体" w:eastAsia="宋体" w:cs="宋体"/>
          <w:color w:val="auto"/>
          <w:szCs w:val="24"/>
          <w:highlight w:val="none"/>
        </w:rPr>
        <w:t>操作和维修手册</w:t>
      </w:r>
      <w:bookmarkEnd w:id="909"/>
      <w:bookmarkEnd w:id="910"/>
      <w:bookmarkEnd w:id="911"/>
      <w:bookmarkEnd w:id="912"/>
      <w:bookmarkEnd w:id="913"/>
      <w:bookmarkEnd w:id="914"/>
      <w:bookmarkEnd w:id="915"/>
      <w:bookmarkEnd w:id="916"/>
      <w:bookmarkEnd w:id="917"/>
    </w:p>
    <w:p>
      <w:pPr>
        <w:spacing w:before="120" w:beforeLines="50" w:after="120" w:afterLines="50" w:line="360" w:lineRule="auto"/>
        <w:ind w:firstLine="464" w:firstLineChars="200"/>
        <w:rPr>
          <w:rFonts w:ascii="宋体" w:hAnsi="宋体" w:eastAsia="宋体" w:cs="宋体"/>
          <w:color w:val="auto"/>
          <w:spacing w:val="-4"/>
          <w:szCs w:val="24"/>
          <w:highlight w:val="none"/>
        </w:rPr>
      </w:pPr>
      <w:r>
        <w:rPr>
          <w:rFonts w:ascii="宋体" w:hAnsi="宋体" w:eastAsia="宋体" w:cs="宋体"/>
          <w:color w:val="auto"/>
          <w:spacing w:val="-4"/>
          <w:szCs w:val="24"/>
          <w:highlight w:val="none"/>
        </w:rPr>
        <w:t xml:space="preserve">5.6.1 </w:t>
      </w:r>
      <w:r>
        <w:rPr>
          <w:rFonts w:hint="eastAsia" w:ascii="宋体" w:hAnsi="宋体" w:eastAsia="宋体" w:cs="宋体"/>
          <w:color w:val="auto"/>
          <w:spacing w:val="-4"/>
          <w:szCs w:val="24"/>
          <w:highlight w:val="none"/>
        </w:rPr>
        <w:t>在竣工试验开始前，承包人应向监理人提交暂行的操作和维修手册，该手册应足够详细，以便发包人能够对生产设备进行操作、维修、拆卸、重新安装、调整及修理。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5.6.2 </w:t>
      </w:r>
      <w:r>
        <w:rPr>
          <w:rFonts w:hint="eastAsia" w:ascii="宋体" w:hAnsi="宋体" w:eastAsia="宋体" w:cs="宋体"/>
          <w:color w:val="auto"/>
          <w:szCs w:val="24"/>
          <w:highlight w:val="none"/>
        </w:rPr>
        <w:t>承包人应提交足够详细的且经发包人同意的最终操作和维修手册，以及在发包人要求中明确的相关操作和维修手册。在监理人收到上述文件前，不应认为工程已根据第</w:t>
      </w:r>
      <w:r>
        <w:rPr>
          <w:rFonts w:ascii="宋体" w:hAnsi="宋体" w:eastAsia="宋体" w:cs="宋体"/>
          <w:color w:val="auto"/>
          <w:szCs w:val="24"/>
          <w:highlight w:val="none"/>
        </w:rPr>
        <w:t>18.3款和第18.5款约定完成验收。</w:t>
      </w:r>
      <w:bookmarkEnd w:id="904"/>
      <w:bookmarkEnd w:id="905"/>
      <w:bookmarkEnd w:id="906"/>
      <w:bookmarkEnd w:id="907"/>
      <w:bookmarkEnd w:id="908"/>
    </w:p>
    <w:p>
      <w:pPr>
        <w:spacing w:before="120" w:beforeLines="50" w:after="120" w:afterLines="50" w:line="360" w:lineRule="auto"/>
        <w:ind w:firstLine="118"/>
        <w:rPr>
          <w:rFonts w:ascii="宋体" w:hAnsi="宋体" w:eastAsia="宋体" w:cs="宋体"/>
          <w:color w:val="auto"/>
          <w:szCs w:val="24"/>
          <w:highlight w:val="none"/>
        </w:rPr>
      </w:pPr>
      <w:bookmarkStart w:id="918" w:name="_Toc247514085"/>
      <w:bookmarkStart w:id="919" w:name="_Toc18248"/>
      <w:bookmarkStart w:id="920" w:name="_Toc411736469"/>
      <w:bookmarkStart w:id="921" w:name="_Toc411736193"/>
      <w:bookmarkStart w:id="922" w:name="_Toc476860404"/>
      <w:bookmarkStart w:id="923" w:name="_Toc247527686"/>
      <w:bookmarkStart w:id="924" w:name="_Toc300835084"/>
      <w:bookmarkStart w:id="925" w:name="_Toc26953"/>
      <w:bookmarkStart w:id="926" w:name="_Toc19398"/>
      <w:bookmarkStart w:id="927" w:name="_Toc18231"/>
      <w:bookmarkStart w:id="928" w:name="_Toc410559387"/>
      <w:r>
        <w:rPr>
          <w:rFonts w:ascii="宋体" w:hAnsi="宋体" w:eastAsia="宋体" w:cs="宋体"/>
          <w:color w:val="auto"/>
          <w:szCs w:val="24"/>
          <w:highlight w:val="none"/>
        </w:rPr>
        <w:t xml:space="preserve">5.7 </w:t>
      </w:r>
      <w:r>
        <w:rPr>
          <w:rFonts w:hint="eastAsia" w:ascii="宋体" w:hAnsi="宋体" w:eastAsia="宋体" w:cs="宋体"/>
          <w:color w:val="auto"/>
          <w:szCs w:val="24"/>
          <w:highlight w:val="none"/>
        </w:rPr>
        <w:t>承包人文件错误</w:t>
      </w:r>
      <w:bookmarkEnd w:id="918"/>
      <w:bookmarkEnd w:id="919"/>
      <w:bookmarkEnd w:id="920"/>
      <w:bookmarkEnd w:id="921"/>
      <w:bookmarkEnd w:id="922"/>
      <w:bookmarkEnd w:id="923"/>
      <w:bookmarkEnd w:id="924"/>
      <w:bookmarkEnd w:id="925"/>
      <w:bookmarkEnd w:id="926"/>
      <w:bookmarkEnd w:id="927"/>
      <w:bookmarkEnd w:id="928"/>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承包人文件存在错误、遗漏、含混、矛盾、不充分之处或其他缺陷，无论承包人是否根据本款获得了批准，承包人均应自费对前述问题带来的缺陷和工程问题进行改正。第</w:t>
      </w:r>
      <w:r>
        <w:rPr>
          <w:rFonts w:ascii="宋体" w:hAnsi="宋体" w:eastAsia="宋体" w:cs="宋体"/>
          <w:color w:val="auto"/>
          <w:szCs w:val="24"/>
          <w:highlight w:val="none"/>
        </w:rPr>
        <w:t>1.13款发包人要求的错误导致承包人文件错误、遗漏、含混、矛盾、不充分或其他缺陷的除外。</w:t>
      </w:r>
    </w:p>
    <w:p>
      <w:pPr>
        <w:pStyle w:val="4"/>
        <w:spacing w:beforeLines="50" w:afterLines="50"/>
        <w:ind w:firstLine="118"/>
        <w:rPr>
          <w:rFonts w:ascii="宋体" w:hAnsi="宋体" w:eastAsia="宋体" w:cs="宋体"/>
          <w:bCs w:val="0"/>
          <w:color w:val="auto"/>
          <w:szCs w:val="24"/>
          <w:highlight w:val="none"/>
        </w:rPr>
      </w:pPr>
      <w:bookmarkStart w:id="929" w:name="_Toc17750"/>
      <w:bookmarkStart w:id="930" w:name="_Toc7041"/>
      <w:bookmarkStart w:id="931" w:name="_Toc300835085"/>
      <w:bookmarkStart w:id="932" w:name="_Toc30677"/>
      <w:bookmarkStart w:id="933" w:name="_Toc24125"/>
      <w:bookmarkStart w:id="934" w:name="_Toc2258"/>
      <w:bookmarkStart w:id="935" w:name="_Toc8151"/>
      <w:bookmarkStart w:id="936" w:name="_Toc184635102"/>
      <w:bookmarkStart w:id="937" w:name="_Toc28385"/>
      <w:bookmarkStart w:id="938" w:name="_Toc247514086"/>
      <w:bookmarkStart w:id="939" w:name="_Toc410559388"/>
      <w:bookmarkStart w:id="940" w:name="_Toc23832"/>
      <w:bookmarkStart w:id="941" w:name="_Toc10344"/>
      <w:bookmarkStart w:id="942" w:name="_Toc411736470"/>
      <w:bookmarkStart w:id="943" w:name="_Toc411736194"/>
      <w:bookmarkStart w:id="944" w:name="_Toc476860405"/>
      <w:bookmarkStart w:id="945" w:name="_Toc5589"/>
      <w:bookmarkStart w:id="946" w:name="_Toc24995"/>
      <w:bookmarkStart w:id="947" w:name="_Toc4255"/>
      <w:bookmarkStart w:id="948" w:name="_Toc247527687"/>
      <w:r>
        <w:rPr>
          <w:rFonts w:ascii="宋体" w:hAnsi="宋体" w:eastAsia="宋体" w:cs="宋体"/>
          <w:bCs w:val="0"/>
          <w:color w:val="auto"/>
          <w:szCs w:val="24"/>
          <w:highlight w:val="none"/>
        </w:rPr>
        <w:t xml:space="preserve">6. </w:t>
      </w:r>
      <w:r>
        <w:rPr>
          <w:rFonts w:hint="eastAsia" w:ascii="宋体" w:hAnsi="宋体" w:eastAsia="宋体" w:cs="宋体"/>
          <w:bCs w:val="0"/>
          <w:color w:val="auto"/>
          <w:szCs w:val="24"/>
          <w:highlight w:val="none"/>
        </w:rPr>
        <w:t>材料和工程设备</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pPr>
        <w:spacing w:before="120" w:beforeLines="50" w:after="120" w:afterLines="50" w:line="360" w:lineRule="auto"/>
        <w:ind w:firstLine="118"/>
        <w:rPr>
          <w:rFonts w:ascii="宋体" w:hAnsi="宋体" w:eastAsia="宋体" w:cs="宋体"/>
          <w:color w:val="auto"/>
          <w:szCs w:val="24"/>
          <w:highlight w:val="none"/>
        </w:rPr>
      </w:pPr>
      <w:bookmarkStart w:id="949" w:name="_Toc5210"/>
      <w:bookmarkStart w:id="950" w:name="_Toc411736471"/>
      <w:bookmarkStart w:id="951" w:name="_Toc247514087"/>
      <w:bookmarkStart w:id="952" w:name="_Toc300835086"/>
      <w:bookmarkStart w:id="953" w:name="_Toc22696"/>
      <w:bookmarkStart w:id="954" w:name="_Toc476860406"/>
      <w:bookmarkStart w:id="955" w:name="_Toc411736195"/>
      <w:bookmarkStart w:id="956" w:name="_Toc410559389"/>
      <w:bookmarkStart w:id="957" w:name="_Toc247527688"/>
      <w:bookmarkStart w:id="958" w:name="_Toc10779"/>
      <w:bookmarkStart w:id="959" w:name="_Toc16929"/>
      <w:r>
        <w:rPr>
          <w:rFonts w:ascii="宋体" w:hAnsi="宋体" w:eastAsia="宋体" w:cs="宋体"/>
          <w:color w:val="auto"/>
          <w:szCs w:val="24"/>
          <w:highlight w:val="none"/>
        </w:rPr>
        <w:t xml:space="preserve">6.1 </w:t>
      </w:r>
      <w:r>
        <w:rPr>
          <w:rFonts w:hint="eastAsia" w:ascii="宋体" w:hAnsi="宋体" w:eastAsia="宋体" w:cs="宋体"/>
          <w:color w:val="auto"/>
          <w:szCs w:val="24"/>
          <w:highlight w:val="none"/>
        </w:rPr>
        <w:t>承包人提供的材料和工程设备</w:t>
      </w:r>
      <w:bookmarkEnd w:id="949"/>
      <w:bookmarkEnd w:id="950"/>
      <w:bookmarkEnd w:id="951"/>
      <w:bookmarkEnd w:id="952"/>
      <w:bookmarkEnd w:id="953"/>
      <w:bookmarkEnd w:id="954"/>
      <w:bookmarkEnd w:id="955"/>
      <w:bookmarkEnd w:id="956"/>
      <w:bookmarkEnd w:id="957"/>
      <w:bookmarkEnd w:id="958"/>
      <w:bookmarkEnd w:id="959"/>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6.1.1 </w:t>
      </w:r>
      <w:r>
        <w:rPr>
          <w:rFonts w:hint="eastAsia" w:ascii="宋体" w:hAnsi="宋体" w:eastAsia="宋体" w:cs="宋体"/>
          <w:color w:val="auto"/>
          <w:szCs w:val="24"/>
          <w:highlight w:val="none"/>
        </w:rPr>
        <w:t>除专用合同条款另有约定外，承包人提供的材料和工程设备均由承包人负责采购、运输和保管。承包人应对其采购的材料和工程设备负责。</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6.1.2 </w:t>
      </w:r>
      <w:r>
        <w:rPr>
          <w:rFonts w:hint="eastAsia" w:ascii="宋体" w:hAnsi="宋体" w:eastAsia="宋体" w:cs="宋体"/>
          <w:color w:val="auto"/>
          <w:szCs w:val="24"/>
          <w:highlight w:val="none"/>
        </w:rPr>
        <w:t>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6.1.3 </w:t>
      </w:r>
      <w:r>
        <w:rPr>
          <w:rFonts w:hint="eastAsia" w:ascii="宋体" w:hAnsi="宋体" w:eastAsia="宋体" w:cs="宋体"/>
          <w:color w:val="auto"/>
          <w:szCs w:val="24"/>
          <w:highlight w:val="none"/>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before="120" w:beforeLines="50" w:after="120" w:afterLines="50" w:line="360" w:lineRule="auto"/>
        <w:ind w:firstLine="118"/>
        <w:rPr>
          <w:rFonts w:ascii="宋体" w:hAnsi="宋体" w:eastAsia="宋体" w:cs="宋体"/>
          <w:color w:val="auto"/>
          <w:szCs w:val="24"/>
          <w:highlight w:val="none"/>
        </w:rPr>
      </w:pPr>
      <w:bookmarkStart w:id="960" w:name="_Toc27142"/>
      <w:bookmarkStart w:id="961" w:name="_Toc476860407"/>
      <w:bookmarkStart w:id="962" w:name="_Toc411736196"/>
      <w:bookmarkStart w:id="963" w:name="_Toc411736472"/>
      <w:bookmarkStart w:id="964" w:name="_Toc13714"/>
      <w:bookmarkStart w:id="965" w:name="_Toc2967"/>
      <w:bookmarkStart w:id="966" w:name="_Toc410559390"/>
      <w:bookmarkStart w:id="967" w:name="_Toc5530"/>
      <w:bookmarkStart w:id="968" w:name="_Toc300835088"/>
      <w:r>
        <w:rPr>
          <w:rFonts w:ascii="宋体" w:hAnsi="宋体" w:eastAsia="宋体" w:cs="宋体"/>
          <w:color w:val="auto"/>
          <w:szCs w:val="24"/>
          <w:highlight w:val="none"/>
        </w:rPr>
        <w:t xml:space="preserve">6.2 </w:t>
      </w:r>
      <w:r>
        <w:rPr>
          <w:rFonts w:hint="eastAsia" w:ascii="宋体" w:hAnsi="宋体" w:eastAsia="宋体" w:cs="宋体"/>
          <w:color w:val="auto"/>
          <w:szCs w:val="24"/>
          <w:highlight w:val="none"/>
        </w:rPr>
        <w:t>发包人提供的材料和工程设备</w:t>
      </w:r>
      <w:bookmarkEnd w:id="960"/>
      <w:bookmarkEnd w:id="961"/>
      <w:bookmarkEnd w:id="962"/>
      <w:bookmarkEnd w:id="963"/>
      <w:bookmarkEnd w:id="964"/>
      <w:bookmarkEnd w:id="965"/>
      <w:bookmarkEnd w:id="966"/>
      <w:bookmarkEnd w:id="967"/>
      <w:bookmarkEnd w:id="968"/>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发包人不提供材料和工程设备。</w:t>
      </w:r>
    </w:p>
    <w:p>
      <w:pPr>
        <w:spacing w:before="120" w:beforeLines="50" w:after="120" w:afterLines="50" w:line="360" w:lineRule="auto"/>
        <w:ind w:firstLine="118"/>
        <w:rPr>
          <w:rFonts w:ascii="宋体" w:hAnsi="宋体" w:eastAsia="宋体" w:cs="宋体"/>
          <w:color w:val="auto"/>
          <w:szCs w:val="24"/>
          <w:highlight w:val="none"/>
        </w:rPr>
      </w:pPr>
      <w:bookmarkStart w:id="969" w:name="_Toc247514089"/>
      <w:bookmarkStart w:id="970" w:name="_Toc247527690"/>
      <w:bookmarkStart w:id="971" w:name="_Toc476860408"/>
      <w:bookmarkStart w:id="972" w:name="_Toc23134"/>
      <w:bookmarkStart w:id="973" w:name="_Toc410559391"/>
      <w:bookmarkStart w:id="974" w:name="_Toc19311"/>
      <w:bookmarkStart w:id="975" w:name="_Toc411736197"/>
      <w:bookmarkStart w:id="976" w:name="_Toc300835089"/>
      <w:bookmarkStart w:id="977" w:name="_Toc8878"/>
      <w:bookmarkStart w:id="978" w:name="_Toc16774"/>
      <w:bookmarkStart w:id="979" w:name="_Toc411736473"/>
      <w:r>
        <w:rPr>
          <w:rFonts w:ascii="宋体" w:hAnsi="宋体" w:eastAsia="宋体" w:cs="宋体"/>
          <w:color w:val="auto"/>
          <w:szCs w:val="24"/>
          <w:highlight w:val="none"/>
        </w:rPr>
        <w:t xml:space="preserve">6.3 </w:t>
      </w:r>
      <w:r>
        <w:rPr>
          <w:rFonts w:hint="eastAsia" w:ascii="宋体" w:hAnsi="宋体" w:eastAsia="宋体" w:cs="宋体"/>
          <w:color w:val="auto"/>
          <w:szCs w:val="24"/>
          <w:highlight w:val="none"/>
        </w:rPr>
        <w:t>专用于工程的</w:t>
      </w:r>
      <w:bookmarkEnd w:id="969"/>
      <w:bookmarkEnd w:id="970"/>
      <w:r>
        <w:rPr>
          <w:rFonts w:hint="eastAsia" w:ascii="宋体" w:hAnsi="宋体" w:eastAsia="宋体" w:cs="宋体"/>
          <w:color w:val="auto"/>
          <w:szCs w:val="24"/>
          <w:highlight w:val="none"/>
        </w:rPr>
        <w:t>材料和工程设备</w:t>
      </w:r>
      <w:bookmarkEnd w:id="971"/>
      <w:bookmarkEnd w:id="972"/>
      <w:bookmarkEnd w:id="973"/>
      <w:bookmarkEnd w:id="974"/>
      <w:bookmarkEnd w:id="975"/>
      <w:bookmarkEnd w:id="976"/>
      <w:bookmarkEnd w:id="977"/>
      <w:bookmarkEnd w:id="978"/>
      <w:bookmarkEnd w:id="979"/>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6.3.1 </w:t>
      </w:r>
      <w:r>
        <w:rPr>
          <w:rFonts w:hint="eastAsia" w:ascii="宋体" w:hAnsi="宋体" w:eastAsia="宋体" w:cs="宋体"/>
          <w:color w:val="auto"/>
          <w:szCs w:val="24"/>
          <w:highlight w:val="none"/>
        </w:rPr>
        <w:t>运入施工场地的材料、工程设备，包括备品备件、安装专用工器具与随机资料，必须专用于合同约定范围内的工程，未经监理人同意，承包人不得运出施工场地或挪作他用。</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6.3.2 </w:t>
      </w:r>
      <w:r>
        <w:rPr>
          <w:rFonts w:hint="eastAsia" w:ascii="宋体" w:hAnsi="宋体" w:eastAsia="宋体" w:cs="宋体"/>
          <w:color w:val="auto"/>
          <w:szCs w:val="24"/>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before="120" w:beforeLines="50" w:after="120" w:afterLines="50" w:line="360" w:lineRule="auto"/>
        <w:ind w:firstLine="118"/>
        <w:rPr>
          <w:rFonts w:ascii="宋体" w:hAnsi="宋体" w:eastAsia="宋体" w:cs="宋体"/>
          <w:color w:val="auto"/>
          <w:szCs w:val="24"/>
          <w:highlight w:val="none"/>
        </w:rPr>
      </w:pPr>
      <w:bookmarkStart w:id="980" w:name="_Toc410559392"/>
      <w:bookmarkStart w:id="981" w:name="_Toc411736474"/>
      <w:bookmarkStart w:id="982" w:name="_Toc362"/>
      <w:bookmarkStart w:id="983" w:name="_Toc476860409"/>
      <w:bookmarkStart w:id="984" w:name="_Toc9782"/>
      <w:bookmarkStart w:id="985" w:name="_Toc30927"/>
      <w:bookmarkStart w:id="986" w:name="_Toc8168"/>
      <w:bookmarkStart w:id="987" w:name="_Toc411736198"/>
      <w:bookmarkStart w:id="988" w:name="_Toc300835090"/>
      <w:bookmarkStart w:id="989" w:name="_Toc247514090"/>
      <w:bookmarkStart w:id="990" w:name="_Toc247527691"/>
      <w:r>
        <w:rPr>
          <w:rFonts w:ascii="宋体" w:hAnsi="宋体" w:eastAsia="宋体" w:cs="宋体"/>
          <w:color w:val="auto"/>
          <w:szCs w:val="24"/>
          <w:highlight w:val="none"/>
        </w:rPr>
        <w:t xml:space="preserve">6.4 </w:t>
      </w:r>
      <w:r>
        <w:rPr>
          <w:rFonts w:hint="eastAsia" w:ascii="宋体" w:hAnsi="宋体" w:eastAsia="宋体" w:cs="宋体"/>
          <w:color w:val="auto"/>
          <w:szCs w:val="24"/>
          <w:highlight w:val="none"/>
        </w:rPr>
        <w:t>实施方法</w:t>
      </w:r>
      <w:bookmarkEnd w:id="980"/>
      <w:bookmarkEnd w:id="981"/>
      <w:bookmarkEnd w:id="982"/>
      <w:bookmarkEnd w:id="983"/>
      <w:bookmarkEnd w:id="984"/>
      <w:bookmarkEnd w:id="985"/>
      <w:bookmarkEnd w:id="986"/>
      <w:bookmarkEnd w:id="987"/>
      <w:bookmarkEnd w:id="988"/>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承包人对材料的加工、工程设备的采购、制造、安装应当按照法律规定、合同约定以及行业习惯来实施。</w:t>
      </w:r>
    </w:p>
    <w:p>
      <w:pPr>
        <w:spacing w:before="120" w:beforeLines="50" w:after="120" w:afterLines="50" w:line="360" w:lineRule="auto"/>
        <w:ind w:firstLine="118"/>
        <w:rPr>
          <w:rFonts w:ascii="宋体" w:hAnsi="宋体" w:eastAsia="宋体" w:cs="宋体"/>
          <w:color w:val="auto"/>
          <w:szCs w:val="24"/>
          <w:highlight w:val="none"/>
        </w:rPr>
      </w:pPr>
      <w:bookmarkStart w:id="991" w:name="_Toc410559393"/>
      <w:bookmarkStart w:id="992" w:name="_Toc476860410"/>
      <w:bookmarkStart w:id="993" w:name="_Toc300835091"/>
      <w:bookmarkStart w:id="994" w:name="_Toc27739"/>
      <w:bookmarkStart w:id="995" w:name="_Toc30895"/>
      <w:bookmarkStart w:id="996" w:name="_Toc25553"/>
      <w:bookmarkStart w:id="997" w:name="_Toc411736475"/>
      <w:bookmarkStart w:id="998" w:name="_Toc411736199"/>
      <w:bookmarkStart w:id="999" w:name="_Toc27140"/>
      <w:r>
        <w:rPr>
          <w:rFonts w:ascii="宋体" w:hAnsi="宋体" w:eastAsia="宋体" w:cs="宋体"/>
          <w:color w:val="auto"/>
          <w:szCs w:val="24"/>
          <w:highlight w:val="none"/>
        </w:rPr>
        <w:t xml:space="preserve">6.5 </w:t>
      </w:r>
      <w:r>
        <w:rPr>
          <w:rFonts w:hint="eastAsia" w:ascii="宋体" w:hAnsi="宋体" w:eastAsia="宋体" w:cs="宋体"/>
          <w:color w:val="auto"/>
          <w:szCs w:val="24"/>
          <w:highlight w:val="none"/>
        </w:rPr>
        <w:t>禁止使用不合格的材料和工程设备</w:t>
      </w:r>
      <w:bookmarkEnd w:id="989"/>
      <w:bookmarkEnd w:id="990"/>
      <w:bookmarkEnd w:id="991"/>
      <w:bookmarkEnd w:id="992"/>
      <w:bookmarkEnd w:id="993"/>
      <w:bookmarkEnd w:id="994"/>
      <w:bookmarkEnd w:id="995"/>
      <w:bookmarkEnd w:id="996"/>
      <w:bookmarkEnd w:id="997"/>
      <w:bookmarkEnd w:id="998"/>
      <w:bookmarkEnd w:id="999"/>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6.5.1 </w:t>
      </w:r>
      <w:r>
        <w:rPr>
          <w:rFonts w:hint="eastAsia" w:ascii="宋体" w:hAnsi="宋体" w:eastAsia="宋体" w:cs="宋体"/>
          <w:color w:val="auto"/>
          <w:szCs w:val="24"/>
          <w:highlight w:val="none"/>
        </w:rPr>
        <w:t>监理人有权拒绝承包人提供的不合格或者不符合合同要求的材料或工程设备，并要求承包人立即进行更换。监理人应在更换后再次进行检查和检验，由此增加的费用和（或）工期延误由承包人承担。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6.5.2 </w:t>
      </w:r>
      <w:r>
        <w:rPr>
          <w:rFonts w:hint="eastAsia" w:ascii="宋体" w:hAnsi="宋体" w:eastAsia="宋体" w:cs="宋体"/>
          <w:color w:val="auto"/>
          <w:szCs w:val="24"/>
          <w:highlight w:val="none"/>
        </w:rPr>
        <w:t>监理人发现承包人使用了不合格或者不符合合同要求的的材料和工程设备，应即时发出指示要求承包人立即改正，并禁止在工程中继续使用不合格或者不符合合同要求的的材料和工程设备。</w:t>
      </w:r>
    </w:p>
    <w:p>
      <w:pPr>
        <w:spacing w:line="360" w:lineRule="auto"/>
        <w:ind w:firstLine="480" w:firstLineChars="200"/>
        <w:rPr>
          <w:rFonts w:ascii="宋体" w:hAnsi="宋体" w:eastAsia="宋体" w:cs="宋体"/>
          <w:color w:val="auto"/>
          <w:highlight w:val="none"/>
        </w:rPr>
      </w:pPr>
      <w:r>
        <w:rPr>
          <w:rFonts w:ascii="宋体" w:hAnsi="宋体" w:eastAsia="宋体" w:cs="宋体"/>
          <w:color w:val="auto"/>
          <w:szCs w:val="24"/>
          <w:highlight w:val="none"/>
        </w:rPr>
        <w:t xml:space="preserve">6.5.3 </w:t>
      </w:r>
      <w:r>
        <w:rPr>
          <w:rFonts w:hint="eastAsia" w:ascii="宋体" w:hAnsi="宋体" w:eastAsia="宋体" w:cs="宋体"/>
          <w:color w:val="auto"/>
          <w:szCs w:val="24"/>
          <w:highlight w:val="none"/>
        </w:rPr>
        <w:t>发包人提供的材料或工程设备不符合合同要求的，承包人有权拒绝，并可要求发包人更换，由此增加的费用和（或）工期延误由发包人承担。</w:t>
      </w:r>
    </w:p>
    <w:p>
      <w:pPr>
        <w:pStyle w:val="4"/>
        <w:spacing w:beforeLines="50" w:afterLines="50"/>
        <w:ind w:firstLine="118"/>
        <w:rPr>
          <w:rFonts w:ascii="宋体" w:hAnsi="宋体" w:eastAsia="宋体" w:cs="宋体"/>
          <w:bCs w:val="0"/>
          <w:color w:val="auto"/>
          <w:szCs w:val="24"/>
          <w:highlight w:val="none"/>
        </w:rPr>
      </w:pPr>
      <w:bookmarkStart w:id="1000" w:name="_Toc410559394"/>
      <w:bookmarkStart w:id="1001" w:name="_Toc247514091"/>
      <w:bookmarkStart w:id="1002" w:name="_Toc4776"/>
      <w:bookmarkStart w:id="1003" w:name="_Toc4847"/>
      <w:bookmarkStart w:id="1004" w:name="_Toc411736476"/>
      <w:bookmarkStart w:id="1005" w:name="_Toc24852"/>
      <w:bookmarkStart w:id="1006" w:name="_Toc5657"/>
      <w:bookmarkStart w:id="1007" w:name="_Toc4556"/>
      <w:bookmarkStart w:id="1008" w:name="_Toc247527692"/>
      <w:bookmarkStart w:id="1009" w:name="_Toc7611"/>
      <w:bookmarkStart w:id="1010" w:name="_Toc476860411"/>
      <w:bookmarkStart w:id="1011" w:name="_Toc26172"/>
      <w:bookmarkStart w:id="1012" w:name="_Toc300835092"/>
      <w:bookmarkStart w:id="1013" w:name="_Toc13416"/>
      <w:bookmarkStart w:id="1014" w:name="_Toc184635103"/>
      <w:bookmarkStart w:id="1015" w:name="_Toc411736200"/>
      <w:bookmarkStart w:id="1016" w:name="_Toc5138"/>
      <w:bookmarkStart w:id="1017" w:name="_Toc1384"/>
      <w:bookmarkStart w:id="1018" w:name="_Toc7358"/>
      <w:bookmarkStart w:id="1019" w:name="_Toc8810"/>
      <w:r>
        <w:rPr>
          <w:rFonts w:ascii="宋体" w:hAnsi="宋体" w:eastAsia="宋体" w:cs="宋体"/>
          <w:bCs w:val="0"/>
          <w:color w:val="auto"/>
          <w:szCs w:val="24"/>
          <w:highlight w:val="none"/>
        </w:rPr>
        <w:t xml:space="preserve">7. </w:t>
      </w:r>
      <w:r>
        <w:rPr>
          <w:rFonts w:hint="eastAsia" w:ascii="宋体" w:hAnsi="宋体" w:eastAsia="宋体" w:cs="宋体"/>
          <w:bCs w:val="0"/>
          <w:color w:val="auto"/>
          <w:szCs w:val="24"/>
          <w:highlight w:val="none"/>
        </w:rPr>
        <w:t>施工设备和临时设施</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pPr>
        <w:spacing w:before="120" w:beforeLines="50" w:after="120" w:afterLines="50" w:line="360" w:lineRule="auto"/>
        <w:ind w:firstLine="118"/>
        <w:rPr>
          <w:rFonts w:ascii="宋体" w:hAnsi="宋体" w:eastAsia="宋体" w:cs="宋体"/>
          <w:color w:val="auto"/>
          <w:szCs w:val="24"/>
          <w:highlight w:val="none"/>
        </w:rPr>
      </w:pPr>
      <w:bookmarkStart w:id="1020" w:name="_Toc300835093"/>
      <w:bookmarkStart w:id="1021" w:name="_Toc410559395"/>
      <w:bookmarkStart w:id="1022" w:name="_Toc14426"/>
      <w:bookmarkStart w:id="1023" w:name="_Toc411736201"/>
      <w:bookmarkStart w:id="1024" w:name="_Toc411736477"/>
      <w:bookmarkStart w:id="1025" w:name="_Toc22746"/>
      <w:bookmarkStart w:id="1026" w:name="_Toc1590"/>
      <w:bookmarkStart w:id="1027" w:name="_Toc476860412"/>
      <w:bookmarkStart w:id="1028" w:name="_Toc8619"/>
      <w:bookmarkStart w:id="1029" w:name="_Toc247514092"/>
      <w:bookmarkStart w:id="1030" w:name="_Toc247527693"/>
      <w:r>
        <w:rPr>
          <w:rFonts w:ascii="宋体" w:hAnsi="宋体" w:eastAsia="宋体" w:cs="宋体"/>
          <w:color w:val="auto"/>
          <w:szCs w:val="24"/>
          <w:highlight w:val="none"/>
        </w:rPr>
        <w:t xml:space="preserve">7.1 </w:t>
      </w:r>
      <w:r>
        <w:rPr>
          <w:rFonts w:hint="eastAsia" w:ascii="宋体" w:hAnsi="宋体" w:eastAsia="宋体" w:cs="宋体"/>
          <w:color w:val="auto"/>
          <w:szCs w:val="24"/>
          <w:highlight w:val="none"/>
        </w:rPr>
        <w:t>承包人提供的施工设备和临时设施</w:t>
      </w:r>
      <w:bookmarkEnd w:id="1020"/>
      <w:bookmarkEnd w:id="1021"/>
      <w:bookmarkEnd w:id="1022"/>
      <w:bookmarkEnd w:id="1023"/>
      <w:bookmarkEnd w:id="1024"/>
      <w:bookmarkEnd w:id="1025"/>
      <w:bookmarkEnd w:id="1026"/>
      <w:bookmarkEnd w:id="1027"/>
      <w:bookmarkEnd w:id="1028"/>
      <w:bookmarkEnd w:id="1029"/>
      <w:bookmarkEnd w:id="1030"/>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7.1.1 </w:t>
      </w:r>
      <w:r>
        <w:rPr>
          <w:rFonts w:hint="eastAsia" w:ascii="宋体" w:hAnsi="宋体" w:eastAsia="宋体" w:cs="宋体"/>
          <w:color w:val="auto"/>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7.1.2 </w:t>
      </w:r>
      <w:r>
        <w:rPr>
          <w:rFonts w:hint="eastAsia" w:ascii="宋体" w:hAnsi="宋体" w:eastAsia="宋体" w:cs="宋体"/>
          <w:color w:val="auto"/>
          <w:szCs w:val="24"/>
          <w:highlight w:val="none"/>
        </w:rPr>
        <w:t>除专用合同条款另有约定外，承包人应自行承担修建临时设施的费用。需要临时占地的，应由发包人办理申请手续并承担相应费用。</w:t>
      </w:r>
    </w:p>
    <w:p>
      <w:pPr>
        <w:spacing w:before="120" w:beforeLines="50" w:after="120" w:afterLines="50" w:line="360" w:lineRule="auto"/>
        <w:ind w:firstLine="118"/>
        <w:rPr>
          <w:rFonts w:ascii="宋体" w:hAnsi="宋体" w:eastAsia="宋体" w:cs="宋体"/>
          <w:color w:val="auto"/>
          <w:szCs w:val="24"/>
          <w:highlight w:val="none"/>
        </w:rPr>
      </w:pPr>
      <w:bookmarkStart w:id="1031" w:name="_Toc411736478"/>
      <w:bookmarkStart w:id="1032" w:name="_Toc476860413"/>
      <w:bookmarkStart w:id="1033" w:name="_Toc300835095"/>
      <w:bookmarkStart w:id="1034" w:name="_Toc20652"/>
      <w:bookmarkStart w:id="1035" w:name="_Toc411736202"/>
      <w:bookmarkStart w:id="1036" w:name="_Toc7507"/>
      <w:bookmarkStart w:id="1037" w:name="_Toc20426"/>
      <w:bookmarkStart w:id="1038" w:name="_Toc410559396"/>
      <w:bookmarkStart w:id="1039" w:name="_Toc20372"/>
      <w:r>
        <w:rPr>
          <w:rFonts w:ascii="宋体" w:hAnsi="宋体" w:eastAsia="宋体" w:cs="宋体"/>
          <w:color w:val="auto"/>
          <w:szCs w:val="24"/>
          <w:highlight w:val="none"/>
        </w:rPr>
        <w:t xml:space="preserve">7.2 </w:t>
      </w:r>
      <w:r>
        <w:rPr>
          <w:rFonts w:hint="eastAsia" w:ascii="宋体" w:hAnsi="宋体" w:eastAsia="宋体" w:cs="宋体"/>
          <w:color w:val="auto"/>
          <w:szCs w:val="24"/>
          <w:highlight w:val="none"/>
        </w:rPr>
        <w:t>发包人提供的施工设备和临时设施</w:t>
      </w:r>
      <w:bookmarkEnd w:id="1031"/>
      <w:bookmarkEnd w:id="1032"/>
      <w:bookmarkEnd w:id="1033"/>
      <w:bookmarkEnd w:id="1034"/>
      <w:bookmarkEnd w:id="1035"/>
      <w:bookmarkEnd w:id="1036"/>
      <w:bookmarkEnd w:id="1037"/>
      <w:bookmarkEnd w:id="1038"/>
      <w:bookmarkEnd w:id="1039"/>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发包人不提供施工设备或临时设施。</w:t>
      </w:r>
    </w:p>
    <w:p>
      <w:pPr>
        <w:spacing w:before="120" w:beforeLines="50" w:after="120" w:afterLines="50" w:line="360" w:lineRule="auto"/>
        <w:ind w:firstLine="118"/>
        <w:rPr>
          <w:rFonts w:ascii="宋体" w:hAnsi="宋体" w:eastAsia="宋体" w:cs="宋体"/>
          <w:color w:val="auto"/>
          <w:szCs w:val="24"/>
          <w:highlight w:val="none"/>
        </w:rPr>
      </w:pPr>
      <w:bookmarkStart w:id="1040" w:name="_Toc5118"/>
      <w:bookmarkStart w:id="1041" w:name="_Toc27302"/>
      <w:bookmarkStart w:id="1042" w:name="_Toc26852"/>
      <w:bookmarkStart w:id="1043" w:name="_Toc247527695"/>
      <w:bookmarkStart w:id="1044" w:name="_Toc300835096"/>
      <w:bookmarkStart w:id="1045" w:name="_Toc411736479"/>
      <w:bookmarkStart w:id="1046" w:name="_Toc410559397"/>
      <w:bookmarkStart w:id="1047" w:name="_Toc411736203"/>
      <w:bookmarkStart w:id="1048" w:name="_Toc1910"/>
      <w:bookmarkStart w:id="1049" w:name="_Toc476860414"/>
      <w:bookmarkStart w:id="1050" w:name="_Toc247514094"/>
      <w:r>
        <w:rPr>
          <w:rFonts w:ascii="宋体" w:hAnsi="宋体" w:eastAsia="宋体" w:cs="宋体"/>
          <w:color w:val="auto"/>
          <w:szCs w:val="24"/>
          <w:highlight w:val="none"/>
        </w:rPr>
        <w:t xml:space="preserve">7.3 </w:t>
      </w:r>
      <w:r>
        <w:rPr>
          <w:rFonts w:hint="eastAsia" w:ascii="宋体" w:hAnsi="宋体" w:eastAsia="宋体" w:cs="宋体"/>
          <w:color w:val="auto"/>
          <w:szCs w:val="24"/>
          <w:highlight w:val="none"/>
        </w:rPr>
        <w:t>要求承包人增加或更换施工设备</w:t>
      </w:r>
      <w:bookmarkEnd w:id="1040"/>
      <w:bookmarkEnd w:id="1041"/>
      <w:bookmarkEnd w:id="1042"/>
      <w:bookmarkEnd w:id="1043"/>
      <w:bookmarkEnd w:id="1044"/>
      <w:bookmarkEnd w:id="1045"/>
      <w:bookmarkEnd w:id="1046"/>
      <w:bookmarkEnd w:id="1047"/>
      <w:bookmarkEnd w:id="1048"/>
      <w:bookmarkEnd w:id="1049"/>
      <w:bookmarkEnd w:id="1050"/>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承包人使用的施工设备不能满足合同进度计划和（或）质量标准时，监理人有权要求承包人增加或更换施工设备，承包人应及时增加或更换，由此增加的费用和（或）工期延误由承包人承担。</w:t>
      </w:r>
      <w:bookmarkStart w:id="1051" w:name="_Toc247527696"/>
      <w:bookmarkStart w:id="1052" w:name="_Toc247514095"/>
      <w:bookmarkStart w:id="1053" w:name="_Toc300835097"/>
    </w:p>
    <w:p>
      <w:pPr>
        <w:spacing w:before="120" w:beforeLines="50" w:after="120" w:afterLines="50" w:line="360" w:lineRule="auto"/>
        <w:ind w:firstLine="118"/>
        <w:rPr>
          <w:rFonts w:ascii="宋体" w:hAnsi="宋体" w:eastAsia="宋体" w:cs="宋体"/>
          <w:color w:val="auto"/>
          <w:szCs w:val="24"/>
          <w:highlight w:val="none"/>
        </w:rPr>
      </w:pPr>
      <w:bookmarkStart w:id="1054" w:name="_Toc476860415"/>
      <w:bookmarkStart w:id="1055" w:name="_Toc410559398"/>
      <w:bookmarkStart w:id="1056" w:name="_Toc411736204"/>
      <w:bookmarkStart w:id="1057" w:name="_Toc411736480"/>
      <w:bookmarkStart w:id="1058" w:name="_Toc3342"/>
      <w:bookmarkStart w:id="1059" w:name="_Toc12055"/>
      <w:bookmarkStart w:id="1060" w:name="_Toc13034"/>
      <w:bookmarkStart w:id="1061" w:name="_Toc5413"/>
      <w:r>
        <w:rPr>
          <w:rFonts w:ascii="宋体" w:hAnsi="宋体" w:eastAsia="宋体" w:cs="宋体"/>
          <w:color w:val="auto"/>
          <w:szCs w:val="24"/>
          <w:highlight w:val="none"/>
        </w:rPr>
        <w:t xml:space="preserve">7.4 </w:t>
      </w:r>
      <w:r>
        <w:rPr>
          <w:rFonts w:hint="eastAsia" w:ascii="宋体" w:hAnsi="宋体" w:eastAsia="宋体" w:cs="宋体"/>
          <w:color w:val="auto"/>
          <w:szCs w:val="24"/>
          <w:highlight w:val="none"/>
        </w:rPr>
        <w:t>施工设备和临时设施专用于合同工程</w:t>
      </w:r>
      <w:bookmarkEnd w:id="1051"/>
      <w:bookmarkEnd w:id="1052"/>
      <w:bookmarkEnd w:id="1053"/>
      <w:bookmarkEnd w:id="1054"/>
      <w:bookmarkEnd w:id="1055"/>
      <w:bookmarkEnd w:id="1056"/>
      <w:bookmarkEnd w:id="1057"/>
      <w:bookmarkEnd w:id="1058"/>
      <w:bookmarkEnd w:id="1059"/>
      <w:bookmarkEnd w:id="1060"/>
      <w:bookmarkEnd w:id="1061"/>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7.4.1 </w:t>
      </w:r>
      <w:r>
        <w:rPr>
          <w:rFonts w:hint="eastAsia" w:ascii="宋体" w:hAnsi="宋体" w:eastAsia="宋体" w:cs="宋体"/>
          <w:color w:val="auto"/>
          <w:szCs w:val="24"/>
          <w:highlight w:val="none"/>
        </w:rPr>
        <w:t>除合同另有约定外，运入施工场地的所有施工设备以及在施工场地建设的临时设施应专用于合同工程。未经监理人同意，不得将上述施工设备和临时设施中的任何部分运出施工场地或挪作他用。</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7.4.2 </w:t>
      </w:r>
      <w:r>
        <w:rPr>
          <w:rFonts w:hint="eastAsia" w:ascii="宋体" w:hAnsi="宋体" w:eastAsia="宋体" w:cs="宋体"/>
          <w:color w:val="auto"/>
          <w:szCs w:val="24"/>
          <w:highlight w:val="none"/>
        </w:rPr>
        <w:t>经监理人同意，承包人可根据合同进度计划撤走闲置的施工设备。</w:t>
      </w:r>
    </w:p>
    <w:p>
      <w:pPr>
        <w:pStyle w:val="4"/>
        <w:spacing w:beforeLines="50" w:afterLines="50"/>
        <w:ind w:firstLine="118"/>
        <w:rPr>
          <w:rFonts w:ascii="宋体" w:hAnsi="宋体" w:eastAsia="宋体" w:cs="宋体"/>
          <w:bCs w:val="0"/>
          <w:color w:val="auto"/>
          <w:szCs w:val="24"/>
          <w:highlight w:val="none"/>
        </w:rPr>
      </w:pPr>
      <w:bookmarkStart w:id="1062" w:name="_Toc28209"/>
      <w:bookmarkStart w:id="1063" w:name="_Toc411736481"/>
      <w:bookmarkStart w:id="1064" w:name="_Toc247514096"/>
      <w:bookmarkStart w:id="1065" w:name="_Toc476860416"/>
      <w:bookmarkStart w:id="1066" w:name="_Toc21673"/>
      <w:bookmarkStart w:id="1067" w:name="_Toc30513"/>
      <w:bookmarkStart w:id="1068" w:name="_Toc5888"/>
      <w:bookmarkStart w:id="1069" w:name="_Toc15427"/>
      <w:bookmarkStart w:id="1070" w:name="_Toc9410"/>
      <w:bookmarkStart w:id="1071" w:name="_Toc300835098"/>
      <w:bookmarkStart w:id="1072" w:name="_Toc17083"/>
      <w:bookmarkStart w:id="1073" w:name="_Toc184635104"/>
      <w:bookmarkStart w:id="1074" w:name="_Toc5585"/>
      <w:bookmarkStart w:id="1075" w:name="_Toc247527697"/>
      <w:bookmarkStart w:id="1076" w:name="_Toc26766"/>
      <w:bookmarkStart w:id="1077" w:name="_Toc410559399"/>
      <w:bookmarkStart w:id="1078" w:name="_Toc2097"/>
      <w:bookmarkStart w:id="1079" w:name="_Toc29366"/>
      <w:bookmarkStart w:id="1080" w:name="_Toc411736205"/>
      <w:bookmarkStart w:id="1081" w:name="_Toc10942"/>
      <w:r>
        <w:rPr>
          <w:rFonts w:ascii="宋体" w:hAnsi="宋体" w:eastAsia="宋体" w:cs="宋体"/>
          <w:bCs w:val="0"/>
          <w:color w:val="auto"/>
          <w:szCs w:val="24"/>
          <w:highlight w:val="none"/>
        </w:rPr>
        <w:t xml:space="preserve">8. </w:t>
      </w:r>
      <w:r>
        <w:rPr>
          <w:rFonts w:hint="eastAsia" w:ascii="宋体" w:hAnsi="宋体" w:eastAsia="宋体" w:cs="宋体"/>
          <w:bCs w:val="0"/>
          <w:color w:val="auto"/>
          <w:szCs w:val="24"/>
          <w:highlight w:val="none"/>
        </w:rPr>
        <w:t>交通运输</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pPr>
        <w:spacing w:before="120" w:beforeLines="50" w:after="120" w:afterLines="50" w:line="360" w:lineRule="auto"/>
        <w:ind w:firstLine="118"/>
        <w:rPr>
          <w:rFonts w:ascii="宋体" w:hAnsi="宋体" w:eastAsia="宋体" w:cs="宋体"/>
          <w:color w:val="auto"/>
          <w:szCs w:val="24"/>
          <w:highlight w:val="none"/>
        </w:rPr>
      </w:pPr>
      <w:bookmarkStart w:id="1082" w:name="_Toc13685"/>
      <w:bookmarkStart w:id="1083" w:name="_Toc411736206"/>
      <w:bookmarkStart w:id="1084" w:name="_Toc9153"/>
      <w:bookmarkStart w:id="1085" w:name="_Toc300835100"/>
      <w:bookmarkStart w:id="1086" w:name="_Toc32472"/>
      <w:bookmarkStart w:id="1087" w:name="_Toc410559400"/>
      <w:bookmarkStart w:id="1088" w:name="_Toc411736482"/>
      <w:bookmarkStart w:id="1089" w:name="_Toc5876"/>
      <w:bookmarkStart w:id="1090" w:name="_Toc476860417"/>
      <w:r>
        <w:rPr>
          <w:rFonts w:ascii="宋体" w:hAnsi="宋体" w:eastAsia="宋体" w:cs="宋体"/>
          <w:color w:val="auto"/>
          <w:szCs w:val="24"/>
          <w:highlight w:val="none"/>
        </w:rPr>
        <w:t xml:space="preserve">8.1 </w:t>
      </w:r>
      <w:r>
        <w:rPr>
          <w:rFonts w:hint="eastAsia" w:ascii="宋体" w:hAnsi="宋体" w:eastAsia="宋体" w:cs="宋体"/>
          <w:color w:val="auto"/>
          <w:szCs w:val="24"/>
          <w:highlight w:val="none"/>
        </w:rPr>
        <w:t>道路通行权和场外设施</w:t>
      </w:r>
      <w:bookmarkEnd w:id="1082"/>
      <w:bookmarkEnd w:id="1083"/>
      <w:bookmarkEnd w:id="1084"/>
      <w:bookmarkEnd w:id="1085"/>
      <w:bookmarkEnd w:id="1086"/>
      <w:bookmarkEnd w:id="1087"/>
      <w:bookmarkEnd w:id="1088"/>
      <w:bookmarkEnd w:id="1089"/>
      <w:bookmarkEnd w:id="1090"/>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承包人应根据工程的施工需要，负责办理取得出入施工场地的专用和临时道路的通行权，以及取得为工程建设所需修建场外设施的权利，并承担有关费用。发包人应协助承包人办理上述手续。</w:t>
      </w:r>
    </w:p>
    <w:p>
      <w:pPr>
        <w:spacing w:before="120" w:beforeLines="50" w:after="120" w:afterLines="50" w:line="360" w:lineRule="auto"/>
        <w:ind w:firstLine="118"/>
        <w:rPr>
          <w:rFonts w:ascii="宋体" w:hAnsi="宋体" w:eastAsia="宋体" w:cs="宋体"/>
          <w:color w:val="auto"/>
          <w:szCs w:val="24"/>
          <w:highlight w:val="none"/>
        </w:rPr>
      </w:pPr>
      <w:bookmarkStart w:id="1091" w:name="_Toc300835101"/>
      <w:bookmarkStart w:id="1092" w:name="_Toc24572"/>
      <w:bookmarkStart w:id="1093" w:name="_Toc2824"/>
      <w:bookmarkStart w:id="1094" w:name="_Toc4040"/>
      <w:bookmarkStart w:id="1095" w:name="_Toc247527699"/>
      <w:bookmarkStart w:id="1096" w:name="_Toc411736207"/>
      <w:bookmarkStart w:id="1097" w:name="_Toc410559401"/>
      <w:bookmarkStart w:id="1098" w:name="_Toc14908"/>
      <w:bookmarkStart w:id="1099" w:name="_Toc411736483"/>
      <w:bookmarkStart w:id="1100" w:name="_Toc476860418"/>
      <w:bookmarkStart w:id="1101" w:name="_Toc247514098"/>
      <w:r>
        <w:rPr>
          <w:rFonts w:ascii="宋体" w:hAnsi="宋体" w:eastAsia="宋体" w:cs="宋体"/>
          <w:color w:val="auto"/>
          <w:szCs w:val="24"/>
          <w:highlight w:val="none"/>
        </w:rPr>
        <w:t xml:space="preserve">8.2 </w:t>
      </w:r>
      <w:r>
        <w:rPr>
          <w:rFonts w:hint="eastAsia" w:ascii="宋体" w:hAnsi="宋体" w:eastAsia="宋体" w:cs="宋体"/>
          <w:color w:val="auto"/>
          <w:szCs w:val="24"/>
          <w:highlight w:val="none"/>
        </w:rPr>
        <w:t>场内施工道路</w:t>
      </w:r>
      <w:bookmarkEnd w:id="1091"/>
      <w:bookmarkEnd w:id="1092"/>
      <w:bookmarkEnd w:id="1093"/>
      <w:bookmarkEnd w:id="1094"/>
      <w:bookmarkEnd w:id="1095"/>
      <w:bookmarkEnd w:id="1096"/>
      <w:bookmarkEnd w:id="1097"/>
      <w:bookmarkEnd w:id="1098"/>
      <w:bookmarkEnd w:id="1099"/>
      <w:bookmarkEnd w:id="1100"/>
      <w:bookmarkEnd w:id="1101"/>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8.2.1 </w:t>
      </w:r>
      <w:r>
        <w:rPr>
          <w:rFonts w:hint="eastAsia" w:ascii="宋体" w:hAnsi="宋体" w:eastAsia="宋体" w:cs="宋体"/>
          <w:color w:val="auto"/>
          <w:szCs w:val="24"/>
          <w:highlight w:val="none"/>
        </w:rPr>
        <w:t>除专用合同条款另有约定外，承包人应负责修建、维修、养护和管理施工所需的临时道路和交通设施，包括维修、养护和管理发包人提供的道路和交通设施，并承担相应费用。</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8.2.2 </w:t>
      </w:r>
      <w:r>
        <w:rPr>
          <w:rFonts w:hint="eastAsia" w:ascii="宋体" w:hAnsi="宋体" w:eastAsia="宋体" w:cs="宋体"/>
          <w:color w:val="auto"/>
          <w:szCs w:val="24"/>
          <w:highlight w:val="none"/>
        </w:rPr>
        <w:t>除专用合同条款另有约定外，承包人修建的临时道路和交通设施应免费提供发包人和监理人为实现合同目的使用。</w:t>
      </w:r>
    </w:p>
    <w:p>
      <w:pPr>
        <w:spacing w:before="120" w:beforeLines="50" w:after="120" w:afterLines="50" w:line="360" w:lineRule="auto"/>
        <w:ind w:firstLine="118"/>
        <w:rPr>
          <w:rFonts w:ascii="宋体" w:hAnsi="宋体" w:eastAsia="宋体" w:cs="宋体"/>
          <w:color w:val="auto"/>
          <w:szCs w:val="24"/>
          <w:highlight w:val="none"/>
        </w:rPr>
      </w:pPr>
      <w:bookmarkStart w:id="1102" w:name="_Toc476860419"/>
      <w:bookmarkStart w:id="1103" w:name="_Toc19225"/>
      <w:bookmarkStart w:id="1104" w:name="_Toc300835102"/>
      <w:bookmarkStart w:id="1105" w:name="_Toc411736484"/>
      <w:bookmarkStart w:id="1106" w:name="_Toc410559402"/>
      <w:bookmarkStart w:id="1107" w:name="_Toc411736208"/>
      <w:bookmarkStart w:id="1108" w:name="_Toc247527700"/>
      <w:bookmarkStart w:id="1109" w:name="_Toc30037"/>
      <w:bookmarkStart w:id="1110" w:name="_Toc23354"/>
      <w:bookmarkStart w:id="1111" w:name="_Toc247514099"/>
      <w:bookmarkStart w:id="1112" w:name="_Toc24447"/>
      <w:r>
        <w:rPr>
          <w:rFonts w:ascii="宋体" w:hAnsi="宋体" w:eastAsia="宋体" w:cs="宋体"/>
          <w:color w:val="auto"/>
          <w:szCs w:val="24"/>
          <w:highlight w:val="none"/>
        </w:rPr>
        <w:t xml:space="preserve">8.3 </w:t>
      </w:r>
      <w:r>
        <w:rPr>
          <w:rFonts w:hint="eastAsia" w:ascii="宋体" w:hAnsi="宋体" w:eastAsia="宋体" w:cs="宋体"/>
          <w:color w:val="auto"/>
          <w:szCs w:val="24"/>
          <w:highlight w:val="none"/>
        </w:rPr>
        <w:t>场外交通</w:t>
      </w:r>
      <w:bookmarkEnd w:id="1102"/>
      <w:bookmarkEnd w:id="1103"/>
      <w:bookmarkEnd w:id="1104"/>
      <w:bookmarkEnd w:id="1105"/>
      <w:bookmarkEnd w:id="1106"/>
      <w:bookmarkEnd w:id="1107"/>
      <w:bookmarkEnd w:id="1108"/>
      <w:bookmarkEnd w:id="1109"/>
      <w:bookmarkEnd w:id="1110"/>
      <w:bookmarkEnd w:id="1111"/>
      <w:bookmarkEnd w:id="1112"/>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8.3.1 </w:t>
      </w:r>
      <w:r>
        <w:rPr>
          <w:rFonts w:hint="eastAsia" w:ascii="宋体" w:hAnsi="宋体" w:eastAsia="宋体" w:cs="宋体"/>
          <w:color w:val="auto"/>
          <w:szCs w:val="24"/>
          <w:highlight w:val="none"/>
        </w:rPr>
        <w:t>承包人车辆外出行驶所需的场外公共道路的通行费、养路费和税款等由承包人承担。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8.3.2 </w:t>
      </w:r>
      <w:r>
        <w:rPr>
          <w:rFonts w:hint="eastAsia" w:ascii="宋体" w:hAnsi="宋体" w:eastAsia="宋体" w:cs="宋体"/>
          <w:color w:val="auto"/>
          <w:szCs w:val="24"/>
          <w:highlight w:val="none"/>
        </w:rPr>
        <w:t>承包人应遵守有关交通法规，严格按照道路和桥梁的限制荷重安全行驶，并服从交通管理部门的检查和监督。</w:t>
      </w:r>
    </w:p>
    <w:p>
      <w:pPr>
        <w:spacing w:before="120" w:beforeLines="50" w:after="120" w:afterLines="50" w:line="360" w:lineRule="auto"/>
        <w:ind w:firstLine="118"/>
        <w:rPr>
          <w:rFonts w:ascii="宋体" w:hAnsi="宋体" w:eastAsia="宋体" w:cs="宋体"/>
          <w:color w:val="auto"/>
          <w:szCs w:val="24"/>
          <w:highlight w:val="none"/>
        </w:rPr>
      </w:pPr>
      <w:bookmarkStart w:id="1113" w:name="_Toc410559403"/>
      <w:bookmarkStart w:id="1114" w:name="_Toc17262"/>
      <w:bookmarkStart w:id="1115" w:name="_Toc247514100"/>
      <w:bookmarkStart w:id="1116" w:name="_Toc300835103"/>
      <w:bookmarkStart w:id="1117" w:name="_Toc29937"/>
      <w:bookmarkStart w:id="1118" w:name="_Toc411736485"/>
      <w:bookmarkStart w:id="1119" w:name="_Toc476860420"/>
      <w:bookmarkStart w:id="1120" w:name="_Toc9875"/>
      <w:bookmarkStart w:id="1121" w:name="_Toc411736209"/>
      <w:bookmarkStart w:id="1122" w:name="_Toc22728"/>
      <w:bookmarkStart w:id="1123" w:name="_Toc247527701"/>
      <w:r>
        <w:rPr>
          <w:rFonts w:ascii="宋体" w:hAnsi="宋体" w:eastAsia="宋体" w:cs="宋体"/>
          <w:color w:val="auto"/>
          <w:szCs w:val="24"/>
          <w:highlight w:val="none"/>
        </w:rPr>
        <w:t xml:space="preserve">8.4 </w:t>
      </w:r>
      <w:r>
        <w:rPr>
          <w:rFonts w:hint="eastAsia" w:ascii="宋体" w:hAnsi="宋体" w:eastAsia="宋体" w:cs="宋体"/>
          <w:color w:val="auto"/>
          <w:szCs w:val="24"/>
          <w:highlight w:val="none"/>
        </w:rPr>
        <w:t>超大件和超重件的运输</w:t>
      </w:r>
      <w:bookmarkEnd w:id="1113"/>
      <w:bookmarkEnd w:id="1114"/>
      <w:bookmarkEnd w:id="1115"/>
      <w:bookmarkEnd w:id="1116"/>
      <w:bookmarkEnd w:id="1117"/>
      <w:bookmarkEnd w:id="1118"/>
      <w:bookmarkEnd w:id="1119"/>
      <w:bookmarkEnd w:id="1120"/>
      <w:bookmarkEnd w:id="1121"/>
      <w:bookmarkEnd w:id="1122"/>
      <w:bookmarkEnd w:id="1123"/>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before="120" w:beforeLines="50" w:after="120" w:afterLines="50" w:line="360" w:lineRule="auto"/>
        <w:ind w:firstLine="118"/>
        <w:rPr>
          <w:rFonts w:ascii="宋体" w:hAnsi="宋体" w:eastAsia="宋体" w:cs="宋体"/>
          <w:color w:val="auto"/>
          <w:szCs w:val="24"/>
          <w:highlight w:val="none"/>
        </w:rPr>
      </w:pPr>
      <w:bookmarkStart w:id="1124" w:name="_Toc410559404"/>
      <w:bookmarkStart w:id="1125" w:name="_Toc559"/>
      <w:bookmarkStart w:id="1126" w:name="_Toc411736210"/>
      <w:bookmarkStart w:id="1127" w:name="_Toc300835104"/>
      <w:bookmarkStart w:id="1128" w:name="_Toc247527702"/>
      <w:bookmarkStart w:id="1129" w:name="_Toc30548"/>
      <w:bookmarkStart w:id="1130" w:name="_Toc19784"/>
      <w:bookmarkStart w:id="1131" w:name="_Toc2022"/>
      <w:bookmarkStart w:id="1132" w:name="_Toc476860421"/>
      <w:bookmarkStart w:id="1133" w:name="_Toc411736486"/>
      <w:bookmarkStart w:id="1134" w:name="_Toc247514101"/>
      <w:r>
        <w:rPr>
          <w:rFonts w:ascii="宋体" w:hAnsi="宋体" w:eastAsia="宋体" w:cs="宋体"/>
          <w:color w:val="auto"/>
          <w:szCs w:val="24"/>
          <w:highlight w:val="none"/>
        </w:rPr>
        <w:t xml:space="preserve">8.5 </w:t>
      </w:r>
      <w:r>
        <w:rPr>
          <w:rFonts w:hint="eastAsia" w:ascii="宋体" w:hAnsi="宋体" w:eastAsia="宋体" w:cs="宋体"/>
          <w:color w:val="auto"/>
          <w:szCs w:val="24"/>
          <w:highlight w:val="none"/>
        </w:rPr>
        <w:t>道路和桥梁的损坏责任</w:t>
      </w:r>
      <w:bookmarkEnd w:id="1124"/>
      <w:bookmarkEnd w:id="1125"/>
      <w:bookmarkEnd w:id="1126"/>
      <w:bookmarkEnd w:id="1127"/>
      <w:bookmarkEnd w:id="1128"/>
      <w:bookmarkEnd w:id="1129"/>
      <w:bookmarkEnd w:id="1130"/>
      <w:bookmarkEnd w:id="1131"/>
      <w:bookmarkEnd w:id="1132"/>
      <w:bookmarkEnd w:id="1133"/>
      <w:bookmarkEnd w:id="1134"/>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因承包人运输造成施工场地内外公共道路和桥梁损坏的，由承包人承担修复损坏的全部费用和可能引起的赔偿，造成发包人损失的，还应赔偿发包人的全部损失。</w:t>
      </w:r>
    </w:p>
    <w:p>
      <w:pPr>
        <w:spacing w:before="120" w:beforeLines="50" w:after="120" w:afterLines="50" w:line="360" w:lineRule="auto"/>
        <w:ind w:firstLine="118"/>
        <w:rPr>
          <w:rFonts w:ascii="宋体" w:hAnsi="宋体" w:eastAsia="宋体" w:cs="宋体"/>
          <w:color w:val="auto"/>
          <w:szCs w:val="24"/>
          <w:highlight w:val="none"/>
        </w:rPr>
      </w:pPr>
      <w:bookmarkStart w:id="1135" w:name="_Toc18161"/>
      <w:bookmarkStart w:id="1136" w:name="_Toc411736487"/>
      <w:bookmarkStart w:id="1137" w:name="_Toc25254"/>
      <w:bookmarkStart w:id="1138" w:name="_Toc411736211"/>
      <w:bookmarkStart w:id="1139" w:name="_Toc410559405"/>
      <w:bookmarkStart w:id="1140" w:name="_Toc247514102"/>
      <w:bookmarkStart w:id="1141" w:name="_Toc300835105"/>
      <w:bookmarkStart w:id="1142" w:name="_Toc476860422"/>
      <w:bookmarkStart w:id="1143" w:name="_Toc8725"/>
      <w:bookmarkStart w:id="1144" w:name="_Toc247527703"/>
      <w:bookmarkStart w:id="1145" w:name="_Toc27539"/>
      <w:r>
        <w:rPr>
          <w:rFonts w:ascii="宋体" w:hAnsi="宋体" w:eastAsia="宋体" w:cs="宋体"/>
          <w:color w:val="auto"/>
          <w:szCs w:val="24"/>
          <w:highlight w:val="none"/>
        </w:rPr>
        <w:t xml:space="preserve">8.6 </w:t>
      </w:r>
      <w:r>
        <w:rPr>
          <w:rFonts w:hint="eastAsia" w:ascii="宋体" w:hAnsi="宋体" w:eastAsia="宋体" w:cs="宋体"/>
          <w:color w:val="auto"/>
          <w:szCs w:val="24"/>
          <w:highlight w:val="none"/>
        </w:rPr>
        <w:t>水路和航空运输</w:t>
      </w:r>
      <w:bookmarkEnd w:id="1135"/>
      <w:bookmarkEnd w:id="1136"/>
      <w:bookmarkEnd w:id="1137"/>
      <w:bookmarkEnd w:id="1138"/>
      <w:bookmarkEnd w:id="1139"/>
      <w:bookmarkEnd w:id="1140"/>
      <w:bookmarkEnd w:id="1141"/>
      <w:bookmarkEnd w:id="1142"/>
      <w:bookmarkEnd w:id="1143"/>
      <w:bookmarkEnd w:id="1144"/>
      <w:bookmarkEnd w:id="1145"/>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4"/>
        <w:spacing w:beforeLines="50" w:afterLines="50"/>
        <w:ind w:firstLine="118"/>
        <w:rPr>
          <w:rFonts w:ascii="宋体" w:hAnsi="宋体" w:eastAsia="宋体" w:cs="宋体"/>
          <w:bCs w:val="0"/>
          <w:color w:val="auto"/>
          <w:szCs w:val="24"/>
          <w:highlight w:val="none"/>
        </w:rPr>
      </w:pPr>
      <w:bookmarkStart w:id="1146" w:name="_Toc247527704"/>
      <w:bookmarkStart w:id="1147" w:name="_Toc13733"/>
      <w:bookmarkStart w:id="1148" w:name="_Toc31899"/>
      <w:bookmarkStart w:id="1149" w:name="_Toc411736212"/>
      <w:bookmarkStart w:id="1150" w:name="_Toc10019"/>
      <w:bookmarkStart w:id="1151" w:name="_Toc11188"/>
      <w:bookmarkStart w:id="1152" w:name="_Toc26828"/>
      <w:bookmarkStart w:id="1153" w:name="_Toc24036"/>
      <w:bookmarkStart w:id="1154" w:name="_Toc300835106"/>
      <w:bookmarkStart w:id="1155" w:name="_Toc476860423"/>
      <w:bookmarkStart w:id="1156" w:name="_Toc247514103"/>
      <w:bookmarkStart w:id="1157" w:name="_Toc184635105"/>
      <w:bookmarkStart w:id="1158" w:name="_Toc23848"/>
      <w:bookmarkStart w:id="1159" w:name="_Toc13101"/>
      <w:bookmarkStart w:id="1160" w:name="_Toc20544"/>
      <w:bookmarkStart w:id="1161" w:name="_Toc411736488"/>
      <w:bookmarkStart w:id="1162" w:name="_Toc410559406"/>
      <w:bookmarkStart w:id="1163" w:name="_Toc27423"/>
      <w:bookmarkStart w:id="1164" w:name="_Toc11229"/>
      <w:bookmarkStart w:id="1165" w:name="_Toc4602"/>
      <w:r>
        <w:rPr>
          <w:rFonts w:ascii="宋体" w:hAnsi="宋体" w:eastAsia="宋体" w:cs="宋体"/>
          <w:bCs w:val="0"/>
          <w:color w:val="auto"/>
          <w:szCs w:val="24"/>
          <w:highlight w:val="none"/>
        </w:rPr>
        <w:t xml:space="preserve">9. </w:t>
      </w:r>
      <w:r>
        <w:rPr>
          <w:rFonts w:hint="eastAsia" w:ascii="宋体" w:hAnsi="宋体" w:eastAsia="宋体" w:cs="宋体"/>
          <w:bCs w:val="0"/>
          <w:color w:val="auto"/>
          <w:szCs w:val="24"/>
          <w:highlight w:val="none"/>
        </w:rPr>
        <w:t>测量放线</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pPr>
        <w:spacing w:before="120" w:beforeLines="50" w:after="120" w:afterLines="50" w:line="360" w:lineRule="auto"/>
        <w:ind w:firstLine="118"/>
        <w:rPr>
          <w:rFonts w:ascii="宋体" w:hAnsi="宋体" w:eastAsia="宋体" w:cs="宋体"/>
          <w:color w:val="auto"/>
          <w:szCs w:val="24"/>
          <w:highlight w:val="none"/>
        </w:rPr>
      </w:pPr>
      <w:bookmarkStart w:id="1166" w:name="_Toc410559407"/>
      <w:bookmarkStart w:id="1167" w:name="_Toc247527705"/>
      <w:bookmarkStart w:id="1168" w:name="_Toc2061"/>
      <w:bookmarkStart w:id="1169" w:name="_Toc247514104"/>
      <w:bookmarkStart w:id="1170" w:name="_Toc411736489"/>
      <w:bookmarkStart w:id="1171" w:name="_Toc14740"/>
      <w:bookmarkStart w:id="1172" w:name="_Toc476860424"/>
      <w:bookmarkStart w:id="1173" w:name="_Toc13032"/>
      <w:bookmarkStart w:id="1174" w:name="_Toc12084"/>
      <w:bookmarkStart w:id="1175" w:name="_Toc300835107"/>
      <w:bookmarkStart w:id="1176" w:name="_Toc411736213"/>
      <w:r>
        <w:rPr>
          <w:rFonts w:ascii="宋体" w:hAnsi="宋体" w:eastAsia="宋体" w:cs="宋体"/>
          <w:color w:val="auto"/>
          <w:szCs w:val="24"/>
          <w:highlight w:val="none"/>
        </w:rPr>
        <w:t xml:space="preserve">9.1 </w:t>
      </w:r>
      <w:r>
        <w:rPr>
          <w:rFonts w:hint="eastAsia" w:ascii="宋体" w:hAnsi="宋体" w:eastAsia="宋体" w:cs="宋体"/>
          <w:color w:val="auto"/>
          <w:szCs w:val="24"/>
          <w:highlight w:val="none"/>
        </w:rPr>
        <w:t>施工控制网</w:t>
      </w:r>
      <w:bookmarkEnd w:id="1166"/>
      <w:bookmarkEnd w:id="1167"/>
      <w:bookmarkEnd w:id="1168"/>
      <w:bookmarkEnd w:id="1169"/>
      <w:bookmarkEnd w:id="1170"/>
      <w:bookmarkEnd w:id="1171"/>
      <w:bookmarkEnd w:id="1172"/>
      <w:bookmarkEnd w:id="1173"/>
      <w:bookmarkEnd w:id="1174"/>
      <w:bookmarkEnd w:id="1175"/>
      <w:bookmarkEnd w:id="1176"/>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9.1.1 </w:t>
      </w:r>
      <w:r>
        <w:rPr>
          <w:rFonts w:hint="eastAsia" w:ascii="宋体" w:hAnsi="宋体" w:eastAsia="宋体" w:cs="宋体"/>
          <w:color w:val="auto"/>
          <w:szCs w:val="24"/>
          <w:highlight w:val="none"/>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9.1.2 </w:t>
      </w:r>
      <w:r>
        <w:rPr>
          <w:rFonts w:hint="eastAsia" w:ascii="宋体" w:hAnsi="宋体" w:eastAsia="宋体" w:cs="宋体"/>
          <w:color w:val="auto"/>
          <w:szCs w:val="24"/>
          <w:highlight w:val="none"/>
        </w:rPr>
        <w:t>承包人应负责管理施工控制网点。施工控制网点丢失或损坏的，承包人应及时修复。承包人应承担施工控制网点的管理与修复费用，并在工程竣工后将施工控制网点移交发包人。</w:t>
      </w:r>
    </w:p>
    <w:p>
      <w:pPr>
        <w:spacing w:before="120" w:beforeLines="50" w:after="120" w:afterLines="50" w:line="360" w:lineRule="auto"/>
        <w:ind w:firstLine="118"/>
        <w:rPr>
          <w:rFonts w:ascii="宋体" w:hAnsi="宋体" w:eastAsia="宋体" w:cs="宋体"/>
          <w:color w:val="auto"/>
          <w:szCs w:val="24"/>
          <w:highlight w:val="none"/>
        </w:rPr>
      </w:pPr>
      <w:bookmarkStart w:id="1177" w:name="_Toc411736214"/>
      <w:bookmarkStart w:id="1178" w:name="_Toc411736490"/>
      <w:bookmarkStart w:id="1179" w:name="_Toc247514105"/>
      <w:bookmarkStart w:id="1180" w:name="_Toc9022"/>
      <w:bookmarkStart w:id="1181" w:name="_Toc247527706"/>
      <w:bookmarkStart w:id="1182" w:name="_Toc4597"/>
      <w:bookmarkStart w:id="1183" w:name="_Toc1133"/>
      <w:bookmarkStart w:id="1184" w:name="_Toc31322"/>
      <w:bookmarkStart w:id="1185" w:name="_Toc300835108"/>
      <w:bookmarkStart w:id="1186" w:name="_Toc476860425"/>
      <w:bookmarkStart w:id="1187" w:name="_Toc410559408"/>
      <w:r>
        <w:rPr>
          <w:rFonts w:ascii="宋体" w:hAnsi="宋体" w:eastAsia="宋体" w:cs="宋体"/>
          <w:color w:val="auto"/>
          <w:szCs w:val="24"/>
          <w:highlight w:val="none"/>
        </w:rPr>
        <w:t xml:space="preserve">9.2 </w:t>
      </w:r>
      <w:r>
        <w:rPr>
          <w:rFonts w:hint="eastAsia" w:ascii="宋体" w:hAnsi="宋体" w:eastAsia="宋体" w:cs="宋体"/>
          <w:color w:val="auto"/>
          <w:szCs w:val="24"/>
          <w:highlight w:val="none"/>
        </w:rPr>
        <w:t>施工测量</w:t>
      </w:r>
      <w:bookmarkEnd w:id="1177"/>
      <w:bookmarkEnd w:id="1178"/>
      <w:bookmarkEnd w:id="1179"/>
      <w:bookmarkEnd w:id="1180"/>
      <w:bookmarkEnd w:id="1181"/>
      <w:bookmarkEnd w:id="1182"/>
      <w:bookmarkEnd w:id="1183"/>
      <w:bookmarkEnd w:id="1184"/>
      <w:bookmarkEnd w:id="1185"/>
      <w:bookmarkEnd w:id="1186"/>
      <w:bookmarkEnd w:id="1187"/>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9.2.1 </w:t>
      </w:r>
      <w:r>
        <w:rPr>
          <w:rFonts w:hint="eastAsia" w:ascii="宋体" w:hAnsi="宋体" w:eastAsia="宋体" w:cs="宋体"/>
          <w:color w:val="auto"/>
          <w:szCs w:val="24"/>
          <w:highlight w:val="none"/>
        </w:rPr>
        <w:t>承包人应负责施工过程中的全部施工测量放线工作，并配置合格的人员、仪器、设备和其他物品。</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9.2.2 </w:t>
      </w:r>
      <w:r>
        <w:rPr>
          <w:rFonts w:hint="eastAsia" w:ascii="宋体" w:hAnsi="宋体" w:eastAsia="宋体" w:cs="宋体"/>
          <w:color w:val="auto"/>
          <w:szCs w:val="24"/>
          <w:highlight w:val="none"/>
        </w:rPr>
        <w:t>监理人可以指示承包人进行抽样复测，当复测中发现错误或出现超过合同约定的误差时，承包人应按监理人指示进行修正或补测，并承担相应的复测费用。</w:t>
      </w:r>
    </w:p>
    <w:p>
      <w:pPr>
        <w:spacing w:before="120" w:beforeLines="50" w:after="120" w:afterLines="50" w:line="360" w:lineRule="auto"/>
        <w:ind w:firstLine="118"/>
        <w:rPr>
          <w:rFonts w:ascii="宋体" w:hAnsi="宋体" w:eastAsia="宋体" w:cs="宋体"/>
          <w:color w:val="auto"/>
          <w:szCs w:val="24"/>
          <w:highlight w:val="none"/>
        </w:rPr>
      </w:pPr>
      <w:bookmarkStart w:id="1188" w:name="_Toc300835109"/>
      <w:bookmarkStart w:id="1189" w:name="_Toc26585"/>
      <w:bookmarkStart w:id="1190" w:name="_Toc411736491"/>
      <w:bookmarkStart w:id="1191" w:name="_Toc410559409"/>
      <w:bookmarkStart w:id="1192" w:name="_Toc1776"/>
      <w:bookmarkStart w:id="1193" w:name="_Toc411736215"/>
      <w:bookmarkStart w:id="1194" w:name="_Toc247514106"/>
      <w:bookmarkStart w:id="1195" w:name="_Toc10749"/>
      <w:bookmarkStart w:id="1196" w:name="_Toc476860426"/>
      <w:bookmarkStart w:id="1197" w:name="_Toc2970"/>
      <w:bookmarkStart w:id="1198" w:name="_Toc247527707"/>
      <w:r>
        <w:rPr>
          <w:rFonts w:ascii="宋体" w:hAnsi="宋体" w:eastAsia="宋体" w:cs="宋体"/>
          <w:color w:val="auto"/>
          <w:szCs w:val="24"/>
          <w:highlight w:val="none"/>
        </w:rPr>
        <w:t xml:space="preserve">9.3 </w:t>
      </w:r>
      <w:r>
        <w:rPr>
          <w:rFonts w:hint="eastAsia" w:ascii="宋体" w:hAnsi="宋体" w:eastAsia="宋体" w:cs="宋体"/>
          <w:color w:val="auto"/>
          <w:szCs w:val="24"/>
          <w:highlight w:val="none"/>
        </w:rPr>
        <w:t>基准资料错误的责任</w:t>
      </w:r>
      <w:bookmarkEnd w:id="1188"/>
      <w:bookmarkEnd w:id="1189"/>
      <w:bookmarkEnd w:id="1190"/>
      <w:bookmarkEnd w:id="1191"/>
      <w:bookmarkEnd w:id="1192"/>
      <w:bookmarkEnd w:id="1193"/>
      <w:bookmarkEnd w:id="1194"/>
      <w:bookmarkEnd w:id="1195"/>
      <w:bookmarkEnd w:id="1196"/>
      <w:bookmarkEnd w:id="1197"/>
      <w:bookmarkEnd w:id="1198"/>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pPr>
        <w:spacing w:before="120" w:beforeLines="50" w:after="120" w:afterLines="50" w:line="360" w:lineRule="auto"/>
        <w:ind w:firstLine="118"/>
        <w:rPr>
          <w:rFonts w:ascii="宋体" w:hAnsi="宋体" w:eastAsia="宋体" w:cs="宋体"/>
          <w:color w:val="auto"/>
          <w:szCs w:val="24"/>
          <w:highlight w:val="none"/>
        </w:rPr>
      </w:pPr>
      <w:bookmarkStart w:id="1199" w:name="_Toc411736216"/>
      <w:bookmarkStart w:id="1200" w:name="_Toc5741"/>
      <w:bookmarkStart w:id="1201" w:name="_Toc27031"/>
      <w:bookmarkStart w:id="1202" w:name="_Toc410559410"/>
      <w:bookmarkStart w:id="1203" w:name="_Toc247527708"/>
      <w:bookmarkStart w:id="1204" w:name="_Toc411736492"/>
      <w:bookmarkStart w:id="1205" w:name="_Toc13274"/>
      <w:bookmarkStart w:id="1206" w:name="_Toc247514107"/>
      <w:bookmarkStart w:id="1207" w:name="_Toc23993"/>
      <w:bookmarkStart w:id="1208" w:name="_Toc300835110"/>
      <w:bookmarkStart w:id="1209" w:name="_Toc476860427"/>
      <w:r>
        <w:rPr>
          <w:rFonts w:ascii="宋体" w:hAnsi="宋体" w:eastAsia="宋体" w:cs="宋体"/>
          <w:color w:val="auto"/>
          <w:szCs w:val="24"/>
          <w:highlight w:val="none"/>
        </w:rPr>
        <w:t xml:space="preserve">9.4 </w:t>
      </w:r>
      <w:r>
        <w:rPr>
          <w:rFonts w:hint="eastAsia" w:ascii="宋体" w:hAnsi="宋体" w:eastAsia="宋体" w:cs="宋体"/>
          <w:color w:val="auto"/>
          <w:szCs w:val="24"/>
          <w:highlight w:val="none"/>
        </w:rPr>
        <w:t>监理人使用施工控制网</w:t>
      </w:r>
      <w:bookmarkEnd w:id="1199"/>
      <w:bookmarkEnd w:id="1200"/>
      <w:bookmarkEnd w:id="1201"/>
      <w:bookmarkEnd w:id="1202"/>
      <w:bookmarkEnd w:id="1203"/>
      <w:bookmarkEnd w:id="1204"/>
      <w:bookmarkEnd w:id="1205"/>
      <w:bookmarkEnd w:id="1206"/>
      <w:bookmarkEnd w:id="1207"/>
      <w:bookmarkEnd w:id="1208"/>
      <w:bookmarkEnd w:id="1209"/>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监理人需要使用施工控制网的，承包人应提供必要的协助，发包人不再为此支付费用。</w:t>
      </w:r>
    </w:p>
    <w:p>
      <w:pPr>
        <w:pStyle w:val="4"/>
        <w:spacing w:beforeLines="50" w:afterLines="50"/>
        <w:ind w:firstLine="118"/>
        <w:rPr>
          <w:rFonts w:ascii="宋体" w:hAnsi="宋体" w:eastAsia="宋体" w:cs="宋体"/>
          <w:bCs w:val="0"/>
          <w:color w:val="auto"/>
          <w:szCs w:val="24"/>
          <w:highlight w:val="none"/>
        </w:rPr>
      </w:pPr>
      <w:bookmarkStart w:id="1210" w:name="_Toc411736493"/>
      <w:bookmarkStart w:id="1211" w:name="_Toc247514108"/>
      <w:bookmarkStart w:id="1212" w:name="_Toc25334"/>
      <w:bookmarkStart w:id="1213" w:name="_Toc411736217"/>
      <w:bookmarkStart w:id="1214" w:name="_Toc27183"/>
      <w:bookmarkStart w:id="1215" w:name="_Toc25559"/>
      <w:bookmarkStart w:id="1216" w:name="_Toc25322"/>
      <w:bookmarkStart w:id="1217" w:name="_Toc20427"/>
      <w:bookmarkStart w:id="1218" w:name="_Toc247527709"/>
      <w:bookmarkStart w:id="1219" w:name="_Toc410559411"/>
      <w:bookmarkStart w:id="1220" w:name="_Toc32088"/>
      <w:bookmarkStart w:id="1221" w:name="_Toc22260"/>
      <w:bookmarkStart w:id="1222" w:name="_Toc32626"/>
      <w:bookmarkStart w:id="1223" w:name="_Toc476860428"/>
      <w:bookmarkStart w:id="1224" w:name="_Toc30536"/>
      <w:bookmarkStart w:id="1225" w:name="_Toc184635106"/>
      <w:bookmarkStart w:id="1226" w:name="_Toc300835111"/>
      <w:bookmarkStart w:id="1227" w:name="_Toc24658"/>
      <w:bookmarkStart w:id="1228" w:name="_Toc26588"/>
      <w:bookmarkStart w:id="1229" w:name="_Toc13730"/>
      <w:r>
        <w:rPr>
          <w:rFonts w:ascii="宋体" w:hAnsi="宋体" w:eastAsia="宋体" w:cs="宋体"/>
          <w:bCs w:val="0"/>
          <w:color w:val="auto"/>
          <w:szCs w:val="24"/>
          <w:highlight w:val="none"/>
        </w:rPr>
        <w:t xml:space="preserve">10. </w:t>
      </w:r>
      <w:r>
        <w:rPr>
          <w:rFonts w:hint="eastAsia" w:ascii="宋体" w:hAnsi="宋体" w:eastAsia="宋体" w:cs="宋体"/>
          <w:bCs w:val="0"/>
          <w:color w:val="auto"/>
          <w:szCs w:val="24"/>
          <w:highlight w:val="none"/>
        </w:rPr>
        <w:t>安全、治安保卫和环境保护</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pPr>
        <w:spacing w:before="120" w:beforeLines="50" w:after="120" w:afterLines="50" w:line="360" w:lineRule="auto"/>
        <w:ind w:firstLine="118"/>
        <w:rPr>
          <w:rFonts w:ascii="宋体" w:hAnsi="宋体" w:eastAsia="宋体" w:cs="宋体"/>
          <w:color w:val="auto"/>
          <w:szCs w:val="24"/>
          <w:highlight w:val="none"/>
        </w:rPr>
      </w:pPr>
      <w:bookmarkStart w:id="1230" w:name="_Toc10661"/>
      <w:bookmarkStart w:id="1231" w:name="_Toc300835112"/>
      <w:bookmarkStart w:id="1232" w:name="_Toc411736494"/>
      <w:bookmarkStart w:id="1233" w:name="_Toc14821"/>
      <w:bookmarkStart w:id="1234" w:name="_Toc31357"/>
      <w:bookmarkStart w:id="1235" w:name="_Toc476860429"/>
      <w:bookmarkStart w:id="1236" w:name="_Toc247527710"/>
      <w:bookmarkStart w:id="1237" w:name="_Toc247514109"/>
      <w:bookmarkStart w:id="1238" w:name="_Toc5356"/>
      <w:bookmarkStart w:id="1239" w:name="_Toc411736218"/>
      <w:bookmarkStart w:id="1240" w:name="_Toc410559412"/>
      <w:r>
        <w:rPr>
          <w:rFonts w:ascii="宋体" w:hAnsi="宋体" w:eastAsia="宋体" w:cs="宋体"/>
          <w:color w:val="auto"/>
          <w:szCs w:val="24"/>
          <w:highlight w:val="none"/>
        </w:rPr>
        <w:t xml:space="preserve">10.1 </w:t>
      </w:r>
      <w:r>
        <w:rPr>
          <w:rFonts w:hint="eastAsia" w:ascii="宋体" w:hAnsi="宋体" w:eastAsia="宋体" w:cs="宋体"/>
          <w:color w:val="auto"/>
          <w:szCs w:val="24"/>
          <w:highlight w:val="none"/>
        </w:rPr>
        <w:t>发包人的安全责任</w:t>
      </w:r>
      <w:bookmarkEnd w:id="1230"/>
      <w:bookmarkEnd w:id="1231"/>
      <w:bookmarkEnd w:id="1232"/>
      <w:bookmarkEnd w:id="1233"/>
      <w:bookmarkEnd w:id="1234"/>
      <w:bookmarkEnd w:id="1235"/>
      <w:bookmarkEnd w:id="1236"/>
      <w:bookmarkEnd w:id="1237"/>
      <w:bookmarkEnd w:id="1238"/>
      <w:bookmarkEnd w:id="1239"/>
      <w:bookmarkEnd w:id="1240"/>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10.1.1 </w:t>
      </w:r>
      <w:r>
        <w:rPr>
          <w:rFonts w:hint="eastAsia" w:ascii="宋体" w:hAnsi="宋体" w:eastAsia="宋体" w:cs="宋体"/>
          <w:color w:val="auto"/>
          <w:szCs w:val="24"/>
          <w:highlight w:val="none"/>
        </w:rPr>
        <w:t>发包人应按合同约定履行安全职责，授权监理人按合同约定的安全工作内容监督、检查承包人安全工作的实施，组织承包人和有关单位进行安全检查。</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10.1.2 </w:t>
      </w:r>
      <w:r>
        <w:rPr>
          <w:rFonts w:hint="eastAsia" w:ascii="宋体" w:hAnsi="宋体" w:eastAsia="宋体" w:cs="宋体"/>
          <w:color w:val="auto"/>
          <w:szCs w:val="24"/>
          <w:highlight w:val="none"/>
        </w:rPr>
        <w:t>发包人应对其雇佣的全部现场人员的工伤事故承担责任，但由于承包人原因造成发包人人员工伤的，应由承包人承担责任。</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10.1.3 </w:t>
      </w:r>
      <w:r>
        <w:rPr>
          <w:rFonts w:hint="eastAsia" w:ascii="宋体" w:hAnsi="宋体" w:eastAsia="宋体" w:cs="宋体"/>
          <w:color w:val="auto"/>
          <w:szCs w:val="24"/>
          <w:highlight w:val="none"/>
        </w:rPr>
        <w:t>发包人应负责赔偿以下各种情况造成的第三者人身伤亡和财产损失：</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10.1.3.1 </w:t>
      </w:r>
      <w:r>
        <w:rPr>
          <w:rFonts w:hint="eastAsia" w:ascii="宋体" w:hAnsi="宋体" w:eastAsia="宋体" w:cs="宋体"/>
          <w:color w:val="auto"/>
          <w:szCs w:val="24"/>
          <w:highlight w:val="none"/>
        </w:rPr>
        <w:t>工程或工程的任何部分对土地的占用所造成的第三者财产损失；</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10.1.3.2 </w:t>
      </w:r>
      <w:r>
        <w:rPr>
          <w:rFonts w:hint="eastAsia" w:ascii="宋体" w:hAnsi="宋体" w:eastAsia="宋体" w:cs="宋体"/>
          <w:color w:val="auto"/>
          <w:szCs w:val="24"/>
          <w:highlight w:val="none"/>
        </w:rPr>
        <w:t>由于发包人原因在施工场地及其毗邻地带、履行合同工作中造成的第三者人身伤亡和财产损失。</w:t>
      </w:r>
    </w:p>
    <w:p>
      <w:pPr>
        <w:spacing w:before="120" w:beforeLines="50" w:after="120" w:afterLines="50" w:line="360" w:lineRule="auto"/>
        <w:ind w:firstLine="118"/>
        <w:rPr>
          <w:rFonts w:ascii="宋体" w:hAnsi="宋体" w:eastAsia="宋体" w:cs="宋体"/>
          <w:color w:val="auto"/>
          <w:szCs w:val="24"/>
          <w:highlight w:val="none"/>
        </w:rPr>
      </w:pPr>
      <w:bookmarkStart w:id="1241" w:name="_Toc411736495"/>
      <w:bookmarkStart w:id="1242" w:name="_Toc247514110"/>
      <w:bookmarkStart w:id="1243" w:name="_Toc12294"/>
      <w:bookmarkStart w:id="1244" w:name="_Toc410559413"/>
      <w:bookmarkStart w:id="1245" w:name="_Toc476860430"/>
      <w:bookmarkStart w:id="1246" w:name="_Toc4064"/>
      <w:bookmarkStart w:id="1247" w:name="_Toc247527711"/>
      <w:bookmarkStart w:id="1248" w:name="_Toc411736219"/>
      <w:bookmarkStart w:id="1249" w:name="_Toc5762"/>
      <w:bookmarkStart w:id="1250" w:name="_Toc32114"/>
      <w:bookmarkStart w:id="1251" w:name="_Toc300835113"/>
      <w:r>
        <w:rPr>
          <w:rFonts w:ascii="宋体" w:hAnsi="宋体" w:eastAsia="宋体" w:cs="宋体"/>
          <w:color w:val="auto"/>
          <w:szCs w:val="24"/>
          <w:highlight w:val="none"/>
        </w:rPr>
        <w:t xml:space="preserve">10.2 </w:t>
      </w:r>
      <w:r>
        <w:rPr>
          <w:rFonts w:hint="eastAsia" w:ascii="宋体" w:hAnsi="宋体" w:eastAsia="宋体" w:cs="宋体"/>
          <w:color w:val="auto"/>
          <w:szCs w:val="24"/>
          <w:highlight w:val="none"/>
        </w:rPr>
        <w:t>承包人的安全责任</w:t>
      </w:r>
      <w:bookmarkEnd w:id="1241"/>
      <w:bookmarkEnd w:id="1242"/>
      <w:bookmarkEnd w:id="1243"/>
      <w:bookmarkEnd w:id="1244"/>
      <w:bookmarkEnd w:id="1245"/>
      <w:bookmarkEnd w:id="1246"/>
      <w:bookmarkEnd w:id="1247"/>
      <w:bookmarkEnd w:id="1248"/>
      <w:bookmarkEnd w:id="1249"/>
      <w:bookmarkEnd w:id="1250"/>
      <w:bookmarkEnd w:id="1251"/>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10.2.1 </w:t>
      </w:r>
      <w:r>
        <w:rPr>
          <w:rFonts w:hint="eastAsia" w:ascii="宋体" w:hAnsi="宋体" w:eastAsia="宋体" w:cs="宋体"/>
          <w:color w:val="auto"/>
          <w:szCs w:val="24"/>
          <w:highlight w:val="none"/>
        </w:rPr>
        <w:t>承包人应按合同约定履行安全职责，执行监理人有关安全工作的指示，并在专用合同条款约定的期限内，按合同约定的安全工作内容，编制安全措施计划报送监理人批准。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10.2.2 </w:t>
      </w:r>
      <w:r>
        <w:rPr>
          <w:rFonts w:hint="eastAsia" w:ascii="宋体" w:hAnsi="宋体" w:eastAsia="宋体" w:cs="宋体"/>
          <w:color w:val="auto"/>
          <w:szCs w:val="24"/>
          <w:highlight w:val="none"/>
        </w:rPr>
        <w:t>承包人按照合同约定需要进行勘察的，应严格执行操作规程，采取措施保证各类管线、设施和周边建筑物、构筑物的安全。</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10.2.3 </w:t>
      </w:r>
      <w:r>
        <w:rPr>
          <w:rFonts w:hint="eastAsia" w:ascii="宋体" w:hAnsi="宋体" w:eastAsia="宋体" w:cs="宋体"/>
          <w:color w:val="auto"/>
          <w:szCs w:val="24"/>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10.2.4 </w:t>
      </w:r>
      <w:r>
        <w:rPr>
          <w:rFonts w:hint="eastAsia" w:ascii="宋体" w:hAnsi="宋体" w:eastAsia="宋体" w:cs="宋体"/>
          <w:color w:val="auto"/>
          <w:szCs w:val="24"/>
          <w:highlight w:val="none"/>
        </w:rPr>
        <w:t>承包人应加强施工作业安全管理，特别应加强易燃、易爆材料、火工器材、有毒与腐蚀性材料和其他危险品的管理，以及对爆破作业和地下工程施工等危险作业的管理。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10.2.5 </w:t>
      </w:r>
      <w:r>
        <w:rPr>
          <w:rFonts w:hint="eastAsia" w:ascii="宋体" w:hAnsi="宋体" w:eastAsia="宋体" w:cs="宋体"/>
          <w:color w:val="auto"/>
          <w:szCs w:val="24"/>
          <w:highlight w:val="none"/>
        </w:rPr>
        <w:t>承包人应严格按照国家安全标准制定施工安全操作规程，配备必要的安全生产和劳动保护设施，加强对承包人人员的安全教育，并发放安全工作手册和劳动保护用具。</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10.2.6 </w:t>
      </w:r>
      <w:r>
        <w:rPr>
          <w:rFonts w:hint="eastAsia" w:ascii="宋体" w:hAnsi="宋体" w:eastAsia="宋体" w:cs="宋体"/>
          <w:color w:val="auto"/>
          <w:szCs w:val="24"/>
          <w:highlight w:val="none"/>
        </w:rPr>
        <w:t>承包人应按监理人的指示制定应对灾害的紧急预案，报送监理人批准。承包人还应按预案做好安全检查，配置必要的救助物资和器材，切实保护好有关人员的人身和财产安全。</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10.2.7 </w:t>
      </w:r>
      <w:r>
        <w:rPr>
          <w:rFonts w:hint="eastAsia" w:ascii="宋体" w:hAnsi="宋体" w:eastAsia="宋体" w:cs="宋体"/>
          <w:color w:val="auto"/>
          <w:szCs w:val="24"/>
          <w:highlight w:val="none"/>
        </w:rPr>
        <w:t>合同约定的安全作业环境及安全施工措施所需费用应遵守有关规定，并包括在相关工作的合同价格中。因采取合同未约定的安全作业环境及安全施工措施增加的费用，由监理人按第</w:t>
      </w:r>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款商定或确定。</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10.2.8 </w:t>
      </w:r>
      <w:r>
        <w:rPr>
          <w:rFonts w:hint="eastAsia" w:ascii="宋体" w:hAnsi="宋体" w:eastAsia="宋体" w:cs="宋体"/>
          <w:color w:val="auto"/>
          <w:szCs w:val="24"/>
          <w:highlight w:val="none"/>
        </w:rPr>
        <w:t>承包人应对其履行合同所雇佣的全部人员，包括分包人人员的工伤事故承担责任，但由于发包人原因造成承包人人员工伤事故的，应由发包人承担责任。</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10.2.9 </w:t>
      </w:r>
      <w:r>
        <w:rPr>
          <w:rFonts w:hint="eastAsia" w:ascii="宋体" w:hAnsi="宋体" w:eastAsia="宋体" w:cs="宋体"/>
          <w:color w:val="auto"/>
          <w:szCs w:val="24"/>
          <w:highlight w:val="none"/>
        </w:rPr>
        <w:t>由于承包人原因在施工场地内及其毗邻地带造成的第三者人员伤亡和财产损失，由承包人负责赔偿，造成发包人损失的，还应赔偿发包人的全部损失。</w:t>
      </w:r>
    </w:p>
    <w:p>
      <w:pPr>
        <w:spacing w:before="120" w:beforeLines="50" w:after="120" w:afterLines="50" w:line="360" w:lineRule="auto"/>
        <w:ind w:firstLine="118"/>
        <w:rPr>
          <w:rFonts w:ascii="宋体" w:hAnsi="宋体" w:eastAsia="宋体" w:cs="宋体"/>
          <w:color w:val="auto"/>
          <w:szCs w:val="24"/>
          <w:highlight w:val="none"/>
        </w:rPr>
      </w:pPr>
      <w:bookmarkStart w:id="1252" w:name="_Toc411736220"/>
      <w:bookmarkStart w:id="1253" w:name="_Toc247527712"/>
      <w:bookmarkStart w:id="1254" w:name="_Toc411736496"/>
      <w:bookmarkStart w:id="1255" w:name="_Toc410559414"/>
      <w:bookmarkStart w:id="1256" w:name="_Toc30177"/>
      <w:bookmarkStart w:id="1257" w:name="_Toc6911"/>
      <w:bookmarkStart w:id="1258" w:name="_Toc300835114"/>
      <w:bookmarkStart w:id="1259" w:name="_Toc17487"/>
      <w:bookmarkStart w:id="1260" w:name="_Toc20934"/>
      <w:bookmarkStart w:id="1261" w:name="_Toc247514111"/>
      <w:bookmarkStart w:id="1262" w:name="_Toc476860431"/>
      <w:r>
        <w:rPr>
          <w:rFonts w:ascii="宋体" w:hAnsi="宋体" w:eastAsia="宋体" w:cs="宋体"/>
          <w:color w:val="auto"/>
          <w:szCs w:val="24"/>
          <w:highlight w:val="none"/>
        </w:rPr>
        <w:t xml:space="preserve">10.3 </w:t>
      </w:r>
      <w:r>
        <w:rPr>
          <w:rFonts w:hint="eastAsia" w:ascii="宋体" w:hAnsi="宋体" w:eastAsia="宋体" w:cs="宋体"/>
          <w:color w:val="auto"/>
          <w:szCs w:val="24"/>
          <w:highlight w:val="none"/>
        </w:rPr>
        <w:t>治安保卫</w:t>
      </w:r>
      <w:bookmarkEnd w:id="1252"/>
      <w:bookmarkEnd w:id="1253"/>
      <w:bookmarkEnd w:id="1254"/>
      <w:bookmarkEnd w:id="1255"/>
      <w:bookmarkEnd w:id="1256"/>
      <w:bookmarkEnd w:id="1257"/>
      <w:bookmarkEnd w:id="1258"/>
      <w:bookmarkEnd w:id="1259"/>
      <w:bookmarkEnd w:id="1260"/>
      <w:bookmarkEnd w:id="1261"/>
      <w:bookmarkEnd w:id="1262"/>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10.3.1 </w:t>
      </w:r>
      <w:r>
        <w:rPr>
          <w:rFonts w:hint="eastAsia" w:ascii="宋体" w:hAnsi="宋体" w:eastAsia="宋体" w:cs="宋体"/>
          <w:color w:val="auto"/>
          <w:szCs w:val="24"/>
          <w:highlight w:val="none"/>
        </w:rPr>
        <w:t>除合同另有约定外，承包人应与当地公安部门协商，在现场建立治安管理机构或联防组织，统一管理施工场地的治安保卫事项，履行合同工程的治安保卫职责。</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10.3.2 </w:t>
      </w:r>
      <w:r>
        <w:rPr>
          <w:rFonts w:hint="eastAsia" w:ascii="宋体" w:hAnsi="宋体" w:eastAsia="宋体" w:cs="宋体"/>
          <w:color w:val="auto"/>
          <w:szCs w:val="24"/>
          <w:highlight w:val="none"/>
        </w:rPr>
        <w:t>发包人和承包人除应协助现场治安管理机构或联防组织维护施工场地的社会治安外，还应做好包括生活区在内的各自管辖区的治安保卫工作。</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10.3.3 </w:t>
      </w:r>
      <w:r>
        <w:rPr>
          <w:rFonts w:hint="eastAsia" w:ascii="宋体" w:hAnsi="宋体" w:eastAsia="宋体" w:cs="宋体"/>
          <w:color w:val="auto"/>
          <w:szCs w:val="24"/>
          <w:highlight w:val="none"/>
        </w:rPr>
        <w:t>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before="120" w:beforeLines="50" w:after="120" w:afterLines="50" w:line="360" w:lineRule="auto"/>
        <w:ind w:firstLine="118"/>
        <w:rPr>
          <w:rFonts w:ascii="宋体" w:hAnsi="宋体" w:eastAsia="宋体" w:cs="宋体"/>
          <w:color w:val="auto"/>
          <w:szCs w:val="24"/>
          <w:highlight w:val="none"/>
        </w:rPr>
      </w:pPr>
      <w:bookmarkStart w:id="1263" w:name="_Toc27854"/>
      <w:bookmarkStart w:id="1264" w:name="_Toc411736221"/>
      <w:bookmarkStart w:id="1265" w:name="_Toc32386"/>
      <w:bookmarkStart w:id="1266" w:name="_Toc247514112"/>
      <w:bookmarkStart w:id="1267" w:name="_Toc300835115"/>
      <w:bookmarkStart w:id="1268" w:name="_Toc30604"/>
      <w:bookmarkStart w:id="1269" w:name="_Toc411736497"/>
      <w:bookmarkStart w:id="1270" w:name="_Toc410559415"/>
      <w:bookmarkStart w:id="1271" w:name="_Toc247527713"/>
      <w:bookmarkStart w:id="1272" w:name="_Toc24602"/>
      <w:bookmarkStart w:id="1273" w:name="_Toc476860432"/>
      <w:r>
        <w:rPr>
          <w:rFonts w:ascii="宋体" w:hAnsi="宋体" w:eastAsia="宋体" w:cs="宋体"/>
          <w:color w:val="auto"/>
          <w:szCs w:val="24"/>
          <w:highlight w:val="none"/>
        </w:rPr>
        <w:t xml:space="preserve">10.4 </w:t>
      </w:r>
      <w:r>
        <w:rPr>
          <w:rFonts w:hint="eastAsia" w:ascii="宋体" w:hAnsi="宋体" w:eastAsia="宋体" w:cs="宋体"/>
          <w:color w:val="auto"/>
          <w:szCs w:val="24"/>
          <w:highlight w:val="none"/>
        </w:rPr>
        <w:t>环境保护</w:t>
      </w:r>
      <w:bookmarkEnd w:id="1263"/>
      <w:bookmarkEnd w:id="1264"/>
      <w:bookmarkEnd w:id="1265"/>
      <w:bookmarkEnd w:id="1266"/>
      <w:bookmarkEnd w:id="1267"/>
      <w:bookmarkEnd w:id="1268"/>
      <w:bookmarkEnd w:id="1269"/>
      <w:bookmarkEnd w:id="1270"/>
      <w:bookmarkEnd w:id="1271"/>
      <w:bookmarkEnd w:id="1272"/>
      <w:bookmarkEnd w:id="1273"/>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10.4.1 </w:t>
      </w:r>
      <w:r>
        <w:rPr>
          <w:rFonts w:hint="eastAsia" w:ascii="宋体" w:hAnsi="宋体" w:eastAsia="宋体" w:cs="宋体"/>
          <w:color w:val="auto"/>
          <w:szCs w:val="24"/>
          <w:highlight w:val="none"/>
        </w:rPr>
        <w:t>承包人在履行合同过程中，应遵守有关环境保护的法律，履行合同约定的环境保护义务，并对违反法律和合同约定义务所造成的环境破坏、人身伤害和财产损失负责。</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10.4.2 </w:t>
      </w:r>
      <w:r>
        <w:rPr>
          <w:rFonts w:hint="eastAsia" w:ascii="宋体" w:hAnsi="宋体" w:eastAsia="宋体" w:cs="宋体"/>
          <w:color w:val="auto"/>
          <w:szCs w:val="24"/>
          <w:highlight w:val="none"/>
        </w:rPr>
        <w:t>承包人应按合同约定的环保工作内容，编制环保措施计划，报送监理人批准。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10.4.3 </w:t>
      </w:r>
      <w:r>
        <w:rPr>
          <w:rFonts w:hint="eastAsia" w:ascii="宋体" w:hAnsi="宋体" w:eastAsia="宋体" w:cs="宋体"/>
          <w:color w:val="auto"/>
          <w:szCs w:val="24"/>
          <w:highlight w:val="none"/>
        </w:rPr>
        <w:t>承包人应确保施工过程中产生的气体排放物、粉尘、噪声、地面排水及排污等，符合法律规定和发包人要求。</w:t>
      </w:r>
    </w:p>
    <w:p>
      <w:pPr>
        <w:spacing w:before="120" w:beforeLines="50" w:after="120" w:afterLines="50" w:line="360" w:lineRule="auto"/>
        <w:ind w:firstLine="118"/>
        <w:rPr>
          <w:rFonts w:ascii="宋体" w:hAnsi="宋体" w:eastAsia="宋体" w:cs="宋体"/>
          <w:color w:val="auto"/>
          <w:szCs w:val="24"/>
          <w:highlight w:val="none"/>
        </w:rPr>
      </w:pPr>
      <w:bookmarkStart w:id="1274" w:name="_Toc411736222"/>
      <w:bookmarkStart w:id="1275" w:name="_Toc2282"/>
      <w:bookmarkStart w:id="1276" w:name="_Toc10042"/>
      <w:bookmarkStart w:id="1277" w:name="_Toc411736498"/>
      <w:bookmarkStart w:id="1278" w:name="_Toc410559416"/>
      <w:bookmarkStart w:id="1279" w:name="_Toc476860433"/>
      <w:bookmarkStart w:id="1280" w:name="_Toc2357"/>
      <w:bookmarkStart w:id="1281" w:name="_Toc247514113"/>
      <w:bookmarkStart w:id="1282" w:name="_Toc300835116"/>
      <w:bookmarkStart w:id="1283" w:name="_Toc17559"/>
      <w:bookmarkStart w:id="1284" w:name="_Toc247527714"/>
      <w:r>
        <w:rPr>
          <w:rFonts w:ascii="宋体" w:hAnsi="宋体" w:eastAsia="宋体" w:cs="宋体"/>
          <w:color w:val="auto"/>
          <w:szCs w:val="24"/>
          <w:highlight w:val="none"/>
        </w:rPr>
        <w:t xml:space="preserve">10.5 </w:t>
      </w:r>
      <w:r>
        <w:rPr>
          <w:rFonts w:hint="eastAsia" w:ascii="宋体" w:hAnsi="宋体" w:eastAsia="宋体" w:cs="宋体"/>
          <w:color w:val="auto"/>
          <w:szCs w:val="24"/>
          <w:highlight w:val="none"/>
        </w:rPr>
        <w:t>事故处理</w:t>
      </w:r>
      <w:bookmarkEnd w:id="1274"/>
      <w:bookmarkEnd w:id="1275"/>
      <w:bookmarkEnd w:id="1276"/>
      <w:bookmarkEnd w:id="1277"/>
      <w:bookmarkEnd w:id="1278"/>
      <w:bookmarkEnd w:id="1279"/>
      <w:bookmarkEnd w:id="1280"/>
      <w:bookmarkEnd w:id="1281"/>
      <w:bookmarkEnd w:id="1282"/>
      <w:bookmarkEnd w:id="1283"/>
      <w:bookmarkEnd w:id="1284"/>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履行过程中发生事故的，承包人应立即通知监理人和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4"/>
        <w:spacing w:beforeLines="50" w:afterLines="50"/>
        <w:ind w:firstLine="118"/>
        <w:rPr>
          <w:rFonts w:ascii="宋体" w:hAnsi="宋体" w:eastAsia="宋体" w:cs="宋体"/>
          <w:bCs w:val="0"/>
          <w:color w:val="auto"/>
          <w:szCs w:val="24"/>
          <w:highlight w:val="none"/>
        </w:rPr>
      </w:pPr>
      <w:bookmarkStart w:id="1285" w:name="_Toc23263"/>
      <w:bookmarkStart w:id="1286" w:name="_Toc8561"/>
      <w:bookmarkStart w:id="1287" w:name="_Toc476860434"/>
      <w:bookmarkStart w:id="1288" w:name="_Toc411736499"/>
      <w:bookmarkStart w:id="1289" w:name="_Toc16706"/>
      <w:bookmarkStart w:id="1290" w:name="_Toc13462"/>
      <w:bookmarkStart w:id="1291" w:name="_Toc1386"/>
      <w:bookmarkStart w:id="1292" w:name="_Toc247527715"/>
      <w:bookmarkStart w:id="1293" w:name="_Toc19900"/>
      <w:bookmarkStart w:id="1294" w:name="_Toc300835117"/>
      <w:bookmarkStart w:id="1295" w:name="_Toc26641"/>
      <w:bookmarkStart w:id="1296" w:name="_Toc410559417"/>
      <w:bookmarkStart w:id="1297" w:name="_Toc411736223"/>
      <w:bookmarkStart w:id="1298" w:name="_Toc7897"/>
      <w:bookmarkStart w:id="1299" w:name="_Toc3001"/>
      <w:bookmarkStart w:id="1300" w:name="_Toc9663"/>
      <w:bookmarkStart w:id="1301" w:name="_Toc30345"/>
      <w:bookmarkStart w:id="1302" w:name="_Toc247514114"/>
      <w:bookmarkStart w:id="1303" w:name="_Toc184635108"/>
      <w:bookmarkStart w:id="1304" w:name="_Toc21632"/>
      <w:r>
        <w:rPr>
          <w:rFonts w:ascii="宋体" w:hAnsi="宋体" w:eastAsia="宋体" w:cs="宋体"/>
          <w:bCs w:val="0"/>
          <w:color w:val="auto"/>
          <w:szCs w:val="24"/>
          <w:highlight w:val="none"/>
        </w:rPr>
        <w:t xml:space="preserve">11. </w:t>
      </w:r>
      <w:r>
        <w:rPr>
          <w:rFonts w:hint="eastAsia" w:ascii="宋体" w:hAnsi="宋体" w:eastAsia="宋体" w:cs="宋体"/>
          <w:bCs w:val="0"/>
          <w:color w:val="auto"/>
          <w:szCs w:val="24"/>
          <w:highlight w:val="none"/>
        </w:rPr>
        <w:t>开始工作和竣工</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pPr>
        <w:spacing w:before="120" w:beforeLines="50" w:after="120" w:afterLines="50" w:line="360" w:lineRule="auto"/>
        <w:ind w:firstLine="118"/>
        <w:rPr>
          <w:rFonts w:ascii="宋体" w:hAnsi="宋体" w:eastAsia="宋体" w:cs="宋体"/>
          <w:color w:val="auto"/>
          <w:szCs w:val="24"/>
          <w:highlight w:val="none"/>
        </w:rPr>
      </w:pPr>
      <w:bookmarkStart w:id="1305" w:name="_Toc17990"/>
      <w:bookmarkStart w:id="1306" w:name="_Toc411736500"/>
      <w:bookmarkStart w:id="1307" w:name="_Toc12262"/>
      <w:bookmarkStart w:id="1308" w:name="_Toc476860435"/>
      <w:bookmarkStart w:id="1309" w:name="_Toc247514115"/>
      <w:bookmarkStart w:id="1310" w:name="_Toc410559418"/>
      <w:bookmarkStart w:id="1311" w:name="_Toc300835118"/>
      <w:bookmarkStart w:id="1312" w:name="_Toc27879"/>
      <w:bookmarkStart w:id="1313" w:name="_Toc247527716"/>
      <w:bookmarkStart w:id="1314" w:name="_Toc14375"/>
      <w:bookmarkStart w:id="1315" w:name="_Toc411736224"/>
      <w:r>
        <w:rPr>
          <w:rFonts w:ascii="宋体" w:hAnsi="宋体" w:eastAsia="宋体" w:cs="宋体"/>
          <w:color w:val="auto"/>
          <w:szCs w:val="24"/>
          <w:highlight w:val="none"/>
        </w:rPr>
        <w:t xml:space="preserve">11.1 </w:t>
      </w:r>
      <w:r>
        <w:rPr>
          <w:rFonts w:hint="eastAsia" w:ascii="宋体" w:hAnsi="宋体" w:eastAsia="宋体" w:cs="宋体"/>
          <w:color w:val="auto"/>
          <w:szCs w:val="24"/>
          <w:highlight w:val="none"/>
        </w:rPr>
        <w:t>开始工作</w:t>
      </w:r>
      <w:bookmarkEnd w:id="1305"/>
      <w:bookmarkEnd w:id="1306"/>
      <w:bookmarkEnd w:id="1307"/>
      <w:bookmarkEnd w:id="1308"/>
      <w:bookmarkEnd w:id="1309"/>
      <w:bookmarkEnd w:id="1310"/>
      <w:bookmarkEnd w:id="1311"/>
      <w:bookmarkEnd w:id="1312"/>
      <w:bookmarkEnd w:id="1313"/>
      <w:bookmarkEnd w:id="1314"/>
      <w:bookmarkEnd w:id="1315"/>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符合专用合同条款约定的开始工作的条件的，监理人应提前</w:t>
      </w:r>
      <w:r>
        <w:rPr>
          <w:rFonts w:ascii="宋体" w:hAnsi="宋体" w:eastAsia="宋体" w:cs="宋体"/>
          <w:color w:val="auto"/>
          <w:szCs w:val="24"/>
          <w:highlight w:val="none"/>
        </w:rPr>
        <w:t>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w:t>
      </w:r>
    </w:p>
    <w:p>
      <w:pPr>
        <w:spacing w:before="120" w:beforeLines="50" w:after="120" w:afterLines="50" w:line="360" w:lineRule="auto"/>
        <w:ind w:firstLine="118"/>
        <w:rPr>
          <w:rFonts w:ascii="宋体" w:hAnsi="宋体" w:eastAsia="宋体" w:cs="宋体"/>
          <w:color w:val="auto"/>
          <w:szCs w:val="24"/>
          <w:highlight w:val="none"/>
        </w:rPr>
      </w:pPr>
      <w:bookmarkStart w:id="1316" w:name="_Toc300835119"/>
      <w:bookmarkStart w:id="1317" w:name="_Toc476860436"/>
      <w:bookmarkStart w:id="1318" w:name="_Toc29795"/>
      <w:bookmarkStart w:id="1319" w:name="_Toc247527717"/>
      <w:bookmarkStart w:id="1320" w:name="_Toc6807"/>
      <w:bookmarkStart w:id="1321" w:name="_Toc8515"/>
      <w:bookmarkStart w:id="1322" w:name="_Toc247514116"/>
      <w:bookmarkStart w:id="1323" w:name="_Toc1917"/>
      <w:bookmarkStart w:id="1324" w:name="_Toc411736501"/>
      <w:bookmarkStart w:id="1325" w:name="_Toc411736225"/>
      <w:bookmarkStart w:id="1326" w:name="_Toc410559419"/>
      <w:r>
        <w:rPr>
          <w:rFonts w:ascii="宋体" w:hAnsi="宋体" w:eastAsia="宋体" w:cs="宋体"/>
          <w:color w:val="auto"/>
          <w:szCs w:val="24"/>
          <w:highlight w:val="none"/>
        </w:rPr>
        <w:t xml:space="preserve">11.2 </w:t>
      </w:r>
      <w:r>
        <w:rPr>
          <w:rFonts w:hint="eastAsia" w:ascii="宋体" w:hAnsi="宋体" w:eastAsia="宋体" w:cs="宋体"/>
          <w:color w:val="auto"/>
          <w:szCs w:val="24"/>
          <w:highlight w:val="none"/>
        </w:rPr>
        <w:t>竣工</w:t>
      </w:r>
      <w:bookmarkEnd w:id="1316"/>
      <w:bookmarkEnd w:id="1317"/>
      <w:bookmarkEnd w:id="1318"/>
      <w:bookmarkEnd w:id="1319"/>
      <w:bookmarkEnd w:id="1320"/>
      <w:bookmarkEnd w:id="1321"/>
      <w:bookmarkEnd w:id="1322"/>
      <w:bookmarkEnd w:id="1323"/>
      <w:bookmarkEnd w:id="1324"/>
      <w:bookmarkEnd w:id="1325"/>
      <w:bookmarkEnd w:id="1326"/>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承包人应在第</w:t>
      </w:r>
      <w:r>
        <w:rPr>
          <w:rFonts w:ascii="宋体" w:hAnsi="宋体" w:eastAsia="宋体" w:cs="宋体"/>
          <w:color w:val="auto"/>
          <w:szCs w:val="24"/>
          <w:highlight w:val="none"/>
        </w:rPr>
        <w:t xml:space="preserve">1.1.4.3 </w:t>
      </w:r>
      <w:r>
        <w:rPr>
          <w:rFonts w:hint="eastAsia" w:ascii="宋体" w:hAnsi="宋体" w:eastAsia="宋体" w:cs="宋体"/>
          <w:color w:val="auto"/>
          <w:szCs w:val="24"/>
          <w:highlight w:val="none"/>
        </w:rPr>
        <w:t>目约定的期限内完成合同工作。实际竣工日期按第</w:t>
      </w:r>
      <w:r>
        <w:rPr>
          <w:rFonts w:ascii="宋体" w:hAnsi="宋体" w:eastAsia="宋体" w:cs="宋体"/>
          <w:color w:val="auto"/>
          <w:szCs w:val="24"/>
          <w:highlight w:val="none"/>
        </w:rPr>
        <w:t>18.3款约定确定，并在工程接收证书中载明。</w:t>
      </w:r>
    </w:p>
    <w:p>
      <w:pPr>
        <w:spacing w:before="120" w:beforeLines="50" w:after="120" w:afterLines="50" w:line="360" w:lineRule="auto"/>
        <w:ind w:firstLine="118"/>
        <w:rPr>
          <w:rFonts w:ascii="宋体" w:hAnsi="宋体" w:eastAsia="宋体" w:cs="宋体"/>
          <w:color w:val="auto"/>
          <w:szCs w:val="24"/>
          <w:highlight w:val="none"/>
        </w:rPr>
      </w:pPr>
      <w:bookmarkStart w:id="1327" w:name="_Toc19792"/>
      <w:bookmarkStart w:id="1328" w:name="_Toc300835120"/>
      <w:bookmarkStart w:id="1329" w:name="_Toc247527718"/>
      <w:bookmarkStart w:id="1330" w:name="_Toc247514117"/>
      <w:bookmarkStart w:id="1331" w:name="_Toc410559420"/>
      <w:bookmarkStart w:id="1332" w:name="_Toc9353"/>
      <w:bookmarkStart w:id="1333" w:name="_Toc411736502"/>
      <w:bookmarkStart w:id="1334" w:name="_Toc31434"/>
      <w:bookmarkStart w:id="1335" w:name="_Toc411736226"/>
      <w:bookmarkStart w:id="1336" w:name="_Toc476860437"/>
      <w:bookmarkStart w:id="1337" w:name="_Toc13248"/>
      <w:r>
        <w:rPr>
          <w:rFonts w:ascii="宋体" w:hAnsi="宋体" w:eastAsia="宋体" w:cs="宋体"/>
          <w:color w:val="auto"/>
          <w:szCs w:val="24"/>
          <w:highlight w:val="none"/>
        </w:rPr>
        <w:t xml:space="preserve">11.3 </w:t>
      </w:r>
      <w:r>
        <w:rPr>
          <w:rFonts w:hint="eastAsia" w:ascii="宋体" w:hAnsi="宋体" w:eastAsia="宋体" w:cs="宋体"/>
          <w:color w:val="auto"/>
          <w:szCs w:val="24"/>
          <w:highlight w:val="none"/>
        </w:rPr>
        <w:t>发包人引起的工期延误</w:t>
      </w:r>
      <w:bookmarkEnd w:id="1327"/>
      <w:bookmarkEnd w:id="1328"/>
      <w:bookmarkEnd w:id="1329"/>
      <w:bookmarkEnd w:id="1330"/>
      <w:bookmarkEnd w:id="1331"/>
      <w:bookmarkEnd w:id="1332"/>
      <w:bookmarkEnd w:id="1333"/>
      <w:bookmarkEnd w:id="1334"/>
      <w:bookmarkEnd w:id="1335"/>
      <w:bookmarkEnd w:id="1336"/>
      <w:bookmarkEnd w:id="1337"/>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在履行合同过程中，由于发包人的下列原因造成工期延误的，承包人有权要求发包人延长工期和（或）增加费用。需要修订合同进度计划的，按照第</w:t>
      </w:r>
      <w:r>
        <w:rPr>
          <w:rFonts w:ascii="宋体" w:hAnsi="宋体" w:eastAsia="宋体" w:cs="宋体"/>
          <w:color w:val="auto"/>
          <w:szCs w:val="24"/>
          <w:highlight w:val="none"/>
        </w:rPr>
        <w:t>4.12.2项的约定执行。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11.3.1 </w:t>
      </w:r>
      <w:r>
        <w:rPr>
          <w:rFonts w:hint="eastAsia" w:ascii="宋体" w:hAnsi="宋体" w:eastAsia="宋体" w:cs="宋体"/>
          <w:color w:val="auto"/>
          <w:szCs w:val="24"/>
          <w:highlight w:val="none"/>
        </w:rPr>
        <w:t>变更；</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11.3.2 </w:t>
      </w:r>
      <w:r>
        <w:rPr>
          <w:rFonts w:hint="eastAsia" w:ascii="宋体" w:hAnsi="宋体" w:eastAsia="宋体" w:cs="宋体"/>
          <w:color w:val="auto"/>
          <w:szCs w:val="24"/>
          <w:highlight w:val="none"/>
        </w:rPr>
        <w:t>未能按照合同要求的期限对承包人文件进行审查；</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11.3.3 因发包人原因导致的暂停施工； </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11.3.4 </w:t>
      </w:r>
      <w:r>
        <w:rPr>
          <w:rFonts w:hint="eastAsia" w:ascii="宋体" w:hAnsi="宋体" w:eastAsia="宋体" w:cs="宋体"/>
          <w:color w:val="auto"/>
          <w:szCs w:val="24"/>
          <w:highlight w:val="none"/>
        </w:rPr>
        <w:t>未按合同约定及时支付预付款、进度款；</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11.3.5 </w:t>
      </w:r>
      <w:r>
        <w:rPr>
          <w:rFonts w:hint="eastAsia" w:ascii="宋体" w:hAnsi="宋体" w:eastAsia="宋体" w:cs="宋体"/>
          <w:color w:val="auto"/>
          <w:szCs w:val="24"/>
          <w:highlight w:val="none"/>
        </w:rPr>
        <w:t>发包人按第</w:t>
      </w:r>
      <w:r>
        <w:rPr>
          <w:rFonts w:ascii="宋体" w:hAnsi="宋体" w:eastAsia="宋体" w:cs="宋体"/>
          <w:color w:val="auto"/>
          <w:szCs w:val="24"/>
          <w:highlight w:val="none"/>
        </w:rPr>
        <w:t>9.3款提供的基准资料错误；</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11.3.6 </w:t>
      </w:r>
      <w:r>
        <w:rPr>
          <w:rFonts w:hint="eastAsia" w:ascii="宋体" w:hAnsi="宋体" w:eastAsia="宋体" w:cs="宋体"/>
          <w:color w:val="auto"/>
          <w:szCs w:val="24"/>
          <w:highlight w:val="none"/>
        </w:rPr>
        <w:t>发包人按第</w:t>
      </w:r>
      <w:r>
        <w:rPr>
          <w:rFonts w:ascii="宋体" w:hAnsi="宋体" w:eastAsia="宋体" w:cs="宋体"/>
          <w:color w:val="auto"/>
          <w:szCs w:val="24"/>
          <w:highlight w:val="none"/>
        </w:rPr>
        <w:t>6.2款迟延提供材料、工程设备或变更交货地点的；</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11.3.7 </w:t>
      </w:r>
      <w:r>
        <w:rPr>
          <w:rFonts w:hint="eastAsia" w:ascii="宋体" w:hAnsi="宋体" w:eastAsia="宋体" w:cs="宋体"/>
          <w:color w:val="auto"/>
          <w:szCs w:val="24"/>
          <w:highlight w:val="none"/>
        </w:rPr>
        <w:t>发包人未及时按照“发包人要求”履行相关义务；</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11.3.8 </w:t>
      </w:r>
      <w:r>
        <w:rPr>
          <w:rFonts w:hint="eastAsia" w:ascii="宋体" w:hAnsi="宋体" w:eastAsia="宋体" w:cs="宋体"/>
          <w:color w:val="auto"/>
          <w:szCs w:val="24"/>
          <w:highlight w:val="none"/>
        </w:rPr>
        <w:t>发包人造成工期延误的其他原因。</w:t>
      </w:r>
    </w:p>
    <w:p>
      <w:pPr>
        <w:spacing w:before="120" w:beforeLines="50" w:after="120" w:afterLines="50" w:line="360" w:lineRule="auto"/>
        <w:ind w:firstLine="118"/>
        <w:rPr>
          <w:rFonts w:ascii="宋体" w:hAnsi="宋体" w:eastAsia="宋体" w:cs="宋体"/>
          <w:color w:val="auto"/>
          <w:szCs w:val="24"/>
          <w:highlight w:val="none"/>
        </w:rPr>
      </w:pPr>
      <w:bookmarkStart w:id="1338" w:name="_Toc300835121"/>
      <w:bookmarkStart w:id="1339" w:name="_Toc14407"/>
      <w:bookmarkStart w:id="1340" w:name="_Toc19015"/>
      <w:bookmarkStart w:id="1341" w:name="_Toc411736503"/>
      <w:bookmarkStart w:id="1342" w:name="_Toc247527719"/>
      <w:bookmarkStart w:id="1343" w:name="_Toc410559421"/>
      <w:bookmarkStart w:id="1344" w:name="_Toc17868"/>
      <w:bookmarkStart w:id="1345" w:name="_Toc247514118"/>
      <w:bookmarkStart w:id="1346" w:name="_Toc11663"/>
      <w:bookmarkStart w:id="1347" w:name="_Toc476860438"/>
      <w:bookmarkStart w:id="1348" w:name="_Toc411736227"/>
      <w:r>
        <w:rPr>
          <w:rFonts w:ascii="宋体" w:hAnsi="宋体" w:eastAsia="宋体" w:cs="宋体"/>
          <w:color w:val="auto"/>
          <w:szCs w:val="24"/>
          <w:highlight w:val="none"/>
        </w:rPr>
        <w:t xml:space="preserve">11.4 </w:t>
      </w:r>
      <w:r>
        <w:rPr>
          <w:rFonts w:hint="eastAsia" w:ascii="宋体" w:hAnsi="宋体" w:eastAsia="宋体" w:cs="宋体"/>
          <w:color w:val="auto"/>
          <w:szCs w:val="24"/>
          <w:highlight w:val="none"/>
        </w:rPr>
        <w:t>异常恶劣的气候条件</w:t>
      </w:r>
      <w:bookmarkEnd w:id="1338"/>
      <w:bookmarkEnd w:id="1339"/>
      <w:bookmarkEnd w:id="1340"/>
      <w:bookmarkEnd w:id="1341"/>
      <w:bookmarkEnd w:id="1342"/>
      <w:bookmarkEnd w:id="1343"/>
      <w:bookmarkEnd w:id="1344"/>
      <w:bookmarkEnd w:id="1345"/>
      <w:bookmarkEnd w:id="1346"/>
      <w:bookmarkEnd w:id="1347"/>
      <w:bookmarkEnd w:id="1348"/>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由于出现专用合同条款规定的异常恶劣气候的条件导致工期延误的，承包人有权要求发包人延长工期和（或）增加费用。</w:t>
      </w:r>
    </w:p>
    <w:p>
      <w:pPr>
        <w:spacing w:before="120" w:beforeLines="50" w:after="120" w:afterLines="50" w:line="360" w:lineRule="auto"/>
        <w:ind w:firstLine="118"/>
        <w:rPr>
          <w:rFonts w:ascii="宋体" w:hAnsi="宋体" w:eastAsia="宋体" w:cs="宋体"/>
          <w:color w:val="auto"/>
          <w:szCs w:val="24"/>
          <w:highlight w:val="none"/>
        </w:rPr>
      </w:pPr>
      <w:bookmarkStart w:id="1349" w:name="_Toc476860439"/>
      <w:bookmarkStart w:id="1350" w:name="_Toc31296"/>
      <w:bookmarkStart w:id="1351" w:name="_Toc18080"/>
      <w:bookmarkStart w:id="1352" w:name="_Toc247527720"/>
      <w:bookmarkStart w:id="1353" w:name="_Toc300835122"/>
      <w:bookmarkStart w:id="1354" w:name="_Toc11080"/>
      <w:bookmarkStart w:id="1355" w:name="_Toc247514119"/>
      <w:bookmarkStart w:id="1356" w:name="_Toc411736504"/>
      <w:bookmarkStart w:id="1357" w:name="_Toc411736228"/>
      <w:bookmarkStart w:id="1358" w:name="_Toc410559422"/>
      <w:bookmarkStart w:id="1359" w:name="_Toc31919"/>
      <w:r>
        <w:rPr>
          <w:rFonts w:ascii="宋体" w:hAnsi="宋体" w:eastAsia="宋体" w:cs="宋体"/>
          <w:color w:val="auto"/>
          <w:szCs w:val="24"/>
          <w:highlight w:val="none"/>
        </w:rPr>
        <w:t xml:space="preserve">11.5 </w:t>
      </w:r>
      <w:r>
        <w:rPr>
          <w:rFonts w:hint="eastAsia" w:ascii="宋体" w:hAnsi="宋体" w:eastAsia="宋体" w:cs="宋体"/>
          <w:color w:val="auto"/>
          <w:szCs w:val="24"/>
          <w:highlight w:val="none"/>
        </w:rPr>
        <w:t>承包人引起的工期延误</w:t>
      </w:r>
      <w:bookmarkEnd w:id="1349"/>
      <w:bookmarkEnd w:id="1350"/>
      <w:bookmarkEnd w:id="1351"/>
      <w:bookmarkEnd w:id="1352"/>
      <w:bookmarkEnd w:id="1353"/>
      <w:bookmarkEnd w:id="1354"/>
      <w:bookmarkEnd w:id="1355"/>
      <w:bookmarkEnd w:id="1356"/>
      <w:bookmarkEnd w:id="1357"/>
      <w:bookmarkEnd w:id="1358"/>
      <w:bookmarkEnd w:id="1359"/>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spacing w:before="120" w:beforeLines="50" w:after="120" w:afterLines="50" w:line="360" w:lineRule="auto"/>
        <w:ind w:firstLine="118"/>
        <w:rPr>
          <w:rFonts w:ascii="宋体" w:hAnsi="宋体" w:eastAsia="宋体" w:cs="宋体"/>
          <w:color w:val="auto"/>
          <w:szCs w:val="24"/>
          <w:highlight w:val="none"/>
        </w:rPr>
      </w:pPr>
      <w:bookmarkStart w:id="1360" w:name="_Toc30769"/>
      <w:bookmarkStart w:id="1361" w:name="_Toc411736505"/>
      <w:bookmarkStart w:id="1362" w:name="_Toc411736229"/>
      <w:bookmarkStart w:id="1363" w:name="_Toc8186"/>
      <w:bookmarkStart w:id="1364" w:name="_Toc17193"/>
      <w:bookmarkStart w:id="1365" w:name="_Toc476860440"/>
      <w:bookmarkStart w:id="1366" w:name="_Toc300835123"/>
      <w:bookmarkStart w:id="1367" w:name="_Toc29759"/>
      <w:bookmarkStart w:id="1368" w:name="_Toc410559423"/>
      <w:bookmarkStart w:id="1369" w:name="_Toc247514120"/>
      <w:bookmarkStart w:id="1370" w:name="_Toc247527721"/>
      <w:r>
        <w:rPr>
          <w:rFonts w:ascii="宋体" w:hAnsi="宋体" w:eastAsia="宋体" w:cs="宋体"/>
          <w:color w:val="auto"/>
          <w:szCs w:val="24"/>
          <w:highlight w:val="none"/>
        </w:rPr>
        <w:t xml:space="preserve">11.6 </w:t>
      </w:r>
      <w:r>
        <w:rPr>
          <w:rFonts w:hint="eastAsia" w:ascii="宋体" w:hAnsi="宋体" w:eastAsia="宋体" w:cs="宋体"/>
          <w:color w:val="auto"/>
          <w:szCs w:val="24"/>
          <w:highlight w:val="none"/>
        </w:rPr>
        <w:t>工期提前</w:t>
      </w:r>
      <w:bookmarkEnd w:id="1360"/>
      <w:bookmarkEnd w:id="1361"/>
      <w:bookmarkEnd w:id="1362"/>
      <w:bookmarkEnd w:id="1363"/>
      <w:bookmarkEnd w:id="1364"/>
      <w:bookmarkEnd w:id="1365"/>
      <w:bookmarkEnd w:id="1366"/>
      <w:bookmarkEnd w:id="1367"/>
      <w:bookmarkEnd w:id="1368"/>
      <w:bookmarkEnd w:id="1369"/>
      <w:bookmarkEnd w:id="1370"/>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spacing w:before="120" w:beforeLines="50" w:after="120" w:afterLines="50" w:line="360" w:lineRule="auto"/>
        <w:ind w:firstLine="118"/>
        <w:rPr>
          <w:rFonts w:ascii="宋体" w:hAnsi="宋体" w:eastAsia="宋体" w:cs="宋体"/>
          <w:color w:val="auto"/>
          <w:szCs w:val="24"/>
          <w:highlight w:val="none"/>
        </w:rPr>
      </w:pPr>
      <w:bookmarkStart w:id="1371" w:name="_Toc13732"/>
      <w:bookmarkStart w:id="1372" w:name="_Toc410559424"/>
      <w:bookmarkStart w:id="1373" w:name="_Toc300835124"/>
      <w:bookmarkStart w:id="1374" w:name="_Toc19735"/>
      <w:bookmarkStart w:id="1375" w:name="_Toc15914"/>
      <w:bookmarkStart w:id="1376" w:name="_Toc411736506"/>
      <w:bookmarkStart w:id="1377" w:name="_Toc411736230"/>
      <w:bookmarkStart w:id="1378" w:name="_Toc19945"/>
      <w:bookmarkStart w:id="1379" w:name="_Toc476860441"/>
      <w:r>
        <w:rPr>
          <w:rFonts w:ascii="宋体" w:hAnsi="宋体" w:eastAsia="宋体" w:cs="宋体"/>
          <w:color w:val="auto"/>
          <w:szCs w:val="24"/>
          <w:highlight w:val="none"/>
        </w:rPr>
        <w:t xml:space="preserve">11.7 </w:t>
      </w:r>
      <w:r>
        <w:rPr>
          <w:rFonts w:hint="eastAsia" w:ascii="宋体" w:hAnsi="宋体" w:eastAsia="宋体" w:cs="宋体"/>
          <w:color w:val="auto"/>
          <w:szCs w:val="24"/>
          <w:highlight w:val="none"/>
        </w:rPr>
        <w:t>行政审批迟延</w:t>
      </w:r>
      <w:bookmarkEnd w:id="1371"/>
      <w:bookmarkEnd w:id="1372"/>
      <w:bookmarkEnd w:id="1373"/>
      <w:bookmarkEnd w:id="1374"/>
      <w:bookmarkEnd w:id="1375"/>
      <w:bookmarkEnd w:id="1376"/>
      <w:bookmarkEnd w:id="1377"/>
      <w:bookmarkEnd w:id="1378"/>
      <w:bookmarkEnd w:id="1379"/>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合同约定范围内的工作需国家有关部门审批的，发包人和（或）承包人应按照合同约定的职责分工完成行政审批报送。因</w:t>
      </w:r>
      <w:r>
        <w:rPr>
          <w:rFonts w:hint="eastAsia" w:ascii="宋体" w:hAnsi="宋体" w:eastAsia="宋体" w:cs="宋体"/>
          <w:color w:val="auto"/>
          <w:szCs w:val="24"/>
          <w:highlight w:val="none"/>
        </w:rPr>
        <w:t>国家有关部门审批迟延</w:t>
      </w:r>
      <w:r>
        <w:rPr>
          <w:rFonts w:hint="eastAsia" w:ascii="宋体" w:hAnsi="宋体" w:eastAsia="宋体" w:cs="宋体"/>
          <w:color w:val="auto"/>
          <w:szCs w:val="24"/>
          <w:highlight w:val="none"/>
        </w:rPr>
        <w:t>造成费用增加和（或）工期延误的，由发包人承担。</w:t>
      </w:r>
    </w:p>
    <w:p>
      <w:pPr>
        <w:pStyle w:val="4"/>
        <w:spacing w:beforeLines="50" w:afterLines="50"/>
        <w:ind w:firstLine="118"/>
        <w:rPr>
          <w:rFonts w:ascii="宋体" w:hAnsi="宋体" w:eastAsia="宋体" w:cs="宋体"/>
          <w:bCs w:val="0"/>
          <w:color w:val="auto"/>
          <w:szCs w:val="24"/>
          <w:highlight w:val="none"/>
        </w:rPr>
      </w:pPr>
      <w:bookmarkStart w:id="1380" w:name="_Toc12031"/>
      <w:bookmarkStart w:id="1381" w:name="_Toc476860442"/>
      <w:bookmarkStart w:id="1382" w:name="_Toc411736231"/>
      <w:bookmarkStart w:id="1383" w:name="_Toc18068"/>
      <w:bookmarkStart w:id="1384" w:name="_Toc25748"/>
      <w:bookmarkStart w:id="1385" w:name="_Toc19251"/>
      <w:bookmarkStart w:id="1386" w:name="_Toc247514121"/>
      <w:bookmarkStart w:id="1387" w:name="_Toc4944"/>
      <w:bookmarkStart w:id="1388" w:name="_Toc11095"/>
      <w:bookmarkStart w:id="1389" w:name="_Toc17502"/>
      <w:bookmarkStart w:id="1390" w:name="_Toc410559425"/>
      <w:bookmarkStart w:id="1391" w:name="_Toc300835125"/>
      <w:bookmarkStart w:id="1392" w:name="_Toc28866"/>
      <w:bookmarkStart w:id="1393" w:name="_Toc14347"/>
      <w:bookmarkStart w:id="1394" w:name="_Toc11076"/>
      <w:bookmarkStart w:id="1395" w:name="_Toc247527722"/>
      <w:bookmarkStart w:id="1396" w:name="_Toc184635109"/>
      <w:bookmarkStart w:id="1397" w:name="_Toc411736507"/>
      <w:bookmarkStart w:id="1398" w:name="_Toc25947"/>
      <w:bookmarkStart w:id="1399" w:name="_Toc1889"/>
      <w:r>
        <w:rPr>
          <w:rFonts w:ascii="宋体" w:hAnsi="宋体" w:eastAsia="宋体" w:cs="宋体"/>
          <w:bCs w:val="0"/>
          <w:color w:val="auto"/>
          <w:szCs w:val="24"/>
          <w:highlight w:val="none"/>
        </w:rPr>
        <w:t xml:space="preserve">12. </w:t>
      </w:r>
      <w:r>
        <w:rPr>
          <w:rFonts w:hint="eastAsia" w:ascii="宋体" w:hAnsi="宋体" w:eastAsia="宋体" w:cs="宋体"/>
          <w:bCs w:val="0"/>
          <w:color w:val="auto"/>
          <w:szCs w:val="24"/>
          <w:highlight w:val="none"/>
        </w:rPr>
        <w:t>暂停工作</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pPr>
        <w:spacing w:before="120" w:beforeLines="50" w:after="120" w:afterLines="50" w:line="360" w:lineRule="auto"/>
        <w:ind w:firstLine="118"/>
        <w:rPr>
          <w:rFonts w:ascii="宋体" w:hAnsi="宋体" w:eastAsia="宋体" w:cs="宋体"/>
          <w:color w:val="auto"/>
          <w:szCs w:val="24"/>
          <w:highlight w:val="none"/>
        </w:rPr>
      </w:pPr>
      <w:bookmarkStart w:id="1400" w:name="_Toc411736508"/>
      <w:bookmarkStart w:id="1401" w:name="_Toc410559426"/>
      <w:bookmarkStart w:id="1402" w:name="_Toc411736232"/>
      <w:bookmarkStart w:id="1403" w:name="_Toc31619"/>
      <w:bookmarkStart w:id="1404" w:name="_Toc476860443"/>
      <w:bookmarkStart w:id="1405" w:name="_Toc300835126"/>
      <w:bookmarkStart w:id="1406" w:name="_Toc4154"/>
      <w:bookmarkStart w:id="1407" w:name="_Toc12117"/>
      <w:bookmarkStart w:id="1408" w:name="_Toc16318"/>
      <w:bookmarkStart w:id="1409" w:name="_Toc247514127"/>
      <w:bookmarkStart w:id="1410" w:name="_Toc184635110"/>
      <w:bookmarkStart w:id="1411" w:name="_Toc247527728"/>
      <w:r>
        <w:rPr>
          <w:rFonts w:ascii="宋体" w:hAnsi="宋体" w:eastAsia="宋体" w:cs="宋体"/>
          <w:color w:val="auto"/>
          <w:szCs w:val="24"/>
          <w:highlight w:val="none"/>
        </w:rPr>
        <w:t xml:space="preserve">12.1 </w:t>
      </w:r>
      <w:r>
        <w:rPr>
          <w:rFonts w:hint="eastAsia" w:ascii="宋体" w:hAnsi="宋体" w:eastAsia="宋体" w:cs="宋体"/>
          <w:color w:val="auto"/>
          <w:szCs w:val="24"/>
          <w:highlight w:val="none"/>
        </w:rPr>
        <w:t>由发包人暂停工作</w:t>
      </w:r>
      <w:bookmarkEnd w:id="1400"/>
      <w:bookmarkEnd w:id="1401"/>
      <w:bookmarkEnd w:id="1402"/>
      <w:bookmarkEnd w:id="1403"/>
      <w:bookmarkEnd w:id="1404"/>
      <w:bookmarkEnd w:id="1405"/>
      <w:bookmarkEnd w:id="1406"/>
      <w:bookmarkEnd w:id="1407"/>
      <w:bookmarkEnd w:id="1408"/>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12.1.1 </w:t>
      </w:r>
      <w:r>
        <w:rPr>
          <w:rFonts w:hint="eastAsia" w:ascii="宋体" w:hAnsi="宋体" w:eastAsia="宋体" w:cs="宋体"/>
          <w:color w:val="auto"/>
          <w:szCs w:val="24"/>
          <w:highlight w:val="none"/>
        </w:rPr>
        <w:t>发包人认为必要时，可通过监理人向承包人发出暂停工作的指示，承包人应按监理人指示暂停工作。由于发包人原因引起的暂停工作造成工期延误的，承包人有权要求发包人延长工期和（或）增加费用。</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12.1.2 </w:t>
      </w:r>
      <w:r>
        <w:rPr>
          <w:rFonts w:hint="eastAsia" w:ascii="宋体" w:hAnsi="宋体" w:eastAsia="宋体" w:cs="宋体"/>
          <w:color w:val="auto"/>
          <w:szCs w:val="24"/>
          <w:highlight w:val="none"/>
        </w:rPr>
        <w:t>由于承包人下列原因造成发包人暂停工作的，由此造成费用的增加和（或）工期延误由承包人承担：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12.1.2.1 </w:t>
      </w:r>
      <w:r>
        <w:rPr>
          <w:rFonts w:hint="eastAsia" w:ascii="宋体" w:hAnsi="宋体" w:eastAsia="宋体" w:cs="宋体"/>
          <w:color w:val="auto"/>
          <w:szCs w:val="24"/>
          <w:highlight w:val="none"/>
        </w:rPr>
        <w:t>承包人违约；</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12.1.2.2 </w:t>
      </w:r>
      <w:r>
        <w:rPr>
          <w:rFonts w:hint="eastAsia" w:ascii="宋体" w:hAnsi="宋体" w:eastAsia="宋体" w:cs="宋体"/>
          <w:color w:val="auto"/>
          <w:szCs w:val="24"/>
          <w:highlight w:val="none"/>
        </w:rPr>
        <w:t>承包人擅自暂停工作；</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12.1.2.3合同约定由承包人承担责任的其他暂停工作。</w:t>
      </w:r>
    </w:p>
    <w:p>
      <w:pPr>
        <w:spacing w:before="120" w:beforeLines="50" w:after="120" w:afterLines="50" w:line="360" w:lineRule="auto"/>
        <w:ind w:firstLine="118"/>
        <w:rPr>
          <w:rFonts w:ascii="宋体" w:hAnsi="宋体" w:eastAsia="宋体" w:cs="宋体"/>
          <w:color w:val="auto"/>
          <w:szCs w:val="24"/>
          <w:highlight w:val="none"/>
        </w:rPr>
      </w:pPr>
      <w:bookmarkStart w:id="1412" w:name="_Toc1292"/>
      <w:bookmarkStart w:id="1413" w:name="_Toc476860444"/>
      <w:bookmarkStart w:id="1414" w:name="_Toc411736233"/>
      <w:bookmarkStart w:id="1415" w:name="_Toc411736509"/>
      <w:bookmarkStart w:id="1416" w:name="_Toc410559427"/>
      <w:bookmarkStart w:id="1417" w:name="_Toc300835127"/>
      <w:bookmarkStart w:id="1418" w:name="_Toc32744"/>
      <w:bookmarkStart w:id="1419" w:name="_Toc2802"/>
      <w:bookmarkStart w:id="1420" w:name="_Toc4680"/>
      <w:r>
        <w:rPr>
          <w:rFonts w:ascii="宋体" w:hAnsi="宋体" w:eastAsia="宋体" w:cs="宋体"/>
          <w:color w:val="auto"/>
          <w:szCs w:val="24"/>
          <w:highlight w:val="none"/>
        </w:rPr>
        <w:t xml:space="preserve">12.2 </w:t>
      </w:r>
      <w:r>
        <w:rPr>
          <w:rFonts w:hint="eastAsia" w:ascii="宋体" w:hAnsi="宋体" w:eastAsia="宋体" w:cs="宋体"/>
          <w:color w:val="auto"/>
          <w:szCs w:val="24"/>
          <w:highlight w:val="none"/>
        </w:rPr>
        <w:t>由承包人暂停工作</w:t>
      </w:r>
      <w:bookmarkEnd w:id="1412"/>
      <w:bookmarkEnd w:id="1413"/>
      <w:bookmarkEnd w:id="1414"/>
      <w:bookmarkEnd w:id="1415"/>
      <w:bookmarkEnd w:id="1416"/>
      <w:bookmarkEnd w:id="1417"/>
      <w:bookmarkEnd w:id="1418"/>
      <w:bookmarkEnd w:id="1419"/>
      <w:bookmarkEnd w:id="1420"/>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12.2.1 </w:t>
      </w:r>
      <w:r>
        <w:rPr>
          <w:rFonts w:hint="eastAsia" w:ascii="宋体" w:hAnsi="宋体" w:eastAsia="宋体" w:cs="宋体"/>
          <w:color w:val="auto"/>
          <w:szCs w:val="24"/>
          <w:highlight w:val="none"/>
        </w:rPr>
        <w:t>合同履行过程中发生下列情形之一的，承包人可向发包人发出通知，要求发包人采取有效措施予以纠正。发包人收到承包人通知后的</w:t>
      </w:r>
      <w:r>
        <w:rPr>
          <w:rFonts w:ascii="宋体" w:hAnsi="宋体" w:eastAsia="宋体" w:cs="宋体"/>
          <w:color w:val="auto"/>
          <w:szCs w:val="24"/>
          <w:highlight w:val="none"/>
        </w:rPr>
        <w:t>28天内仍不履行合同义务，承包人有权暂停施工，并通知监理人，发包人应承担由此增加的费用和（或）工期延误责任。</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12.2.1.1 </w:t>
      </w:r>
      <w:r>
        <w:rPr>
          <w:rFonts w:hint="eastAsia" w:ascii="宋体" w:hAnsi="宋体" w:eastAsia="宋体" w:cs="宋体"/>
          <w:color w:val="auto"/>
          <w:szCs w:val="24"/>
          <w:highlight w:val="none"/>
        </w:rPr>
        <w:t>发包人未能按合同约定支付价款，或拖延、拒绝批准付款申请和支付证书，导致付款延误的；</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12.2.1.2 </w:t>
      </w:r>
      <w:r>
        <w:rPr>
          <w:rFonts w:hint="eastAsia" w:ascii="宋体" w:hAnsi="宋体" w:eastAsia="宋体" w:cs="宋体"/>
          <w:color w:val="auto"/>
          <w:szCs w:val="24"/>
          <w:highlight w:val="none"/>
        </w:rPr>
        <w:t>监理人无正当理由没有在约定期限内发出复工指示，导致承包人无法复工的；</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12.2.1.3 </w:t>
      </w:r>
      <w:r>
        <w:rPr>
          <w:rFonts w:hint="eastAsia" w:ascii="宋体" w:hAnsi="宋体" w:eastAsia="宋体" w:cs="宋体"/>
          <w:color w:val="auto"/>
          <w:szCs w:val="24"/>
          <w:highlight w:val="none"/>
        </w:rPr>
        <w:t>发包人无法继续履行或明确表示不履行或实质上已停止履行合同的；</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12.2.1.4 </w:t>
      </w:r>
      <w:r>
        <w:rPr>
          <w:rFonts w:hint="eastAsia" w:ascii="宋体" w:hAnsi="宋体" w:eastAsia="宋体" w:cs="宋体"/>
          <w:color w:val="auto"/>
          <w:szCs w:val="24"/>
          <w:highlight w:val="none"/>
        </w:rPr>
        <w:t>发包人不履行合同约定其他义务导致承包人无法正常施工的。</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12.2.2 </w:t>
      </w:r>
      <w:r>
        <w:rPr>
          <w:rFonts w:hint="eastAsia" w:ascii="宋体" w:hAnsi="宋体" w:eastAsia="宋体" w:cs="宋体"/>
          <w:color w:val="auto"/>
          <w:szCs w:val="24"/>
          <w:highlight w:val="none"/>
        </w:rPr>
        <w:t>由于发包人的原因发生暂停施工的紧急情况，且监理人未及时下达暂停工作指示的，承包人可先暂停施工，并及时向监理人提出暂停工作的书面请求。监理人应在收到书面请求后的</w:t>
      </w:r>
      <w:r>
        <w:rPr>
          <w:rFonts w:ascii="宋体" w:hAnsi="宋体" w:eastAsia="宋体" w:cs="宋体"/>
          <w:color w:val="auto"/>
          <w:szCs w:val="24"/>
          <w:highlight w:val="none"/>
        </w:rPr>
        <w:t>24小时内予以答复，逾期未答复的，视为同意承包人的暂停工作请求。</w:t>
      </w:r>
    </w:p>
    <w:p>
      <w:pPr>
        <w:spacing w:before="120" w:beforeLines="50" w:after="120" w:afterLines="50" w:line="360" w:lineRule="auto"/>
        <w:ind w:firstLine="118"/>
        <w:rPr>
          <w:rFonts w:ascii="宋体" w:hAnsi="宋体" w:eastAsia="宋体" w:cs="宋体"/>
          <w:color w:val="auto"/>
          <w:szCs w:val="24"/>
          <w:highlight w:val="none"/>
        </w:rPr>
      </w:pPr>
      <w:bookmarkStart w:id="1421" w:name="_Toc410559428"/>
      <w:bookmarkStart w:id="1422" w:name="_Toc300835128"/>
      <w:bookmarkStart w:id="1423" w:name="_Toc411736234"/>
      <w:bookmarkStart w:id="1424" w:name="_Toc1108"/>
      <w:bookmarkStart w:id="1425" w:name="_Toc26680"/>
      <w:bookmarkStart w:id="1426" w:name="_Toc411736510"/>
      <w:bookmarkStart w:id="1427" w:name="_Toc8182"/>
      <w:bookmarkStart w:id="1428" w:name="_Toc476860445"/>
      <w:bookmarkStart w:id="1429" w:name="_Toc26332"/>
      <w:r>
        <w:rPr>
          <w:rFonts w:ascii="宋体" w:hAnsi="宋体" w:eastAsia="宋体" w:cs="宋体"/>
          <w:color w:val="auto"/>
          <w:szCs w:val="24"/>
          <w:highlight w:val="none"/>
        </w:rPr>
        <w:t xml:space="preserve">12.3 </w:t>
      </w:r>
      <w:r>
        <w:rPr>
          <w:rFonts w:hint="eastAsia" w:ascii="宋体" w:hAnsi="宋体" w:eastAsia="宋体" w:cs="宋体"/>
          <w:color w:val="auto"/>
          <w:szCs w:val="24"/>
          <w:highlight w:val="none"/>
        </w:rPr>
        <w:t>暂停工作后的照管</w:t>
      </w:r>
      <w:bookmarkEnd w:id="1421"/>
      <w:bookmarkEnd w:id="1422"/>
      <w:bookmarkEnd w:id="1423"/>
      <w:bookmarkEnd w:id="1424"/>
      <w:bookmarkEnd w:id="1425"/>
      <w:bookmarkEnd w:id="1426"/>
      <w:bookmarkEnd w:id="1427"/>
      <w:bookmarkEnd w:id="1428"/>
      <w:bookmarkEnd w:id="1429"/>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不论由于何种原因引起暂停工作的，暂停工作期间，承包人应负责妥善保护工程并提供安全保障，由此增加的费用由责任方承担。</w:t>
      </w:r>
    </w:p>
    <w:p>
      <w:pPr>
        <w:spacing w:before="120" w:beforeLines="50" w:after="120" w:afterLines="50" w:line="360" w:lineRule="auto"/>
        <w:ind w:firstLine="118"/>
        <w:rPr>
          <w:rFonts w:ascii="宋体" w:hAnsi="宋体" w:eastAsia="宋体" w:cs="宋体"/>
          <w:color w:val="auto"/>
          <w:szCs w:val="24"/>
          <w:highlight w:val="none"/>
        </w:rPr>
      </w:pPr>
      <w:bookmarkStart w:id="1430" w:name="_Toc30613"/>
      <w:bookmarkStart w:id="1431" w:name="_Toc21015"/>
      <w:bookmarkStart w:id="1432" w:name="_Toc476860446"/>
      <w:bookmarkStart w:id="1433" w:name="_Toc410559429"/>
      <w:bookmarkStart w:id="1434" w:name="_Toc411736511"/>
      <w:bookmarkStart w:id="1435" w:name="_Toc25018"/>
      <w:bookmarkStart w:id="1436" w:name="_Toc411736235"/>
      <w:bookmarkStart w:id="1437" w:name="_Toc300835129"/>
      <w:bookmarkStart w:id="1438" w:name="_Toc20667"/>
      <w:r>
        <w:rPr>
          <w:rFonts w:ascii="宋体" w:hAnsi="宋体" w:eastAsia="宋体" w:cs="宋体"/>
          <w:color w:val="auto"/>
          <w:szCs w:val="24"/>
          <w:highlight w:val="none"/>
        </w:rPr>
        <w:t xml:space="preserve">12.4 </w:t>
      </w:r>
      <w:r>
        <w:rPr>
          <w:rFonts w:hint="eastAsia" w:ascii="宋体" w:hAnsi="宋体" w:eastAsia="宋体" w:cs="宋体"/>
          <w:color w:val="auto"/>
          <w:szCs w:val="24"/>
          <w:highlight w:val="none"/>
        </w:rPr>
        <w:t>暂停工作后的复工</w:t>
      </w:r>
      <w:bookmarkEnd w:id="1430"/>
      <w:bookmarkEnd w:id="1431"/>
      <w:bookmarkEnd w:id="1432"/>
      <w:bookmarkEnd w:id="1433"/>
      <w:bookmarkEnd w:id="1434"/>
      <w:bookmarkEnd w:id="1435"/>
      <w:bookmarkEnd w:id="1436"/>
      <w:bookmarkEnd w:id="1437"/>
      <w:bookmarkEnd w:id="1438"/>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12.4.2承包人无故拖延和拒绝复工的，由此增加的费用和工期延误由承包人承担；因发包人原因无法按时复工的，承包人有权要求发包人延长工期和（或）增加费用。</w:t>
      </w:r>
    </w:p>
    <w:p>
      <w:pPr>
        <w:spacing w:before="120" w:beforeLines="50" w:after="120" w:afterLines="50" w:line="360" w:lineRule="auto"/>
        <w:ind w:firstLine="118"/>
        <w:rPr>
          <w:rFonts w:ascii="宋体" w:hAnsi="宋体" w:eastAsia="宋体" w:cs="宋体"/>
          <w:color w:val="auto"/>
          <w:szCs w:val="24"/>
          <w:highlight w:val="none"/>
        </w:rPr>
      </w:pPr>
      <w:bookmarkStart w:id="1439" w:name="_Toc476860447"/>
      <w:bookmarkStart w:id="1440" w:name="_Toc410559430"/>
      <w:bookmarkStart w:id="1441" w:name="_Toc19159"/>
      <w:bookmarkStart w:id="1442" w:name="_Toc25642"/>
      <w:bookmarkStart w:id="1443" w:name="_Toc6740"/>
      <w:bookmarkStart w:id="1444" w:name="_Toc411736236"/>
      <w:bookmarkStart w:id="1445" w:name="_Toc411736512"/>
      <w:bookmarkStart w:id="1446" w:name="_Toc300835130"/>
      <w:bookmarkStart w:id="1447" w:name="_Toc11474"/>
      <w:r>
        <w:rPr>
          <w:rFonts w:ascii="宋体" w:hAnsi="宋体" w:eastAsia="宋体" w:cs="宋体"/>
          <w:color w:val="auto"/>
          <w:szCs w:val="24"/>
          <w:highlight w:val="none"/>
        </w:rPr>
        <w:t xml:space="preserve">12.5 </w:t>
      </w:r>
      <w:r>
        <w:rPr>
          <w:rFonts w:hint="eastAsia" w:ascii="宋体" w:hAnsi="宋体" w:eastAsia="宋体" w:cs="宋体"/>
          <w:color w:val="auto"/>
          <w:szCs w:val="24"/>
          <w:highlight w:val="none"/>
        </w:rPr>
        <w:t>暂停工作</w:t>
      </w:r>
      <w:r>
        <w:rPr>
          <w:rFonts w:ascii="宋体" w:hAnsi="宋体" w:eastAsia="宋体" w:cs="宋体"/>
          <w:color w:val="auto"/>
          <w:szCs w:val="24"/>
          <w:highlight w:val="none"/>
        </w:rPr>
        <w:t>56天以上</w:t>
      </w:r>
      <w:bookmarkEnd w:id="1439"/>
      <w:bookmarkEnd w:id="1440"/>
      <w:bookmarkEnd w:id="1441"/>
      <w:bookmarkEnd w:id="1442"/>
      <w:bookmarkEnd w:id="1443"/>
      <w:bookmarkEnd w:id="1444"/>
      <w:bookmarkEnd w:id="1445"/>
      <w:bookmarkEnd w:id="1446"/>
      <w:bookmarkEnd w:id="1447"/>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12.5.1监理人发出暂停工作指示后56 </w:t>
      </w:r>
      <w:r>
        <w:rPr>
          <w:rFonts w:hint="eastAsia" w:ascii="宋体" w:hAnsi="宋体" w:eastAsia="宋体" w:cs="宋体"/>
          <w:color w:val="auto"/>
          <w:szCs w:val="24"/>
          <w:highlight w:val="none"/>
        </w:rPr>
        <w:t>天内未向承包人发出复工通知的，除该项暂停由于承包人违约造成之外，承包人可向监理人提交书面通知，要求监理人在收到书面通知后</w:t>
      </w:r>
      <w:r>
        <w:rPr>
          <w:rFonts w:ascii="宋体" w:hAnsi="宋体" w:eastAsia="宋体" w:cs="宋体"/>
          <w:color w:val="auto"/>
          <w:szCs w:val="24"/>
          <w:highlight w:val="none"/>
        </w:rPr>
        <w:t>28天内准许已暂停工作的全部或部分继续工作。如监理人逾期不予批准，则承包人可以通知监理人，将工程受影响的部分按第15条的约定作为可取消工作的变更处理。暂停工作影响到整个工程的，视为发包人违约，应按第12.2.1项的约定执行，同时承包人有权解除合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12.5.2由于承包人原因引起暂停工作的，如承包人在收到监理人暂停工作指示后56 </w:t>
      </w:r>
      <w:r>
        <w:rPr>
          <w:rFonts w:hint="eastAsia" w:ascii="宋体" w:hAnsi="宋体" w:eastAsia="宋体" w:cs="宋体"/>
          <w:color w:val="auto"/>
          <w:szCs w:val="24"/>
          <w:highlight w:val="none"/>
        </w:rPr>
        <w:t>天内不采取有效的复工措施，造成工期延误的，视为承包人违约，应按第</w:t>
      </w:r>
      <w:r>
        <w:rPr>
          <w:rFonts w:ascii="宋体" w:hAnsi="宋体" w:eastAsia="宋体" w:cs="宋体"/>
          <w:color w:val="auto"/>
          <w:szCs w:val="24"/>
          <w:highlight w:val="none"/>
        </w:rPr>
        <w:t xml:space="preserve">12.1.2 </w:t>
      </w:r>
      <w:r>
        <w:rPr>
          <w:rFonts w:hint="eastAsia" w:ascii="宋体" w:hAnsi="宋体" w:eastAsia="宋体" w:cs="宋体"/>
          <w:color w:val="auto"/>
          <w:szCs w:val="24"/>
          <w:highlight w:val="none"/>
        </w:rPr>
        <w:t>项的约定执行。</w:t>
      </w:r>
    </w:p>
    <w:p>
      <w:pPr>
        <w:pStyle w:val="4"/>
        <w:spacing w:beforeLines="50" w:afterLines="50"/>
        <w:ind w:firstLine="118"/>
        <w:rPr>
          <w:rFonts w:ascii="宋体" w:hAnsi="宋体" w:eastAsia="宋体" w:cs="宋体"/>
          <w:bCs w:val="0"/>
          <w:color w:val="auto"/>
          <w:szCs w:val="24"/>
          <w:highlight w:val="none"/>
        </w:rPr>
      </w:pPr>
      <w:bookmarkStart w:id="1448" w:name="_Toc13784"/>
      <w:bookmarkStart w:id="1449" w:name="_Toc411736513"/>
      <w:bookmarkStart w:id="1450" w:name="_Toc14033"/>
      <w:bookmarkStart w:id="1451" w:name="_Toc17829"/>
      <w:bookmarkStart w:id="1452" w:name="_Toc2340"/>
      <w:bookmarkStart w:id="1453" w:name="_Toc300835131"/>
      <w:bookmarkStart w:id="1454" w:name="_Toc411736237"/>
      <w:bookmarkStart w:id="1455" w:name="_Toc476860448"/>
      <w:bookmarkStart w:id="1456" w:name="_Toc8362"/>
      <w:bookmarkStart w:id="1457" w:name="_Toc30941"/>
      <w:bookmarkStart w:id="1458" w:name="_Toc11325"/>
      <w:bookmarkStart w:id="1459" w:name="_Toc10589"/>
      <w:bookmarkStart w:id="1460" w:name="_Toc23227"/>
      <w:bookmarkStart w:id="1461" w:name="_Toc24354"/>
      <w:bookmarkStart w:id="1462" w:name="_Toc4435"/>
      <w:bookmarkStart w:id="1463" w:name="_Toc410559431"/>
      <w:bookmarkStart w:id="1464" w:name="_Toc25039"/>
      <w:r>
        <w:rPr>
          <w:rFonts w:ascii="宋体" w:hAnsi="宋体" w:eastAsia="宋体" w:cs="宋体"/>
          <w:bCs w:val="0"/>
          <w:color w:val="auto"/>
          <w:szCs w:val="24"/>
          <w:highlight w:val="none"/>
        </w:rPr>
        <w:t xml:space="preserve">13. </w:t>
      </w:r>
      <w:r>
        <w:rPr>
          <w:rFonts w:hint="eastAsia" w:ascii="宋体" w:hAnsi="宋体" w:eastAsia="宋体" w:cs="宋体"/>
          <w:bCs w:val="0"/>
          <w:color w:val="auto"/>
          <w:szCs w:val="24"/>
          <w:highlight w:val="none"/>
        </w:rPr>
        <w:t>工程质量</w:t>
      </w:r>
      <w:bookmarkEnd w:id="1409"/>
      <w:bookmarkEnd w:id="1410"/>
      <w:bookmarkEnd w:id="1411"/>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pPr>
        <w:spacing w:before="120" w:beforeLines="50" w:after="120" w:afterLines="50" w:line="360" w:lineRule="auto"/>
        <w:ind w:firstLine="118"/>
        <w:rPr>
          <w:rFonts w:ascii="宋体" w:hAnsi="宋体" w:eastAsia="宋体" w:cs="宋体"/>
          <w:color w:val="auto"/>
          <w:szCs w:val="24"/>
          <w:highlight w:val="none"/>
        </w:rPr>
      </w:pPr>
      <w:bookmarkStart w:id="1465" w:name="_Toc410559432"/>
      <w:bookmarkStart w:id="1466" w:name="_Toc300835132"/>
      <w:bookmarkStart w:id="1467" w:name="_Toc14815"/>
      <w:bookmarkStart w:id="1468" w:name="_Toc4787"/>
      <w:bookmarkStart w:id="1469" w:name="_Toc411736514"/>
      <w:bookmarkStart w:id="1470" w:name="_Toc411736238"/>
      <w:bookmarkStart w:id="1471" w:name="_Toc247527729"/>
      <w:bookmarkStart w:id="1472" w:name="_Toc11335"/>
      <w:bookmarkStart w:id="1473" w:name="_Toc26598"/>
      <w:bookmarkStart w:id="1474" w:name="_Toc247514128"/>
      <w:bookmarkStart w:id="1475" w:name="_Toc476860449"/>
      <w:r>
        <w:rPr>
          <w:rFonts w:ascii="宋体" w:hAnsi="宋体" w:eastAsia="宋体" w:cs="宋体"/>
          <w:color w:val="auto"/>
          <w:szCs w:val="24"/>
          <w:highlight w:val="none"/>
        </w:rPr>
        <w:t xml:space="preserve">13.1 </w:t>
      </w:r>
      <w:r>
        <w:rPr>
          <w:rFonts w:hint="eastAsia" w:ascii="宋体" w:hAnsi="宋体" w:eastAsia="宋体" w:cs="宋体"/>
          <w:color w:val="auto"/>
          <w:szCs w:val="24"/>
          <w:highlight w:val="none"/>
        </w:rPr>
        <w:t>工程质量要求</w:t>
      </w:r>
      <w:bookmarkEnd w:id="1465"/>
      <w:bookmarkEnd w:id="1466"/>
      <w:bookmarkEnd w:id="1467"/>
      <w:bookmarkEnd w:id="1468"/>
      <w:bookmarkEnd w:id="1469"/>
      <w:bookmarkEnd w:id="1470"/>
      <w:bookmarkEnd w:id="1471"/>
      <w:bookmarkEnd w:id="1472"/>
      <w:bookmarkEnd w:id="1473"/>
      <w:bookmarkEnd w:id="1474"/>
      <w:bookmarkEnd w:id="1475"/>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13.1.1 </w:t>
      </w:r>
      <w:r>
        <w:rPr>
          <w:rFonts w:hint="eastAsia" w:ascii="宋体" w:hAnsi="宋体" w:eastAsia="宋体" w:cs="宋体"/>
          <w:color w:val="auto"/>
          <w:szCs w:val="24"/>
          <w:highlight w:val="none"/>
        </w:rPr>
        <w:t>工程质量验收按法律规定和合同约定的验收标准执行。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13.1.2 </w:t>
      </w:r>
      <w:r>
        <w:rPr>
          <w:rFonts w:hint="eastAsia" w:ascii="宋体" w:hAnsi="宋体" w:eastAsia="宋体" w:cs="宋体"/>
          <w:color w:val="auto"/>
          <w:szCs w:val="24"/>
          <w:highlight w:val="none"/>
        </w:rPr>
        <w:t>因承包人原因造成工程质量不符合法律的规定和合同约定的，监理人有权要求承包人返工直至符合合同要求为止，由此造成的费用增加和（或）工期延误由承包人承担。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13.1.3 </w:t>
      </w:r>
      <w:r>
        <w:rPr>
          <w:rFonts w:hint="eastAsia" w:ascii="宋体" w:hAnsi="宋体" w:eastAsia="宋体" w:cs="宋体"/>
          <w:color w:val="auto"/>
          <w:szCs w:val="24"/>
          <w:highlight w:val="none"/>
        </w:rPr>
        <w:t>因发包人原因造成工程质量达不到合同约定验收标准的，发包人应承担由于承包人返工造成的费用增加和（或）工期延误。</w:t>
      </w:r>
    </w:p>
    <w:p>
      <w:pPr>
        <w:spacing w:before="120" w:beforeLines="50" w:after="120" w:afterLines="50" w:line="360" w:lineRule="auto"/>
        <w:ind w:firstLine="118"/>
        <w:rPr>
          <w:rFonts w:ascii="宋体" w:hAnsi="宋体" w:eastAsia="宋体" w:cs="宋体"/>
          <w:color w:val="auto"/>
          <w:szCs w:val="24"/>
          <w:highlight w:val="none"/>
        </w:rPr>
      </w:pPr>
      <w:bookmarkStart w:id="1476" w:name="_Toc411736239"/>
      <w:bookmarkStart w:id="1477" w:name="_Toc17516"/>
      <w:bookmarkStart w:id="1478" w:name="_Toc300835133"/>
      <w:bookmarkStart w:id="1479" w:name="_Toc247527731"/>
      <w:bookmarkStart w:id="1480" w:name="_Toc25398"/>
      <w:bookmarkStart w:id="1481" w:name="_Toc8852"/>
      <w:bookmarkStart w:id="1482" w:name="_Toc247514130"/>
      <w:bookmarkStart w:id="1483" w:name="_Toc29014"/>
      <w:bookmarkStart w:id="1484" w:name="_Toc410559433"/>
      <w:bookmarkStart w:id="1485" w:name="_Toc476860450"/>
      <w:bookmarkStart w:id="1486" w:name="_Toc411736515"/>
      <w:r>
        <w:rPr>
          <w:rFonts w:ascii="宋体" w:hAnsi="宋体" w:eastAsia="宋体" w:cs="宋体"/>
          <w:color w:val="auto"/>
          <w:szCs w:val="24"/>
          <w:highlight w:val="none"/>
        </w:rPr>
        <w:t xml:space="preserve">13.2 </w:t>
      </w:r>
      <w:r>
        <w:rPr>
          <w:rFonts w:hint="eastAsia" w:ascii="宋体" w:hAnsi="宋体" w:eastAsia="宋体" w:cs="宋体"/>
          <w:color w:val="auto"/>
          <w:szCs w:val="24"/>
          <w:highlight w:val="none"/>
        </w:rPr>
        <w:t>承包人的质量检查</w:t>
      </w:r>
      <w:bookmarkEnd w:id="1476"/>
      <w:bookmarkEnd w:id="1477"/>
      <w:bookmarkEnd w:id="1478"/>
      <w:bookmarkEnd w:id="1479"/>
      <w:bookmarkEnd w:id="1480"/>
      <w:bookmarkEnd w:id="1481"/>
      <w:bookmarkEnd w:id="1482"/>
      <w:bookmarkEnd w:id="1483"/>
      <w:bookmarkEnd w:id="1484"/>
      <w:bookmarkEnd w:id="1485"/>
      <w:bookmarkEnd w:id="1486"/>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承包人应按合同约定对设计、材料、工程设备以及全部工程内容及其施工工艺进行全过程的质量检查和检验，并作详细记录，编制工程质量报表，报送监理人审查。</w:t>
      </w:r>
    </w:p>
    <w:p>
      <w:pPr>
        <w:spacing w:before="120" w:beforeLines="50" w:after="120" w:afterLines="50" w:line="360" w:lineRule="auto"/>
        <w:ind w:firstLine="118"/>
        <w:rPr>
          <w:rFonts w:ascii="宋体" w:hAnsi="宋体" w:eastAsia="宋体" w:cs="宋体"/>
          <w:color w:val="auto"/>
          <w:szCs w:val="24"/>
          <w:highlight w:val="none"/>
        </w:rPr>
      </w:pPr>
      <w:bookmarkStart w:id="1487" w:name="_Toc16245"/>
      <w:bookmarkStart w:id="1488" w:name="_Toc411736516"/>
      <w:bookmarkStart w:id="1489" w:name="_Toc300835134"/>
      <w:bookmarkStart w:id="1490" w:name="_Toc247527732"/>
      <w:bookmarkStart w:id="1491" w:name="_Toc7016"/>
      <w:bookmarkStart w:id="1492" w:name="_Toc20512"/>
      <w:bookmarkStart w:id="1493" w:name="_Toc247514131"/>
      <w:bookmarkStart w:id="1494" w:name="_Toc8506"/>
      <w:bookmarkStart w:id="1495" w:name="_Toc410559434"/>
      <w:bookmarkStart w:id="1496" w:name="_Toc476860451"/>
      <w:bookmarkStart w:id="1497" w:name="_Toc411736240"/>
      <w:r>
        <w:rPr>
          <w:rFonts w:ascii="宋体" w:hAnsi="宋体" w:eastAsia="宋体" w:cs="宋体"/>
          <w:color w:val="auto"/>
          <w:szCs w:val="24"/>
          <w:highlight w:val="none"/>
        </w:rPr>
        <w:t xml:space="preserve">13.3 </w:t>
      </w:r>
      <w:r>
        <w:rPr>
          <w:rFonts w:hint="eastAsia" w:ascii="宋体" w:hAnsi="宋体" w:eastAsia="宋体" w:cs="宋体"/>
          <w:color w:val="auto"/>
          <w:szCs w:val="24"/>
          <w:highlight w:val="none"/>
        </w:rPr>
        <w:t>监理人的质量检查</w:t>
      </w:r>
      <w:bookmarkEnd w:id="1487"/>
      <w:bookmarkEnd w:id="1488"/>
      <w:bookmarkEnd w:id="1489"/>
      <w:bookmarkEnd w:id="1490"/>
      <w:bookmarkEnd w:id="1491"/>
      <w:bookmarkEnd w:id="1492"/>
      <w:bookmarkEnd w:id="1493"/>
      <w:bookmarkEnd w:id="1494"/>
      <w:bookmarkEnd w:id="1495"/>
      <w:bookmarkEnd w:id="1496"/>
      <w:bookmarkEnd w:id="1497"/>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before="120" w:beforeLines="50" w:after="120" w:afterLines="50" w:line="360" w:lineRule="auto"/>
        <w:ind w:firstLine="118"/>
        <w:rPr>
          <w:rFonts w:ascii="宋体" w:hAnsi="宋体" w:eastAsia="宋体" w:cs="宋体"/>
          <w:color w:val="auto"/>
          <w:szCs w:val="24"/>
          <w:highlight w:val="none"/>
        </w:rPr>
      </w:pPr>
      <w:bookmarkStart w:id="1498" w:name="_Toc4577"/>
      <w:bookmarkStart w:id="1499" w:name="_Toc411736241"/>
      <w:bookmarkStart w:id="1500" w:name="_Toc247527733"/>
      <w:bookmarkStart w:id="1501" w:name="_Toc411736517"/>
      <w:bookmarkStart w:id="1502" w:name="_Toc247514132"/>
      <w:bookmarkStart w:id="1503" w:name="_Toc29419"/>
      <w:bookmarkStart w:id="1504" w:name="_Toc300835135"/>
      <w:bookmarkStart w:id="1505" w:name="_Toc19638"/>
      <w:bookmarkStart w:id="1506" w:name="_Toc410559435"/>
      <w:bookmarkStart w:id="1507" w:name="_Toc7616"/>
      <w:bookmarkStart w:id="1508" w:name="_Toc476860452"/>
      <w:r>
        <w:rPr>
          <w:rFonts w:ascii="宋体" w:hAnsi="宋体" w:eastAsia="宋体" w:cs="宋体"/>
          <w:color w:val="auto"/>
          <w:szCs w:val="24"/>
          <w:highlight w:val="none"/>
        </w:rPr>
        <w:t xml:space="preserve">13.4 </w:t>
      </w:r>
      <w:r>
        <w:rPr>
          <w:rFonts w:hint="eastAsia" w:ascii="宋体" w:hAnsi="宋体" w:eastAsia="宋体" w:cs="宋体"/>
          <w:color w:val="auto"/>
          <w:szCs w:val="24"/>
          <w:highlight w:val="none"/>
        </w:rPr>
        <w:t>工程隐蔽部位覆盖前的检查</w:t>
      </w:r>
      <w:bookmarkEnd w:id="1498"/>
      <w:bookmarkEnd w:id="1499"/>
      <w:bookmarkEnd w:id="1500"/>
      <w:bookmarkEnd w:id="1501"/>
      <w:bookmarkEnd w:id="1502"/>
      <w:bookmarkEnd w:id="1503"/>
      <w:bookmarkEnd w:id="1504"/>
      <w:bookmarkEnd w:id="1505"/>
      <w:bookmarkEnd w:id="1506"/>
      <w:bookmarkEnd w:id="1507"/>
      <w:bookmarkEnd w:id="1508"/>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13.4.1 </w:t>
      </w:r>
      <w:r>
        <w:rPr>
          <w:rFonts w:hint="eastAsia" w:ascii="宋体" w:hAnsi="宋体" w:eastAsia="宋体" w:cs="宋体"/>
          <w:color w:val="auto"/>
          <w:szCs w:val="24"/>
          <w:highlight w:val="none"/>
        </w:rPr>
        <w:t>通知监理人检查</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13.4.2 </w:t>
      </w:r>
      <w:r>
        <w:rPr>
          <w:rFonts w:hint="eastAsia" w:ascii="宋体" w:hAnsi="宋体" w:eastAsia="宋体" w:cs="宋体"/>
          <w:color w:val="auto"/>
          <w:szCs w:val="24"/>
          <w:highlight w:val="none"/>
        </w:rPr>
        <w:t>监理人未到场检查</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监理人未按第</w:t>
      </w:r>
      <w:r>
        <w:rPr>
          <w:rFonts w:ascii="宋体" w:hAnsi="宋体" w:eastAsia="宋体" w:cs="宋体"/>
          <w:color w:val="auto"/>
          <w:szCs w:val="24"/>
          <w:highlight w:val="none"/>
        </w:rPr>
        <w:t xml:space="preserve">13.4.l </w:t>
      </w:r>
      <w:r>
        <w:rPr>
          <w:rFonts w:hint="eastAsia" w:ascii="宋体" w:hAnsi="宋体" w:eastAsia="宋体" w:cs="宋体"/>
          <w:color w:val="auto"/>
          <w:szCs w:val="24"/>
          <w:highlight w:val="none"/>
        </w:rPr>
        <w:t>项约定的时间进行检查的，除监理人另有指示外，承包人可自行完成覆盖工作，并作相应记录报送监理人，监理人应签字确认。监理人事后对检查记录有疑问的，可按第</w:t>
      </w:r>
      <w:r>
        <w:rPr>
          <w:rFonts w:ascii="宋体" w:hAnsi="宋体" w:eastAsia="宋体" w:cs="宋体"/>
          <w:color w:val="auto"/>
          <w:szCs w:val="24"/>
          <w:highlight w:val="none"/>
        </w:rPr>
        <w:t xml:space="preserve">13.4.3 </w:t>
      </w:r>
      <w:r>
        <w:rPr>
          <w:rFonts w:hint="eastAsia" w:ascii="宋体" w:hAnsi="宋体" w:eastAsia="宋体" w:cs="宋体"/>
          <w:color w:val="auto"/>
          <w:szCs w:val="24"/>
          <w:highlight w:val="none"/>
        </w:rPr>
        <w:t>项的约定重新检查。</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13.4.3 </w:t>
      </w:r>
      <w:r>
        <w:rPr>
          <w:rFonts w:hint="eastAsia" w:ascii="宋体" w:hAnsi="宋体" w:eastAsia="宋体" w:cs="宋体"/>
          <w:color w:val="auto"/>
          <w:szCs w:val="24"/>
          <w:highlight w:val="none"/>
        </w:rPr>
        <w:t>监理人重新检查</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承包人按第</w:t>
      </w:r>
      <w:r>
        <w:rPr>
          <w:rFonts w:ascii="宋体" w:hAnsi="宋体" w:eastAsia="宋体" w:cs="宋体"/>
          <w:color w:val="auto"/>
          <w:szCs w:val="24"/>
          <w:highlight w:val="none"/>
        </w:rPr>
        <w:t xml:space="preserve">13.4.1 </w:t>
      </w:r>
      <w:r>
        <w:rPr>
          <w:rFonts w:hint="eastAsia" w:ascii="宋体" w:hAnsi="宋体" w:eastAsia="宋体" w:cs="宋体"/>
          <w:color w:val="auto"/>
          <w:szCs w:val="24"/>
          <w:highlight w:val="none"/>
        </w:rPr>
        <w:t>项或第</w:t>
      </w:r>
      <w:r>
        <w:rPr>
          <w:rFonts w:ascii="宋体" w:hAnsi="宋体" w:eastAsia="宋体" w:cs="宋体"/>
          <w:color w:val="auto"/>
          <w:szCs w:val="24"/>
          <w:highlight w:val="none"/>
        </w:rPr>
        <w:t xml:space="preserve">13.4.2 </w:t>
      </w:r>
      <w:r>
        <w:rPr>
          <w:rFonts w:hint="eastAsia" w:ascii="宋体" w:hAnsi="宋体" w:eastAsia="宋体" w:cs="宋体"/>
          <w:color w:val="auto"/>
          <w:szCs w:val="24"/>
          <w:highlight w:val="none"/>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13.4.4 </w:t>
      </w:r>
      <w:r>
        <w:rPr>
          <w:rFonts w:hint="eastAsia" w:ascii="宋体" w:hAnsi="宋体" w:eastAsia="宋体" w:cs="宋体"/>
          <w:color w:val="auto"/>
          <w:szCs w:val="24"/>
          <w:highlight w:val="none"/>
        </w:rPr>
        <w:t>承包人私自覆盖</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承包人未通知监理人到场检查，私自将工程隐蔽部位覆盖的，监理人有权指示承包人钻孔探测或揭开检查，由此增加的费用和（或）工期延误由承包人承担。</w:t>
      </w:r>
    </w:p>
    <w:p>
      <w:pPr>
        <w:spacing w:before="120" w:beforeLines="50" w:after="120" w:afterLines="50" w:line="360" w:lineRule="auto"/>
        <w:ind w:firstLine="118"/>
        <w:rPr>
          <w:rFonts w:ascii="宋体" w:hAnsi="宋体" w:eastAsia="宋体" w:cs="宋体"/>
          <w:color w:val="auto"/>
          <w:szCs w:val="24"/>
          <w:highlight w:val="none"/>
        </w:rPr>
      </w:pPr>
      <w:bookmarkStart w:id="1509" w:name="_Toc411736518"/>
      <w:bookmarkStart w:id="1510" w:name="_Toc23796"/>
      <w:bookmarkStart w:id="1511" w:name="_Toc410559436"/>
      <w:bookmarkStart w:id="1512" w:name="_Toc411736242"/>
      <w:bookmarkStart w:id="1513" w:name="_Toc26064"/>
      <w:bookmarkStart w:id="1514" w:name="_Toc20517"/>
      <w:bookmarkStart w:id="1515" w:name="_Toc476860453"/>
      <w:bookmarkStart w:id="1516" w:name="_Toc12771"/>
      <w:bookmarkStart w:id="1517" w:name="_Toc247514133"/>
      <w:bookmarkStart w:id="1518" w:name="_Toc300835136"/>
      <w:bookmarkStart w:id="1519" w:name="_Toc247527734"/>
      <w:r>
        <w:rPr>
          <w:rFonts w:ascii="宋体" w:hAnsi="宋体" w:eastAsia="宋体" w:cs="宋体"/>
          <w:color w:val="auto"/>
          <w:szCs w:val="24"/>
          <w:highlight w:val="none"/>
        </w:rPr>
        <w:t xml:space="preserve">13.5 </w:t>
      </w:r>
      <w:r>
        <w:rPr>
          <w:rFonts w:hint="eastAsia" w:ascii="宋体" w:hAnsi="宋体" w:eastAsia="宋体" w:cs="宋体"/>
          <w:color w:val="auto"/>
          <w:szCs w:val="24"/>
          <w:highlight w:val="none"/>
        </w:rPr>
        <w:t>清除不合格工程</w:t>
      </w:r>
      <w:bookmarkEnd w:id="1509"/>
      <w:bookmarkEnd w:id="1510"/>
      <w:bookmarkEnd w:id="1511"/>
      <w:bookmarkEnd w:id="1512"/>
      <w:bookmarkEnd w:id="1513"/>
      <w:bookmarkEnd w:id="1514"/>
      <w:bookmarkEnd w:id="1515"/>
      <w:bookmarkEnd w:id="1516"/>
      <w:bookmarkEnd w:id="1517"/>
      <w:bookmarkEnd w:id="1518"/>
      <w:bookmarkEnd w:id="1519"/>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13.5.1 </w:t>
      </w:r>
      <w:r>
        <w:rPr>
          <w:rFonts w:hint="eastAsia" w:ascii="宋体" w:hAnsi="宋体" w:eastAsia="宋体" w:cs="宋体"/>
          <w:color w:val="auto"/>
          <w:szCs w:val="24"/>
          <w:highlight w:val="none"/>
        </w:rPr>
        <w:t>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13.5.2 </w:t>
      </w:r>
      <w:r>
        <w:rPr>
          <w:rFonts w:hint="eastAsia" w:ascii="宋体" w:hAnsi="宋体" w:eastAsia="宋体" w:cs="宋体"/>
          <w:color w:val="auto"/>
          <w:szCs w:val="24"/>
          <w:highlight w:val="none"/>
        </w:rPr>
        <w:t>由于发包人提供的材料或工程设备不合格造成的工程不合格，需要承包人采取措施补救的，发包人应承担由此增加的费用和（或）工期延误。</w:t>
      </w:r>
    </w:p>
    <w:p>
      <w:pPr>
        <w:pStyle w:val="4"/>
        <w:spacing w:beforeLines="50" w:afterLines="50"/>
        <w:ind w:firstLine="118"/>
        <w:rPr>
          <w:rFonts w:ascii="宋体" w:hAnsi="宋体" w:eastAsia="宋体" w:cs="宋体"/>
          <w:bCs w:val="0"/>
          <w:color w:val="auto"/>
          <w:szCs w:val="24"/>
          <w:highlight w:val="none"/>
        </w:rPr>
      </w:pPr>
      <w:bookmarkStart w:id="1520" w:name="_Toc4901"/>
      <w:bookmarkStart w:id="1521" w:name="_Toc476860454"/>
      <w:bookmarkStart w:id="1522" w:name="_Toc300835137"/>
      <w:bookmarkStart w:id="1523" w:name="_Toc27295"/>
      <w:bookmarkStart w:id="1524" w:name="_Toc6440"/>
      <w:bookmarkStart w:id="1525" w:name="_Toc730"/>
      <w:bookmarkStart w:id="1526" w:name="_Toc411736243"/>
      <w:bookmarkStart w:id="1527" w:name="_Toc28959"/>
      <w:bookmarkStart w:id="1528" w:name="_Toc17488"/>
      <w:bookmarkStart w:id="1529" w:name="_Toc5095"/>
      <w:bookmarkStart w:id="1530" w:name="_Toc12679"/>
      <w:bookmarkStart w:id="1531" w:name="_Toc247514134"/>
      <w:bookmarkStart w:id="1532" w:name="_Toc411736519"/>
      <w:bookmarkStart w:id="1533" w:name="_Toc410559437"/>
      <w:bookmarkStart w:id="1534" w:name="_Toc18306"/>
      <w:bookmarkStart w:id="1535" w:name="_Toc26775"/>
      <w:bookmarkStart w:id="1536" w:name="_Toc1962"/>
      <w:bookmarkStart w:id="1537" w:name="_Toc31900"/>
      <w:bookmarkStart w:id="1538" w:name="_Toc247527735"/>
      <w:bookmarkStart w:id="1539" w:name="_Toc184635111"/>
      <w:r>
        <w:rPr>
          <w:rFonts w:ascii="宋体" w:hAnsi="宋体" w:eastAsia="宋体" w:cs="宋体"/>
          <w:bCs w:val="0"/>
          <w:color w:val="auto"/>
          <w:szCs w:val="24"/>
          <w:highlight w:val="none"/>
        </w:rPr>
        <w:t xml:space="preserve">14. </w:t>
      </w:r>
      <w:r>
        <w:rPr>
          <w:rFonts w:hint="eastAsia" w:ascii="宋体" w:hAnsi="宋体" w:eastAsia="宋体" w:cs="宋体"/>
          <w:bCs w:val="0"/>
          <w:color w:val="auto"/>
          <w:szCs w:val="24"/>
          <w:highlight w:val="none"/>
        </w:rPr>
        <w:t>试验和检验</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pPr>
        <w:spacing w:before="120" w:beforeLines="50" w:after="120" w:afterLines="50" w:line="360" w:lineRule="auto"/>
        <w:ind w:firstLine="118"/>
        <w:rPr>
          <w:rFonts w:ascii="宋体" w:hAnsi="宋体" w:eastAsia="宋体" w:cs="宋体"/>
          <w:color w:val="auto"/>
          <w:szCs w:val="24"/>
          <w:highlight w:val="none"/>
        </w:rPr>
      </w:pPr>
      <w:bookmarkStart w:id="1540" w:name="_Toc5518"/>
      <w:bookmarkStart w:id="1541" w:name="_Toc9165"/>
      <w:bookmarkStart w:id="1542" w:name="_Toc411736244"/>
      <w:bookmarkStart w:id="1543" w:name="_Toc300835138"/>
      <w:bookmarkStart w:id="1544" w:name="_Toc247527736"/>
      <w:bookmarkStart w:id="1545" w:name="_Toc410559438"/>
      <w:bookmarkStart w:id="1546" w:name="_Toc6224"/>
      <w:bookmarkStart w:id="1547" w:name="_Toc476860455"/>
      <w:bookmarkStart w:id="1548" w:name="_Toc7922"/>
      <w:bookmarkStart w:id="1549" w:name="_Toc247514135"/>
      <w:bookmarkStart w:id="1550" w:name="_Toc411736520"/>
      <w:r>
        <w:rPr>
          <w:rFonts w:ascii="宋体" w:hAnsi="宋体" w:eastAsia="宋体" w:cs="宋体"/>
          <w:color w:val="auto"/>
          <w:szCs w:val="24"/>
          <w:highlight w:val="none"/>
        </w:rPr>
        <w:t xml:space="preserve">14.1 </w:t>
      </w:r>
      <w:r>
        <w:rPr>
          <w:rFonts w:hint="eastAsia" w:ascii="宋体" w:hAnsi="宋体" w:eastAsia="宋体" w:cs="宋体"/>
          <w:color w:val="auto"/>
          <w:szCs w:val="24"/>
          <w:highlight w:val="none"/>
        </w:rPr>
        <w:t>材料、工程设备和工程的试验和检验</w:t>
      </w:r>
      <w:bookmarkEnd w:id="1540"/>
      <w:bookmarkEnd w:id="1541"/>
      <w:bookmarkEnd w:id="1542"/>
      <w:bookmarkEnd w:id="1543"/>
      <w:bookmarkEnd w:id="1544"/>
      <w:bookmarkEnd w:id="1545"/>
      <w:bookmarkEnd w:id="1546"/>
      <w:bookmarkEnd w:id="1547"/>
      <w:bookmarkEnd w:id="1548"/>
      <w:bookmarkEnd w:id="1549"/>
      <w:bookmarkEnd w:id="1550"/>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14.1.1 </w:t>
      </w:r>
      <w:r>
        <w:rPr>
          <w:rFonts w:hint="eastAsia" w:ascii="宋体" w:hAnsi="宋体" w:eastAsia="宋体" w:cs="宋体"/>
          <w:color w:val="auto"/>
          <w:szCs w:val="24"/>
          <w:highlight w:val="none"/>
        </w:rPr>
        <w:t>本款适用于竣工试验之前的试验和检验。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14.1.2 </w:t>
      </w:r>
      <w:r>
        <w:rPr>
          <w:rFonts w:hint="eastAsia" w:ascii="宋体" w:hAnsi="宋体" w:eastAsia="宋体" w:cs="宋体"/>
          <w:color w:val="auto"/>
          <w:szCs w:val="24"/>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14.1.3 </w:t>
      </w:r>
      <w:r>
        <w:rPr>
          <w:rFonts w:hint="eastAsia" w:ascii="宋体" w:hAnsi="宋体" w:eastAsia="宋体" w:cs="宋体"/>
          <w:color w:val="auto"/>
          <w:szCs w:val="24"/>
          <w:highlight w:val="none"/>
        </w:rPr>
        <w:t>监理人未按合同约定派员参加试验和检验的，除监理人另有指示外，承包人可自行试验和检验，并应立即将试验和检验结果报送监理人，监理人应签字确认。</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14.1.4 </w:t>
      </w:r>
      <w:r>
        <w:rPr>
          <w:rFonts w:hint="eastAsia" w:ascii="宋体" w:hAnsi="宋体" w:eastAsia="宋体" w:cs="宋体"/>
          <w:color w:val="auto"/>
          <w:szCs w:val="24"/>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pPr>
        <w:spacing w:before="120" w:beforeLines="50" w:after="120" w:afterLines="50" w:line="360" w:lineRule="auto"/>
        <w:ind w:firstLine="118"/>
        <w:rPr>
          <w:rFonts w:ascii="宋体" w:hAnsi="宋体" w:eastAsia="宋体" w:cs="宋体"/>
          <w:color w:val="auto"/>
          <w:szCs w:val="24"/>
          <w:highlight w:val="none"/>
        </w:rPr>
      </w:pPr>
      <w:bookmarkStart w:id="1551" w:name="_Toc300835139"/>
      <w:bookmarkStart w:id="1552" w:name="_Toc476860456"/>
      <w:bookmarkStart w:id="1553" w:name="_Toc17323"/>
      <w:bookmarkStart w:id="1554" w:name="_Toc247514136"/>
      <w:bookmarkStart w:id="1555" w:name="_Toc6869"/>
      <w:bookmarkStart w:id="1556" w:name="_Toc247527737"/>
      <w:bookmarkStart w:id="1557" w:name="_Toc411736521"/>
      <w:bookmarkStart w:id="1558" w:name="_Toc411736245"/>
      <w:bookmarkStart w:id="1559" w:name="_Toc23087"/>
      <w:bookmarkStart w:id="1560" w:name="_Toc410559439"/>
      <w:bookmarkStart w:id="1561" w:name="_Toc542"/>
      <w:r>
        <w:rPr>
          <w:rFonts w:ascii="宋体" w:hAnsi="宋体" w:eastAsia="宋体" w:cs="宋体"/>
          <w:color w:val="auto"/>
          <w:szCs w:val="24"/>
          <w:highlight w:val="none"/>
        </w:rPr>
        <w:t xml:space="preserve">14.2 </w:t>
      </w:r>
      <w:r>
        <w:rPr>
          <w:rFonts w:hint="eastAsia" w:ascii="宋体" w:hAnsi="宋体" w:eastAsia="宋体" w:cs="宋体"/>
          <w:color w:val="auto"/>
          <w:szCs w:val="24"/>
          <w:highlight w:val="none"/>
        </w:rPr>
        <w:t>现场材料试验</w:t>
      </w:r>
      <w:bookmarkEnd w:id="1551"/>
      <w:bookmarkEnd w:id="1552"/>
      <w:bookmarkEnd w:id="1553"/>
      <w:bookmarkEnd w:id="1554"/>
      <w:bookmarkEnd w:id="1555"/>
      <w:bookmarkEnd w:id="1556"/>
      <w:bookmarkEnd w:id="1557"/>
      <w:bookmarkEnd w:id="1558"/>
      <w:bookmarkEnd w:id="1559"/>
      <w:bookmarkEnd w:id="1560"/>
      <w:bookmarkEnd w:id="1561"/>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14.2.1 </w:t>
      </w:r>
      <w:r>
        <w:rPr>
          <w:rFonts w:hint="eastAsia" w:ascii="宋体" w:hAnsi="宋体" w:eastAsia="宋体" w:cs="宋体"/>
          <w:color w:val="auto"/>
          <w:szCs w:val="24"/>
          <w:highlight w:val="none"/>
        </w:rPr>
        <w:t>承包人根据合同约定或监理人指示进行的现场材料试验，应由承包人提供试验场所、试验人员、试验设备器材以及其他必要的试验条件。</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14.2.2 </w:t>
      </w:r>
      <w:r>
        <w:rPr>
          <w:rFonts w:hint="eastAsia" w:ascii="宋体" w:hAnsi="宋体" w:eastAsia="宋体" w:cs="宋体"/>
          <w:color w:val="auto"/>
          <w:szCs w:val="24"/>
          <w:highlight w:val="none"/>
        </w:rPr>
        <w:t>监理人在必要时可以使用承包人的试验场所、试验设备器材以及其他试验条件，进行以工程质量检查为目的的复核性材料试验，承包人应予以协助。</w:t>
      </w:r>
    </w:p>
    <w:p>
      <w:pPr>
        <w:spacing w:before="120" w:beforeLines="50" w:after="120" w:afterLines="50" w:line="360" w:lineRule="auto"/>
        <w:ind w:firstLine="118"/>
        <w:rPr>
          <w:rFonts w:ascii="宋体" w:hAnsi="宋体" w:eastAsia="宋体" w:cs="宋体"/>
          <w:color w:val="auto"/>
          <w:szCs w:val="24"/>
          <w:highlight w:val="none"/>
        </w:rPr>
      </w:pPr>
      <w:bookmarkStart w:id="1562" w:name="_Toc411736246"/>
      <w:bookmarkStart w:id="1563" w:name="_Toc476860457"/>
      <w:bookmarkStart w:id="1564" w:name="_Toc247527738"/>
      <w:bookmarkStart w:id="1565" w:name="_Toc13201"/>
      <w:bookmarkStart w:id="1566" w:name="_Toc300835140"/>
      <w:bookmarkStart w:id="1567" w:name="_Toc410559440"/>
      <w:bookmarkStart w:id="1568" w:name="_Toc411736522"/>
      <w:bookmarkStart w:id="1569" w:name="_Toc12281"/>
      <w:bookmarkStart w:id="1570" w:name="_Toc7939"/>
      <w:bookmarkStart w:id="1571" w:name="_Toc9990"/>
      <w:bookmarkStart w:id="1572" w:name="_Toc247514137"/>
      <w:r>
        <w:rPr>
          <w:rFonts w:ascii="宋体" w:hAnsi="宋体" w:eastAsia="宋体" w:cs="宋体"/>
          <w:color w:val="auto"/>
          <w:szCs w:val="24"/>
          <w:highlight w:val="none"/>
        </w:rPr>
        <w:t xml:space="preserve">14.3 </w:t>
      </w:r>
      <w:r>
        <w:rPr>
          <w:rFonts w:hint="eastAsia" w:ascii="宋体" w:hAnsi="宋体" w:eastAsia="宋体" w:cs="宋体"/>
          <w:color w:val="auto"/>
          <w:szCs w:val="24"/>
          <w:highlight w:val="none"/>
        </w:rPr>
        <w:t>现场工艺试验</w:t>
      </w:r>
      <w:bookmarkEnd w:id="1562"/>
      <w:bookmarkEnd w:id="1563"/>
      <w:bookmarkEnd w:id="1564"/>
      <w:bookmarkEnd w:id="1565"/>
      <w:bookmarkEnd w:id="1566"/>
      <w:bookmarkEnd w:id="1567"/>
      <w:bookmarkEnd w:id="1568"/>
      <w:bookmarkEnd w:id="1569"/>
      <w:bookmarkEnd w:id="1570"/>
      <w:bookmarkEnd w:id="1571"/>
      <w:bookmarkEnd w:id="1572"/>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承包人应按合同约定或监理人指示进行现场工艺试验。对大型的现场工艺试验，监理人认为必要时，应由承包人根据监理人提出的工艺试验要求，编制工艺试验措施计划，报送监理人批准。</w:t>
      </w:r>
    </w:p>
    <w:p>
      <w:pPr>
        <w:pStyle w:val="4"/>
        <w:spacing w:beforeLines="50" w:afterLines="50"/>
        <w:ind w:firstLine="118"/>
        <w:rPr>
          <w:rFonts w:ascii="宋体" w:hAnsi="宋体" w:eastAsia="宋体" w:cs="宋体"/>
          <w:bCs w:val="0"/>
          <w:color w:val="auto"/>
          <w:szCs w:val="24"/>
          <w:highlight w:val="none"/>
        </w:rPr>
      </w:pPr>
      <w:bookmarkStart w:id="1573" w:name="_Toc247527739"/>
      <w:bookmarkStart w:id="1574" w:name="_Toc658"/>
      <w:bookmarkStart w:id="1575" w:name="_Toc8181"/>
      <w:bookmarkStart w:id="1576" w:name="_Toc26647"/>
      <w:bookmarkStart w:id="1577" w:name="_Toc247514138"/>
      <w:bookmarkStart w:id="1578" w:name="_Toc26474"/>
      <w:bookmarkStart w:id="1579" w:name="_Toc411736247"/>
      <w:bookmarkStart w:id="1580" w:name="_Toc410559441"/>
      <w:bookmarkStart w:id="1581" w:name="_Toc300835141"/>
      <w:bookmarkStart w:id="1582" w:name="_Toc8538"/>
      <w:bookmarkStart w:id="1583" w:name="_Toc16404"/>
      <w:bookmarkStart w:id="1584" w:name="_Toc32119"/>
      <w:bookmarkStart w:id="1585" w:name="_Toc802"/>
      <w:bookmarkStart w:id="1586" w:name="_Toc13901"/>
      <w:bookmarkStart w:id="1587" w:name="_Toc184635112"/>
      <w:bookmarkStart w:id="1588" w:name="_Toc5110"/>
      <w:bookmarkStart w:id="1589" w:name="_Toc4101"/>
      <w:bookmarkStart w:id="1590" w:name="_Toc411736523"/>
      <w:bookmarkStart w:id="1591" w:name="_Toc30947"/>
      <w:bookmarkStart w:id="1592" w:name="_Toc476860458"/>
      <w:r>
        <w:rPr>
          <w:rFonts w:ascii="宋体" w:hAnsi="宋体" w:eastAsia="宋体" w:cs="宋体"/>
          <w:bCs w:val="0"/>
          <w:color w:val="auto"/>
          <w:szCs w:val="24"/>
          <w:highlight w:val="none"/>
        </w:rPr>
        <w:t xml:space="preserve">15. </w:t>
      </w:r>
      <w:r>
        <w:rPr>
          <w:rFonts w:hint="eastAsia" w:ascii="宋体" w:hAnsi="宋体" w:eastAsia="宋体" w:cs="宋体"/>
          <w:bCs w:val="0"/>
          <w:color w:val="auto"/>
          <w:szCs w:val="24"/>
          <w:highlight w:val="none"/>
        </w:rPr>
        <w:t>变更</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Start w:id="1593" w:name="_Toc247527740"/>
      <w:bookmarkStart w:id="1594" w:name="_Toc247514139"/>
    </w:p>
    <w:p>
      <w:pPr>
        <w:spacing w:before="120" w:beforeLines="50" w:after="120" w:afterLines="50" w:line="360" w:lineRule="auto"/>
        <w:ind w:firstLine="118"/>
        <w:rPr>
          <w:rFonts w:ascii="宋体" w:hAnsi="宋体" w:eastAsia="宋体" w:cs="宋体"/>
          <w:color w:val="auto"/>
          <w:szCs w:val="24"/>
          <w:highlight w:val="none"/>
        </w:rPr>
      </w:pPr>
      <w:bookmarkStart w:id="1595" w:name="_Toc410559442"/>
      <w:bookmarkStart w:id="1596" w:name="_Toc300835142"/>
      <w:bookmarkStart w:id="1597" w:name="_Toc411736248"/>
      <w:bookmarkStart w:id="1598" w:name="_Toc6119"/>
      <w:bookmarkStart w:id="1599" w:name="_Toc22430"/>
      <w:bookmarkStart w:id="1600" w:name="_Toc476860459"/>
      <w:bookmarkStart w:id="1601" w:name="_Toc22493"/>
      <w:bookmarkStart w:id="1602" w:name="_Toc23672"/>
      <w:bookmarkStart w:id="1603" w:name="_Toc411736524"/>
      <w:r>
        <w:rPr>
          <w:rFonts w:ascii="宋体" w:hAnsi="宋体" w:eastAsia="宋体" w:cs="宋体"/>
          <w:color w:val="auto"/>
          <w:szCs w:val="24"/>
          <w:highlight w:val="none"/>
        </w:rPr>
        <w:t xml:space="preserve">15.1 </w:t>
      </w:r>
      <w:r>
        <w:rPr>
          <w:rFonts w:hint="eastAsia" w:ascii="宋体" w:hAnsi="宋体" w:eastAsia="宋体" w:cs="宋体"/>
          <w:color w:val="auto"/>
          <w:szCs w:val="24"/>
          <w:highlight w:val="none"/>
        </w:rPr>
        <w:t>变更权</w:t>
      </w:r>
      <w:bookmarkEnd w:id="1593"/>
      <w:bookmarkEnd w:id="1594"/>
      <w:bookmarkEnd w:id="1595"/>
      <w:bookmarkEnd w:id="1596"/>
      <w:bookmarkEnd w:id="1597"/>
      <w:bookmarkEnd w:id="1598"/>
      <w:bookmarkEnd w:id="1599"/>
      <w:bookmarkEnd w:id="1600"/>
      <w:bookmarkEnd w:id="1601"/>
      <w:bookmarkEnd w:id="1602"/>
      <w:bookmarkEnd w:id="1603"/>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在履行合同过程中，经发包人同意，监理人可按第</w:t>
      </w:r>
      <w:r>
        <w:rPr>
          <w:rFonts w:ascii="宋体" w:hAnsi="宋体" w:eastAsia="宋体" w:cs="宋体"/>
          <w:color w:val="auto"/>
          <w:szCs w:val="24"/>
          <w:highlight w:val="none"/>
        </w:rPr>
        <w:t xml:space="preserve">15.3 </w:t>
      </w:r>
      <w:r>
        <w:rPr>
          <w:rFonts w:hint="eastAsia" w:ascii="宋体" w:hAnsi="宋体" w:eastAsia="宋体" w:cs="宋体"/>
          <w:color w:val="auto"/>
          <w:szCs w:val="24"/>
          <w:highlight w:val="none"/>
        </w:rPr>
        <w:t>款约定的变更程序向承包人作出有关发包人要求改变的变更指示，承包人应遵照执行。变更应在相应内容实施前提出，否则发包人应承担承包人损失。没有监理人的变更指示，承包人不得擅自变更。</w:t>
      </w:r>
    </w:p>
    <w:p>
      <w:pPr>
        <w:spacing w:before="120" w:beforeLines="50" w:after="120" w:afterLines="50" w:line="360" w:lineRule="auto"/>
        <w:ind w:firstLine="118"/>
        <w:rPr>
          <w:rFonts w:ascii="宋体" w:hAnsi="宋体" w:eastAsia="宋体" w:cs="宋体"/>
          <w:color w:val="auto"/>
          <w:szCs w:val="24"/>
          <w:highlight w:val="none"/>
        </w:rPr>
      </w:pPr>
      <w:bookmarkStart w:id="1604" w:name="_Toc27574"/>
      <w:bookmarkStart w:id="1605" w:name="_Toc3309"/>
      <w:bookmarkStart w:id="1606" w:name="_Toc411736249"/>
      <w:bookmarkStart w:id="1607" w:name="_Toc7145"/>
      <w:bookmarkStart w:id="1608" w:name="_Toc411736525"/>
      <w:bookmarkStart w:id="1609" w:name="_Toc476860460"/>
      <w:bookmarkStart w:id="1610" w:name="_Toc247514140"/>
      <w:bookmarkStart w:id="1611" w:name="_Toc247527741"/>
      <w:bookmarkStart w:id="1612" w:name="_Toc11171"/>
      <w:bookmarkStart w:id="1613" w:name="_Toc410559443"/>
      <w:bookmarkStart w:id="1614" w:name="_Toc300835143"/>
      <w:r>
        <w:rPr>
          <w:rFonts w:ascii="宋体" w:hAnsi="宋体" w:eastAsia="宋体" w:cs="宋体"/>
          <w:color w:val="auto"/>
          <w:szCs w:val="24"/>
          <w:highlight w:val="none"/>
        </w:rPr>
        <w:t xml:space="preserve">15.2 </w:t>
      </w:r>
      <w:r>
        <w:rPr>
          <w:rFonts w:hint="eastAsia" w:ascii="宋体" w:hAnsi="宋体" w:eastAsia="宋体" w:cs="宋体"/>
          <w:color w:val="auto"/>
          <w:szCs w:val="24"/>
          <w:highlight w:val="none"/>
        </w:rPr>
        <w:t>承包人的合理化建议</w:t>
      </w:r>
      <w:bookmarkEnd w:id="1604"/>
      <w:bookmarkEnd w:id="1605"/>
      <w:bookmarkEnd w:id="1606"/>
      <w:bookmarkEnd w:id="1607"/>
      <w:bookmarkEnd w:id="1608"/>
      <w:bookmarkEnd w:id="1609"/>
      <w:bookmarkEnd w:id="1610"/>
      <w:bookmarkEnd w:id="1611"/>
      <w:bookmarkEnd w:id="1612"/>
      <w:bookmarkEnd w:id="1613"/>
      <w:bookmarkEnd w:id="1614"/>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15.2.1 </w:t>
      </w:r>
      <w:r>
        <w:rPr>
          <w:rFonts w:hint="eastAsia" w:ascii="宋体" w:hAnsi="宋体" w:eastAsia="宋体" w:cs="宋体"/>
          <w:color w:val="auto"/>
          <w:szCs w:val="24"/>
          <w:highlight w:val="none"/>
        </w:rPr>
        <w:t>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宋体" w:hAnsi="宋体" w:eastAsia="宋体" w:cs="宋体"/>
          <w:color w:val="auto"/>
          <w:szCs w:val="24"/>
          <w:highlight w:val="none"/>
        </w:rPr>
        <w:t>15.3款约定向承包人发出变更指示。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15.2.2 </w:t>
      </w:r>
      <w:r>
        <w:rPr>
          <w:rFonts w:hint="eastAsia" w:ascii="宋体" w:hAnsi="宋体" w:eastAsia="宋体" w:cs="宋体"/>
          <w:color w:val="auto"/>
          <w:szCs w:val="24"/>
          <w:highlight w:val="none"/>
        </w:rPr>
        <w:t>承包人提出的合理化建议降低了合同价格、缩短了工期或者提高了工程经济效益的，发包人可按国家有关规定在专用合同条款中约定给予奖励。</w:t>
      </w:r>
    </w:p>
    <w:p>
      <w:pPr>
        <w:spacing w:before="120" w:beforeLines="50" w:after="120" w:afterLines="50" w:line="360" w:lineRule="auto"/>
        <w:ind w:firstLine="118"/>
        <w:rPr>
          <w:rFonts w:ascii="宋体" w:hAnsi="宋体" w:eastAsia="宋体" w:cs="宋体"/>
          <w:color w:val="auto"/>
          <w:szCs w:val="24"/>
          <w:highlight w:val="none"/>
        </w:rPr>
      </w:pPr>
      <w:bookmarkStart w:id="1615" w:name="_Toc28681"/>
      <w:bookmarkStart w:id="1616" w:name="_Toc30163"/>
      <w:bookmarkStart w:id="1617" w:name="_Toc410559444"/>
      <w:bookmarkStart w:id="1618" w:name="_Toc247527742"/>
      <w:bookmarkStart w:id="1619" w:name="_Toc411736526"/>
      <w:bookmarkStart w:id="1620" w:name="_Toc411736250"/>
      <w:bookmarkStart w:id="1621" w:name="_Toc31988"/>
      <w:bookmarkStart w:id="1622" w:name="_Toc17407"/>
      <w:bookmarkStart w:id="1623" w:name="_Toc300835144"/>
      <w:bookmarkStart w:id="1624" w:name="_Toc476860461"/>
      <w:bookmarkStart w:id="1625" w:name="_Toc247514141"/>
      <w:r>
        <w:rPr>
          <w:rFonts w:ascii="宋体" w:hAnsi="宋体" w:eastAsia="宋体" w:cs="宋体"/>
          <w:color w:val="auto"/>
          <w:szCs w:val="24"/>
          <w:highlight w:val="none"/>
        </w:rPr>
        <w:t xml:space="preserve">15.3 </w:t>
      </w:r>
      <w:r>
        <w:rPr>
          <w:rFonts w:hint="eastAsia" w:ascii="宋体" w:hAnsi="宋体" w:eastAsia="宋体" w:cs="宋体"/>
          <w:color w:val="auto"/>
          <w:szCs w:val="24"/>
          <w:highlight w:val="none"/>
        </w:rPr>
        <w:t>变更程序</w:t>
      </w:r>
      <w:bookmarkEnd w:id="1615"/>
      <w:bookmarkEnd w:id="1616"/>
      <w:bookmarkEnd w:id="1617"/>
      <w:bookmarkEnd w:id="1618"/>
      <w:bookmarkEnd w:id="1619"/>
      <w:bookmarkEnd w:id="1620"/>
      <w:bookmarkEnd w:id="1621"/>
      <w:bookmarkEnd w:id="1622"/>
      <w:bookmarkEnd w:id="1623"/>
      <w:bookmarkEnd w:id="1624"/>
      <w:bookmarkEnd w:id="1625"/>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15.3.1 </w:t>
      </w:r>
      <w:r>
        <w:rPr>
          <w:rFonts w:hint="eastAsia" w:ascii="宋体" w:hAnsi="宋体" w:eastAsia="宋体" w:cs="宋体"/>
          <w:color w:val="auto"/>
          <w:szCs w:val="24"/>
          <w:highlight w:val="none"/>
        </w:rPr>
        <w:t>变更的提出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15.3.1.1 </w:t>
      </w:r>
      <w:r>
        <w:rPr>
          <w:rFonts w:hint="eastAsia" w:ascii="宋体" w:hAnsi="宋体" w:eastAsia="宋体" w:cs="宋体"/>
          <w:color w:val="auto"/>
          <w:szCs w:val="24"/>
          <w:highlight w:val="none"/>
        </w:rPr>
        <w:t>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w:t>
      </w:r>
      <w:r>
        <w:rPr>
          <w:rFonts w:ascii="宋体" w:hAnsi="宋体" w:eastAsia="宋体" w:cs="宋体"/>
          <w:color w:val="auto"/>
          <w:szCs w:val="24"/>
          <w:highlight w:val="none"/>
        </w:rPr>
        <w:t xml:space="preserve">15.3.3 </w:t>
      </w:r>
      <w:r>
        <w:rPr>
          <w:rFonts w:hint="eastAsia" w:ascii="宋体" w:hAnsi="宋体" w:eastAsia="宋体" w:cs="宋体"/>
          <w:color w:val="auto"/>
          <w:szCs w:val="24"/>
          <w:highlight w:val="none"/>
        </w:rPr>
        <w:t>项约定发出变更指示。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15.3.1.2 </w:t>
      </w:r>
      <w:r>
        <w:rPr>
          <w:rFonts w:hint="eastAsia" w:ascii="宋体" w:hAnsi="宋体" w:eastAsia="宋体" w:cs="宋体"/>
          <w:color w:val="auto"/>
          <w:szCs w:val="24"/>
          <w:highlight w:val="none"/>
        </w:rPr>
        <w:t>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w:t>
      </w:r>
      <w:r>
        <w:rPr>
          <w:rFonts w:ascii="宋体" w:hAnsi="宋体" w:eastAsia="宋体" w:cs="宋体"/>
          <w:color w:val="auto"/>
          <w:szCs w:val="24"/>
          <w:highlight w:val="none"/>
        </w:rPr>
        <w:t xml:space="preserve">14 </w:t>
      </w:r>
      <w:r>
        <w:rPr>
          <w:rFonts w:hint="eastAsia" w:ascii="宋体" w:hAnsi="宋体" w:eastAsia="宋体" w:cs="宋体"/>
          <w:color w:val="auto"/>
          <w:szCs w:val="24"/>
          <w:highlight w:val="none"/>
        </w:rPr>
        <w:t>天内作出变更指示。经研究后不同意作为变更的，应由监理人书面答复承包人。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15.3.1.3 </w:t>
      </w:r>
      <w:r>
        <w:rPr>
          <w:rFonts w:hint="eastAsia" w:ascii="宋体" w:hAnsi="宋体" w:eastAsia="宋体" w:cs="宋体"/>
          <w:color w:val="auto"/>
          <w:szCs w:val="24"/>
          <w:highlight w:val="none"/>
        </w:rPr>
        <w:t>承包人收到监理人的变更意向书后认为难以实施此项变更的，应立即通知监理人，说明原因并附详细依据。监理人与承包人和发包人协商后确定撤销、改变或不改变原变更意向书。</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15.3.2 </w:t>
      </w:r>
      <w:r>
        <w:rPr>
          <w:rFonts w:hint="eastAsia" w:ascii="宋体" w:hAnsi="宋体" w:eastAsia="宋体" w:cs="宋体"/>
          <w:color w:val="auto"/>
          <w:szCs w:val="24"/>
          <w:highlight w:val="none"/>
        </w:rPr>
        <w:t>变更估价</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监理人应按照第</w:t>
      </w:r>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款商定或确定变更价格。变更价格应包括合理的利润，并应考虑承包人根据第</w:t>
      </w:r>
      <w:r>
        <w:rPr>
          <w:rFonts w:ascii="宋体" w:hAnsi="宋体" w:eastAsia="宋体" w:cs="宋体"/>
          <w:color w:val="auto"/>
          <w:szCs w:val="24"/>
          <w:highlight w:val="none"/>
        </w:rPr>
        <w:t>15.2款提出的合理化建议。</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15.3.3 </w:t>
      </w:r>
      <w:r>
        <w:rPr>
          <w:rFonts w:hint="eastAsia" w:ascii="宋体" w:hAnsi="宋体" w:eastAsia="宋体" w:cs="宋体"/>
          <w:color w:val="auto"/>
          <w:szCs w:val="24"/>
          <w:highlight w:val="none"/>
        </w:rPr>
        <w:t>变更指示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15.3.3.1 </w:t>
      </w:r>
      <w:r>
        <w:rPr>
          <w:rFonts w:hint="eastAsia" w:ascii="宋体" w:hAnsi="宋体" w:eastAsia="宋体" w:cs="宋体"/>
          <w:color w:val="auto"/>
          <w:szCs w:val="24"/>
          <w:highlight w:val="none"/>
        </w:rPr>
        <w:t>变更指示只能由监理人发出。</w:t>
      </w:r>
    </w:p>
    <w:p>
      <w:pPr>
        <w:numPr>
          <w:ilvl w:val="255"/>
          <w:numId w:val="0"/>
        </w:numPr>
        <w:spacing w:before="120" w:beforeLines="50" w:after="120" w:afterLines="50" w:line="360" w:lineRule="auto"/>
        <w:ind w:left="480"/>
        <w:rPr>
          <w:rFonts w:ascii="宋体" w:hAnsi="宋体" w:eastAsia="宋体" w:cs="宋体"/>
          <w:color w:val="auto"/>
          <w:szCs w:val="24"/>
          <w:highlight w:val="none"/>
        </w:rPr>
      </w:pPr>
      <w:r>
        <w:rPr>
          <w:rFonts w:ascii="宋体" w:hAnsi="宋体" w:eastAsia="宋体" w:cs="宋体"/>
          <w:color w:val="auto"/>
          <w:szCs w:val="24"/>
          <w:highlight w:val="none"/>
        </w:rPr>
        <w:t xml:space="preserve">15.3.3.2 </w:t>
      </w:r>
      <w:r>
        <w:rPr>
          <w:rFonts w:hint="eastAsia" w:ascii="宋体" w:hAnsi="宋体" w:eastAsia="宋体" w:cs="宋体"/>
          <w:color w:val="auto"/>
          <w:szCs w:val="24"/>
          <w:highlight w:val="none"/>
        </w:rPr>
        <w:t>变更指示应说明变更的目的、范围、变更内容以及变更的工程量及其进度和技术要求，并附有关图纸和文件。承包人收到变更指示后，应按变更指示进行变更工作。</w:t>
      </w:r>
    </w:p>
    <w:p>
      <w:pPr>
        <w:spacing w:before="120" w:beforeLines="50" w:after="120" w:afterLines="50" w:line="360" w:lineRule="auto"/>
        <w:ind w:firstLine="118"/>
        <w:rPr>
          <w:rFonts w:ascii="宋体" w:hAnsi="宋体" w:eastAsia="宋体" w:cs="宋体"/>
          <w:color w:val="auto"/>
          <w:szCs w:val="24"/>
          <w:highlight w:val="none"/>
        </w:rPr>
      </w:pPr>
      <w:bookmarkStart w:id="1626" w:name="_Toc300835145"/>
      <w:bookmarkStart w:id="1627" w:name="_Toc4729"/>
      <w:bookmarkStart w:id="1628" w:name="_Toc411736527"/>
      <w:bookmarkStart w:id="1629" w:name="_Toc25050"/>
      <w:bookmarkStart w:id="1630" w:name="_Toc476860462"/>
      <w:bookmarkStart w:id="1631" w:name="_Toc25664"/>
      <w:bookmarkStart w:id="1632" w:name="_Toc247527743"/>
      <w:bookmarkStart w:id="1633" w:name="_Toc411736251"/>
      <w:bookmarkStart w:id="1634" w:name="_Toc247514142"/>
      <w:bookmarkStart w:id="1635" w:name="_Toc410559445"/>
      <w:bookmarkStart w:id="1636" w:name="_Toc5754"/>
      <w:r>
        <w:rPr>
          <w:rFonts w:ascii="宋体" w:hAnsi="宋体" w:eastAsia="宋体" w:cs="宋体"/>
          <w:color w:val="auto"/>
          <w:szCs w:val="24"/>
          <w:highlight w:val="none"/>
        </w:rPr>
        <w:t xml:space="preserve">15.4 </w:t>
      </w:r>
      <w:r>
        <w:rPr>
          <w:rFonts w:hint="eastAsia" w:ascii="宋体" w:hAnsi="宋体" w:eastAsia="宋体" w:cs="宋体"/>
          <w:color w:val="auto"/>
          <w:szCs w:val="24"/>
          <w:highlight w:val="none"/>
        </w:rPr>
        <w:t>暂列金额</w:t>
      </w:r>
      <w:bookmarkEnd w:id="1626"/>
      <w:bookmarkEnd w:id="1627"/>
      <w:bookmarkEnd w:id="1628"/>
      <w:bookmarkEnd w:id="1629"/>
      <w:bookmarkEnd w:id="1630"/>
      <w:bookmarkEnd w:id="1631"/>
      <w:bookmarkEnd w:id="1632"/>
      <w:bookmarkEnd w:id="1633"/>
      <w:bookmarkEnd w:id="1634"/>
      <w:bookmarkEnd w:id="1635"/>
      <w:bookmarkEnd w:id="1636"/>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经发包人同意，承包人可使用暂列金额，但应按照第</w:t>
      </w:r>
      <w:r>
        <w:rPr>
          <w:rFonts w:ascii="宋体" w:hAnsi="宋体" w:eastAsia="宋体" w:cs="宋体"/>
          <w:color w:val="auto"/>
          <w:szCs w:val="24"/>
          <w:highlight w:val="none"/>
        </w:rPr>
        <w:t>15.6款规定的程序进行，并对合同价格进行相应调整。</w:t>
      </w:r>
    </w:p>
    <w:p>
      <w:pPr>
        <w:spacing w:before="120" w:beforeLines="50" w:after="120" w:afterLines="50" w:line="360" w:lineRule="auto"/>
        <w:ind w:firstLine="118"/>
        <w:rPr>
          <w:rFonts w:ascii="宋体" w:hAnsi="宋体" w:eastAsia="宋体" w:cs="宋体"/>
          <w:color w:val="auto"/>
          <w:szCs w:val="24"/>
          <w:highlight w:val="none"/>
        </w:rPr>
      </w:pPr>
      <w:bookmarkStart w:id="1637" w:name="_Toc410559446"/>
      <w:bookmarkStart w:id="1638" w:name="_Toc411736252"/>
      <w:bookmarkStart w:id="1639" w:name="_Toc11667"/>
      <w:bookmarkStart w:id="1640" w:name="_Toc411736528"/>
      <w:bookmarkStart w:id="1641" w:name="_Toc476860463"/>
      <w:bookmarkStart w:id="1642" w:name="_Toc12527"/>
      <w:bookmarkStart w:id="1643" w:name="_Toc8360"/>
      <w:bookmarkStart w:id="1644" w:name="_Toc5576"/>
      <w:r>
        <w:rPr>
          <w:rFonts w:ascii="宋体" w:hAnsi="宋体" w:eastAsia="宋体" w:cs="宋体"/>
          <w:color w:val="auto"/>
          <w:szCs w:val="24"/>
          <w:highlight w:val="none"/>
        </w:rPr>
        <w:t xml:space="preserve">15.5 </w:t>
      </w:r>
      <w:r>
        <w:rPr>
          <w:rFonts w:hint="eastAsia" w:ascii="宋体" w:hAnsi="宋体" w:eastAsia="宋体" w:cs="宋体"/>
          <w:color w:val="auto"/>
          <w:szCs w:val="24"/>
          <w:highlight w:val="none"/>
        </w:rPr>
        <w:t>计日工</w:t>
      </w:r>
      <w:bookmarkEnd w:id="1637"/>
      <w:bookmarkEnd w:id="1638"/>
      <w:bookmarkEnd w:id="1639"/>
      <w:bookmarkEnd w:id="1640"/>
      <w:bookmarkEnd w:id="1641"/>
      <w:bookmarkEnd w:id="1642"/>
      <w:bookmarkEnd w:id="1643"/>
      <w:bookmarkEnd w:id="1644"/>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15.5.1 </w:t>
      </w:r>
      <w:r>
        <w:rPr>
          <w:rFonts w:hint="eastAsia" w:ascii="宋体" w:hAnsi="宋体" w:eastAsia="宋体" w:cs="宋体"/>
          <w:color w:val="auto"/>
          <w:szCs w:val="24"/>
          <w:highlight w:val="none"/>
        </w:rPr>
        <w:t>发包人认为有必要时，由监理人通知承包人以计日工方式实施变更的零星工作。其价款按列入合同中的计日工计价子目及其单价进行计算。</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15.5.2 </w:t>
      </w:r>
      <w:r>
        <w:rPr>
          <w:rFonts w:hint="eastAsia" w:ascii="宋体" w:hAnsi="宋体" w:eastAsia="宋体" w:cs="宋体"/>
          <w:color w:val="auto"/>
          <w:szCs w:val="24"/>
          <w:highlight w:val="none"/>
        </w:rPr>
        <w:t>采用计日工计价的任何一项变更工作，应从暂列金额中支付，承包人应在该项变更的实施过程中，每天提交以下报表和有关凭证报送监理人批准：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15.5.2.1 </w:t>
      </w:r>
      <w:r>
        <w:rPr>
          <w:rFonts w:hint="eastAsia" w:ascii="宋体" w:hAnsi="宋体" w:eastAsia="宋体" w:cs="宋体"/>
          <w:color w:val="auto"/>
          <w:szCs w:val="24"/>
          <w:highlight w:val="none"/>
        </w:rPr>
        <w:t>工作名称、内容和数量；</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15.5.2.2 </w:t>
      </w:r>
      <w:r>
        <w:rPr>
          <w:rFonts w:hint="eastAsia" w:ascii="宋体" w:hAnsi="宋体" w:eastAsia="宋体" w:cs="宋体"/>
          <w:color w:val="auto"/>
          <w:szCs w:val="24"/>
          <w:highlight w:val="none"/>
        </w:rPr>
        <w:t>投入该工作所有人员的姓名、专业</w:t>
      </w:r>
      <w:r>
        <w:rPr>
          <w:rFonts w:ascii="宋体" w:hAnsi="宋体" w:eastAsia="宋体" w:cs="宋体"/>
          <w:color w:val="auto"/>
          <w:szCs w:val="24"/>
          <w:highlight w:val="none"/>
        </w:rPr>
        <w:t>/工种、级别和耗用工时；</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15.5.2.3 </w:t>
      </w:r>
      <w:r>
        <w:rPr>
          <w:rFonts w:hint="eastAsia" w:ascii="宋体" w:hAnsi="宋体" w:eastAsia="宋体" w:cs="宋体"/>
          <w:color w:val="auto"/>
          <w:szCs w:val="24"/>
          <w:highlight w:val="none"/>
        </w:rPr>
        <w:t>投入该工作的材料类别和数量；</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15.5.2.4 </w:t>
      </w:r>
      <w:r>
        <w:rPr>
          <w:rFonts w:hint="eastAsia" w:ascii="宋体" w:hAnsi="宋体" w:eastAsia="宋体" w:cs="宋体"/>
          <w:color w:val="auto"/>
          <w:szCs w:val="24"/>
          <w:highlight w:val="none"/>
        </w:rPr>
        <w:t>投入该工作的施工设备型号、台数和耗用台时；</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15.5.2.5 </w:t>
      </w:r>
      <w:r>
        <w:rPr>
          <w:rFonts w:hint="eastAsia" w:ascii="宋体" w:hAnsi="宋体" w:eastAsia="宋体" w:cs="宋体"/>
          <w:color w:val="auto"/>
          <w:szCs w:val="24"/>
          <w:highlight w:val="none"/>
        </w:rPr>
        <w:t>监理人要求提交的其他资料和凭证。</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15.5.3 </w:t>
      </w:r>
      <w:r>
        <w:rPr>
          <w:rFonts w:hint="eastAsia" w:ascii="宋体" w:hAnsi="宋体" w:eastAsia="宋体" w:cs="宋体"/>
          <w:color w:val="auto"/>
          <w:szCs w:val="24"/>
          <w:highlight w:val="none"/>
        </w:rPr>
        <w:t>计日工由承包人汇总后，按第</w:t>
      </w:r>
      <w:r>
        <w:rPr>
          <w:rFonts w:ascii="宋体" w:hAnsi="宋体" w:eastAsia="宋体" w:cs="宋体"/>
          <w:color w:val="auto"/>
          <w:szCs w:val="24"/>
          <w:highlight w:val="none"/>
        </w:rPr>
        <w:t xml:space="preserve">17.3.3 </w:t>
      </w:r>
      <w:r>
        <w:rPr>
          <w:rFonts w:hint="eastAsia" w:ascii="宋体" w:hAnsi="宋体" w:eastAsia="宋体" w:cs="宋体"/>
          <w:color w:val="auto"/>
          <w:szCs w:val="24"/>
          <w:highlight w:val="none"/>
        </w:rPr>
        <w:t>项的约定列入进度付款申请单，由监理人复核并经发包人同意后列入进度付款。</w:t>
      </w:r>
    </w:p>
    <w:p>
      <w:pPr>
        <w:spacing w:before="120" w:beforeLines="50" w:after="120" w:afterLines="50" w:line="360" w:lineRule="auto"/>
        <w:ind w:firstLine="118"/>
        <w:rPr>
          <w:rFonts w:ascii="宋体" w:hAnsi="宋体" w:eastAsia="宋体" w:cs="宋体"/>
          <w:color w:val="auto"/>
          <w:szCs w:val="24"/>
          <w:highlight w:val="none"/>
        </w:rPr>
      </w:pPr>
      <w:bookmarkStart w:id="1645" w:name="_Toc25141"/>
      <w:bookmarkStart w:id="1646" w:name="_Toc411736529"/>
      <w:bookmarkStart w:id="1647" w:name="_Toc410559447"/>
      <w:bookmarkStart w:id="1648" w:name="_Toc20027"/>
      <w:bookmarkStart w:id="1649" w:name="_Toc411736253"/>
      <w:bookmarkStart w:id="1650" w:name="_Toc476860464"/>
      <w:bookmarkStart w:id="1651" w:name="_Toc15908"/>
      <w:bookmarkStart w:id="1652" w:name="_Toc24534"/>
      <w:r>
        <w:rPr>
          <w:rFonts w:ascii="宋体" w:hAnsi="宋体" w:eastAsia="宋体" w:cs="宋体"/>
          <w:color w:val="auto"/>
          <w:szCs w:val="24"/>
          <w:highlight w:val="none"/>
        </w:rPr>
        <w:t xml:space="preserve">15.6 </w:t>
      </w:r>
      <w:r>
        <w:rPr>
          <w:rFonts w:hint="eastAsia" w:ascii="宋体" w:hAnsi="宋体" w:eastAsia="宋体" w:cs="宋体"/>
          <w:color w:val="auto"/>
          <w:szCs w:val="24"/>
          <w:highlight w:val="none"/>
        </w:rPr>
        <w:t>暂估价</w:t>
      </w:r>
      <w:bookmarkEnd w:id="1645"/>
      <w:bookmarkEnd w:id="1646"/>
      <w:bookmarkEnd w:id="1647"/>
      <w:bookmarkEnd w:id="1648"/>
      <w:bookmarkEnd w:id="1649"/>
      <w:bookmarkEnd w:id="1650"/>
      <w:bookmarkEnd w:id="1651"/>
      <w:bookmarkEnd w:id="1652"/>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签约合同价包括暂估价的，按合同约定进行支付。</w:t>
      </w:r>
    </w:p>
    <w:p>
      <w:pPr>
        <w:pStyle w:val="4"/>
        <w:spacing w:beforeLines="50" w:afterLines="50"/>
        <w:ind w:firstLine="118"/>
        <w:rPr>
          <w:rFonts w:ascii="宋体" w:hAnsi="宋体" w:eastAsia="宋体" w:cs="宋体"/>
          <w:bCs w:val="0"/>
          <w:color w:val="auto"/>
          <w:szCs w:val="24"/>
          <w:highlight w:val="none"/>
        </w:rPr>
      </w:pPr>
      <w:bookmarkStart w:id="1653" w:name="_Toc411736254"/>
      <w:bookmarkStart w:id="1654" w:name="_Toc300835146"/>
      <w:bookmarkStart w:id="1655" w:name="_Toc9039"/>
      <w:bookmarkStart w:id="1656" w:name="_Toc30478"/>
      <w:bookmarkStart w:id="1657" w:name="_Toc5013"/>
      <w:bookmarkStart w:id="1658" w:name="_Toc25556"/>
      <w:bookmarkStart w:id="1659" w:name="_Toc8229"/>
      <w:bookmarkStart w:id="1660" w:name="_Toc16173"/>
      <w:bookmarkStart w:id="1661" w:name="_Toc2139"/>
      <w:bookmarkStart w:id="1662" w:name="_Toc247527744"/>
      <w:bookmarkStart w:id="1663" w:name="_Toc17846"/>
      <w:bookmarkStart w:id="1664" w:name="_Toc3018"/>
      <w:bookmarkStart w:id="1665" w:name="_Toc476860465"/>
      <w:bookmarkStart w:id="1666" w:name="_Toc247514143"/>
      <w:bookmarkStart w:id="1667" w:name="_Toc184635113"/>
      <w:bookmarkStart w:id="1668" w:name="_Toc12021"/>
      <w:bookmarkStart w:id="1669" w:name="_Toc11518"/>
      <w:bookmarkStart w:id="1670" w:name="_Toc411736530"/>
      <w:bookmarkStart w:id="1671" w:name="_Toc410559448"/>
      <w:bookmarkStart w:id="1672" w:name="_Toc32337"/>
      <w:r>
        <w:rPr>
          <w:rFonts w:ascii="宋体" w:hAnsi="宋体" w:eastAsia="宋体" w:cs="宋体"/>
          <w:bCs w:val="0"/>
          <w:color w:val="auto"/>
          <w:szCs w:val="24"/>
          <w:highlight w:val="none"/>
        </w:rPr>
        <w:t xml:space="preserve">16. </w:t>
      </w:r>
      <w:r>
        <w:rPr>
          <w:rFonts w:hint="eastAsia" w:ascii="宋体" w:hAnsi="宋体" w:eastAsia="宋体" w:cs="宋体"/>
          <w:bCs w:val="0"/>
          <w:color w:val="auto"/>
          <w:szCs w:val="24"/>
          <w:highlight w:val="none"/>
        </w:rPr>
        <w:t>价格调整</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p>
    <w:p>
      <w:pPr>
        <w:spacing w:before="120" w:beforeLines="50" w:after="120" w:afterLines="50" w:line="360" w:lineRule="auto"/>
        <w:ind w:firstLine="118"/>
        <w:rPr>
          <w:rFonts w:ascii="宋体" w:hAnsi="宋体" w:eastAsia="宋体" w:cs="宋体"/>
          <w:color w:val="auto"/>
          <w:szCs w:val="24"/>
          <w:highlight w:val="none"/>
        </w:rPr>
      </w:pPr>
      <w:bookmarkStart w:id="1673" w:name="_Toc265955482"/>
      <w:bookmarkStart w:id="1674" w:name="_Toc476860466"/>
      <w:bookmarkStart w:id="1675" w:name="_Toc411736255"/>
      <w:bookmarkStart w:id="1676" w:name="_Toc300835148"/>
      <w:bookmarkStart w:id="1677" w:name="_Toc20076"/>
      <w:bookmarkStart w:id="1678" w:name="_Toc411736531"/>
      <w:bookmarkStart w:id="1679" w:name="_Toc18599"/>
      <w:bookmarkStart w:id="1680" w:name="_Toc25629"/>
      <w:bookmarkStart w:id="1681" w:name="_Toc23371"/>
      <w:bookmarkStart w:id="1682" w:name="_Toc410559449"/>
      <w:r>
        <w:rPr>
          <w:rFonts w:ascii="宋体" w:hAnsi="宋体" w:eastAsia="宋体" w:cs="宋体"/>
          <w:color w:val="auto"/>
          <w:szCs w:val="24"/>
          <w:highlight w:val="none"/>
        </w:rPr>
        <w:t xml:space="preserve">16.1 </w:t>
      </w:r>
      <w:r>
        <w:rPr>
          <w:rFonts w:hint="eastAsia" w:ascii="宋体" w:hAnsi="宋体" w:eastAsia="宋体" w:cs="宋体"/>
          <w:color w:val="auto"/>
          <w:szCs w:val="24"/>
          <w:highlight w:val="none"/>
        </w:rPr>
        <w:t>物价波动引起的调整</w:t>
      </w:r>
      <w:bookmarkEnd w:id="1673"/>
      <w:bookmarkEnd w:id="1674"/>
      <w:bookmarkEnd w:id="1675"/>
      <w:bookmarkEnd w:id="1676"/>
      <w:bookmarkEnd w:id="1677"/>
      <w:bookmarkEnd w:id="1678"/>
      <w:bookmarkEnd w:id="1679"/>
      <w:bookmarkEnd w:id="1680"/>
      <w:bookmarkEnd w:id="1681"/>
      <w:bookmarkEnd w:id="1682"/>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除专用合同条款另有约定外，因物价波动引起的价格调整按照本款约定处理。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16.1.1 </w:t>
      </w:r>
      <w:r>
        <w:rPr>
          <w:rFonts w:hint="eastAsia" w:ascii="宋体" w:hAnsi="宋体" w:eastAsia="宋体" w:cs="宋体"/>
          <w:color w:val="auto"/>
          <w:szCs w:val="24"/>
          <w:highlight w:val="none"/>
        </w:rPr>
        <w:t>采用价格指数调整价格差额（适用于投标函附录约定了价格指数和权重的）</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16.1.1.1 </w:t>
      </w:r>
      <w:r>
        <w:rPr>
          <w:rFonts w:hint="eastAsia" w:ascii="宋体" w:hAnsi="宋体" w:eastAsia="宋体" w:cs="宋体"/>
          <w:color w:val="auto"/>
          <w:szCs w:val="24"/>
          <w:highlight w:val="none"/>
        </w:rPr>
        <w:t>价格调整公式</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因人工、材料和设备等价格波动影响合同价格时，根据投标函附录中的价格指数和权重表约定的数据，按以下公式计算差额并调整合同价格。</w:t>
      </w:r>
    </w:p>
    <w:p>
      <w:pPr>
        <w:pStyle w:val="17"/>
        <w:spacing w:before="120" w:beforeLines="50" w:afterLines="50" w:line="360" w:lineRule="auto"/>
        <w:rPr>
          <w:rFonts w:ascii="宋体" w:hAnsi="宋体" w:eastAsia="宋体" w:cs="宋体"/>
          <w:color w:val="auto"/>
          <w:highlight w:val="none"/>
        </w:rPr>
      </w:pPr>
    </w:p>
    <w:p>
      <w:pPr>
        <w:pStyle w:val="17"/>
        <w:spacing w:before="120" w:beforeLines="50" w:afterLines="50" w:line="360" w:lineRule="auto"/>
        <w:rPr>
          <w:rFonts w:ascii="宋体" w:hAnsi="宋体" w:eastAsia="宋体" w:cs="宋体"/>
          <w:color w:val="auto"/>
          <w:highlight w:val="none"/>
        </w:rPr>
      </w:pPr>
    </w:p>
    <w:p>
      <w:pPr>
        <w:spacing w:before="120" w:beforeLines="50" w:after="120" w:afterLines="50" w:line="360" w:lineRule="auto"/>
        <w:ind w:firstLine="2520" w:firstLineChars="1050"/>
        <w:rPr>
          <w:rFonts w:ascii="宋体" w:hAnsi="宋体" w:eastAsia="宋体" w:cs="宋体"/>
          <w:color w:val="auto"/>
          <w:szCs w:val="24"/>
          <w:highlight w:val="none"/>
        </w:rPr>
      </w:pP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 xml:space="preserve">t1        </w:t>
      </w:r>
      <w:r>
        <w:rPr>
          <w:rFonts w:ascii="宋体" w:hAnsi="宋体" w:eastAsia="宋体" w:cs="宋体"/>
          <w:color w:val="auto"/>
          <w:szCs w:val="24"/>
          <w:highlight w:val="none"/>
        </w:rPr>
        <w:t xml:space="preserve"> F</w:t>
      </w:r>
      <w:r>
        <w:rPr>
          <w:rFonts w:ascii="宋体" w:hAnsi="宋体" w:eastAsia="宋体" w:cs="宋体"/>
          <w:color w:val="auto"/>
          <w:szCs w:val="24"/>
          <w:highlight w:val="none"/>
          <w:vertAlign w:val="subscript"/>
        </w:rPr>
        <w:t xml:space="preserve">t2         </w:t>
      </w: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 xml:space="preserve">t3                 </w:t>
      </w: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tn</w:t>
      </w:r>
    </w:p>
    <w:p>
      <w:pPr>
        <w:spacing w:before="120" w:beforeLines="50" w:after="120" w:afterLines="50" w:line="360" w:lineRule="auto"/>
        <w:ind w:left="480" w:leftChars="200" w:firstLine="120" w:firstLineChars="50"/>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ascii="宋体" w:hAnsi="宋体" w:eastAsia="宋体" w:cs="宋体"/>
          <w:color w:val="auto"/>
          <w:szCs w:val="24"/>
          <w:highlight w:val="none"/>
        </w:rPr>
        <w:t>P=P</w:t>
      </w:r>
      <w:r>
        <w:rPr>
          <w:rFonts w:ascii="宋体" w:hAnsi="宋体" w:eastAsia="宋体" w:cs="宋体"/>
          <w:color w:val="auto"/>
          <w:szCs w:val="24"/>
          <w:highlight w:val="none"/>
          <w:vertAlign w:val="subscript"/>
        </w:rPr>
        <w:t>O</w:t>
      </w:r>
      <w:r>
        <w:rPr>
          <w:rFonts w:hint="eastAsia" w:ascii="宋体" w:hAnsi="宋体" w:eastAsia="宋体" w:cs="宋体"/>
          <w:color w:val="auto"/>
          <w:szCs w:val="24"/>
          <w:highlight w:val="none"/>
        </w:rPr>
        <w:t>［</w:t>
      </w:r>
      <w:r>
        <w:rPr>
          <w:rFonts w:ascii="宋体" w:hAnsi="宋体" w:eastAsia="宋体" w:cs="宋体"/>
          <w:color w:val="auto"/>
          <w:szCs w:val="24"/>
          <w:highlight w:val="none"/>
        </w:rPr>
        <w:t>A+｛B</w:t>
      </w:r>
      <w:r>
        <w:rPr>
          <w:rFonts w:ascii="宋体" w:hAnsi="宋体" w:eastAsia="宋体" w:cs="宋体"/>
          <w:color w:val="auto"/>
          <w:szCs w:val="24"/>
          <w:highlight w:val="none"/>
          <w:vertAlign w:val="subscript"/>
        </w:rPr>
        <w:t>1</w:t>
      </w:r>
      <w:r>
        <w:rPr>
          <w:rFonts w:hint="eastAsia" w:ascii="宋体" w:hAnsi="宋体" w:eastAsia="宋体" w:cs="宋体"/>
          <w:color w:val="auto"/>
          <w:szCs w:val="24"/>
          <w:highlight w:val="none"/>
        </w:rPr>
        <w:t>×—＋</w:t>
      </w:r>
      <w:r>
        <w:rPr>
          <w:rFonts w:ascii="宋体" w:hAnsi="宋体" w:eastAsia="宋体" w:cs="宋体"/>
          <w:color w:val="auto"/>
          <w:szCs w:val="24"/>
          <w:highlight w:val="none"/>
        </w:rPr>
        <w:t>B</w:t>
      </w:r>
      <w:r>
        <w:rPr>
          <w:rFonts w:ascii="宋体" w:hAnsi="宋体" w:eastAsia="宋体" w:cs="宋体"/>
          <w:color w:val="auto"/>
          <w:szCs w:val="24"/>
          <w:highlight w:val="none"/>
          <w:vertAlign w:val="subscript"/>
        </w:rPr>
        <w:t>2</w:t>
      </w:r>
      <w:r>
        <w:rPr>
          <w:rFonts w:hint="eastAsia" w:ascii="宋体" w:hAnsi="宋体" w:eastAsia="宋体" w:cs="宋体"/>
          <w:color w:val="auto"/>
          <w:szCs w:val="24"/>
          <w:highlight w:val="none"/>
        </w:rPr>
        <w:t>×—＋</w:t>
      </w:r>
      <w:r>
        <w:rPr>
          <w:rFonts w:ascii="宋体" w:hAnsi="宋体" w:eastAsia="宋体" w:cs="宋体"/>
          <w:color w:val="auto"/>
          <w:szCs w:val="24"/>
          <w:highlight w:val="none"/>
        </w:rPr>
        <w:t>B</w:t>
      </w:r>
      <w:r>
        <w:rPr>
          <w:rFonts w:ascii="宋体" w:hAnsi="宋体" w:eastAsia="宋体" w:cs="宋体"/>
          <w:color w:val="auto"/>
          <w:szCs w:val="24"/>
          <w:highlight w:val="none"/>
          <w:vertAlign w:val="subscript"/>
        </w:rPr>
        <w:t>3</w:t>
      </w:r>
      <w:r>
        <w:rPr>
          <w:rFonts w:hint="eastAsia" w:ascii="宋体" w:hAnsi="宋体" w:eastAsia="宋体" w:cs="宋体"/>
          <w:color w:val="auto"/>
          <w:szCs w:val="24"/>
          <w:highlight w:val="none"/>
        </w:rPr>
        <w:t>×—＋…＋</w:t>
      </w:r>
      <w:r>
        <w:rPr>
          <w:rFonts w:ascii="宋体" w:hAnsi="宋体" w:eastAsia="宋体" w:cs="宋体"/>
          <w:color w:val="auto"/>
          <w:szCs w:val="24"/>
          <w:highlight w:val="none"/>
        </w:rPr>
        <w:t>B</w:t>
      </w:r>
      <w:r>
        <w:rPr>
          <w:rFonts w:ascii="宋体" w:hAnsi="宋体" w:eastAsia="宋体" w:cs="宋体"/>
          <w:color w:val="auto"/>
          <w:szCs w:val="24"/>
          <w:highlight w:val="none"/>
          <w:vertAlign w:val="subscript"/>
        </w:rPr>
        <w:t>n</w:t>
      </w:r>
      <w:r>
        <w:rPr>
          <w:rFonts w:hint="eastAsia" w:ascii="宋体" w:hAnsi="宋体" w:eastAsia="宋体" w:cs="宋体"/>
          <w:color w:val="auto"/>
          <w:szCs w:val="24"/>
          <w:highlight w:val="none"/>
        </w:rPr>
        <w:t>×—｝－</w:t>
      </w:r>
      <w:r>
        <w:rPr>
          <w:rFonts w:ascii="宋体" w:hAnsi="宋体" w:eastAsia="宋体" w:cs="宋体"/>
          <w:color w:val="auto"/>
          <w:szCs w:val="24"/>
          <w:highlight w:val="none"/>
        </w:rPr>
        <w:t xml:space="preserve">1］ </w:t>
      </w:r>
    </w:p>
    <w:p>
      <w:pPr>
        <w:spacing w:before="120" w:beforeLines="50" w:after="120" w:afterLines="50" w:line="360" w:lineRule="auto"/>
        <w:ind w:left="480" w:leftChars="200" w:firstLine="2040" w:firstLineChars="850"/>
        <w:rPr>
          <w:rFonts w:ascii="宋体" w:hAnsi="宋体" w:eastAsia="宋体" w:cs="宋体"/>
          <w:color w:val="auto"/>
          <w:szCs w:val="24"/>
          <w:highlight w:val="none"/>
        </w:rPr>
      </w:pP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 xml:space="preserve">01        </w:t>
      </w: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 xml:space="preserve">02       </w:t>
      </w: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 xml:space="preserve">03              </w:t>
      </w: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04</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式中：△</w:t>
      </w:r>
      <w:r>
        <w:rPr>
          <w:rFonts w:ascii="宋体" w:hAnsi="宋体" w:eastAsia="宋体" w:cs="宋体"/>
          <w:color w:val="auto"/>
          <w:szCs w:val="24"/>
          <w:highlight w:val="none"/>
        </w:rPr>
        <w:t>P---需调整的价格差额；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P</w:t>
      </w:r>
      <w:r>
        <w:rPr>
          <w:rFonts w:ascii="宋体" w:hAnsi="宋体" w:eastAsia="宋体" w:cs="宋体"/>
          <w:color w:val="auto"/>
          <w:szCs w:val="24"/>
          <w:highlight w:val="none"/>
          <w:vertAlign w:val="subscript"/>
        </w:rPr>
        <w:t>O</w:t>
      </w:r>
      <w:r>
        <w:rPr>
          <w:rFonts w:ascii="宋体" w:hAnsi="宋体" w:eastAsia="宋体" w:cs="宋体"/>
          <w:color w:val="auto"/>
          <w:szCs w:val="24"/>
          <w:highlight w:val="none"/>
        </w:rPr>
        <w:t xml:space="preserve">---第17.3.4 </w:t>
      </w:r>
      <w:r>
        <w:rPr>
          <w:rFonts w:hint="eastAsia" w:ascii="宋体" w:hAnsi="宋体" w:eastAsia="宋体" w:cs="宋体"/>
          <w:color w:val="auto"/>
          <w:szCs w:val="24"/>
          <w:highlight w:val="none"/>
        </w:rPr>
        <w:t>项、第</w:t>
      </w:r>
      <w:r>
        <w:rPr>
          <w:rFonts w:ascii="宋体" w:hAnsi="宋体" w:eastAsia="宋体" w:cs="宋体"/>
          <w:color w:val="auto"/>
          <w:szCs w:val="24"/>
          <w:highlight w:val="none"/>
        </w:rPr>
        <w:t xml:space="preserve">17.5.2 </w:t>
      </w:r>
      <w:r>
        <w:rPr>
          <w:rFonts w:hint="eastAsia" w:ascii="宋体" w:hAnsi="宋体" w:eastAsia="宋体" w:cs="宋体"/>
          <w:color w:val="auto"/>
          <w:szCs w:val="24"/>
          <w:highlight w:val="none"/>
        </w:rPr>
        <w:t>项和第</w:t>
      </w:r>
      <w:r>
        <w:rPr>
          <w:rFonts w:ascii="宋体" w:hAnsi="宋体" w:eastAsia="宋体" w:cs="宋体"/>
          <w:color w:val="auto"/>
          <w:szCs w:val="24"/>
          <w:highlight w:val="none"/>
        </w:rPr>
        <w:t xml:space="preserve">17.6.2 </w:t>
      </w:r>
      <w:r>
        <w:rPr>
          <w:rFonts w:hint="eastAsia" w:ascii="宋体" w:hAnsi="宋体" w:eastAsia="宋体" w:cs="宋体"/>
          <w:color w:val="auto"/>
          <w:szCs w:val="24"/>
          <w:highlight w:val="none"/>
        </w:rPr>
        <w:t>项约定的付款证书中承包人应得到的已完成工作量的金额。此项金额应不包括价格调整、不计质量保证金的扣留和支付、预付款的支付和扣回。第</w:t>
      </w:r>
      <w:r>
        <w:rPr>
          <w:rFonts w:ascii="宋体" w:hAnsi="宋体" w:eastAsia="宋体" w:cs="宋体"/>
          <w:color w:val="auto"/>
          <w:szCs w:val="24"/>
          <w:highlight w:val="none"/>
        </w:rPr>
        <w:t>15条约定的变更及其他金额已按当期价格计价的，也不计在内；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A ---定值权重（即不调部分的权重）； </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B</w:t>
      </w:r>
      <w:r>
        <w:rPr>
          <w:rFonts w:ascii="宋体" w:hAnsi="宋体" w:eastAsia="宋体" w:cs="宋体"/>
          <w:color w:val="auto"/>
          <w:szCs w:val="24"/>
          <w:highlight w:val="none"/>
          <w:vertAlign w:val="subscript"/>
        </w:rPr>
        <w:t>1</w:t>
      </w:r>
      <w:r>
        <w:rPr>
          <w:rFonts w:hint="eastAsia" w:ascii="宋体" w:hAnsi="宋体" w:eastAsia="宋体" w:cs="宋体"/>
          <w:color w:val="auto"/>
          <w:szCs w:val="24"/>
          <w:highlight w:val="none"/>
        </w:rPr>
        <w:t>；</w:t>
      </w:r>
      <w:r>
        <w:rPr>
          <w:rFonts w:ascii="宋体" w:hAnsi="宋体" w:eastAsia="宋体" w:cs="宋体"/>
          <w:color w:val="auto"/>
          <w:szCs w:val="24"/>
          <w:highlight w:val="none"/>
        </w:rPr>
        <w:t>B</w:t>
      </w:r>
      <w:r>
        <w:rPr>
          <w:rFonts w:ascii="宋体" w:hAnsi="宋体" w:eastAsia="宋体" w:cs="宋体"/>
          <w:color w:val="auto"/>
          <w:szCs w:val="24"/>
          <w:highlight w:val="none"/>
          <w:vertAlign w:val="subscript"/>
        </w:rPr>
        <w:t>2</w:t>
      </w:r>
      <w:r>
        <w:rPr>
          <w:rFonts w:hint="eastAsia" w:ascii="宋体" w:hAnsi="宋体" w:eastAsia="宋体" w:cs="宋体"/>
          <w:color w:val="auto"/>
          <w:szCs w:val="24"/>
          <w:highlight w:val="none"/>
        </w:rPr>
        <w:t>；</w:t>
      </w:r>
      <w:r>
        <w:rPr>
          <w:rFonts w:ascii="宋体" w:hAnsi="宋体" w:eastAsia="宋体" w:cs="宋体"/>
          <w:color w:val="auto"/>
          <w:szCs w:val="24"/>
          <w:highlight w:val="none"/>
        </w:rPr>
        <w:t>B</w:t>
      </w:r>
      <w:r>
        <w:rPr>
          <w:rFonts w:ascii="宋体" w:hAnsi="宋体" w:eastAsia="宋体" w:cs="宋体"/>
          <w:color w:val="auto"/>
          <w:szCs w:val="24"/>
          <w:highlight w:val="none"/>
          <w:vertAlign w:val="subscript"/>
        </w:rPr>
        <w:t>3</w:t>
      </w:r>
      <w:r>
        <w:rPr>
          <w:rFonts w:hint="eastAsia" w:ascii="宋体" w:hAnsi="宋体" w:eastAsia="宋体" w:cs="宋体"/>
          <w:color w:val="auto"/>
          <w:szCs w:val="24"/>
          <w:highlight w:val="none"/>
        </w:rPr>
        <w:t>；……</w:t>
      </w:r>
      <w:r>
        <w:rPr>
          <w:rFonts w:ascii="宋体" w:hAnsi="宋体" w:eastAsia="宋体" w:cs="宋体"/>
          <w:color w:val="auto"/>
          <w:szCs w:val="24"/>
          <w:highlight w:val="none"/>
        </w:rPr>
        <w:t>B</w:t>
      </w:r>
      <w:r>
        <w:rPr>
          <w:rFonts w:ascii="宋体" w:hAnsi="宋体" w:eastAsia="宋体" w:cs="宋体"/>
          <w:color w:val="auto"/>
          <w:szCs w:val="24"/>
          <w:highlight w:val="none"/>
          <w:vertAlign w:val="subscript"/>
        </w:rPr>
        <w:t>n</w:t>
      </w:r>
      <w:r>
        <w:rPr>
          <w:rFonts w:ascii="宋体" w:hAnsi="宋体" w:eastAsia="宋体" w:cs="宋体"/>
          <w:color w:val="auto"/>
          <w:szCs w:val="24"/>
          <w:highlight w:val="none"/>
        </w:rPr>
        <w:t>---各可调因子的变值权重（即可调部分的权重）为各可调因子在投标函投标总报价中所占的比例；</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t1</w:t>
      </w:r>
      <w:r>
        <w:rPr>
          <w:rFonts w:hint="eastAsia" w:ascii="宋体" w:hAnsi="宋体" w:eastAsia="宋体" w:cs="宋体"/>
          <w:color w:val="auto"/>
          <w:szCs w:val="24"/>
          <w:highlight w:val="none"/>
        </w:rPr>
        <w:t>；</w:t>
      </w: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t2</w:t>
      </w:r>
      <w:r>
        <w:rPr>
          <w:rFonts w:hint="eastAsia" w:ascii="宋体" w:hAnsi="宋体" w:eastAsia="宋体" w:cs="宋体"/>
          <w:color w:val="auto"/>
          <w:szCs w:val="24"/>
          <w:highlight w:val="none"/>
        </w:rPr>
        <w:t>；</w:t>
      </w: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t3</w:t>
      </w:r>
      <w:r>
        <w:rPr>
          <w:rFonts w:hint="eastAsia" w:ascii="宋体" w:hAnsi="宋体" w:eastAsia="宋体" w:cs="宋体"/>
          <w:color w:val="auto"/>
          <w:szCs w:val="24"/>
          <w:highlight w:val="none"/>
        </w:rPr>
        <w:t>；……</w:t>
      </w: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tn</w:t>
      </w:r>
      <w:r>
        <w:rPr>
          <w:rFonts w:ascii="宋体" w:hAnsi="宋体" w:eastAsia="宋体" w:cs="宋体"/>
          <w:color w:val="auto"/>
          <w:szCs w:val="24"/>
          <w:highlight w:val="none"/>
        </w:rPr>
        <w:t xml:space="preserve">---各可调因子的当期价格指数，指第17.3.3 </w:t>
      </w:r>
      <w:r>
        <w:rPr>
          <w:rFonts w:hint="eastAsia" w:ascii="宋体" w:hAnsi="宋体" w:eastAsia="宋体" w:cs="宋体"/>
          <w:color w:val="auto"/>
          <w:szCs w:val="24"/>
          <w:highlight w:val="none"/>
        </w:rPr>
        <w:t>项、第</w:t>
      </w:r>
      <w:r>
        <w:rPr>
          <w:rFonts w:ascii="宋体" w:hAnsi="宋体" w:eastAsia="宋体" w:cs="宋体"/>
          <w:color w:val="auto"/>
          <w:szCs w:val="24"/>
          <w:highlight w:val="none"/>
        </w:rPr>
        <w:t xml:space="preserve">17.5.2 </w:t>
      </w:r>
      <w:r>
        <w:rPr>
          <w:rFonts w:hint="eastAsia" w:ascii="宋体" w:hAnsi="宋体" w:eastAsia="宋体" w:cs="宋体"/>
          <w:color w:val="auto"/>
          <w:szCs w:val="24"/>
          <w:highlight w:val="none"/>
        </w:rPr>
        <w:t>项和第</w:t>
      </w:r>
      <w:r>
        <w:rPr>
          <w:rFonts w:ascii="宋体" w:hAnsi="宋体" w:eastAsia="宋体" w:cs="宋体"/>
          <w:color w:val="auto"/>
          <w:szCs w:val="24"/>
          <w:highlight w:val="none"/>
        </w:rPr>
        <w:t xml:space="preserve">17.6.2 </w:t>
      </w:r>
      <w:r>
        <w:rPr>
          <w:rFonts w:hint="eastAsia" w:ascii="宋体" w:hAnsi="宋体" w:eastAsia="宋体" w:cs="宋体"/>
          <w:color w:val="auto"/>
          <w:szCs w:val="24"/>
          <w:highlight w:val="none"/>
        </w:rPr>
        <w:t>项约定的付款证书相关周期最后一天的前</w:t>
      </w:r>
      <w:r>
        <w:rPr>
          <w:rFonts w:ascii="宋体" w:hAnsi="宋体" w:eastAsia="宋体" w:cs="宋体"/>
          <w:color w:val="auto"/>
          <w:szCs w:val="24"/>
          <w:highlight w:val="none"/>
        </w:rPr>
        <w:t>42天的各可调因子的价格指数；</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01</w:t>
      </w:r>
      <w:r>
        <w:rPr>
          <w:rFonts w:hint="eastAsia" w:ascii="宋体" w:hAnsi="宋体" w:eastAsia="宋体" w:cs="宋体"/>
          <w:color w:val="auto"/>
          <w:szCs w:val="24"/>
          <w:highlight w:val="none"/>
        </w:rPr>
        <w:t>；</w:t>
      </w: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02</w:t>
      </w:r>
      <w:r>
        <w:rPr>
          <w:rFonts w:hint="eastAsia" w:ascii="宋体" w:hAnsi="宋体" w:eastAsia="宋体" w:cs="宋体"/>
          <w:color w:val="auto"/>
          <w:szCs w:val="24"/>
          <w:highlight w:val="none"/>
        </w:rPr>
        <w:t>；</w:t>
      </w: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03</w:t>
      </w:r>
      <w:r>
        <w:rPr>
          <w:rFonts w:hint="eastAsia" w:ascii="宋体" w:hAnsi="宋体" w:eastAsia="宋体" w:cs="宋体"/>
          <w:color w:val="auto"/>
          <w:szCs w:val="24"/>
          <w:highlight w:val="none"/>
        </w:rPr>
        <w:t>；……</w:t>
      </w:r>
      <w:r>
        <w:rPr>
          <w:rFonts w:ascii="宋体" w:hAnsi="宋体" w:eastAsia="宋体" w:cs="宋体"/>
          <w:color w:val="auto"/>
          <w:szCs w:val="24"/>
          <w:highlight w:val="none"/>
        </w:rPr>
        <w:t>F</w:t>
      </w:r>
      <w:r>
        <w:rPr>
          <w:rFonts w:ascii="宋体" w:hAnsi="宋体" w:eastAsia="宋体" w:cs="宋体"/>
          <w:color w:val="auto"/>
          <w:szCs w:val="24"/>
          <w:highlight w:val="none"/>
          <w:vertAlign w:val="subscript"/>
        </w:rPr>
        <w:t>0n</w:t>
      </w:r>
      <w:r>
        <w:rPr>
          <w:rFonts w:ascii="宋体" w:hAnsi="宋体" w:eastAsia="宋体" w:cs="宋体"/>
          <w:color w:val="auto"/>
          <w:szCs w:val="24"/>
          <w:highlight w:val="none"/>
        </w:rPr>
        <w:t>---各可调因子的基本价格指数，指基准日期的各可调因子的价格指数。</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16.1.1.2 </w:t>
      </w:r>
      <w:r>
        <w:rPr>
          <w:rFonts w:hint="eastAsia" w:ascii="宋体" w:hAnsi="宋体" w:eastAsia="宋体" w:cs="宋体"/>
          <w:color w:val="auto"/>
          <w:szCs w:val="24"/>
          <w:highlight w:val="none"/>
        </w:rPr>
        <w:t>暂时确定调整差额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在计算调整差额时得不到当期价格指数的，可暂用上一次价格指数计算，并在以后的付款中再按实际价格指数进行调整。</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16.1.1.3 </w:t>
      </w:r>
      <w:r>
        <w:rPr>
          <w:rFonts w:hint="eastAsia" w:ascii="宋体" w:hAnsi="宋体" w:eastAsia="宋体" w:cs="宋体"/>
          <w:color w:val="auto"/>
          <w:szCs w:val="24"/>
          <w:highlight w:val="none"/>
        </w:rPr>
        <w:t>权重的调整</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按第</w:t>
      </w:r>
      <w:r>
        <w:rPr>
          <w:rFonts w:ascii="宋体" w:hAnsi="宋体" w:eastAsia="宋体" w:cs="宋体"/>
          <w:color w:val="auto"/>
          <w:szCs w:val="24"/>
          <w:highlight w:val="none"/>
        </w:rPr>
        <w:t xml:space="preserve">15.1 </w:t>
      </w:r>
      <w:r>
        <w:rPr>
          <w:rFonts w:hint="eastAsia" w:ascii="宋体" w:hAnsi="宋体" w:eastAsia="宋体" w:cs="宋体"/>
          <w:color w:val="auto"/>
          <w:szCs w:val="24"/>
          <w:highlight w:val="none"/>
        </w:rPr>
        <w:t>款约定的变更导致原定合同中的权重不合理的，由监理人与承包人和发包人协商后进行调整。</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16.1.1.4 </w:t>
      </w:r>
      <w:r>
        <w:rPr>
          <w:rFonts w:hint="eastAsia" w:ascii="宋体" w:hAnsi="宋体" w:eastAsia="宋体" w:cs="宋体"/>
          <w:color w:val="auto"/>
          <w:szCs w:val="24"/>
          <w:highlight w:val="none"/>
        </w:rPr>
        <w:t>承包人引起的工期延误后的价格调整</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由于承包人原因未在约定的工期内竣工的，则对原约定竣工日期后继续施工的工程，在使用第</w:t>
      </w:r>
      <w:r>
        <w:rPr>
          <w:rFonts w:ascii="宋体" w:hAnsi="宋体" w:eastAsia="宋体" w:cs="宋体"/>
          <w:color w:val="auto"/>
          <w:szCs w:val="24"/>
          <w:highlight w:val="none"/>
        </w:rPr>
        <w:t>16.1.1. 1目价格调整公式时，应采用原约定竣工日期与实际竣工日期的两个价格指数中较低的一个作为当期价格指数。</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16.1.1.5 </w:t>
      </w:r>
      <w:r>
        <w:rPr>
          <w:rFonts w:hint="eastAsia" w:ascii="宋体" w:hAnsi="宋体" w:eastAsia="宋体" w:cs="宋体"/>
          <w:color w:val="auto"/>
          <w:szCs w:val="24"/>
          <w:highlight w:val="none"/>
        </w:rPr>
        <w:t>发包人引起的工期延误后的价格调整</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由于发包人原因未在约定的工期内竣工的，则对原约定竣工日期后继续施工的工程，在使用第</w:t>
      </w:r>
      <w:r>
        <w:rPr>
          <w:rFonts w:ascii="宋体" w:hAnsi="宋体" w:eastAsia="宋体" w:cs="宋体"/>
          <w:color w:val="auto"/>
          <w:szCs w:val="24"/>
          <w:highlight w:val="none"/>
        </w:rPr>
        <w:t>16.1.1.1目价格调整公式时，应采用原约定竣工日期与实际竣工日期的两个价格指数中较高的一个作为当期价格指数。</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16.1.1 </w:t>
      </w:r>
      <w:r>
        <w:rPr>
          <w:rFonts w:hint="eastAsia" w:ascii="宋体" w:hAnsi="宋体" w:eastAsia="宋体" w:cs="宋体"/>
          <w:color w:val="auto"/>
          <w:szCs w:val="24"/>
          <w:highlight w:val="none"/>
        </w:rPr>
        <w:t>采用造价信息调整价格差额（适用于投标函附录没有约定价格指数和权重的）</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合同价格差额的依据。</w:t>
      </w:r>
    </w:p>
    <w:p>
      <w:pPr>
        <w:spacing w:before="120" w:beforeLines="50" w:after="120" w:afterLines="50" w:line="360" w:lineRule="auto"/>
        <w:ind w:firstLine="118"/>
        <w:rPr>
          <w:rFonts w:ascii="宋体" w:hAnsi="宋体" w:eastAsia="宋体" w:cs="宋体"/>
          <w:color w:val="auto"/>
          <w:szCs w:val="24"/>
          <w:highlight w:val="none"/>
        </w:rPr>
      </w:pPr>
      <w:bookmarkStart w:id="1683" w:name="_Toc14383"/>
      <w:bookmarkStart w:id="1684" w:name="_Toc411736256"/>
      <w:bookmarkStart w:id="1685" w:name="_Toc410559450"/>
      <w:bookmarkStart w:id="1686" w:name="_Toc1744"/>
      <w:bookmarkStart w:id="1687" w:name="_Toc411736532"/>
      <w:bookmarkStart w:id="1688" w:name="_Toc476860467"/>
      <w:bookmarkStart w:id="1689" w:name="_Toc247514145"/>
      <w:bookmarkStart w:id="1690" w:name="_Toc23502"/>
      <w:bookmarkStart w:id="1691" w:name="_Toc22227"/>
      <w:bookmarkStart w:id="1692" w:name="_Toc247527746"/>
      <w:bookmarkStart w:id="1693" w:name="_Toc300835149"/>
      <w:r>
        <w:rPr>
          <w:rFonts w:ascii="宋体" w:hAnsi="宋体" w:eastAsia="宋体" w:cs="宋体"/>
          <w:color w:val="auto"/>
          <w:szCs w:val="24"/>
          <w:highlight w:val="none"/>
        </w:rPr>
        <w:t xml:space="preserve">16.2 </w:t>
      </w:r>
      <w:r>
        <w:rPr>
          <w:rFonts w:hint="eastAsia" w:ascii="宋体" w:hAnsi="宋体" w:eastAsia="宋体" w:cs="宋体"/>
          <w:color w:val="auto"/>
          <w:szCs w:val="24"/>
          <w:highlight w:val="none"/>
        </w:rPr>
        <w:t>法律变化引起的调整</w:t>
      </w:r>
      <w:bookmarkEnd w:id="1683"/>
      <w:bookmarkEnd w:id="1684"/>
      <w:bookmarkEnd w:id="1685"/>
      <w:bookmarkEnd w:id="1686"/>
      <w:bookmarkEnd w:id="1687"/>
      <w:bookmarkEnd w:id="1688"/>
      <w:bookmarkEnd w:id="1689"/>
      <w:bookmarkEnd w:id="1690"/>
      <w:bookmarkEnd w:id="1691"/>
      <w:bookmarkEnd w:id="1692"/>
      <w:bookmarkEnd w:id="1693"/>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在基准日后，因法律变化导致承包人在合同履行中所需费用发生除第</w:t>
      </w:r>
      <w:r>
        <w:rPr>
          <w:rFonts w:ascii="宋体" w:hAnsi="宋体" w:eastAsia="宋体" w:cs="宋体"/>
          <w:color w:val="auto"/>
          <w:szCs w:val="24"/>
          <w:highlight w:val="none"/>
        </w:rPr>
        <w:t xml:space="preserve">16.1 </w:t>
      </w:r>
      <w:r>
        <w:rPr>
          <w:rFonts w:hint="eastAsia" w:ascii="宋体" w:hAnsi="宋体" w:eastAsia="宋体" w:cs="宋体"/>
          <w:color w:val="auto"/>
          <w:szCs w:val="24"/>
          <w:highlight w:val="none"/>
        </w:rPr>
        <w:t>款约定以外的增减时，监理人应根据法律、国家或省、自治区、直辖市有关部门的规定，按第</w:t>
      </w:r>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款商定或确定需调整的合同价格。</w:t>
      </w:r>
    </w:p>
    <w:p>
      <w:pPr>
        <w:pStyle w:val="4"/>
        <w:spacing w:beforeLines="50" w:afterLines="50"/>
        <w:ind w:firstLine="118"/>
        <w:rPr>
          <w:rFonts w:ascii="宋体" w:hAnsi="宋体" w:eastAsia="宋体" w:cs="宋体"/>
          <w:bCs w:val="0"/>
          <w:color w:val="auto"/>
          <w:szCs w:val="24"/>
          <w:highlight w:val="none"/>
        </w:rPr>
      </w:pPr>
      <w:bookmarkStart w:id="1694" w:name="_Toc411736257"/>
      <w:bookmarkStart w:id="1695" w:name="_Toc247514146"/>
      <w:bookmarkStart w:id="1696" w:name="_Toc22006"/>
      <w:bookmarkStart w:id="1697" w:name="_Toc411736533"/>
      <w:bookmarkStart w:id="1698" w:name="_Toc16306"/>
      <w:bookmarkStart w:id="1699" w:name="_Toc4560"/>
      <w:bookmarkStart w:id="1700" w:name="_Toc20636"/>
      <w:bookmarkStart w:id="1701" w:name="_Toc22142"/>
      <w:bookmarkStart w:id="1702" w:name="_Toc15095"/>
      <w:bookmarkStart w:id="1703" w:name="_Toc300835150"/>
      <w:bookmarkStart w:id="1704" w:name="_Toc247527747"/>
      <w:bookmarkStart w:id="1705" w:name="_Toc8274"/>
      <w:bookmarkStart w:id="1706" w:name="_Toc6434"/>
      <w:bookmarkStart w:id="1707" w:name="_Toc476860468"/>
      <w:bookmarkStart w:id="1708" w:name="_Toc184635114"/>
      <w:bookmarkStart w:id="1709" w:name="_Toc5631"/>
      <w:bookmarkStart w:id="1710" w:name="_Toc24674"/>
      <w:bookmarkStart w:id="1711" w:name="_Toc26809"/>
      <w:bookmarkStart w:id="1712" w:name="_Toc31606"/>
      <w:bookmarkStart w:id="1713" w:name="_Toc410559451"/>
      <w:r>
        <w:rPr>
          <w:rFonts w:ascii="宋体" w:hAnsi="宋体" w:eastAsia="宋体" w:cs="宋体"/>
          <w:bCs w:val="0"/>
          <w:color w:val="auto"/>
          <w:szCs w:val="24"/>
          <w:highlight w:val="none"/>
        </w:rPr>
        <w:t xml:space="preserve">17. </w:t>
      </w:r>
      <w:r>
        <w:rPr>
          <w:rFonts w:hint="eastAsia" w:ascii="宋体" w:hAnsi="宋体" w:eastAsia="宋体" w:cs="宋体"/>
          <w:bCs w:val="0"/>
          <w:color w:val="auto"/>
          <w:szCs w:val="24"/>
          <w:highlight w:val="none"/>
        </w:rPr>
        <w:t>合同价格与支付</w:t>
      </w:r>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pPr>
        <w:spacing w:before="120" w:beforeLines="50" w:after="120" w:afterLines="50" w:line="360" w:lineRule="auto"/>
        <w:ind w:firstLine="118"/>
        <w:rPr>
          <w:rFonts w:ascii="宋体" w:hAnsi="宋体" w:eastAsia="宋体" w:cs="宋体"/>
          <w:color w:val="auto"/>
          <w:szCs w:val="24"/>
          <w:highlight w:val="none"/>
        </w:rPr>
      </w:pPr>
      <w:bookmarkStart w:id="1714" w:name="_Toc411736534"/>
      <w:bookmarkStart w:id="1715" w:name="_Toc8715"/>
      <w:bookmarkStart w:id="1716" w:name="_Toc15693"/>
      <w:bookmarkStart w:id="1717" w:name="_Toc10617"/>
      <w:bookmarkStart w:id="1718" w:name="_Toc247527748"/>
      <w:bookmarkStart w:id="1719" w:name="_Toc476860469"/>
      <w:bookmarkStart w:id="1720" w:name="_Toc28014"/>
      <w:bookmarkStart w:id="1721" w:name="_Toc300835151"/>
      <w:bookmarkStart w:id="1722" w:name="_Toc411736258"/>
      <w:bookmarkStart w:id="1723" w:name="_Toc247514147"/>
      <w:bookmarkStart w:id="1724" w:name="_Toc410559452"/>
      <w:r>
        <w:rPr>
          <w:rFonts w:ascii="宋体" w:hAnsi="宋体" w:eastAsia="宋体" w:cs="宋体"/>
          <w:color w:val="auto"/>
          <w:szCs w:val="24"/>
          <w:highlight w:val="none"/>
        </w:rPr>
        <w:t xml:space="preserve">17.1 </w:t>
      </w:r>
      <w:r>
        <w:rPr>
          <w:rFonts w:hint="eastAsia" w:ascii="宋体" w:hAnsi="宋体" w:eastAsia="宋体" w:cs="宋体"/>
          <w:color w:val="auto"/>
          <w:szCs w:val="24"/>
          <w:highlight w:val="none"/>
        </w:rPr>
        <w:t>合同价格</w:t>
      </w:r>
      <w:bookmarkEnd w:id="1714"/>
      <w:bookmarkEnd w:id="1715"/>
      <w:bookmarkEnd w:id="1716"/>
      <w:bookmarkEnd w:id="1717"/>
      <w:bookmarkEnd w:id="1718"/>
      <w:bookmarkEnd w:id="1719"/>
      <w:bookmarkEnd w:id="1720"/>
      <w:bookmarkEnd w:id="1721"/>
      <w:bookmarkEnd w:id="1722"/>
      <w:bookmarkEnd w:id="1723"/>
      <w:bookmarkEnd w:id="1724"/>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17.1.1 </w:t>
      </w:r>
      <w:r>
        <w:rPr>
          <w:rFonts w:hint="eastAsia" w:ascii="宋体" w:hAnsi="宋体" w:eastAsia="宋体" w:cs="宋体"/>
          <w:color w:val="auto"/>
          <w:szCs w:val="24"/>
          <w:highlight w:val="none"/>
        </w:rPr>
        <w:t>合同价格包括签约合同价以及按照合同约定进行的调整；</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17.1.2 </w:t>
      </w:r>
      <w:r>
        <w:rPr>
          <w:rFonts w:hint="eastAsia" w:ascii="宋体" w:hAnsi="宋体" w:eastAsia="宋体" w:cs="宋体"/>
          <w:color w:val="auto"/>
          <w:szCs w:val="24"/>
          <w:highlight w:val="none"/>
        </w:rPr>
        <w:t>合同价格包括承包人依据法律规定或合同约定应支付的规费和税金；</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17.1.3 </w:t>
      </w:r>
      <w:r>
        <w:rPr>
          <w:rFonts w:hint="eastAsia" w:ascii="宋体" w:hAnsi="宋体" w:eastAsia="宋体" w:cs="宋体"/>
          <w:color w:val="auto"/>
          <w:szCs w:val="24"/>
          <w:highlight w:val="none"/>
        </w:rPr>
        <w:t>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合同约定工程的某部分按照实际完成的工程量进行支付的，应按照专用合同条款的约定进行计量和估价，并据此调整合同价格。</w:t>
      </w:r>
    </w:p>
    <w:p>
      <w:pPr>
        <w:spacing w:before="120" w:beforeLines="50" w:after="120" w:afterLines="50" w:line="360" w:lineRule="auto"/>
        <w:ind w:firstLine="118"/>
        <w:rPr>
          <w:rFonts w:ascii="宋体" w:hAnsi="宋体" w:eastAsia="宋体" w:cs="宋体"/>
          <w:color w:val="auto"/>
          <w:szCs w:val="24"/>
          <w:highlight w:val="none"/>
        </w:rPr>
      </w:pPr>
      <w:bookmarkStart w:id="1725" w:name="_Toc410559453"/>
      <w:bookmarkStart w:id="1726" w:name="_Toc247514148"/>
      <w:bookmarkStart w:id="1727" w:name="_Toc411736535"/>
      <w:bookmarkStart w:id="1728" w:name="_Toc411736259"/>
      <w:bookmarkStart w:id="1729" w:name="_Toc12486"/>
      <w:bookmarkStart w:id="1730" w:name="_Toc300835152"/>
      <w:bookmarkStart w:id="1731" w:name="_Toc476860470"/>
      <w:bookmarkStart w:id="1732" w:name="_Toc9411"/>
      <w:bookmarkStart w:id="1733" w:name="_Toc17461"/>
      <w:bookmarkStart w:id="1734" w:name="_Toc247527749"/>
      <w:bookmarkStart w:id="1735" w:name="_Toc20730"/>
      <w:r>
        <w:rPr>
          <w:rFonts w:ascii="宋体" w:hAnsi="宋体" w:eastAsia="宋体" w:cs="宋体"/>
          <w:color w:val="auto"/>
          <w:szCs w:val="24"/>
          <w:highlight w:val="none"/>
        </w:rPr>
        <w:t xml:space="preserve">17.2 </w:t>
      </w:r>
      <w:r>
        <w:rPr>
          <w:rFonts w:hint="eastAsia" w:ascii="宋体" w:hAnsi="宋体" w:eastAsia="宋体" w:cs="宋体"/>
          <w:color w:val="auto"/>
          <w:szCs w:val="24"/>
          <w:highlight w:val="none"/>
        </w:rPr>
        <w:t>预付款</w:t>
      </w:r>
      <w:bookmarkEnd w:id="1725"/>
      <w:bookmarkEnd w:id="1726"/>
      <w:bookmarkEnd w:id="1727"/>
      <w:bookmarkEnd w:id="1728"/>
      <w:bookmarkEnd w:id="1729"/>
      <w:bookmarkEnd w:id="1730"/>
      <w:bookmarkEnd w:id="1731"/>
      <w:bookmarkEnd w:id="1732"/>
      <w:bookmarkEnd w:id="1733"/>
      <w:bookmarkEnd w:id="1734"/>
      <w:bookmarkEnd w:id="1735"/>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17.2.1 </w:t>
      </w:r>
      <w:r>
        <w:rPr>
          <w:rFonts w:hint="eastAsia" w:ascii="宋体" w:hAnsi="宋体" w:eastAsia="宋体" w:cs="宋体"/>
          <w:color w:val="auto"/>
          <w:szCs w:val="24"/>
          <w:highlight w:val="none"/>
        </w:rPr>
        <w:t>预付款</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预付款用于承包人为合同工程的设计和工程实施购置材料、工程设备、施工设备、修建临时设施以及组织施工队伍进场等。预付款的额度和支付在专用合同条款中约定。预付款必须专用于合同工作。</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17.2.2 </w:t>
      </w:r>
      <w:r>
        <w:rPr>
          <w:rFonts w:hint="eastAsia" w:ascii="宋体" w:hAnsi="宋体" w:eastAsia="宋体" w:cs="宋体"/>
          <w:color w:val="auto"/>
          <w:szCs w:val="24"/>
          <w:highlight w:val="none"/>
        </w:rPr>
        <w:t>预付款保函</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除专用合同条款另有约定外，承包人应在收到预付款的同时向发包人提交预付款保函，预付款保函的担保金额应与预付款金额相同。保函的担保金额可根据预付款扣回的金额相应递减。</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17.2.3 </w:t>
      </w:r>
      <w:r>
        <w:rPr>
          <w:rFonts w:hint="eastAsia" w:ascii="宋体" w:hAnsi="宋体" w:eastAsia="宋体" w:cs="宋体"/>
          <w:color w:val="auto"/>
          <w:szCs w:val="24"/>
          <w:highlight w:val="none"/>
        </w:rPr>
        <w:t>预付款的扣回与还清</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pPr>
        <w:spacing w:before="120" w:beforeLines="50" w:after="120" w:afterLines="50" w:line="360" w:lineRule="auto"/>
        <w:ind w:firstLine="118"/>
        <w:rPr>
          <w:rFonts w:ascii="宋体" w:hAnsi="宋体" w:eastAsia="宋体" w:cs="宋体"/>
          <w:color w:val="auto"/>
          <w:szCs w:val="24"/>
          <w:highlight w:val="none"/>
        </w:rPr>
      </w:pPr>
      <w:bookmarkStart w:id="1736" w:name="_Toc26883"/>
      <w:bookmarkStart w:id="1737" w:name="_Toc411736536"/>
      <w:bookmarkStart w:id="1738" w:name="_Toc247514149"/>
      <w:bookmarkStart w:id="1739" w:name="_Toc247527750"/>
      <w:bookmarkStart w:id="1740" w:name="_Toc29065"/>
      <w:bookmarkStart w:id="1741" w:name="_Toc7267"/>
      <w:bookmarkStart w:id="1742" w:name="_Toc410559454"/>
      <w:bookmarkStart w:id="1743" w:name="_Toc300835153"/>
      <w:bookmarkStart w:id="1744" w:name="_Toc411736260"/>
      <w:bookmarkStart w:id="1745" w:name="_Toc476860471"/>
      <w:bookmarkStart w:id="1746" w:name="_Toc4364"/>
      <w:r>
        <w:rPr>
          <w:rFonts w:ascii="宋体" w:hAnsi="宋体" w:eastAsia="宋体" w:cs="宋体"/>
          <w:color w:val="auto"/>
          <w:szCs w:val="24"/>
          <w:highlight w:val="none"/>
        </w:rPr>
        <w:t xml:space="preserve">17.3 </w:t>
      </w:r>
      <w:r>
        <w:rPr>
          <w:rFonts w:hint="eastAsia" w:ascii="宋体" w:hAnsi="宋体" w:eastAsia="宋体" w:cs="宋体"/>
          <w:color w:val="auto"/>
          <w:szCs w:val="24"/>
          <w:highlight w:val="none"/>
        </w:rPr>
        <w:t>工程进度付款</w:t>
      </w:r>
      <w:bookmarkEnd w:id="1736"/>
      <w:bookmarkEnd w:id="1737"/>
      <w:bookmarkEnd w:id="1738"/>
      <w:bookmarkEnd w:id="1739"/>
      <w:bookmarkEnd w:id="1740"/>
      <w:bookmarkEnd w:id="1741"/>
      <w:bookmarkEnd w:id="1742"/>
      <w:bookmarkEnd w:id="1743"/>
      <w:bookmarkEnd w:id="1744"/>
      <w:bookmarkEnd w:id="1745"/>
      <w:bookmarkEnd w:id="1746"/>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17.3.1 </w:t>
      </w:r>
      <w:r>
        <w:rPr>
          <w:rFonts w:hint="eastAsia" w:ascii="宋体" w:hAnsi="宋体" w:eastAsia="宋体" w:cs="宋体"/>
          <w:color w:val="auto"/>
          <w:szCs w:val="24"/>
          <w:highlight w:val="none"/>
        </w:rPr>
        <w:t>付款时间</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除专用合同条款另有约定外，工程进度付款按月支付。</w:t>
      </w:r>
    </w:p>
    <w:p>
      <w:pPr>
        <w:tabs>
          <w:tab w:val="left" w:pos="5670"/>
        </w:tabs>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17.3.2 </w:t>
      </w:r>
      <w:r>
        <w:rPr>
          <w:rFonts w:hint="eastAsia" w:ascii="宋体" w:hAnsi="宋体" w:eastAsia="宋体" w:cs="宋体"/>
          <w:color w:val="auto"/>
          <w:szCs w:val="24"/>
          <w:highlight w:val="none"/>
        </w:rPr>
        <w:t>支付分解表</w:t>
      </w:r>
    </w:p>
    <w:p>
      <w:pPr>
        <w:tabs>
          <w:tab w:val="left" w:pos="5670"/>
        </w:tabs>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除专用合同条款另有约定外，承包人应根据价格清单的价格构成、费用性质、计划发生时间和相应工作量等因素，按照以下分类和分解原则，结合第</w:t>
      </w:r>
      <w:r>
        <w:rPr>
          <w:rFonts w:ascii="宋体" w:hAnsi="宋体" w:eastAsia="宋体" w:cs="宋体"/>
          <w:color w:val="auto"/>
          <w:szCs w:val="24"/>
          <w:highlight w:val="none"/>
        </w:rPr>
        <w:t>4.12.1项约定的合同进度计划，汇总形成月度支付分解报告。</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17.3.2.1 设计费。按照提供设计阶段性成果文件的时间、对应的工作量进行分解。 </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17.3.2.2 </w:t>
      </w:r>
      <w:r>
        <w:rPr>
          <w:rFonts w:hint="eastAsia" w:ascii="宋体" w:hAnsi="宋体" w:eastAsia="宋体" w:cs="宋体"/>
          <w:color w:val="auto"/>
          <w:szCs w:val="24"/>
          <w:highlight w:val="none"/>
        </w:rPr>
        <w:t>材料和工程设备费。分别按订立采购合同、进场验收合格、安装就位、工程竣工等阶段和专用条款约定的比例进行分解。</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17.3.2.3 </w:t>
      </w:r>
      <w:r>
        <w:rPr>
          <w:rFonts w:hint="eastAsia" w:ascii="宋体" w:hAnsi="宋体" w:eastAsia="宋体" w:cs="宋体"/>
          <w:color w:val="auto"/>
          <w:szCs w:val="24"/>
          <w:highlight w:val="none"/>
        </w:rPr>
        <w:t>技术服务培训费。按照价格清单中的单价，结合第</w:t>
      </w:r>
      <w:r>
        <w:rPr>
          <w:rFonts w:ascii="宋体" w:hAnsi="宋体" w:eastAsia="宋体" w:cs="宋体"/>
          <w:color w:val="auto"/>
          <w:szCs w:val="24"/>
          <w:highlight w:val="none"/>
        </w:rPr>
        <w:t>4.12.1项约定的合同进度计划对应的工作量进行分解。</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17.3.2.4 </w:t>
      </w:r>
      <w:r>
        <w:rPr>
          <w:rFonts w:hint="eastAsia" w:ascii="宋体" w:hAnsi="宋体" w:eastAsia="宋体" w:cs="宋体"/>
          <w:color w:val="auto"/>
          <w:szCs w:val="24"/>
          <w:highlight w:val="none"/>
        </w:rPr>
        <w:t>其他工程价款。除第</w:t>
      </w:r>
      <w:r>
        <w:rPr>
          <w:rFonts w:ascii="宋体" w:hAnsi="宋体" w:eastAsia="宋体" w:cs="宋体"/>
          <w:color w:val="auto"/>
          <w:szCs w:val="24"/>
          <w:highlight w:val="none"/>
        </w:rPr>
        <w:t>17.1款约定按已完成工程量计量支付的工程价款外，按照价格清单中的价格，结合第4.12.1项约定的合同进度计划拟完成的工程量或者比例进行分解。</w:t>
      </w:r>
    </w:p>
    <w:p>
      <w:pPr>
        <w:tabs>
          <w:tab w:val="left" w:pos="5670"/>
        </w:tabs>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承包人应当在收到经监理人批复的合同进度计划后</w:t>
      </w:r>
      <w:r>
        <w:rPr>
          <w:rFonts w:ascii="宋体" w:hAnsi="宋体" w:eastAsia="宋体" w:cs="宋体"/>
          <w:color w:val="auto"/>
          <w:szCs w:val="24"/>
          <w:highlight w:val="none"/>
        </w:rPr>
        <w:t>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pPr>
        <w:tabs>
          <w:tab w:val="left" w:pos="5670"/>
        </w:tabs>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17.3.3 </w:t>
      </w:r>
      <w:r>
        <w:rPr>
          <w:rFonts w:hint="eastAsia" w:ascii="宋体" w:hAnsi="宋体" w:eastAsia="宋体" w:cs="宋体"/>
          <w:color w:val="auto"/>
          <w:szCs w:val="24"/>
          <w:highlight w:val="none"/>
        </w:rPr>
        <w:t>进度付款申请单</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承包人应在每笔进度款支付前，按监理人批准的格式和专用合同条款约定的份数，向监理人提交进度付款申请单，并附相应的支持性证明文件。除合同另有约定外，进度付款申请单应包括下列内容：</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17.3.3.1 </w:t>
      </w:r>
      <w:r>
        <w:rPr>
          <w:rFonts w:hint="eastAsia" w:ascii="宋体" w:hAnsi="宋体" w:eastAsia="宋体" w:cs="宋体"/>
          <w:color w:val="auto"/>
          <w:szCs w:val="24"/>
          <w:highlight w:val="none"/>
        </w:rPr>
        <w:t>当期应支付金额总额，以及截至当期期末累计应支付金额总额、已支付的进度付款金额总额；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17.3.3.2 </w:t>
      </w:r>
      <w:r>
        <w:rPr>
          <w:rFonts w:hint="eastAsia" w:ascii="宋体" w:hAnsi="宋体" w:eastAsia="宋体" w:cs="宋体"/>
          <w:color w:val="auto"/>
          <w:szCs w:val="24"/>
          <w:highlight w:val="none"/>
        </w:rPr>
        <w:t>当期根据支付分解表应支付金额，以及截至当期期末累计应支付金额；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17.3.3.3 </w:t>
      </w:r>
      <w:r>
        <w:rPr>
          <w:rFonts w:hint="eastAsia" w:ascii="宋体" w:hAnsi="宋体" w:eastAsia="宋体" w:cs="宋体"/>
          <w:color w:val="auto"/>
          <w:szCs w:val="24"/>
          <w:highlight w:val="none"/>
        </w:rPr>
        <w:t>当期根据第</w:t>
      </w:r>
      <w:r>
        <w:rPr>
          <w:rFonts w:ascii="宋体" w:hAnsi="宋体" w:eastAsia="宋体" w:cs="宋体"/>
          <w:color w:val="auto"/>
          <w:szCs w:val="24"/>
          <w:highlight w:val="none"/>
        </w:rPr>
        <w:t>17.1款约定计量的已实施工程应支付金额，以及截至当期期末累计应支付金额；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17.3.3.4 </w:t>
      </w:r>
      <w:r>
        <w:rPr>
          <w:rFonts w:hint="eastAsia" w:ascii="宋体" w:hAnsi="宋体" w:eastAsia="宋体" w:cs="宋体"/>
          <w:color w:val="auto"/>
          <w:szCs w:val="24"/>
          <w:highlight w:val="none"/>
        </w:rPr>
        <w:t>当期根据第</w:t>
      </w:r>
      <w:r>
        <w:rPr>
          <w:rFonts w:ascii="宋体" w:hAnsi="宋体" w:eastAsia="宋体" w:cs="宋体"/>
          <w:color w:val="auto"/>
          <w:szCs w:val="24"/>
          <w:highlight w:val="none"/>
        </w:rPr>
        <w:t>15条应增加和扣减的变更金额，以及截至当期期末累计变更金额；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17.3.3.5 </w:t>
      </w:r>
      <w:r>
        <w:rPr>
          <w:rFonts w:hint="eastAsia" w:ascii="宋体" w:hAnsi="宋体" w:eastAsia="宋体" w:cs="宋体"/>
          <w:color w:val="auto"/>
          <w:szCs w:val="24"/>
          <w:highlight w:val="none"/>
        </w:rPr>
        <w:t>当期根据第</w:t>
      </w:r>
      <w:r>
        <w:rPr>
          <w:rFonts w:ascii="宋体" w:hAnsi="宋体" w:eastAsia="宋体" w:cs="宋体"/>
          <w:color w:val="auto"/>
          <w:szCs w:val="24"/>
          <w:highlight w:val="none"/>
        </w:rPr>
        <w:t xml:space="preserve">23 </w:t>
      </w:r>
      <w:r>
        <w:rPr>
          <w:rFonts w:hint="eastAsia" w:ascii="宋体" w:hAnsi="宋体" w:eastAsia="宋体" w:cs="宋体"/>
          <w:color w:val="auto"/>
          <w:szCs w:val="24"/>
          <w:highlight w:val="none"/>
        </w:rPr>
        <w:t>条应增加和扣减的索赔金额，以及截至当期期末累计索赔金额；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17.3.3.6 </w:t>
      </w:r>
      <w:r>
        <w:rPr>
          <w:rFonts w:hint="eastAsia" w:ascii="宋体" w:hAnsi="宋体" w:eastAsia="宋体" w:cs="宋体"/>
          <w:color w:val="auto"/>
          <w:szCs w:val="24"/>
          <w:highlight w:val="none"/>
        </w:rPr>
        <w:t>当期根据第</w:t>
      </w:r>
      <w:r>
        <w:rPr>
          <w:rFonts w:ascii="宋体" w:hAnsi="宋体" w:eastAsia="宋体" w:cs="宋体"/>
          <w:color w:val="auto"/>
          <w:szCs w:val="24"/>
          <w:highlight w:val="none"/>
        </w:rPr>
        <w:t xml:space="preserve">17.2 </w:t>
      </w:r>
      <w:r>
        <w:rPr>
          <w:rFonts w:hint="eastAsia" w:ascii="宋体" w:hAnsi="宋体" w:eastAsia="宋体" w:cs="宋体"/>
          <w:color w:val="auto"/>
          <w:szCs w:val="24"/>
          <w:highlight w:val="none"/>
        </w:rPr>
        <w:t>款约定应支付的预付款和扣减的返还预付款金额，以及截至当期期末累计返还预付款金额；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17.3.3.7 </w:t>
      </w:r>
      <w:r>
        <w:rPr>
          <w:rFonts w:hint="eastAsia" w:ascii="宋体" w:hAnsi="宋体" w:eastAsia="宋体" w:cs="宋体"/>
          <w:color w:val="auto"/>
          <w:szCs w:val="24"/>
          <w:highlight w:val="none"/>
        </w:rPr>
        <w:t>当期根据第</w:t>
      </w:r>
      <w:r>
        <w:rPr>
          <w:rFonts w:ascii="宋体" w:hAnsi="宋体" w:eastAsia="宋体" w:cs="宋体"/>
          <w:color w:val="auto"/>
          <w:szCs w:val="24"/>
          <w:highlight w:val="none"/>
        </w:rPr>
        <w:t xml:space="preserve">17.4.1 </w:t>
      </w:r>
      <w:r>
        <w:rPr>
          <w:rFonts w:hint="eastAsia" w:ascii="宋体" w:hAnsi="宋体" w:eastAsia="宋体" w:cs="宋体"/>
          <w:color w:val="auto"/>
          <w:szCs w:val="24"/>
          <w:highlight w:val="none"/>
        </w:rPr>
        <w:t>项约定应扣减的质量保证金金额，以及截至当期期末累计扣减的质量保证金金额；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17.3.3.8 </w:t>
      </w:r>
      <w:r>
        <w:rPr>
          <w:rFonts w:hint="eastAsia" w:ascii="宋体" w:hAnsi="宋体" w:eastAsia="宋体" w:cs="宋体"/>
          <w:color w:val="auto"/>
          <w:szCs w:val="24"/>
          <w:highlight w:val="none"/>
        </w:rPr>
        <w:t>当期根据合同应增加和扣减的其他金额，以及截至当期期末累计增加和扣减的金额。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17.3.4 </w:t>
      </w:r>
      <w:r>
        <w:rPr>
          <w:rFonts w:hint="eastAsia" w:ascii="宋体" w:hAnsi="宋体" w:eastAsia="宋体" w:cs="宋体"/>
          <w:color w:val="auto"/>
          <w:szCs w:val="24"/>
          <w:highlight w:val="none"/>
        </w:rPr>
        <w:t>进度付款证书和支付时间</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17.3.4.1 </w:t>
      </w:r>
      <w:r>
        <w:rPr>
          <w:rFonts w:hint="eastAsia" w:ascii="宋体" w:hAnsi="宋体" w:eastAsia="宋体" w:cs="宋体"/>
          <w:color w:val="auto"/>
          <w:szCs w:val="24"/>
          <w:highlight w:val="none"/>
        </w:rPr>
        <w:t>监理人在收到承包人进度付款申请单以及相应的支持性证明文件后的</w:t>
      </w:r>
      <w:r>
        <w:rPr>
          <w:rFonts w:ascii="宋体" w:hAnsi="宋体" w:eastAsia="宋体" w:cs="宋体"/>
          <w:color w:val="auto"/>
          <w:szCs w:val="24"/>
          <w:highlight w:val="none"/>
        </w:rPr>
        <w:t>14天内完成审核，提出发包人到期应支付给承包人的金额以及相应的支持性材料，经发包人审批同意后，由监理人向承包人出具经发包人签认的进度付款证书。监理人无正当理由未能在前述时间完成审核的，视为监理人同意承包人进度付款申请。监理人有权核减承包人未能按照合同要求履行任何工作或义务的相应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17.3.4.2 </w:t>
      </w:r>
      <w:r>
        <w:rPr>
          <w:rFonts w:hint="eastAsia" w:ascii="宋体" w:hAnsi="宋体" w:eastAsia="宋体" w:cs="宋体"/>
          <w:color w:val="auto"/>
          <w:szCs w:val="24"/>
          <w:highlight w:val="none"/>
        </w:rPr>
        <w:t>发包人最迟应在监理人收到进度付款申请单并收到承包人提供的发票后的</w:t>
      </w:r>
      <w:r>
        <w:rPr>
          <w:rFonts w:ascii="宋体" w:hAnsi="宋体" w:eastAsia="宋体" w:cs="宋体"/>
          <w:color w:val="auto"/>
          <w:szCs w:val="24"/>
          <w:highlight w:val="none"/>
        </w:rPr>
        <w:t xml:space="preserve">28 </w:t>
      </w:r>
      <w:r>
        <w:rPr>
          <w:rFonts w:hint="eastAsia" w:ascii="宋体" w:hAnsi="宋体" w:eastAsia="宋体" w:cs="宋体"/>
          <w:color w:val="auto"/>
          <w:szCs w:val="24"/>
          <w:highlight w:val="none"/>
        </w:rPr>
        <w:t>天内，将进度应付款支付给承包人。发包人原因未能在前述时间内完成审批或不予答复的，视为发包人同意进度付款申请。发包人原因不按期支付的，按专用合同条款的约定支付逾期付款违约金。</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17.3.4.3 </w:t>
      </w:r>
      <w:r>
        <w:rPr>
          <w:rFonts w:hint="eastAsia" w:ascii="宋体" w:hAnsi="宋体" w:eastAsia="宋体" w:cs="宋体"/>
          <w:color w:val="auto"/>
          <w:szCs w:val="24"/>
          <w:highlight w:val="none"/>
        </w:rPr>
        <w:t>监理人出具进度付款证书，不应视为监理人已同意、批准或接受了承包人完成的该部分工作。</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17.3.4.4 </w:t>
      </w:r>
      <w:r>
        <w:rPr>
          <w:rFonts w:hint="eastAsia" w:ascii="宋体" w:hAnsi="宋体" w:eastAsia="宋体" w:cs="宋体"/>
          <w:color w:val="auto"/>
          <w:szCs w:val="24"/>
          <w:highlight w:val="none"/>
        </w:rPr>
        <w:t>进度付款涉及政府投资资金的，按照国库集中支付等国家相关规定和专用合同条款的约定执行。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17.3.5 </w:t>
      </w:r>
      <w:r>
        <w:rPr>
          <w:rFonts w:hint="eastAsia" w:ascii="宋体" w:hAnsi="宋体" w:eastAsia="宋体" w:cs="宋体"/>
          <w:color w:val="auto"/>
          <w:szCs w:val="24"/>
          <w:highlight w:val="none"/>
        </w:rPr>
        <w:t>工程进度付款的修正</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在对以往历次已签发的进度付款证书进行汇总和复核中发现错、漏或重复的，监理人有权予以修正，承包人也有权提出修正申请。经监理人、承包人复核同意的修正，应在本次进度付款中支付或扣除。</w:t>
      </w:r>
    </w:p>
    <w:p>
      <w:pPr>
        <w:spacing w:before="120" w:beforeLines="50" w:after="120" w:afterLines="50" w:line="360" w:lineRule="auto"/>
        <w:ind w:firstLine="118"/>
        <w:rPr>
          <w:rFonts w:ascii="宋体" w:hAnsi="宋体" w:eastAsia="宋体" w:cs="宋体"/>
          <w:color w:val="auto"/>
          <w:szCs w:val="24"/>
          <w:highlight w:val="none"/>
        </w:rPr>
      </w:pPr>
      <w:bookmarkStart w:id="1747" w:name="_Toc411736261"/>
      <w:bookmarkStart w:id="1748" w:name="_Toc1454"/>
      <w:bookmarkStart w:id="1749" w:name="_Toc410559455"/>
      <w:bookmarkStart w:id="1750" w:name="_Toc476860472"/>
      <w:bookmarkStart w:id="1751" w:name="_Toc300835154"/>
      <w:bookmarkStart w:id="1752" w:name="_Toc247514150"/>
      <w:bookmarkStart w:id="1753" w:name="_Toc411736537"/>
      <w:bookmarkStart w:id="1754" w:name="_Toc8138"/>
      <w:bookmarkStart w:id="1755" w:name="_Toc26238"/>
      <w:bookmarkStart w:id="1756" w:name="_Toc2933"/>
      <w:bookmarkStart w:id="1757" w:name="_Toc247527751"/>
      <w:r>
        <w:rPr>
          <w:rFonts w:ascii="宋体" w:hAnsi="宋体" w:eastAsia="宋体" w:cs="宋体"/>
          <w:color w:val="auto"/>
          <w:szCs w:val="24"/>
          <w:highlight w:val="none"/>
        </w:rPr>
        <w:t xml:space="preserve">17.4 </w:t>
      </w:r>
      <w:r>
        <w:rPr>
          <w:rFonts w:hint="eastAsia" w:ascii="宋体" w:hAnsi="宋体" w:eastAsia="宋体" w:cs="宋体"/>
          <w:color w:val="auto"/>
          <w:szCs w:val="24"/>
          <w:highlight w:val="none"/>
        </w:rPr>
        <w:t>质量保证金</w:t>
      </w:r>
      <w:bookmarkEnd w:id="1747"/>
      <w:bookmarkEnd w:id="1748"/>
      <w:bookmarkEnd w:id="1749"/>
      <w:bookmarkEnd w:id="1750"/>
      <w:bookmarkEnd w:id="1751"/>
      <w:bookmarkEnd w:id="1752"/>
      <w:bookmarkEnd w:id="1753"/>
      <w:bookmarkEnd w:id="1754"/>
      <w:bookmarkEnd w:id="1755"/>
      <w:bookmarkEnd w:id="1756"/>
      <w:bookmarkEnd w:id="1757"/>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17.4.1 </w:t>
      </w:r>
      <w:r>
        <w:rPr>
          <w:rFonts w:hint="eastAsia" w:ascii="宋体" w:hAnsi="宋体" w:eastAsia="宋体" w:cs="宋体"/>
          <w:color w:val="auto"/>
          <w:szCs w:val="24"/>
          <w:highlight w:val="none"/>
        </w:rPr>
        <w:t>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17.4.2 </w:t>
      </w:r>
      <w:r>
        <w:rPr>
          <w:rFonts w:hint="eastAsia" w:ascii="宋体" w:hAnsi="宋体" w:eastAsia="宋体" w:cs="宋体"/>
          <w:color w:val="auto"/>
          <w:szCs w:val="24"/>
          <w:highlight w:val="none"/>
        </w:rPr>
        <w:t>在第</w:t>
      </w:r>
      <w:r>
        <w:rPr>
          <w:rFonts w:ascii="宋体" w:hAnsi="宋体" w:eastAsia="宋体" w:cs="宋体"/>
          <w:color w:val="auto"/>
          <w:szCs w:val="24"/>
          <w:highlight w:val="none"/>
        </w:rPr>
        <w:t xml:space="preserve">1.1.4.5 </w:t>
      </w:r>
      <w:r>
        <w:rPr>
          <w:rFonts w:hint="eastAsia" w:ascii="宋体" w:hAnsi="宋体" w:eastAsia="宋体" w:cs="宋体"/>
          <w:color w:val="auto"/>
          <w:szCs w:val="24"/>
          <w:highlight w:val="none"/>
        </w:rPr>
        <w:t>目约定的缺陷责任期满时，承包人向发包人申请到期应返还承包人剩余的质量保证金，发包人应在</w:t>
      </w:r>
      <w:r>
        <w:rPr>
          <w:rFonts w:ascii="宋体" w:hAnsi="宋体" w:eastAsia="宋体" w:cs="宋体"/>
          <w:color w:val="auto"/>
          <w:szCs w:val="24"/>
          <w:highlight w:val="none"/>
        </w:rPr>
        <w:t>14天内会同承包人按照合同约定的内容核实承包人是否完成缺陷责任。如无异议，发包人应当在核实后将剩余质量保证金返还承包人。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17.4.3 </w:t>
      </w:r>
      <w:r>
        <w:rPr>
          <w:rFonts w:hint="eastAsia" w:ascii="宋体" w:hAnsi="宋体" w:eastAsia="宋体" w:cs="宋体"/>
          <w:color w:val="auto"/>
          <w:szCs w:val="24"/>
          <w:highlight w:val="none"/>
        </w:rPr>
        <w:t>在第</w:t>
      </w:r>
      <w:r>
        <w:rPr>
          <w:rFonts w:ascii="宋体" w:hAnsi="宋体" w:eastAsia="宋体" w:cs="宋体"/>
          <w:color w:val="auto"/>
          <w:szCs w:val="24"/>
          <w:highlight w:val="none"/>
        </w:rPr>
        <w:t xml:space="preserve">1.1.4.5 </w:t>
      </w:r>
      <w:r>
        <w:rPr>
          <w:rFonts w:hint="eastAsia" w:ascii="宋体" w:hAnsi="宋体" w:eastAsia="宋体" w:cs="宋体"/>
          <w:color w:val="auto"/>
          <w:szCs w:val="24"/>
          <w:highlight w:val="none"/>
        </w:rPr>
        <w:t>目约定的缺陷责任期满时，承包人没有完成缺陷责任的，发包人有权扣留与未履行责任剩余工作所需金额相应的质量保证金余额，并有权根据第</w:t>
      </w:r>
      <w:r>
        <w:rPr>
          <w:rFonts w:ascii="宋体" w:hAnsi="宋体" w:eastAsia="宋体" w:cs="宋体"/>
          <w:color w:val="auto"/>
          <w:szCs w:val="24"/>
          <w:highlight w:val="none"/>
        </w:rPr>
        <w:t xml:space="preserve">19.3 </w:t>
      </w:r>
      <w:r>
        <w:rPr>
          <w:rFonts w:hint="eastAsia" w:ascii="宋体" w:hAnsi="宋体" w:eastAsia="宋体" w:cs="宋体"/>
          <w:color w:val="auto"/>
          <w:szCs w:val="24"/>
          <w:highlight w:val="none"/>
        </w:rPr>
        <w:t>款约定要求延长缺陷责任期，直至完成剩余工作为止。</w:t>
      </w:r>
    </w:p>
    <w:p>
      <w:pPr>
        <w:spacing w:before="120" w:beforeLines="50" w:after="120" w:afterLines="50" w:line="360" w:lineRule="auto"/>
        <w:ind w:firstLine="118"/>
        <w:rPr>
          <w:rFonts w:ascii="宋体" w:hAnsi="宋体" w:eastAsia="宋体" w:cs="宋体"/>
          <w:color w:val="auto"/>
          <w:szCs w:val="24"/>
          <w:highlight w:val="none"/>
        </w:rPr>
      </w:pPr>
      <w:bookmarkStart w:id="1758" w:name="_Toc247527752"/>
      <w:bookmarkStart w:id="1759" w:name="_Toc23867"/>
      <w:bookmarkStart w:id="1760" w:name="_Toc476860473"/>
      <w:bookmarkStart w:id="1761" w:name="_Toc27886"/>
      <w:bookmarkStart w:id="1762" w:name="_Toc411736262"/>
      <w:bookmarkStart w:id="1763" w:name="_Toc15100"/>
      <w:bookmarkStart w:id="1764" w:name="_Toc300835155"/>
      <w:bookmarkStart w:id="1765" w:name="_Toc10374"/>
      <w:bookmarkStart w:id="1766" w:name="_Toc410559456"/>
      <w:bookmarkStart w:id="1767" w:name="_Toc411736538"/>
      <w:bookmarkStart w:id="1768" w:name="_Toc247514151"/>
      <w:r>
        <w:rPr>
          <w:rFonts w:ascii="宋体" w:hAnsi="宋体" w:eastAsia="宋体" w:cs="宋体"/>
          <w:color w:val="auto"/>
          <w:szCs w:val="24"/>
          <w:highlight w:val="none"/>
        </w:rPr>
        <w:t xml:space="preserve">17.5 </w:t>
      </w:r>
      <w:r>
        <w:rPr>
          <w:rFonts w:hint="eastAsia" w:ascii="宋体" w:hAnsi="宋体" w:eastAsia="宋体" w:cs="宋体"/>
          <w:color w:val="auto"/>
          <w:szCs w:val="24"/>
          <w:highlight w:val="none"/>
        </w:rPr>
        <w:t>竣工结算</w:t>
      </w:r>
      <w:bookmarkEnd w:id="1758"/>
      <w:bookmarkEnd w:id="1759"/>
      <w:bookmarkEnd w:id="1760"/>
      <w:bookmarkEnd w:id="1761"/>
      <w:bookmarkEnd w:id="1762"/>
      <w:bookmarkEnd w:id="1763"/>
      <w:bookmarkEnd w:id="1764"/>
      <w:bookmarkEnd w:id="1765"/>
      <w:bookmarkEnd w:id="1766"/>
      <w:bookmarkEnd w:id="1767"/>
      <w:bookmarkEnd w:id="1768"/>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17.5.1 </w:t>
      </w:r>
      <w:r>
        <w:rPr>
          <w:rFonts w:hint="eastAsia" w:ascii="宋体" w:hAnsi="宋体" w:eastAsia="宋体" w:cs="宋体"/>
          <w:color w:val="auto"/>
          <w:szCs w:val="24"/>
          <w:highlight w:val="none"/>
        </w:rPr>
        <w:t>竣工付款申请单</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17.5.1.1 </w:t>
      </w:r>
      <w:r>
        <w:rPr>
          <w:rFonts w:hint="eastAsia" w:ascii="宋体" w:hAnsi="宋体" w:eastAsia="宋体" w:cs="宋体"/>
          <w:color w:val="auto"/>
          <w:szCs w:val="24"/>
          <w:highlight w:val="none"/>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17.5.1.2 </w:t>
      </w:r>
      <w:r>
        <w:rPr>
          <w:rFonts w:hint="eastAsia" w:ascii="宋体" w:hAnsi="宋体" w:eastAsia="宋体" w:cs="宋体"/>
          <w:color w:val="auto"/>
          <w:szCs w:val="24"/>
          <w:highlight w:val="none"/>
        </w:rPr>
        <w:t>监理人对竣工付款申请单有异议的，有权要求承包人进行修正和提供补充资料。经监理人和承包人协商后，由承包人向监理人提交修正后的竣工付款申请单。</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17.5.2 </w:t>
      </w:r>
      <w:r>
        <w:rPr>
          <w:rFonts w:hint="eastAsia" w:ascii="宋体" w:hAnsi="宋体" w:eastAsia="宋体" w:cs="宋体"/>
          <w:color w:val="auto"/>
          <w:szCs w:val="24"/>
          <w:highlight w:val="none"/>
        </w:rPr>
        <w:t>竣工付款证书及支付时间</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17.5.2.1 </w:t>
      </w:r>
      <w:r>
        <w:rPr>
          <w:rFonts w:hint="eastAsia" w:ascii="宋体" w:hAnsi="宋体" w:eastAsia="宋体" w:cs="宋体"/>
          <w:color w:val="auto"/>
          <w:szCs w:val="24"/>
          <w:highlight w:val="none"/>
        </w:rPr>
        <w:t>监理人在收到承包人提交的竣工付款申请单后的</w:t>
      </w:r>
      <w:r>
        <w:rPr>
          <w:rFonts w:ascii="宋体" w:hAnsi="宋体" w:eastAsia="宋体" w:cs="宋体"/>
          <w:color w:val="auto"/>
          <w:szCs w:val="24"/>
          <w:highlight w:val="none"/>
        </w:rPr>
        <w:t>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17.5.2.2 </w:t>
      </w:r>
      <w:r>
        <w:rPr>
          <w:rFonts w:hint="eastAsia" w:ascii="宋体" w:hAnsi="宋体" w:eastAsia="宋体" w:cs="宋体"/>
          <w:color w:val="auto"/>
          <w:szCs w:val="24"/>
          <w:highlight w:val="none"/>
        </w:rPr>
        <w:t>发包人应在监理人出具竣工付款证书后的</w:t>
      </w:r>
      <w:r>
        <w:rPr>
          <w:rFonts w:ascii="宋体" w:hAnsi="宋体" w:eastAsia="宋体" w:cs="宋体"/>
          <w:color w:val="auto"/>
          <w:szCs w:val="24"/>
          <w:highlight w:val="none"/>
        </w:rPr>
        <w:t xml:space="preserve">14 </w:t>
      </w:r>
      <w:r>
        <w:rPr>
          <w:rFonts w:hint="eastAsia" w:ascii="宋体" w:hAnsi="宋体" w:eastAsia="宋体" w:cs="宋体"/>
          <w:color w:val="auto"/>
          <w:szCs w:val="24"/>
          <w:highlight w:val="none"/>
        </w:rPr>
        <w:t>天内，将应支付款支付给承包人。发包人原因不按期支付的，按第</w:t>
      </w:r>
      <w:r>
        <w:rPr>
          <w:rFonts w:ascii="宋体" w:hAnsi="宋体" w:eastAsia="宋体" w:cs="宋体"/>
          <w:color w:val="auto"/>
          <w:szCs w:val="24"/>
          <w:highlight w:val="none"/>
        </w:rPr>
        <w:t>17.3.4（2）目的约定，将逾期付款违约金支付给承包人。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17.5.2.3 </w:t>
      </w:r>
      <w:r>
        <w:rPr>
          <w:rFonts w:hint="eastAsia" w:ascii="宋体" w:hAnsi="宋体" w:eastAsia="宋体" w:cs="宋体"/>
          <w:color w:val="auto"/>
          <w:szCs w:val="24"/>
          <w:highlight w:val="none"/>
        </w:rPr>
        <w:t>承包人对发包人签认的竣工付款证书有异议的，发包人可出具竣工付款申请单中承包人已同意部分的临时付款证书。存在争议的部分，按第</w:t>
      </w:r>
      <w:r>
        <w:rPr>
          <w:rFonts w:ascii="宋体" w:hAnsi="宋体" w:eastAsia="宋体" w:cs="宋体"/>
          <w:color w:val="auto"/>
          <w:szCs w:val="24"/>
          <w:highlight w:val="none"/>
        </w:rPr>
        <w:t>24条的约定执行。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17.5.2.4 </w:t>
      </w:r>
      <w:r>
        <w:rPr>
          <w:rFonts w:hint="eastAsia" w:ascii="宋体" w:hAnsi="宋体" w:eastAsia="宋体" w:cs="宋体"/>
          <w:color w:val="auto"/>
          <w:szCs w:val="24"/>
          <w:highlight w:val="none"/>
        </w:rPr>
        <w:t>竣工付款涉及政府投资资金的，按第</w:t>
      </w:r>
      <w:r>
        <w:rPr>
          <w:rFonts w:ascii="宋体" w:hAnsi="宋体" w:eastAsia="宋体" w:cs="宋体"/>
          <w:color w:val="auto"/>
          <w:szCs w:val="24"/>
          <w:highlight w:val="none"/>
        </w:rPr>
        <w:t>17.3.4（4）目的约定执行。</w:t>
      </w:r>
    </w:p>
    <w:p>
      <w:pPr>
        <w:spacing w:before="120" w:beforeLines="50" w:after="120" w:afterLines="50" w:line="360" w:lineRule="auto"/>
        <w:ind w:firstLine="118"/>
        <w:rPr>
          <w:rFonts w:ascii="宋体" w:hAnsi="宋体" w:eastAsia="宋体" w:cs="宋体"/>
          <w:color w:val="auto"/>
          <w:szCs w:val="24"/>
          <w:highlight w:val="none"/>
        </w:rPr>
      </w:pPr>
      <w:bookmarkStart w:id="1769" w:name="_Toc1096"/>
      <w:bookmarkStart w:id="1770" w:name="_Toc476860474"/>
      <w:bookmarkStart w:id="1771" w:name="_Toc300835156"/>
      <w:bookmarkStart w:id="1772" w:name="_Toc14303"/>
      <w:bookmarkStart w:id="1773" w:name="_Toc247527753"/>
      <w:bookmarkStart w:id="1774" w:name="_Toc410559457"/>
      <w:bookmarkStart w:id="1775" w:name="_Toc411736263"/>
      <w:bookmarkStart w:id="1776" w:name="_Toc247514152"/>
      <w:bookmarkStart w:id="1777" w:name="_Toc411736539"/>
      <w:bookmarkStart w:id="1778" w:name="_Toc9940"/>
      <w:bookmarkStart w:id="1779" w:name="_Toc19318"/>
      <w:r>
        <w:rPr>
          <w:rFonts w:ascii="宋体" w:hAnsi="宋体" w:eastAsia="宋体" w:cs="宋体"/>
          <w:color w:val="auto"/>
          <w:szCs w:val="24"/>
          <w:highlight w:val="none"/>
        </w:rPr>
        <w:t xml:space="preserve">17.6 </w:t>
      </w:r>
      <w:r>
        <w:rPr>
          <w:rFonts w:hint="eastAsia" w:ascii="宋体" w:hAnsi="宋体" w:eastAsia="宋体" w:cs="宋体"/>
          <w:color w:val="auto"/>
          <w:szCs w:val="24"/>
          <w:highlight w:val="none"/>
        </w:rPr>
        <w:t>最终结清</w:t>
      </w:r>
      <w:bookmarkEnd w:id="1769"/>
      <w:bookmarkEnd w:id="1770"/>
      <w:bookmarkEnd w:id="1771"/>
      <w:bookmarkEnd w:id="1772"/>
      <w:bookmarkEnd w:id="1773"/>
      <w:bookmarkEnd w:id="1774"/>
      <w:bookmarkEnd w:id="1775"/>
      <w:bookmarkEnd w:id="1776"/>
      <w:bookmarkEnd w:id="1777"/>
      <w:bookmarkEnd w:id="1778"/>
      <w:bookmarkEnd w:id="1779"/>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17.6.1 </w:t>
      </w:r>
      <w:r>
        <w:rPr>
          <w:rFonts w:hint="eastAsia" w:ascii="宋体" w:hAnsi="宋体" w:eastAsia="宋体" w:cs="宋体"/>
          <w:color w:val="auto"/>
          <w:szCs w:val="24"/>
          <w:highlight w:val="none"/>
        </w:rPr>
        <w:t>最终结清申请单</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17.6.1.1 </w:t>
      </w:r>
      <w:r>
        <w:rPr>
          <w:rFonts w:hint="eastAsia" w:ascii="宋体" w:hAnsi="宋体" w:eastAsia="宋体" w:cs="宋体"/>
          <w:color w:val="auto"/>
          <w:szCs w:val="24"/>
          <w:highlight w:val="none"/>
        </w:rPr>
        <w:t>缺陷责任期终止证书签发后，承包人可按专用合同条款约定的份数和期限向监理人提交最终结清申请单，并提供相关证明材料。</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17.6.1.2 </w:t>
      </w:r>
      <w:r>
        <w:rPr>
          <w:rFonts w:hint="eastAsia" w:ascii="宋体" w:hAnsi="宋体" w:eastAsia="宋体" w:cs="宋体"/>
          <w:color w:val="auto"/>
          <w:szCs w:val="24"/>
          <w:highlight w:val="none"/>
        </w:rPr>
        <w:t>发包人对最终结清申请单内容有异议的，有权要求承包人进行修正和提供补充资料，由承包人向监理人提交修正后的最终结清申请单。</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17.6.2 </w:t>
      </w:r>
      <w:r>
        <w:rPr>
          <w:rFonts w:hint="eastAsia" w:ascii="宋体" w:hAnsi="宋体" w:eastAsia="宋体" w:cs="宋体"/>
          <w:color w:val="auto"/>
          <w:szCs w:val="24"/>
          <w:highlight w:val="none"/>
        </w:rPr>
        <w:t>最终结清证书和支付时间</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17.6.2.1 </w:t>
      </w:r>
      <w:r>
        <w:rPr>
          <w:rFonts w:hint="eastAsia" w:ascii="宋体" w:hAnsi="宋体" w:eastAsia="宋体" w:cs="宋体"/>
          <w:color w:val="auto"/>
          <w:szCs w:val="24"/>
          <w:highlight w:val="none"/>
        </w:rPr>
        <w:t>监理人收到承包人提交的最终结清申请单后的</w:t>
      </w:r>
      <w:r>
        <w:rPr>
          <w:rFonts w:ascii="宋体" w:hAnsi="宋体" w:eastAsia="宋体" w:cs="宋体"/>
          <w:color w:val="auto"/>
          <w:szCs w:val="24"/>
          <w:highlight w:val="none"/>
        </w:rPr>
        <w:t>14天内，提出发包人应支付给承包人的价款送发包人审核并抄送承包人。发包人应在收到后14天内审核完毕，由监理人向承包人出具经发包人签认的最终结清证书。监理人原因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17.6.2.2 </w:t>
      </w:r>
      <w:r>
        <w:rPr>
          <w:rFonts w:hint="eastAsia" w:ascii="宋体" w:hAnsi="宋体" w:eastAsia="宋体" w:cs="宋体"/>
          <w:color w:val="auto"/>
          <w:szCs w:val="24"/>
          <w:highlight w:val="none"/>
        </w:rPr>
        <w:t>发包人应在监理人出具最终结清证书后的</w:t>
      </w:r>
      <w:r>
        <w:rPr>
          <w:rFonts w:ascii="宋体" w:hAnsi="宋体" w:eastAsia="宋体" w:cs="宋体"/>
          <w:color w:val="auto"/>
          <w:szCs w:val="24"/>
          <w:highlight w:val="none"/>
        </w:rPr>
        <w:t xml:space="preserve">14 </w:t>
      </w:r>
      <w:r>
        <w:rPr>
          <w:rFonts w:hint="eastAsia" w:ascii="宋体" w:hAnsi="宋体" w:eastAsia="宋体" w:cs="宋体"/>
          <w:color w:val="auto"/>
          <w:szCs w:val="24"/>
          <w:highlight w:val="none"/>
        </w:rPr>
        <w:t>天内，将应支付款支付给承包人。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发包人原因不按期支付的，按第</w:t>
      </w:r>
      <w:r>
        <w:rPr>
          <w:rFonts w:ascii="宋体" w:hAnsi="宋体" w:eastAsia="宋体" w:cs="宋体"/>
          <w:color w:val="auto"/>
          <w:szCs w:val="24"/>
          <w:highlight w:val="none"/>
        </w:rPr>
        <w:t>17.3.4（2）目的约定，将逾期付款违约金支付给承包人。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17.6.2.3 </w:t>
      </w:r>
      <w:r>
        <w:rPr>
          <w:rFonts w:hint="eastAsia" w:ascii="宋体" w:hAnsi="宋体" w:eastAsia="宋体" w:cs="宋体"/>
          <w:color w:val="auto"/>
          <w:szCs w:val="24"/>
          <w:highlight w:val="none"/>
        </w:rPr>
        <w:t>承包人对发包人签认的最终结清证书有异议的，按第</w:t>
      </w:r>
      <w:r>
        <w:rPr>
          <w:rFonts w:ascii="宋体" w:hAnsi="宋体" w:eastAsia="宋体" w:cs="宋体"/>
          <w:color w:val="auto"/>
          <w:szCs w:val="24"/>
          <w:highlight w:val="none"/>
        </w:rPr>
        <w:t>24条的约定执行。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17.6.2.4 </w:t>
      </w:r>
      <w:r>
        <w:rPr>
          <w:rFonts w:hint="eastAsia" w:ascii="宋体" w:hAnsi="宋体" w:eastAsia="宋体" w:cs="宋体"/>
          <w:color w:val="auto"/>
          <w:szCs w:val="24"/>
          <w:highlight w:val="none"/>
        </w:rPr>
        <w:t>最终结清付款涉及政府投资资金的，按第</w:t>
      </w:r>
      <w:r>
        <w:rPr>
          <w:rFonts w:ascii="宋体" w:hAnsi="宋体" w:eastAsia="宋体" w:cs="宋体"/>
          <w:color w:val="auto"/>
          <w:szCs w:val="24"/>
          <w:highlight w:val="none"/>
        </w:rPr>
        <w:t>17.3.4（4）目的约定执行。</w:t>
      </w:r>
    </w:p>
    <w:p>
      <w:pPr>
        <w:pStyle w:val="4"/>
        <w:spacing w:beforeLines="50" w:afterLines="50"/>
        <w:ind w:firstLine="118"/>
        <w:rPr>
          <w:rFonts w:ascii="宋体" w:hAnsi="宋体" w:eastAsia="宋体" w:cs="宋体"/>
          <w:bCs w:val="0"/>
          <w:color w:val="auto"/>
          <w:szCs w:val="24"/>
          <w:highlight w:val="none"/>
        </w:rPr>
      </w:pPr>
      <w:bookmarkStart w:id="1780" w:name="_Toc11505"/>
      <w:bookmarkStart w:id="1781" w:name="_Toc16082"/>
      <w:bookmarkStart w:id="1782" w:name="_Toc16235"/>
      <w:bookmarkStart w:id="1783" w:name="_Toc184635115"/>
      <w:bookmarkStart w:id="1784" w:name="_Toc30457"/>
      <w:bookmarkStart w:id="1785" w:name="_Toc411736264"/>
      <w:bookmarkStart w:id="1786" w:name="_Toc410559458"/>
      <w:bookmarkStart w:id="1787" w:name="_Toc247527754"/>
      <w:bookmarkStart w:id="1788" w:name="_Toc247514153"/>
      <w:bookmarkStart w:id="1789" w:name="_Toc20365"/>
      <w:bookmarkStart w:id="1790" w:name="_Toc300835157"/>
      <w:bookmarkStart w:id="1791" w:name="_Toc1180"/>
      <w:bookmarkStart w:id="1792" w:name="_Toc8041"/>
      <w:bookmarkStart w:id="1793" w:name="_Toc29545"/>
      <w:bookmarkStart w:id="1794" w:name="_Toc1991"/>
      <w:bookmarkStart w:id="1795" w:name="_Toc29666"/>
      <w:bookmarkStart w:id="1796" w:name="_Toc476860475"/>
      <w:bookmarkStart w:id="1797" w:name="_Toc22204"/>
      <w:bookmarkStart w:id="1798" w:name="_Toc21410"/>
      <w:bookmarkStart w:id="1799" w:name="_Toc411736540"/>
      <w:r>
        <w:rPr>
          <w:rFonts w:ascii="宋体" w:hAnsi="宋体" w:eastAsia="宋体" w:cs="宋体"/>
          <w:bCs w:val="0"/>
          <w:color w:val="auto"/>
          <w:szCs w:val="24"/>
          <w:highlight w:val="none"/>
        </w:rPr>
        <w:t xml:space="preserve">18. </w:t>
      </w:r>
      <w:r>
        <w:rPr>
          <w:rFonts w:hint="eastAsia" w:ascii="宋体" w:hAnsi="宋体" w:eastAsia="宋体" w:cs="宋体"/>
          <w:bCs w:val="0"/>
          <w:color w:val="auto"/>
          <w:szCs w:val="24"/>
          <w:highlight w:val="none"/>
        </w:rPr>
        <w:t>竣工试验和竣工验收</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pPr>
        <w:spacing w:before="120" w:beforeLines="50" w:after="120" w:afterLines="50" w:line="360" w:lineRule="auto"/>
        <w:ind w:firstLine="118"/>
        <w:rPr>
          <w:rFonts w:ascii="宋体" w:hAnsi="宋体" w:eastAsia="宋体" w:cs="宋体"/>
          <w:color w:val="auto"/>
          <w:szCs w:val="24"/>
          <w:highlight w:val="none"/>
        </w:rPr>
      </w:pPr>
      <w:bookmarkStart w:id="1800" w:name="_Toc411736265"/>
      <w:bookmarkStart w:id="1801" w:name="_Toc9965"/>
      <w:bookmarkStart w:id="1802" w:name="_Toc411736541"/>
      <w:bookmarkStart w:id="1803" w:name="_Toc300835158"/>
      <w:bookmarkStart w:id="1804" w:name="_Toc26787"/>
      <w:bookmarkStart w:id="1805" w:name="_Toc476860476"/>
      <w:bookmarkStart w:id="1806" w:name="_Toc26291"/>
      <w:bookmarkStart w:id="1807" w:name="_Toc410559459"/>
      <w:bookmarkStart w:id="1808" w:name="_Toc20387"/>
      <w:bookmarkStart w:id="1809" w:name="_Toc247527755"/>
      <w:bookmarkStart w:id="1810" w:name="_Toc247514154"/>
      <w:r>
        <w:rPr>
          <w:rFonts w:ascii="宋体" w:hAnsi="宋体" w:eastAsia="宋体" w:cs="宋体"/>
          <w:color w:val="auto"/>
          <w:szCs w:val="24"/>
          <w:highlight w:val="none"/>
        </w:rPr>
        <w:t xml:space="preserve">18.1 </w:t>
      </w:r>
      <w:r>
        <w:rPr>
          <w:rFonts w:hint="eastAsia" w:ascii="宋体" w:hAnsi="宋体" w:eastAsia="宋体" w:cs="宋体"/>
          <w:color w:val="auto"/>
          <w:szCs w:val="24"/>
          <w:highlight w:val="none"/>
        </w:rPr>
        <w:t>竣工试验</w:t>
      </w:r>
      <w:bookmarkEnd w:id="1800"/>
      <w:bookmarkEnd w:id="1801"/>
      <w:bookmarkEnd w:id="1802"/>
      <w:bookmarkEnd w:id="1803"/>
      <w:bookmarkEnd w:id="1804"/>
      <w:bookmarkEnd w:id="1805"/>
      <w:bookmarkEnd w:id="1806"/>
      <w:bookmarkEnd w:id="1807"/>
      <w:bookmarkEnd w:id="1808"/>
      <w:r>
        <w:rPr>
          <w:rFonts w:ascii="宋体" w:hAnsi="宋体" w:eastAsia="宋体" w:cs="宋体"/>
          <w:color w:val="auto"/>
          <w:szCs w:val="24"/>
          <w:highlight w:val="none"/>
        </w:rPr>
        <w:t xml:space="preserve">   </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18.1.1承包人按照第5.5款和第5.6款提交文件后，进行竣工试验。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18.1.2承包人应提前21天将可以开始进行竣工试验的日期通知监理人，监理人应在该日期后14天内，确定竣工试验具体时间。除专用合同条款中另有约定外，竣工试验应按下述顺序进行：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18.1.2.1 </w:t>
      </w:r>
      <w:r>
        <w:rPr>
          <w:rFonts w:hint="eastAsia" w:ascii="宋体" w:hAnsi="宋体" w:eastAsia="宋体" w:cs="宋体"/>
          <w:color w:val="auto"/>
          <w:szCs w:val="24"/>
          <w:highlight w:val="none"/>
        </w:rPr>
        <w:t>第一阶段，承包人进行适当的检查和功能性试验，保证每一项工程设备都满足合同要求，并能安全地进入下一阶段试验</w:t>
      </w:r>
      <w:r>
        <w:rPr>
          <w:rFonts w:ascii="宋体" w:hAnsi="宋体" w:eastAsia="宋体" w:cs="宋体"/>
          <w:color w:val="auto"/>
          <w:szCs w:val="24"/>
          <w:highlight w:val="none"/>
        </w:rPr>
        <w:t>;</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18.1.2.2 </w:t>
      </w:r>
      <w:r>
        <w:rPr>
          <w:rFonts w:hint="eastAsia" w:ascii="宋体" w:hAnsi="宋体" w:eastAsia="宋体" w:cs="宋体"/>
          <w:color w:val="auto"/>
          <w:szCs w:val="24"/>
          <w:highlight w:val="none"/>
        </w:rPr>
        <w:t>第二阶段，承包人进行试验，保证工程或区段工程满足合同要求，在所有可利用的操作条件下安全运行；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18.1.2.3 </w:t>
      </w:r>
      <w:r>
        <w:rPr>
          <w:rFonts w:hint="eastAsia" w:ascii="宋体" w:hAnsi="宋体" w:eastAsia="宋体" w:cs="宋体"/>
          <w:color w:val="auto"/>
          <w:szCs w:val="24"/>
          <w:highlight w:val="none"/>
        </w:rPr>
        <w:t>第三阶段，当工程能安全运行时，承包人应通知监理人，可以进行其他竣工试验，包括各种性能测试，以证明工程符合发包人要求中列明的性能保证指标。</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18.1.3 </w:t>
      </w:r>
      <w:r>
        <w:rPr>
          <w:rFonts w:hint="eastAsia" w:ascii="宋体" w:hAnsi="宋体" w:eastAsia="宋体" w:cs="宋体"/>
          <w:color w:val="auto"/>
          <w:szCs w:val="24"/>
          <w:highlight w:val="none"/>
        </w:rPr>
        <w:t>承包人应按合同约定进行工程及工程设备试运行。试运行所需人员、设备、材料、燃料、电力、消耗品、工具等必要的条件以及试运行费用等由专用合同条款规定。</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18.1.4 </w:t>
      </w:r>
      <w:r>
        <w:rPr>
          <w:rFonts w:hint="eastAsia" w:ascii="宋体" w:hAnsi="宋体" w:eastAsia="宋体" w:cs="宋体"/>
          <w:color w:val="auto"/>
          <w:szCs w:val="24"/>
          <w:highlight w:val="none"/>
        </w:rPr>
        <w:t>某项竣工试验未能通过的，承包人应按照监理人的指示限期改正，并承担合同约定的相应责任。</w:t>
      </w:r>
      <w:bookmarkEnd w:id="1809"/>
      <w:bookmarkEnd w:id="1810"/>
    </w:p>
    <w:p>
      <w:pPr>
        <w:spacing w:before="120" w:beforeLines="50" w:after="120" w:afterLines="50" w:line="360" w:lineRule="auto"/>
        <w:ind w:firstLine="118"/>
        <w:rPr>
          <w:rFonts w:ascii="宋体" w:hAnsi="宋体" w:eastAsia="宋体" w:cs="宋体"/>
          <w:color w:val="auto"/>
          <w:szCs w:val="24"/>
          <w:highlight w:val="none"/>
        </w:rPr>
      </w:pPr>
      <w:bookmarkStart w:id="1811" w:name="_Toc6965"/>
      <w:bookmarkStart w:id="1812" w:name="_Toc410559460"/>
      <w:bookmarkStart w:id="1813" w:name="_Toc247514159"/>
      <w:bookmarkStart w:id="1814" w:name="_Toc411736266"/>
      <w:bookmarkStart w:id="1815" w:name="_Toc26714"/>
      <w:bookmarkStart w:id="1816" w:name="_Toc247527760"/>
      <w:bookmarkStart w:id="1817" w:name="_Toc476860477"/>
      <w:bookmarkStart w:id="1818" w:name="_Toc25977"/>
      <w:bookmarkStart w:id="1819" w:name="_Toc300835159"/>
      <w:bookmarkStart w:id="1820" w:name="_Toc411736542"/>
      <w:bookmarkStart w:id="1821" w:name="_Toc59"/>
      <w:r>
        <w:rPr>
          <w:rFonts w:ascii="宋体" w:hAnsi="宋体" w:eastAsia="宋体" w:cs="宋体"/>
          <w:color w:val="auto"/>
          <w:szCs w:val="24"/>
          <w:highlight w:val="none"/>
        </w:rPr>
        <w:t xml:space="preserve">18.2 </w:t>
      </w:r>
      <w:r>
        <w:rPr>
          <w:rFonts w:hint="eastAsia" w:ascii="宋体" w:hAnsi="宋体" w:eastAsia="宋体" w:cs="宋体"/>
          <w:color w:val="auto"/>
          <w:szCs w:val="24"/>
          <w:highlight w:val="none"/>
        </w:rPr>
        <w:t>竣工验收申请报告</w:t>
      </w:r>
      <w:bookmarkEnd w:id="1811"/>
      <w:bookmarkEnd w:id="1812"/>
      <w:bookmarkEnd w:id="1813"/>
      <w:bookmarkEnd w:id="1814"/>
      <w:bookmarkEnd w:id="1815"/>
      <w:bookmarkEnd w:id="1816"/>
      <w:bookmarkEnd w:id="1817"/>
      <w:bookmarkEnd w:id="1818"/>
      <w:bookmarkEnd w:id="1819"/>
      <w:bookmarkEnd w:id="1820"/>
      <w:bookmarkEnd w:id="1821"/>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当工程具备以下条件时，承包人即可向监理人报送竣工验收申请报告：</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18.2.1 </w:t>
      </w:r>
      <w:r>
        <w:rPr>
          <w:rFonts w:hint="eastAsia" w:ascii="宋体" w:hAnsi="宋体" w:eastAsia="宋体" w:cs="宋体"/>
          <w:color w:val="auto"/>
          <w:szCs w:val="24"/>
          <w:highlight w:val="none"/>
        </w:rPr>
        <w:t>除监理人同意列入缺陷责任期内完成的尾工（甩项）工程和缺陷修补工作外，合同范围内的全部区段工程以及有关工作，包括合同要求的试验和竣工试验均已完成，并符合合同要求；</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18.2.2 </w:t>
      </w:r>
      <w:r>
        <w:rPr>
          <w:rFonts w:hint="eastAsia" w:ascii="宋体" w:hAnsi="宋体" w:eastAsia="宋体" w:cs="宋体"/>
          <w:color w:val="auto"/>
          <w:szCs w:val="24"/>
          <w:highlight w:val="none"/>
        </w:rPr>
        <w:t>已按合同约定的内容和份数备齐了符合要求的竣工文件；</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18.2.3 </w:t>
      </w:r>
      <w:r>
        <w:rPr>
          <w:rFonts w:hint="eastAsia" w:ascii="宋体" w:hAnsi="宋体" w:eastAsia="宋体" w:cs="宋体"/>
          <w:color w:val="auto"/>
          <w:szCs w:val="24"/>
          <w:highlight w:val="none"/>
        </w:rPr>
        <w:t>已按监理人的要求编制了在缺陷责任期内完成的尾工（甩项）工程和缺陷修补工作清单以及相应施工计划；</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18.2.4 </w:t>
      </w:r>
      <w:r>
        <w:rPr>
          <w:rFonts w:hint="eastAsia" w:ascii="宋体" w:hAnsi="宋体" w:eastAsia="宋体" w:cs="宋体"/>
          <w:color w:val="auto"/>
          <w:szCs w:val="24"/>
          <w:highlight w:val="none"/>
        </w:rPr>
        <w:t>监理人要求在竣工验收前应完成的其他工作；</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18.2.5 </w:t>
      </w:r>
      <w:r>
        <w:rPr>
          <w:rFonts w:hint="eastAsia" w:ascii="宋体" w:hAnsi="宋体" w:eastAsia="宋体" w:cs="宋体"/>
          <w:color w:val="auto"/>
          <w:szCs w:val="24"/>
          <w:highlight w:val="none"/>
        </w:rPr>
        <w:t>监理人要求提交的竣工验收资料清单。</w:t>
      </w:r>
    </w:p>
    <w:p>
      <w:pPr>
        <w:spacing w:before="120" w:beforeLines="50" w:after="120" w:afterLines="50" w:line="360" w:lineRule="auto"/>
        <w:ind w:firstLine="118"/>
        <w:rPr>
          <w:rFonts w:ascii="宋体" w:hAnsi="宋体" w:eastAsia="宋体" w:cs="宋体"/>
          <w:color w:val="auto"/>
          <w:szCs w:val="24"/>
          <w:highlight w:val="none"/>
        </w:rPr>
      </w:pPr>
      <w:bookmarkStart w:id="1822" w:name="_Toc410559461"/>
      <w:bookmarkStart w:id="1823" w:name="_Toc411736543"/>
      <w:bookmarkStart w:id="1824" w:name="_Toc6678"/>
      <w:bookmarkStart w:id="1825" w:name="_Toc411736267"/>
      <w:bookmarkStart w:id="1826" w:name="_Toc29685"/>
      <w:bookmarkStart w:id="1827" w:name="_Toc28529"/>
      <w:bookmarkStart w:id="1828" w:name="_Toc300835160"/>
      <w:bookmarkStart w:id="1829" w:name="_Toc13338"/>
      <w:bookmarkStart w:id="1830" w:name="_Toc247514160"/>
      <w:bookmarkStart w:id="1831" w:name="_Toc247527761"/>
      <w:bookmarkStart w:id="1832" w:name="_Toc476860478"/>
      <w:r>
        <w:rPr>
          <w:rFonts w:ascii="宋体" w:hAnsi="宋体" w:eastAsia="宋体" w:cs="宋体"/>
          <w:color w:val="auto"/>
          <w:szCs w:val="24"/>
          <w:highlight w:val="none"/>
        </w:rPr>
        <w:t xml:space="preserve">18.3 </w:t>
      </w:r>
      <w:r>
        <w:rPr>
          <w:rFonts w:hint="eastAsia" w:ascii="宋体" w:hAnsi="宋体" w:eastAsia="宋体" w:cs="宋体"/>
          <w:color w:val="auto"/>
          <w:szCs w:val="24"/>
          <w:highlight w:val="none"/>
        </w:rPr>
        <w:t>竣工验收</w:t>
      </w:r>
      <w:bookmarkEnd w:id="1822"/>
      <w:bookmarkEnd w:id="1823"/>
      <w:bookmarkEnd w:id="1824"/>
      <w:bookmarkEnd w:id="1825"/>
      <w:bookmarkEnd w:id="1826"/>
      <w:bookmarkEnd w:id="1827"/>
      <w:bookmarkEnd w:id="1828"/>
      <w:bookmarkEnd w:id="1829"/>
      <w:bookmarkEnd w:id="1830"/>
      <w:bookmarkEnd w:id="1831"/>
      <w:bookmarkEnd w:id="1832"/>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监理人收到承包人按第</w:t>
      </w:r>
      <w:r>
        <w:rPr>
          <w:rFonts w:ascii="宋体" w:hAnsi="宋体" w:eastAsia="宋体" w:cs="宋体"/>
          <w:color w:val="auto"/>
          <w:szCs w:val="24"/>
          <w:highlight w:val="none"/>
        </w:rPr>
        <w:t xml:space="preserve">18.2 </w:t>
      </w:r>
      <w:r>
        <w:rPr>
          <w:rFonts w:hint="eastAsia" w:ascii="宋体" w:hAnsi="宋体" w:eastAsia="宋体" w:cs="宋体"/>
          <w:color w:val="auto"/>
          <w:szCs w:val="24"/>
          <w:highlight w:val="none"/>
        </w:rPr>
        <w:t>款约定提交的竣工验收申请报告后，应审查申请报告的各项内容，并按以下不同情况进行处理。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18.3.1 </w:t>
      </w:r>
      <w:r>
        <w:rPr>
          <w:rFonts w:hint="eastAsia" w:ascii="宋体" w:hAnsi="宋体" w:eastAsia="宋体" w:cs="宋体"/>
          <w:color w:val="auto"/>
          <w:szCs w:val="24"/>
          <w:highlight w:val="none"/>
        </w:rPr>
        <w:t>监理人审查后认为尚不具备竣工验收条件的，应在收到竣工验收申请报告后的</w:t>
      </w:r>
      <w:r>
        <w:rPr>
          <w:rFonts w:ascii="宋体" w:hAnsi="宋体" w:eastAsia="宋体" w:cs="宋体"/>
          <w:color w:val="auto"/>
          <w:szCs w:val="24"/>
          <w:highlight w:val="none"/>
        </w:rPr>
        <w:t>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18.3.2 </w:t>
      </w:r>
      <w:r>
        <w:rPr>
          <w:rFonts w:hint="eastAsia" w:ascii="宋体" w:hAnsi="宋体" w:eastAsia="宋体" w:cs="宋体"/>
          <w:color w:val="auto"/>
          <w:szCs w:val="24"/>
          <w:highlight w:val="none"/>
        </w:rPr>
        <w:t>监理人同意承包人提交的竣工验收申请报告的，应在收到该竣工验收申请报告后的</w:t>
      </w:r>
      <w:r>
        <w:rPr>
          <w:rFonts w:ascii="宋体" w:hAnsi="宋体" w:eastAsia="宋体" w:cs="宋体"/>
          <w:color w:val="auto"/>
          <w:szCs w:val="24"/>
          <w:highlight w:val="none"/>
        </w:rPr>
        <w:t>28天内提请发包人进行工程验收。</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18.3.3 </w:t>
      </w:r>
      <w:r>
        <w:rPr>
          <w:rFonts w:hint="eastAsia" w:ascii="宋体" w:hAnsi="宋体" w:eastAsia="宋体" w:cs="宋体"/>
          <w:color w:val="auto"/>
          <w:szCs w:val="24"/>
          <w:highlight w:val="none"/>
        </w:rPr>
        <w:t>发包人经过验收后同意接受工程的，应在监理人收到竣工验收申请报告后的</w:t>
      </w:r>
      <w:r>
        <w:rPr>
          <w:rFonts w:ascii="宋体" w:hAnsi="宋体" w:eastAsia="宋体" w:cs="宋体"/>
          <w:color w:val="auto"/>
          <w:szCs w:val="24"/>
          <w:highlight w:val="none"/>
        </w:rPr>
        <w:t>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18.3.4 </w:t>
      </w:r>
      <w:r>
        <w:rPr>
          <w:rFonts w:hint="eastAsia" w:ascii="宋体" w:hAnsi="宋体" w:eastAsia="宋体" w:cs="宋体"/>
          <w:color w:val="auto"/>
          <w:szCs w:val="24"/>
          <w:highlight w:val="none"/>
        </w:rPr>
        <w:t>发包人验收后不同意接收工程的，监理人应按照发包人的验收意见发出指示，要求承包人对不合格工程认真返工重作或进行补救处理，承包人应承担由此产生的费用。承包人在完成不合格工程的返工重作或补救工作后，应重新提交竣工验收申请报告，按第</w:t>
      </w:r>
      <w:r>
        <w:rPr>
          <w:rFonts w:ascii="宋体" w:hAnsi="宋体" w:eastAsia="宋体" w:cs="宋体"/>
          <w:color w:val="auto"/>
          <w:szCs w:val="24"/>
          <w:highlight w:val="none"/>
        </w:rPr>
        <w:t xml:space="preserve">18.3.1 </w:t>
      </w:r>
      <w:r>
        <w:rPr>
          <w:rFonts w:hint="eastAsia" w:ascii="宋体" w:hAnsi="宋体" w:eastAsia="宋体" w:cs="宋体"/>
          <w:color w:val="auto"/>
          <w:szCs w:val="24"/>
          <w:highlight w:val="none"/>
        </w:rPr>
        <w:t>项、第</w:t>
      </w:r>
      <w:r>
        <w:rPr>
          <w:rFonts w:ascii="宋体" w:hAnsi="宋体" w:eastAsia="宋体" w:cs="宋体"/>
          <w:color w:val="auto"/>
          <w:szCs w:val="24"/>
          <w:highlight w:val="none"/>
        </w:rPr>
        <w:t xml:space="preserve">18.3.2 </w:t>
      </w:r>
      <w:r>
        <w:rPr>
          <w:rFonts w:hint="eastAsia" w:ascii="宋体" w:hAnsi="宋体" w:eastAsia="宋体" w:cs="宋体"/>
          <w:color w:val="auto"/>
          <w:szCs w:val="24"/>
          <w:highlight w:val="none"/>
        </w:rPr>
        <w:t>项和第</w:t>
      </w:r>
      <w:r>
        <w:rPr>
          <w:rFonts w:ascii="宋体" w:hAnsi="宋体" w:eastAsia="宋体" w:cs="宋体"/>
          <w:color w:val="auto"/>
          <w:szCs w:val="24"/>
          <w:highlight w:val="none"/>
        </w:rPr>
        <w:t xml:space="preserve">18.3.3 </w:t>
      </w:r>
      <w:r>
        <w:rPr>
          <w:rFonts w:hint="eastAsia" w:ascii="宋体" w:hAnsi="宋体" w:eastAsia="宋体" w:cs="宋体"/>
          <w:color w:val="auto"/>
          <w:szCs w:val="24"/>
          <w:highlight w:val="none"/>
        </w:rPr>
        <w:t>项的约定进行。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18.3.5 </w:t>
      </w:r>
      <w:r>
        <w:rPr>
          <w:rFonts w:hint="eastAsia" w:ascii="宋体" w:hAnsi="宋体" w:eastAsia="宋体" w:cs="宋体"/>
          <w:color w:val="auto"/>
          <w:szCs w:val="24"/>
          <w:highlight w:val="none"/>
        </w:rPr>
        <w:t>除专用合同条款另有约定外，经验收合格工程的实际竣工日期，以提交竣工验收申请报告的日期为准，并在工程接收证书中写明。</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18.3.6 </w:t>
      </w:r>
      <w:r>
        <w:rPr>
          <w:rFonts w:hint="eastAsia" w:ascii="宋体" w:hAnsi="宋体" w:eastAsia="宋体" w:cs="宋体"/>
          <w:color w:val="auto"/>
          <w:szCs w:val="24"/>
          <w:highlight w:val="none"/>
        </w:rPr>
        <w:t>因发包人原因在收到承包人竣工验收申请报告</w:t>
      </w:r>
      <w:r>
        <w:rPr>
          <w:rFonts w:ascii="宋体" w:hAnsi="宋体" w:eastAsia="宋体" w:cs="宋体"/>
          <w:color w:val="auto"/>
          <w:szCs w:val="24"/>
          <w:highlight w:val="none"/>
        </w:rPr>
        <w:t xml:space="preserve">56 </w:t>
      </w:r>
      <w:r>
        <w:rPr>
          <w:rFonts w:hint="eastAsia" w:ascii="宋体" w:hAnsi="宋体" w:eastAsia="宋体" w:cs="宋体"/>
          <w:color w:val="auto"/>
          <w:szCs w:val="24"/>
          <w:highlight w:val="none"/>
        </w:rPr>
        <w:t>天后未进行验收的，视为验收合格，实际竣工日期以提交竣工验收申请报告的日期为准，但发包人由于不可抗力不能进行验收的除外。</w:t>
      </w:r>
    </w:p>
    <w:p>
      <w:pPr>
        <w:spacing w:before="120" w:beforeLines="50" w:after="120" w:afterLines="50" w:line="360" w:lineRule="auto"/>
        <w:ind w:firstLine="118"/>
        <w:rPr>
          <w:rFonts w:ascii="宋体" w:hAnsi="宋体" w:eastAsia="宋体" w:cs="宋体"/>
          <w:color w:val="auto"/>
          <w:szCs w:val="24"/>
          <w:highlight w:val="none"/>
        </w:rPr>
      </w:pPr>
      <w:bookmarkStart w:id="1833" w:name="_Toc2562"/>
      <w:bookmarkStart w:id="1834" w:name="_Toc29938"/>
      <w:bookmarkStart w:id="1835" w:name="_Toc411736268"/>
      <w:bookmarkStart w:id="1836" w:name="_Toc411736544"/>
      <w:bookmarkStart w:id="1837" w:name="_Toc300835161"/>
      <w:bookmarkStart w:id="1838" w:name="_Toc476860479"/>
      <w:bookmarkStart w:id="1839" w:name="_Toc5015"/>
      <w:bookmarkStart w:id="1840" w:name="_Toc20238"/>
      <w:bookmarkStart w:id="1841" w:name="_Toc410559462"/>
      <w:r>
        <w:rPr>
          <w:rFonts w:ascii="宋体" w:hAnsi="宋体" w:eastAsia="宋体" w:cs="宋体"/>
          <w:color w:val="auto"/>
          <w:szCs w:val="24"/>
          <w:highlight w:val="none"/>
        </w:rPr>
        <w:t xml:space="preserve">18.4 </w:t>
      </w:r>
      <w:r>
        <w:rPr>
          <w:rFonts w:hint="eastAsia" w:ascii="宋体" w:hAnsi="宋体" w:eastAsia="宋体" w:cs="宋体"/>
          <w:color w:val="auto"/>
          <w:szCs w:val="24"/>
          <w:highlight w:val="none"/>
        </w:rPr>
        <w:t>国家验收</w:t>
      </w:r>
      <w:bookmarkEnd w:id="1833"/>
      <w:bookmarkEnd w:id="1834"/>
      <w:bookmarkEnd w:id="1835"/>
      <w:bookmarkEnd w:id="1836"/>
      <w:bookmarkEnd w:id="1837"/>
      <w:bookmarkEnd w:id="1838"/>
      <w:bookmarkEnd w:id="1839"/>
      <w:bookmarkEnd w:id="1840"/>
      <w:bookmarkEnd w:id="1841"/>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需要进行国家验收的，竣工验收是国家验收的一部分。竣工验收所采用的各项验收和评定标准应符合国家验收标准。发包人和承包人为竣工验收提供的各项竣工验收资料应符合国家验收的要求。</w:t>
      </w:r>
    </w:p>
    <w:p>
      <w:pPr>
        <w:spacing w:before="120" w:beforeLines="50" w:after="120" w:afterLines="50" w:line="360" w:lineRule="auto"/>
        <w:ind w:firstLine="118"/>
        <w:rPr>
          <w:rFonts w:ascii="宋体" w:hAnsi="宋体" w:eastAsia="宋体" w:cs="宋体"/>
          <w:color w:val="auto"/>
          <w:szCs w:val="24"/>
          <w:highlight w:val="none"/>
        </w:rPr>
      </w:pPr>
      <w:bookmarkStart w:id="1842" w:name="_Toc411736269"/>
      <w:bookmarkStart w:id="1843" w:name="_Toc247527762"/>
      <w:bookmarkStart w:id="1844" w:name="_Toc300835162"/>
      <w:bookmarkStart w:id="1845" w:name="_Toc22590"/>
      <w:bookmarkStart w:id="1846" w:name="_Toc410559463"/>
      <w:bookmarkStart w:id="1847" w:name="_Toc22147"/>
      <w:bookmarkStart w:id="1848" w:name="_Toc2444"/>
      <w:bookmarkStart w:id="1849" w:name="_Toc411736545"/>
      <w:bookmarkStart w:id="1850" w:name="_Toc247514161"/>
      <w:bookmarkStart w:id="1851" w:name="_Toc7561"/>
      <w:bookmarkStart w:id="1852" w:name="_Toc476860480"/>
      <w:r>
        <w:rPr>
          <w:rFonts w:ascii="宋体" w:hAnsi="宋体" w:eastAsia="宋体" w:cs="宋体"/>
          <w:color w:val="auto"/>
          <w:szCs w:val="24"/>
          <w:highlight w:val="none"/>
        </w:rPr>
        <w:t xml:space="preserve">18.5 </w:t>
      </w:r>
      <w:r>
        <w:rPr>
          <w:rFonts w:hint="eastAsia" w:ascii="宋体" w:hAnsi="宋体" w:eastAsia="宋体" w:cs="宋体"/>
          <w:color w:val="auto"/>
          <w:szCs w:val="24"/>
          <w:highlight w:val="none"/>
        </w:rPr>
        <w:t>区段工程验收</w:t>
      </w:r>
      <w:bookmarkEnd w:id="1842"/>
      <w:bookmarkEnd w:id="1843"/>
      <w:bookmarkEnd w:id="1844"/>
      <w:bookmarkEnd w:id="1845"/>
      <w:bookmarkEnd w:id="1846"/>
      <w:bookmarkEnd w:id="1847"/>
      <w:bookmarkEnd w:id="1848"/>
      <w:bookmarkEnd w:id="1849"/>
      <w:bookmarkEnd w:id="1850"/>
      <w:bookmarkEnd w:id="1851"/>
      <w:bookmarkEnd w:id="1852"/>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18.5.1 </w:t>
      </w:r>
      <w:r>
        <w:rPr>
          <w:rFonts w:hint="eastAsia" w:ascii="宋体" w:hAnsi="宋体" w:eastAsia="宋体" w:cs="宋体"/>
          <w:color w:val="auto"/>
          <w:szCs w:val="24"/>
          <w:highlight w:val="none"/>
        </w:rPr>
        <w:t>发包人根据合同进度计划安排，在全部工程竣工前需要使用已经竣工的区段工程时，或承包人提出经发包人同意时，可进行区段工程验收。验收的程序可参照第</w:t>
      </w:r>
      <w:r>
        <w:rPr>
          <w:rFonts w:ascii="宋体" w:hAnsi="宋体" w:eastAsia="宋体" w:cs="宋体"/>
          <w:color w:val="auto"/>
          <w:szCs w:val="24"/>
          <w:highlight w:val="none"/>
        </w:rPr>
        <w:t xml:space="preserve">18.2款与第18.3 </w:t>
      </w:r>
      <w:r>
        <w:rPr>
          <w:rFonts w:hint="eastAsia" w:ascii="宋体" w:hAnsi="宋体" w:eastAsia="宋体" w:cs="宋体"/>
          <w:color w:val="auto"/>
          <w:szCs w:val="24"/>
          <w:highlight w:val="none"/>
        </w:rPr>
        <w:t>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18.5.2 </w:t>
      </w:r>
      <w:r>
        <w:rPr>
          <w:rFonts w:hint="eastAsia" w:ascii="宋体" w:hAnsi="宋体" w:eastAsia="宋体" w:cs="宋体"/>
          <w:color w:val="auto"/>
          <w:szCs w:val="24"/>
          <w:highlight w:val="none"/>
        </w:rPr>
        <w:t>发包人在全部工程竣工前，使用已接收的区段工程导致承包人费用增加的，发包人应承担由此增加的费用和（或）工期延误。</w:t>
      </w:r>
    </w:p>
    <w:p>
      <w:pPr>
        <w:spacing w:before="120" w:beforeLines="50" w:after="120" w:afterLines="50" w:line="360" w:lineRule="auto"/>
        <w:ind w:firstLine="118"/>
        <w:rPr>
          <w:rFonts w:ascii="宋体" w:hAnsi="宋体" w:eastAsia="宋体" w:cs="宋体"/>
          <w:color w:val="auto"/>
          <w:szCs w:val="24"/>
          <w:highlight w:val="none"/>
        </w:rPr>
      </w:pPr>
      <w:bookmarkStart w:id="1853" w:name="_Toc15371"/>
      <w:bookmarkStart w:id="1854" w:name="_Toc30039"/>
      <w:bookmarkStart w:id="1855" w:name="_Toc2521"/>
      <w:bookmarkStart w:id="1856" w:name="_Toc411736270"/>
      <w:bookmarkStart w:id="1857" w:name="_Toc247527763"/>
      <w:bookmarkStart w:id="1858" w:name="_Toc476860481"/>
      <w:bookmarkStart w:id="1859" w:name="_Toc410559464"/>
      <w:bookmarkStart w:id="1860" w:name="_Toc300835163"/>
      <w:bookmarkStart w:id="1861" w:name="_Toc247514162"/>
      <w:bookmarkStart w:id="1862" w:name="_Toc21340"/>
      <w:bookmarkStart w:id="1863" w:name="_Toc411736546"/>
      <w:r>
        <w:rPr>
          <w:rFonts w:ascii="宋体" w:hAnsi="宋体" w:eastAsia="宋体" w:cs="宋体"/>
          <w:color w:val="auto"/>
          <w:szCs w:val="24"/>
          <w:highlight w:val="none"/>
        </w:rPr>
        <w:t xml:space="preserve">18.6 </w:t>
      </w:r>
      <w:r>
        <w:rPr>
          <w:rFonts w:hint="eastAsia" w:ascii="宋体" w:hAnsi="宋体" w:eastAsia="宋体" w:cs="宋体"/>
          <w:color w:val="auto"/>
          <w:szCs w:val="24"/>
          <w:highlight w:val="none"/>
        </w:rPr>
        <w:t>施工期运行</w:t>
      </w:r>
      <w:bookmarkEnd w:id="1853"/>
      <w:bookmarkEnd w:id="1854"/>
      <w:bookmarkEnd w:id="1855"/>
      <w:bookmarkEnd w:id="1856"/>
      <w:bookmarkEnd w:id="1857"/>
      <w:bookmarkEnd w:id="1858"/>
      <w:bookmarkEnd w:id="1859"/>
      <w:bookmarkEnd w:id="1860"/>
      <w:bookmarkEnd w:id="1861"/>
      <w:bookmarkEnd w:id="1862"/>
      <w:bookmarkEnd w:id="1863"/>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18.6.1 </w:t>
      </w:r>
      <w:r>
        <w:rPr>
          <w:rFonts w:hint="eastAsia" w:ascii="宋体" w:hAnsi="宋体" w:eastAsia="宋体" w:cs="宋体"/>
          <w:color w:val="auto"/>
          <w:szCs w:val="24"/>
          <w:highlight w:val="none"/>
        </w:rPr>
        <w:t>施工期运行是指合同工程尚未全部竣工，其中某项或某几项区段工程或工程设备安装已竣工，根据专用合同条款约定，需要投入施工期运行的，经发包人按第</w:t>
      </w:r>
      <w:r>
        <w:rPr>
          <w:rFonts w:ascii="宋体" w:hAnsi="宋体" w:eastAsia="宋体" w:cs="宋体"/>
          <w:color w:val="auto"/>
          <w:szCs w:val="24"/>
          <w:highlight w:val="none"/>
        </w:rPr>
        <w:t xml:space="preserve">18.5 </w:t>
      </w:r>
      <w:r>
        <w:rPr>
          <w:rFonts w:hint="eastAsia" w:ascii="宋体" w:hAnsi="宋体" w:eastAsia="宋体" w:cs="宋体"/>
          <w:color w:val="auto"/>
          <w:szCs w:val="24"/>
          <w:highlight w:val="none"/>
        </w:rPr>
        <w:t>款的约定验收合格，证明能确保安全后，才能在施工期投入运行。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18.6.2 </w:t>
      </w:r>
      <w:r>
        <w:rPr>
          <w:rFonts w:hint="eastAsia" w:ascii="宋体" w:hAnsi="宋体" w:eastAsia="宋体" w:cs="宋体"/>
          <w:color w:val="auto"/>
          <w:szCs w:val="24"/>
          <w:highlight w:val="none"/>
        </w:rPr>
        <w:t>在施工期运行中发现工程或工程设备损坏或存在缺陷的，由承包人按第</w:t>
      </w:r>
      <w:r>
        <w:rPr>
          <w:rFonts w:ascii="宋体" w:hAnsi="宋体" w:eastAsia="宋体" w:cs="宋体"/>
          <w:color w:val="auto"/>
          <w:szCs w:val="24"/>
          <w:highlight w:val="none"/>
        </w:rPr>
        <w:t xml:space="preserve">19.2 </w:t>
      </w:r>
      <w:r>
        <w:rPr>
          <w:rFonts w:hint="eastAsia" w:ascii="宋体" w:hAnsi="宋体" w:eastAsia="宋体" w:cs="宋体"/>
          <w:color w:val="auto"/>
          <w:szCs w:val="24"/>
          <w:highlight w:val="none"/>
        </w:rPr>
        <w:t>款约定进行修复。</w:t>
      </w:r>
    </w:p>
    <w:p>
      <w:pPr>
        <w:spacing w:before="120" w:beforeLines="50" w:after="120" w:afterLines="50" w:line="360" w:lineRule="auto"/>
        <w:ind w:firstLine="118"/>
        <w:rPr>
          <w:rFonts w:ascii="宋体" w:hAnsi="宋体" w:eastAsia="宋体" w:cs="宋体"/>
          <w:color w:val="auto"/>
          <w:szCs w:val="24"/>
          <w:highlight w:val="none"/>
        </w:rPr>
      </w:pPr>
      <w:bookmarkStart w:id="1864" w:name="_Toc411736271"/>
      <w:bookmarkStart w:id="1865" w:name="_Toc411736547"/>
      <w:bookmarkStart w:id="1866" w:name="_Toc7416"/>
      <w:bookmarkStart w:id="1867" w:name="_Toc247514163"/>
      <w:bookmarkStart w:id="1868" w:name="_Toc12956"/>
      <w:bookmarkStart w:id="1869" w:name="_Toc3802"/>
      <w:bookmarkStart w:id="1870" w:name="_Toc247527764"/>
      <w:bookmarkStart w:id="1871" w:name="_Toc476860482"/>
      <w:bookmarkStart w:id="1872" w:name="_Toc8511"/>
      <w:bookmarkStart w:id="1873" w:name="_Toc300835164"/>
      <w:bookmarkStart w:id="1874" w:name="_Toc410559465"/>
      <w:r>
        <w:rPr>
          <w:rFonts w:ascii="宋体" w:hAnsi="宋体" w:eastAsia="宋体" w:cs="宋体"/>
          <w:color w:val="auto"/>
          <w:szCs w:val="24"/>
          <w:highlight w:val="none"/>
        </w:rPr>
        <w:t xml:space="preserve">18.7 </w:t>
      </w:r>
      <w:r>
        <w:rPr>
          <w:rFonts w:hint="eastAsia" w:ascii="宋体" w:hAnsi="宋体" w:eastAsia="宋体" w:cs="宋体"/>
          <w:color w:val="auto"/>
          <w:szCs w:val="24"/>
          <w:highlight w:val="none"/>
        </w:rPr>
        <w:t>竣工清场</w:t>
      </w:r>
      <w:bookmarkEnd w:id="1864"/>
      <w:bookmarkEnd w:id="1865"/>
      <w:bookmarkEnd w:id="1866"/>
      <w:bookmarkEnd w:id="1867"/>
      <w:bookmarkEnd w:id="1868"/>
      <w:bookmarkEnd w:id="1869"/>
      <w:bookmarkEnd w:id="1870"/>
      <w:bookmarkEnd w:id="1871"/>
      <w:bookmarkEnd w:id="1872"/>
      <w:bookmarkEnd w:id="1873"/>
      <w:bookmarkEnd w:id="1874"/>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18.7.1 </w:t>
      </w:r>
      <w:r>
        <w:rPr>
          <w:rFonts w:hint="eastAsia" w:ascii="宋体" w:hAnsi="宋体" w:eastAsia="宋体" w:cs="宋体"/>
          <w:color w:val="auto"/>
          <w:szCs w:val="24"/>
          <w:highlight w:val="none"/>
        </w:rPr>
        <w:t>除合同另有约定外，工程接收证书颁发后，承包人应按以下要求对施工场地进行清理，直至监理人检验合格为止。竣工清场费用由承包人承担。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18.7.1.1 </w:t>
      </w:r>
      <w:r>
        <w:rPr>
          <w:rFonts w:hint="eastAsia" w:ascii="宋体" w:hAnsi="宋体" w:eastAsia="宋体" w:cs="宋体"/>
          <w:color w:val="auto"/>
          <w:szCs w:val="24"/>
          <w:highlight w:val="none"/>
        </w:rPr>
        <w:t>施工场地内残留的垃圾已全部清除出场；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18.7.1.2 </w:t>
      </w:r>
      <w:r>
        <w:rPr>
          <w:rFonts w:hint="eastAsia" w:ascii="宋体" w:hAnsi="宋体" w:eastAsia="宋体" w:cs="宋体"/>
          <w:color w:val="auto"/>
          <w:szCs w:val="24"/>
          <w:highlight w:val="none"/>
        </w:rPr>
        <w:t>临时工程已拆除，场地已按合同要求进行清理、平整或复原；</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18.7.1.3 </w:t>
      </w:r>
      <w:r>
        <w:rPr>
          <w:rFonts w:hint="eastAsia" w:ascii="宋体" w:hAnsi="宋体" w:eastAsia="宋体" w:cs="宋体"/>
          <w:color w:val="auto"/>
          <w:szCs w:val="24"/>
          <w:highlight w:val="none"/>
        </w:rPr>
        <w:t>按合同约定应撤离的承包人设备和剩余的材料，包括废弃的施工设备和材料，已按计划撤离施工场地；</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18.7.1.4 </w:t>
      </w:r>
      <w:r>
        <w:rPr>
          <w:rFonts w:hint="eastAsia" w:ascii="宋体" w:hAnsi="宋体" w:eastAsia="宋体" w:cs="宋体"/>
          <w:color w:val="auto"/>
          <w:szCs w:val="24"/>
          <w:highlight w:val="none"/>
        </w:rPr>
        <w:t>工程建筑物周边及其附近道路、河道的施工堆积物，已按监理人指示全部清理；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18.7.1.5 </w:t>
      </w:r>
      <w:r>
        <w:rPr>
          <w:rFonts w:hint="eastAsia" w:ascii="宋体" w:hAnsi="宋体" w:eastAsia="宋体" w:cs="宋体"/>
          <w:color w:val="auto"/>
          <w:szCs w:val="24"/>
          <w:highlight w:val="none"/>
        </w:rPr>
        <w:t>监理人指示的其他场地清理工作已全部完成。</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18.7.2 </w:t>
      </w:r>
      <w:r>
        <w:rPr>
          <w:rFonts w:hint="eastAsia" w:ascii="宋体" w:hAnsi="宋体" w:eastAsia="宋体" w:cs="宋体"/>
          <w:color w:val="auto"/>
          <w:szCs w:val="24"/>
          <w:highlight w:val="none"/>
        </w:rPr>
        <w:t>承包人未按监理人的要求恢复临时占地，或者场地清理未达到合同约定的，发包人有权委托其他人恢复或清理，所发生的金额从拟支付给承包人的款项中扣除。</w:t>
      </w:r>
    </w:p>
    <w:p>
      <w:pPr>
        <w:spacing w:before="120" w:beforeLines="50" w:after="120" w:afterLines="50" w:line="360" w:lineRule="auto"/>
        <w:ind w:firstLine="118"/>
        <w:rPr>
          <w:rFonts w:ascii="宋体" w:hAnsi="宋体" w:eastAsia="宋体" w:cs="宋体"/>
          <w:color w:val="auto"/>
          <w:szCs w:val="24"/>
          <w:highlight w:val="none"/>
        </w:rPr>
      </w:pPr>
      <w:bookmarkStart w:id="1875" w:name="_Toc411736548"/>
      <w:bookmarkStart w:id="1876" w:name="_Toc300835165"/>
      <w:bookmarkStart w:id="1877" w:name="_Toc410559466"/>
      <w:bookmarkStart w:id="1878" w:name="_Toc14306"/>
      <w:bookmarkStart w:id="1879" w:name="_Toc2067"/>
      <w:bookmarkStart w:id="1880" w:name="_Toc476860483"/>
      <w:bookmarkStart w:id="1881" w:name="_Toc247527765"/>
      <w:bookmarkStart w:id="1882" w:name="_Toc247514164"/>
      <w:bookmarkStart w:id="1883" w:name="_Toc411736272"/>
      <w:bookmarkStart w:id="1884" w:name="_Toc18411"/>
      <w:bookmarkStart w:id="1885" w:name="_Toc19549"/>
      <w:r>
        <w:rPr>
          <w:rFonts w:ascii="宋体" w:hAnsi="宋体" w:eastAsia="宋体" w:cs="宋体"/>
          <w:color w:val="auto"/>
          <w:szCs w:val="24"/>
          <w:highlight w:val="none"/>
        </w:rPr>
        <w:t xml:space="preserve">18.8 </w:t>
      </w:r>
      <w:r>
        <w:rPr>
          <w:rFonts w:hint="eastAsia" w:ascii="宋体" w:hAnsi="宋体" w:eastAsia="宋体" w:cs="宋体"/>
          <w:color w:val="auto"/>
          <w:szCs w:val="24"/>
          <w:highlight w:val="none"/>
        </w:rPr>
        <w:t>施工队伍的撤离</w:t>
      </w:r>
      <w:bookmarkEnd w:id="1875"/>
      <w:bookmarkEnd w:id="1876"/>
      <w:bookmarkEnd w:id="1877"/>
      <w:bookmarkEnd w:id="1878"/>
      <w:bookmarkEnd w:id="1879"/>
      <w:bookmarkEnd w:id="1880"/>
      <w:bookmarkEnd w:id="1881"/>
      <w:bookmarkEnd w:id="1882"/>
      <w:bookmarkEnd w:id="1883"/>
      <w:bookmarkEnd w:id="1884"/>
      <w:bookmarkEnd w:id="1885"/>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工程接收证书颁发后的</w:t>
      </w:r>
      <w:r>
        <w:rPr>
          <w:rFonts w:ascii="宋体" w:hAnsi="宋体" w:eastAsia="宋体" w:cs="宋体"/>
          <w:color w:val="auto"/>
          <w:szCs w:val="24"/>
          <w:highlight w:val="none"/>
        </w:rPr>
        <w:t>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before="120" w:beforeLines="50" w:after="120" w:afterLines="50" w:line="360" w:lineRule="auto"/>
        <w:ind w:firstLine="118"/>
        <w:rPr>
          <w:rFonts w:ascii="宋体" w:hAnsi="宋体" w:eastAsia="宋体" w:cs="宋体"/>
          <w:color w:val="auto"/>
          <w:szCs w:val="24"/>
          <w:highlight w:val="none"/>
        </w:rPr>
      </w:pPr>
      <w:bookmarkStart w:id="1886" w:name="_Toc29542"/>
      <w:bookmarkStart w:id="1887" w:name="_Toc16075"/>
      <w:bookmarkStart w:id="1888" w:name="_Toc5954"/>
      <w:bookmarkStart w:id="1889" w:name="_Toc476860484"/>
      <w:bookmarkStart w:id="1890" w:name="_Toc300835167"/>
      <w:bookmarkStart w:id="1891" w:name="_Toc411736273"/>
      <w:bookmarkStart w:id="1892" w:name="_Toc410559467"/>
      <w:bookmarkStart w:id="1893" w:name="_Toc411736549"/>
      <w:bookmarkStart w:id="1894" w:name="_Toc21810"/>
      <w:r>
        <w:rPr>
          <w:rFonts w:ascii="宋体" w:hAnsi="宋体" w:eastAsia="宋体" w:cs="宋体"/>
          <w:color w:val="auto"/>
          <w:szCs w:val="24"/>
          <w:highlight w:val="none"/>
        </w:rPr>
        <w:t xml:space="preserve">18.9 </w:t>
      </w:r>
      <w:r>
        <w:rPr>
          <w:rFonts w:hint="eastAsia" w:ascii="宋体" w:hAnsi="宋体" w:eastAsia="宋体" w:cs="宋体"/>
          <w:color w:val="auto"/>
          <w:szCs w:val="24"/>
          <w:highlight w:val="none"/>
        </w:rPr>
        <w:t>竣工后试验</w:t>
      </w:r>
      <w:bookmarkEnd w:id="1886"/>
      <w:bookmarkEnd w:id="1887"/>
      <w:bookmarkEnd w:id="1888"/>
      <w:bookmarkEnd w:id="1889"/>
      <w:bookmarkEnd w:id="1890"/>
      <w:bookmarkEnd w:id="1891"/>
      <w:bookmarkEnd w:id="1892"/>
      <w:bookmarkEnd w:id="1893"/>
      <w:bookmarkEnd w:id="1894"/>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18.9.1 </w:t>
      </w:r>
      <w:r>
        <w:rPr>
          <w:rFonts w:hint="eastAsia" w:ascii="宋体" w:hAnsi="宋体" w:eastAsia="宋体" w:cs="宋体"/>
          <w:color w:val="auto"/>
          <w:szCs w:val="24"/>
          <w:highlight w:val="none"/>
        </w:rPr>
        <w:t>发包人为竣工后试验提供必要的电力、材料、燃料、发包人人员和工程设备；</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18.9.2 </w:t>
      </w:r>
      <w:r>
        <w:rPr>
          <w:rFonts w:hint="eastAsia" w:ascii="宋体" w:hAnsi="宋体" w:eastAsia="宋体" w:cs="宋体"/>
          <w:color w:val="auto"/>
          <w:szCs w:val="24"/>
          <w:highlight w:val="none"/>
        </w:rPr>
        <w:t>承包人应提供竣工后试验所需要的所有其他设备、仪器，以及有资格和经验的工作人员；</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18.9.3 </w:t>
      </w:r>
      <w:r>
        <w:rPr>
          <w:rFonts w:hint="eastAsia" w:ascii="宋体" w:hAnsi="宋体" w:eastAsia="宋体" w:cs="宋体"/>
          <w:color w:val="auto"/>
          <w:szCs w:val="24"/>
          <w:highlight w:val="none"/>
        </w:rPr>
        <w:t>承包人应在发包人在场的情况下，进行竣工后试验。发包人应提前</w:t>
      </w:r>
      <w:r>
        <w:rPr>
          <w:rFonts w:ascii="宋体" w:hAnsi="宋体" w:eastAsia="宋体" w:cs="宋体"/>
          <w:color w:val="auto"/>
          <w:szCs w:val="24"/>
          <w:highlight w:val="none"/>
        </w:rPr>
        <w:t>21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pStyle w:val="4"/>
        <w:spacing w:beforeLines="50" w:afterLines="50"/>
        <w:ind w:firstLine="118"/>
        <w:rPr>
          <w:rFonts w:ascii="宋体" w:hAnsi="宋体" w:eastAsia="宋体" w:cs="宋体"/>
          <w:bCs w:val="0"/>
          <w:color w:val="auto"/>
          <w:szCs w:val="24"/>
          <w:highlight w:val="none"/>
        </w:rPr>
      </w:pPr>
      <w:bookmarkStart w:id="1895" w:name="_Toc184635116"/>
      <w:bookmarkStart w:id="1896" w:name="_Toc17251"/>
      <w:bookmarkStart w:id="1897" w:name="_Toc8699"/>
      <w:bookmarkStart w:id="1898" w:name="_Toc247527766"/>
      <w:bookmarkStart w:id="1899" w:name="_Toc27504"/>
      <w:bookmarkStart w:id="1900" w:name="_Toc17956"/>
      <w:bookmarkStart w:id="1901" w:name="_Toc8648"/>
      <w:bookmarkStart w:id="1902" w:name="_Toc4200"/>
      <w:bookmarkStart w:id="1903" w:name="_Toc247514165"/>
      <w:bookmarkStart w:id="1904" w:name="_Toc300835168"/>
      <w:bookmarkStart w:id="1905" w:name="_Toc31446"/>
      <w:bookmarkStart w:id="1906" w:name="_Toc410559468"/>
      <w:bookmarkStart w:id="1907" w:name="_Toc8571"/>
      <w:bookmarkStart w:id="1908" w:name="_Toc2619"/>
      <w:bookmarkStart w:id="1909" w:name="_Toc3893"/>
      <w:bookmarkStart w:id="1910" w:name="_Toc411736274"/>
      <w:bookmarkStart w:id="1911" w:name="_Toc476860485"/>
      <w:bookmarkStart w:id="1912" w:name="_Toc24800"/>
      <w:bookmarkStart w:id="1913" w:name="_Toc6169"/>
      <w:bookmarkStart w:id="1914" w:name="_Toc411736550"/>
      <w:r>
        <w:rPr>
          <w:rFonts w:ascii="宋体" w:hAnsi="宋体" w:eastAsia="宋体" w:cs="宋体"/>
          <w:bCs w:val="0"/>
          <w:color w:val="auto"/>
          <w:szCs w:val="24"/>
          <w:highlight w:val="none"/>
        </w:rPr>
        <w:t xml:space="preserve">19. </w:t>
      </w:r>
      <w:r>
        <w:rPr>
          <w:rFonts w:hint="eastAsia" w:ascii="宋体" w:hAnsi="宋体" w:eastAsia="宋体" w:cs="宋体"/>
          <w:bCs w:val="0"/>
          <w:color w:val="auto"/>
          <w:szCs w:val="24"/>
          <w:highlight w:val="none"/>
        </w:rPr>
        <w:t>缺陷责任与保修责任</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pPr>
        <w:spacing w:before="120" w:beforeLines="50" w:after="120" w:afterLines="50" w:line="360" w:lineRule="auto"/>
        <w:ind w:firstLine="118"/>
        <w:rPr>
          <w:rFonts w:ascii="宋体" w:hAnsi="宋体" w:eastAsia="宋体" w:cs="宋体"/>
          <w:color w:val="auto"/>
          <w:szCs w:val="24"/>
          <w:highlight w:val="none"/>
        </w:rPr>
      </w:pPr>
      <w:bookmarkStart w:id="1915" w:name="_Toc7636"/>
      <w:bookmarkStart w:id="1916" w:name="_Toc7088"/>
      <w:bookmarkStart w:id="1917" w:name="_Toc247527767"/>
      <w:bookmarkStart w:id="1918" w:name="_Toc410559469"/>
      <w:bookmarkStart w:id="1919" w:name="_Toc13702"/>
      <w:bookmarkStart w:id="1920" w:name="_Toc411736551"/>
      <w:bookmarkStart w:id="1921" w:name="_Toc476860486"/>
      <w:bookmarkStart w:id="1922" w:name="_Toc867"/>
      <w:bookmarkStart w:id="1923" w:name="_Toc247514166"/>
      <w:bookmarkStart w:id="1924" w:name="_Toc300835169"/>
      <w:bookmarkStart w:id="1925" w:name="_Toc411736275"/>
      <w:r>
        <w:rPr>
          <w:rFonts w:ascii="宋体" w:hAnsi="宋体" w:eastAsia="宋体" w:cs="宋体"/>
          <w:color w:val="auto"/>
          <w:szCs w:val="24"/>
          <w:highlight w:val="none"/>
        </w:rPr>
        <w:t xml:space="preserve">19.1 </w:t>
      </w:r>
      <w:r>
        <w:rPr>
          <w:rFonts w:hint="eastAsia" w:ascii="宋体" w:hAnsi="宋体" w:eastAsia="宋体" w:cs="宋体"/>
          <w:color w:val="auto"/>
          <w:szCs w:val="24"/>
          <w:highlight w:val="none"/>
        </w:rPr>
        <w:t>缺陷责任期的起算时间</w:t>
      </w:r>
      <w:bookmarkEnd w:id="1915"/>
      <w:bookmarkEnd w:id="1916"/>
      <w:bookmarkEnd w:id="1917"/>
      <w:bookmarkEnd w:id="1918"/>
      <w:bookmarkEnd w:id="1919"/>
      <w:bookmarkEnd w:id="1920"/>
      <w:bookmarkEnd w:id="1921"/>
      <w:bookmarkEnd w:id="1922"/>
      <w:bookmarkEnd w:id="1923"/>
      <w:bookmarkEnd w:id="1924"/>
      <w:bookmarkEnd w:id="1925"/>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缺陷责任期自实际竣工日期起计算。在全部工程竣工验收前，已经发包人提前验收的区段工程或进入施工期运行的工程，其缺陷责任期的起算日期相应提前到相应工程竣工日。</w:t>
      </w:r>
    </w:p>
    <w:p>
      <w:pPr>
        <w:spacing w:before="120" w:beforeLines="50" w:after="120" w:afterLines="50" w:line="360" w:lineRule="auto"/>
        <w:ind w:firstLine="118"/>
        <w:rPr>
          <w:rFonts w:ascii="宋体" w:hAnsi="宋体" w:eastAsia="宋体" w:cs="宋体"/>
          <w:color w:val="auto"/>
          <w:szCs w:val="24"/>
          <w:highlight w:val="none"/>
        </w:rPr>
      </w:pPr>
      <w:bookmarkStart w:id="1926" w:name="_Toc32589"/>
      <w:bookmarkStart w:id="1927" w:name="_Toc247514167"/>
      <w:bookmarkStart w:id="1928" w:name="_Toc476860487"/>
      <w:bookmarkStart w:id="1929" w:name="_Toc411736276"/>
      <w:bookmarkStart w:id="1930" w:name="_Toc300835170"/>
      <w:bookmarkStart w:id="1931" w:name="_Toc411736552"/>
      <w:bookmarkStart w:id="1932" w:name="_Toc245"/>
      <w:bookmarkStart w:id="1933" w:name="_Toc410559470"/>
      <w:bookmarkStart w:id="1934" w:name="_Toc25503"/>
      <w:bookmarkStart w:id="1935" w:name="_Toc22864"/>
      <w:bookmarkStart w:id="1936" w:name="_Toc247527768"/>
      <w:r>
        <w:rPr>
          <w:rFonts w:ascii="宋体" w:hAnsi="宋体" w:eastAsia="宋体" w:cs="宋体"/>
          <w:color w:val="auto"/>
          <w:szCs w:val="24"/>
          <w:highlight w:val="none"/>
        </w:rPr>
        <w:t xml:space="preserve">19.2 </w:t>
      </w:r>
      <w:r>
        <w:rPr>
          <w:rFonts w:hint="eastAsia" w:ascii="宋体" w:hAnsi="宋体" w:eastAsia="宋体" w:cs="宋体"/>
          <w:color w:val="auto"/>
          <w:szCs w:val="24"/>
          <w:highlight w:val="none"/>
        </w:rPr>
        <w:t>缺陷责任</w:t>
      </w:r>
      <w:bookmarkEnd w:id="1926"/>
      <w:bookmarkEnd w:id="1927"/>
      <w:bookmarkEnd w:id="1928"/>
      <w:bookmarkEnd w:id="1929"/>
      <w:bookmarkEnd w:id="1930"/>
      <w:bookmarkEnd w:id="1931"/>
      <w:bookmarkEnd w:id="1932"/>
      <w:bookmarkEnd w:id="1933"/>
      <w:bookmarkEnd w:id="1934"/>
      <w:bookmarkEnd w:id="1935"/>
      <w:bookmarkEnd w:id="1936"/>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19.2.1 </w:t>
      </w:r>
      <w:r>
        <w:rPr>
          <w:rFonts w:hint="eastAsia" w:ascii="宋体" w:hAnsi="宋体" w:eastAsia="宋体" w:cs="宋体"/>
          <w:color w:val="auto"/>
          <w:szCs w:val="24"/>
          <w:highlight w:val="none"/>
        </w:rPr>
        <w:t>承包人应在缺陷责任期内对已交付使用的工程承担缺陷责任。</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19.2.2 </w:t>
      </w:r>
      <w:r>
        <w:rPr>
          <w:rFonts w:hint="eastAsia" w:ascii="宋体" w:hAnsi="宋体" w:eastAsia="宋体" w:cs="宋体"/>
          <w:color w:val="auto"/>
          <w:szCs w:val="24"/>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19.2.3 </w:t>
      </w:r>
      <w:r>
        <w:rPr>
          <w:rFonts w:hint="eastAsia" w:ascii="宋体" w:hAnsi="宋体" w:eastAsia="宋体" w:cs="宋体"/>
          <w:color w:val="auto"/>
          <w:szCs w:val="24"/>
          <w:highlight w:val="none"/>
        </w:rPr>
        <w:t>监理人和承包人应共同查清缺陷和（或）损坏的原因。经查明属承包人原因造成的，应由承包人承担修复和查验的费用。经查验属发包人原因造成的，发包人应承担修复和查验的费用。</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19.2.4 </w:t>
      </w:r>
      <w:r>
        <w:rPr>
          <w:rFonts w:hint="eastAsia" w:ascii="宋体" w:hAnsi="宋体" w:eastAsia="宋体" w:cs="宋体"/>
          <w:color w:val="auto"/>
          <w:szCs w:val="24"/>
          <w:highlight w:val="none"/>
        </w:rPr>
        <w:t>承包人不能在合理时间内修复缺陷的，发包人可自行修复或委托其他人修复，所需费用和利润由承包人承担。</w:t>
      </w:r>
    </w:p>
    <w:p>
      <w:pPr>
        <w:spacing w:before="120" w:beforeLines="50" w:after="120" w:afterLines="50" w:line="360" w:lineRule="auto"/>
        <w:ind w:firstLine="118"/>
        <w:rPr>
          <w:rFonts w:ascii="宋体" w:hAnsi="宋体" w:eastAsia="宋体" w:cs="宋体"/>
          <w:color w:val="auto"/>
          <w:szCs w:val="24"/>
          <w:highlight w:val="none"/>
        </w:rPr>
      </w:pPr>
      <w:bookmarkStart w:id="1937" w:name="_Toc411736553"/>
      <w:bookmarkStart w:id="1938" w:name="_Toc30624"/>
      <w:bookmarkStart w:id="1939" w:name="_Toc411736277"/>
      <w:bookmarkStart w:id="1940" w:name="_Toc247514168"/>
      <w:bookmarkStart w:id="1941" w:name="_Toc247527769"/>
      <w:bookmarkStart w:id="1942" w:name="_Toc476860488"/>
      <w:bookmarkStart w:id="1943" w:name="_Toc300835171"/>
      <w:bookmarkStart w:id="1944" w:name="_Toc9372"/>
      <w:bookmarkStart w:id="1945" w:name="_Toc2133"/>
      <w:bookmarkStart w:id="1946" w:name="_Toc410559471"/>
      <w:bookmarkStart w:id="1947" w:name="_Toc8615"/>
      <w:r>
        <w:rPr>
          <w:rFonts w:ascii="宋体" w:hAnsi="宋体" w:eastAsia="宋体" w:cs="宋体"/>
          <w:color w:val="auto"/>
          <w:szCs w:val="24"/>
          <w:highlight w:val="none"/>
        </w:rPr>
        <w:t xml:space="preserve">19.3 </w:t>
      </w:r>
      <w:r>
        <w:rPr>
          <w:rFonts w:hint="eastAsia" w:ascii="宋体" w:hAnsi="宋体" w:eastAsia="宋体" w:cs="宋体"/>
          <w:color w:val="auto"/>
          <w:szCs w:val="24"/>
          <w:highlight w:val="none"/>
        </w:rPr>
        <w:t>缺陷责任期的延长</w:t>
      </w:r>
      <w:bookmarkEnd w:id="1937"/>
      <w:bookmarkEnd w:id="1938"/>
      <w:bookmarkEnd w:id="1939"/>
      <w:bookmarkEnd w:id="1940"/>
      <w:bookmarkEnd w:id="1941"/>
      <w:bookmarkEnd w:id="1942"/>
      <w:bookmarkEnd w:id="1943"/>
      <w:bookmarkEnd w:id="1944"/>
      <w:bookmarkEnd w:id="1945"/>
      <w:bookmarkEnd w:id="1946"/>
      <w:bookmarkEnd w:id="1947"/>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由于承包人原因造成某项缺陷或损坏使某项工程或工程设备不能按原定目标使用而需要再次检查、检验和修复的，发包人有权要求承包人相应延长缺陷责任期，但缺陷责任期最长不超过</w:t>
      </w:r>
      <w:r>
        <w:rPr>
          <w:rFonts w:ascii="宋体" w:hAnsi="宋体" w:eastAsia="宋体" w:cs="宋体"/>
          <w:color w:val="auto"/>
          <w:szCs w:val="24"/>
          <w:highlight w:val="none"/>
        </w:rPr>
        <w:t>2年。</w:t>
      </w:r>
    </w:p>
    <w:p>
      <w:pPr>
        <w:spacing w:before="120" w:beforeLines="50" w:after="120" w:afterLines="50" w:line="360" w:lineRule="auto"/>
        <w:ind w:firstLine="118"/>
        <w:rPr>
          <w:rFonts w:ascii="宋体" w:hAnsi="宋体" w:eastAsia="宋体" w:cs="宋体"/>
          <w:color w:val="auto"/>
          <w:szCs w:val="24"/>
          <w:highlight w:val="none"/>
        </w:rPr>
      </w:pPr>
      <w:bookmarkStart w:id="1948" w:name="_Toc476860489"/>
      <w:bookmarkStart w:id="1949" w:name="_Toc12154"/>
      <w:bookmarkStart w:id="1950" w:name="_Toc247527770"/>
      <w:bookmarkStart w:id="1951" w:name="_Toc9533"/>
      <w:bookmarkStart w:id="1952" w:name="_Toc410559472"/>
      <w:bookmarkStart w:id="1953" w:name="_Toc411736278"/>
      <w:bookmarkStart w:id="1954" w:name="_Toc31852"/>
      <w:bookmarkStart w:id="1955" w:name="_Toc411736554"/>
      <w:bookmarkStart w:id="1956" w:name="_Toc2697"/>
      <w:bookmarkStart w:id="1957" w:name="_Toc300835172"/>
      <w:bookmarkStart w:id="1958" w:name="_Toc247514169"/>
      <w:r>
        <w:rPr>
          <w:rFonts w:ascii="宋体" w:hAnsi="宋体" w:eastAsia="宋体" w:cs="宋体"/>
          <w:color w:val="auto"/>
          <w:szCs w:val="24"/>
          <w:highlight w:val="none"/>
        </w:rPr>
        <w:t xml:space="preserve">19.4 </w:t>
      </w:r>
      <w:r>
        <w:rPr>
          <w:rFonts w:hint="eastAsia" w:ascii="宋体" w:hAnsi="宋体" w:eastAsia="宋体" w:cs="宋体"/>
          <w:color w:val="auto"/>
          <w:szCs w:val="24"/>
          <w:highlight w:val="none"/>
        </w:rPr>
        <w:t>进一步试验和试运行</w:t>
      </w:r>
      <w:bookmarkEnd w:id="1948"/>
      <w:bookmarkEnd w:id="1949"/>
      <w:bookmarkEnd w:id="1950"/>
      <w:bookmarkEnd w:id="1951"/>
      <w:bookmarkEnd w:id="1952"/>
      <w:bookmarkEnd w:id="1953"/>
      <w:bookmarkEnd w:id="1954"/>
      <w:bookmarkEnd w:id="1955"/>
      <w:bookmarkEnd w:id="1956"/>
      <w:bookmarkEnd w:id="1957"/>
      <w:bookmarkEnd w:id="1958"/>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任何一项缺陷或损坏修复后，经检查证明其影响了工程或工程设备的使用性能，承包人应重新进行合同约定的试验和试运行，试验和试运行的全部费用应由责任方承担。</w:t>
      </w:r>
    </w:p>
    <w:p>
      <w:pPr>
        <w:spacing w:before="120" w:beforeLines="50" w:after="120" w:afterLines="50" w:line="360" w:lineRule="auto"/>
        <w:ind w:firstLine="118"/>
        <w:rPr>
          <w:rFonts w:ascii="宋体" w:hAnsi="宋体" w:eastAsia="宋体" w:cs="宋体"/>
          <w:color w:val="auto"/>
          <w:szCs w:val="24"/>
          <w:highlight w:val="none"/>
        </w:rPr>
      </w:pPr>
      <w:bookmarkStart w:id="1959" w:name="_Toc476860490"/>
      <w:bookmarkStart w:id="1960" w:name="_Toc23935"/>
      <w:bookmarkStart w:id="1961" w:name="_Toc300835173"/>
      <w:bookmarkStart w:id="1962" w:name="_Toc7373"/>
      <w:bookmarkStart w:id="1963" w:name="_Toc410559473"/>
      <w:bookmarkStart w:id="1964" w:name="_Toc247527771"/>
      <w:bookmarkStart w:id="1965" w:name="_Toc247514170"/>
      <w:bookmarkStart w:id="1966" w:name="_Toc411736555"/>
      <w:bookmarkStart w:id="1967" w:name="_Toc20176"/>
      <w:bookmarkStart w:id="1968" w:name="_Toc411736279"/>
      <w:bookmarkStart w:id="1969" w:name="_Toc31505"/>
      <w:r>
        <w:rPr>
          <w:rFonts w:ascii="宋体" w:hAnsi="宋体" w:eastAsia="宋体" w:cs="宋体"/>
          <w:color w:val="auto"/>
          <w:szCs w:val="24"/>
          <w:highlight w:val="none"/>
        </w:rPr>
        <w:t xml:space="preserve">19.5 </w:t>
      </w:r>
      <w:r>
        <w:rPr>
          <w:rFonts w:hint="eastAsia" w:ascii="宋体" w:hAnsi="宋体" w:eastAsia="宋体" w:cs="宋体"/>
          <w:color w:val="auto"/>
          <w:szCs w:val="24"/>
          <w:highlight w:val="none"/>
        </w:rPr>
        <w:t>承包人的进入权</w:t>
      </w:r>
      <w:bookmarkEnd w:id="1959"/>
      <w:bookmarkEnd w:id="1960"/>
      <w:bookmarkEnd w:id="1961"/>
      <w:bookmarkEnd w:id="1962"/>
      <w:bookmarkEnd w:id="1963"/>
      <w:bookmarkEnd w:id="1964"/>
      <w:bookmarkEnd w:id="1965"/>
      <w:bookmarkEnd w:id="1966"/>
      <w:bookmarkEnd w:id="1967"/>
      <w:bookmarkEnd w:id="1968"/>
      <w:bookmarkEnd w:id="1969"/>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缺陷责任期内承包人为缺陷修复工作需要，有权进入工程现场，但应遵守发包人的保安和保密规定。</w:t>
      </w:r>
    </w:p>
    <w:p>
      <w:pPr>
        <w:spacing w:before="120" w:beforeLines="50" w:after="120" w:afterLines="50" w:line="360" w:lineRule="auto"/>
        <w:ind w:firstLine="118"/>
        <w:rPr>
          <w:rFonts w:ascii="宋体" w:hAnsi="宋体" w:eastAsia="宋体" w:cs="宋体"/>
          <w:color w:val="auto"/>
          <w:szCs w:val="24"/>
          <w:highlight w:val="none"/>
        </w:rPr>
      </w:pPr>
      <w:bookmarkStart w:id="1970" w:name="_Toc9147"/>
      <w:bookmarkStart w:id="1971" w:name="_Toc411736556"/>
      <w:bookmarkStart w:id="1972" w:name="_Toc5441"/>
      <w:bookmarkStart w:id="1973" w:name="_Toc247527772"/>
      <w:bookmarkStart w:id="1974" w:name="_Toc300835174"/>
      <w:bookmarkStart w:id="1975" w:name="_Toc1220"/>
      <w:bookmarkStart w:id="1976" w:name="_Toc410559474"/>
      <w:bookmarkStart w:id="1977" w:name="_Toc247514171"/>
      <w:bookmarkStart w:id="1978" w:name="_Toc476860491"/>
      <w:bookmarkStart w:id="1979" w:name="_Toc8924"/>
      <w:bookmarkStart w:id="1980" w:name="_Toc411736280"/>
      <w:r>
        <w:rPr>
          <w:rFonts w:ascii="宋体" w:hAnsi="宋体" w:eastAsia="宋体" w:cs="宋体"/>
          <w:color w:val="auto"/>
          <w:szCs w:val="24"/>
          <w:highlight w:val="none"/>
        </w:rPr>
        <w:t xml:space="preserve">19.6 </w:t>
      </w:r>
      <w:r>
        <w:rPr>
          <w:rFonts w:hint="eastAsia" w:ascii="宋体" w:hAnsi="宋体" w:eastAsia="宋体" w:cs="宋体"/>
          <w:color w:val="auto"/>
          <w:szCs w:val="24"/>
          <w:highlight w:val="none"/>
        </w:rPr>
        <w:t>缺陷责任期终止证书</w:t>
      </w:r>
      <w:bookmarkEnd w:id="1970"/>
      <w:bookmarkEnd w:id="1971"/>
      <w:bookmarkEnd w:id="1972"/>
      <w:bookmarkEnd w:id="1973"/>
      <w:bookmarkEnd w:id="1974"/>
      <w:bookmarkEnd w:id="1975"/>
      <w:bookmarkEnd w:id="1976"/>
      <w:bookmarkEnd w:id="1977"/>
      <w:bookmarkEnd w:id="1978"/>
      <w:bookmarkEnd w:id="1979"/>
      <w:bookmarkEnd w:id="1980"/>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在第</w:t>
      </w:r>
      <w:r>
        <w:rPr>
          <w:rFonts w:ascii="宋体" w:hAnsi="宋体" w:eastAsia="宋体" w:cs="宋体"/>
          <w:color w:val="auto"/>
          <w:szCs w:val="24"/>
          <w:highlight w:val="none"/>
        </w:rPr>
        <w:t>1.1.4.5目约定的缺陷责任期，包括根据第19.3款延长的期限终止后14天内，由监理人向承包人出具经发包人签认的缺陷责任期终止证书，并退还剩余的质量保证金。</w:t>
      </w:r>
    </w:p>
    <w:p>
      <w:pPr>
        <w:spacing w:before="120" w:beforeLines="50" w:after="120" w:afterLines="50" w:line="360" w:lineRule="auto"/>
        <w:ind w:firstLine="118"/>
        <w:rPr>
          <w:rFonts w:ascii="宋体" w:hAnsi="宋体" w:eastAsia="宋体" w:cs="宋体"/>
          <w:color w:val="auto"/>
          <w:szCs w:val="24"/>
          <w:highlight w:val="none"/>
        </w:rPr>
      </w:pPr>
      <w:bookmarkStart w:id="1981" w:name="_Toc247514172"/>
      <w:bookmarkStart w:id="1982" w:name="_Toc28670"/>
      <w:bookmarkStart w:id="1983" w:name="_Toc411736557"/>
      <w:bookmarkStart w:id="1984" w:name="_Toc13672"/>
      <w:bookmarkStart w:id="1985" w:name="_Toc476860492"/>
      <w:bookmarkStart w:id="1986" w:name="_Toc411736281"/>
      <w:bookmarkStart w:id="1987" w:name="_Toc247527773"/>
      <w:bookmarkStart w:id="1988" w:name="_Toc8904"/>
      <w:bookmarkStart w:id="1989" w:name="_Toc300835175"/>
      <w:bookmarkStart w:id="1990" w:name="_Toc20425"/>
      <w:bookmarkStart w:id="1991" w:name="_Toc410559475"/>
      <w:r>
        <w:rPr>
          <w:rFonts w:ascii="宋体" w:hAnsi="宋体" w:eastAsia="宋体" w:cs="宋体"/>
          <w:color w:val="auto"/>
          <w:szCs w:val="24"/>
          <w:highlight w:val="none"/>
        </w:rPr>
        <w:t xml:space="preserve">19.7 </w:t>
      </w:r>
      <w:r>
        <w:rPr>
          <w:rFonts w:hint="eastAsia" w:ascii="宋体" w:hAnsi="宋体" w:eastAsia="宋体" w:cs="宋体"/>
          <w:color w:val="auto"/>
          <w:szCs w:val="24"/>
          <w:highlight w:val="none"/>
        </w:rPr>
        <w:t>保修责任</w:t>
      </w:r>
      <w:bookmarkEnd w:id="1981"/>
      <w:bookmarkEnd w:id="1982"/>
      <w:bookmarkEnd w:id="1983"/>
      <w:bookmarkEnd w:id="1984"/>
      <w:bookmarkEnd w:id="1985"/>
      <w:bookmarkEnd w:id="1986"/>
      <w:bookmarkEnd w:id="1987"/>
      <w:bookmarkEnd w:id="1988"/>
      <w:bookmarkEnd w:id="1989"/>
      <w:bookmarkEnd w:id="1990"/>
      <w:bookmarkEnd w:id="1991"/>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合同当事人根据有关法律规定，在专用合同条款中约定工程质量保修范围、期限和责任。保修期自实际竣工日期起计算。在全部工程竣工验收前，已经发包人提前验收的区段工程，其保修期的起算日期相应提前。</w:t>
      </w:r>
    </w:p>
    <w:p>
      <w:pPr>
        <w:pStyle w:val="4"/>
        <w:spacing w:beforeLines="50" w:afterLines="50"/>
        <w:ind w:firstLine="118"/>
        <w:rPr>
          <w:rFonts w:ascii="宋体" w:hAnsi="宋体" w:eastAsia="宋体" w:cs="宋体"/>
          <w:bCs w:val="0"/>
          <w:color w:val="auto"/>
          <w:szCs w:val="24"/>
          <w:highlight w:val="none"/>
        </w:rPr>
      </w:pPr>
      <w:bookmarkStart w:id="1992" w:name="_Toc20587"/>
      <w:bookmarkStart w:id="1993" w:name="_Toc300835176"/>
      <w:bookmarkStart w:id="1994" w:name="_Toc27680"/>
      <w:bookmarkStart w:id="1995" w:name="_Toc31964"/>
      <w:bookmarkStart w:id="1996" w:name="_Toc31368"/>
      <w:bookmarkStart w:id="1997" w:name="_Toc24476"/>
      <w:bookmarkStart w:id="1998" w:name="_Toc247527774"/>
      <w:bookmarkStart w:id="1999" w:name="_Toc12545"/>
      <w:bookmarkStart w:id="2000" w:name="_Toc184635117"/>
      <w:bookmarkStart w:id="2001" w:name="_Toc13418"/>
      <w:bookmarkStart w:id="2002" w:name="_Toc5166"/>
      <w:bookmarkStart w:id="2003" w:name="_Toc410559476"/>
      <w:bookmarkStart w:id="2004" w:name="_Toc476860493"/>
      <w:bookmarkStart w:id="2005" w:name="_Toc29376"/>
      <w:bookmarkStart w:id="2006" w:name="_Toc9127"/>
      <w:bookmarkStart w:id="2007" w:name="_Toc411736558"/>
      <w:bookmarkStart w:id="2008" w:name="_Toc31894"/>
      <w:bookmarkStart w:id="2009" w:name="_Toc411736282"/>
      <w:bookmarkStart w:id="2010" w:name="_Toc247514173"/>
      <w:bookmarkStart w:id="2011" w:name="_Toc8911"/>
      <w:r>
        <w:rPr>
          <w:rFonts w:ascii="宋体" w:hAnsi="宋体" w:eastAsia="宋体" w:cs="宋体"/>
          <w:bCs w:val="0"/>
          <w:color w:val="auto"/>
          <w:szCs w:val="24"/>
          <w:highlight w:val="none"/>
        </w:rPr>
        <w:t xml:space="preserve">20. </w:t>
      </w:r>
      <w:r>
        <w:rPr>
          <w:rFonts w:hint="eastAsia" w:ascii="宋体" w:hAnsi="宋体" w:eastAsia="宋体" w:cs="宋体"/>
          <w:bCs w:val="0"/>
          <w:color w:val="auto"/>
          <w:szCs w:val="24"/>
          <w:highlight w:val="none"/>
        </w:rPr>
        <w:t>保险</w:t>
      </w:r>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pPr>
        <w:spacing w:before="120" w:beforeLines="50" w:after="120" w:afterLines="50" w:line="360" w:lineRule="auto"/>
        <w:ind w:firstLine="118"/>
        <w:rPr>
          <w:rFonts w:ascii="宋体" w:hAnsi="宋体" w:eastAsia="宋体" w:cs="宋体"/>
          <w:color w:val="auto"/>
          <w:szCs w:val="24"/>
          <w:highlight w:val="none"/>
        </w:rPr>
      </w:pPr>
      <w:bookmarkStart w:id="2012" w:name="_Toc247527775"/>
      <w:bookmarkStart w:id="2013" w:name="_Toc300835177"/>
      <w:bookmarkStart w:id="2014" w:name="_Toc2235"/>
      <w:bookmarkStart w:id="2015" w:name="_Toc247514174"/>
      <w:bookmarkStart w:id="2016" w:name="_Toc411736559"/>
      <w:bookmarkStart w:id="2017" w:name="_Toc18052"/>
      <w:bookmarkStart w:id="2018" w:name="_Toc411736283"/>
      <w:bookmarkStart w:id="2019" w:name="_Toc410559477"/>
      <w:bookmarkStart w:id="2020" w:name="_Toc8657"/>
      <w:bookmarkStart w:id="2021" w:name="_Toc476860494"/>
      <w:bookmarkStart w:id="2022" w:name="_Toc3346"/>
      <w:r>
        <w:rPr>
          <w:rFonts w:ascii="宋体" w:hAnsi="宋体" w:eastAsia="宋体" w:cs="宋体"/>
          <w:color w:val="auto"/>
          <w:szCs w:val="24"/>
          <w:highlight w:val="none"/>
        </w:rPr>
        <w:t xml:space="preserve">20.1 </w:t>
      </w:r>
      <w:r>
        <w:rPr>
          <w:rFonts w:hint="eastAsia" w:ascii="宋体" w:hAnsi="宋体" w:eastAsia="宋体" w:cs="宋体"/>
          <w:color w:val="auto"/>
          <w:szCs w:val="24"/>
          <w:highlight w:val="none"/>
        </w:rPr>
        <w:t>设计和工程保险</w:t>
      </w:r>
      <w:bookmarkEnd w:id="2012"/>
      <w:bookmarkEnd w:id="2013"/>
      <w:bookmarkEnd w:id="2014"/>
      <w:bookmarkEnd w:id="2015"/>
      <w:bookmarkEnd w:id="2016"/>
      <w:bookmarkEnd w:id="2017"/>
      <w:bookmarkEnd w:id="2018"/>
      <w:bookmarkEnd w:id="2019"/>
      <w:bookmarkEnd w:id="2020"/>
      <w:bookmarkEnd w:id="2021"/>
      <w:bookmarkEnd w:id="2022"/>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20.1.1 </w:t>
      </w:r>
      <w:r>
        <w:rPr>
          <w:rFonts w:hint="eastAsia" w:ascii="宋体" w:hAnsi="宋体" w:eastAsia="宋体" w:cs="宋体"/>
          <w:color w:val="auto"/>
          <w:szCs w:val="24"/>
          <w:highlight w:val="none"/>
        </w:rPr>
        <w:t>承包人按照专用合同条款的约定向双方同意的保险人投保，具体的投保险种、保险范围、保险金额、保险费率、保险期限等有关内容应当在专用合同条款中明确约定。</w:t>
      </w:r>
    </w:p>
    <w:p>
      <w:pPr>
        <w:spacing w:before="120" w:beforeLines="50" w:after="120" w:afterLines="50" w:line="360" w:lineRule="auto"/>
        <w:ind w:firstLine="118"/>
        <w:rPr>
          <w:rFonts w:ascii="宋体" w:hAnsi="宋体" w:eastAsia="宋体" w:cs="宋体"/>
          <w:color w:val="auto"/>
          <w:szCs w:val="24"/>
          <w:highlight w:val="none"/>
        </w:rPr>
      </w:pPr>
      <w:bookmarkStart w:id="2023" w:name="_Toc24196"/>
      <w:bookmarkStart w:id="2024" w:name="_Toc24727"/>
      <w:bookmarkStart w:id="2025" w:name="_Toc746"/>
      <w:bookmarkStart w:id="2026" w:name="_Toc13911"/>
      <w:bookmarkStart w:id="2027" w:name="_Toc476860495"/>
      <w:bookmarkStart w:id="2028" w:name="_Toc411736560"/>
      <w:bookmarkStart w:id="2029" w:name="_Toc247514175"/>
      <w:bookmarkStart w:id="2030" w:name="_Toc247527776"/>
      <w:bookmarkStart w:id="2031" w:name="_Toc300835178"/>
      <w:bookmarkStart w:id="2032" w:name="_Toc410559478"/>
      <w:bookmarkStart w:id="2033" w:name="_Toc411736284"/>
      <w:r>
        <w:rPr>
          <w:rFonts w:ascii="宋体" w:hAnsi="宋体" w:eastAsia="宋体" w:cs="宋体"/>
          <w:color w:val="auto"/>
          <w:szCs w:val="24"/>
          <w:highlight w:val="none"/>
        </w:rPr>
        <w:t xml:space="preserve">20.2 </w:t>
      </w:r>
      <w:r>
        <w:rPr>
          <w:rFonts w:hint="eastAsia" w:ascii="宋体" w:hAnsi="宋体" w:eastAsia="宋体" w:cs="宋体"/>
          <w:color w:val="auto"/>
          <w:szCs w:val="24"/>
          <w:highlight w:val="none"/>
        </w:rPr>
        <w:t>工伤保险</w:t>
      </w:r>
      <w:bookmarkEnd w:id="2023"/>
      <w:bookmarkEnd w:id="2024"/>
      <w:bookmarkEnd w:id="2025"/>
      <w:bookmarkEnd w:id="2026"/>
      <w:bookmarkEnd w:id="2027"/>
      <w:bookmarkEnd w:id="2028"/>
      <w:bookmarkEnd w:id="2029"/>
      <w:bookmarkEnd w:id="2030"/>
      <w:bookmarkEnd w:id="2031"/>
      <w:bookmarkEnd w:id="2032"/>
      <w:bookmarkEnd w:id="2033"/>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20.2.1 </w:t>
      </w:r>
      <w:r>
        <w:rPr>
          <w:rFonts w:hint="eastAsia" w:ascii="宋体" w:hAnsi="宋体" w:eastAsia="宋体" w:cs="宋体"/>
          <w:color w:val="auto"/>
          <w:szCs w:val="24"/>
          <w:highlight w:val="none"/>
        </w:rPr>
        <w:t>承包人员工伤保险</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承包人应依照有关法律规定，为其履行合同所雇佣的全部人员投保工伤保险，缴纳工伤保险费，并要求其分包人也投保此项保险。</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20.2.2 </w:t>
      </w:r>
      <w:r>
        <w:rPr>
          <w:rFonts w:hint="eastAsia" w:ascii="宋体" w:hAnsi="宋体" w:eastAsia="宋体" w:cs="宋体"/>
          <w:color w:val="auto"/>
          <w:szCs w:val="24"/>
          <w:highlight w:val="none"/>
        </w:rPr>
        <w:t>发包人员工伤保险</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发包人应依照有关法律规定，为其雇佣的全部现场人员投保工伤保险，缴纳工伤保险费，并要求其监理人也进行此项保险。</w:t>
      </w:r>
    </w:p>
    <w:p>
      <w:pPr>
        <w:spacing w:before="120" w:beforeLines="50" w:after="120" w:afterLines="50" w:line="360" w:lineRule="auto"/>
        <w:ind w:firstLine="118"/>
        <w:rPr>
          <w:rFonts w:ascii="宋体" w:hAnsi="宋体" w:eastAsia="宋体" w:cs="宋体"/>
          <w:color w:val="auto"/>
          <w:szCs w:val="24"/>
          <w:highlight w:val="none"/>
        </w:rPr>
      </w:pPr>
      <w:bookmarkStart w:id="2034" w:name="_Toc26762"/>
      <w:bookmarkStart w:id="2035" w:name="_Toc410559479"/>
      <w:bookmarkStart w:id="2036" w:name="_Toc5829"/>
      <w:bookmarkStart w:id="2037" w:name="_Toc28136"/>
      <w:bookmarkStart w:id="2038" w:name="_Toc476860496"/>
      <w:bookmarkStart w:id="2039" w:name="_Toc247514176"/>
      <w:bookmarkStart w:id="2040" w:name="_Toc242"/>
      <w:bookmarkStart w:id="2041" w:name="_Toc411736285"/>
      <w:bookmarkStart w:id="2042" w:name="_Toc411736561"/>
      <w:bookmarkStart w:id="2043" w:name="_Toc247527777"/>
      <w:bookmarkStart w:id="2044" w:name="_Toc300835179"/>
      <w:r>
        <w:rPr>
          <w:rFonts w:ascii="宋体" w:hAnsi="宋体" w:eastAsia="宋体" w:cs="宋体"/>
          <w:color w:val="auto"/>
          <w:szCs w:val="24"/>
          <w:highlight w:val="none"/>
        </w:rPr>
        <w:t xml:space="preserve">20.3 </w:t>
      </w:r>
      <w:r>
        <w:rPr>
          <w:rFonts w:hint="eastAsia" w:ascii="宋体" w:hAnsi="宋体" w:eastAsia="宋体" w:cs="宋体"/>
          <w:color w:val="auto"/>
          <w:szCs w:val="24"/>
          <w:highlight w:val="none"/>
        </w:rPr>
        <w:t>人身意外伤害险</w:t>
      </w:r>
      <w:bookmarkEnd w:id="2034"/>
      <w:bookmarkEnd w:id="2035"/>
      <w:bookmarkEnd w:id="2036"/>
      <w:bookmarkEnd w:id="2037"/>
      <w:bookmarkEnd w:id="2038"/>
      <w:bookmarkEnd w:id="2039"/>
      <w:bookmarkEnd w:id="2040"/>
      <w:bookmarkEnd w:id="2041"/>
      <w:bookmarkEnd w:id="2042"/>
      <w:bookmarkEnd w:id="2043"/>
      <w:bookmarkEnd w:id="2044"/>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20.3.1 </w:t>
      </w:r>
      <w:r>
        <w:rPr>
          <w:rFonts w:hint="eastAsia" w:ascii="宋体" w:hAnsi="宋体" w:eastAsia="宋体" w:cs="宋体"/>
          <w:color w:val="auto"/>
          <w:szCs w:val="24"/>
          <w:highlight w:val="none"/>
        </w:rPr>
        <w:t>发包人应在整个施工期间为其雇佣的全部现场人员，投保人身意外伤害险，缴纳保险费，并要求其监理人也进行此项保险。</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20.3.2 </w:t>
      </w:r>
      <w:r>
        <w:rPr>
          <w:rFonts w:hint="eastAsia" w:ascii="宋体" w:hAnsi="宋体" w:eastAsia="宋体" w:cs="宋体"/>
          <w:color w:val="auto"/>
          <w:szCs w:val="24"/>
          <w:highlight w:val="none"/>
        </w:rPr>
        <w:t>承包人应在整个施工期间为其现场机构雇用的全部人员，投保人身意外伤害险，缴纳保险费，并要求其分包人也进行此项保险。</w:t>
      </w:r>
      <w:bookmarkStart w:id="2045" w:name="_Toc247527778"/>
      <w:bookmarkStart w:id="2046" w:name="_Toc247514177"/>
      <w:r>
        <w:rPr>
          <w:rFonts w:ascii="宋体" w:hAnsi="宋体" w:eastAsia="宋体" w:cs="宋体"/>
          <w:color w:val="auto"/>
          <w:szCs w:val="24"/>
          <w:highlight w:val="none"/>
        </w:rPr>
        <w:t xml:space="preserve"> </w:t>
      </w:r>
      <w:bookmarkEnd w:id="2045"/>
      <w:bookmarkEnd w:id="2046"/>
    </w:p>
    <w:p>
      <w:pPr>
        <w:spacing w:before="120" w:beforeLines="50" w:after="120" w:afterLines="50" w:line="360" w:lineRule="auto"/>
        <w:ind w:firstLine="118"/>
        <w:rPr>
          <w:rFonts w:ascii="宋体" w:hAnsi="宋体" w:eastAsia="宋体" w:cs="宋体"/>
          <w:color w:val="auto"/>
          <w:szCs w:val="24"/>
          <w:highlight w:val="none"/>
        </w:rPr>
      </w:pPr>
      <w:bookmarkStart w:id="2047" w:name="_Toc410559480"/>
      <w:bookmarkStart w:id="2048" w:name="_Toc247527779"/>
      <w:bookmarkStart w:id="2049" w:name="_Toc476860497"/>
      <w:bookmarkStart w:id="2050" w:name="_Toc411736562"/>
      <w:bookmarkStart w:id="2051" w:name="_Toc28024"/>
      <w:bookmarkStart w:id="2052" w:name="_Toc247514178"/>
      <w:bookmarkStart w:id="2053" w:name="_Toc411736286"/>
      <w:bookmarkStart w:id="2054" w:name="_Toc2535"/>
      <w:bookmarkStart w:id="2055" w:name="_Toc11586"/>
      <w:bookmarkStart w:id="2056" w:name="_Toc19754"/>
      <w:bookmarkStart w:id="2057" w:name="_Toc300835180"/>
      <w:r>
        <w:rPr>
          <w:rFonts w:ascii="宋体" w:hAnsi="宋体" w:eastAsia="宋体" w:cs="宋体"/>
          <w:color w:val="auto"/>
          <w:szCs w:val="24"/>
          <w:highlight w:val="none"/>
        </w:rPr>
        <w:t xml:space="preserve">20.4 </w:t>
      </w:r>
      <w:r>
        <w:rPr>
          <w:rFonts w:hint="eastAsia" w:ascii="宋体" w:hAnsi="宋体" w:eastAsia="宋体" w:cs="宋体"/>
          <w:color w:val="auto"/>
          <w:szCs w:val="24"/>
          <w:highlight w:val="none"/>
        </w:rPr>
        <w:t>其他保险</w:t>
      </w:r>
      <w:bookmarkEnd w:id="2047"/>
      <w:bookmarkEnd w:id="2048"/>
      <w:bookmarkEnd w:id="2049"/>
      <w:bookmarkEnd w:id="2050"/>
      <w:bookmarkEnd w:id="2051"/>
      <w:bookmarkEnd w:id="2052"/>
      <w:bookmarkEnd w:id="2053"/>
      <w:bookmarkEnd w:id="2054"/>
      <w:bookmarkEnd w:id="2055"/>
      <w:bookmarkEnd w:id="2056"/>
      <w:bookmarkEnd w:id="2057"/>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除专用合同条款另有约定外，承包人应为其施工设备、进场的材料和工程设备等办理保险。</w:t>
      </w:r>
    </w:p>
    <w:p>
      <w:pPr>
        <w:spacing w:before="120" w:beforeLines="50" w:after="120" w:afterLines="50" w:line="360" w:lineRule="auto"/>
        <w:ind w:firstLine="118"/>
        <w:rPr>
          <w:rFonts w:ascii="宋体" w:hAnsi="宋体" w:eastAsia="宋体" w:cs="宋体"/>
          <w:color w:val="auto"/>
          <w:szCs w:val="24"/>
          <w:highlight w:val="none"/>
        </w:rPr>
      </w:pPr>
      <w:bookmarkStart w:id="2058" w:name="_Toc247514179"/>
      <w:bookmarkStart w:id="2059" w:name="_Toc411736563"/>
      <w:bookmarkStart w:id="2060" w:name="_Toc300835181"/>
      <w:bookmarkStart w:id="2061" w:name="_Toc15576"/>
      <w:bookmarkStart w:id="2062" w:name="_Toc19937"/>
      <w:bookmarkStart w:id="2063" w:name="_Toc30727"/>
      <w:bookmarkStart w:id="2064" w:name="_Toc247527780"/>
      <w:bookmarkStart w:id="2065" w:name="_Toc410559481"/>
      <w:bookmarkStart w:id="2066" w:name="_Toc411736287"/>
      <w:bookmarkStart w:id="2067" w:name="_Toc476860498"/>
      <w:bookmarkStart w:id="2068" w:name="_Toc1450"/>
      <w:r>
        <w:rPr>
          <w:rFonts w:ascii="宋体" w:hAnsi="宋体" w:eastAsia="宋体" w:cs="宋体"/>
          <w:color w:val="auto"/>
          <w:szCs w:val="24"/>
          <w:highlight w:val="none"/>
        </w:rPr>
        <w:t xml:space="preserve">20.5 </w:t>
      </w:r>
      <w:r>
        <w:rPr>
          <w:rFonts w:hint="eastAsia" w:ascii="宋体" w:hAnsi="宋体" w:eastAsia="宋体" w:cs="宋体"/>
          <w:color w:val="auto"/>
          <w:szCs w:val="24"/>
          <w:highlight w:val="none"/>
        </w:rPr>
        <w:t>对各项保险的一般要求</w:t>
      </w:r>
      <w:bookmarkEnd w:id="2058"/>
      <w:bookmarkEnd w:id="2059"/>
      <w:bookmarkEnd w:id="2060"/>
      <w:bookmarkEnd w:id="2061"/>
      <w:bookmarkEnd w:id="2062"/>
      <w:bookmarkEnd w:id="2063"/>
      <w:bookmarkEnd w:id="2064"/>
      <w:bookmarkEnd w:id="2065"/>
      <w:bookmarkEnd w:id="2066"/>
      <w:bookmarkEnd w:id="2067"/>
      <w:bookmarkEnd w:id="2068"/>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20.5.1 </w:t>
      </w:r>
      <w:r>
        <w:rPr>
          <w:rFonts w:hint="eastAsia" w:ascii="宋体" w:hAnsi="宋体" w:eastAsia="宋体" w:cs="宋体"/>
          <w:color w:val="auto"/>
          <w:szCs w:val="24"/>
          <w:highlight w:val="none"/>
        </w:rPr>
        <w:t>保险凭证</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承包人应在专用合同条款约定的期限内向发包人提交各项保险生效的证据和保险单副本，保险单必须与专用合同条款约定的条件保持一致。</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20.5.2 </w:t>
      </w:r>
      <w:r>
        <w:rPr>
          <w:rFonts w:hint="eastAsia" w:ascii="宋体" w:hAnsi="宋体" w:eastAsia="宋体" w:cs="宋体"/>
          <w:color w:val="auto"/>
          <w:szCs w:val="24"/>
          <w:highlight w:val="none"/>
        </w:rPr>
        <w:t>保险合同条款的变动</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承包人需要变动保险合同条款时，应事先征得发包人同意，并通知监理人。保险人作出变动的，承包人应在收到保险人通知后立即通知发包人和监理人。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20.5.3 </w:t>
      </w:r>
      <w:r>
        <w:rPr>
          <w:rFonts w:hint="eastAsia" w:ascii="宋体" w:hAnsi="宋体" w:eastAsia="宋体" w:cs="宋体"/>
          <w:color w:val="auto"/>
          <w:szCs w:val="24"/>
          <w:highlight w:val="none"/>
        </w:rPr>
        <w:t>持续保险</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承包人应与保险人保持联系，使保险人能够随时了解工程实施中的变动，并确保按保险合同条款要求持续保险。</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20.5.4 </w:t>
      </w:r>
      <w:r>
        <w:rPr>
          <w:rFonts w:hint="eastAsia" w:ascii="宋体" w:hAnsi="宋体" w:eastAsia="宋体" w:cs="宋体"/>
          <w:color w:val="auto"/>
          <w:szCs w:val="24"/>
          <w:highlight w:val="none"/>
        </w:rPr>
        <w:t>保险金不足的补偿</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保险金不足以补偿损失的，应由承包人和（或）发包人按合同约定负责补偿。</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20.5.5 </w:t>
      </w:r>
      <w:r>
        <w:rPr>
          <w:rFonts w:hint="eastAsia" w:ascii="宋体" w:hAnsi="宋体" w:eastAsia="宋体" w:cs="宋体"/>
          <w:color w:val="auto"/>
          <w:szCs w:val="24"/>
          <w:highlight w:val="none"/>
        </w:rPr>
        <w:t>未按约定投保的补救</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20.5.5.1 </w:t>
      </w:r>
      <w:r>
        <w:rPr>
          <w:rFonts w:hint="eastAsia" w:ascii="宋体" w:hAnsi="宋体" w:eastAsia="宋体" w:cs="宋体"/>
          <w:color w:val="auto"/>
          <w:szCs w:val="24"/>
          <w:highlight w:val="none"/>
        </w:rPr>
        <w:t>由于负有投保义务的一方当事人未按合同约定办理保险，或未能使保险持续有效的，另一方当事人可代为办理，所需费用由对方当事人承担。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20.5.5.2 </w:t>
      </w:r>
      <w:r>
        <w:rPr>
          <w:rFonts w:hint="eastAsia" w:ascii="宋体" w:hAnsi="宋体" w:eastAsia="宋体" w:cs="宋体"/>
          <w:color w:val="auto"/>
          <w:szCs w:val="24"/>
          <w:highlight w:val="none"/>
        </w:rPr>
        <w:t>由于负有投保义务的一方当事人未按合同约定办理某项保险，导致受益人未能得到保险人的赔偿，原应从该项保险得到的保险金应由负有投保义务的一方当事人支付。</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20.5.6 </w:t>
      </w:r>
      <w:r>
        <w:rPr>
          <w:rFonts w:hint="eastAsia" w:ascii="宋体" w:hAnsi="宋体" w:eastAsia="宋体" w:cs="宋体"/>
          <w:color w:val="auto"/>
          <w:szCs w:val="24"/>
          <w:highlight w:val="none"/>
        </w:rPr>
        <w:t>报告义务</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当保险事故发生时，投保人应按照保险单规定的条件和期限及时向保险人报告。</w:t>
      </w:r>
    </w:p>
    <w:p>
      <w:pPr>
        <w:pStyle w:val="4"/>
        <w:spacing w:beforeLines="50" w:afterLines="50"/>
        <w:ind w:firstLine="118"/>
        <w:rPr>
          <w:rFonts w:ascii="宋体" w:hAnsi="宋体" w:eastAsia="宋体" w:cs="宋体"/>
          <w:bCs w:val="0"/>
          <w:color w:val="auto"/>
          <w:szCs w:val="24"/>
          <w:highlight w:val="none"/>
        </w:rPr>
      </w:pPr>
      <w:bookmarkStart w:id="2069" w:name="_Toc12779"/>
      <w:bookmarkStart w:id="2070" w:name="_Toc22752"/>
      <w:bookmarkStart w:id="2071" w:name="_Toc476860499"/>
      <w:bookmarkStart w:id="2072" w:name="_Toc25399"/>
      <w:bookmarkStart w:id="2073" w:name="_Toc247527781"/>
      <w:bookmarkStart w:id="2074" w:name="_Toc184635118"/>
      <w:bookmarkStart w:id="2075" w:name="_Toc11008"/>
      <w:bookmarkStart w:id="2076" w:name="_Toc15128"/>
      <w:bookmarkStart w:id="2077" w:name="_Toc7992"/>
      <w:bookmarkStart w:id="2078" w:name="_Toc247514180"/>
      <w:bookmarkStart w:id="2079" w:name="_Toc411736564"/>
      <w:bookmarkStart w:id="2080" w:name="_Toc29023"/>
      <w:bookmarkStart w:id="2081" w:name="_Toc410559482"/>
      <w:bookmarkStart w:id="2082" w:name="_Toc300835182"/>
      <w:bookmarkStart w:id="2083" w:name="_Toc1275"/>
      <w:bookmarkStart w:id="2084" w:name="_Toc7216"/>
      <w:bookmarkStart w:id="2085" w:name="_Toc3838"/>
      <w:bookmarkStart w:id="2086" w:name="_Toc4126"/>
      <w:bookmarkStart w:id="2087" w:name="_Toc5939"/>
      <w:bookmarkStart w:id="2088" w:name="_Toc411736288"/>
      <w:r>
        <w:rPr>
          <w:rFonts w:ascii="宋体" w:hAnsi="宋体" w:eastAsia="宋体" w:cs="宋体"/>
          <w:bCs w:val="0"/>
          <w:color w:val="auto"/>
          <w:szCs w:val="24"/>
          <w:highlight w:val="none"/>
        </w:rPr>
        <w:t xml:space="preserve">21. </w:t>
      </w:r>
      <w:r>
        <w:rPr>
          <w:rFonts w:hint="eastAsia" w:ascii="宋体" w:hAnsi="宋体" w:eastAsia="宋体" w:cs="宋体"/>
          <w:bCs w:val="0"/>
          <w:color w:val="auto"/>
          <w:szCs w:val="24"/>
          <w:highlight w:val="none"/>
        </w:rPr>
        <w:t>不可抗力</w:t>
      </w:r>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p>
    <w:p>
      <w:pPr>
        <w:spacing w:before="120" w:beforeLines="50" w:after="120" w:afterLines="50" w:line="360" w:lineRule="auto"/>
        <w:ind w:firstLine="118"/>
        <w:rPr>
          <w:rFonts w:ascii="宋体" w:hAnsi="宋体" w:eastAsia="宋体" w:cs="宋体"/>
          <w:color w:val="auto"/>
          <w:szCs w:val="24"/>
          <w:highlight w:val="none"/>
        </w:rPr>
      </w:pPr>
      <w:bookmarkStart w:id="2089" w:name="_Toc410559483"/>
      <w:bookmarkStart w:id="2090" w:name="_Toc411736289"/>
      <w:bookmarkStart w:id="2091" w:name="_Toc13098"/>
      <w:bookmarkStart w:id="2092" w:name="_Toc247527782"/>
      <w:bookmarkStart w:id="2093" w:name="_Toc300835183"/>
      <w:bookmarkStart w:id="2094" w:name="_Toc247514181"/>
      <w:bookmarkStart w:id="2095" w:name="_Toc30886"/>
      <w:bookmarkStart w:id="2096" w:name="_Toc29832"/>
      <w:bookmarkStart w:id="2097" w:name="_Toc28822"/>
      <w:bookmarkStart w:id="2098" w:name="_Toc476860500"/>
      <w:bookmarkStart w:id="2099" w:name="_Toc411736565"/>
      <w:r>
        <w:rPr>
          <w:rFonts w:ascii="宋体" w:hAnsi="宋体" w:eastAsia="宋体" w:cs="宋体"/>
          <w:color w:val="auto"/>
          <w:szCs w:val="24"/>
          <w:highlight w:val="none"/>
        </w:rPr>
        <w:t xml:space="preserve">21.1 </w:t>
      </w:r>
      <w:r>
        <w:rPr>
          <w:rFonts w:hint="eastAsia" w:ascii="宋体" w:hAnsi="宋体" w:eastAsia="宋体" w:cs="宋体"/>
          <w:color w:val="auto"/>
          <w:szCs w:val="24"/>
          <w:highlight w:val="none"/>
        </w:rPr>
        <w:t>不可抗力的确认</w:t>
      </w:r>
      <w:bookmarkEnd w:id="2089"/>
      <w:bookmarkEnd w:id="2090"/>
      <w:bookmarkEnd w:id="2091"/>
      <w:bookmarkEnd w:id="2092"/>
      <w:bookmarkEnd w:id="2093"/>
      <w:bookmarkEnd w:id="2094"/>
      <w:bookmarkEnd w:id="2095"/>
      <w:bookmarkEnd w:id="2096"/>
      <w:bookmarkEnd w:id="2097"/>
      <w:bookmarkEnd w:id="2098"/>
      <w:bookmarkEnd w:id="2099"/>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21.1.1 </w:t>
      </w:r>
      <w:r>
        <w:rPr>
          <w:rFonts w:hint="eastAsia" w:ascii="宋体" w:hAnsi="宋体" w:eastAsia="宋体" w:cs="宋体"/>
          <w:color w:val="auto"/>
          <w:szCs w:val="24"/>
          <w:highlight w:val="none"/>
        </w:rPr>
        <w:t>不可抗力是指承包人和发包人在订立合同时不可预见，在履行合同过程中不可避免发生并不能克服的自然灾害和社会性突发事件，如地震、海啸、瘟疫、水灾、骚乱、暴动、战争和专用合同条款约定的其他情形。</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21.1.2 </w:t>
      </w:r>
      <w:r>
        <w:rPr>
          <w:rFonts w:hint="eastAsia" w:ascii="宋体" w:hAnsi="宋体" w:eastAsia="宋体" w:cs="宋体"/>
          <w:color w:val="auto"/>
          <w:szCs w:val="24"/>
          <w:highlight w:val="none"/>
        </w:rPr>
        <w:t>不可抗力发生后，发包人和承包人应及时认真统计所造成的损失，收集不可抗力造成损失的证据。合同双方对是否属于不可抗力或其损失的意见不一致的，由监理人按第</w:t>
      </w:r>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款商定或确定。发生争议时，按第</w:t>
      </w:r>
      <w:r>
        <w:rPr>
          <w:rFonts w:ascii="宋体" w:hAnsi="宋体" w:eastAsia="宋体" w:cs="宋体"/>
          <w:color w:val="auto"/>
          <w:szCs w:val="24"/>
          <w:highlight w:val="none"/>
        </w:rPr>
        <w:t>24条的约定执行。</w:t>
      </w:r>
    </w:p>
    <w:p>
      <w:pPr>
        <w:spacing w:before="120" w:beforeLines="50" w:after="120" w:afterLines="50" w:line="360" w:lineRule="auto"/>
        <w:ind w:firstLine="118"/>
        <w:rPr>
          <w:rFonts w:ascii="宋体" w:hAnsi="宋体" w:eastAsia="宋体" w:cs="宋体"/>
          <w:color w:val="auto"/>
          <w:szCs w:val="24"/>
          <w:highlight w:val="none"/>
        </w:rPr>
      </w:pPr>
      <w:bookmarkStart w:id="2100" w:name="_Toc411736566"/>
      <w:bookmarkStart w:id="2101" w:name="_Toc411736290"/>
      <w:bookmarkStart w:id="2102" w:name="_Toc247514182"/>
      <w:bookmarkStart w:id="2103" w:name="_Toc11189"/>
      <w:bookmarkStart w:id="2104" w:name="_Toc300835184"/>
      <w:bookmarkStart w:id="2105" w:name="_Toc6177"/>
      <w:bookmarkStart w:id="2106" w:name="_Toc410559484"/>
      <w:bookmarkStart w:id="2107" w:name="_Toc476860501"/>
      <w:bookmarkStart w:id="2108" w:name="_Toc247527783"/>
      <w:bookmarkStart w:id="2109" w:name="_Toc9444"/>
      <w:bookmarkStart w:id="2110" w:name="_Toc18149"/>
      <w:r>
        <w:rPr>
          <w:rFonts w:ascii="宋体" w:hAnsi="宋体" w:eastAsia="宋体" w:cs="宋体"/>
          <w:color w:val="auto"/>
          <w:szCs w:val="24"/>
          <w:highlight w:val="none"/>
        </w:rPr>
        <w:t xml:space="preserve">21.2 </w:t>
      </w:r>
      <w:r>
        <w:rPr>
          <w:rFonts w:hint="eastAsia" w:ascii="宋体" w:hAnsi="宋体" w:eastAsia="宋体" w:cs="宋体"/>
          <w:color w:val="auto"/>
          <w:szCs w:val="24"/>
          <w:highlight w:val="none"/>
        </w:rPr>
        <w:t>不可抗力的通知</w:t>
      </w:r>
      <w:bookmarkEnd w:id="2100"/>
      <w:bookmarkEnd w:id="2101"/>
      <w:bookmarkEnd w:id="2102"/>
      <w:bookmarkEnd w:id="2103"/>
      <w:bookmarkEnd w:id="2104"/>
      <w:bookmarkEnd w:id="2105"/>
      <w:bookmarkEnd w:id="2106"/>
      <w:bookmarkEnd w:id="2107"/>
      <w:bookmarkEnd w:id="2108"/>
      <w:bookmarkEnd w:id="2109"/>
      <w:bookmarkEnd w:id="2110"/>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21.2.1 </w:t>
      </w:r>
      <w:r>
        <w:rPr>
          <w:rFonts w:hint="eastAsia" w:ascii="宋体" w:hAnsi="宋体" w:eastAsia="宋体" w:cs="宋体"/>
          <w:color w:val="auto"/>
          <w:szCs w:val="24"/>
          <w:highlight w:val="none"/>
        </w:rPr>
        <w:t>合同一方当事人遇到不可抗力事件，使其履行合同义务受到阻碍时，应立即通知合同另一方当事人和监理人，书面说明不可抗力和受阻碍的详细情况，并提供必要的证明。</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21.2.2 </w:t>
      </w:r>
      <w:r>
        <w:rPr>
          <w:rFonts w:hint="eastAsia" w:ascii="宋体" w:hAnsi="宋体" w:eastAsia="宋体" w:cs="宋体"/>
          <w:color w:val="auto"/>
          <w:szCs w:val="24"/>
          <w:highlight w:val="none"/>
        </w:rPr>
        <w:t>如不可抗力持续发生，合同一方当事人应及时向合同另一方当事人和监理人提交中间报告，说明不可抗力和履行合同受阻的情况，并于不可抗力事件结束后</w:t>
      </w:r>
      <w:r>
        <w:rPr>
          <w:rFonts w:ascii="宋体" w:hAnsi="宋体" w:eastAsia="宋体" w:cs="宋体"/>
          <w:color w:val="auto"/>
          <w:szCs w:val="24"/>
          <w:highlight w:val="none"/>
        </w:rPr>
        <w:t>28天内提交最终报告及有关资料。</w:t>
      </w:r>
    </w:p>
    <w:p>
      <w:pPr>
        <w:spacing w:before="120" w:beforeLines="50" w:after="120" w:afterLines="50" w:line="360" w:lineRule="auto"/>
        <w:ind w:firstLine="118"/>
        <w:rPr>
          <w:rFonts w:ascii="宋体" w:hAnsi="宋体" w:eastAsia="宋体" w:cs="宋体"/>
          <w:color w:val="auto"/>
          <w:szCs w:val="24"/>
          <w:highlight w:val="none"/>
        </w:rPr>
      </w:pPr>
      <w:bookmarkStart w:id="2111" w:name="_Toc22913"/>
      <w:bookmarkStart w:id="2112" w:name="_Toc410559485"/>
      <w:bookmarkStart w:id="2113" w:name="_Toc247527784"/>
      <w:bookmarkStart w:id="2114" w:name="_Toc247514183"/>
      <w:bookmarkStart w:id="2115" w:name="_Toc476860502"/>
      <w:bookmarkStart w:id="2116" w:name="_Toc411736291"/>
      <w:bookmarkStart w:id="2117" w:name="_Toc30710"/>
      <w:bookmarkStart w:id="2118" w:name="_Toc18250"/>
      <w:bookmarkStart w:id="2119" w:name="_Toc411736567"/>
      <w:bookmarkStart w:id="2120" w:name="_Toc300835185"/>
      <w:bookmarkStart w:id="2121" w:name="_Toc7366"/>
      <w:r>
        <w:rPr>
          <w:rFonts w:ascii="宋体" w:hAnsi="宋体" w:eastAsia="宋体" w:cs="宋体"/>
          <w:color w:val="auto"/>
          <w:szCs w:val="24"/>
          <w:highlight w:val="none"/>
        </w:rPr>
        <w:t xml:space="preserve">21.3 </w:t>
      </w:r>
      <w:r>
        <w:rPr>
          <w:rFonts w:hint="eastAsia" w:ascii="宋体" w:hAnsi="宋体" w:eastAsia="宋体" w:cs="宋体"/>
          <w:color w:val="auto"/>
          <w:szCs w:val="24"/>
          <w:highlight w:val="none"/>
        </w:rPr>
        <w:t>不可抗力后果及其处理</w:t>
      </w:r>
      <w:bookmarkEnd w:id="2111"/>
      <w:bookmarkEnd w:id="2112"/>
      <w:bookmarkEnd w:id="2113"/>
      <w:bookmarkEnd w:id="2114"/>
      <w:bookmarkEnd w:id="2115"/>
      <w:bookmarkEnd w:id="2116"/>
      <w:bookmarkEnd w:id="2117"/>
      <w:bookmarkEnd w:id="2118"/>
      <w:bookmarkEnd w:id="2119"/>
      <w:bookmarkEnd w:id="2120"/>
      <w:bookmarkEnd w:id="2121"/>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21.3.1 </w:t>
      </w:r>
      <w:r>
        <w:rPr>
          <w:rFonts w:hint="eastAsia" w:ascii="宋体" w:hAnsi="宋体" w:eastAsia="宋体" w:cs="宋体"/>
          <w:color w:val="auto"/>
          <w:szCs w:val="24"/>
          <w:highlight w:val="none"/>
        </w:rPr>
        <w:t>不可抗力造成损害的责任</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除专用合同条款另有约定外，不可抗力导致的人员伤亡、财产损失、费用增加和（或）工期延误等后果，由合同双方按以下原则承担：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21.3.1.1 </w:t>
      </w:r>
      <w:r>
        <w:rPr>
          <w:rFonts w:hint="eastAsia" w:ascii="宋体" w:hAnsi="宋体" w:eastAsia="宋体" w:cs="宋体"/>
          <w:color w:val="auto"/>
          <w:szCs w:val="24"/>
          <w:highlight w:val="none"/>
        </w:rPr>
        <w:t>永久工程，包括已运至施工场地的材料和工程设备的损害，以及因工程损害造成的第三者人员伤亡和财产损失由发包人承担；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21.3.1.2 </w:t>
      </w:r>
      <w:r>
        <w:rPr>
          <w:rFonts w:hint="eastAsia" w:ascii="宋体" w:hAnsi="宋体" w:eastAsia="宋体" w:cs="宋体"/>
          <w:color w:val="auto"/>
          <w:szCs w:val="24"/>
          <w:highlight w:val="none"/>
        </w:rPr>
        <w:t>承包人设备的损坏由承包人承担；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21.3.1.3 </w:t>
      </w:r>
      <w:r>
        <w:rPr>
          <w:rFonts w:hint="eastAsia" w:ascii="宋体" w:hAnsi="宋体" w:eastAsia="宋体" w:cs="宋体"/>
          <w:color w:val="auto"/>
          <w:szCs w:val="24"/>
          <w:highlight w:val="none"/>
        </w:rPr>
        <w:t>发包人和承包人各自承担其人员伤亡和其他财产损失及其相关费用；</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21.3.1.4 </w:t>
      </w:r>
      <w:r>
        <w:rPr>
          <w:rFonts w:hint="eastAsia" w:ascii="宋体" w:hAnsi="宋体" w:eastAsia="宋体" w:cs="宋体"/>
          <w:color w:val="auto"/>
          <w:szCs w:val="24"/>
          <w:highlight w:val="none"/>
        </w:rPr>
        <w:t>承包人的停工损失由承包人承担，但停工期间应监理人要求照管工程和清理、修复工程的金额由发包人承担；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21.3.1.5 </w:t>
      </w:r>
      <w:r>
        <w:rPr>
          <w:rFonts w:hint="eastAsia" w:ascii="宋体" w:hAnsi="宋体" w:eastAsia="宋体" w:cs="宋体"/>
          <w:color w:val="auto"/>
          <w:szCs w:val="24"/>
          <w:highlight w:val="none"/>
        </w:rPr>
        <w:t>不能按期竣工的，应合理延长工期，承包人不需支付逾期竣工违约金。发包人要求赶工的，承包人应采取赶工措施，赶工费用由发包人承担。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21.3.2 </w:t>
      </w:r>
      <w:r>
        <w:rPr>
          <w:rFonts w:hint="eastAsia" w:ascii="宋体" w:hAnsi="宋体" w:eastAsia="宋体" w:cs="宋体"/>
          <w:color w:val="auto"/>
          <w:szCs w:val="24"/>
          <w:highlight w:val="none"/>
        </w:rPr>
        <w:t>延迟履行期间发生的不可抗力</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合同一方当事人延迟履行，在延迟履行期间发生不可抗力的，不免除其责任。</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21.3.3 </w:t>
      </w:r>
      <w:r>
        <w:rPr>
          <w:rFonts w:hint="eastAsia" w:ascii="宋体" w:hAnsi="宋体" w:eastAsia="宋体" w:cs="宋体"/>
          <w:color w:val="auto"/>
          <w:szCs w:val="24"/>
          <w:highlight w:val="none"/>
        </w:rPr>
        <w:t>避免和减少不可抗力损失</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不可抗力发生后，发包人和承包人均应采取措施尽量避免和减少损失的扩大，任何一方没有采取有效措施导致损失扩大的，应对扩大的损失承担责任。</w:t>
      </w:r>
    </w:p>
    <w:p>
      <w:pPr>
        <w:tabs>
          <w:tab w:val="left" w:pos="5040"/>
        </w:tabs>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21.3.4 </w:t>
      </w:r>
      <w:r>
        <w:rPr>
          <w:rFonts w:hint="eastAsia" w:ascii="宋体" w:hAnsi="宋体" w:eastAsia="宋体" w:cs="宋体"/>
          <w:color w:val="auto"/>
          <w:szCs w:val="24"/>
          <w:highlight w:val="none"/>
        </w:rPr>
        <w:t>因不可抗力解除合同</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合同一方当事人因不可抗力不能履行合同的，应当及时通知对方解除合同。合同解除后，承包人应按照第</w:t>
      </w:r>
      <w:r>
        <w:rPr>
          <w:rFonts w:ascii="宋体" w:hAnsi="宋体" w:eastAsia="宋体" w:cs="宋体"/>
          <w:color w:val="auto"/>
          <w:szCs w:val="24"/>
          <w:highlight w:val="none"/>
        </w:rPr>
        <w:t xml:space="preserve">22.2.4 </w:t>
      </w:r>
      <w:r>
        <w:rPr>
          <w:rFonts w:hint="eastAsia" w:ascii="宋体" w:hAnsi="宋体" w:eastAsia="宋体" w:cs="宋体"/>
          <w:color w:val="auto"/>
          <w:szCs w:val="24"/>
          <w:highlight w:val="none"/>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宋体" w:hAnsi="宋体" w:eastAsia="宋体" w:cs="宋体"/>
          <w:color w:val="auto"/>
          <w:szCs w:val="24"/>
          <w:highlight w:val="none"/>
        </w:rPr>
        <w:t xml:space="preserve">22.2.3 </w:t>
      </w:r>
      <w:r>
        <w:rPr>
          <w:rFonts w:hint="eastAsia" w:ascii="宋体" w:hAnsi="宋体" w:eastAsia="宋体" w:cs="宋体"/>
          <w:color w:val="auto"/>
          <w:szCs w:val="24"/>
          <w:highlight w:val="none"/>
        </w:rPr>
        <w:t>项约定，由监理人按第</w:t>
      </w:r>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款商定或确定。</w:t>
      </w:r>
    </w:p>
    <w:p>
      <w:pPr>
        <w:pStyle w:val="4"/>
        <w:spacing w:beforeLines="50" w:afterLines="50"/>
        <w:ind w:firstLine="118"/>
        <w:rPr>
          <w:rFonts w:ascii="宋体" w:hAnsi="宋体" w:eastAsia="宋体" w:cs="宋体"/>
          <w:bCs w:val="0"/>
          <w:color w:val="auto"/>
          <w:szCs w:val="24"/>
          <w:highlight w:val="none"/>
        </w:rPr>
      </w:pPr>
      <w:bookmarkStart w:id="2122" w:name="_Toc247527785"/>
      <w:bookmarkStart w:id="2123" w:name="_Toc184635119"/>
      <w:bookmarkStart w:id="2124" w:name="_Toc7198"/>
      <w:bookmarkStart w:id="2125" w:name="_Toc300835186"/>
      <w:bookmarkStart w:id="2126" w:name="_Toc6431"/>
      <w:bookmarkStart w:id="2127" w:name="_Toc30598"/>
      <w:bookmarkStart w:id="2128" w:name="_Toc11007"/>
      <w:bookmarkStart w:id="2129" w:name="_Toc411736292"/>
      <w:bookmarkStart w:id="2130" w:name="_Toc31496"/>
      <w:bookmarkStart w:id="2131" w:name="_Toc14227"/>
      <w:bookmarkStart w:id="2132" w:name="_Toc247514184"/>
      <w:bookmarkStart w:id="2133" w:name="_Toc410559486"/>
      <w:bookmarkStart w:id="2134" w:name="_Toc25257"/>
      <w:bookmarkStart w:id="2135" w:name="_Toc476860503"/>
      <w:bookmarkStart w:id="2136" w:name="_Toc23124"/>
      <w:bookmarkStart w:id="2137" w:name="_Toc26007"/>
      <w:bookmarkStart w:id="2138" w:name="_Toc411736568"/>
      <w:bookmarkStart w:id="2139" w:name="_Toc8407"/>
      <w:bookmarkStart w:id="2140" w:name="_Toc29289"/>
      <w:bookmarkStart w:id="2141" w:name="_Toc15024"/>
      <w:r>
        <w:rPr>
          <w:rFonts w:ascii="宋体" w:hAnsi="宋体" w:eastAsia="宋体" w:cs="宋体"/>
          <w:bCs w:val="0"/>
          <w:color w:val="auto"/>
          <w:szCs w:val="24"/>
          <w:highlight w:val="none"/>
        </w:rPr>
        <w:t xml:space="preserve">22. </w:t>
      </w:r>
      <w:r>
        <w:rPr>
          <w:rFonts w:hint="eastAsia" w:ascii="宋体" w:hAnsi="宋体" w:eastAsia="宋体" w:cs="宋体"/>
          <w:bCs w:val="0"/>
          <w:color w:val="auto"/>
          <w:szCs w:val="24"/>
          <w:highlight w:val="none"/>
        </w:rPr>
        <w:t>违约</w:t>
      </w:r>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spacing w:before="120" w:beforeLines="50" w:after="120" w:afterLines="50" w:line="360" w:lineRule="auto"/>
        <w:ind w:firstLine="118"/>
        <w:rPr>
          <w:rFonts w:ascii="宋体" w:hAnsi="宋体" w:eastAsia="宋体" w:cs="宋体"/>
          <w:color w:val="auto"/>
          <w:szCs w:val="24"/>
          <w:highlight w:val="none"/>
        </w:rPr>
      </w:pPr>
      <w:bookmarkStart w:id="2142" w:name="_Toc247527786"/>
      <w:bookmarkStart w:id="2143" w:name="_Toc247514185"/>
      <w:bookmarkStart w:id="2144" w:name="_Toc411736293"/>
      <w:bookmarkStart w:id="2145" w:name="_Toc476860504"/>
      <w:bookmarkStart w:id="2146" w:name="_Toc411736569"/>
      <w:bookmarkStart w:id="2147" w:name="_Toc27815"/>
      <w:bookmarkStart w:id="2148" w:name="_Toc9706"/>
      <w:bookmarkStart w:id="2149" w:name="_Toc3128"/>
      <w:bookmarkStart w:id="2150" w:name="_Toc12788"/>
      <w:bookmarkStart w:id="2151" w:name="_Toc410559487"/>
      <w:bookmarkStart w:id="2152" w:name="_Toc300835187"/>
      <w:r>
        <w:rPr>
          <w:rFonts w:ascii="宋体" w:hAnsi="宋体" w:eastAsia="宋体" w:cs="宋体"/>
          <w:color w:val="auto"/>
          <w:szCs w:val="24"/>
          <w:highlight w:val="none"/>
        </w:rPr>
        <w:t xml:space="preserve">22.1 </w:t>
      </w:r>
      <w:r>
        <w:rPr>
          <w:rFonts w:hint="eastAsia" w:ascii="宋体" w:hAnsi="宋体" w:eastAsia="宋体" w:cs="宋体"/>
          <w:color w:val="auto"/>
          <w:szCs w:val="24"/>
          <w:highlight w:val="none"/>
        </w:rPr>
        <w:t>承包人违约</w:t>
      </w:r>
      <w:bookmarkEnd w:id="2142"/>
      <w:bookmarkEnd w:id="2143"/>
      <w:bookmarkEnd w:id="2144"/>
      <w:bookmarkEnd w:id="2145"/>
      <w:bookmarkEnd w:id="2146"/>
      <w:bookmarkEnd w:id="2147"/>
      <w:bookmarkEnd w:id="2148"/>
      <w:bookmarkEnd w:id="2149"/>
      <w:bookmarkEnd w:id="2150"/>
      <w:bookmarkEnd w:id="2151"/>
      <w:bookmarkEnd w:id="2152"/>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22.1.1 </w:t>
      </w:r>
      <w:r>
        <w:rPr>
          <w:rFonts w:hint="eastAsia" w:ascii="宋体" w:hAnsi="宋体" w:eastAsia="宋体" w:cs="宋体"/>
          <w:color w:val="auto"/>
          <w:szCs w:val="24"/>
          <w:highlight w:val="none"/>
        </w:rPr>
        <w:t>承包人违约的情形</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在履行合同过程中发生的下列情况之一的，属承包人违约：</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22.1.1.1 </w:t>
      </w:r>
      <w:r>
        <w:rPr>
          <w:rFonts w:hint="eastAsia" w:ascii="宋体" w:hAnsi="宋体" w:eastAsia="宋体" w:cs="宋体"/>
          <w:color w:val="auto"/>
          <w:szCs w:val="24"/>
          <w:highlight w:val="none"/>
        </w:rPr>
        <w:t>承包人的设计、承包人文件、实施和竣工的工程不符合法律以及合同约定；</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22.1.1.2 </w:t>
      </w:r>
      <w:r>
        <w:rPr>
          <w:rFonts w:hint="eastAsia" w:ascii="宋体" w:hAnsi="宋体" w:eastAsia="宋体" w:cs="宋体"/>
          <w:color w:val="auto"/>
          <w:szCs w:val="24"/>
          <w:highlight w:val="none"/>
        </w:rPr>
        <w:t>承包人违反第</w:t>
      </w:r>
      <w:r>
        <w:rPr>
          <w:rFonts w:ascii="宋体" w:hAnsi="宋体" w:eastAsia="宋体" w:cs="宋体"/>
          <w:color w:val="auto"/>
          <w:szCs w:val="24"/>
          <w:highlight w:val="none"/>
        </w:rPr>
        <w:t xml:space="preserve">1.8 </w:t>
      </w:r>
      <w:r>
        <w:rPr>
          <w:rFonts w:hint="eastAsia" w:ascii="宋体" w:hAnsi="宋体" w:eastAsia="宋体" w:cs="宋体"/>
          <w:color w:val="auto"/>
          <w:szCs w:val="24"/>
          <w:highlight w:val="none"/>
        </w:rPr>
        <w:t>款或第</w:t>
      </w:r>
      <w:r>
        <w:rPr>
          <w:rFonts w:ascii="宋体" w:hAnsi="宋体" w:eastAsia="宋体" w:cs="宋体"/>
          <w:color w:val="auto"/>
          <w:szCs w:val="24"/>
          <w:highlight w:val="none"/>
        </w:rPr>
        <w:t xml:space="preserve">4.3 </w:t>
      </w:r>
      <w:r>
        <w:rPr>
          <w:rFonts w:hint="eastAsia" w:ascii="宋体" w:hAnsi="宋体" w:eastAsia="宋体" w:cs="宋体"/>
          <w:color w:val="auto"/>
          <w:szCs w:val="24"/>
          <w:highlight w:val="none"/>
        </w:rPr>
        <w:t>款的约定，私自将合同的全部或部分权利转让给其他人，或私自将合同的全部或部分义务转移给其他人；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22.1.1.3 </w:t>
      </w:r>
      <w:r>
        <w:rPr>
          <w:rFonts w:hint="eastAsia" w:ascii="宋体" w:hAnsi="宋体" w:eastAsia="宋体" w:cs="宋体"/>
          <w:color w:val="auto"/>
          <w:szCs w:val="24"/>
          <w:highlight w:val="none"/>
        </w:rPr>
        <w:t>承包人违反第</w:t>
      </w:r>
      <w:r>
        <w:rPr>
          <w:rFonts w:ascii="宋体" w:hAnsi="宋体" w:eastAsia="宋体" w:cs="宋体"/>
          <w:color w:val="auto"/>
          <w:szCs w:val="24"/>
          <w:highlight w:val="none"/>
        </w:rPr>
        <w:t xml:space="preserve">6.3 </w:t>
      </w:r>
      <w:r>
        <w:rPr>
          <w:rFonts w:hint="eastAsia" w:ascii="宋体" w:hAnsi="宋体" w:eastAsia="宋体" w:cs="宋体"/>
          <w:color w:val="auto"/>
          <w:szCs w:val="24"/>
          <w:highlight w:val="none"/>
        </w:rPr>
        <w:t>款或第</w:t>
      </w:r>
      <w:r>
        <w:rPr>
          <w:rFonts w:ascii="宋体" w:hAnsi="宋体" w:eastAsia="宋体" w:cs="宋体"/>
          <w:color w:val="auto"/>
          <w:szCs w:val="24"/>
          <w:highlight w:val="none"/>
        </w:rPr>
        <w:t xml:space="preserve">7.4 </w:t>
      </w:r>
      <w:r>
        <w:rPr>
          <w:rFonts w:hint="eastAsia" w:ascii="宋体" w:hAnsi="宋体" w:eastAsia="宋体" w:cs="宋体"/>
          <w:color w:val="auto"/>
          <w:szCs w:val="24"/>
          <w:highlight w:val="none"/>
        </w:rPr>
        <w:t>款的约定，未经监理人批准，私自将已按合同约定进入施工场地的施工设备、临时设施或材料撤离施工场地；</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22.1.1.4 </w:t>
      </w:r>
      <w:r>
        <w:rPr>
          <w:rFonts w:hint="eastAsia" w:ascii="宋体" w:hAnsi="宋体" w:eastAsia="宋体" w:cs="宋体"/>
          <w:color w:val="auto"/>
          <w:szCs w:val="24"/>
          <w:highlight w:val="none"/>
        </w:rPr>
        <w:t>承包人违反第</w:t>
      </w:r>
      <w:r>
        <w:rPr>
          <w:rFonts w:ascii="宋体" w:hAnsi="宋体" w:eastAsia="宋体" w:cs="宋体"/>
          <w:color w:val="auto"/>
          <w:szCs w:val="24"/>
          <w:highlight w:val="none"/>
        </w:rPr>
        <w:t xml:space="preserve">6.5 </w:t>
      </w:r>
      <w:r>
        <w:rPr>
          <w:rFonts w:hint="eastAsia" w:ascii="宋体" w:hAnsi="宋体" w:eastAsia="宋体" w:cs="宋体"/>
          <w:color w:val="auto"/>
          <w:szCs w:val="24"/>
          <w:highlight w:val="none"/>
        </w:rPr>
        <w:t>款的约定使用了不合格材料或工程设备，工程质量达不到标准要求，又拒绝清除不合格工程；</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22.1.1.5 </w:t>
      </w:r>
      <w:r>
        <w:rPr>
          <w:rFonts w:hint="eastAsia" w:ascii="宋体" w:hAnsi="宋体" w:eastAsia="宋体" w:cs="宋体"/>
          <w:color w:val="auto"/>
          <w:szCs w:val="24"/>
          <w:highlight w:val="none"/>
        </w:rPr>
        <w:t>承包人未能按合同进度计划及时完成合同约定的工作，造成工期延误；</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22.1.1.6 </w:t>
      </w:r>
      <w:r>
        <w:rPr>
          <w:rFonts w:hint="eastAsia" w:ascii="宋体" w:hAnsi="宋体" w:eastAsia="宋体" w:cs="宋体"/>
          <w:color w:val="auto"/>
          <w:szCs w:val="24"/>
          <w:highlight w:val="none"/>
        </w:rPr>
        <w:t>由于承包人原因未能通过竣工试验或竣工后试验的；</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22.1.1.7 </w:t>
      </w:r>
      <w:r>
        <w:rPr>
          <w:rFonts w:hint="eastAsia" w:ascii="宋体" w:hAnsi="宋体" w:eastAsia="宋体" w:cs="宋体"/>
          <w:color w:val="auto"/>
          <w:szCs w:val="24"/>
          <w:highlight w:val="none"/>
        </w:rPr>
        <w:t>承包人在缺陷责任期内，未能对工程接收证书所列的缺陷清单的内容或缺陷责任期内发生的缺陷进行修复，而又拒绝按监理人指示再进行修补；</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22.1.1.8 </w:t>
      </w:r>
      <w:r>
        <w:rPr>
          <w:rFonts w:hint="eastAsia" w:ascii="宋体" w:hAnsi="宋体" w:eastAsia="宋体" w:cs="宋体"/>
          <w:color w:val="auto"/>
          <w:szCs w:val="24"/>
          <w:highlight w:val="none"/>
        </w:rPr>
        <w:t>承包人无法继续履行或明确表示不履行或实质上已停止履行合同；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22.1.1.9 </w:t>
      </w:r>
      <w:r>
        <w:rPr>
          <w:rFonts w:hint="eastAsia" w:ascii="宋体" w:hAnsi="宋体" w:eastAsia="宋体" w:cs="宋体"/>
          <w:color w:val="auto"/>
          <w:szCs w:val="24"/>
          <w:highlight w:val="none"/>
        </w:rPr>
        <w:t>承包人不按合同约定履行义务的其他情况。</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22.1.2 </w:t>
      </w:r>
      <w:r>
        <w:rPr>
          <w:rFonts w:hint="eastAsia" w:ascii="宋体" w:hAnsi="宋体" w:eastAsia="宋体" w:cs="宋体"/>
          <w:color w:val="auto"/>
          <w:szCs w:val="24"/>
          <w:highlight w:val="none"/>
        </w:rPr>
        <w:t>对承包人违约的处理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22.1.2.1 </w:t>
      </w:r>
      <w:r>
        <w:rPr>
          <w:rFonts w:hint="eastAsia" w:ascii="宋体" w:hAnsi="宋体" w:eastAsia="宋体" w:cs="宋体"/>
          <w:color w:val="auto"/>
          <w:szCs w:val="24"/>
          <w:highlight w:val="none"/>
        </w:rPr>
        <w:t>承包人发生第</w:t>
      </w:r>
      <w:r>
        <w:rPr>
          <w:rFonts w:ascii="宋体" w:hAnsi="宋体" w:eastAsia="宋体" w:cs="宋体"/>
          <w:color w:val="auto"/>
          <w:szCs w:val="24"/>
          <w:highlight w:val="none"/>
        </w:rPr>
        <w:t>22.1.1.6约定的违约情况时，按照发包人要求中的未能通过竣工/竣工后试验的损害进行赔偿。发生延期的，承包人应承担延期责任。</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22.1.2.2 </w:t>
      </w:r>
      <w:r>
        <w:rPr>
          <w:rFonts w:hint="eastAsia" w:ascii="宋体" w:hAnsi="宋体" w:eastAsia="宋体" w:cs="宋体"/>
          <w:color w:val="auto"/>
          <w:szCs w:val="24"/>
          <w:highlight w:val="none"/>
        </w:rPr>
        <w:t>承包人发生第</w:t>
      </w:r>
      <w:r>
        <w:rPr>
          <w:rFonts w:ascii="宋体" w:hAnsi="宋体" w:eastAsia="宋体" w:cs="宋体"/>
          <w:color w:val="auto"/>
          <w:szCs w:val="24"/>
          <w:highlight w:val="none"/>
        </w:rPr>
        <w:t>22.1.1.8约定的违约情况时，发包人可通知承包人立即解除合同，并按第22.1.3项、第22.1.4项、第22.1.5项约定处理。</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22.1.2.3 </w:t>
      </w:r>
      <w:r>
        <w:rPr>
          <w:rFonts w:hint="eastAsia" w:ascii="宋体" w:hAnsi="宋体" w:eastAsia="宋体" w:cs="宋体"/>
          <w:color w:val="auto"/>
          <w:szCs w:val="24"/>
          <w:highlight w:val="none"/>
        </w:rPr>
        <w:t>承包人发生除第</w:t>
      </w:r>
      <w:r>
        <w:rPr>
          <w:rFonts w:ascii="宋体" w:hAnsi="宋体" w:eastAsia="宋体" w:cs="宋体"/>
          <w:color w:val="auto"/>
          <w:szCs w:val="24"/>
          <w:highlight w:val="none"/>
        </w:rPr>
        <w:t>22.1.1.6和第22.1.1.8约定以外的其他违约情况时，监理人可向承包人发出整改通知，要求其在指定的期限内纠正。除合同条款另有约定外，承包人应承担其违约所引起的费用增加和（或）工期延误。</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22.1.3 </w:t>
      </w:r>
      <w:r>
        <w:rPr>
          <w:rFonts w:hint="eastAsia" w:ascii="宋体" w:hAnsi="宋体" w:eastAsia="宋体" w:cs="宋体"/>
          <w:color w:val="auto"/>
          <w:szCs w:val="24"/>
          <w:highlight w:val="none"/>
        </w:rPr>
        <w:t>因承包人违约解除合同</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监理人发出整改通知</w:t>
      </w:r>
      <w:r>
        <w:rPr>
          <w:rFonts w:ascii="宋体" w:hAnsi="宋体" w:eastAsia="宋体" w:cs="宋体"/>
          <w:color w:val="auto"/>
          <w:szCs w:val="24"/>
          <w:highlight w:val="none"/>
        </w:rPr>
        <w:t>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22.1.4 </w:t>
      </w:r>
      <w:r>
        <w:rPr>
          <w:rFonts w:hint="eastAsia" w:ascii="宋体" w:hAnsi="宋体" w:eastAsia="宋体" w:cs="宋体"/>
          <w:color w:val="auto"/>
          <w:szCs w:val="24"/>
          <w:highlight w:val="none"/>
        </w:rPr>
        <w:t>发包人发出合同解除通知后的估价、付款和结清</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22.1.4.1 </w:t>
      </w:r>
      <w:r>
        <w:rPr>
          <w:rFonts w:hint="eastAsia" w:ascii="宋体" w:hAnsi="宋体" w:eastAsia="宋体" w:cs="宋体"/>
          <w:color w:val="auto"/>
          <w:szCs w:val="24"/>
          <w:highlight w:val="none"/>
        </w:rPr>
        <w:t>承包人收到发包人解除合同通知后</w:t>
      </w:r>
      <w:r>
        <w:rPr>
          <w:rFonts w:ascii="宋体" w:hAnsi="宋体" w:eastAsia="宋体" w:cs="宋体"/>
          <w:color w:val="auto"/>
          <w:szCs w:val="24"/>
          <w:highlight w:val="none"/>
        </w:rPr>
        <w:t xml:space="preserve">28天内，监理人按第3.5 </w:t>
      </w:r>
      <w:r>
        <w:rPr>
          <w:rFonts w:hint="eastAsia" w:ascii="宋体" w:hAnsi="宋体" w:eastAsia="宋体" w:cs="宋体"/>
          <w:color w:val="auto"/>
          <w:szCs w:val="24"/>
          <w:highlight w:val="none"/>
        </w:rPr>
        <w:t>款商定或确定承包人实际完成工作的价值，包括发包人扣留承包人的材料、设备及临时设施和承包人已提供的设计、材料、施工设备、工程设备、临时工程等的价值。</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22.1.4.2 </w:t>
      </w:r>
      <w:r>
        <w:rPr>
          <w:rFonts w:hint="eastAsia" w:ascii="宋体" w:hAnsi="宋体" w:eastAsia="宋体" w:cs="宋体"/>
          <w:color w:val="auto"/>
          <w:szCs w:val="24"/>
          <w:highlight w:val="none"/>
        </w:rPr>
        <w:t>发包人发出解除合同通知后，发包人有权暂停对承包人的一切付款，查清各项付款和已扣款金额，包括承包人应支付的违约金。</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22.1.4.3 </w:t>
      </w:r>
      <w:r>
        <w:rPr>
          <w:rFonts w:hint="eastAsia" w:ascii="宋体" w:hAnsi="宋体" w:eastAsia="宋体" w:cs="宋体"/>
          <w:color w:val="auto"/>
          <w:szCs w:val="24"/>
          <w:highlight w:val="none"/>
        </w:rPr>
        <w:t>发包人发出解除合同通知后，发包人有权按第</w:t>
      </w:r>
      <w:r>
        <w:rPr>
          <w:rFonts w:ascii="宋体" w:hAnsi="宋体" w:eastAsia="宋体" w:cs="宋体"/>
          <w:color w:val="auto"/>
          <w:szCs w:val="24"/>
          <w:highlight w:val="none"/>
        </w:rPr>
        <w:t xml:space="preserve">23.4 </w:t>
      </w:r>
      <w:r>
        <w:rPr>
          <w:rFonts w:hint="eastAsia" w:ascii="宋体" w:hAnsi="宋体" w:eastAsia="宋体" w:cs="宋体"/>
          <w:color w:val="auto"/>
          <w:szCs w:val="24"/>
          <w:highlight w:val="none"/>
        </w:rPr>
        <w:t>款的</w:t>
      </w:r>
      <w:r>
        <w:rPr>
          <w:rFonts w:hint="eastAsia" w:ascii="宋体" w:hAnsi="宋体" w:eastAsia="宋体" w:cs="宋体"/>
          <w:color w:val="auto"/>
          <w:szCs w:val="24"/>
          <w:highlight w:val="none"/>
        </w:rPr>
        <w:t>约定向承包人索赔由于解除合同给发包人造成的损失。</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22.1.4.4 </w:t>
      </w:r>
      <w:r>
        <w:rPr>
          <w:rFonts w:hint="eastAsia" w:ascii="宋体" w:hAnsi="宋体" w:eastAsia="宋体" w:cs="宋体"/>
          <w:color w:val="auto"/>
          <w:szCs w:val="24"/>
          <w:highlight w:val="none"/>
        </w:rPr>
        <w:t>合同双方确认合同价款后，发包人颁发最终结清付款证书，并结清全部合同款项。</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22.1.4.5 </w:t>
      </w:r>
      <w:r>
        <w:rPr>
          <w:rFonts w:hint="eastAsia" w:ascii="宋体" w:hAnsi="宋体" w:eastAsia="宋体" w:cs="宋体"/>
          <w:color w:val="auto"/>
          <w:szCs w:val="24"/>
          <w:highlight w:val="none"/>
        </w:rPr>
        <w:t>发包人和承包人未能就解除合同后的结清达成一致而形成争议的，按第</w:t>
      </w:r>
      <w:r>
        <w:rPr>
          <w:rFonts w:ascii="宋体" w:hAnsi="宋体" w:eastAsia="宋体" w:cs="宋体"/>
          <w:color w:val="auto"/>
          <w:szCs w:val="24"/>
          <w:highlight w:val="none"/>
        </w:rPr>
        <w:t>24条的约定执行。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22.1.5 </w:t>
      </w:r>
      <w:r>
        <w:rPr>
          <w:rFonts w:hint="eastAsia" w:ascii="宋体" w:hAnsi="宋体" w:eastAsia="宋体" w:cs="宋体"/>
          <w:color w:val="auto"/>
          <w:szCs w:val="24"/>
          <w:highlight w:val="none"/>
        </w:rPr>
        <w:t>协议利益的转让</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因承包人违约解除合同的，发包人有权要求承包人将其为实施合同而签订的材料和设备的订货协议或任何服务协议利益转让给发包人，并在承包人收到解除合同通知后的</w:t>
      </w:r>
      <w:r>
        <w:rPr>
          <w:rFonts w:ascii="宋体" w:hAnsi="宋体" w:eastAsia="宋体" w:cs="宋体"/>
          <w:color w:val="auto"/>
          <w:szCs w:val="24"/>
          <w:highlight w:val="none"/>
        </w:rPr>
        <w:t>14天内，依法办理转让手续。发包人有权使用承包人文件和由承包人或以其名义编制的其他设计文件。</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22.1.6 </w:t>
      </w:r>
      <w:r>
        <w:rPr>
          <w:rFonts w:hint="eastAsia" w:ascii="宋体" w:hAnsi="宋体" w:eastAsia="宋体" w:cs="宋体"/>
          <w:color w:val="auto"/>
          <w:szCs w:val="24"/>
          <w:highlight w:val="none"/>
        </w:rPr>
        <w:t>紧急情况下无能力或不愿进行抢救</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before="120" w:beforeLines="50" w:after="120" w:afterLines="50" w:line="360" w:lineRule="auto"/>
        <w:ind w:firstLine="118"/>
        <w:rPr>
          <w:rFonts w:ascii="宋体" w:hAnsi="宋体" w:eastAsia="宋体" w:cs="宋体"/>
          <w:color w:val="auto"/>
          <w:szCs w:val="24"/>
          <w:highlight w:val="none"/>
        </w:rPr>
      </w:pPr>
      <w:bookmarkStart w:id="2153" w:name="_Toc411736570"/>
      <w:bookmarkStart w:id="2154" w:name="_Toc247527787"/>
      <w:bookmarkStart w:id="2155" w:name="_Toc411736294"/>
      <w:bookmarkStart w:id="2156" w:name="_Toc1013"/>
      <w:bookmarkStart w:id="2157" w:name="_Toc300835188"/>
      <w:bookmarkStart w:id="2158" w:name="_Toc410559488"/>
      <w:bookmarkStart w:id="2159" w:name="_Toc476860505"/>
      <w:bookmarkStart w:id="2160" w:name="_Toc24147"/>
      <w:bookmarkStart w:id="2161" w:name="_Toc7414"/>
      <w:bookmarkStart w:id="2162" w:name="_Toc247514186"/>
      <w:bookmarkStart w:id="2163" w:name="_Toc3027"/>
      <w:r>
        <w:rPr>
          <w:rFonts w:ascii="宋体" w:hAnsi="宋体" w:eastAsia="宋体" w:cs="宋体"/>
          <w:color w:val="auto"/>
          <w:szCs w:val="24"/>
          <w:highlight w:val="none"/>
        </w:rPr>
        <w:t xml:space="preserve">22.2 </w:t>
      </w:r>
      <w:r>
        <w:rPr>
          <w:rFonts w:hint="eastAsia" w:ascii="宋体" w:hAnsi="宋体" w:eastAsia="宋体" w:cs="宋体"/>
          <w:color w:val="auto"/>
          <w:szCs w:val="24"/>
          <w:highlight w:val="none"/>
        </w:rPr>
        <w:t>发包人违约</w:t>
      </w:r>
      <w:bookmarkEnd w:id="2153"/>
      <w:bookmarkEnd w:id="2154"/>
      <w:bookmarkEnd w:id="2155"/>
      <w:bookmarkEnd w:id="2156"/>
      <w:bookmarkEnd w:id="2157"/>
      <w:bookmarkEnd w:id="2158"/>
      <w:bookmarkEnd w:id="2159"/>
      <w:bookmarkEnd w:id="2160"/>
      <w:bookmarkEnd w:id="2161"/>
      <w:bookmarkEnd w:id="2162"/>
      <w:bookmarkEnd w:id="2163"/>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22.2.1 </w:t>
      </w:r>
      <w:r>
        <w:rPr>
          <w:rFonts w:hint="eastAsia" w:ascii="宋体" w:hAnsi="宋体" w:eastAsia="宋体" w:cs="宋体"/>
          <w:color w:val="auto"/>
          <w:szCs w:val="24"/>
          <w:highlight w:val="none"/>
        </w:rPr>
        <w:t>发包人违约的情形</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在履行合同过程中发生下列情形之一的，属发包人违约：</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22.2.1.1 </w:t>
      </w:r>
      <w:r>
        <w:rPr>
          <w:rFonts w:hint="eastAsia" w:ascii="宋体" w:hAnsi="宋体" w:eastAsia="宋体" w:cs="宋体"/>
          <w:color w:val="auto"/>
          <w:szCs w:val="24"/>
          <w:highlight w:val="none"/>
        </w:rPr>
        <w:t>发包人原因未能按合同约定支付价款，或拖延、拒绝批准付款申请和支付凭证，导致付款延误；</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22.2.1.2 </w:t>
      </w:r>
      <w:r>
        <w:rPr>
          <w:rFonts w:hint="eastAsia" w:ascii="宋体" w:hAnsi="宋体" w:eastAsia="宋体" w:cs="宋体"/>
          <w:color w:val="auto"/>
          <w:szCs w:val="24"/>
          <w:highlight w:val="none"/>
        </w:rPr>
        <w:t>发包人原因造成停工；</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22.2.1.3 </w:t>
      </w:r>
      <w:r>
        <w:rPr>
          <w:rFonts w:hint="eastAsia" w:ascii="宋体" w:hAnsi="宋体" w:eastAsia="宋体" w:cs="宋体"/>
          <w:color w:val="auto"/>
          <w:szCs w:val="24"/>
          <w:highlight w:val="none"/>
        </w:rPr>
        <w:t>监理人无正当理由没有在约定期限内发出复工指示，导致承包人无法复工；</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22.2.1.4 </w:t>
      </w:r>
      <w:r>
        <w:rPr>
          <w:rFonts w:hint="eastAsia" w:ascii="宋体" w:hAnsi="宋体" w:eastAsia="宋体" w:cs="宋体"/>
          <w:color w:val="auto"/>
          <w:szCs w:val="24"/>
          <w:highlight w:val="none"/>
        </w:rPr>
        <w:t>发包人无法继续履行或明确表示不履行或实质上已停止履行合同；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22.2.1.5 </w:t>
      </w:r>
      <w:r>
        <w:rPr>
          <w:rFonts w:hint="eastAsia" w:ascii="宋体" w:hAnsi="宋体" w:eastAsia="宋体" w:cs="宋体"/>
          <w:color w:val="auto"/>
          <w:szCs w:val="24"/>
          <w:highlight w:val="none"/>
        </w:rPr>
        <w:t>发包人不履行合同约定其他义务。</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22.2.2 </w:t>
      </w:r>
      <w:r>
        <w:rPr>
          <w:rFonts w:hint="eastAsia" w:ascii="宋体" w:hAnsi="宋体" w:eastAsia="宋体" w:cs="宋体"/>
          <w:color w:val="auto"/>
          <w:szCs w:val="24"/>
          <w:highlight w:val="none"/>
        </w:rPr>
        <w:t>因发包人违约解除合同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22.2.2.1 </w:t>
      </w:r>
      <w:r>
        <w:rPr>
          <w:rFonts w:hint="eastAsia" w:ascii="宋体" w:hAnsi="宋体" w:eastAsia="宋体" w:cs="宋体"/>
          <w:color w:val="auto"/>
          <w:szCs w:val="24"/>
          <w:highlight w:val="none"/>
        </w:rPr>
        <w:t>发生第</w:t>
      </w:r>
      <w:r>
        <w:rPr>
          <w:rFonts w:ascii="宋体" w:hAnsi="宋体" w:eastAsia="宋体" w:cs="宋体"/>
          <w:color w:val="auto"/>
          <w:szCs w:val="24"/>
          <w:highlight w:val="none"/>
        </w:rPr>
        <w:t>22.2.1（4）目的违约情况时，承包人可书面通知发包人解除合同。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22.2.2.2 </w:t>
      </w:r>
      <w:r>
        <w:rPr>
          <w:rFonts w:hint="eastAsia" w:ascii="宋体" w:hAnsi="宋体" w:eastAsia="宋体" w:cs="宋体"/>
          <w:color w:val="auto"/>
          <w:szCs w:val="24"/>
          <w:highlight w:val="none"/>
        </w:rPr>
        <w:t>承包人按</w:t>
      </w:r>
      <w:r>
        <w:rPr>
          <w:rFonts w:ascii="宋体" w:hAnsi="宋体" w:eastAsia="宋体" w:cs="宋体"/>
          <w:color w:val="auto"/>
          <w:szCs w:val="24"/>
          <w:highlight w:val="none"/>
        </w:rPr>
        <w:t>12.2.1项约定暂停施工28天后，发包人仍不纠正违约行为的，承包人可向发包人发出解除合同通知。但承包人的这一行为不免除发包人承担的违约责任，也不影响承包人根据合同约定享有的索赔权利。</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22.2.3 </w:t>
      </w:r>
      <w:r>
        <w:rPr>
          <w:rFonts w:hint="eastAsia" w:ascii="宋体" w:hAnsi="宋体" w:eastAsia="宋体" w:cs="宋体"/>
          <w:color w:val="auto"/>
          <w:szCs w:val="24"/>
          <w:highlight w:val="none"/>
        </w:rPr>
        <w:t>解除合同后的付款</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因发包人违约解除合同的，发包人应在解除合同后</w:t>
      </w:r>
      <w:r>
        <w:rPr>
          <w:rFonts w:ascii="宋体" w:hAnsi="宋体" w:eastAsia="宋体" w:cs="宋体"/>
          <w:color w:val="auto"/>
          <w:szCs w:val="24"/>
          <w:highlight w:val="none"/>
        </w:rPr>
        <w:t>28天内向承包人支付下列款项，承包人应在此期限内及时向发包人提交要求支付下列金额的有关资料和凭证：</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22.2.3.1 </w:t>
      </w:r>
      <w:r>
        <w:rPr>
          <w:rFonts w:hint="eastAsia" w:ascii="宋体" w:hAnsi="宋体" w:eastAsia="宋体" w:cs="宋体"/>
          <w:color w:val="auto"/>
          <w:szCs w:val="24"/>
          <w:highlight w:val="none"/>
        </w:rPr>
        <w:t>承包人发出解除合同通知前所完成工作的价款；</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22.2.3.2 </w:t>
      </w:r>
      <w:r>
        <w:rPr>
          <w:rFonts w:hint="eastAsia" w:ascii="宋体" w:hAnsi="宋体" w:eastAsia="宋体" w:cs="宋体"/>
          <w:color w:val="auto"/>
          <w:szCs w:val="24"/>
          <w:highlight w:val="none"/>
        </w:rPr>
        <w:t>承包人为该工程施工订购并已付款的材料、工程设备和其他物品的金额。发包人付款后，该材料、工程设备和其他物品归发包人所有；</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22.2.3.3 </w:t>
      </w:r>
      <w:r>
        <w:rPr>
          <w:rFonts w:hint="eastAsia" w:ascii="宋体" w:hAnsi="宋体" w:eastAsia="宋体" w:cs="宋体"/>
          <w:color w:val="auto"/>
          <w:szCs w:val="24"/>
          <w:highlight w:val="none"/>
        </w:rPr>
        <w:t>承包人为完成工程所发生的，而发包人未支付的金额；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22.2.3.4 </w:t>
      </w:r>
      <w:r>
        <w:rPr>
          <w:rFonts w:hint="eastAsia" w:ascii="宋体" w:hAnsi="宋体" w:eastAsia="宋体" w:cs="宋体"/>
          <w:color w:val="auto"/>
          <w:szCs w:val="24"/>
          <w:highlight w:val="none"/>
        </w:rPr>
        <w:t>承包人撤离施工场地以及遣散承包人人员的金额；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22.2.3.5 </w:t>
      </w:r>
      <w:r>
        <w:rPr>
          <w:rFonts w:hint="eastAsia" w:ascii="宋体" w:hAnsi="宋体" w:eastAsia="宋体" w:cs="宋体"/>
          <w:color w:val="auto"/>
          <w:szCs w:val="24"/>
          <w:highlight w:val="none"/>
        </w:rPr>
        <w:t>因解除合同造成的承包人损失；</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22.2.3.6 </w:t>
      </w:r>
      <w:r>
        <w:rPr>
          <w:rFonts w:hint="eastAsia" w:ascii="宋体" w:hAnsi="宋体" w:eastAsia="宋体" w:cs="宋体"/>
          <w:color w:val="auto"/>
          <w:szCs w:val="24"/>
          <w:highlight w:val="none"/>
        </w:rPr>
        <w:t>按合同约定在承包人发出解除合同通知前应支付给承包人的其他金额。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发包人应按本项约定支付上述金额并退还质量保证金和履约担保，但有权要求承包人支付应偿还给发包人的各项金额。</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22.2.4 </w:t>
      </w:r>
      <w:r>
        <w:rPr>
          <w:rFonts w:hint="eastAsia" w:ascii="宋体" w:hAnsi="宋体" w:eastAsia="宋体" w:cs="宋体"/>
          <w:color w:val="auto"/>
          <w:szCs w:val="24"/>
          <w:highlight w:val="none"/>
        </w:rPr>
        <w:t>解除合同后的承包人撤离</w:t>
      </w:r>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因发包人违约而解除合同后，承包人应妥善处理正在施工的工程和已购材料、设备的保护和移交工作，并按发包人的要求将承包人设备和人员撤出施工场地。承包人撤出施工场地应遵守第</w:t>
      </w:r>
      <w:r>
        <w:rPr>
          <w:rFonts w:ascii="宋体" w:hAnsi="宋体" w:eastAsia="宋体" w:cs="宋体"/>
          <w:color w:val="auto"/>
          <w:szCs w:val="24"/>
          <w:highlight w:val="none"/>
        </w:rPr>
        <w:t xml:space="preserve">18.7.1 </w:t>
      </w:r>
      <w:r>
        <w:rPr>
          <w:rFonts w:hint="eastAsia" w:ascii="宋体" w:hAnsi="宋体" w:eastAsia="宋体" w:cs="宋体"/>
          <w:color w:val="auto"/>
          <w:szCs w:val="24"/>
          <w:highlight w:val="none"/>
        </w:rPr>
        <w:t>项的约定，发包人应为承包人撤出提供必要条件并办理移交手续。</w:t>
      </w:r>
    </w:p>
    <w:p>
      <w:pPr>
        <w:spacing w:before="120" w:beforeLines="50" w:after="120" w:afterLines="50" w:line="360" w:lineRule="auto"/>
        <w:ind w:firstLine="118"/>
        <w:rPr>
          <w:rFonts w:ascii="宋体" w:hAnsi="宋体" w:eastAsia="宋体" w:cs="宋体"/>
          <w:color w:val="auto"/>
          <w:szCs w:val="24"/>
          <w:highlight w:val="none"/>
        </w:rPr>
      </w:pPr>
      <w:bookmarkStart w:id="2164" w:name="_Toc476860506"/>
      <w:bookmarkStart w:id="2165" w:name="_Toc247527788"/>
      <w:bookmarkStart w:id="2166" w:name="_Toc247514187"/>
      <w:bookmarkStart w:id="2167" w:name="_Toc9509"/>
      <w:bookmarkStart w:id="2168" w:name="_Toc11690"/>
      <w:bookmarkStart w:id="2169" w:name="_Toc410559489"/>
      <w:bookmarkStart w:id="2170" w:name="_Toc17431"/>
      <w:bookmarkStart w:id="2171" w:name="_Toc411736571"/>
      <w:bookmarkStart w:id="2172" w:name="_Toc411736295"/>
      <w:bookmarkStart w:id="2173" w:name="_Toc300835189"/>
      <w:bookmarkStart w:id="2174" w:name="_Toc31324"/>
      <w:r>
        <w:rPr>
          <w:rFonts w:ascii="宋体" w:hAnsi="宋体" w:eastAsia="宋体" w:cs="宋体"/>
          <w:color w:val="auto"/>
          <w:szCs w:val="24"/>
          <w:highlight w:val="none"/>
        </w:rPr>
        <w:t xml:space="preserve">22.3 </w:t>
      </w:r>
      <w:r>
        <w:rPr>
          <w:rFonts w:hint="eastAsia" w:ascii="宋体" w:hAnsi="宋体" w:eastAsia="宋体" w:cs="宋体"/>
          <w:color w:val="auto"/>
          <w:szCs w:val="24"/>
          <w:highlight w:val="none"/>
        </w:rPr>
        <w:t>第三人造成的违约</w:t>
      </w:r>
      <w:bookmarkEnd w:id="2164"/>
      <w:bookmarkEnd w:id="2165"/>
      <w:bookmarkEnd w:id="2166"/>
      <w:bookmarkEnd w:id="2167"/>
      <w:bookmarkEnd w:id="2168"/>
      <w:bookmarkEnd w:id="2169"/>
      <w:bookmarkEnd w:id="2170"/>
      <w:bookmarkEnd w:id="2171"/>
      <w:bookmarkEnd w:id="2172"/>
      <w:bookmarkEnd w:id="2173"/>
      <w:bookmarkEnd w:id="2174"/>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在履行合同过程中，一方当事人因第三人的原因造成违约的，应当向对方当事人承担违约责任。一方当事人和第三人之间的纠纷，依照法律规定或者按照约定解决。</w:t>
      </w:r>
    </w:p>
    <w:p>
      <w:pPr>
        <w:pStyle w:val="4"/>
        <w:spacing w:beforeLines="50" w:afterLines="50"/>
        <w:ind w:firstLine="118"/>
        <w:rPr>
          <w:rFonts w:ascii="宋体" w:hAnsi="宋体" w:eastAsia="宋体" w:cs="宋体"/>
          <w:bCs w:val="0"/>
          <w:color w:val="auto"/>
          <w:szCs w:val="24"/>
          <w:highlight w:val="none"/>
        </w:rPr>
      </w:pPr>
      <w:bookmarkStart w:id="2175" w:name="_Toc247527789"/>
      <w:bookmarkStart w:id="2176" w:name="_Toc14386"/>
      <w:bookmarkStart w:id="2177" w:name="_Toc29271"/>
      <w:bookmarkStart w:id="2178" w:name="_Toc18569"/>
      <w:bookmarkStart w:id="2179" w:name="_Toc5238"/>
      <w:bookmarkStart w:id="2180" w:name="_Toc411736572"/>
      <w:bookmarkStart w:id="2181" w:name="_Toc20978"/>
      <w:bookmarkStart w:id="2182" w:name="_Toc476860507"/>
      <w:bookmarkStart w:id="2183" w:name="_Toc410559490"/>
      <w:bookmarkStart w:id="2184" w:name="_Toc31503"/>
      <w:bookmarkStart w:id="2185" w:name="_Toc23652"/>
      <w:bookmarkStart w:id="2186" w:name="_Toc25986"/>
      <w:bookmarkStart w:id="2187" w:name="_Toc1492"/>
      <w:bookmarkStart w:id="2188" w:name="_Toc411736296"/>
      <w:bookmarkStart w:id="2189" w:name="_Toc9466"/>
      <w:bookmarkStart w:id="2190" w:name="_Toc184635120"/>
      <w:bookmarkStart w:id="2191" w:name="_Toc247514188"/>
      <w:bookmarkStart w:id="2192" w:name="_Toc300835190"/>
      <w:bookmarkStart w:id="2193" w:name="_Toc9935"/>
      <w:bookmarkStart w:id="2194" w:name="_Toc19853"/>
      <w:r>
        <w:rPr>
          <w:rFonts w:ascii="宋体" w:hAnsi="宋体" w:eastAsia="宋体" w:cs="宋体"/>
          <w:bCs w:val="0"/>
          <w:color w:val="auto"/>
          <w:szCs w:val="24"/>
          <w:highlight w:val="none"/>
        </w:rPr>
        <w:t xml:space="preserve">23. </w:t>
      </w:r>
      <w:r>
        <w:rPr>
          <w:rFonts w:hint="eastAsia" w:ascii="宋体" w:hAnsi="宋体" w:eastAsia="宋体" w:cs="宋体"/>
          <w:bCs w:val="0"/>
          <w:color w:val="auto"/>
          <w:szCs w:val="24"/>
          <w:highlight w:val="none"/>
        </w:rPr>
        <w:t>索赔</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p>
    <w:p>
      <w:pPr>
        <w:spacing w:before="120" w:beforeLines="50" w:after="120" w:afterLines="50" w:line="360" w:lineRule="auto"/>
        <w:ind w:firstLine="118"/>
        <w:rPr>
          <w:rFonts w:ascii="宋体" w:hAnsi="宋体" w:eastAsia="宋体" w:cs="宋体"/>
          <w:color w:val="auto"/>
          <w:szCs w:val="24"/>
          <w:highlight w:val="none"/>
        </w:rPr>
      </w:pPr>
      <w:bookmarkStart w:id="2195" w:name="_Toc411736297"/>
      <w:bookmarkStart w:id="2196" w:name="_Toc3154"/>
      <w:bookmarkStart w:id="2197" w:name="_Toc411736573"/>
      <w:bookmarkStart w:id="2198" w:name="_Toc476860508"/>
      <w:bookmarkStart w:id="2199" w:name="_Toc11147"/>
      <w:bookmarkStart w:id="2200" w:name="_Toc247514189"/>
      <w:bookmarkStart w:id="2201" w:name="_Toc247527790"/>
      <w:bookmarkStart w:id="2202" w:name="_Toc300835191"/>
      <w:bookmarkStart w:id="2203" w:name="_Toc410559491"/>
      <w:bookmarkStart w:id="2204" w:name="_Toc27209"/>
      <w:bookmarkStart w:id="2205" w:name="_Toc21374"/>
      <w:r>
        <w:rPr>
          <w:rFonts w:ascii="宋体" w:hAnsi="宋体" w:eastAsia="宋体" w:cs="宋体"/>
          <w:color w:val="auto"/>
          <w:szCs w:val="24"/>
          <w:highlight w:val="none"/>
        </w:rPr>
        <w:t xml:space="preserve">23.1 </w:t>
      </w:r>
      <w:r>
        <w:rPr>
          <w:rFonts w:hint="eastAsia" w:ascii="宋体" w:hAnsi="宋体" w:eastAsia="宋体" w:cs="宋体"/>
          <w:color w:val="auto"/>
          <w:szCs w:val="24"/>
          <w:highlight w:val="none"/>
        </w:rPr>
        <w:t>承包人索赔的提出</w:t>
      </w:r>
      <w:bookmarkEnd w:id="2195"/>
      <w:bookmarkEnd w:id="2196"/>
      <w:bookmarkEnd w:id="2197"/>
      <w:bookmarkEnd w:id="2198"/>
      <w:bookmarkEnd w:id="2199"/>
      <w:bookmarkEnd w:id="2200"/>
      <w:bookmarkEnd w:id="2201"/>
      <w:bookmarkEnd w:id="2202"/>
      <w:bookmarkEnd w:id="2203"/>
      <w:bookmarkEnd w:id="2204"/>
      <w:bookmarkEnd w:id="2205"/>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根据合同约定，承包人认为有权得到追加付款和（或）延长工期的，应按以下程序向发包人提出索赔：</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23.1.1 </w:t>
      </w:r>
      <w:r>
        <w:rPr>
          <w:rFonts w:hint="eastAsia" w:ascii="宋体" w:hAnsi="宋体" w:eastAsia="宋体" w:cs="宋体"/>
          <w:color w:val="auto"/>
          <w:szCs w:val="24"/>
          <w:highlight w:val="none"/>
        </w:rPr>
        <w:t>承包人应在知道或应当知道索赔事件发生后</w:t>
      </w:r>
      <w:r>
        <w:rPr>
          <w:rFonts w:ascii="宋体" w:hAnsi="宋体" w:eastAsia="宋体" w:cs="宋体"/>
          <w:color w:val="auto"/>
          <w:szCs w:val="24"/>
          <w:highlight w:val="none"/>
        </w:rPr>
        <w:t xml:space="preserve">28 </w:t>
      </w:r>
      <w:r>
        <w:rPr>
          <w:rFonts w:hint="eastAsia" w:ascii="宋体" w:hAnsi="宋体" w:eastAsia="宋体" w:cs="宋体"/>
          <w:color w:val="auto"/>
          <w:szCs w:val="24"/>
          <w:highlight w:val="none"/>
        </w:rPr>
        <w:t>天内，向监理人递交索赔意向通知书，并说明发生索赔事件的事由。承包人未在前述</w:t>
      </w:r>
      <w:r>
        <w:rPr>
          <w:rFonts w:ascii="宋体" w:hAnsi="宋体" w:eastAsia="宋体" w:cs="宋体"/>
          <w:color w:val="auto"/>
          <w:szCs w:val="24"/>
          <w:highlight w:val="none"/>
        </w:rPr>
        <w:t>28天内发出索赔意向通知书的，工期不予顺延，且承包人无权获得追加付款；</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23.1.2 </w:t>
      </w:r>
      <w:r>
        <w:rPr>
          <w:rFonts w:hint="eastAsia" w:ascii="宋体" w:hAnsi="宋体" w:eastAsia="宋体" w:cs="宋体"/>
          <w:color w:val="auto"/>
          <w:szCs w:val="24"/>
          <w:highlight w:val="none"/>
        </w:rPr>
        <w:t>承包人应在发出索赔意向通知书后</w:t>
      </w:r>
      <w:r>
        <w:rPr>
          <w:rFonts w:ascii="宋体" w:hAnsi="宋体" w:eastAsia="宋体" w:cs="宋体"/>
          <w:color w:val="auto"/>
          <w:szCs w:val="24"/>
          <w:highlight w:val="none"/>
        </w:rPr>
        <w:t>28天内，向监理人正式递交索赔通知书。索赔通知书应详细说明索赔理由以及要求追加的付款金额和（或）延长的工期，并附必要的记录和证明材料；</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23.1.3 </w:t>
      </w:r>
      <w:r>
        <w:rPr>
          <w:rFonts w:hint="eastAsia" w:ascii="宋体" w:hAnsi="宋体" w:eastAsia="宋体" w:cs="宋体"/>
          <w:color w:val="auto"/>
          <w:szCs w:val="24"/>
          <w:highlight w:val="none"/>
        </w:rPr>
        <w:t>索赔事件具有连续影响的，承包人应按合理时间间隔继续递交延续索赔通知，说明连续影响的实际情况和记录，列出累计的追加付款金额和（或）工期延长天数；</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23.1.4 </w:t>
      </w:r>
      <w:r>
        <w:rPr>
          <w:rFonts w:hint="eastAsia" w:ascii="宋体" w:hAnsi="宋体" w:eastAsia="宋体" w:cs="宋体"/>
          <w:color w:val="auto"/>
          <w:szCs w:val="24"/>
          <w:highlight w:val="none"/>
        </w:rPr>
        <w:t>在索赔事件影响结束后的</w:t>
      </w:r>
      <w:r>
        <w:rPr>
          <w:rFonts w:ascii="宋体" w:hAnsi="宋体" w:eastAsia="宋体" w:cs="宋体"/>
          <w:color w:val="auto"/>
          <w:szCs w:val="24"/>
          <w:highlight w:val="none"/>
        </w:rPr>
        <w:t xml:space="preserve">28 </w:t>
      </w:r>
      <w:r>
        <w:rPr>
          <w:rFonts w:hint="eastAsia" w:ascii="宋体" w:hAnsi="宋体" w:eastAsia="宋体" w:cs="宋体"/>
          <w:color w:val="auto"/>
          <w:szCs w:val="24"/>
          <w:highlight w:val="none"/>
        </w:rPr>
        <w:t>天内，承包人应向监理人递交最终索赔通知书，说明最终要求索赔的追加付款金额和延长的工期，并附必要的记录和证明材料。</w:t>
      </w:r>
    </w:p>
    <w:p>
      <w:pPr>
        <w:spacing w:before="120" w:beforeLines="50" w:after="120" w:afterLines="50" w:line="360" w:lineRule="auto"/>
        <w:ind w:firstLine="118"/>
        <w:rPr>
          <w:rFonts w:ascii="宋体" w:hAnsi="宋体" w:eastAsia="宋体" w:cs="宋体"/>
          <w:color w:val="auto"/>
          <w:szCs w:val="24"/>
          <w:highlight w:val="none"/>
        </w:rPr>
      </w:pPr>
      <w:bookmarkStart w:id="2206" w:name="_Toc14342"/>
      <w:bookmarkStart w:id="2207" w:name="_Toc476860509"/>
      <w:bookmarkStart w:id="2208" w:name="_Toc247527791"/>
      <w:bookmarkStart w:id="2209" w:name="_Toc300835192"/>
      <w:bookmarkStart w:id="2210" w:name="_Toc1052"/>
      <w:bookmarkStart w:id="2211" w:name="_Toc410559492"/>
      <w:bookmarkStart w:id="2212" w:name="_Toc2936"/>
      <w:bookmarkStart w:id="2213" w:name="_Toc411736574"/>
      <w:bookmarkStart w:id="2214" w:name="_Toc20775"/>
      <w:bookmarkStart w:id="2215" w:name="_Toc247514190"/>
      <w:bookmarkStart w:id="2216" w:name="_Toc411736298"/>
      <w:r>
        <w:rPr>
          <w:rFonts w:ascii="宋体" w:hAnsi="宋体" w:eastAsia="宋体" w:cs="宋体"/>
          <w:color w:val="auto"/>
          <w:szCs w:val="24"/>
          <w:highlight w:val="none"/>
        </w:rPr>
        <w:t xml:space="preserve">23.2 </w:t>
      </w:r>
      <w:r>
        <w:rPr>
          <w:rFonts w:hint="eastAsia" w:ascii="宋体" w:hAnsi="宋体" w:eastAsia="宋体" w:cs="宋体"/>
          <w:color w:val="auto"/>
          <w:szCs w:val="24"/>
          <w:highlight w:val="none"/>
        </w:rPr>
        <w:t>承包人索赔处理程序</w:t>
      </w:r>
      <w:bookmarkEnd w:id="2206"/>
      <w:bookmarkEnd w:id="2207"/>
      <w:bookmarkEnd w:id="2208"/>
      <w:bookmarkEnd w:id="2209"/>
      <w:bookmarkEnd w:id="2210"/>
      <w:bookmarkEnd w:id="2211"/>
      <w:bookmarkEnd w:id="2212"/>
      <w:bookmarkEnd w:id="2213"/>
      <w:bookmarkEnd w:id="2214"/>
      <w:bookmarkEnd w:id="2215"/>
      <w:bookmarkEnd w:id="2216"/>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23.2.1 </w:t>
      </w:r>
      <w:r>
        <w:rPr>
          <w:rFonts w:hint="eastAsia" w:ascii="宋体" w:hAnsi="宋体" w:eastAsia="宋体" w:cs="宋体"/>
          <w:color w:val="auto"/>
          <w:szCs w:val="24"/>
          <w:highlight w:val="none"/>
        </w:rPr>
        <w:t>监理人收到承包人提交的索赔通知书后，应及时审查索赔通知书的内容、查验承包人的记录和证明材料，必要时监理人可要求承包人提交全部原始记录副本。</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23.2.2 </w:t>
      </w:r>
      <w:r>
        <w:rPr>
          <w:rFonts w:hint="eastAsia" w:ascii="宋体" w:hAnsi="宋体" w:eastAsia="宋体" w:cs="宋体"/>
          <w:color w:val="auto"/>
          <w:szCs w:val="24"/>
          <w:highlight w:val="none"/>
        </w:rPr>
        <w:t>监理人应按第</w:t>
      </w:r>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款商定或确定追加的付款和（或）延长的工期，并在收到上述索赔通知书或有关索赔的进一步证明材料后的</w:t>
      </w:r>
      <w:r>
        <w:rPr>
          <w:rFonts w:ascii="宋体" w:hAnsi="宋体" w:eastAsia="宋体" w:cs="宋体"/>
          <w:color w:val="auto"/>
          <w:szCs w:val="24"/>
          <w:highlight w:val="none"/>
        </w:rPr>
        <w:t>42天内，将索赔处理结果答复承包人。监理人应当在收到索赔通知书或有关索赔的进一步证明材料后的42天内无正当理由不予答复的，视为认可索赔。</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23.2.3 </w:t>
      </w:r>
      <w:r>
        <w:rPr>
          <w:rFonts w:hint="eastAsia" w:ascii="宋体" w:hAnsi="宋体" w:eastAsia="宋体" w:cs="宋体"/>
          <w:color w:val="auto"/>
          <w:szCs w:val="24"/>
          <w:highlight w:val="none"/>
        </w:rPr>
        <w:t>承包人接受索赔处理结果的，发包人应在作出索赔处理结果答复后</w:t>
      </w:r>
      <w:r>
        <w:rPr>
          <w:rFonts w:ascii="宋体" w:hAnsi="宋体" w:eastAsia="宋体" w:cs="宋体"/>
          <w:color w:val="auto"/>
          <w:szCs w:val="24"/>
          <w:highlight w:val="none"/>
        </w:rPr>
        <w:t xml:space="preserve">28 </w:t>
      </w:r>
      <w:r>
        <w:rPr>
          <w:rFonts w:hint="eastAsia" w:ascii="宋体" w:hAnsi="宋体" w:eastAsia="宋体" w:cs="宋体"/>
          <w:color w:val="auto"/>
          <w:szCs w:val="24"/>
          <w:highlight w:val="none"/>
        </w:rPr>
        <w:t>天内完成赔付。承包人不接受索赔处理结果的，按第</w:t>
      </w:r>
      <w:r>
        <w:rPr>
          <w:rFonts w:ascii="宋体" w:hAnsi="宋体" w:eastAsia="宋体" w:cs="宋体"/>
          <w:color w:val="auto"/>
          <w:szCs w:val="24"/>
          <w:highlight w:val="none"/>
        </w:rPr>
        <w:t>24条的约定执行。</w:t>
      </w:r>
    </w:p>
    <w:p>
      <w:pPr>
        <w:spacing w:before="120" w:beforeLines="50" w:after="120" w:afterLines="50" w:line="360" w:lineRule="auto"/>
        <w:ind w:firstLine="118"/>
        <w:rPr>
          <w:rFonts w:ascii="宋体" w:hAnsi="宋体" w:eastAsia="宋体" w:cs="宋体"/>
          <w:color w:val="auto"/>
          <w:szCs w:val="24"/>
          <w:highlight w:val="none"/>
        </w:rPr>
      </w:pPr>
      <w:bookmarkStart w:id="2217" w:name="_Toc411736299"/>
      <w:bookmarkStart w:id="2218" w:name="_Toc411736575"/>
      <w:bookmarkStart w:id="2219" w:name="_Toc476860510"/>
      <w:bookmarkStart w:id="2220" w:name="_Toc16573"/>
      <w:bookmarkStart w:id="2221" w:name="_Toc410559493"/>
      <w:bookmarkStart w:id="2222" w:name="_Toc277"/>
      <w:bookmarkStart w:id="2223" w:name="_Toc247527792"/>
      <w:bookmarkStart w:id="2224" w:name="_Toc300835193"/>
      <w:bookmarkStart w:id="2225" w:name="_Toc247514191"/>
      <w:bookmarkStart w:id="2226" w:name="_Toc13262"/>
      <w:bookmarkStart w:id="2227" w:name="_Toc759"/>
      <w:r>
        <w:rPr>
          <w:rFonts w:ascii="宋体" w:hAnsi="宋体" w:eastAsia="宋体" w:cs="宋体"/>
          <w:color w:val="auto"/>
          <w:szCs w:val="24"/>
          <w:highlight w:val="none"/>
        </w:rPr>
        <w:t xml:space="preserve">23.3 </w:t>
      </w:r>
      <w:r>
        <w:rPr>
          <w:rFonts w:hint="eastAsia" w:ascii="宋体" w:hAnsi="宋体" w:eastAsia="宋体" w:cs="宋体"/>
          <w:color w:val="auto"/>
          <w:szCs w:val="24"/>
          <w:highlight w:val="none"/>
        </w:rPr>
        <w:t>承包人提出索赔的期限</w:t>
      </w:r>
      <w:bookmarkEnd w:id="2217"/>
      <w:bookmarkEnd w:id="2218"/>
      <w:bookmarkEnd w:id="2219"/>
      <w:bookmarkEnd w:id="2220"/>
      <w:bookmarkEnd w:id="2221"/>
      <w:bookmarkEnd w:id="2222"/>
      <w:bookmarkEnd w:id="2223"/>
      <w:bookmarkEnd w:id="2224"/>
      <w:bookmarkEnd w:id="2225"/>
      <w:bookmarkEnd w:id="2226"/>
      <w:bookmarkEnd w:id="2227"/>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23.3.1 </w:t>
      </w:r>
      <w:r>
        <w:rPr>
          <w:rFonts w:hint="eastAsia" w:ascii="宋体" w:hAnsi="宋体" w:eastAsia="宋体" w:cs="宋体"/>
          <w:color w:val="auto"/>
          <w:szCs w:val="24"/>
          <w:highlight w:val="none"/>
        </w:rPr>
        <w:t>承包人按第</w:t>
      </w:r>
      <w:r>
        <w:rPr>
          <w:rFonts w:ascii="宋体" w:hAnsi="宋体" w:eastAsia="宋体" w:cs="宋体"/>
          <w:color w:val="auto"/>
          <w:szCs w:val="24"/>
          <w:highlight w:val="none"/>
        </w:rPr>
        <w:t xml:space="preserve">17.5 </w:t>
      </w:r>
      <w:r>
        <w:rPr>
          <w:rFonts w:hint="eastAsia" w:ascii="宋体" w:hAnsi="宋体" w:eastAsia="宋体" w:cs="宋体"/>
          <w:color w:val="auto"/>
          <w:szCs w:val="24"/>
          <w:highlight w:val="none"/>
        </w:rPr>
        <w:t>款的约定接受了竣工付款证书后，应被认为已无权再提出在合同工程接收证书颁发前所发生的任何索赔。</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23.3.2 </w:t>
      </w:r>
      <w:r>
        <w:rPr>
          <w:rFonts w:hint="eastAsia" w:ascii="宋体" w:hAnsi="宋体" w:eastAsia="宋体" w:cs="宋体"/>
          <w:color w:val="auto"/>
          <w:szCs w:val="24"/>
          <w:highlight w:val="none"/>
        </w:rPr>
        <w:t>承包人按第</w:t>
      </w:r>
      <w:r>
        <w:rPr>
          <w:rFonts w:ascii="宋体" w:hAnsi="宋体" w:eastAsia="宋体" w:cs="宋体"/>
          <w:color w:val="auto"/>
          <w:szCs w:val="24"/>
          <w:highlight w:val="none"/>
        </w:rPr>
        <w:t xml:space="preserve">17.6 </w:t>
      </w:r>
      <w:r>
        <w:rPr>
          <w:rFonts w:hint="eastAsia" w:ascii="宋体" w:hAnsi="宋体" w:eastAsia="宋体" w:cs="宋体"/>
          <w:color w:val="auto"/>
          <w:szCs w:val="24"/>
          <w:highlight w:val="none"/>
        </w:rPr>
        <w:t>款的约定提交的最终结清申请单中，只限于提出工程接收证书颁发后发生的索赔。提出索赔的期限自接受最终结清证书时终止。</w:t>
      </w:r>
    </w:p>
    <w:p>
      <w:pPr>
        <w:spacing w:before="120" w:beforeLines="50" w:after="120" w:afterLines="50" w:line="360" w:lineRule="auto"/>
        <w:ind w:firstLine="118"/>
        <w:rPr>
          <w:rFonts w:ascii="宋体" w:hAnsi="宋体" w:eastAsia="宋体" w:cs="宋体"/>
          <w:color w:val="auto"/>
          <w:szCs w:val="24"/>
          <w:highlight w:val="none"/>
        </w:rPr>
      </w:pPr>
      <w:bookmarkStart w:id="2228" w:name="_Toc17387"/>
      <w:bookmarkStart w:id="2229" w:name="_Toc247527793"/>
      <w:bookmarkStart w:id="2230" w:name="_Toc32342"/>
      <w:bookmarkStart w:id="2231" w:name="_Toc411736576"/>
      <w:bookmarkStart w:id="2232" w:name="_Toc247514192"/>
      <w:bookmarkStart w:id="2233" w:name="_Toc410559494"/>
      <w:bookmarkStart w:id="2234" w:name="_Toc300835194"/>
      <w:bookmarkStart w:id="2235" w:name="_Toc411736300"/>
      <w:bookmarkStart w:id="2236" w:name="_Toc9639"/>
      <w:bookmarkStart w:id="2237" w:name="_Toc476860511"/>
      <w:bookmarkStart w:id="2238" w:name="_Toc28519"/>
      <w:r>
        <w:rPr>
          <w:rFonts w:ascii="宋体" w:hAnsi="宋体" w:eastAsia="宋体" w:cs="宋体"/>
          <w:color w:val="auto"/>
          <w:szCs w:val="24"/>
          <w:highlight w:val="none"/>
        </w:rPr>
        <w:t xml:space="preserve">23.4 </w:t>
      </w:r>
      <w:r>
        <w:rPr>
          <w:rFonts w:hint="eastAsia" w:ascii="宋体" w:hAnsi="宋体" w:eastAsia="宋体" w:cs="宋体"/>
          <w:color w:val="auto"/>
          <w:szCs w:val="24"/>
          <w:highlight w:val="none"/>
        </w:rPr>
        <w:t>发包人的索赔</w:t>
      </w:r>
      <w:bookmarkEnd w:id="2228"/>
      <w:bookmarkEnd w:id="2229"/>
      <w:bookmarkEnd w:id="2230"/>
      <w:bookmarkEnd w:id="2231"/>
      <w:bookmarkEnd w:id="2232"/>
      <w:bookmarkEnd w:id="2233"/>
      <w:bookmarkEnd w:id="2234"/>
      <w:bookmarkEnd w:id="2235"/>
      <w:bookmarkEnd w:id="2236"/>
      <w:bookmarkEnd w:id="2237"/>
      <w:bookmarkEnd w:id="2238"/>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23.4.1 </w:t>
      </w:r>
      <w:r>
        <w:rPr>
          <w:rFonts w:hint="eastAsia" w:ascii="宋体" w:hAnsi="宋体" w:eastAsia="宋体" w:cs="宋体"/>
          <w:color w:val="auto"/>
          <w:szCs w:val="24"/>
          <w:highlight w:val="none"/>
        </w:rPr>
        <w:t>发包人应在知道或应当知道索赔事件发生后</w:t>
      </w:r>
      <w:r>
        <w:rPr>
          <w:rFonts w:ascii="宋体" w:hAnsi="宋体" w:eastAsia="宋体" w:cs="宋体"/>
          <w:color w:val="auto"/>
          <w:szCs w:val="24"/>
          <w:highlight w:val="none"/>
        </w:rPr>
        <w:t xml:space="preserve">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w:t>
      </w:r>
      <w:r>
        <w:rPr>
          <w:rFonts w:hint="eastAsia" w:ascii="宋体" w:hAnsi="宋体" w:eastAsia="宋体" w:cs="宋体"/>
          <w:color w:val="auto"/>
          <w:szCs w:val="24"/>
          <w:highlight w:val="none"/>
        </w:rPr>
        <w:t>款的约定相同，要求延长缺陷责任期的通知应在缺陷责任期届满前发出。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23.4.2 </w:t>
      </w:r>
      <w:r>
        <w:rPr>
          <w:rFonts w:hint="eastAsia" w:ascii="宋体" w:hAnsi="宋体" w:eastAsia="宋体" w:cs="宋体"/>
          <w:color w:val="auto"/>
          <w:szCs w:val="24"/>
          <w:highlight w:val="none"/>
        </w:rPr>
        <w:t>发包人按第</w:t>
      </w:r>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款商定或确定发包人从承包人处得到赔付的金额和（或）缺陷责任期的延长期。承包人应付给发包人的金额可从拟支付给承包人的合同价款中扣除，或由承包人以其他方式支付给发包人。</w:t>
      </w:r>
    </w:p>
    <w:p>
      <w:pPr>
        <w:pStyle w:val="4"/>
        <w:spacing w:beforeLines="50" w:afterLines="50"/>
        <w:ind w:firstLine="118"/>
        <w:rPr>
          <w:rFonts w:ascii="宋体" w:hAnsi="宋体" w:eastAsia="宋体" w:cs="宋体"/>
          <w:bCs w:val="0"/>
          <w:color w:val="auto"/>
          <w:szCs w:val="24"/>
          <w:highlight w:val="none"/>
        </w:rPr>
      </w:pPr>
      <w:bookmarkStart w:id="2239" w:name="_Toc12177"/>
      <w:bookmarkStart w:id="2240" w:name="_Toc7882"/>
      <w:bookmarkStart w:id="2241" w:name="_Toc24577"/>
      <w:bookmarkStart w:id="2242" w:name="_Toc411736301"/>
      <w:bookmarkStart w:id="2243" w:name="_Toc15380"/>
      <w:bookmarkStart w:id="2244" w:name="_Toc23738"/>
      <w:bookmarkStart w:id="2245" w:name="_Toc3977"/>
      <w:bookmarkStart w:id="2246" w:name="_Toc25217"/>
      <w:bookmarkStart w:id="2247" w:name="_Toc247527794"/>
      <w:bookmarkStart w:id="2248" w:name="_Toc476860512"/>
      <w:bookmarkStart w:id="2249" w:name="_Toc247514193"/>
      <w:bookmarkStart w:id="2250" w:name="_Toc410559495"/>
      <w:bookmarkStart w:id="2251" w:name="_Toc13589"/>
      <w:bookmarkStart w:id="2252" w:name="_Toc19872"/>
      <w:bookmarkStart w:id="2253" w:name="_Toc300835195"/>
      <w:bookmarkStart w:id="2254" w:name="_Toc19896"/>
      <w:bookmarkStart w:id="2255" w:name="_Toc411736577"/>
      <w:bookmarkStart w:id="2256" w:name="_Toc12385"/>
      <w:bookmarkStart w:id="2257" w:name="_Toc11900"/>
      <w:bookmarkStart w:id="2258" w:name="_Toc184635121"/>
      <w:r>
        <w:rPr>
          <w:rFonts w:ascii="宋体" w:hAnsi="宋体" w:eastAsia="宋体" w:cs="宋体"/>
          <w:bCs w:val="0"/>
          <w:color w:val="auto"/>
          <w:szCs w:val="24"/>
          <w:highlight w:val="none"/>
        </w:rPr>
        <w:t xml:space="preserve">24. </w:t>
      </w:r>
      <w:r>
        <w:rPr>
          <w:rFonts w:hint="eastAsia" w:ascii="宋体" w:hAnsi="宋体" w:eastAsia="宋体" w:cs="宋体"/>
          <w:bCs w:val="0"/>
          <w:color w:val="auto"/>
          <w:szCs w:val="24"/>
          <w:highlight w:val="none"/>
        </w:rPr>
        <w:t>争议的解决</w:t>
      </w:r>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p>
    <w:p>
      <w:pPr>
        <w:spacing w:before="120" w:beforeLines="50" w:after="120" w:afterLines="50" w:line="360" w:lineRule="auto"/>
        <w:ind w:firstLine="118"/>
        <w:rPr>
          <w:rFonts w:ascii="宋体" w:hAnsi="宋体" w:eastAsia="宋体" w:cs="宋体"/>
          <w:color w:val="auto"/>
          <w:szCs w:val="24"/>
          <w:highlight w:val="none"/>
        </w:rPr>
      </w:pPr>
      <w:bookmarkStart w:id="2259" w:name="_Toc10795"/>
      <w:bookmarkStart w:id="2260" w:name="_Toc411736578"/>
      <w:bookmarkStart w:id="2261" w:name="_Toc2190"/>
      <w:bookmarkStart w:id="2262" w:name="_Toc5592"/>
      <w:bookmarkStart w:id="2263" w:name="_Toc5898"/>
      <w:bookmarkStart w:id="2264" w:name="_Toc476860513"/>
      <w:bookmarkStart w:id="2265" w:name="_Toc247514194"/>
      <w:bookmarkStart w:id="2266" w:name="_Toc410559496"/>
      <w:bookmarkStart w:id="2267" w:name="_Toc300835196"/>
      <w:bookmarkStart w:id="2268" w:name="_Toc411736302"/>
      <w:bookmarkStart w:id="2269" w:name="_Toc247527795"/>
      <w:r>
        <w:rPr>
          <w:rFonts w:ascii="宋体" w:hAnsi="宋体" w:eastAsia="宋体" w:cs="宋体"/>
          <w:color w:val="auto"/>
          <w:szCs w:val="24"/>
          <w:highlight w:val="none"/>
        </w:rPr>
        <w:t xml:space="preserve">24.1 </w:t>
      </w:r>
      <w:r>
        <w:rPr>
          <w:rFonts w:hint="eastAsia" w:ascii="宋体" w:hAnsi="宋体" w:eastAsia="宋体" w:cs="宋体"/>
          <w:color w:val="auto"/>
          <w:szCs w:val="24"/>
          <w:highlight w:val="none"/>
        </w:rPr>
        <w:t>争议的解决方式</w:t>
      </w:r>
      <w:bookmarkEnd w:id="2259"/>
      <w:bookmarkEnd w:id="2260"/>
      <w:bookmarkEnd w:id="2261"/>
      <w:bookmarkEnd w:id="2262"/>
      <w:bookmarkEnd w:id="2263"/>
      <w:bookmarkEnd w:id="2264"/>
      <w:bookmarkEnd w:id="2265"/>
      <w:bookmarkEnd w:id="2266"/>
      <w:bookmarkEnd w:id="2267"/>
      <w:bookmarkEnd w:id="2268"/>
      <w:bookmarkEnd w:id="2269"/>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24.1.1 </w:t>
      </w:r>
      <w:r>
        <w:rPr>
          <w:rFonts w:hint="eastAsia" w:ascii="宋体" w:hAnsi="宋体" w:eastAsia="宋体" w:cs="宋体"/>
          <w:color w:val="auto"/>
          <w:szCs w:val="24"/>
          <w:highlight w:val="none"/>
        </w:rPr>
        <w:t>向约定的仲裁委员会申请仲裁；</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24.1.2 </w:t>
      </w:r>
      <w:r>
        <w:rPr>
          <w:rFonts w:hint="eastAsia" w:ascii="宋体" w:hAnsi="宋体" w:eastAsia="宋体" w:cs="宋体"/>
          <w:color w:val="auto"/>
          <w:szCs w:val="24"/>
          <w:highlight w:val="none"/>
        </w:rPr>
        <w:t>向有管辖权的人民法院提起诉讼。</w:t>
      </w:r>
    </w:p>
    <w:p>
      <w:pPr>
        <w:spacing w:before="120" w:beforeLines="50" w:after="120" w:afterLines="50" w:line="360" w:lineRule="auto"/>
        <w:ind w:firstLine="118"/>
        <w:rPr>
          <w:rFonts w:ascii="宋体" w:hAnsi="宋体" w:eastAsia="宋体" w:cs="宋体"/>
          <w:color w:val="auto"/>
          <w:szCs w:val="24"/>
          <w:highlight w:val="none"/>
        </w:rPr>
      </w:pPr>
      <w:bookmarkStart w:id="2270" w:name="_Toc32658"/>
      <w:bookmarkStart w:id="2271" w:name="_Toc411736579"/>
      <w:bookmarkStart w:id="2272" w:name="_Toc410559497"/>
      <w:bookmarkStart w:id="2273" w:name="_Toc247527796"/>
      <w:bookmarkStart w:id="2274" w:name="_Toc247514195"/>
      <w:bookmarkStart w:id="2275" w:name="_Toc14644"/>
      <w:bookmarkStart w:id="2276" w:name="_Toc31576"/>
      <w:bookmarkStart w:id="2277" w:name="_Toc300835197"/>
      <w:bookmarkStart w:id="2278" w:name="_Toc476860514"/>
      <w:bookmarkStart w:id="2279" w:name="_Toc411736303"/>
      <w:bookmarkStart w:id="2280" w:name="_Toc3940"/>
      <w:r>
        <w:rPr>
          <w:rFonts w:ascii="宋体" w:hAnsi="宋体" w:eastAsia="宋体" w:cs="宋体"/>
          <w:color w:val="auto"/>
          <w:szCs w:val="24"/>
          <w:highlight w:val="none"/>
        </w:rPr>
        <w:t xml:space="preserve">24.2 </w:t>
      </w:r>
      <w:r>
        <w:rPr>
          <w:rFonts w:hint="eastAsia" w:ascii="宋体" w:hAnsi="宋体" w:eastAsia="宋体" w:cs="宋体"/>
          <w:color w:val="auto"/>
          <w:szCs w:val="24"/>
          <w:highlight w:val="none"/>
        </w:rPr>
        <w:t>友好解决</w:t>
      </w:r>
      <w:bookmarkEnd w:id="2270"/>
      <w:bookmarkEnd w:id="2271"/>
      <w:bookmarkEnd w:id="2272"/>
      <w:bookmarkEnd w:id="2273"/>
      <w:bookmarkEnd w:id="2274"/>
      <w:bookmarkEnd w:id="2275"/>
      <w:bookmarkEnd w:id="2276"/>
      <w:bookmarkEnd w:id="2277"/>
      <w:bookmarkEnd w:id="2278"/>
      <w:bookmarkEnd w:id="2279"/>
      <w:bookmarkEnd w:id="2280"/>
    </w:p>
    <w:p>
      <w:pPr>
        <w:spacing w:before="120" w:beforeLines="50" w:after="120"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在提请争议评审、仲裁或者诉讼前，以及在争议评审、仲裁或诉讼过程中，发包人和承包人均可共同努力友好协商解决争议。</w:t>
      </w:r>
    </w:p>
    <w:p>
      <w:pPr>
        <w:spacing w:before="120" w:beforeLines="50" w:after="120" w:afterLines="50" w:line="360" w:lineRule="auto"/>
        <w:ind w:firstLine="118"/>
        <w:rPr>
          <w:rFonts w:ascii="宋体" w:hAnsi="宋体" w:eastAsia="宋体" w:cs="宋体"/>
          <w:color w:val="auto"/>
          <w:szCs w:val="24"/>
          <w:highlight w:val="none"/>
        </w:rPr>
      </w:pPr>
      <w:bookmarkStart w:id="2281" w:name="_Toc247527797"/>
      <w:bookmarkStart w:id="2282" w:name="_Toc30671"/>
      <w:bookmarkStart w:id="2283" w:name="_Toc411736304"/>
      <w:bookmarkStart w:id="2284" w:name="_Toc21659"/>
      <w:bookmarkStart w:id="2285" w:name="_Toc22020"/>
      <w:bookmarkStart w:id="2286" w:name="_Toc300835198"/>
      <w:bookmarkStart w:id="2287" w:name="_Toc411736580"/>
      <w:bookmarkStart w:id="2288" w:name="_Toc26054"/>
      <w:bookmarkStart w:id="2289" w:name="_Toc247514196"/>
      <w:bookmarkStart w:id="2290" w:name="_Toc410559498"/>
      <w:bookmarkStart w:id="2291" w:name="_Toc476860515"/>
      <w:r>
        <w:rPr>
          <w:rFonts w:ascii="宋体" w:hAnsi="宋体" w:eastAsia="宋体" w:cs="宋体"/>
          <w:color w:val="auto"/>
          <w:szCs w:val="24"/>
          <w:highlight w:val="none"/>
        </w:rPr>
        <w:t xml:space="preserve">24.3 </w:t>
      </w:r>
      <w:r>
        <w:rPr>
          <w:rFonts w:hint="eastAsia" w:ascii="宋体" w:hAnsi="宋体" w:eastAsia="宋体" w:cs="宋体"/>
          <w:color w:val="auto"/>
          <w:szCs w:val="24"/>
          <w:highlight w:val="none"/>
        </w:rPr>
        <w:t>争议评审</w:t>
      </w:r>
      <w:bookmarkEnd w:id="2281"/>
      <w:bookmarkEnd w:id="2282"/>
      <w:bookmarkEnd w:id="2283"/>
      <w:bookmarkEnd w:id="2284"/>
      <w:bookmarkEnd w:id="2285"/>
      <w:bookmarkEnd w:id="2286"/>
      <w:bookmarkEnd w:id="2287"/>
      <w:bookmarkEnd w:id="2288"/>
      <w:bookmarkEnd w:id="2289"/>
      <w:bookmarkEnd w:id="2290"/>
      <w:bookmarkEnd w:id="2291"/>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24.3.1 </w:t>
      </w:r>
      <w:r>
        <w:rPr>
          <w:rFonts w:hint="eastAsia" w:ascii="宋体" w:hAnsi="宋体" w:eastAsia="宋体" w:cs="宋体"/>
          <w:color w:val="auto"/>
          <w:szCs w:val="24"/>
          <w:highlight w:val="none"/>
        </w:rPr>
        <w:t>采用争议评审的，发包人和承包人应在开工日后的</w:t>
      </w:r>
      <w:r>
        <w:rPr>
          <w:rFonts w:ascii="宋体" w:hAnsi="宋体" w:eastAsia="宋体" w:cs="宋体"/>
          <w:color w:val="auto"/>
          <w:szCs w:val="24"/>
          <w:highlight w:val="none"/>
        </w:rPr>
        <w:t>28天内或在争议发生后，协商成立争议评审组。争议评审组由有合同管理和工程实践经验的专家组成。</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24.3.2 </w:t>
      </w:r>
      <w:r>
        <w:rPr>
          <w:rFonts w:hint="eastAsia" w:ascii="宋体" w:hAnsi="宋体" w:eastAsia="宋体" w:cs="宋体"/>
          <w:color w:val="auto"/>
          <w:szCs w:val="24"/>
          <w:highlight w:val="none"/>
        </w:rPr>
        <w:t>合同双方的争议，应首先由申请人向争议评审组提交一份详细的评审申请报告，并附必要的文件、图纸和证明材料，申请人还应将上述报告的副本同时提交给被申请人和监理人。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24.3.3 </w:t>
      </w:r>
      <w:r>
        <w:rPr>
          <w:rFonts w:hint="eastAsia" w:ascii="宋体" w:hAnsi="宋体" w:eastAsia="宋体" w:cs="宋体"/>
          <w:color w:val="auto"/>
          <w:szCs w:val="24"/>
          <w:highlight w:val="none"/>
        </w:rPr>
        <w:t>被申请人在收到申请人评审申请报告副本后的</w:t>
      </w:r>
      <w:r>
        <w:rPr>
          <w:rFonts w:ascii="宋体" w:hAnsi="宋体" w:eastAsia="宋体" w:cs="宋体"/>
          <w:color w:val="auto"/>
          <w:szCs w:val="24"/>
          <w:highlight w:val="none"/>
        </w:rPr>
        <w:t xml:space="preserve">28 </w:t>
      </w:r>
      <w:r>
        <w:rPr>
          <w:rFonts w:hint="eastAsia" w:ascii="宋体" w:hAnsi="宋体" w:eastAsia="宋体" w:cs="宋体"/>
          <w:color w:val="auto"/>
          <w:szCs w:val="24"/>
          <w:highlight w:val="none"/>
        </w:rPr>
        <w:t>天内，向争议评审组提交一份答辩报告，并附证明材料。被申请人应将答辩报告的副本同时提交给申请人和监理人。</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24.3.4 </w:t>
      </w:r>
      <w:r>
        <w:rPr>
          <w:rFonts w:hint="eastAsia" w:ascii="宋体" w:hAnsi="宋体" w:eastAsia="宋体" w:cs="宋体"/>
          <w:color w:val="auto"/>
          <w:szCs w:val="24"/>
          <w:highlight w:val="none"/>
        </w:rPr>
        <w:t>除专用合同条款另有约定外，争议评审组在收到合同双方报告后的</w:t>
      </w:r>
      <w:r>
        <w:rPr>
          <w:rFonts w:ascii="宋体" w:hAnsi="宋体" w:eastAsia="宋体" w:cs="宋体"/>
          <w:color w:val="auto"/>
          <w:szCs w:val="24"/>
          <w:highlight w:val="none"/>
        </w:rPr>
        <w:t>14天内，邀请双方代表和有关人员举行调查会，向双方调查争议细节；必要时争议评审组可要求双方进一步提供补充材料。</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24.3.5 </w:t>
      </w:r>
      <w:r>
        <w:rPr>
          <w:rFonts w:hint="eastAsia" w:ascii="宋体" w:hAnsi="宋体" w:eastAsia="宋体" w:cs="宋体"/>
          <w:color w:val="auto"/>
          <w:szCs w:val="24"/>
          <w:highlight w:val="none"/>
        </w:rPr>
        <w:t>除专用合同条款另有约定外，在调查会结束后的</w:t>
      </w:r>
      <w:r>
        <w:rPr>
          <w:rFonts w:ascii="宋体" w:hAnsi="宋体" w:eastAsia="宋体" w:cs="宋体"/>
          <w:color w:val="auto"/>
          <w:szCs w:val="24"/>
          <w:highlight w:val="none"/>
        </w:rPr>
        <w:t>14天内，争议评审组应在不受任何干扰的情况下进行独立、公正的评审，作出书面评审意见，并说明理由。在争议评审期间，争议双方暂按总监理工程师的确定执行。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24.3.6 </w:t>
      </w:r>
      <w:r>
        <w:rPr>
          <w:rFonts w:hint="eastAsia" w:ascii="宋体" w:hAnsi="宋体" w:eastAsia="宋体" w:cs="宋体"/>
          <w:color w:val="auto"/>
          <w:szCs w:val="24"/>
          <w:highlight w:val="none"/>
        </w:rPr>
        <w:t>发包人和承包人接受评审意见的，由监理人根据评审意见拟定执行协议，经争议双方签字后作为合同的补充文件，并遵照执行。</w:t>
      </w:r>
    </w:p>
    <w:p>
      <w:pPr>
        <w:spacing w:before="120" w:beforeLines="50" w:after="120"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24.3.7 </w:t>
      </w:r>
      <w:r>
        <w:rPr>
          <w:rFonts w:hint="eastAsia" w:ascii="宋体" w:hAnsi="宋体" w:eastAsia="宋体" w:cs="宋体"/>
          <w:color w:val="auto"/>
          <w:szCs w:val="24"/>
          <w:highlight w:val="none"/>
        </w:rPr>
        <w:t>发包人或承包人不接受评审意见，并要求提交仲裁或提起诉讼的，应在收到评审意见后的</w:t>
      </w:r>
      <w:r>
        <w:rPr>
          <w:rFonts w:ascii="宋体" w:hAnsi="宋体" w:eastAsia="宋体" w:cs="宋体"/>
          <w:color w:val="auto"/>
          <w:szCs w:val="24"/>
          <w:highlight w:val="none"/>
        </w:rPr>
        <w:t xml:space="preserve">14 </w:t>
      </w:r>
      <w:r>
        <w:rPr>
          <w:rFonts w:hint="eastAsia" w:ascii="宋体" w:hAnsi="宋体" w:eastAsia="宋体" w:cs="宋体"/>
          <w:color w:val="auto"/>
          <w:szCs w:val="24"/>
          <w:highlight w:val="none"/>
        </w:rPr>
        <w:t>天内将仲裁或起诉意向书面通知另一方，并抄送监理人，但在仲裁或诉讼结束前应暂按总监理工程师的确定执行。</w:t>
      </w:r>
    </w:p>
    <w:p>
      <w:pPr>
        <w:spacing w:before="120" w:beforeLines="50" w:after="120" w:afterLines="50" w:line="360" w:lineRule="auto"/>
        <w:ind w:right="480" w:rightChars="200"/>
        <w:jc w:val="center"/>
        <w:rPr>
          <w:rFonts w:ascii="宋体" w:hAnsi="宋体" w:eastAsia="宋体" w:cs="宋体"/>
          <w:b/>
          <w:color w:val="auto"/>
          <w:szCs w:val="21"/>
          <w:highlight w:val="none"/>
        </w:rPr>
      </w:pPr>
    </w:p>
    <w:p>
      <w:pPr>
        <w:spacing w:before="120" w:beforeLines="50" w:after="120" w:afterLines="50" w:line="360" w:lineRule="auto"/>
        <w:ind w:right="480" w:rightChars="200"/>
        <w:jc w:val="center"/>
        <w:rPr>
          <w:rFonts w:ascii="宋体" w:hAnsi="宋体" w:eastAsia="宋体" w:cs="宋体"/>
          <w:b/>
          <w:color w:val="auto"/>
          <w:sz w:val="32"/>
          <w:szCs w:val="32"/>
          <w:highlight w:val="none"/>
        </w:rPr>
      </w:pPr>
    </w:p>
    <w:p>
      <w:pPr>
        <w:rPr>
          <w:rFonts w:ascii="宋体" w:hAnsi="宋体" w:eastAsia="宋体" w:cs="宋体"/>
          <w:color w:val="auto"/>
          <w:highlight w:val="none"/>
        </w:rPr>
        <w:sectPr>
          <w:pgSz w:w="11907" w:h="16840"/>
          <w:pgMar w:top="1417" w:right="1417" w:bottom="1417" w:left="1417" w:header="851" w:footer="992" w:gutter="0"/>
          <w:cols w:space="720" w:num="1"/>
          <w:docGrid w:linePitch="312" w:charSpace="0"/>
        </w:sectPr>
      </w:pPr>
    </w:p>
    <w:p>
      <w:pPr>
        <w:pStyle w:val="2"/>
        <w:spacing w:before="156" w:beforeLines="50" w:after="156" w:afterLines="50" w:line="360" w:lineRule="auto"/>
        <w:jc w:val="center"/>
        <w:rPr>
          <w:rFonts w:ascii="宋体" w:hAnsi="宋体" w:eastAsia="宋体" w:cs="宋体"/>
          <w:color w:val="auto"/>
          <w:sz w:val="30"/>
          <w:szCs w:val="30"/>
          <w:highlight w:val="none"/>
        </w:rPr>
      </w:pPr>
      <w:bookmarkStart w:id="2292" w:name="_Toc10526"/>
      <w:bookmarkStart w:id="2293" w:name="_Toc6334"/>
      <w:bookmarkStart w:id="2294" w:name="_Toc411736581"/>
      <w:bookmarkStart w:id="2295" w:name="_Toc476860516"/>
      <w:bookmarkStart w:id="2296" w:name="_Toc15372"/>
      <w:bookmarkStart w:id="2297" w:name="_Toc11931"/>
      <w:bookmarkStart w:id="2298" w:name="_Toc19340"/>
      <w:bookmarkStart w:id="2299" w:name="_Toc29266"/>
      <w:bookmarkStart w:id="2300" w:name="_Toc3466"/>
      <w:bookmarkStart w:id="2301" w:name="_Toc9788"/>
      <w:bookmarkStart w:id="2302" w:name="_Toc1293"/>
      <w:bookmarkStart w:id="2303" w:name="_Toc11698"/>
      <w:bookmarkStart w:id="2304" w:name="_Toc411736305"/>
      <w:bookmarkStart w:id="2305" w:name="_Toc32142"/>
      <w:bookmarkStart w:id="2306" w:name="_Toc17615"/>
      <w:r>
        <w:rPr>
          <w:rFonts w:hint="eastAsia" w:ascii="宋体" w:hAnsi="宋体" w:eastAsia="宋体" w:cs="宋体"/>
          <w:color w:val="auto"/>
          <w:sz w:val="30"/>
          <w:szCs w:val="30"/>
          <w:highlight w:val="none"/>
        </w:rPr>
        <w:t>第三部分</w:t>
      </w:r>
      <w:r>
        <w:rPr>
          <w:rFonts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rPr>
        <w:t>专用合同条款</w:t>
      </w:r>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p>
    <w:p>
      <w:pPr>
        <w:pStyle w:val="4"/>
        <w:spacing w:before="156" w:beforeLines="50" w:after="156" w:afterLines="50"/>
        <w:ind w:firstLine="118"/>
        <w:rPr>
          <w:rFonts w:ascii="宋体" w:hAnsi="宋体" w:eastAsia="宋体" w:cs="宋体"/>
          <w:bCs w:val="0"/>
          <w:color w:val="auto"/>
          <w:szCs w:val="24"/>
          <w:highlight w:val="none"/>
        </w:rPr>
      </w:pPr>
      <w:bookmarkStart w:id="2307" w:name="_Toc4845"/>
      <w:bookmarkStart w:id="2308" w:name="_Toc25849"/>
      <w:bookmarkStart w:id="2309" w:name="_Toc1538"/>
      <w:bookmarkStart w:id="2310" w:name="_Toc569"/>
      <w:bookmarkStart w:id="2311" w:name="_Toc22996"/>
      <w:bookmarkStart w:id="2312" w:name="_Toc15755"/>
      <w:bookmarkStart w:id="2313" w:name="_Toc21808"/>
      <w:bookmarkStart w:id="2314" w:name="_Toc20893"/>
      <w:bookmarkStart w:id="2315" w:name="_Toc27836"/>
      <w:bookmarkStart w:id="2316" w:name="_Toc1402"/>
      <w:bookmarkStart w:id="2317" w:name="_Toc14336"/>
      <w:bookmarkStart w:id="2318" w:name="_Toc27070"/>
      <w:r>
        <w:rPr>
          <w:rFonts w:ascii="宋体" w:hAnsi="宋体" w:eastAsia="宋体" w:cs="宋体"/>
          <w:bCs w:val="0"/>
          <w:color w:val="auto"/>
          <w:szCs w:val="24"/>
          <w:highlight w:val="none"/>
        </w:rPr>
        <w:t xml:space="preserve">1. </w:t>
      </w:r>
      <w:r>
        <w:rPr>
          <w:rFonts w:hint="eastAsia" w:ascii="宋体" w:hAnsi="宋体" w:eastAsia="宋体" w:cs="宋体"/>
          <w:bCs w:val="0"/>
          <w:color w:val="auto"/>
          <w:szCs w:val="24"/>
          <w:highlight w:val="none"/>
        </w:rPr>
        <w:t>一般约定</w:t>
      </w:r>
      <w:bookmarkEnd w:id="2307"/>
      <w:bookmarkEnd w:id="2308"/>
      <w:bookmarkEnd w:id="2309"/>
      <w:bookmarkEnd w:id="2310"/>
      <w:bookmarkEnd w:id="2311"/>
      <w:bookmarkEnd w:id="2312"/>
      <w:bookmarkEnd w:id="2313"/>
      <w:bookmarkEnd w:id="2314"/>
      <w:bookmarkEnd w:id="2315"/>
      <w:bookmarkEnd w:id="2316"/>
      <w:bookmarkEnd w:id="2317"/>
      <w:bookmarkEnd w:id="2318"/>
    </w:p>
    <w:p>
      <w:pPr>
        <w:spacing w:before="156" w:beforeLines="50" w:after="156" w:afterLines="50" w:line="360" w:lineRule="auto"/>
        <w:ind w:firstLine="118"/>
        <w:rPr>
          <w:rFonts w:ascii="宋体" w:hAnsi="宋体" w:eastAsia="宋体" w:cs="宋体"/>
          <w:color w:val="auto"/>
          <w:szCs w:val="24"/>
          <w:highlight w:val="none"/>
        </w:rPr>
      </w:pPr>
      <w:bookmarkStart w:id="2319" w:name="_Toc5931"/>
      <w:bookmarkStart w:id="2320" w:name="_Toc7571"/>
      <w:bookmarkStart w:id="2321" w:name="_Toc25566"/>
      <w:bookmarkStart w:id="2322" w:name="_Toc13297"/>
      <w:r>
        <w:rPr>
          <w:rFonts w:ascii="宋体" w:hAnsi="宋体" w:eastAsia="宋体" w:cs="宋体"/>
          <w:color w:val="auto"/>
          <w:szCs w:val="24"/>
          <w:highlight w:val="none"/>
        </w:rPr>
        <w:t xml:space="preserve">1.1 </w:t>
      </w:r>
      <w:r>
        <w:rPr>
          <w:rFonts w:hint="eastAsia" w:ascii="宋体" w:hAnsi="宋体" w:eastAsia="宋体" w:cs="宋体"/>
          <w:color w:val="auto"/>
          <w:szCs w:val="24"/>
          <w:highlight w:val="none"/>
        </w:rPr>
        <w:t>词语定义</w:t>
      </w:r>
      <w:bookmarkEnd w:id="2319"/>
      <w:bookmarkEnd w:id="2320"/>
      <w:bookmarkEnd w:id="2321"/>
      <w:bookmarkEnd w:id="2322"/>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szCs w:val="24"/>
          <w:highlight w:val="none"/>
        </w:rPr>
        <w:t xml:space="preserve">1.1.1.1 </w:t>
      </w:r>
      <w:r>
        <w:rPr>
          <w:rFonts w:hint="eastAsia" w:ascii="宋体" w:hAnsi="宋体" w:eastAsia="宋体" w:cs="宋体"/>
          <w:color w:val="auto"/>
          <w:szCs w:val="24"/>
          <w:highlight w:val="none"/>
        </w:rPr>
        <w:t>合同文件（或称合同）：指合同协议书、中标通知书、投标函及投标函附录、专用合同条款、通用合同条款、发包人要求、价格清单、招标文件、投标文件，以及其他构成合同组成部分的文件。</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1.1.1.7 </w:t>
      </w:r>
      <w:r>
        <w:rPr>
          <w:rFonts w:hint="eastAsia" w:ascii="宋体" w:hAnsi="宋体" w:eastAsia="宋体" w:cs="宋体"/>
          <w:color w:val="auto"/>
          <w:kern w:val="0"/>
          <w:szCs w:val="24"/>
          <w:highlight w:val="none"/>
        </w:rPr>
        <w:t>价格清单：</w:t>
      </w:r>
      <w:r>
        <w:rPr>
          <w:rFonts w:hint="eastAsia" w:ascii="宋体" w:hAnsi="宋体" w:eastAsia="宋体" w:cs="宋体"/>
          <w:color w:val="auto"/>
          <w:szCs w:val="24"/>
          <w:highlight w:val="none"/>
        </w:rPr>
        <w:t>指以补充协议形式修正合同价款时按规定的格式和要求填写并标明价格的清单。</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1.1.2</w:t>
      </w:r>
      <w:r>
        <w:rPr>
          <w:rFonts w:ascii="宋体" w:hAnsi="宋体" w:eastAsia="宋体" w:cs="宋体"/>
          <w:b/>
          <w:bCs/>
          <w:color w:val="auto"/>
          <w:kern w:val="0"/>
          <w:szCs w:val="24"/>
          <w:highlight w:val="none"/>
        </w:rPr>
        <w:t xml:space="preserve"> </w:t>
      </w:r>
      <w:r>
        <w:rPr>
          <w:rFonts w:hint="eastAsia" w:ascii="宋体" w:hAnsi="宋体" w:eastAsia="宋体" w:cs="宋体"/>
          <w:color w:val="auto"/>
          <w:kern w:val="0"/>
          <w:szCs w:val="24"/>
          <w:highlight w:val="none"/>
        </w:rPr>
        <w:t>合同当事人和人员</w:t>
      </w:r>
    </w:p>
    <w:p>
      <w:pPr>
        <w:widowControl/>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lang w:bidi="ar"/>
        </w:rPr>
        <w:t xml:space="preserve">1.1.2.2 </w:t>
      </w:r>
      <w:r>
        <w:rPr>
          <w:rFonts w:hint="eastAsia" w:ascii="宋体" w:hAnsi="宋体" w:eastAsia="宋体" w:cs="宋体"/>
          <w:color w:val="auto"/>
          <w:kern w:val="0"/>
          <w:szCs w:val="24"/>
          <w:highlight w:val="none"/>
          <w:lang w:bidi="ar"/>
        </w:rPr>
        <w:t>发包人：本合同发包人为</w:t>
      </w:r>
      <w:r>
        <w:rPr>
          <w:rFonts w:ascii="宋体" w:hAnsi="宋体" w:eastAsia="宋体" w:cs="宋体"/>
          <w:color w:val="auto"/>
          <w:kern w:val="0"/>
          <w:szCs w:val="24"/>
          <w:highlight w:val="none"/>
          <w:u w:val="single"/>
          <w:lang w:bidi="ar"/>
        </w:rPr>
        <w:t xml:space="preserve">                </w:t>
      </w:r>
      <w:r>
        <w:rPr>
          <w:rFonts w:hint="eastAsia" w:ascii="宋体" w:hAnsi="宋体" w:eastAsia="宋体" w:cs="宋体"/>
          <w:color w:val="auto"/>
          <w:kern w:val="0"/>
          <w:szCs w:val="24"/>
          <w:highlight w:val="none"/>
          <w:lang w:bidi="ar"/>
        </w:rPr>
        <w:t>。</w:t>
      </w:r>
    </w:p>
    <w:p>
      <w:pPr>
        <w:widowControl/>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lang w:bidi="ar"/>
        </w:rPr>
        <w:t xml:space="preserve">1.1.2.3 </w:t>
      </w:r>
      <w:r>
        <w:rPr>
          <w:rFonts w:hint="eastAsia" w:ascii="宋体" w:hAnsi="宋体" w:eastAsia="宋体" w:cs="宋体"/>
          <w:color w:val="auto"/>
          <w:kern w:val="0"/>
          <w:szCs w:val="24"/>
          <w:highlight w:val="none"/>
          <w:lang w:bidi="ar"/>
        </w:rPr>
        <w:t>承包人：本合同承包人为</w:t>
      </w:r>
      <w:r>
        <w:rPr>
          <w:rFonts w:hint="eastAsia" w:ascii="宋体" w:hAnsi="宋体" w:eastAsia="宋体" w:cs="宋体"/>
          <w:color w:val="auto"/>
          <w:kern w:val="0"/>
          <w:szCs w:val="24"/>
          <w:highlight w:val="none"/>
          <w:u w:val="single"/>
          <w:lang w:bidi="ar"/>
        </w:rPr>
        <w:t>（联合体成员）</w:t>
      </w:r>
      <w:r>
        <w:rPr>
          <w:rFonts w:ascii="宋体" w:hAnsi="宋体" w:eastAsia="宋体" w:cs="宋体"/>
          <w:color w:val="auto"/>
          <w:kern w:val="0"/>
          <w:szCs w:val="24"/>
          <w:highlight w:val="none"/>
          <w:u w:val="single"/>
          <w:lang w:bidi="ar"/>
        </w:rPr>
        <w:t xml:space="preserve">                        </w:t>
      </w:r>
      <w:r>
        <w:rPr>
          <w:rFonts w:hint="eastAsia" w:ascii="宋体" w:hAnsi="宋体" w:eastAsia="宋体" w:cs="宋体"/>
          <w:color w:val="auto"/>
          <w:kern w:val="0"/>
          <w:szCs w:val="24"/>
          <w:highlight w:val="none"/>
          <w:lang w:bidi="ar"/>
        </w:rPr>
        <w:t>。</w:t>
      </w:r>
    </w:p>
    <w:p>
      <w:pPr>
        <w:widowControl/>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lang w:bidi="ar"/>
        </w:rPr>
        <w:t xml:space="preserve">1.1.2.5 </w:t>
      </w:r>
      <w:r>
        <w:rPr>
          <w:rFonts w:hint="eastAsia" w:ascii="宋体" w:hAnsi="宋体" w:eastAsia="宋体" w:cs="宋体"/>
          <w:color w:val="auto"/>
          <w:kern w:val="0"/>
          <w:szCs w:val="24"/>
          <w:highlight w:val="none"/>
          <w:lang w:bidi="ar"/>
        </w:rPr>
        <w:t>设计负责人：本合同设计负责人为</w:t>
      </w:r>
      <w:r>
        <w:rPr>
          <w:rFonts w:ascii="宋体" w:hAnsi="宋体" w:eastAsia="宋体" w:cs="宋体"/>
          <w:color w:val="auto"/>
          <w:kern w:val="0"/>
          <w:szCs w:val="24"/>
          <w:highlight w:val="none"/>
          <w:u w:val="single"/>
          <w:lang w:bidi="ar"/>
        </w:rPr>
        <w:t xml:space="preserve">    （联系电话：       ）  </w:t>
      </w:r>
      <w:r>
        <w:rPr>
          <w:rFonts w:hint="eastAsia" w:ascii="宋体" w:hAnsi="宋体" w:eastAsia="宋体" w:cs="宋体"/>
          <w:color w:val="auto"/>
          <w:kern w:val="0"/>
          <w:szCs w:val="24"/>
          <w:highlight w:val="none"/>
          <w:lang w:bidi="ar"/>
        </w:rPr>
        <w:t>。负责项目设计管理工作。</w:t>
      </w:r>
    </w:p>
    <w:p>
      <w:pPr>
        <w:widowControl/>
        <w:autoSpaceDE w:val="0"/>
        <w:autoSpaceDN w:val="0"/>
        <w:adjustRightInd w:val="0"/>
        <w:spacing w:before="10" w:line="360" w:lineRule="auto"/>
        <w:ind w:firstLine="480" w:firstLineChars="200"/>
        <w:jc w:val="left"/>
        <w:rPr>
          <w:rFonts w:ascii="宋体" w:hAnsi="宋体" w:eastAsia="宋体" w:cs="宋体"/>
          <w:color w:val="auto"/>
          <w:kern w:val="0"/>
          <w:szCs w:val="24"/>
          <w:highlight w:val="none"/>
          <w:lang w:bidi="ar"/>
        </w:rPr>
      </w:pPr>
      <w:r>
        <w:rPr>
          <w:rFonts w:ascii="宋体" w:hAnsi="宋体" w:eastAsia="宋体" w:cs="宋体"/>
          <w:color w:val="auto"/>
          <w:kern w:val="0"/>
          <w:szCs w:val="24"/>
          <w:highlight w:val="none"/>
          <w:lang w:bidi="ar"/>
        </w:rPr>
        <w:t xml:space="preserve">1.1.2.6 </w:t>
      </w:r>
      <w:r>
        <w:rPr>
          <w:rFonts w:hint="eastAsia" w:ascii="宋体" w:hAnsi="宋体" w:eastAsia="宋体" w:cs="宋体"/>
          <w:color w:val="auto"/>
          <w:kern w:val="0"/>
          <w:szCs w:val="24"/>
          <w:highlight w:val="none"/>
          <w:lang w:bidi="ar"/>
        </w:rPr>
        <w:t>施工负责人：本合同施工负责人为</w:t>
      </w:r>
      <w:r>
        <w:rPr>
          <w:rFonts w:ascii="宋体" w:hAnsi="宋体" w:eastAsia="宋体" w:cs="宋体"/>
          <w:color w:val="auto"/>
          <w:kern w:val="0"/>
          <w:szCs w:val="24"/>
          <w:highlight w:val="none"/>
          <w:u w:val="single"/>
          <w:lang w:bidi="ar"/>
        </w:rPr>
        <w:t xml:space="preserve">   （联系电话：      ） </w:t>
      </w:r>
      <w:r>
        <w:rPr>
          <w:rFonts w:hint="eastAsia" w:ascii="宋体" w:hAnsi="宋体" w:eastAsia="宋体" w:cs="宋体"/>
          <w:color w:val="auto"/>
          <w:kern w:val="0"/>
          <w:szCs w:val="24"/>
          <w:highlight w:val="none"/>
          <w:lang w:bidi="ar"/>
        </w:rPr>
        <w:t>。负责项目施工管理工作。</w:t>
      </w:r>
    </w:p>
    <w:p>
      <w:pPr>
        <w:autoSpaceDE w:val="0"/>
        <w:autoSpaceDN w:val="0"/>
        <w:adjustRightInd w:val="0"/>
        <w:spacing w:before="156" w:beforeLines="50" w:after="156" w:afterLines="50" w:line="360" w:lineRule="auto"/>
        <w:ind w:firstLine="480" w:firstLineChars="200"/>
        <w:jc w:val="left"/>
        <w:rPr>
          <w:rFonts w:ascii="宋体" w:hAnsi="宋体" w:eastAsia="宋体" w:cs="宋体"/>
          <w:bCs/>
          <w:color w:val="auto"/>
          <w:kern w:val="0"/>
          <w:szCs w:val="24"/>
          <w:highlight w:val="none"/>
        </w:rPr>
      </w:pPr>
      <w:r>
        <w:rPr>
          <w:rFonts w:ascii="宋体" w:hAnsi="宋体" w:eastAsia="宋体" w:cs="宋体"/>
          <w:color w:val="auto"/>
          <w:kern w:val="0"/>
          <w:szCs w:val="24"/>
          <w:highlight w:val="none"/>
        </w:rPr>
        <w:t>1.1.3</w:t>
      </w:r>
      <w:r>
        <w:rPr>
          <w:rFonts w:ascii="宋体" w:hAnsi="宋体" w:eastAsia="宋体" w:cs="宋体"/>
          <w:b/>
          <w:bCs/>
          <w:color w:val="auto"/>
          <w:kern w:val="0"/>
          <w:szCs w:val="24"/>
          <w:highlight w:val="none"/>
        </w:rPr>
        <w:t xml:space="preserve"> </w:t>
      </w:r>
      <w:r>
        <w:rPr>
          <w:rFonts w:hint="eastAsia" w:ascii="宋体" w:hAnsi="宋体" w:eastAsia="宋体" w:cs="宋体"/>
          <w:bCs/>
          <w:color w:val="auto"/>
          <w:kern w:val="0"/>
          <w:szCs w:val="24"/>
          <w:highlight w:val="none"/>
        </w:rPr>
        <w:t>工程和设备</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1.1.3.4 </w:t>
      </w:r>
      <w:r>
        <w:rPr>
          <w:rFonts w:hint="eastAsia" w:ascii="宋体" w:hAnsi="宋体" w:eastAsia="宋体" w:cs="宋体"/>
          <w:color w:val="auto"/>
          <w:kern w:val="0"/>
          <w:szCs w:val="24"/>
          <w:highlight w:val="none"/>
        </w:rPr>
        <w:t>区段工程：本合同工程。</w:t>
      </w:r>
    </w:p>
    <w:p>
      <w:pPr>
        <w:spacing w:before="156" w:beforeLines="50" w:after="156" w:afterLines="50" w:line="360" w:lineRule="auto"/>
        <w:ind w:firstLine="480" w:firstLineChars="200"/>
        <w:rPr>
          <w:rFonts w:ascii="宋体" w:hAnsi="宋体" w:eastAsia="宋体" w:cs="宋体"/>
          <w:color w:val="auto"/>
          <w:szCs w:val="24"/>
          <w:highlight w:val="none"/>
          <w:u w:val="single"/>
        </w:rPr>
      </w:pPr>
      <w:r>
        <w:rPr>
          <w:rFonts w:ascii="宋体" w:hAnsi="宋体" w:eastAsia="宋体" w:cs="宋体"/>
          <w:color w:val="auto"/>
          <w:szCs w:val="24"/>
          <w:highlight w:val="none"/>
        </w:rPr>
        <w:t xml:space="preserve">1.1.3.9 </w:t>
      </w:r>
      <w:r>
        <w:rPr>
          <w:rFonts w:hint="eastAsia" w:ascii="宋体" w:hAnsi="宋体" w:eastAsia="宋体" w:cs="宋体"/>
          <w:color w:val="auto"/>
          <w:szCs w:val="24"/>
          <w:highlight w:val="none"/>
        </w:rPr>
        <w:t>作为施工现场组成部分的其他场所包括：承包人为实施本项目并在项目红线内外所搭建的临时设施、构配件加工场等。</w:t>
      </w:r>
    </w:p>
    <w:p>
      <w:pPr>
        <w:spacing w:before="156" w:beforeLines="50" w:after="156" w:afterLines="50" w:line="360" w:lineRule="auto"/>
        <w:ind w:firstLine="480" w:firstLineChars="200"/>
        <w:rPr>
          <w:rFonts w:ascii="宋体" w:hAnsi="宋体" w:eastAsia="宋体" w:cs="宋体"/>
          <w:color w:val="auto"/>
          <w:szCs w:val="24"/>
          <w:highlight w:val="none"/>
          <w:u w:val="single"/>
        </w:rPr>
      </w:pPr>
      <w:r>
        <w:rPr>
          <w:rFonts w:ascii="宋体" w:hAnsi="宋体" w:eastAsia="宋体" w:cs="宋体"/>
          <w:color w:val="auto"/>
          <w:szCs w:val="24"/>
          <w:highlight w:val="none"/>
        </w:rPr>
        <w:t xml:space="preserve">1.1.3.10 </w:t>
      </w:r>
      <w:r>
        <w:rPr>
          <w:rFonts w:hint="eastAsia" w:ascii="宋体" w:hAnsi="宋体" w:eastAsia="宋体" w:cs="宋体"/>
          <w:color w:val="auto"/>
          <w:szCs w:val="24"/>
          <w:highlight w:val="none"/>
        </w:rPr>
        <w:t>永久占地包括：本项目建设用地批准书或国有土地使用权证明确的建设用地，以及设计图纸中涉及需要使用的建设用地。</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szCs w:val="24"/>
          <w:highlight w:val="none"/>
        </w:rPr>
        <w:t xml:space="preserve">1.1.3.11 </w:t>
      </w:r>
      <w:r>
        <w:rPr>
          <w:rFonts w:hint="eastAsia" w:ascii="宋体" w:hAnsi="宋体" w:eastAsia="宋体" w:cs="宋体"/>
          <w:color w:val="auto"/>
          <w:szCs w:val="24"/>
          <w:highlight w:val="none"/>
        </w:rPr>
        <w:t>临时占地包括：承包人为实施本项目需要临时占用的土地。</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1.1.4 </w:t>
      </w:r>
      <w:r>
        <w:rPr>
          <w:rFonts w:hint="eastAsia" w:ascii="宋体" w:hAnsi="宋体" w:eastAsia="宋体" w:cs="宋体"/>
          <w:color w:val="auto"/>
          <w:kern w:val="0"/>
          <w:szCs w:val="24"/>
          <w:highlight w:val="none"/>
        </w:rPr>
        <w:t>日期、检验和竣工</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1.1.4.6 </w:t>
      </w:r>
      <w:r>
        <w:rPr>
          <w:rFonts w:hint="eastAsia" w:ascii="宋体" w:hAnsi="宋体" w:eastAsia="宋体" w:cs="宋体"/>
          <w:color w:val="auto"/>
          <w:kern w:val="0"/>
          <w:szCs w:val="24"/>
          <w:highlight w:val="none"/>
        </w:rPr>
        <w:t>基准日期：预算基准日</w:t>
      </w:r>
      <w:r>
        <w:rPr>
          <w:rFonts w:hint="eastAsia" w:ascii="宋体" w:hAnsi="宋体" w:eastAsia="宋体" w:cs="宋体"/>
          <w:color w:val="auto"/>
          <w:kern w:val="0"/>
          <w:szCs w:val="24"/>
          <w:highlight w:val="none"/>
        </w:rPr>
        <w:t>：</w:t>
      </w:r>
      <w:r>
        <w:rPr>
          <w:rFonts w:hint="eastAsia" w:ascii="宋体" w:hAnsi="宋体" w:eastAsia="宋体" w:cs="宋体"/>
          <w:color w:val="auto"/>
          <w:szCs w:val="24"/>
          <w:highlight w:val="none"/>
          <w:lang w:bidi="ar"/>
        </w:rPr>
        <w:t>以开工当日前广州市建设工程造价管理站发布的最新的《广州地区建设工程常用材料税前综合价格》的日期；设计基准日：按合同签订日期。</w:t>
      </w:r>
    </w:p>
    <w:p>
      <w:pPr>
        <w:spacing w:before="156" w:beforeLines="50" w:after="156" w:afterLines="50" w:line="360" w:lineRule="auto"/>
        <w:ind w:firstLine="118"/>
        <w:rPr>
          <w:rFonts w:ascii="宋体" w:hAnsi="宋体" w:eastAsia="宋体" w:cs="宋体"/>
          <w:color w:val="auto"/>
          <w:szCs w:val="24"/>
          <w:highlight w:val="none"/>
        </w:rPr>
      </w:pPr>
      <w:bookmarkStart w:id="2323" w:name="_Toc25001"/>
      <w:bookmarkStart w:id="2324" w:name="_Toc11297"/>
      <w:bookmarkStart w:id="2325" w:name="_Toc6084"/>
      <w:bookmarkStart w:id="2326" w:name="_Toc15572"/>
      <w:r>
        <w:rPr>
          <w:rFonts w:ascii="宋体" w:hAnsi="宋体" w:eastAsia="宋体" w:cs="宋体"/>
          <w:color w:val="auto"/>
          <w:szCs w:val="24"/>
          <w:highlight w:val="none"/>
        </w:rPr>
        <w:t xml:space="preserve">1.3 </w:t>
      </w:r>
      <w:r>
        <w:rPr>
          <w:rFonts w:hint="eastAsia" w:ascii="宋体" w:hAnsi="宋体" w:eastAsia="宋体" w:cs="宋体"/>
          <w:color w:val="auto"/>
          <w:szCs w:val="24"/>
          <w:highlight w:val="none"/>
        </w:rPr>
        <w:t>法律</w:t>
      </w:r>
      <w:bookmarkEnd w:id="2323"/>
      <w:bookmarkEnd w:id="2324"/>
      <w:bookmarkEnd w:id="2325"/>
      <w:bookmarkEnd w:id="2326"/>
    </w:p>
    <w:p>
      <w:pPr>
        <w:tabs>
          <w:tab w:val="left" w:pos="1134"/>
        </w:tabs>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补充以下内容：</w:t>
      </w:r>
    </w:p>
    <w:p>
      <w:pPr>
        <w:tabs>
          <w:tab w:val="left" w:pos="1134"/>
        </w:tabs>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合同当事人约定适用于合同的其他规范性文件是指：国家、广东省、广州市、南沙区发布的各类现行有效的规范性文件。</w:t>
      </w:r>
      <w:r>
        <w:rPr>
          <w:rFonts w:ascii="宋体" w:hAnsi="宋体" w:eastAsia="宋体" w:cs="宋体"/>
          <w:color w:val="auto"/>
          <w:szCs w:val="24"/>
          <w:highlight w:val="none"/>
        </w:rPr>
        <w:t xml:space="preserve"> </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bookmarkStart w:id="2327" w:name="_Toc521180282"/>
      <w:bookmarkStart w:id="2328" w:name="_Toc518053269"/>
      <w:bookmarkStart w:id="2329" w:name="_Toc6029"/>
      <w:bookmarkStart w:id="2330" w:name="_Toc22953"/>
      <w:bookmarkStart w:id="2331" w:name="_Toc8382"/>
      <w:bookmarkStart w:id="2332" w:name="_Toc3495832"/>
      <w:bookmarkStart w:id="2333" w:name="_Toc28379"/>
      <w:bookmarkStart w:id="2334" w:name="_Toc522004890"/>
      <w:bookmarkStart w:id="2335" w:name="_Toc3495562"/>
      <w:bookmarkStart w:id="2336" w:name="_Toc351203499"/>
      <w:bookmarkStart w:id="2337" w:name="_Toc11083"/>
      <w:bookmarkStart w:id="2338" w:name="_Toc15477"/>
      <w:r>
        <w:rPr>
          <w:rFonts w:ascii="宋体" w:hAnsi="宋体" w:eastAsia="宋体" w:cs="宋体"/>
          <w:color w:val="auto"/>
          <w:kern w:val="0"/>
          <w:szCs w:val="24"/>
          <w:highlight w:val="none"/>
        </w:rPr>
        <w:t>1.</w:t>
      </w:r>
      <w:r>
        <w:rPr>
          <w:rFonts w:ascii="宋体" w:hAnsi="宋体" w:eastAsia="宋体" w:cs="宋体"/>
          <w:color w:val="auto"/>
          <w:szCs w:val="24"/>
          <w:highlight w:val="none"/>
        </w:rPr>
        <w:t>3.1</w:t>
      </w:r>
      <w:r>
        <w:rPr>
          <w:rFonts w:ascii="宋体" w:hAnsi="宋体" w:eastAsia="宋体" w:cs="宋体"/>
          <w:color w:val="auto"/>
          <w:kern w:val="0"/>
          <w:szCs w:val="24"/>
          <w:highlight w:val="none"/>
        </w:rPr>
        <w:t xml:space="preserve"> 标准和规范</w:t>
      </w:r>
      <w:bookmarkEnd w:id="2327"/>
      <w:bookmarkEnd w:id="2328"/>
      <w:bookmarkEnd w:id="2329"/>
      <w:bookmarkEnd w:id="2330"/>
      <w:bookmarkEnd w:id="2331"/>
      <w:bookmarkEnd w:id="2332"/>
      <w:bookmarkEnd w:id="2333"/>
      <w:bookmarkEnd w:id="2334"/>
      <w:bookmarkEnd w:id="2335"/>
      <w:bookmarkEnd w:id="2336"/>
      <w:bookmarkEnd w:id="2337"/>
      <w:bookmarkEnd w:id="2338"/>
    </w:p>
    <w:p>
      <w:pPr>
        <w:tabs>
          <w:tab w:val="left" w:pos="1134"/>
        </w:tabs>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w:t>
      </w:r>
      <w:r>
        <w:rPr>
          <w:rFonts w:ascii="宋体" w:hAnsi="宋体" w:eastAsia="宋体" w:cs="宋体"/>
          <w:color w:val="auto"/>
          <w:kern w:val="0"/>
          <w:szCs w:val="24"/>
          <w:highlight w:val="none"/>
        </w:rPr>
        <w:t>1）适用于工程的国家标准、行业标准、工程所在地的地方性标准，以及相应的规范、规程等。</w:t>
      </w:r>
    </w:p>
    <w:p>
      <w:pPr>
        <w:tabs>
          <w:tab w:val="left" w:pos="1134"/>
        </w:tabs>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w:t>
      </w:r>
      <w:r>
        <w:rPr>
          <w:rFonts w:ascii="宋体" w:hAnsi="宋体" w:eastAsia="宋体" w:cs="宋体"/>
          <w:color w:val="auto"/>
          <w:kern w:val="0"/>
          <w:szCs w:val="24"/>
          <w:highlight w:val="none"/>
        </w:rPr>
        <w:t>2）国家、广东省、广州市及南沙区现行有效的建设项目有关标准、规范及规定。</w:t>
      </w:r>
    </w:p>
    <w:p>
      <w:pPr>
        <w:tabs>
          <w:tab w:val="left" w:pos="1134"/>
        </w:tabs>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w:t>
      </w:r>
      <w:r>
        <w:rPr>
          <w:rFonts w:ascii="宋体" w:hAnsi="宋体" w:eastAsia="宋体" w:cs="宋体"/>
          <w:color w:val="auto"/>
          <w:kern w:val="0"/>
          <w:szCs w:val="24"/>
          <w:highlight w:val="none"/>
        </w:rPr>
        <w:t>3）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相关费用由承包人综合考虑，包括在合同（修正合同）总价中，不另行开项计取。</w:t>
      </w:r>
    </w:p>
    <w:p>
      <w:pPr>
        <w:autoSpaceDE w:val="0"/>
        <w:autoSpaceDN w:val="0"/>
        <w:adjustRightInd w:val="0"/>
        <w:spacing w:before="156" w:beforeLines="50" w:after="156" w:afterLines="50" w:line="360" w:lineRule="auto"/>
        <w:ind w:firstLine="480" w:firstLineChars="200"/>
        <w:jc w:val="left"/>
        <w:rPr>
          <w:rFonts w:ascii="宋体" w:hAnsi="宋体" w:eastAsia="宋体" w:cs="宋体"/>
          <w:b/>
          <w:color w:val="auto"/>
          <w:kern w:val="0"/>
          <w:szCs w:val="24"/>
          <w:highlight w:val="none"/>
        </w:rPr>
      </w:pPr>
      <w:r>
        <w:rPr>
          <w:rFonts w:hint="eastAsia" w:ascii="宋体" w:hAnsi="宋体" w:eastAsia="宋体" w:cs="宋体"/>
          <w:color w:val="auto"/>
          <w:kern w:val="0"/>
          <w:szCs w:val="24"/>
          <w:highlight w:val="none"/>
        </w:rPr>
        <w:t>（</w:t>
      </w:r>
      <w:r>
        <w:rPr>
          <w:rFonts w:ascii="宋体" w:hAnsi="宋体" w:eastAsia="宋体" w:cs="宋体"/>
          <w:color w:val="auto"/>
          <w:kern w:val="0"/>
          <w:szCs w:val="24"/>
          <w:highlight w:val="none"/>
        </w:rPr>
        <w:t>4）发包人对工程的技术标准、功能要求高于或严于现行国家、行业或地方标准的，发包人以书面提出。除合同条款另有约定外，应视为承包人在签订合同前已充分预见前述技术标准和功能要求的复杂程度，相关费用由承包人综合考虑，包括在合同（修正合同）总价中，不另行开项计取。</w:t>
      </w:r>
    </w:p>
    <w:p>
      <w:pPr>
        <w:spacing w:before="156" w:beforeLines="50" w:after="156" w:afterLines="50" w:line="360" w:lineRule="auto"/>
        <w:rPr>
          <w:rFonts w:ascii="宋体" w:hAnsi="宋体" w:eastAsia="宋体" w:cs="宋体"/>
          <w:color w:val="auto"/>
          <w:szCs w:val="24"/>
          <w:highlight w:val="none"/>
        </w:rPr>
      </w:pPr>
      <w:bookmarkStart w:id="2339" w:name="_Toc30183"/>
      <w:bookmarkStart w:id="2340" w:name="_Toc16203"/>
      <w:bookmarkStart w:id="2341" w:name="_Toc11132"/>
      <w:bookmarkStart w:id="2342" w:name="_Toc21189"/>
      <w:r>
        <w:rPr>
          <w:rFonts w:ascii="宋体" w:hAnsi="宋体" w:eastAsia="宋体" w:cs="宋体"/>
          <w:color w:val="auto"/>
          <w:szCs w:val="24"/>
          <w:highlight w:val="none"/>
        </w:rPr>
        <w:t xml:space="preserve">1.4 </w:t>
      </w:r>
      <w:r>
        <w:rPr>
          <w:rFonts w:hint="eastAsia" w:ascii="宋体" w:hAnsi="宋体" w:eastAsia="宋体" w:cs="宋体"/>
          <w:color w:val="auto"/>
          <w:szCs w:val="24"/>
          <w:highlight w:val="none"/>
        </w:rPr>
        <w:t>合同文件的优先顺序</w:t>
      </w:r>
      <w:bookmarkEnd w:id="2339"/>
      <w:bookmarkEnd w:id="2340"/>
      <w:bookmarkEnd w:id="2341"/>
      <w:bookmarkEnd w:id="2342"/>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szCs w:val="24"/>
          <w:highlight w:val="none"/>
        </w:rPr>
        <w:t>合同文件组成及优先顺序：按合同协议书第五条执行。</w:t>
      </w:r>
    </w:p>
    <w:p>
      <w:pPr>
        <w:spacing w:before="156" w:beforeLines="50" w:after="156" w:afterLines="50" w:line="360" w:lineRule="auto"/>
        <w:rPr>
          <w:rFonts w:ascii="宋体" w:hAnsi="宋体" w:eastAsia="宋体" w:cs="宋体"/>
          <w:color w:val="auto"/>
          <w:szCs w:val="24"/>
          <w:highlight w:val="none"/>
        </w:rPr>
      </w:pPr>
      <w:bookmarkStart w:id="2343" w:name="_Toc8458"/>
      <w:bookmarkStart w:id="2344" w:name="_Toc17898"/>
      <w:bookmarkStart w:id="2345" w:name="_Toc27478"/>
      <w:bookmarkStart w:id="2346" w:name="_Toc147"/>
      <w:r>
        <w:rPr>
          <w:rFonts w:ascii="宋体" w:hAnsi="宋体" w:eastAsia="宋体" w:cs="宋体"/>
          <w:color w:val="auto"/>
          <w:szCs w:val="24"/>
          <w:highlight w:val="none"/>
        </w:rPr>
        <w:t xml:space="preserve">1.6 </w:t>
      </w:r>
      <w:r>
        <w:rPr>
          <w:rFonts w:hint="eastAsia" w:ascii="宋体" w:hAnsi="宋体" w:eastAsia="宋体" w:cs="宋体"/>
          <w:color w:val="auto"/>
          <w:szCs w:val="24"/>
          <w:highlight w:val="none"/>
        </w:rPr>
        <w:t>文件的提供和照管</w:t>
      </w:r>
      <w:bookmarkEnd w:id="2343"/>
      <w:bookmarkEnd w:id="2344"/>
      <w:bookmarkEnd w:id="2345"/>
      <w:bookmarkEnd w:id="2346"/>
    </w:p>
    <w:p>
      <w:pPr>
        <w:autoSpaceDE w:val="0"/>
        <w:autoSpaceDN w:val="0"/>
        <w:adjustRightInd w:val="0"/>
        <w:spacing w:before="156" w:beforeLines="50" w:after="156" w:afterLines="50" w:line="360" w:lineRule="auto"/>
        <w:jc w:val="left"/>
        <w:rPr>
          <w:rFonts w:ascii="宋体" w:hAnsi="宋体" w:eastAsia="宋体" w:cs="宋体"/>
          <w:color w:val="auto"/>
          <w:szCs w:val="24"/>
          <w:highlight w:val="none"/>
        </w:rPr>
      </w:pPr>
      <w:r>
        <w:rPr>
          <w:rFonts w:ascii="宋体" w:hAnsi="宋体" w:eastAsia="宋体" w:cs="宋体"/>
          <w:color w:val="auto"/>
          <w:kern w:val="0"/>
          <w:szCs w:val="24"/>
          <w:highlight w:val="none"/>
        </w:rPr>
        <w:t xml:space="preserve">    1.6.1 承包人文件的提供：</w:t>
      </w:r>
      <w:r>
        <w:rPr>
          <w:rFonts w:hint="eastAsia" w:ascii="宋体" w:hAnsi="宋体" w:eastAsia="宋体" w:cs="宋体"/>
          <w:color w:val="auto"/>
          <w:szCs w:val="24"/>
          <w:highlight w:val="none"/>
        </w:rPr>
        <w:t>承包人交付的设计文件份数及时间约定如下：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kern w:val="0"/>
          <w:szCs w:val="24"/>
          <w:highlight w:val="none"/>
        </w:rPr>
        <w:t xml:space="preserve">1.6.1.1 </w:t>
      </w:r>
      <w:r>
        <w:rPr>
          <w:rFonts w:hint="eastAsia" w:ascii="宋体" w:hAnsi="宋体" w:eastAsia="宋体" w:cs="宋体"/>
          <w:color w:val="auto"/>
          <w:kern w:val="0"/>
          <w:szCs w:val="24"/>
          <w:highlight w:val="none"/>
        </w:rPr>
        <w:t>承包人交付的设计成果文件、份数及时间要求如下（暂定）：</w:t>
      </w:r>
    </w:p>
    <w:p>
      <w:pPr>
        <w:spacing w:before="156" w:beforeLines="50" w:after="156" w:afterLines="50" w:line="360" w:lineRule="auto"/>
        <w:ind w:firstLine="482" w:firstLineChars="200"/>
        <w:jc w:val="center"/>
        <w:rPr>
          <w:rFonts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t>成果文件提交的份数和提交时间要求</w:t>
      </w:r>
    </w:p>
    <w:tbl>
      <w:tblPr>
        <w:tblStyle w:val="43"/>
        <w:tblW w:w="0" w:type="auto"/>
        <w:jc w:val="center"/>
        <w:tblLayout w:type="fixed"/>
        <w:tblCellMar>
          <w:top w:w="0" w:type="dxa"/>
          <w:left w:w="108" w:type="dxa"/>
          <w:bottom w:w="0" w:type="dxa"/>
          <w:right w:w="108" w:type="dxa"/>
        </w:tblCellMar>
      </w:tblPr>
      <w:tblGrid>
        <w:gridCol w:w="785"/>
        <w:gridCol w:w="1920"/>
        <w:gridCol w:w="1570"/>
        <w:gridCol w:w="1400"/>
        <w:gridCol w:w="3347"/>
      </w:tblGrid>
      <w:tr>
        <w:tblPrEx>
          <w:tblCellMar>
            <w:top w:w="0" w:type="dxa"/>
            <w:left w:w="108" w:type="dxa"/>
            <w:bottom w:w="0" w:type="dxa"/>
            <w:right w:w="108" w:type="dxa"/>
          </w:tblCellMar>
        </w:tblPrEx>
        <w:trPr>
          <w:trHeight w:val="936" w:hRule="atLeast"/>
          <w:tblHeade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资料及文件名称</w:t>
            </w:r>
          </w:p>
        </w:tc>
        <w:tc>
          <w:tcPr>
            <w:tcW w:w="157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提交日期</w:t>
            </w:r>
          </w:p>
        </w:tc>
        <w:tc>
          <w:tcPr>
            <w:tcW w:w="140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份数</w:t>
            </w:r>
          </w:p>
        </w:tc>
        <w:tc>
          <w:tcPr>
            <w:tcW w:w="3347"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CellMar>
            <w:top w:w="0" w:type="dxa"/>
            <w:left w:w="108" w:type="dxa"/>
            <w:bottom w:w="0" w:type="dxa"/>
            <w:right w:w="108" w:type="dxa"/>
          </w:tblCellMar>
        </w:tblPrEx>
        <w:trPr>
          <w:trHeight w:val="936"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c>
          <w:tcPr>
            <w:tcW w:w="192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基坑支护施工图</w:t>
            </w:r>
          </w:p>
        </w:tc>
        <w:tc>
          <w:tcPr>
            <w:tcW w:w="157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2023.9.7</w:t>
            </w:r>
          </w:p>
        </w:tc>
        <w:tc>
          <w:tcPr>
            <w:tcW w:w="1400"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6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12</w:t>
            </w:r>
          </w:p>
        </w:tc>
        <w:tc>
          <w:tcPr>
            <w:tcW w:w="3347" w:type="dxa"/>
            <w:tcBorders>
              <w:top w:val="single" w:color="auto" w:sz="4" w:space="0"/>
              <w:left w:val="nil"/>
              <w:bottom w:val="single" w:color="auto" w:sz="4" w:space="0"/>
              <w:right w:val="single" w:color="auto" w:sz="4" w:space="0"/>
            </w:tcBorders>
            <w:vAlign w:val="center"/>
          </w:tcPr>
          <w:p>
            <w:pPr>
              <w:widowControl/>
              <w:spacing w:before="156" w:beforeLines="50" w:after="156" w:afterLines="50"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完成施工图审查</w:t>
            </w:r>
          </w:p>
        </w:tc>
      </w:tr>
    </w:tbl>
    <w:p>
      <w:pPr>
        <w:spacing w:before="156" w:beforeLines="50" w:after="156" w:afterLines="50" w:line="360" w:lineRule="auto"/>
        <w:jc w:val="left"/>
        <w:rPr>
          <w:rFonts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注：</w:t>
      </w:r>
    </w:p>
    <w:p>
      <w:pPr>
        <w:spacing w:before="156" w:beforeLines="50" w:after="156" w:afterLines="50" w:line="360" w:lineRule="auto"/>
        <w:ind w:firstLine="480" w:firstLineChars="200"/>
        <w:jc w:val="left"/>
        <w:rPr>
          <w:rFonts w:ascii="宋体" w:hAnsi="宋体" w:eastAsia="宋体" w:cs="宋体"/>
          <w:color w:val="auto"/>
          <w:szCs w:val="21"/>
          <w:highlight w:val="none"/>
        </w:rPr>
      </w:pPr>
      <w:r>
        <w:rPr>
          <w:rFonts w:ascii="宋体" w:hAnsi="宋体" w:eastAsia="宋体" w:cs="宋体"/>
          <w:snapToGrid w:val="0"/>
          <w:color w:val="auto"/>
          <w:szCs w:val="21"/>
          <w:highlight w:val="none"/>
        </w:rPr>
        <w:t>1）承包人提交施工图设计文件的时间：按发包人要求的时间提交满足项目开工的施工图设计文件要求。</w:t>
      </w:r>
    </w:p>
    <w:p>
      <w:pPr>
        <w:autoSpaceDE w:val="0"/>
        <w:autoSpaceDN w:val="0"/>
        <w:adjustRightInd w:val="0"/>
        <w:spacing w:before="156" w:beforeLines="50" w:after="156" w:afterLines="50" w:line="360" w:lineRule="auto"/>
        <w:ind w:firstLine="480" w:firstLineChars="200"/>
        <w:jc w:val="left"/>
        <w:rPr>
          <w:rFonts w:ascii="宋体" w:hAnsi="宋体" w:eastAsia="宋体" w:cs="宋体"/>
          <w:snapToGrid w:val="0"/>
          <w:color w:val="auto"/>
          <w:szCs w:val="21"/>
          <w:highlight w:val="none"/>
        </w:rPr>
      </w:pPr>
      <w:r>
        <w:rPr>
          <w:rFonts w:ascii="宋体" w:hAnsi="宋体" w:eastAsia="宋体" w:cs="宋体"/>
          <w:snapToGrid w:val="0"/>
          <w:color w:val="auto"/>
          <w:szCs w:val="21"/>
          <w:highlight w:val="none"/>
        </w:rPr>
        <w:t>2）上表对于设计成果文件的份数要求均不包括承包人自己施工所需的份数。上表中所述</w:t>
      </w:r>
      <w:r>
        <w:rPr>
          <w:rFonts w:hint="eastAsia" w:ascii="宋体" w:hAnsi="宋体" w:eastAsia="宋体" w:cs="宋体"/>
          <w:snapToGrid w:val="0"/>
          <w:color w:val="auto"/>
          <w:szCs w:val="21"/>
          <w:highlight w:val="none"/>
        </w:rPr>
        <w:t>书面</w:t>
      </w:r>
      <w:r>
        <w:rPr>
          <w:rFonts w:ascii="宋体" w:hAnsi="宋体" w:eastAsia="宋体" w:cs="宋体"/>
          <w:snapToGrid w:val="0"/>
          <w:color w:val="auto"/>
          <w:szCs w:val="21"/>
          <w:highlight w:val="none"/>
        </w:rPr>
        <w:t>成果文件</w:t>
      </w:r>
      <w:r>
        <w:rPr>
          <w:rFonts w:hint="eastAsia" w:ascii="宋体" w:hAnsi="宋体" w:eastAsia="宋体" w:cs="宋体"/>
          <w:snapToGrid w:val="0"/>
          <w:color w:val="auto"/>
          <w:szCs w:val="21"/>
          <w:highlight w:val="none"/>
        </w:rPr>
        <w:t>及</w:t>
      </w:r>
      <w:r>
        <w:rPr>
          <w:rFonts w:ascii="宋体" w:hAnsi="宋体" w:eastAsia="宋体" w:cs="宋体"/>
          <w:snapToGrid w:val="0"/>
          <w:color w:val="auto"/>
          <w:szCs w:val="21"/>
          <w:highlight w:val="none"/>
        </w:rPr>
        <w:t>电子版含图片、word、excel、cad、pdf、概预算软件版等形式</w:t>
      </w:r>
      <w:r>
        <w:rPr>
          <w:rFonts w:hint="eastAsia" w:ascii="宋体" w:hAnsi="宋体" w:eastAsia="宋体" w:cs="宋体"/>
          <w:snapToGrid w:val="0"/>
          <w:color w:val="auto"/>
          <w:szCs w:val="21"/>
          <w:highlight w:val="none"/>
        </w:rPr>
        <w:t>，</w:t>
      </w:r>
      <w:r>
        <w:rPr>
          <w:rFonts w:ascii="宋体" w:hAnsi="宋体" w:eastAsia="宋体" w:cs="宋体"/>
          <w:color w:val="auto"/>
          <w:szCs w:val="24"/>
          <w:highlight w:val="none"/>
        </w:rPr>
        <w:t>所有设计成果版权归发包人所有，未经发包人同意，不得随意将设计成果用于其他项目</w:t>
      </w:r>
      <w:r>
        <w:rPr>
          <w:rFonts w:hint="eastAsia" w:ascii="宋体" w:hAnsi="宋体" w:eastAsia="宋体" w:cs="宋体"/>
          <w:color w:val="auto"/>
          <w:szCs w:val="24"/>
          <w:highlight w:val="none"/>
        </w:rPr>
        <w:t>。</w:t>
      </w:r>
    </w:p>
    <w:p>
      <w:pPr>
        <w:spacing w:before="156" w:beforeLines="50" w:after="156" w:afterLines="50" w:line="360" w:lineRule="auto"/>
        <w:ind w:firstLine="480" w:firstLineChars="200"/>
        <w:rPr>
          <w:rFonts w:ascii="宋体" w:hAnsi="宋体" w:eastAsia="宋体" w:cs="宋体"/>
          <w:color w:val="auto"/>
          <w:szCs w:val="24"/>
          <w:highlight w:val="none"/>
          <w:u w:val="single"/>
        </w:rPr>
      </w:pPr>
      <w:r>
        <w:rPr>
          <w:rFonts w:ascii="宋体" w:hAnsi="宋体" w:eastAsia="宋体" w:cs="宋体"/>
          <w:color w:val="auto"/>
          <w:kern w:val="0"/>
          <w:szCs w:val="24"/>
          <w:highlight w:val="none"/>
        </w:rPr>
        <w:t xml:space="preserve">1.6.1.2 </w:t>
      </w:r>
      <w:r>
        <w:rPr>
          <w:rFonts w:ascii="宋体" w:hAnsi="宋体" w:eastAsia="宋体" w:cs="宋体"/>
          <w:color w:val="auto"/>
          <w:szCs w:val="24"/>
          <w:highlight w:val="none"/>
        </w:rPr>
        <w:t>由承包人提供的文件，包括：施工组织设计、专项施工方案、总进度计划、月进度计划、周报、月报、人力、物力计划、各类报表、各类报验资料、各类验收记录、各类施工记录、深化设计图纸、加工图、竣工图等；</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承包人提供的文件的期限为：按发包人要求；</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承包人提供的文件的数量为：</w:t>
      </w:r>
      <w:r>
        <w:rPr>
          <w:rFonts w:ascii="宋体" w:hAnsi="宋体" w:eastAsia="宋体" w:cs="宋体"/>
          <w:color w:val="auto"/>
          <w:szCs w:val="24"/>
          <w:highlight w:val="none"/>
        </w:rPr>
        <w:t>12份，或按发包人要求提供；</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承包人提供的文件的形式为：按发包人要求；</w:t>
      </w:r>
    </w:p>
    <w:p>
      <w:pPr>
        <w:spacing w:before="156" w:beforeLines="50" w:after="156" w:afterLines="50" w:line="360" w:lineRule="auto"/>
        <w:ind w:firstLine="480" w:firstLineChars="200"/>
        <w:rPr>
          <w:rFonts w:ascii="宋体" w:hAnsi="宋体" w:eastAsia="宋体" w:cs="宋体"/>
          <w:snapToGrid w:val="0"/>
          <w:color w:val="auto"/>
          <w:szCs w:val="24"/>
          <w:highlight w:val="none"/>
        </w:rPr>
      </w:pPr>
      <w:r>
        <w:rPr>
          <w:rFonts w:hint="eastAsia" w:ascii="宋体" w:hAnsi="宋体" w:eastAsia="宋体" w:cs="宋体"/>
          <w:color w:val="auto"/>
          <w:szCs w:val="24"/>
          <w:highlight w:val="none"/>
        </w:rPr>
        <w:t>发包人审批承包人文件的期限：发包人根据实际情况审批。</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1.6.2 </w:t>
      </w:r>
      <w:r>
        <w:rPr>
          <w:rFonts w:hint="eastAsia" w:ascii="宋体" w:hAnsi="宋体" w:eastAsia="宋体" w:cs="宋体"/>
          <w:color w:val="auto"/>
          <w:kern w:val="0"/>
          <w:szCs w:val="24"/>
          <w:highlight w:val="none"/>
        </w:rPr>
        <w:t>发包人提供的文件：发包人提供文件的份数及时间的约定如下：</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700"/>
        <w:gridCol w:w="2550"/>
        <w:gridCol w:w="740"/>
        <w:gridCol w:w="1749"/>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19" w:hRule="atLeast"/>
          <w:jc w:val="center"/>
        </w:trPr>
        <w:tc>
          <w:tcPr>
            <w:tcW w:w="700"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Style w:val="81"/>
                <w:rFonts w:ascii="宋体" w:hAnsi="宋体" w:eastAsia="宋体" w:cs="宋体"/>
                <w:color w:val="auto"/>
                <w:szCs w:val="21"/>
                <w:highlight w:val="none"/>
              </w:rPr>
              <w:t>&lt;div align="center"&gt;</w:t>
            </w:r>
            <w:r>
              <w:rPr>
                <w:rFonts w:hint="eastAsia" w:ascii="宋体" w:hAnsi="宋体" w:eastAsia="宋体" w:cs="宋体"/>
                <w:color w:val="auto"/>
                <w:szCs w:val="21"/>
                <w:highlight w:val="none"/>
              </w:rPr>
              <w:t>序号</w:t>
            </w:r>
            <w:r>
              <w:rPr>
                <w:rStyle w:val="81"/>
                <w:rFonts w:ascii="宋体" w:hAnsi="宋体" w:eastAsia="宋体" w:cs="宋体"/>
                <w:color w:val="auto"/>
                <w:szCs w:val="21"/>
                <w:highlight w:val="none"/>
              </w:rPr>
              <w:t>&lt;/div&gt;</w:t>
            </w:r>
          </w:p>
        </w:tc>
        <w:tc>
          <w:tcPr>
            <w:tcW w:w="2550"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Style w:val="81"/>
                <w:rFonts w:ascii="宋体" w:hAnsi="宋体" w:eastAsia="宋体" w:cs="宋体"/>
                <w:color w:val="auto"/>
                <w:szCs w:val="21"/>
                <w:highlight w:val="none"/>
              </w:rPr>
              <w:t>&lt;div align="center"&gt;</w:t>
            </w:r>
            <w:r>
              <w:rPr>
                <w:rFonts w:hint="eastAsia" w:ascii="宋体" w:hAnsi="宋体" w:eastAsia="宋体" w:cs="宋体"/>
                <w:color w:val="auto"/>
                <w:szCs w:val="21"/>
                <w:highlight w:val="none"/>
              </w:rPr>
              <w:t>资料及文件名称</w:t>
            </w:r>
            <w:r>
              <w:rPr>
                <w:rStyle w:val="81"/>
                <w:rFonts w:ascii="宋体" w:hAnsi="宋体" w:eastAsia="宋体" w:cs="宋体"/>
                <w:color w:val="auto"/>
                <w:szCs w:val="21"/>
                <w:highlight w:val="none"/>
              </w:rPr>
              <w:t>&lt;/div&gt;</w:t>
            </w:r>
          </w:p>
        </w:tc>
        <w:tc>
          <w:tcPr>
            <w:tcW w:w="740"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Style w:val="81"/>
                <w:rFonts w:ascii="宋体" w:hAnsi="宋体" w:eastAsia="宋体" w:cs="宋体"/>
                <w:color w:val="auto"/>
                <w:szCs w:val="21"/>
                <w:highlight w:val="none"/>
              </w:rPr>
              <w:t>&lt;div align="center"&gt;</w:t>
            </w:r>
            <w:r>
              <w:rPr>
                <w:rFonts w:hint="eastAsia" w:ascii="宋体" w:hAnsi="宋体" w:eastAsia="宋体" w:cs="宋体"/>
                <w:color w:val="auto"/>
                <w:szCs w:val="21"/>
                <w:highlight w:val="none"/>
              </w:rPr>
              <w:t>份数</w:t>
            </w:r>
            <w:r>
              <w:rPr>
                <w:rStyle w:val="81"/>
                <w:rFonts w:ascii="宋体" w:hAnsi="宋体" w:eastAsia="宋体" w:cs="宋体"/>
                <w:color w:val="auto"/>
                <w:szCs w:val="21"/>
                <w:highlight w:val="none"/>
              </w:rPr>
              <w:t>&lt;/div&gt;</w:t>
            </w:r>
          </w:p>
        </w:tc>
        <w:tc>
          <w:tcPr>
            <w:tcW w:w="1749"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Style w:val="81"/>
                <w:rFonts w:ascii="宋体" w:hAnsi="宋体" w:eastAsia="宋体" w:cs="宋体"/>
                <w:color w:val="auto"/>
                <w:szCs w:val="21"/>
                <w:highlight w:val="none"/>
              </w:rPr>
              <w:t>&lt;div align="center"&gt;</w:t>
            </w:r>
            <w:r>
              <w:rPr>
                <w:rFonts w:hint="eastAsia" w:ascii="宋体" w:hAnsi="宋体" w:eastAsia="宋体" w:cs="宋体"/>
                <w:color w:val="auto"/>
                <w:szCs w:val="21"/>
                <w:highlight w:val="none"/>
              </w:rPr>
              <w:t>提交日期</w:t>
            </w:r>
            <w:r>
              <w:rPr>
                <w:rStyle w:val="81"/>
                <w:rFonts w:ascii="宋体" w:hAnsi="宋体" w:eastAsia="宋体" w:cs="宋体"/>
                <w:color w:val="auto"/>
                <w:szCs w:val="21"/>
                <w:highlight w:val="none"/>
              </w:rPr>
              <w:t>&lt;/div&gt;</w:t>
            </w:r>
          </w:p>
        </w:tc>
        <w:tc>
          <w:tcPr>
            <w:tcW w:w="3399"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Style w:val="81"/>
                <w:rFonts w:ascii="宋体" w:hAnsi="宋体" w:eastAsia="宋体" w:cs="宋体"/>
                <w:color w:val="auto"/>
                <w:szCs w:val="21"/>
                <w:highlight w:val="none"/>
              </w:rPr>
              <w:t>&lt;div align="center"&gt;</w:t>
            </w:r>
            <w:r>
              <w:rPr>
                <w:rFonts w:hint="eastAsia" w:ascii="宋体" w:hAnsi="宋体" w:eastAsia="宋体" w:cs="宋体"/>
                <w:color w:val="auto"/>
                <w:szCs w:val="21"/>
                <w:highlight w:val="none"/>
              </w:rPr>
              <w:t>有关事宜</w:t>
            </w:r>
            <w:r>
              <w:rPr>
                <w:rStyle w:val="81"/>
                <w:rFonts w:ascii="宋体" w:hAnsi="宋体" w:eastAsia="宋体" w:cs="宋体"/>
                <w:color w:val="auto"/>
                <w:szCs w:val="21"/>
                <w:highlight w:val="none"/>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43" w:hRule="atLeast"/>
          <w:jc w:val="center"/>
        </w:trPr>
        <w:tc>
          <w:tcPr>
            <w:tcW w:w="700"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2550" w:type="dxa"/>
            <w:vAlign w:val="center"/>
          </w:tcPr>
          <w:p>
            <w:pPr>
              <w:spacing w:before="156" w:beforeLines="50" w:after="156" w:afterLines="50"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地形图及物探资料</w:t>
            </w:r>
          </w:p>
        </w:tc>
        <w:tc>
          <w:tcPr>
            <w:tcW w:w="740"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1749"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Fonts w:ascii="宋体" w:hAnsi="宋体" w:eastAsia="宋体" w:cs="宋体"/>
                <w:color w:val="auto"/>
                <w:szCs w:val="21"/>
                <w:highlight w:val="none"/>
              </w:rPr>
              <w:t>2023.8.25</w:t>
            </w:r>
          </w:p>
        </w:tc>
        <w:tc>
          <w:tcPr>
            <w:tcW w:w="3399" w:type="dxa"/>
            <w:vAlign w:val="center"/>
          </w:tcPr>
          <w:p>
            <w:pPr>
              <w:spacing w:before="156" w:beforeLines="50" w:after="156" w:afterLines="50"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892" w:hRule="atLeast"/>
          <w:jc w:val="center"/>
        </w:trPr>
        <w:tc>
          <w:tcPr>
            <w:tcW w:w="700"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Fonts w:ascii="宋体" w:hAnsi="宋体" w:eastAsia="宋体" w:cs="宋体"/>
                <w:color w:val="auto"/>
                <w:szCs w:val="21"/>
                <w:highlight w:val="none"/>
              </w:rPr>
              <w:t>2</w:t>
            </w:r>
          </w:p>
        </w:tc>
        <w:tc>
          <w:tcPr>
            <w:tcW w:w="2550" w:type="dxa"/>
            <w:vAlign w:val="center"/>
          </w:tcPr>
          <w:p>
            <w:pPr>
              <w:spacing w:before="156" w:beforeLines="50" w:after="156" w:afterLines="50"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总平面图纸及地下室范围</w:t>
            </w:r>
          </w:p>
        </w:tc>
        <w:tc>
          <w:tcPr>
            <w:tcW w:w="740"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1749"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Fonts w:ascii="宋体" w:hAnsi="宋体" w:eastAsia="宋体" w:cs="宋体"/>
                <w:color w:val="auto"/>
                <w:szCs w:val="21"/>
                <w:highlight w:val="none"/>
              </w:rPr>
              <w:t>2023.8.25</w:t>
            </w:r>
          </w:p>
        </w:tc>
        <w:tc>
          <w:tcPr>
            <w:tcW w:w="3399" w:type="dxa"/>
            <w:vAlign w:val="center"/>
          </w:tcPr>
          <w:p>
            <w:pPr>
              <w:spacing w:before="156" w:beforeLines="50" w:after="156" w:afterLines="50"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892" w:hRule="atLeast"/>
          <w:jc w:val="center"/>
        </w:trPr>
        <w:tc>
          <w:tcPr>
            <w:tcW w:w="700"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bookmarkStart w:id="2347" w:name="_Toc3057"/>
            <w:bookmarkStart w:id="2348" w:name="_Toc5357"/>
            <w:bookmarkStart w:id="2349" w:name="_Toc31532"/>
            <w:bookmarkStart w:id="2350" w:name="_Toc29587"/>
            <w:r>
              <w:rPr>
                <w:rFonts w:ascii="宋体" w:hAnsi="宋体" w:eastAsia="宋体" w:cs="宋体"/>
                <w:color w:val="auto"/>
                <w:szCs w:val="21"/>
                <w:highlight w:val="none"/>
              </w:rPr>
              <w:t>3</w:t>
            </w:r>
          </w:p>
        </w:tc>
        <w:tc>
          <w:tcPr>
            <w:tcW w:w="2550" w:type="dxa"/>
            <w:vAlign w:val="center"/>
          </w:tcPr>
          <w:p>
            <w:pPr>
              <w:spacing w:before="156" w:beforeLines="50" w:after="156" w:afterLines="50"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红线图</w:t>
            </w:r>
          </w:p>
        </w:tc>
        <w:tc>
          <w:tcPr>
            <w:tcW w:w="740"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1749" w:type="dxa"/>
            <w:vAlign w:val="center"/>
          </w:tcPr>
          <w:p>
            <w:pPr>
              <w:spacing w:before="156" w:beforeLines="50" w:after="156" w:afterLines="50" w:line="360" w:lineRule="auto"/>
              <w:contextualSpacing/>
              <w:jc w:val="center"/>
              <w:rPr>
                <w:rFonts w:ascii="宋体" w:hAnsi="宋体" w:eastAsia="宋体" w:cs="宋体"/>
                <w:color w:val="auto"/>
                <w:szCs w:val="21"/>
                <w:highlight w:val="none"/>
              </w:rPr>
            </w:pPr>
            <w:r>
              <w:rPr>
                <w:rFonts w:ascii="宋体" w:hAnsi="宋体" w:eastAsia="宋体" w:cs="宋体"/>
                <w:color w:val="auto"/>
                <w:szCs w:val="21"/>
                <w:highlight w:val="none"/>
              </w:rPr>
              <w:t>2023.8.25</w:t>
            </w:r>
          </w:p>
        </w:tc>
        <w:tc>
          <w:tcPr>
            <w:tcW w:w="3399" w:type="dxa"/>
            <w:vAlign w:val="center"/>
          </w:tcPr>
          <w:p>
            <w:pPr>
              <w:spacing w:before="156" w:beforeLines="50" w:after="156" w:afterLines="50"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电子版</w:t>
            </w:r>
          </w:p>
        </w:tc>
      </w:tr>
    </w:tbl>
    <w:p>
      <w:pPr>
        <w:spacing w:before="156" w:beforeLines="50" w:after="156"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1.7 </w:t>
      </w:r>
      <w:r>
        <w:rPr>
          <w:rFonts w:hint="eastAsia" w:ascii="宋体" w:hAnsi="宋体" w:eastAsia="宋体" w:cs="宋体"/>
          <w:color w:val="auto"/>
          <w:szCs w:val="24"/>
          <w:highlight w:val="none"/>
        </w:rPr>
        <w:t>联络</w:t>
      </w:r>
      <w:bookmarkEnd w:id="2347"/>
      <w:bookmarkEnd w:id="2348"/>
      <w:bookmarkEnd w:id="2349"/>
      <w:bookmarkEnd w:id="2350"/>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补充以下内容：</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1.7.3 发包人接收文件的地点：</w:t>
      </w:r>
      <w:r>
        <w:rPr>
          <w:rFonts w:ascii="宋体" w:hAnsi="宋体" w:eastAsia="宋体" w:cs="宋体"/>
          <w:color w:val="auto"/>
          <w:szCs w:val="24"/>
          <w:highlight w:val="none"/>
          <w:u w:val="single"/>
        </w:rPr>
        <w:t xml:space="preserve">                               </w:t>
      </w:r>
      <w:r>
        <w:rPr>
          <w:rFonts w:hint="eastAsia" w:ascii="宋体" w:hAnsi="宋体" w:eastAsia="宋体" w:cs="宋体"/>
          <w:color w:val="auto"/>
          <w:kern w:val="0"/>
          <w:szCs w:val="24"/>
          <w:highlight w:val="none"/>
        </w:rPr>
        <w:t>；</w:t>
      </w:r>
    </w:p>
    <w:p>
      <w:pPr>
        <w:spacing w:before="156" w:beforeLines="50" w:after="156" w:afterLines="50" w:line="360" w:lineRule="auto"/>
        <w:ind w:left="648" w:leftChars="270" w:firstLine="600" w:firstLineChars="25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发包人指定的接收人为：</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（联系电话：</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w:t>
      </w:r>
      <w:r>
        <w:rPr>
          <w:rFonts w:hint="eastAsia" w:ascii="宋体" w:hAnsi="宋体" w:eastAsia="宋体" w:cs="宋体"/>
          <w:color w:val="auto"/>
          <w:kern w:val="0"/>
          <w:szCs w:val="24"/>
          <w:highlight w:val="none"/>
        </w:rPr>
        <w:t>。</w:t>
      </w:r>
    </w:p>
    <w:p>
      <w:pPr>
        <w:spacing w:before="156" w:beforeLines="50" w:after="156" w:afterLines="50" w:line="360" w:lineRule="auto"/>
        <w:ind w:left="958" w:leftChars="399" w:firstLine="288" w:firstLineChars="120"/>
        <w:rPr>
          <w:rFonts w:ascii="宋体" w:hAnsi="宋体" w:eastAsia="宋体" w:cs="宋体"/>
          <w:b/>
          <w:color w:val="auto"/>
          <w:sz w:val="28"/>
          <w:szCs w:val="28"/>
          <w:highlight w:val="none"/>
        </w:rPr>
      </w:pPr>
      <w:r>
        <w:rPr>
          <w:rFonts w:hint="eastAsia" w:ascii="宋体" w:hAnsi="宋体" w:eastAsia="宋体" w:cs="宋体"/>
          <w:color w:val="auto"/>
          <w:kern w:val="0"/>
          <w:szCs w:val="24"/>
          <w:highlight w:val="none"/>
        </w:rPr>
        <w:t>承包人接收文件的地点：</w:t>
      </w:r>
      <w:r>
        <w:rPr>
          <w:rFonts w:ascii="宋体" w:hAnsi="宋体" w:eastAsia="宋体" w:cs="宋体"/>
          <w:color w:val="auto"/>
          <w:szCs w:val="24"/>
          <w:highlight w:val="none"/>
          <w:u w:val="single"/>
        </w:rPr>
        <w:t xml:space="preserve">                              </w:t>
      </w:r>
      <w:r>
        <w:rPr>
          <w:rFonts w:hint="eastAsia" w:ascii="宋体" w:hAnsi="宋体" w:eastAsia="宋体" w:cs="宋体"/>
          <w:color w:val="auto"/>
          <w:kern w:val="0"/>
          <w:szCs w:val="24"/>
          <w:highlight w:val="none"/>
        </w:rPr>
        <w:t>；</w:t>
      </w:r>
    </w:p>
    <w:p>
      <w:pPr>
        <w:spacing w:before="156" w:beforeLines="50" w:after="156" w:afterLines="50" w:line="360" w:lineRule="auto"/>
        <w:ind w:left="648" w:leftChars="270" w:firstLine="600" w:firstLineChars="25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承包人指定的接收人为：</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（联系电话：</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w:t>
      </w:r>
      <w:r>
        <w:rPr>
          <w:rFonts w:hint="eastAsia" w:ascii="宋体" w:hAnsi="宋体" w:eastAsia="宋体" w:cs="宋体"/>
          <w:color w:val="auto"/>
          <w:kern w:val="0"/>
          <w:szCs w:val="24"/>
          <w:highlight w:val="none"/>
        </w:rPr>
        <w:t>。</w:t>
      </w:r>
      <w:r>
        <w:rPr>
          <w:rFonts w:ascii="宋体" w:hAnsi="宋体" w:eastAsia="宋体" w:cs="宋体"/>
          <w:color w:val="auto"/>
          <w:kern w:val="0"/>
          <w:szCs w:val="24"/>
          <w:highlight w:val="none"/>
        </w:rPr>
        <w:t xml:space="preserve">   </w:t>
      </w:r>
    </w:p>
    <w:p>
      <w:pPr>
        <w:spacing w:before="156" w:beforeLines="50" w:after="156" w:afterLines="50" w:line="360" w:lineRule="auto"/>
        <w:ind w:left="648" w:leftChars="270" w:firstLine="600" w:firstLineChars="25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监理人接收文件的地点：</w:t>
      </w:r>
      <w:r>
        <w:rPr>
          <w:rFonts w:ascii="宋体" w:hAnsi="宋体" w:eastAsia="宋体" w:cs="宋体"/>
          <w:color w:val="auto"/>
          <w:szCs w:val="24"/>
          <w:highlight w:val="none"/>
          <w:u w:val="single"/>
        </w:rPr>
        <w:t xml:space="preserve">                </w:t>
      </w:r>
      <w:r>
        <w:rPr>
          <w:rFonts w:hint="eastAsia" w:ascii="宋体" w:hAnsi="宋体" w:eastAsia="宋体" w:cs="宋体"/>
          <w:color w:val="auto"/>
          <w:kern w:val="0"/>
          <w:szCs w:val="24"/>
          <w:highlight w:val="none"/>
        </w:rPr>
        <w:t>；</w:t>
      </w:r>
    </w:p>
    <w:p>
      <w:pPr>
        <w:autoSpaceDE w:val="0"/>
        <w:autoSpaceDN w:val="0"/>
        <w:adjustRightInd w:val="0"/>
        <w:spacing w:before="156" w:beforeLines="50" w:after="156" w:afterLines="50" w:line="360" w:lineRule="auto"/>
        <w:ind w:firstLine="1200" w:firstLineChars="5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监理人指定的接收人为：</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（联系电话：</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w:t>
      </w:r>
      <w:r>
        <w:rPr>
          <w:rFonts w:ascii="宋体" w:hAnsi="宋体" w:eastAsia="宋体" w:cs="宋体"/>
          <w:color w:val="auto"/>
          <w:szCs w:val="24"/>
          <w:highlight w:val="none"/>
          <w:u w:val="single"/>
        </w:rPr>
        <w:t xml:space="preserve"> </w:t>
      </w:r>
      <w:r>
        <w:rPr>
          <w:rFonts w:hint="eastAsia" w:ascii="宋体" w:hAnsi="宋体" w:eastAsia="宋体" w:cs="宋体"/>
          <w:color w:val="auto"/>
          <w:kern w:val="0"/>
          <w:szCs w:val="24"/>
          <w:highlight w:val="none"/>
        </w:rPr>
        <w:t>。</w:t>
      </w:r>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1.7.4 发包人和承包人应当在</w:t>
      </w:r>
      <w:r>
        <w:rPr>
          <w:rFonts w:ascii="宋体" w:hAnsi="宋体" w:eastAsia="宋体" w:cs="宋体"/>
          <w:color w:val="auto"/>
          <w:sz w:val="24"/>
          <w:highlight w:val="none"/>
          <w:u w:val="single"/>
        </w:rPr>
        <w:t>7</w:t>
      </w:r>
      <w:r>
        <w:rPr>
          <w:rFonts w:ascii="宋体" w:hAnsi="宋体" w:eastAsia="宋体" w:cs="宋体"/>
          <w:color w:val="auto"/>
          <w:sz w:val="24"/>
          <w:highlight w:val="none"/>
        </w:rPr>
        <w:t>天内将与合同有关的通知、批准、证明、证书、指示、指令、要求、请求、同意、意见、确定和决定等书面函件送达对方当事人</w:t>
      </w:r>
      <w:r>
        <w:rPr>
          <w:rFonts w:hint="eastAsia" w:ascii="宋体" w:hAnsi="宋体" w:eastAsia="宋体" w:cs="宋体"/>
          <w:color w:val="auto"/>
          <w:sz w:val="24"/>
          <w:highlight w:val="none"/>
        </w:rPr>
        <w:t>。发包人和承包人应当及时签收另一方通过约定的送达方式送达至收件地址的来往文件。拒不签收的，由此增加的费用和（或）延误的工期由拒绝接收一方承担。</w:t>
      </w:r>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1.7.5 对于监理人向承包人发出的任何通知，均应以书面形式由监理人送交承包人实施，并抄送发包人；对于合同一方向另一方发出的任何通知，均应抄送监理人。对于由监理人审查后报发包人批准的事项，应由监理人向承包人出具经发包人签认的批准文件。</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highlight w:val="none"/>
        </w:rPr>
        <w:t xml:space="preserve">1.7.6 </w:t>
      </w:r>
      <w:r>
        <w:rPr>
          <w:rFonts w:hint="eastAsia" w:ascii="宋体" w:hAnsi="宋体" w:eastAsia="宋体" w:cs="宋体"/>
          <w:color w:val="auto"/>
          <w:kern w:val="0"/>
          <w:szCs w:val="24"/>
          <w:highlight w:val="none"/>
        </w:rPr>
        <w:t>本合同中载明的地址为各方约定的地址。以专人送达方式发出的任何通知，在有关一方的该地址面交时视为已送达；以邮寄方式发出的任何通知，在寄出后的第</w:t>
      </w:r>
      <w:r>
        <w:rPr>
          <w:rFonts w:ascii="宋体" w:hAnsi="宋体" w:eastAsia="宋体" w:cs="宋体"/>
          <w:color w:val="auto"/>
          <w:kern w:val="0"/>
          <w:szCs w:val="24"/>
          <w:highlight w:val="none"/>
        </w:rPr>
        <w:t xml:space="preserve">2日视为已送达（非通知方原因导致的拒收、拒签、退件、第三方代收均视为送达）。 </w:t>
      </w:r>
    </w:p>
    <w:p>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kern w:val="0"/>
          <w:szCs w:val="24"/>
          <w:highlight w:val="none"/>
        </w:rPr>
        <w:t>本合同项下司法文书的送达地址亦为该地址，该地址可以用于收取各类诉讼、仲裁等司法文书，按照该地址送达的，视为签收，受送达人拒收的，不影响送达效力。本合同任何一方可通知另一方变更其地址，变更生效时间为通知中指明的变更日期，如通知中没有指明变更日期或指明的日期早于通知送达日，则变更生效时间为通知送达日。如一方变更地址未通知另一方的，原约定地址仍为有效送达地址。</w:t>
      </w:r>
      <w:bookmarkStart w:id="2351" w:name="_Toc28026"/>
      <w:bookmarkStart w:id="2352" w:name="_Toc17664"/>
      <w:bookmarkStart w:id="2353" w:name="_Toc24684"/>
      <w:bookmarkStart w:id="2354" w:name="_Toc3960"/>
    </w:p>
    <w:p>
      <w:pPr>
        <w:spacing w:before="156" w:beforeLines="50" w:after="156" w:afterLines="50" w:line="360" w:lineRule="auto"/>
        <w:ind w:firstLine="118"/>
        <w:rPr>
          <w:rFonts w:ascii="宋体" w:hAnsi="宋体" w:eastAsia="宋体" w:cs="宋体"/>
          <w:color w:val="auto"/>
          <w:szCs w:val="24"/>
          <w:highlight w:val="none"/>
        </w:rPr>
      </w:pPr>
      <w:r>
        <w:rPr>
          <w:rFonts w:ascii="宋体" w:hAnsi="宋体" w:eastAsia="宋体" w:cs="宋体"/>
          <w:color w:val="auto"/>
          <w:szCs w:val="24"/>
          <w:highlight w:val="none"/>
        </w:rPr>
        <w:t xml:space="preserve">1.13 </w:t>
      </w:r>
      <w:r>
        <w:rPr>
          <w:rFonts w:hint="eastAsia" w:ascii="宋体" w:hAnsi="宋体" w:eastAsia="宋体" w:cs="宋体"/>
          <w:color w:val="auto"/>
          <w:szCs w:val="24"/>
          <w:highlight w:val="none"/>
        </w:rPr>
        <w:t>发包人要求中的错误</w:t>
      </w:r>
      <w:bookmarkEnd w:id="2351"/>
      <w:bookmarkEnd w:id="2352"/>
      <w:bookmarkEnd w:id="2353"/>
      <w:bookmarkEnd w:id="2354"/>
    </w:p>
    <w:p>
      <w:pPr>
        <w:spacing w:before="156" w:beforeLines="50" w:after="156" w:afterLines="5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通用合同条款不适用于本项目，另行约定如下：</w:t>
      </w:r>
    </w:p>
    <w:p>
      <w:pPr>
        <w:spacing w:before="156" w:beforeLines="50" w:after="156" w:afterLines="50"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rPr>
        <w:t>承包人应认真阅读、复核发包人要求，发现错误的，应及时书面通知发包人。承包人未发现发包人要求中存在错误的，承包人自行承担由此导致的费用增加和</w:t>
      </w:r>
      <w:r>
        <w:rPr>
          <w:rFonts w:ascii="宋体" w:hAnsi="宋体" w:eastAsia="宋体" w:cs="宋体"/>
          <w:color w:val="auto"/>
          <w:szCs w:val="24"/>
          <w:highlight w:val="none"/>
        </w:rPr>
        <w:t xml:space="preserve">(或) </w:t>
      </w:r>
      <w:r>
        <w:rPr>
          <w:rFonts w:hint="eastAsia" w:ascii="宋体" w:hAnsi="宋体" w:eastAsia="宋体" w:cs="宋体"/>
          <w:color w:val="auto"/>
          <w:szCs w:val="24"/>
          <w:highlight w:val="none"/>
        </w:rPr>
        <w:t>工期延误。</w:t>
      </w:r>
    </w:p>
    <w:p>
      <w:pPr>
        <w:pStyle w:val="4"/>
        <w:spacing w:before="156" w:beforeLines="50" w:after="156" w:afterLines="50"/>
        <w:ind w:firstLine="118"/>
        <w:rPr>
          <w:rFonts w:ascii="宋体" w:hAnsi="宋体" w:eastAsia="宋体" w:cs="宋体"/>
          <w:bCs w:val="0"/>
          <w:color w:val="auto"/>
          <w:szCs w:val="24"/>
          <w:highlight w:val="none"/>
        </w:rPr>
      </w:pPr>
      <w:bookmarkStart w:id="2355" w:name="_Toc19227"/>
      <w:bookmarkStart w:id="2356" w:name="_Toc14315"/>
      <w:bookmarkStart w:id="2357" w:name="_Toc12648"/>
      <w:bookmarkStart w:id="2358" w:name="_Toc12880"/>
      <w:bookmarkStart w:id="2359" w:name="_Toc28120"/>
      <w:bookmarkStart w:id="2360" w:name="_Toc25423"/>
      <w:bookmarkStart w:id="2361" w:name="_Toc18082"/>
      <w:bookmarkStart w:id="2362" w:name="_Toc2165"/>
      <w:bookmarkStart w:id="2363" w:name="_Toc18786"/>
      <w:bookmarkStart w:id="2364" w:name="_Toc23705"/>
      <w:bookmarkStart w:id="2365" w:name="_Toc15561"/>
      <w:bookmarkStart w:id="2366" w:name="_Toc10674"/>
      <w:r>
        <w:rPr>
          <w:rFonts w:ascii="宋体" w:hAnsi="宋体" w:eastAsia="宋体" w:cs="宋体"/>
          <w:bCs w:val="0"/>
          <w:color w:val="auto"/>
          <w:szCs w:val="24"/>
          <w:highlight w:val="none"/>
        </w:rPr>
        <w:t>2．发包人义务</w:t>
      </w:r>
      <w:bookmarkEnd w:id="2355"/>
      <w:bookmarkEnd w:id="2356"/>
      <w:bookmarkEnd w:id="2357"/>
      <w:bookmarkEnd w:id="2358"/>
      <w:bookmarkEnd w:id="2359"/>
      <w:bookmarkEnd w:id="2360"/>
      <w:bookmarkEnd w:id="2361"/>
      <w:bookmarkEnd w:id="2362"/>
      <w:bookmarkEnd w:id="2363"/>
      <w:bookmarkEnd w:id="2364"/>
      <w:bookmarkEnd w:id="2365"/>
      <w:bookmarkEnd w:id="2366"/>
    </w:p>
    <w:p>
      <w:pPr>
        <w:spacing w:before="156" w:beforeLines="50" w:after="156" w:afterLines="50" w:line="360" w:lineRule="auto"/>
        <w:ind w:firstLine="470" w:firstLineChars="196"/>
        <w:rPr>
          <w:rFonts w:ascii="宋体" w:hAnsi="宋体" w:eastAsia="宋体" w:cs="宋体"/>
          <w:color w:val="auto"/>
          <w:szCs w:val="24"/>
          <w:highlight w:val="none"/>
          <w:u w:val="single"/>
        </w:rPr>
      </w:pPr>
      <w:bookmarkStart w:id="2367" w:name="_Toc17799"/>
      <w:bookmarkStart w:id="2368" w:name="_Toc16584"/>
      <w:bookmarkStart w:id="2369" w:name="_Toc22868"/>
      <w:bookmarkStart w:id="2370" w:name="_Toc27263"/>
      <w:r>
        <w:rPr>
          <w:rFonts w:ascii="宋体" w:hAnsi="宋体" w:eastAsia="宋体" w:cs="宋体"/>
          <w:color w:val="auto"/>
          <w:szCs w:val="24"/>
          <w:highlight w:val="none"/>
        </w:rPr>
        <w:t xml:space="preserve">2.3 </w:t>
      </w:r>
      <w:r>
        <w:rPr>
          <w:rFonts w:hint="eastAsia" w:ascii="宋体" w:hAnsi="宋体" w:eastAsia="宋体" w:cs="宋体"/>
          <w:color w:val="auto"/>
          <w:szCs w:val="24"/>
          <w:highlight w:val="none"/>
        </w:rPr>
        <w:t>提供施工场地</w:t>
      </w:r>
      <w:bookmarkEnd w:id="2367"/>
      <w:bookmarkEnd w:id="2368"/>
      <w:bookmarkEnd w:id="2369"/>
      <w:bookmarkEnd w:id="2370"/>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补充以下内容：</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2.3.1发包人向承包人移交现场的约定：红线以外的房屋、土地等，属承包人自身需要临时占用的，承包人应承担办理有关临时占用手续等工作及支付所需的一切费用，</w:t>
      </w:r>
      <w:r>
        <w:rPr>
          <w:rFonts w:hint="eastAsia" w:ascii="宋体" w:hAnsi="宋体" w:eastAsia="宋体" w:cs="宋体"/>
          <w:color w:val="auto"/>
          <w:szCs w:val="24"/>
          <w:highlight w:val="none"/>
          <w:lang w:bidi="ar"/>
        </w:rPr>
        <w:t>由此引起的一切费用、纠纷、事故和赔偿责任，均由承包人承担。</w:t>
      </w:r>
      <w:r>
        <w:rPr>
          <w:rFonts w:hint="eastAsia" w:ascii="宋体" w:hAnsi="宋体" w:eastAsia="宋体" w:cs="宋体"/>
          <w:color w:val="auto"/>
          <w:szCs w:val="24"/>
          <w:highlight w:val="none"/>
        </w:rPr>
        <w:t>发包人可以根据实际情况，分期移交施工场地给承包人。</w:t>
      </w:r>
      <w:r>
        <w:rPr>
          <w:rFonts w:hint="eastAsia" w:ascii="宋体" w:hAnsi="宋体" w:eastAsia="宋体" w:cs="宋体"/>
          <w:color w:val="auto"/>
          <w:szCs w:val="24"/>
          <w:highlight w:val="none"/>
          <w:lang w:bidi="ar"/>
        </w:rPr>
        <w:t>由于发包人未能按照本款规定办妥永久占地征用手续，而影响承包人工程的施工，承包人须及时调整工程施工组织安排并报监理人批准，合理组织和安排工程施工。因此导致承包人延误工期或增加费用时，发包人仅考虑适当延长工期作为补偿，发包人无需承担因此增加的费用，承包人应自行承担全部风险。</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2.3.2发包人提供进场施工条件的约定</w:t>
      </w:r>
      <w:r>
        <w:rPr>
          <w:rFonts w:hint="eastAsia" w:ascii="宋体" w:hAnsi="宋体" w:eastAsia="宋体" w:cs="宋体"/>
          <w:color w:val="auto"/>
          <w:szCs w:val="24"/>
          <w:highlight w:val="none"/>
        </w:rPr>
        <w:t>：施工临时用水、临时用电由承包人自行负责（含报装、施工、接通及维护等），自行装表计量并承担其施工期间的水、电费用</w:t>
      </w:r>
      <w:r>
        <w:rPr>
          <w:rFonts w:hint="eastAsia" w:ascii="宋体" w:hAnsi="宋体" w:eastAsia="宋体" w:cs="宋体"/>
          <w:color w:val="auto"/>
          <w:kern w:val="0"/>
          <w:szCs w:val="24"/>
          <w:highlight w:val="none"/>
        </w:rPr>
        <w:t>。</w:t>
      </w:r>
      <w:r>
        <w:rPr>
          <w:rFonts w:hint="eastAsia" w:ascii="宋体" w:hAnsi="宋体" w:eastAsia="宋体" w:cs="宋体"/>
          <w:color w:val="auto"/>
          <w:szCs w:val="24"/>
          <w:highlight w:val="none"/>
        </w:rPr>
        <w:t>承包人应配合发包人做好场地接收工作，在总承包单位进场前做好现场围蔽及大门管理、维护，满足广州市相关要求，做好施工场地及周围管线（供水、供电、供气、排水、油管、通讯等）、建筑物（构筑物）、古树名木以及原有道路、桥梁、路灯和通讯设施等临时保护工作，并在有关部门、相关单位实施原地加固保护或迁移工程时予以配合（如有），由此增加的临时保护、现场管理、施工降效等</w:t>
      </w:r>
      <w:r>
        <w:rPr>
          <w:rFonts w:hint="eastAsia" w:ascii="宋体" w:hAnsi="宋体" w:eastAsia="宋体" w:cs="宋体"/>
          <w:color w:val="auto"/>
          <w:kern w:val="0"/>
          <w:szCs w:val="24"/>
          <w:highlight w:val="none"/>
        </w:rPr>
        <w:t>相关费用由承包人综合考虑，包括在合同（修正合同）总价中，不另行开项计取。</w:t>
      </w:r>
      <w:r>
        <w:rPr>
          <w:rFonts w:hint="eastAsia" w:ascii="宋体" w:hAnsi="宋体" w:eastAsia="宋体" w:cs="宋体"/>
          <w:color w:val="auto"/>
          <w:szCs w:val="24"/>
          <w:highlight w:val="none"/>
        </w:rPr>
        <w:t>在施工过程中，由于承包人原因造成其损伤而引起的责任和损失由承包人承担。若承包人不按要求修复或赔偿损失的，则发包人有权另行委托其它单位修复，相关费用从承包人工程款中扣除。</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2.3.3发包人提供基础资料的约定：</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2.3.3.1 </w:t>
      </w:r>
      <w:r>
        <w:rPr>
          <w:rFonts w:hint="eastAsia" w:ascii="宋体" w:hAnsi="宋体" w:eastAsia="宋体" w:cs="宋体"/>
          <w:color w:val="auto"/>
          <w:szCs w:val="24"/>
          <w:highlight w:val="none"/>
        </w:rPr>
        <w:t>发包人在投标前向承包人提供下述资</w:t>
      </w:r>
      <w:r>
        <w:rPr>
          <w:rFonts w:hint="eastAsia" w:ascii="宋体" w:hAnsi="宋体" w:eastAsia="宋体" w:cs="宋体"/>
          <w:color w:val="auto"/>
          <w:szCs w:val="24"/>
          <w:highlight w:val="none"/>
        </w:rPr>
        <w:t>料①项目立项批文；②有关规划用地意见；③设计工作要求。</w:t>
      </w:r>
      <w:r>
        <w:rPr>
          <w:rFonts w:hint="eastAsia" w:ascii="宋体" w:hAnsi="宋体" w:eastAsia="宋体" w:cs="宋体"/>
          <w:color w:val="auto"/>
          <w:szCs w:val="24"/>
          <w:highlight w:val="none"/>
        </w:rPr>
        <w:t>上述资料作为招标文件的组成部分，在招标文件发布时提供。</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2.3.3.2 </w:t>
      </w:r>
      <w:r>
        <w:rPr>
          <w:rFonts w:hint="eastAsia" w:ascii="宋体" w:hAnsi="宋体" w:eastAsia="宋体" w:cs="宋体"/>
          <w:color w:val="auto"/>
          <w:szCs w:val="24"/>
          <w:highlight w:val="none"/>
        </w:rPr>
        <w:t>由承包人自行对施工现场地上、地下管线、邻近建筑物（构筑物）、文物保护建筑、古树名木进行摸查、核实，并向监理人和发包人提交专项报告，提供基础资料相关费用除国家及各级政府相关法律、法规、规定或合同约定明确要求由发包人承担的行政性收费以外，</w:t>
      </w:r>
      <w:r>
        <w:rPr>
          <w:rFonts w:hint="eastAsia" w:ascii="宋体" w:hAnsi="宋体" w:eastAsia="宋体" w:cs="宋体"/>
          <w:color w:val="auto"/>
          <w:kern w:val="0"/>
          <w:szCs w:val="24"/>
          <w:highlight w:val="none"/>
        </w:rPr>
        <w:t>相关费用由承包人综合考虑，包括在合同（修正合同）总价中，不另行开项计取</w:t>
      </w:r>
      <w:r>
        <w:rPr>
          <w:rFonts w:hint="eastAsia" w:ascii="宋体" w:hAnsi="宋体" w:eastAsia="宋体" w:cs="宋体"/>
          <w:color w:val="auto"/>
          <w:szCs w:val="24"/>
          <w:highlight w:val="none"/>
        </w:rPr>
        <w:t>，发包人可提供可能的协助和方便。</w:t>
      </w:r>
    </w:p>
    <w:p>
      <w:pPr>
        <w:spacing w:before="156" w:beforeLines="50" w:after="156" w:afterLines="50" w:line="360" w:lineRule="auto"/>
        <w:rPr>
          <w:rFonts w:ascii="宋体" w:hAnsi="宋体" w:eastAsia="宋体" w:cs="宋体"/>
          <w:color w:val="auto"/>
          <w:szCs w:val="24"/>
          <w:highlight w:val="none"/>
        </w:rPr>
      </w:pPr>
      <w:bookmarkStart w:id="2371" w:name="_Toc15016"/>
      <w:bookmarkStart w:id="2372" w:name="_Toc31096"/>
      <w:bookmarkStart w:id="2373" w:name="_Toc4664"/>
      <w:bookmarkStart w:id="2374" w:name="_Toc31514"/>
      <w:r>
        <w:rPr>
          <w:rFonts w:ascii="宋体" w:hAnsi="宋体" w:eastAsia="宋体" w:cs="宋体"/>
          <w:color w:val="auto"/>
          <w:szCs w:val="24"/>
          <w:highlight w:val="none"/>
        </w:rPr>
        <w:t xml:space="preserve">2.4 </w:t>
      </w:r>
      <w:r>
        <w:rPr>
          <w:rFonts w:hint="eastAsia" w:ascii="宋体" w:hAnsi="宋体" w:eastAsia="宋体" w:cs="宋体"/>
          <w:color w:val="auto"/>
          <w:szCs w:val="24"/>
          <w:highlight w:val="none"/>
        </w:rPr>
        <w:t>办理证件和批件</w:t>
      </w:r>
      <w:bookmarkEnd w:id="2371"/>
      <w:bookmarkEnd w:id="2372"/>
      <w:bookmarkEnd w:id="2373"/>
      <w:bookmarkEnd w:id="2374"/>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对于按规定应由发包人办理各类审批、核准或备案手续，承包人应主动提出使用时间计划并积极协助发包人协调，以便于保证项目工期。</w:t>
      </w:r>
      <w:r>
        <w:rPr>
          <w:rFonts w:hint="eastAsia" w:ascii="宋体" w:hAnsi="宋体" w:eastAsia="宋体" w:cs="宋体"/>
          <w:color w:val="auto"/>
          <w:kern w:val="0"/>
          <w:szCs w:val="24"/>
          <w:highlight w:val="none"/>
          <w:lang w:bidi="ar"/>
        </w:rPr>
        <w:t>除法律规定由发包人负责办理的工程建设必须履行的各类审批、核准及备案手续外（承包人应协助发包人办理相关手续），其余有关工程设计、施工证件和批件等均由承包人负责办理，</w:t>
      </w:r>
      <w:r>
        <w:rPr>
          <w:rFonts w:hint="eastAsia" w:ascii="宋体" w:hAnsi="宋体" w:eastAsia="宋体" w:cs="宋体"/>
          <w:color w:val="auto"/>
          <w:kern w:val="0"/>
          <w:szCs w:val="24"/>
          <w:highlight w:val="none"/>
        </w:rPr>
        <w:t>相关费用由承包人综合考虑，包括在合同（修正合同）总价中，不另行开项计取</w:t>
      </w:r>
      <w:r>
        <w:rPr>
          <w:rFonts w:hint="eastAsia" w:ascii="宋体" w:hAnsi="宋体" w:eastAsia="宋体" w:cs="宋体"/>
          <w:color w:val="auto"/>
          <w:kern w:val="0"/>
          <w:szCs w:val="24"/>
          <w:highlight w:val="none"/>
          <w:lang w:bidi="ar"/>
        </w:rPr>
        <w:t>，发包人应给予必要的协助；如发包人将办理各类审批、核准及备案手续委托由承包人代为办理的，按双方约定执行。</w:t>
      </w:r>
    </w:p>
    <w:p>
      <w:pPr>
        <w:spacing w:before="156" w:beforeLines="50" w:after="156" w:afterLines="50" w:line="360" w:lineRule="auto"/>
        <w:ind w:firstLine="118"/>
        <w:rPr>
          <w:rFonts w:ascii="宋体" w:hAnsi="宋体" w:eastAsia="宋体" w:cs="宋体"/>
          <w:color w:val="auto"/>
          <w:szCs w:val="24"/>
          <w:highlight w:val="none"/>
        </w:rPr>
      </w:pPr>
      <w:bookmarkStart w:id="2375" w:name="_Toc12966"/>
      <w:bookmarkStart w:id="2376" w:name="_Toc29238"/>
      <w:bookmarkStart w:id="2377" w:name="_Toc12591"/>
      <w:bookmarkStart w:id="2378" w:name="_Toc2018"/>
      <w:r>
        <w:rPr>
          <w:rFonts w:ascii="宋体" w:hAnsi="宋体" w:eastAsia="宋体" w:cs="宋体"/>
          <w:color w:val="auto"/>
          <w:szCs w:val="24"/>
          <w:highlight w:val="none"/>
        </w:rPr>
        <w:t xml:space="preserve">2.5 </w:t>
      </w:r>
      <w:r>
        <w:rPr>
          <w:rFonts w:hint="eastAsia" w:ascii="宋体" w:hAnsi="宋体" w:eastAsia="宋体" w:cs="宋体"/>
          <w:color w:val="auto"/>
          <w:szCs w:val="24"/>
          <w:highlight w:val="none"/>
        </w:rPr>
        <w:t>支付合同价款</w:t>
      </w:r>
      <w:bookmarkEnd w:id="2375"/>
      <w:bookmarkEnd w:id="2376"/>
      <w:bookmarkEnd w:id="2377"/>
      <w:bookmarkEnd w:id="2378"/>
    </w:p>
    <w:p>
      <w:pPr>
        <w:adjustRightInd w:val="0"/>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kern w:val="0"/>
          <w:szCs w:val="24"/>
          <w:highlight w:val="none"/>
        </w:rPr>
        <w:t>按通用条款执行。</w:t>
      </w:r>
    </w:p>
    <w:p>
      <w:pPr>
        <w:pStyle w:val="4"/>
        <w:spacing w:before="156" w:beforeLines="50" w:after="156" w:afterLines="50"/>
        <w:ind w:firstLine="118"/>
        <w:rPr>
          <w:rFonts w:ascii="宋体" w:hAnsi="宋体" w:eastAsia="宋体" w:cs="宋体"/>
          <w:bCs w:val="0"/>
          <w:color w:val="auto"/>
          <w:szCs w:val="24"/>
          <w:highlight w:val="none"/>
        </w:rPr>
      </w:pPr>
      <w:bookmarkStart w:id="2379" w:name="_Toc6368"/>
      <w:bookmarkStart w:id="2380" w:name="_Toc27022"/>
      <w:bookmarkStart w:id="2381" w:name="_Toc14188"/>
      <w:bookmarkStart w:id="2382" w:name="_Toc6782"/>
      <w:bookmarkStart w:id="2383" w:name="_Toc83"/>
      <w:bookmarkStart w:id="2384" w:name="_Toc25122"/>
      <w:bookmarkStart w:id="2385" w:name="_Toc30435"/>
      <w:bookmarkStart w:id="2386" w:name="_Toc22300"/>
      <w:bookmarkStart w:id="2387" w:name="_Toc30300"/>
      <w:bookmarkStart w:id="2388" w:name="_Toc24462"/>
      <w:bookmarkStart w:id="2389" w:name="_Toc96"/>
      <w:bookmarkStart w:id="2390" w:name="_Toc10512"/>
      <w:r>
        <w:rPr>
          <w:rFonts w:ascii="宋体" w:hAnsi="宋体" w:eastAsia="宋体" w:cs="宋体"/>
          <w:bCs w:val="0"/>
          <w:color w:val="auto"/>
          <w:szCs w:val="24"/>
          <w:highlight w:val="none"/>
        </w:rPr>
        <w:t xml:space="preserve">3. </w:t>
      </w:r>
      <w:r>
        <w:rPr>
          <w:rFonts w:hint="eastAsia" w:ascii="宋体" w:hAnsi="宋体" w:eastAsia="宋体" w:cs="宋体"/>
          <w:bCs w:val="0"/>
          <w:color w:val="auto"/>
          <w:szCs w:val="24"/>
          <w:highlight w:val="none"/>
        </w:rPr>
        <w:t>监理人</w:t>
      </w:r>
      <w:bookmarkEnd w:id="2379"/>
      <w:bookmarkEnd w:id="2380"/>
      <w:bookmarkEnd w:id="2381"/>
      <w:bookmarkEnd w:id="2382"/>
      <w:bookmarkEnd w:id="2383"/>
      <w:bookmarkEnd w:id="2384"/>
      <w:bookmarkEnd w:id="2385"/>
      <w:bookmarkEnd w:id="2386"/>
      <w:bookmarkEnd w:id="2387"/>
      <w:bookmarkEnd w:id="2388"/>
      <w:bookmarkEnd w:id="2389"/>
      <w:bookmarkEnd w:id="2390"/>
    </w:p>
    <w:p>
      <w:pPr>
        <w:spacing w:before="156" w:beforeLines="50" w:after="156" w:afterLines="50" w:line="360" w:lineRule="auto"/>
        <w:ind w:firstLine="118"/>
        <w:rPr>
          <w:rFonts w:ascii="宋体" w:hAnsi="宋体" w:eastAsia="宋体" w:cs="宋体"/>
          <w:color w:val="auto"/>
          <w:szCs w:val="24"/>
          <w:highlight w:val="none"/>
        </w:rPr>
      </w:pPr>
      <w:bookmarkStart w:id="2391" w:name="_Toc4825"/>
      <w:bookmarkStart w:id="2392" w:name="_Toc18818"/>
      <w:bookmarkStart w:id="2393" w:name="_Toc4181"/>
      <w:bookmarkStart w:id="2394" w:name="_Toc20295"/>
      <w:r>
        <w:rPr>
          <w:rFonts w:ascii="宋体" w:hAnsi="宋体" w:eastAsia="宋体" w:cs="宋体"/>
          <w:color w:val="auto"/>
          <w:szCs w:val="24"/>
          <w:highlight w:val="none"/>
        </w:rPr>
        <w:t xml:space="preserve">3.1 </w:t>
      </w:r>
      <w:r>
        <w:rPr>
          <w:rFonts w:hint="eastAsia" w:ascii="宋体" w:hAnsi="宋体" w:eastAsia="宋体" w:cs="宋体"/>
          <w:color w:val="auto"/>
          <w:szCs w:val="24"/>
          <w:highlight w:val="none"/>
        </w:rPr>
        <w:t>监理人的职责和权力</w:t>
      </w:r>
      <w:bookmarkEnd w:id="2391"/>
      <w:bookmarkEnd w:id="2392"/>
      <w:bookmarkEnd w:id="2393"/>
      <w:bookmarkEnd w:id="2394"/>
    </w:p>
    <w:p>
      <w:pPr>
        <w:autoSpaceDE w:val="0"/>
        <w:autoSpaceDN w:val="0"/>
        <w:adjustRightInd w:val="0"/>
        <w:spacing w:before="156" w:beforeLines="50" w:after="156" w:afterLines="50" w:line="360" w:lineRule="auto"/>
        <w:ind w:firstLine="480" w:firstLineChars="200"/>
        <w:jc w:val="left"/>
        <w:rPr>
          <w:rFonts w:ascii="宋体" w:hAnsi="宋体" w:eastAsia="宋体" w:cs="宋体"/>
          <w:b/>
          <w:color w:val="auto"/>
          <w:kern w:val="0"/>
          <w:szCs w:val="24"/>
          <w:highlight w:val="none"/>
        </w:rPr>
      </w:pPr>
      <w:r>
        <w:rPr>
          <w:rFonts w:hint="eastAsia" w:ascii="宋体" w:hAnsi="宋体" w:eastAsia="宋体" w:cs="宋体"/>
          <w:color w:val="auto"/>
          <w:szCs w:val="24"/>
          <w:highlight w:val="none"/>
        </w:rPr>
        <w:t>通用合同条款不适用于本项目，另行约定如下：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3.1.1监理人受发包人委托，享有合同约定的权限，经发包人审核通过后其所发出的任何指示应视为已得到发包人的批准。</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3.1.2监理人应当根据发包人授权及法律规定，代表发包人对工程施工相关事项进行检查、查验、审核、验收，并签发相关指示，但监理人无权修改合同，且无权减轻或免除合同约定的承包人的任何责任与义务。</w:t>
      </w:r>
    </w:p>
    <w:p>
      <w:pPr>
        <w:spacing w:before="156" w:beforeLines="50" w:after="156" w:afterLines="50" w:line="360" w:lineRule="auto"/>
        <w:ind w:firstLine="470" w:firstLineChars="196"/>
        <w:rPr>
          <w:rFonts w:ascii="宋体" w:hAnsi="宋体" w:eastAsia="宋体" w:cs="宋体"/>
          <w:color w:val="auto"/>
          <w:szCs w:val="24"/>
          <w:highlight w:val="none"/>
        </w:rPr>
      </w:pPr>
      <w:r>
        <w:rPr>
          <w:rFonts w:hint="eastAsia" w:ascii="宋体" w:hAnsi="宋体" w:eastAsia="宋体" w:cs="宋体"/>
          <w:color w:val="auto"/>
          <w:szCs w:val="24"/>
          <w:highlight w:val="none"/>
        </w:rPr>
        <w:t>补充以下内容：</w:t>
      </w:r>
    </w:p>
    <w:p>
      <w:pPr>
        <w:spacing w:before="156" w:beforeLines="50" w:after="156" w:afterLines="50" w:line="360" w:lineRule="auto"/>
        <w:ind w:firstLine="470" w:firstLineChars="196"/>
        <w:rPr>
          <w:rFonts w:ascii="宋体" w:hAnsi="宋体" w:eastAsia="宋体" w:cs="宋体"/>
          <w:color w:val="auto"/>
          <w:szCs w:val="24"/>
          <w:highlight w:val="none"/>
          <w:u w:val="single"/>
        </w:rPr>
      </w:pPr>
      <w:r>
        <w:rPr>
          <w:rFonts w:ascii="宋体" w:hAnsi="宋体" w:eastAsia="宋体" w:cs="宋体"/>
          <w:color w:val="auto"/>
          <w:highlight w:val="none"/>
        </w:rPr>
        <w:t xml:space="preserve">3.1.3 </w:t>
      </w:r>
      <w:r>
        <w:rPr>
          <w:rFonts w:hint="eastAsia" w:ascii="宋体" w:hAnsi="宋体" w:eastAsia="宋体" w:cs="宋体"/>
          <w:color w:val="auto"/>
          <w:highlight w:val="none"/>
        </w:rPr>
        <w:t>监理人在行使下列权力前，必须得到发包人的批准</w:t>
      </w:r>
    </w:p>
    <w:p>
      <w:pPr>
        <w:pStyle w:val="12"/>
        <w:spacing w:before="156" w:beforeLines="50" w:after="156" w:afterLines="50" w:line="360" w:lineRule="auto"/>
        <w:ind w:firstLine="480"/>
        <w:rPr>
          <w:rFonts w:ascii="宋体" w:hAnsi="宋体" w:eastAsia="宋体" w:cs="宋体"/>
          <w:color w:val="auto"/>
          <w:kern w:val="2"/>
          <w:sz w:val="24"/>
          <w:highlight w:val="none"/>
        </w:rPr>
      </w:pPr>
      <w:r>
        <w:rPr>
          <w:rFonts w:ascii="宋体" w:hAnsi="宋体" w:eastAsia="宋体" w:cs="宋体"/>
          <w:color w:val="auto"/>
          <w:kern w:val="2"/>
          <w:sz w:val="24"/>
          <w:highlight w:val="none"/>
        </w:rPr>
        <w:t xml:space="preserve">3.1.3.1 </w:t>
      </w:r>
      <w:r>
        <w:rPr>
          <w:rFonts w:hint="eastAsia" w:ascii="宋体" w:hAnsi="宋体" w:eastAsia="宋体" w:cs="宋体"/>
          <w:color w:val="auto"/>
          <w:kern w:val="2"/>
          <w:sz w:val="24"/>
          <w:highlight w:val="none"/>
        </w:rPr>
        <w:t>确定延长完工期限；</w:t>
      </w:r>
    </w:p>
    <w:p>
      <w:pPr>
        <w:pStyle w:val="12"/>
        <w:spacing w:before="156" w:beforeLines="50" w:after="156" w:afterLines="50" w:line="360" w:lineRule="auto"/>
        <w:ind w:firstLine="480"/>
        <w:rPr>
          <w:rFonts w:ascii="宋体" w:hAnsi="宋体" w:eastAsia="宋体" w:cs="宋体"/>
          <w:color w:val="auto"/>
          <w:kern w:val="2"/>
          <w:sz w:val="24"/>
          <w:highlight w:val="none"/>
        </w:rPr>
      </w:pPr>
      <w:r>
        <w:rPr>
          <w:rFonts w:ascii="宋体" w:hAnsi="宋体" w:eastAsia="宋体" w:cs="宋体"/>
          <w:color w:val="auto"/>
          <w:kern w:val="2"/>
          <w:sz w:val="24"/>
          <w:highlight w:val="none"/>
        </w:rPr>
        <w:t xml:space="preserve">3.1.3.2 </w:t>
      </w:r>
      <w:r>
        <w:rPr>
          <w:rFonts w:hint="eastAsia" w:ascii="宋体" w:hAnsi="宋体" w:eastAsia="宋体" w:cs="宋体"/>
          <w:color w:val="auto"/>
          <w:kern w:val="2"/>
          <w:sz w:val="24"/>
          <w:highlight w:val="none"/>
        </w:rPr>
        <w:t>作出变更决定；</w:t>
      </w:r>
    </w:p>
    <w:p>
      <w:pPr>
        <w:pStyle w:val="12"/>
        <w:spacing w:before="156" w:beforeLines="50" w:after="156" w:afterLines="50" w:line="360" w:lineRule="auto"/>
        <w:ind w:firstLine="480"/>
        <w:rPr>
          <w:rFonts w:ascii="宋体" w:hAnsi="宋体" w:eastAsia="宋体" w:cs="宋体"/>
          <w:color w:val="auto"/>
          <w:kern w:val="2"/>
          <w:sz w:val="24"/>
          <w:highlight w:val="none"/>
        </w:rPr>
      </w:pPr>
      <w:r>
        <w:rPr>
          <w:rFonts w:ascii="宋体" w:hAnsi="宋体" w:eastAsia="宋体" w:cs="宋体"/>
          <w:color w:val="auto"/>
          <w:kern w:val="2"/>
          <w:sz w:val="24"/>
          <w:highlight w:val="none"/>
        </w:rPr>
        <w:t xml:space="preserve">3.1.3.3 </w:t>
      </w:r>
      <w:r>
        <w:rPr>
          <w:rFonts w:hint="eastAsia" w:ascii="宋体" w:hAnsi="宋体" w:eastAsia="宋体" w:cs="宋体"/>
          <w:color w:val="auto"/>
          <w:kern w:val="2"/>
          <w:sz w:val="24"/>
          <w:highlight w:val="none"/>
        </w:rPr>
        <w:t>批准承包人更换施工负责人、技术负责人、设计负责人、主要设计及施工管理及技术人员。</w:t>
      </w:r>
    </w:p>
    <w:p>
      <w:pPr>
        <w:pStyle w:val="12"/>
        <w:spacing w:before="156" w:beforeLines="50" w:after="156" w:afterLines="50" w:line="360" w:lineRule="auto"/>
        <w:ind w:firstLine="480"/>
        <w:rPr>
          <w:rFonts w:ascii="宋体" w:hAnsi="宋体" w:eastAsia="宋体" w:cs="宋体"/>
          <w:color w:val="auto"/>
          <w:kern w:val="2"/>
          <w:sz w:val="24"/>
          <w:highlight w:val="none"/>
        </w:rPr>
      </w:pPr>
      <w:r>
        <w:rPr>
          <w:rFonts w:ascii="宋体" w:hAnsi="宋体" w:eastAsia="宋体" w:cs="宋体"/>
          <w:color w:val="auto"/>
          <w:kern w:val="2"/>
          <w:sz w:val="24"/>
          <w:highlight w:val="none"/>
        </w:rPr>
        <w:t xml:space="preserve">3.1.3.4 </w:t>
      </w:r>
      <w:r>
        <w:rPr>
          <w:rFonts w:hint="eastAsia" w:ascii="宋体" w:hAnsi="宋体" w:eastAsia="宋体" w:cs="宋体"/>
          <w:color w:val="auto"/>
          <w:kern w:val="2"/>
          <w:sz w:val="24"/>
          <w:highlight w:val="none"/>
        </w:rPr>
        <w:t>在合同履行期间，发包人有权根据具体情况调整监理人需经发包人批准的权力范围并通知承包人。</w:t>
      </w:r>
    </w:p>
    <w:p>
      <w:pPr>
        <w:pStyle w:val="12"/>
        <w:spacing w:before="156" w:beforeLines="50" w:after="156" w:afterLines="50" w:line="360" w:lineRule="auto"/>
        <w:ind w:firstLine="480"/>
        <w:rPr>
          <w:rFonts w:ascii="宋体" w:hAnsi="宋体" w:eastAsia="宋体" w:cs="宋体"/>
          <w:color w:val="auto"/>
          <w:kern w:val="2"/>
          <w:sz w:val="24"/>
          <w:highlight w:val="none"/>
        </w:rPr>
      </w:pPr>
      <w:r>
        <w:rPr>
          <w:rFonts w:hint="eastAsia" w:ascii="宋体" w:hAnsi="宋体" w:eastAsia="宋体" w:cs="宋体"/>
          <w:color w:val="auto"/>
          <w:kern w:val="2"/>
          <w:sz w:val="24"/>
          <w:highlight w:val="none"/>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w:t>
      </w:r>
    </w:p>
    <w:p>
      <w:pPr>
        <w:pStyle w:val="12"/>
        <w:spacing w:before="156" w:beforeLines="50" w:after="156" w:afterLines="50" w:line="360" w:lineRule="auto"/>
        <w:ind w:firstLine="480"/>
        <w:rPr>
          <w:rFonts w:ascii="宋体" w:hAnsi="宋体" w:eastAsia="宋体" w:cs="宋体"/>
          <w:color w:val="auto"/>
          <w:kern w:val="2"/>
          <w:sz w:val="24"/>
          <w:highlight w:val="none"/>
        </w:rPr>
      </w:pPr>
      <w:r>
        <w:rPr>
          <w:rFonts w:hint="eastAsia" w:ascii="宋体" w:hAnsi="宋体" w:eastAsia="宋体" w:cs="宋体"/>
          <w:color w:val="auto"/>
          <w:kern w:val="2"/>
          <w:sz w:val="24"/>
          <w:highlight w:val="none"/>
        </w:rPr>
        <w:t>除上述规定以外监理人具体工作职责和权力以该项目监理合同及发包人的监理工作要求为准。</w:t>
      </w:r>
    </w:p>
    <w:p>
      <w:pPr>
        <w:spacing w:before="156" w:beforeLines="50" w:after="156" w:afterLines="50" w:line="360" w:lineRule="auto"/>
        <w:jc w:val="left"/>
        <w:rPr>
          <w:rFonts w:ascii="宋体" w:hAnsi="宋体" w:eastAsia="宋体" w:cs="宋体"/>
          <w:color w:val="auto"/>
          <w:szCs w:val="24"/>
          <w:highlight w:val="none"/>
        </w:rPr>
      </w:pPr>
      <w:r>
        <w:rPr>
          <w:rFonts w:ascii="宋体" w:hAnsi="宋体" w:eastAsia="宋体" w:cs="宋体"/>
          <w:color w:val="auto"/>
          <w:szCs w:val="24"/>
          <w:highlight w:val="none"/>
        </w:rPr>
        <w:t xml:space="preserve">3.2  </w:t>
      </w:r>
      <w:r>
        <w:rPr>
          <w:rFonts w:hint="eastAsia" w:ascii="宋体" w:hAnsi="宋体" w:eastAsia="宋体" w:cs="宋体"/>
          <w:color w:val="auto"/>
          <w:szCs w:val="24"/>
          <w:highlight w:val="none"/>
        </w:rPr>
        <w:t>总监理工程师</w:t>
      </w:r>
    </w:p>
    <w:p>
      <w:pPr>
        <w:pStyle w:val="17"/>
        <w:spacing w:before="156" w:beforeLines="50" w:after="156" w:afterLines="50" w:line="360" w:lineRule="auto"/>
        <w:rPr>
          <w:rFonts w:ascii="宋体" w:hAnsi="宋体" w:eastAsia="宋体" w:cs="宋体"/>
          <w:color w:val="auto"/>
          <w:szCs w:val="24"/>
          <w:highlight w:val="none"/>
        </w:rPr>
      </w:pPr>
      <w:r>
        <w:rPr>
          <w:rFonts w:ascii="宋体" w:hAnsi="宋体" w:eastAsia="宋体" w:cs="宋体"/>
          <w:b/>
          <w:bCs/>
          <w:color w:val="auto"/>
          <w:kern w:val="0"/>
          <w:szCs w:val="24"/>
          <w:highlight w:val="none"/>
        </w:rPr>
        <w:t xml:space="preserve">     </w:t>
      </w:r>
      <w:r>
        <w:rPr>
          <w:rFonts w:hint="eastAsia" w:ascii="宋体" w:hAnsi="宋体" w:eastAsia="宋体" w:cs="宋体"/>
          <w:color w:val="auto"/>
          <w:szCs w:val="24"/>
          <w:highlight w:val="none"/>
        </w:rPr>
        <w:t>发包人应在发出开始工作前将总监理工程师的任命通知承包人。总监理工程师更换时，应提前</w:t>
      </w:r>
      <w:r>
        <w:rPr>
          <w:rFonts w:ascii="宋体" w:hAnsi="宋体" w:eastAsia="宋体" w:cs="宋体"/>
          <w:color w:val="auto"/>
          <w:szCs w:val="24"/>
          <w:highlight w:val="none"/>
        </w:rPr>
        <w:t>7</w:t>
      </w:r>
      <w:r>
        <w:rPr>
          <w:rFonts w:hint="eastAsia" w:ascii="宋体" w:hAnsi="宋体" w:eastAsia="宋体" w:cs="宋体"/>
          <w:color w:val="auto"/>
          <w:szCs w:val="24"/>
          <w:highlight w:val="none"/>
        </w:rPr>
        <w:t>天通知承包人。总监理工程师超过</w:t>
      </w:r>
      <w:r>
        <w:rPr>
          <w:rFonts w:ascii="宋体" w:hAnsi="宋体" w:eastAsia="宋体" w:cs="宋体"/>
          <w:color w:val="auto"/>
          <w:szCs w:val="24"/>
          <w:highlight w:val="none"/>
        </w:rPr>
        <w:t>2</w:t>
      </w:r>
      <w:r>
        <w:rPr>
          <w:rFonts w:hint="eastAsia" w:ascii="宋体" w:hAnsi="宋体" w:eastAsia="宋体" w:cs="宋体"/>
          <w:color w:val="auto"/>
          <w:szCs w:val="24"/>
          <w:highlight w:val="none"/>
        </w:rPr>
        <w:t>天不能履行职责的，应委派代表代行其职责，并将监理人员的姓名及授权范围通知发包人和承包人。</w:t>
      </w:r>
    </w:p>
    <w:p>
      <w:pPr>
        <w:spacing w:before="156" w:beforeLines="50" w:after="156" w:afterLines="50" w:line="360" w:lineRule="auto"/>
        <w:ind w:firstLine="118"/>
        <w:rPr>
          <w:rFonts w:ascii="宋体" w:hAnsi="宋体" w:eastAsia="宋体" w:cs="宋体"/>
          <w:color w:val="auto"/>
          <w:szCs w:val="24"/>
          <w:highlight w:val="none"/>
        </w:rPr>
      </w:pPr>
      <w:bookmarkStart w:id="2395" w:name="_Toc19185"/>
      <w:bookmarkStart w:id="2396" w:name="_Toc8269"/>
      <w:bookmarkStart w:id="2397" w:name="_Toc24498"/>
      <w:bookmarkStart w:id="2398" w:name="_Toc5599"/>
      <w:r>
        <w:rPr>
          <w:rFonts w:ascii="宋体" w:hAnsi="宋体" w:eastAsia="宋体" w:cs="宋体"/>
          <w:color w:val="auto"/>
          <w:szCs w:val="24"/>
          <w:highlight w:val="none"/>
        </w:rPr>
        <w:t xml:space="preserve">3.3 </w:t>
      </w:r>
      <w:r>
        <w:rPr>
          <w:rFonts w:hint="eastAsia" w:ascii="宋体" w:hAnsi="宋体" w:eastAsia="宋体" w:cs="宋体"/>
          <w:color w:val="auto"/>
          <w:szCs w:val="24"/>
          <w:highlight w:val="none"/>
        </w:rPr>
        <w:t>监理人员</w:t>
      </w:r>
      <w:bookmarkEnd w:id="2395"/>
      <w:bookmarkEnd w:id="2396"/>
      <w:bookmarkEnd w:id="2397"/>
      <w:bookmarkEnd w:id="2398"/>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通用合同条款不适用于本项目，另行约定如下：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监理人员，监理人应提前</w:t>
      </w:r>
      <w:r>
        <w:rPr>
          <w:rFonts w:ascii="宋体" w:hAnsi="宋体" w:eastAsia="宋体" w:cs="宋体"/>
          <w:color w:val="auto"/>
          <w:kern w:val="0"/>
          <w:szCs w:val="24"/>
          <w:highlight w:val="none"/>
        </w:rPr>
        <w:t>48</w:t>
      </w:r>
      <w:r>
        <w:rPr>
          <w:rFonts w:hint="eastAsia" w:ascii="宋体" w:hAnsi="宋体" w:eastAsia="宋体" w:cs="宋体"/>
          <w:color w:val="auto"/>
          <w:kern w:val="0"/>
          <w:szCs w:val="24"/>
          <w:highlight w:val="none"/>
        </w:rPr>
        <w:t>小时书面通知承包人。</w:t>
      </w:r>
    </w:p>
    <w:p>
      <w:pPr>
        <w:spacing w:before="156" w:beforeLines="50" w:after="156" w:afterLines="50" w:line="360" w:lineRule="auto"/>
        <w:ind w:firstLine="118"/>
        <w:rPr>
          <w:rFonts w:ascii="宋体" w:hAnsi="宋体" w:eastAsia="宋体" w:cs="宋体"/>
          <w:color w:val="auto"/>
          <w:szCs w:val="24"/>
          <w:highlight w:val="none"/>
        </w:rPr>
      </w:pPr>
      <w:bookmarkStart w:id="2399" w:name="_Toc3894"/>
      <w:bookmarkStart w:id="2400" w:name="_Toc5369"/>
      <w:bookmarkStart w:id="2401" w:name="_Toc31090"/>
      <w:bookmarkStart w:id="2402" w:name="_Toc32364"/>
      <w:r>
        <w:rPr>
          <w:rFonts w:ascii="宋体" w:hAnsi="宋体" w:eastAsia="宋体" w:cs="宋体"/>
          <w:color w:val="auto"/>
          <w:szCs w:val="24"/>
          <w:highlight w:val="none"/>
        </w:rPr>
        <w:t xml:space="preserve">3.4 </w:t>
      </w:r>
      <w:r>
        <w:rPr>
          <w:rFonts w:hint="eastAsia" w:ascii="宋体" w:hAnsi="宋体" w:eastAsia="宋体" w:cs="宋体"/>
          <w:color w:val="auto"/>
          <w:szCs w:val="24"/>
          <w:highlight w:val="none"/>
        </w:rPr>
        <w:t>监理人的指示</w:t>
      </w:r>
      <w:bookmarkEnd w:id="2399"/>
      <w:bookmarkEnd w:id="2400"/>
      <w:bookmarkEnd w:id="2401"/>
      <w:bookmarkEnd w:id="2402"/>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3.4款内容不适用于本项目，另行约定如下：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3.4.1 </w:t>
      </w:r>
      <w:r>
        <w:rPr>
          <w:rFonts w:hint="eastAsia" w:ascii="宋体" w:hAnsi="宋体" w:eastAsia="宋体" w:cs="宋体"/>
          <w:color w:val="auto"/>
          <w:kern w:val="0"/>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ascii="宋体" w:hAnsi="宋体" w:eastAsia="宋体" w:cs="宋体"/>
          <w:color w:val="auto"/>
          <w:kern w:val="0"/>
          <w:szCs w:val="24"/>
          <w:highlight w:val="none"/>
        </w:rPr>
        <w:t>24</w:t>
      </w:r>
      <w:r>
        <w:rPr>
          <w:rFonts w:hint="eastAsia" w:ascii="宋体" w:hAnsi="宋体" w:eastAsia="宋体" w:cs="宋体"/>
          <w:color w:val="auto"/>
          <w:kern w:val="0"/>
          <w:szCs w:val="24"/>
          <w:highlight w:val="none"/>
        </w:rPr>
        <w:t>小时内补发书面监理指示，补发的书面监理指示应与口头指示一致。</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3.4.2 </w:t>
      </w:r>
      <w:r>
        <w:rPr>
          <w:rFonts w:hint="eastAsia" w:ascii="宋体" w:hAnsi="宋体" w:eastAsia="宋体" w:cs="宋体"/>
          <w:color w:val="auto"/>
          <w:kern w:val="0"/>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总监理工程师不应将第</w:t>
      </w:r>
      <w:r>
        <w:rPr>
          <w:rFonts w:ascii="宋体" w:hAnsi="宋体" w:eastAsia="宋体" w:cs="宋体"/>
          <w:color w:val="auto"/>
          <w:kern w:val="0"/>
          <w:szCs w:val="24"/>
          <w:highlight w:val="none"/>
        </w:rPr>
        <w:t>3.5款约定应由总监理工程师作出确定的权力授权或委托给其他监理人员。</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3.4.3 </w:t>
      </w:r>
      <w:r>
        <w:rPr>
          <w:rFonts w:hint="eastAsia" w:ascii="宋体" w:hAnsi="宋体" w:eastAsia="宋体" w:cs="宋体"/>
          <w:color w:val="auto"/>
          <w:kern w:val="0"/>
          <w:szCs w:val="24"/>
          <w:highlight w:val="none"/>
        </w:rPr>
        <w:t>承包人对监理人发出的指示有疑问的，应向监理人提出书面异议，监理人应在</w:t>
      </w:r>
      <w:r>
        <w:rPr>
          <w:rFonts w:ascii="宋体" w:hAnsi="宋体" w:eastAsia="宋体" w:cs="宋体"/>
          <w:color w:val="auto"/>
          <w:kern w:val="0"/>
          <w:szCs w:val="24"/>
          <w:highlight w:val="none"/>
        </w:rPr>
        <w:t>48小时内对该指示予以确认、更改或撤销。</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3.4.4 </w:t>
      </w:r>
      <w:r>
        <w:rPr>
          <w:rFonts w:hint="eastAsia" w:ascii="宋体" w:hAnsi="宋体" w:eastAsia="宋体" w:cs="宋体"/>
          <w:color w:val="auto"/>
          <w:kern w:val="0"/>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spacing w:before="156" w:beforeLines="50" w:after="156" w:afterLines="50" w:line="360" w:lineRule="auto"/>
        <w:ind w:firstLine="118"/>
        <w:rPr>
          <w:rFonts w:ascii="宋体" w:hAnsi="宋体" w:eastAsia="宋体" w:cs="宋体"/>
          <w:color w:val="auto"/>
          <w:szCs w:val="24"/>
          <w:highlight w:val="none"/>
        </w:rPr>
      </w:pPr>
      <w:bookmarkStart w:id="2403" w:name="_Toc15992"/>
      <w:bookmarkStart w:id="2404" w:name="_Toc25013"/>
      <w:bookmarkStart w:id="2405" w:name="_Toc7180"/>
      <w:bookmarkStart w:id="2406" w:name="_Toc32011"/>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商定或确定</w:t>
      </w:r>
      <w:bookmarkEnd w:id="2403"/>
      <w:bookmarkEnd w:id="2404"/>
      <w:bookmarkEnd w:id="2405"/>
      <w:bookmarkEnd w:id="2406"/>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3.5.2项内容不适用于本项目，另行约定如下：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b/>
          <w:color w:val="auto"/>
          <w:kern w:val="0"/>
          <w:szCs w:val="24"/>
          <w:highlight w:val="none"/>
        </w:rPr>
      </w:pPr>
      <w:r>
        <w:rPr>
          <w:rFonts w:ascii="宋体" w:hAnsi="宋体" w:eastAsia="宋体" w:cs="宋体"/>
          <w:color w:val="auto"/>
          <w:kern w:val="0"/>
          <w:szCs w:val="24"/>
          <w:highlight w:val="none"/>
        </w:rPr>
        <w:t>3.5.2总监理工程师应将确定的事项以书面形式通知发包人和承包人，并附详细依据。合同当事人对总监理工程师的确定没有异议的，按照总监理工程师的确定执行。任何一方合同当事人有异议，按照第24条约定处理。争议解决前，合同当事人暂按总监理工程师的确定执行；争议解决后，争议解决的结果与总监理工程师的确定不一致的，按照争议解决的结果执行，由此造成的损失由责任人承担。</w:t>
      </w:r>
    </w:p>
    <w:p>
      <w:pPr>
        <w:pStyle w:val="4"/>
        <w:spacing w:before="156" w:beforeLines="50" w:after="156" w:afterLines="50"/>
        <w:ind w:firstLine="118"/>
        <w:rPr>
          <w:rFonts w:ascii="宋体" w:hAnsi="宋体" w:eastAsia="宋体" w:cs="宋体"/>
          <w:bCs w:val="0"/>
          <w:color w:val="auto"/>
          <w:szCs w:val="24"/>
          <w:highlight w:val="none"/>
        </w:rPr>
      </w:pPr>
      <w:bookmarkStart w:id="2407" w:name="_Toc12102"/>
      <w:bookmarkStart w:id="2408" w:name="_Toc20842"/>
      <w:bookmarkStart w:id="2409" w:name="_Toc32462"/>
      <w:bookmarkStart w:id="2410" w:name="_Toc13770"/>
      <w:bookmarkStart w:id="2411" w:name="_Toc21684"/>
      <w:bookmarkStart w:id="2412" w:name="_Toc4194"/>
      <w:bookmarkStart w:id="2413" w:name="_Toc18804"/>
      <w:bookmarkStart w:id="2414" w:name="_Toc15541"/>
      <w:bookmarkStart w:id="2415" w:name="_Toc9480"/>
      <w:bookmarkStart w:id="2416" w:name="_Toc4199"/>
      <w:bookmarkStart w:id="2417" w:name="_Toc22230"/>
      <w:bookmarkStart w:id="2418" w:name="_Toc18096"/>
      <w:r>
        <w:rPr>
          <w:rFonts w:ascii="宋体" w:hAnsi="宋体" w:eastAsia="宋体" w:cs="宋体"/>
          <w:bCs w:val="0"/>
          <w:color w:val="auto"/>
          <w:szCs w:val="24"/>
          <w:highlight w:val="none"/>
        </w:rPr>
        <w:t xml:space="preserve">4. </w:t>
      </w:r>
      <w:r>
        <w:rPr>
          <w:rFonts w:hint="eastAsia" w:ascii="宋体" w:hAnsi="宋体" w:eastAsia="宋体" w:cs="宋体"/>
          <w:bCs w:val="0"/>
          <w:color w:val="auto"/>
          <w:szCs w:val="24"/>
          <w:highlight w:val="none"/>
        </w:rPr>
        <w:t>承包人</w:t>
      </w:r>
      <w:bookmarkEnd w:id="2407"/>
      <w:bookmarkEnd w:id="2408"/>
      <w:bookmarkEnd w:id="2409"/>
      <w:bookmarkEnd w:id="2410"/>
      <w:bookmarkEnd w:id="2411"/>
      <w:bookmarkEnd w:id="2412"/>
      <w:bookmarkEnd w:id="2413"/>
      <w:bookmarkEnd w:id="2414"/>
      <w:bookmarkEnd w:id="2415"/>
      <w:bookmarkEnd w:id="2416"/>
      <w:bookmarkEnd w:id="2417"/>
      <w:bookmarkEnd w:id="2418"/>
    </w:p>
    <w:p>
      <w:pPr>
        <w:spacing w:before="156" w:beforeLines="50" w:after="156" w:afterLines="50" w:line="360" w:lineRule="auto"/>
        <w:ind w:firstLine="118"/>
        <w:rPr>
          <w:rFonts w:ascii="宋体" w:hAnsi="宋体" w:eastAsia="宋体" w:cs="宋体"/>
          <w:color w:val="auto"/>
          <w:szCs w:val="24"/>
          <w:highlight w:val="none"/>
        </w:rPr>
      </w:pPr>
      <w:bookmarkStart w:id="2419" w:name="_Toc31054"/>
      <w:bookmarkStart w:id="2420" w:name="_Toc26163"/>
      <w:bookmarkStart w:id="2421" w:name="_Toc12268"/>
      <w:bookmarkStart w:id="2422" w:name="_Toc13738"/>
      <w:r>
        <w:rPr>
          <w:rFonts w:ascii="宋体" w:hAnsi="宋体" w:eastAsia="宋体" w:cs="宋体"/>
          <w:color w:val="auto"/>
          <w:szCs w:val="24"/>
          <w:highlight w:val="none"/>
        </w:rPr>
        <w:t xml:space="preserve">4.1 </w:t>
      </w:r>
      <w:r>
        <w:rPr>
          <w:rFonts w:hint="eastAsia" w:ascii="宋体" w:hAnsi="宋体" w:eastAsia="宋体" w:cs="宋体"/>
          <w:color w:val="auto"/>
          <w:szCs w:val="24"/>
          <w:highlight w:val="none"/>
        </w:rPr>
        <w:t>承包人的一般义务</w:t>
      </w:r>
      <w:bookmarkEnd w:id="2419"/>
      <w:bookmarkEnd w:id="2420"/>
      <w:bookmarkEnd w:id="2421"/>
      <w:bookmarkEnd w:id="2422"/>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4.1.5保证工程施工和人员的安全</w:t>
      </w:r>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 </w:t>
      </w:r>
      <w:r>
        <w:rPr>
          <w:rFonts w:hint="eastAsia" w:ascii="宋体" w:hAnsi="宋体" w:eastAsia="宋体" w:cs="宋体"/>
          <w:color w:val="auto"/>
          <w:kern w:val="2"/>
          <w:sz w:val="24"/>
          <w:highlight w:val="none"/>
        </w:rPr>
        <w:t>补充以下内容：</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4.1.5.1 </w:t>
      </w:r>
      <w:r>
        <w:rPr>
          <w:rFonts w:hint="eastAsia" w:ascii="宋体" w:hAnsi="宋体" w:eastAsia="宋体" w:cs="宋体"/>
          <w:color w:val="auto"/>
          <w:szCs w:val="24"/>
          <w:highlight w:val="none"/>
        </w:rPr>
        <w:t>承包人应按国家和有关部门的规定，对施工现场人员和施工机械、设备的防台风、防汛、防雷击等进行安全管理，对施工现场加强治安防范和消防安全防护措施，并承担由于措施不力造成的事故责任和由此发生的费用。</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4.1.5.2 </w:t>
      </w:r>
      <w:r>
        <w:rPr>
          <w:rFonts w:hint="eastAsia" w:ascii="宋体" w:hAnsi="宋体" w:eastAsia="宋体" w:cs="宋体"/>
          <w:color w:val="auto"/>
          <w:szCs w:val="24"/>
          <w:highlight w:val="none"/>
        </w:rPr>
        <w:t>承包人在高压线、水上、水下及地下管线、易燃、易爆地段或其他有害环境下施工时，施工前应提出安全保护措施，经监理人审查同意后实施。监理人的同意不能免除承包人应承担的责任。相关防护措施费用由承包人承担。</w:t>
      </w:r>
    </w:p>
    <w:p>
      <w:pPr>
        <w:spacing w:before="156" w:beforeLines="50" w:after="156" w:afterLines="50" w:line="360" w:lineRule="auto"/>
        <w:ind w:firstLine="480" w:firstLineChars="200"/>
        <w:jc w:val="left"/>
        <w:rPr>
          <w:rFonts w:ascii="宋体" w:hAnsi="宋体" w:eastAsia="宋体" w:cs="宋体"/>
          <w:color w:val="auto"/>
          <w:highlight w:val="none"/>
        </w:rPr>
      </w:pPr>
      <w:r>
        <w:rPr>
          <w:rFonts w:ascii="宋体" w:hAnsi="宋体" w:eastAsia="宋体" w:cs="宋体"/>
          <w:color w:val="auto"/>
          <w:szCs w:val="24"/>
          <w:highlight w:val="none"/>
        </w:rPr>
        <w:t xml:space="preserve">4.1.5.3 </w:t>
      </w:r>
      <w:r>
        <w:rPr>
          <w:rFonts w:hint="eastAsia" w:ascii="宋体" w:hAnsi="宋体" w:eastAsia="宋体" w:cs="宋体"/>
          <w:color w:val="auto"/>
          <w:szCs w:val="24"/>
          <w:highlight w:val="none"/>
        </w:rPr>
        <w:t>施工现场发生安全事故时，承包人应立即采取有效措施，并将事故情况按规定上报有关部门并报告发包人与监理人。</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4.1.9 </w:t>
      </w:r>
      <w:r>
        <w:rPr>
          <w:rFonts w:hint="eastAsia" w:ascii="宋体" w:hAnsi="宋体" w:eastAsia="宋体" w:cs="宋体"/>
          <w:color w:val="auto"/>
          <w:szCs w:val="24"/>
          <w:highlight w:val="none"/>
        </w:rPr>
        <w:t>工程的维护和照管</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通用合同条款不适用于本项目，另行约定如下：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4.1.9.1 </w:t>
      </w:r>
      <w:r>
        <w:rPr>
          <w:rFonts w:hint="eastAsia" w:ascii="宋体" w:hAnsi="宋体" w:eastAsia="宋体" w:cs="宋体"/>
          <w:color w:val="auto"/>
          <w:szCs w:val="24"/>
          <w:highlight w:val="none"/>
        </w:rPr>
        <w:t>承包人负责照管工程及工程相关的材料、工程设备的起始时间：从进场施工到正式书面移交给发包人，并配合发包人移交使用单位止。</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4.1.9.2 </w:t>
      </w:r>
      <w:r>
        <w:rPr>
          <w:rFonts w:hint="eastAsia" w:ascii="宋体" w:hAnsi="宋体" w:eastAsia="宋体" w:cs="宋体"/>
          <w:color w:val="auto"/>
          <w:szCs w:val="24"/>
          <w:highlight w:val="none"/>
        </w:rPr>
        <w:t>在承包人负责照管期间，因承包人原因造成工程、材料、工程设备损坏的，由承包人负责修复或更换，并承担由此增加的费用和（或）延误的工期。</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4.1.9.3 </w:t>
      </w:r>
      <w:r>
        <w:rPr>
          <w:rFonts w:hint="eastAsia" w:ascii="宋体" w:hAnsi="宋体" w:eastAsia="宋体" w:cs="宋体"/>
          <w:color w:val="auto"/>
          <w:szCs w:val="24"/>
          <w:highlight w:val="none"/>
        </w:rPr>
        <w:t>对合同内分期完成的成品和半成品，在正式书面移交给发包人前，由承包人承担保护责任。因承包人原因造成成品或半成品损坏的，由承包人负责修复或更换，并承担由此增加的费用和（或）延误的工期。</w:t>
      </w:r>
    </w:p>
    <w:p>
      <w:pPr>
        <w:spacing w:before="156" w:beforeLines="50" w:after="156" w:afterLines="50" w:line="360" w:lineRule="auto"/>
        <w:ind w:firstLine="470" w:firstLineChars="196"/>
        <w:rPr>
          <w:rFonts w:ascii="宋体" w:hAnsi="宋体" w:eastAsia="宋体" w:cs="宋体"/>
          <w:color w:val="auto"/>
          <w:szCs w:val="24"/>
          <w:highlight w:val="none"/>
          <w:u w:val="single"/>
        </w:rPr>
      </w:pPr>
      <w:r>
        <w:rPr>
          <w:rFonts w:ascii="宋体" w:hAnsi="宋体" w:eastAsia="宋体" w:cs="宋体"/>
          <w:color w:val="auto"/>
          <w:kern w:val="0"/>
          <w:szCs w:val="24"/>
          <w:highlight w:val="none"/>
        </w:rPr>
        <w:t xml:space="preserve">4.1.10 </w:t>
      </w:r>
      <w:r>
        <w:rPr>
          <w:rFonts w:hint="eastAsia" w:ascii="宋体" w:hAnsi="宋体" w:eastAsia="宋体" w:cs="宋体"/>
          <w:color w:val="auto"/>
          <w:kern w:val="0"/>
          <w:szCs w:val="24"/>
          <w:highlight w:val="none"/>
        </w:rPr>
        <w:t>其他义务</w:t>
      </w:r>
    </w:p>
    <w:p>
      <w:pPr>
        <w:spacing w:before="156" w:beforeLines="50" w:after="156" w:afterLines="50" w:line="360" w:lineRule="auto"/>
        <w:ind w:firstLine="480" w:firstLineChars="200"/>
        <w:rPr>
          <w:rFonts w:ascii="宋体" w:hAnsi="宋体" w:eastAsia="宋体" w:cs="宋体"/>
          <w:strike/>
          <w:color w:val="auto"/>
          <w:szCs w:val="24"/>
          <w:highlight w:val="none"/>
        </w:rPr>
      </w:pPr>
      <w:r>
        <w:rPr>
          <w:rFonts w:ascii="宋体" w:hAnsi="宋体" w:eastAsia="宋体" w:cs="宋体"/>
          <w:color w:val="auto"/>
          <w:szCs w:val="24"/>
          <w:highlight w:val="none"/>
        </w:rPr>
        <w:t xml:space="preserve">4.1.10.1 </w:t>
      </w:r>
      <w:r>
        <w:rPr>
          <w:rFonts w:hint="eastAsia" w:ascii="宋体" w:hAnsi="宋体" w:eastAsia="宋体" w:cs="宋体"/>
          <w:color w:val="auto"/>
          <w:szCs w:val="24"/>
          <w:highlight w:val="none"/>
        </w:rPr>
        <w:t>承包人必须配备必要的发电机组，以满足现场需要，并承担相关费用。承包人不得以突然停电、停水为由提出延长工期，如由此而造成停工的责任与损失由承包人承担，承包人不得以此为由提出索赔要求。</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4.1.10.2 </w:t>
      </w:r>
      <w:r>
        <w:rPr>
          <w:rFonts w:hint="eastAsia" w:ascii="宋体" w:hAnsi="宋体" w:eastAsia="宋体" w:cs="宋体"/>
          <w:color w:val="auto"/>
          <w:szCs w:val="24"/>
          <w:highlight w:val="none"/>
        </w:rPr>
        <w:t>承包人在合同履行期间，为发包人和监理提供满足项目管理必要的办公条件和设施（备）等，以上相关费用投标时综合考虑；因红线内无法安排场地造成的办公室及宿舍等租赁费用，由承包人自行解决，发包人不另行补偿，以上办公条件和设施（备）等的布置在实施前须报发包人同意后方可实施。</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4.1.10.3 </w:t>
      </w:r>
      <w:r>
        <w:rPr>
          <w:rFonts w:hint="eastAsia" w:ascii="宋体" w:hAnsi="宋体" w:eastAsia="宋体" w:cs="宋体"/>
          <w:color w:val="auto"/>
          <w:szCs w:val="24"/>
          <w:highlight w:val="none"/>
        </w:rPr>
        <w:t>承包人已充分考察了施工现场情况，并已在合同中综合考虑现场相关费用，在合同履行时，不得再以此为由提出索赔。承包人自行考虑弃土（渣、泥浆）场地，并应严格按政府相关规定弃置渣土，如弃置过程中被政府相关部门处罚导致发包人损失，发包人将有权扣除相当于该部分罚款金额的进度款作为赔偿。</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4.1.10.4 本工程涉及与其他项目及其它附属工程存在场地衔接的，本工程承包人需对其衔接的范围进行保护；若造成对方项目成品损坏，应按原样修复并承担相关费用，如不主动修复的，发包人可委托第三方单位进行修复（第三方单位的选择由发包人决定，无需经承包人同意；工程报价以第三方单位报价为准），由此产生的费用从工程款中扣除。 </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4.1.10.5 </w:t>
      </w:r>
      <w:r>
        <w:rPr>
          <w:rFonts w:hint="eastAsia" w:ascii="宋体" w:hAnsi="宋体" w:eastAsia="宋体" w:cs="宋体"/>
          <w:color w:val="auto"/>
          <w:szCs w:val="24"/>
          <w:highlight w:val="none"/>
        </w:rPr>
        <w:t>承包人在施工前，必须全面协调好与周边环境关系，施工时承包人因自身原因未处理好周边环境而导致工程停工，发包人将不承担由此引起的工程延误及其他工程费用损失；承包人在设计及施工阶段均需充分考虑本项目周边民房、河提、鱼塘、工地等外部环境因素，因设计或施工原因导致周边房屋等建（构）筑物开裂、噪声及粉尘污染投诉处理、居民临迁、房屋安全鉴定、监测及后期加固等相关费用由承包人综合考虑，包括在合同（修正合同）总价中，不另行开项计取，承包人不得以此为由提出索赔要求。</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4.1.10.6 </w:t>
      </w:r>
      <w:r>
        <w:rPr>
          <w:rFonts w:hint="eastAsia" w:ascii="宋体" w:hAnsi="宋体" w:eastAsia="宋体" w:cs="宋体"/>
          <w:color w:val="auto"/>
          <w:szCs w:val="24"/>
          <w:highlight w:val="none"/>
        </w:rPr>
        <w:t>做好工人工资支付专用账户管理和保障</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4.1.10.6.1 </w:t>
      </w:r>
      <w:r>
        <w:rPr>
          <w:rFonts w:hint="eastAsia" w:ascii="宋体" w:hAnsi="宋体" w:eastAsia="宋体" w:cs="宋体"/>
          <w:color w:val="auto"/>
          <w:szCs w:val="24"/>
          <w:highlight w:val="none"/>
        </w:rPr>
        <w:t>本工程自合同生效之日起，承包人需向发包人提供在本市行政区域内的银行开立本企业工人工资支付保证金专用账户，并按规定存入资金，纳入承包人企业工人工资保证金专户统一管理，相关工作须按照《关于印发广州市建设领域施工企业工人工资支付保证金管理办法的通知》（穗人社发〔</w:t>
      </w:r>
      <w:r>
        <w:rPr>
          <w:rFonts w:ascii="宋体" w:hAnsi="宋体" w:eastAsia="宋体" w:cs="宋体"/>
          <w:color w:val="auto"/>
          <w:szCs w:val="24"/>
          <w:highlight w:val="none"/>
        </w:rPr>
        <w:t>2019〕7号）、《广州市住房和城乡建设局关于进一步规范落实实名制和工人工资分账管理的通知》（穗建筑〔2022〕287号）等相关文件规定执行（如有变化，</w:t>
      </w:r>
      <w:r>
        <w:rPr>
          <w:rFonts w:hint="eastAsia" w:ascii="宋体" w:hAnsi="宋体" w:eastAsia="宋体" w:cs="宋体"/>
          <w:color w:val="auto"/>
          <w:szCs w:val="24"/>
          <w:highlight w:val="none"/>
        </w:rPr>
        <w:t>按最新规定执行）。同时，承包人须做好本合同工程的工人工资管理与保障措施。</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4.1.10.6.2 </w:t>
      </w:r>
      <w:r>
        <w:rPr>
          <w:rFonts w:hint="eastAsia" w:ascii="宋体" w:hAnsi="宋体" w:eastAsia="宋体" w:cs="宋体"/>
          <w:color w:val="auto"/>
          <w:szCs w:val="24"/>
          <w:highlight w:val="none"/>
        </w:rPr>
        <w:t>本项目总承包单位确认后，承包人变成总承包单位的分包单位时，工人工资部分应该按如下约定支付。</w:t>
      </w:r>
      <w:r>
        <w:rPr>
          <w:rFonts w:ascii="宋体" w:hAnsi="宋体" w:eastAsia="宋体" w:cs="宋体"/>
          <w:color w:val="auto"/>
          <w:szCs w:val="24"/>
          <w:highlight w:val="none"/>
        </w:rPr>
        <w:t>根据《关于加强工程建设项目承发包管理的通知》（穗南住建[2022]55号）规定</w:t>
      </w:r>
      <w:r>
        <w:rPr>
          <w:rFonts w:hint="eastAsia" w:ascii="宋体" w:hAnsi="宋体" w:eastAsia="宋体" w:cs="宋体"/>
          <w:color w:val="auto"/>
          <w:szCs w:val="24"/>
          <w:highlight w:val="none"/>
        </w:rPr>
        <w:t>：“</w:t>
      </w:r>
      <w:r>
        <w:rPr>
          <w:rFonts w:ascii="宋体" w:hAnsi="宋体" w:eastAsia="宋体" w:cs="宋体"/>
          <w:color w:val="auto"/>
          <w:szCs w:val="24"/>
          <w:highlight w:val="none"/>
        </w:rPr>
        <w:t>工程款中工人工资部分，建设单位支付至总承包单位的工人工资支付专用账户，并委托总承包单位代发分包单位的工人工资</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rPr>
        <w:t>。</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4.1.10.6.3 </w:t>
      </w:r>
      <w:r>
        <w:rPr>
          <w:rFonts w:hint="eastAsia" w:ascii="宋体" w:hAnsi="宋体" w:eastAsia="宋体" w:cs="宋体"/>
          <w:color w:val="auto"/>
          <w:szCs w:val="24"/>
          <w:highlight w:val="none"/>
        </w:rPr>
        <w:t>建筑施工实名制的监督和管理按照</w:t>
      </w:r>
      <w:r>
        <w:rPr>
          <w:rFonts w:hint="eastAsia" w:ascii="宋体" w:hAnsi="宋体" w:eastAsia="宋体" w:cs="宋体"/>
          <w:color w:val="auto"/>
          <w:szCs w:val="24"/>
          <w:highlight w:val="none"/>
          <w:lang w:bidi="ar"/>
        </w:rPr>
        <w:t>《广州市住房和城乡建设局关于印发</w:t>
      </w:r>
      <w:r>
        <w:rPr>
          <w:rFonts w:ascii="宋体" w:hAnsi="宋体" w:eastAsia="宋体" w:cs="宋体"/>
          <w:color w:val="auto"/>
          <w:szCs w:val="24"/>
          <w:highlight w:val="none"/>
          <w:lang w:bidi="ar"/>
        </w:rPr>
        <w:t>&lt;广州市建筑施工实名制管理办法&gt;的通知》（穗建规字〔2020〕18号）</w:t>
      </w:r>
      <w:r>
        <w:rPr>
          <w:rFonts w:hint="eastAsia" w:ascii="宋体" w:hAnsi="宋体" w:eastAsia="宋体" w:cs="宋体"/>
          <w:color w:val="auto"/>
          <w:szCs w:val="24"/>
          <w:highlight w:val="none"/>
        </w:rPr>
        <w:t>、《关于转发广州市住房和城乡建设委员会关于转发广东省住房和城乡建设厅关于房屋建筑和市政基础设施工程用工实名管理暂行办法的通知》（穗南建交</w:t>
      </w:r>
      <w:r>
        <w:rPr>
          <w:rFonts w:ascii="宋体" w:hAnsi="宋体" w:eastAsia="宋体" w:cs="宋体"/>
          <w:color w:val="auto"/>
          <w:szCs w:val="24"/>
          <w:highlight w:val="none"/>
        </w:rPr>
        <w:t>[2018]1799号）、《广州市住房和城乡建设局关于进一步规范落实实名制和工人工资分账管理的通知》（穗建筑〔2022〕287号）等有关规定执行，相关规定如有更新按最新执行。</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4.1.10.6.4 </w:t>
      </w:r>
      <w:r>
        <w:rPr>
          <w:rFonts w:hint="eastAsia" w:ascii="宋体" w:hAnsi="宋体" w:eastAsia="宋体" w:cs="宋体"/>
          <w:color w:val="auto"/>
          <w:szCs w:val="24"/>
          <w:highlight w:val="none"/>
        </w:rPr>
        <w:t>工人工资支付保证金的支付与提取等相关要求按《广州市建设领域施工企业工人工资支付保证金管理办法》执行，工人工资支付保证金的提取应当符合下列条件之一：</w:t>
      </w:r>
    </w:p>
    <w:p>
      <w:pPr>
        <w:widowControl/>
        <w:shd w:val="clear" w:color="auto" w:fill="FFFFFF"/>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a承包人因不可抗力造成资金周转困难，一时无力支付工人工资；</w:t>
      </w:r>
    </w:p>
    <w:p>
      <w:pPr>
        <w:widowControl/>
        <w:shd w:val="clear" w:color="auto" w:fill="FFFFFF"/>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b工程项目承建过程中或全部停工、完工，尚未足额支付工人工资；</w:t>
      </w:r>
    </w:p>
    <w:p>
      <w:pPr>
        <w:widowControl/>
        <w:shd w:val="clear" w:color="auto" w:fill="FFFFFF"/>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c经人力资源社会保障和建设行政主管部门审查确实需要提取的其他情形。</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4.1.10.6.5 </w:t>
      </w:r>
      <w:r>
        <w:rPr>
          <w:rFonts w:hint="eastAsia" w:ascii="宋体" w:hAnsi="宋体" w:eastAsia="宋体" w:cs="宋体"/>
          <w:color w:val="auto"/>
          <w:szCs w:val="24"/>
          <w:highlight w:val="none"/>
        </w:rPr>
        <w:t>当承包人发生拖欠农民工工资时，发包人有权责令承包人限期整改，承包人逾期仍未支付的，发包人有权要求承包人配合银行提取保证金用于发放被欠薪农民工工资，采取第三方担保的方式替代缴存农民工工资保证金的，由担保方垫付工资。农民工工资保证金已全部用完或部分用于垫付欠薪但工程未完工的，承包人应当及时等额补足。</w:t>
      </w:r>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4.1.10.6.6 </w:t>
      </w:r>
      <w:r>
        <w:rPr>
          <w:rFonts w:hint="eastAsia" w:ascii="宋体" w:hAnsi="宋体" w:eastAsia="宋体" w:cs="宋体"/>
          <w:color w:val="auto"/>
          <w:sz w:val="24"/>
          <w:highlight w:val="none"/>
        </w:rPr>
        <w:t>工人工资专户一经设立，工程施工期内不得随意变更。承包人在总承包单位设立工人工资专户且承包人已结清工人工资的确认意见后，可以申请注销农民工工资专用账户，账户内余额归承包人所有。</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4.1.10.6.7 </w:t>
      </w:r>
      <w:r>
        <w:rPr>
          <w:rFonts w:hint="eastAsia" w:ascii="宋体" w:hAnsi="宋体" w:eastAsia="宋体" w:cs="宋体"/>
          <w:color w:val="auto"/>
          <w:szCs w:val="24"/>
          <w:highlight w:val="none"/>
        </w:rPr>
        <w:t>发包人对本项目承包人工程款账户进行监管的，承包人应予以配合。承包人依法分包或劳务分包的，承包人应对分包企业及劳务企业的相应账户进行监管，掌握资金流出情况。承包人发现问题的，应当及时向相关行政监督部门报备。</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4.1.10.6.8 </w:t>
      </w:r>
      <w:r>
        <w:rPr>
          <w:rFonts w:hint="eastAsia" w:ascii="宋体" w:hAnsi="宋体" w:eastAsia="宋体" w:cs="宋体"/>
          <w:color w:val="auto"/>
          <w:szCs w:val="24"/>
          <w:highlight w:val="none"/>
        </w:rPr>
        <w:t>承包人应对其专业分包单位工资支付进行监督，在签订的分包合同中明确约定“工人工资支付专用账户”、工程进度款中的工人工资款比例和支付期限等内容，并按照合同约定按时足额将工人工资拨付到工人工资支付专用账户，督促其依法支付工人工资。如有专业分包合同，应当报发包人备案。</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4.1.10.6.9 </w:t>
      </w:r>
      <w:r>
        <w:rPr>
          <w:rFonts w:hint="eastAsia" w:ascii="宋体" w:hAnsi="宋体" w:eastAsia="宋体" w:cs="宋体"/>
          <w:color w:val="auto"/>
          <w:szCs w:val="24"/>
          <w:highlight w:val="none"/>
        </w:rPr>
        <w:t>承包人若因工人工资支付或材料款支付原因造成劳资纠纷或由此引起社会不稳定因素（停工、集体上访、媒体曝光、聚集围阻发包人办公地点甚至政府部门等过激行为，对本项目造成不良社会影响的），发包人有权动用承包人提交的履约保证金或履约保函、应付未付工程款等先行支付相关费用，以解决上述问题。</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szCs w:val="24"/>
          <w:highlight w:val="none"/>
        </w:rPr>
        <w:t xml:space="preserve">4.1.10.7 </w:t>
      </w:r>
      <w:r>
        <w:rPr>
          <w:rFonts w:hint="eastAsia" w:ascii="宋体" w:hAnsi="宋体" w:eastAsia="宋体" w:cs="宋体"/>
          <w:color w:val="auto"/>
          <w:szCs w:val="24"/>
          <w:highlight w:val="none"/>
        </w:rPr>
        <w:t>实行建筑施工实名制管理制度</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4.1.10.7.1 </w:t>
      </w:r>
      <w:r>
        <w:rPr>
          <w:rFonts w:hint="eastAsia" w:ascii="宋体" w:hAnsi="宋体" w:eastAsia="宋体" w:cs="宋体"/>
          <w:color w:val="auto"/>
          <w:szCs w:val="24"/>
          <w:highlight w:val="none"/>
        </w:rPr>
        <w:t>承包人应按广州市的有关规定，对其参与本工程建设的所有管理人员和作业人员（包括施工人员）实行实名制管理制度，落实建筑从业人员基本信息、作业工人考勤与工资支付信息和施工进度情况等信息登记建档，建立动态管理台帐，并将以上信息报送行政监管部门接受监督管理。工地现场必须配置实名制管理的相关软、硬件设备（网络、摄像头、考勤机、工人信息显示屏幕等），工人通过实名制通道考勤打卡后才能进出工地。</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4.1.10.7.3 </w:t>
      </w:r>
      <w:r>
        <w:rPr>
          <w:rFonts w:hint="eastAsia" w:ascii="宋体" w:hAnsi="宋体" w:eastAsia="宋体" w:cs="宋体"/>
          <w:color w:val="auto"/>
          <w:szCs w:val="24"/>
          <w:highlight w:val="none"/>
        </w:rPr>
        <w:t>承包人应在临时设施建设时同步完成相关软、硬件设备安装、调试，不得在完工验收前以任何理由拆除，不得向作业人员收取任何费用，相关管理费用已包含在合同（修正合同）总价中，不另行开项计取。</w:t>
      </w:r>
      <w:r>
        <w:rPr>
          <w:rFonts w:ascii="宋体" w:hAnsi="宋体" w:eastAsia="宋体" w:cs="宋体"/>
          <w:color w:val="auto"/>
          <w:szCs w:val="24"/>
          <w:highlight w:val="none"/>
        </w:rPr>
        <w:t xml:space="preserve">  </w:t>
      </w:r>
    </w:p>
    <w:p>
      <w:pPr>
        <w:autoSpaceDE w:val="0"/>
        <w:autoSpaceDN w:val="0"/>
        <w:adjustRightIn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 4.1.10.7.4 监理单位将不定期抽查承包人及其所管辖的专业单位和分包单位实行平安卡管理制度的情况，如发现违反本合同有关约定的，承包人需按本合同约定承担违约责任。 </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4.1.10.8 </w:t>
      </w:r>
      <w:r>
        <w:rPr>
          <w:rFonts w:hint="eastAsia" w:ascii="宋体" w:hAnsi="宋体" w:eastAsia="宋体" w:cs="宋体"/>
          <w:color w:val="auto"/>
          <w:szCs w:val="24"/>
          <w:highlight w:val="none"/>
        </w:rPr>
        <w:t>安装视频和扬尘在线监控设备</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4.1.10.8.1 </w:t>
      </w:r>
      <w:r>
        <w:rPr>
          <w:rFonts w:hint="eastAsia" w:ascii="宋体" w:hAnsi="宋体" w:eastAsia="宋体" w:cs="宋体"/>
          <w:color w:val="auto"/>
          <w:szCs w:val="24"/>
          <w:highlight w:val="none"/>
        </w:rPr>
        <w:t>承包人应按《广州市住房和城乡建设局关于加快推进我市建设工程安装视频和扬尘在线监控设备的通知》、《广州市住房和城乡建设委员会关于印发广州市建设工程视频监控工作要求及管理指引的通知》等相关文件要求以及发包人要求，在建设工地安装视频和扬尘在线监控设备，并按要求在线扬尘监控设备接入市生态环境局监管平台、视频监控接入市住建局的视频监管工作平台以及发包人企业视频监控专网。</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4.1.10.8.2 </w:t>
      </w:r>
      <w:r>
        <w:rPr>
          <w:rFonts w:hint="eastAsia" w:ascii="宋体" w:hAnsi="宋体" w:eastAsia="宋体" w:cs="宋体"/>
          <w:color w:val="auto"/>
          <w:szCs w:val="24"/>
          <w:highlight w:val="none"/>
        </w:rPr>
        <w:t>各工地视频系统的建设、应用和管理，应符合《广州市住房和城乡建设委员会关于印发广州市建设工程视频监控工作要求及管理指引的通知》、《广州市公共安全视频系统管理规定》、广州市住房和城乡建设局对建设工地视频监控要求及发包人对建设工地远程视频监控要求，并采取切实有效措施，确保工地作业时间段内，视频图像连续、稳定、清晰，工地视频须具有本地录像功能，录像应保存</w:t>
      </w:r>
      <w:r>
        <w:rPr>
          <w:rFonts w:ascii="宋体" w:hAnsi="宋体" w:eastAsia="宋体" w:cs="宋体"/>
          <w:color w:val="auto"/>
          <w:szCs w:val="24"/>
          <w:highlight w:val="none"/>
        </w:rPr>
        <w:t>3个月以上。</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4.1.10.8.3 </w:t>
      </w:r>
      <w:r>
        <w:rPr>
          <w:rFonts w:hint="eastAsia" w:ascii="宋体" w:hAnsi="宋体" w:eastAsia="宋体" w:cs="宋体"/>
          <w:color w:val="auto"/>
          <w:szCs w:val="24"/>
          <w:highlight w:val="none"/>
        </w:rPr>
        <w:t>在线扬尘监控设备接入市生态环境局监管平台、视频监控接入市住建局的视频监管工作平台以及发包人企业视频监控专网之前的视频监控装置包括摄像机（头）、硬盘录像机等设备费用、立杆等辅助设施、保证设备运行的电源、网络接入费用等</w:t>
      </w:r>
      <w:r>
        <w:rPr>
          <w:rFonts w:hint="eastAsia" w:ascii="宋体" w:hAnsi="宋体" w:eastAsia="宋体" w:cs="宋体"/>
          <w:color w:val="auto"/>
          <w:kern w:val="0"/>
          <w:szCs w:val="24"/>
          <w:highlight w:val="none"/>
        </w:rPr>
        <w:t>相关费用由承包人综合考虑，已包含在安全文明施工费中，不单独开项计取</w:t>
      </w:r>
      <w:r>
        <w:rPr>
          <w:rFonts w:hint="eastAsia" w:ascii="宋体" w:hAnsi="宋体" w:eastAsia="宋体" w:cs="宋体"/>
          <w:color w:val="auto"/>
          <w:szCs w:val="24"/>
          <w:highlight w:val="none"/>
        </w:rPr>
        <w:t>。</w:t>
      </w:r>
    </w:p>
    <w:p>
      <w:pPr>
        <w:autoSpaceDE w:val="0"/>
        <w:autoSpaceDN w:val="0"/>
        <w:adjustRightIn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4.1.10.9 </w:t>
      </w:r>
      <w:r>
        <w:rPr>
          <w:rFonts w:hint="eastAsia" w:ascii="宋体" w:hAnsi="宋体" w:eastAsia="宋体" w:cs="宋体"/>
          <w:color w:val="auto"/>
          <w:szCs w:val="24"/>
          <w:highlight w:val="none"/>
        </w:rPr>
        <w:t>本项目涉及的国家规范要求的检测及监测费用由发包人另行委托；</w:t>
      </w:r>
      <w:r>
        <w:rPr>
          <w:rFonts w:hint="eastAsia" w:ascii="宋体" w:hAnsi="宋体" w:eastAsia="宋体" w:cs="宋体"/>
          <w:color w:val="auto"/>
          <w:szCs w:val="24"/>
          <w:highlight w:val="none"/>
          <w:lang w:bidi="ar"/>
        </w:rPr>
        <w:t>承包人需配合由发包人委托的基坑支护等检测项目的检测工作，负责按检测单位要求提供水源、电源、脚手架、场地、恢复、配合等工作</w:t>
      </w:r>
      <w:r>
        <w:rPr>
          <w:rFonts w:hint="eastAsia" w:ascii="宋体" w:hAnsi="宋体" w:eastAsia="宋体" w:cs="宋体"/>
          <w:color w:val="auto"/>
          <w:szCs w:val="24"/>
          <w:highlight w:val="none"/>
        </w:rPr>
        <w:t>。承包人进场需提供的自行验证性检测，由承包人自行负责，检测结果应及时提交给监理人。</w:t>
      </w:r>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4.1.10.10 </w:t>
      </w:r>
      <w:r>
        <w:rPr>
          <w:rFonts w:hint="eastAsia" w:ascii="宋体" w:hAnsi="宋体" w:eastAsia="宋体" w:cs="宋体"/>
          <w:color w:val="auto"/>
          <w:sz w:val="24"/>
          <w:highlight w:val="none"/>
        </w:rPr>
        <w:t>按照法律规定和合同约定配合总包单位编制竣工资料，完成竣工资料立卷及归档，并按交通运输部、广东省、广州市以及南沙区有关竣工资料归档的规定和要求，档案内容应包含政府部门（区档案局等）对本工程的文件，施工方案、施工日志、竣工验收图、来往文件等。配合总包单位要求在交（竣）工验收后</w:t>
      </w:r>
      <w:r>
        <w:rPr>
          <w:rFonts w:ascii="宋体" w:hAnsi="宋体" w:eastAsia="宋体" w:cs="宋体"/>
          <w:color w:val="auto"/>
          <w:sz w:val="24"/>
          <w:highlight w:val="none"/>
        </w:rPr>
        <w:t>3</w:t>
      </w:r>
      <w:r>
        <w:rPr>
          <w:rFonts w:hint="eastAsia" w:ascii="宋体" w:hAnsi="宋体" w:eastAsia="宋体" w:cs="宋体"/>
          <w:color w:val="auto"/>
          <w:sz w:val="24"/>
          <w:highlight w:val="none"/>
        </w:rPr>
        <w:t>个月内按发包人要求移交竣工资料，相关费用由承包人自行承担。</w:t>
      </w:r>
    </w:p>
    <w:p>
      <w:pPr>
        <w:snapToGrid w:val="0"/>
        <w:spacing w:before="156" w:beforeLines="50" w:after="156" w:afterLines="50" w:line="360" w:lineRule="auto"/>
        <w:ind w:firstLine="480"/>
        <w:rPr>
          <w:rFonts w:ascii="宋体" w:hAnsi="宋体" w:eastAsia="宋体" w:cs="宋体"/>
          <w:color w:val="auto"/>
          <w:szCs w:val="24"/>
          <w:highlight w:val="none"/>
        </w:rPr>
      </w:pPr>
      <w:r>
        <w:rPr>
          <w:rFonts w:ascii="宋体" w:hAnsi="宋体" w:eastAsia="宋体" w:cs="宋体"/>
          <w:color w:val="auto"/>
          <w:szCs w:val="24"/>
          <w:highlight w:val="none"/>
        </w:rPr>
        <w:t xml:space="preserve">4.1.10.11 </w:t>
      </w:r>
      <w:r>
        <w:rPr>
          <w:rFonts w:hint="eastAsia" w:ascii="宋体" w:hAnsi="宋体" w:eastAsia="宋体" w:cs="宋体"/>
          <w:color w:val="auto"/>
          <w:szCs w:val="24"/>
          <w:highlight w:val="none"/>
        </w:rPr>
        <w:t>承包人应派出统筹协调能力强、专业性强、项目管理经验丰富的项目管理团队，并由其带领项目管理团队，切实做好本项目各阶段统筹、协调、督导工作，全面提升承包人精细化、品质化、一体化、规范化的管理水平，确保本项目高标准高质量稳步推进。</w:t>
      </w:r>
    </w:p>
    <w:p>
      <w:pPr>
        <w:snapToGrid w:val="0"/>
        <w:spacing w:before="156" w:beforeLines="50" w:after="156" w:afterLines="50" w:line="360" w:lineRule="auto"/>
        <w:ind w:firstLine="480"/>
        <w:rPr>
          <w:rFonts w:ascii="宋体" w:hAnsi="宋体" w:eastAsia="宋体" w:cs="宋体"/>
          <w:color w:val="auto"/>
          <w:szCs w:val="24"/>
          <w:highlight w:val="none"/>
        </w:rPr>
      </w:pPr>
      <w:bookmarkStart w:id="2423" w:name="_Toc256337418"/>
      <w:bookmarkStart w:id="2424" w:name="_Toc236337875"/>
      <w:bookmarkStart w:id="2425" w:name="_Toc328647914"/>
      <w:r>
        <w:rPr>
          <w:rFonts w:ascii="宋体" w:hAnsi="宋体" w:eastAsia="宋体" w:cs="宋体"/>
          <w:color w:val="auto"/>
          <w:szCs w:val="24"/>
          <w:highlight w:val="none"/>
        </w:rPr>
        <w:t xml:space="preserve">4.1.10.12 </w:t>
      </w:r>
      <w:r>
        <w:rPr>
          <w:rFonts w:hint="eastAsia" w:ascii="宋体" w:hAnsi="宋体" w:eastAsia="宋体" w:cs="宋体"/>
          <w:color w:val="auto"/>
          <w:szCs w:val="24"/>
          <w:highlight w:val="none"/>
        </w:rPr>
        <w:t>承包人应妥善处理好与工程其他承包人的配合关系。发生交叉施工时，承包人和工程其他承包人应相互配合，友好协作，并服从</w:t>
      </w:r>
      <w:r>
        <w:rPr>
          <w:rFonts w:hint="eastAsia" w:ascii="宋体" w:hAnsi="宋体" w:eastAsia="宋体" w:cs="宋体"/>
          <w:color w:val="auto"/>
          <w:szCs w:val="24"/>
          <w:highlight w:val="none"/>
        </w:rPr>
        <w:t>监理人</w:t>
      </w:r>
      <w:r>
        <w:rPr>
          <w:rFonts w:hint="eastAsia" w:ascii="宋体" w:hAnsi="宋体" w:eastAsia="宋体" w:cs="宋体"/>
          <w:color w:val="auto"/>
          <w:szCs w:val="24"/>
          <w:highlight w:val="none"/>
        </w:rPr>
        <w:t>的统一协调。</w:t>
      </w:r>
      <w:bookmarkEnd w:id="2423"/>
      <w:bookmarkEnd w:id="2424"/>
      <w:bookmarkEnd w:id="2425"/>
    </w:p>
    <w:p>
      <w:pPr>
        <w:snapToGrid w:val="0"/>
        <w:spacing w:before="156" w:beforeLines="50" w:after="156" w:afterLines="50" w:line="360" w:lineRule="auto"/>
        <w:ind w:firstLine="480"/>
        <w:rPr>
          <w:rFonts w:ascii="宋体" w:hAnsi="宋体" w:eastAsia="宋体" w:cs="宋体"/>
          <w:snapToGrid w:val="0"/>
          <w:color w:val="auto"/>
          <w:kern w:val="0"/>
          <w:szCs w:val="24"/>
          <w:highlight w:val="none"/>
        </w:rPr>
      </w:pPr>
      <w:r>
        <w:rPr>
          <w:rFonts w:ascii="宋体" w:hAnsi="宋体" w:eastAsia="宋体" w:cs="宋体"/>
          <w:snapToGrid w:val="0"/>
          <w:color w:val="auto"/>
          <w:kern w:val="0"/>
          <w:szCs w:val="24"/>
          <w:highlight w:val="none"/>
        </w:rPr>
        <w:t xml:space="preserve">4.1.10.13 </w:t>
      </w:r>
      <w:r>
        <w:rPr>
          <w:rFonts w:hint="eastAsia" w:ascii="宋体" w:hAnsi="宋体" w:eastAsia="宋体" w:cs="宋体"/>
          <w:snapToGrid w:val="0"/>
          <w:color w:val="auto"/>
          <w:kern w:val="0"/>
          <w:szCs w:val="24"/>
          <w:highlight w:val="none"/>
        </w:rPr>
        <w:t>承包人需积极配合施工现场不可预见的事项（如抢险等），立即组织人员和设备进行紧急抢救和抢修，减少人员伤亡和财产损失，防止事故扩大。</w:t>
      </w:r>
    </w:p>
    <w:p>
      <w:pPr>
        <w:widowControl/>
        <w:snapToGrid w:val="0"/>
        <w:spacing w:before="156" w:beforeLines="50" w:after="156" w:afterLines="50" w:line="360" w:lineRule="auto"/>
        <w:ind w:firstLine="480"/>
        <w:jc w:val="left"/>
        <w:rPr>
          <w:rFonts w:ascii="宋体" w:hAnsi="宋体" w:eastAsia="宋体" w:cs="宋体"/>
          <w:snapToGrid w:val="0"/>
          <w:color w:val="auto"/>
          <w:kern w:val="0"/>
          <w:szCs w:val="24"/>
          <w:highlight w:val="none"/>
          <w:lang w:bidi="ar"/>
        </w:rPr>
      </w:pPr>
      <w:r>
        <w:rPr>
          <w:rFonts w:ascii="宋体" w:hAnsi="宋体" w:eastAsia="宋体" w:cs="宋体"/>
          <w:snapToGrid w:val="0"/>
          <w:color w:val="auto"/>
          <w:kern w:val="0"/>
          <w:szCs w:val="24"/>
          <w:highlight w:val="none"/>
          <w:lang w:bidi="ar"/>
        </w:rPr>
        <w:t xml:space="preserve">4.1.10.14 </w:t>
      </w:r>
      <w:r>
        <w:rPr>
          <w:rFonts w:hint="eastAsia" w:ascii="宋体" w:hAnsi="宋体" w:eastAsia="宋体" w:cs="宋体"/>
          <w:snapToGrid w:val="0"/>
          <w:color w:val="auto"/>
          <w:kern w:val="0"/>
          <w:szCs w:val="24"/>
          <w:highlight w:val="none"/>
          <w:lang w:bidi="ar"/>
        </w:rPr>
        <w:t>接受发包人聘请的第三方管理（监理人、试验及检测监测单位、第三方审计、评估单位、咨询单位、保险公司、数字信息服务等）并需全力配合其相关工作。</w:t>
      </w:r>
    </w:p>
    <w:p>
      <w:pPr>
        <w:widowControl/>
        <w:snapToGrid w:val="0"/>
        <w:spacing w:before="156" w:beforeLines="50" w:after="156" w:afterLines="50" w:line="360" w:lineRule="auto"/>
        <w:ind w:firstLine="480"/>
        <w:jc w:val="left"/>
        <w:rPr>
          <w:rFonts w:ascii="宋体" w:hAnsi="宋体" w:eastAsia="宋体" w:cs="宋体"/>
          <w:snapToGrid w:val="0"/>
          <w:color w:val="auto"/>
          <w:kern w:val="0"/>
          <w:szCs w:val="24"/>
          <w:highlight w:val="none"/>
          <w:lang w:bidi="ar"/>
        </w:rPr>
      </w:pPr>
      <w:r>
        <w:rPr>
          <w:rFonts w:ascii="宋体" w:hAnsi="宋体" w:eastAsia="宋体" w:cs="宋体"/>
          <w:snapToGrid w:val="0"/>
          <w:color w:val="auto"/>
          <w:kern w:val="0"/>
          <w:szCs w:val="24"/>
          <w:highlight w:val="none"/>
          <w:lang w:bidi="ar"/>
        </w:rPr>
        <w:t xml:space="preserve">4.1.10.15 配合发包人做好重要节点（如开工、开盘等）仪式、安全文明宣传、上级单位检查宣传等工作，相关费用由承包人承担。   </w:t>
      </w:r>
    </w:p>
    <w:p>
      <w:pPr>
        <w:widowControl/>
        <w:snapToGrid w:val="0"/>
        <w:spacing w:before="156" w:beforeLines="50" w:after="156" w:afterLines="50" w:line="360" w:lineRule="auto"/>
        <w:ind w:firstLine="480"/>
        <w:jc w:val="left"/>
        <w:rPr>
          <w:rFonts w:ascii="宋体" w:hAnsi="宋体" w:eastAsia="宋体" w:cs="宋体"/>
          <w:color w:val="auto"/>
          <w:szCs w:val="24"/>
          <w:highlight w:val="none"/>
        </w:rPr>
      </w:pPr>
      <w:r>
        <w:rPr>
          <w:rFonts w:ascii="宋体" w:hAnsi="宋体" w:eastAsia="宋体" w:cs="宋体"/>
          <w:snapToGrid w:val="0"/>
          <w:color w:val="auto"/>
          <w:kern w:val="0"/>
          <w:szCs w:val="24"/>
          <w:highlight w:val="none"/>
          <w:lang w:bidi="ar"/>
        </w:rPr>
        <w:t>4.1.10.16 承包人应对所有驻场管理人员和工人进行交底，不得对与本项目无关的第三人透露关于本项目工期、质量、成本、安全、环保等与项目有关的任何</w:t>
      </w:r>
      <w:r>
        <w:rPr>
          <w:rFonts w:hint="eastAsia" w:ascii="宋体" w:hAnsi="宋体" w:eastAsia="宋体" w:cs="宋体"/>
          <w:snapToGrid w:val="0"/>
          <w:color w:val="auto"/>
          <w:kern w:val="0"/>
          <w:szCs w:val="24"/>
          <w:highlight w:val="none"/>
          <w:lang w:bidi="ar"/>
        </w:rPr>
        <w:t>的信息；不得允许第三人从施工大门进入现场在建楼栋。如承包人擅自披露消息或承包人管理不善导致第三人进入现场发表不利言论，承包人应赔偿一切相关的经济损失、消除相关不利舆论，发包人还将保留进一步追赔的权利。</w:t>
      </w:r>
      <w:r>
        <w:rPr>
          <w:rFonts w:ascii="宋体" w:hAnsi="宋体" w:eastAsia="宋体" w:cs="宋体"/>
          <w:snapToGrid w:val="0"/>
          <w:color w:val="auto"/>
          <w:kern w:val="0"/>
          <w:szCs w:val="24"/>
          <w:highlight w:val="none"/>
          <w:lang w:bidi="ar"/>
        </w:rPr>
        <w:t xml:space="preserve">                                           </w:t>
      </w:r>
    </w:p>
    <w:p>
      <w:pPr>
        <w:spacing w:before="156" w:beforeLines="50" w:after="156" w:afterLines="50" w:line="360" w:lineRule="auto"/>
        <w:ind w:firstLine="118"/>
        <w:rPr>
          <w:rFonts w:ascii="宋体" w:hAnsi="宋体" w:eastAsia="宋体" w:cs="宋体"/>
          <w:color w:val="auto"/>
          <w:szCs w:val="24"/>
          <w:highlight w:val="none"/>
        </w:rPr>
      </w:pPr>
      <w:bookmarkStart w:id="2426" w:name="_Toc9204"/>
      <w:bookmarkStart w:id="2427" w:name="_Toc31768"/>
      <w:bookmarkStart w:id="2428" w:name="_Toc15066"/>
      <w:bookmarkStart w:id="2429" w:name="_Toc16042"/>
      <w:r>
        <w:rPr>
          <w:rFonts w:ascii="宋体" w:hAnsi="宋体" w:eastAsia="宋体" w:cs="宋体"/>
          <w:color w:val="auto"/>
          <w:szCs w:val="24"/>
          <w:highlight w:val="none"/>
        </w:rPr>
        <w:t xml:space="preserve">4.2 </w:t>
      </w:r>
      <w:r>
        <w:rPr>
          <w:rFonts w:hint="eastAsia" w:ascii="宋体" w:hAnsi="宋体" w:eastAsia="宋体" w:cs="宋体"/>
          <w:color w:val="auto"/>
          <w:szCs w:val="24"/>
          <w:highlight w:val="none"/>
        </w:rPr>
        <w:t>履约担保</w:t>
      </w:r>
      <w:bookmarkEnd w:id="2426"/>
      <w:bookmarkEnd w:id="2427"/>
      <w:bookmarkEnd w:id="2428"/>
      <w:bookmarkEnd w:id="2429"/>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通用合同条款不适用于本项目，另行约定如下：</w:t>
      </w:r>
    </w:p>
    <w:p>
      <w:pPr>
        <w:spacing w:before="156" w:beforeLines="50" w:after="156" w:afterLines="50" w:line="360" w:lineRule="auto"/>
        <w:ind w:firstLine="480" w:firstLineChars="200"/>
        <w:jc w:val="left"/>
        <w:rPr>
          <w:rFonts w:ascii="宋体" w:hAnsi="宋体" w:eastAsia="宋体" w:cs="宋体"/>
          <w:color w:val="auto"/>
          <w:szCs w:val="24"/>
          <w:highlight w:val="none"/>
          <w:u w:val="single"/>
        </w:rPr>
      </w:pPr>
      <w:r>
        <w:rPr>
          <w:rFonts w:ascii="宋体" w:hAnsi="宋体" w:eastAsia="宋体" w:cs="宋体"/>
          <w:color w:val="auto"/>
          <w:szCs w:val="24"/>
          <w:highlight w:val="none"/>
        </w:rPr>
        <w:t>4.2.1发包人是否需要承包人提供履约担保的约定：需提供履约担保（若为联合体，联合体各方均需提供）。</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4.2.2发包人需要承包人提供履约担保的，承包人提供履约担保的要求：在</w:t>
      </w:r>
      <w:r>
        <w:rPr>
          <w:rFonts w:hint="eastAsia" w:ascii="宋体" w:hAnsi="宋体" w:eastAsia="宋体" w:cs="宋体"/>
          <w:color w:val="auto"/>
          <w:szCs w:val="24"/>
          <w:highlight w:val="none"/>
        </w:rPr>
        <w:t>收到中标通知书</w:t>
      </w:r>
      <w:r>
        <w:rPr>
          <w:rFonts w:ascii="宋体" w:hAnsi="宋体" w:eastAsia="宋体" w:cs="宋体"/>
          <w:color w:val="auto"/>
          <w:szCs w:val="24"/>
          <w:highlight w:val="none"/>
        </w:rPr>
        <w:t>之日起30</w:t>
      </w:r>
      <w:r>
        <w:rPr>
          <w:rFonts w:hint="eastAsia" w:ascii="宋体" w:hAnsi="宋体" w:eastAsia="宋体" w:cs="宋体"/>
          <w:color w:val="auto"/>
          <w:szCs w:val="24"/>
          <w:highlight w:val="none"/>
        </w:rPr>
        <w:t>日内，承包人应按中标价的</w:t>
      </w:r>
      <w:r>
        <w:rPr>
          <w:rFonts w:ascii="宋体" w:hAnsi="宋体" w:eastAsia="宋体" w:cs="宋体"/>
          <w:color w:val="auto"/>
          <w:szCs w:val="24"/>
          <w:highlight w:val="none"/>
        </w:rPr>
        <w:t>10%向发包人提供履约担保。保函可为银行保函或者发包人所在行政区域政府部门认可的具有担保资质的担保公司保函。承包人的履约担保以银行保函形式提供的，则该银行保函是在中国境内注册的银行开具的不可撤销银行保函，如发现承包人提供虚假银行保函，发包人将追究其法律责任。银行保函有效期须符合发包人有关履约保证金管理规定及要求。如承包人未按要求提供银行保函或者未按期对银行保函续保，发包人有权暂停承包人的所有款项支付，直至承包人向发包人提交合法有效的银行保函时止。</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u w:val="single"/>
        </w:rPr>
      </w:pPr>
      <w:r>
        <w:rPr>
          <w:rFonts w:hint="eastAsia" w:ascii="宋体" w:hAnsi="宋体" w:eastAsia="宋体" w:cs="宋体"/>
          <w:color w:val="auto"/>
          <w:szCs w:val="24"/>
          <w:highlight w:val="none"/>
        </w:rPr>
        <w:t>履约保函的有效期限从是从提供履约担保之日起至合同工程完工验收合格之日止。合同工期延长或发生延误时，履约保函的有效期须延长，而相应的费用由承包人自行承担，承包人须在履约保函有效期前完成相应的延长手续。</w:t>
      </w:r>
    </w:p>
    <w:p>
      <w:pPr>
        <w:spacing w:before="156" w:beforeLines="50" w:after="156" w:afterLines="50" w:line="360" w:lineRule="auto"/>
        <w:ind w:firstLine="118"/>
        <w:rPr>
          <w:rFonts w:ascii="宋体" w:hAnsi="宋体" w:eastAsia="宋体" w:cs="宋体"/>
          <w:color w:val="auto"/>
          <w:szCs w:val="24"/>
          <w:highlight w:val="none"/>
        </w:rPr>
      </w:pPr>
      <w:bookmarkStart w:id="2430" w:name="_Toc22159"/>
      <w:bookmarkStart w:id="2431" w:name="_Toc29026"/>
      <w:bookmarkStart w:id="2432" w:name="_Toc22624"/>
      <w:bookmarkStart w:id="2433" w:name="_Toc19263"/>
      <w:r>
        <w:rPr>
          <w:rFonts w:ascii="宋体" w:hAnsi="宋体" w:eastAsia="宋体" w:cs="宋体"/>
          <w:color w:val="auto"/>
          <w:szCs w:val="24"/>
          <w:highlight w:val="none"/>
        </w:rPr>
        <w:t xml:space="preserve">4.3 </w:t>
      </w:r>
      <w:r>
        <w:rPr>
          <w:rFonts w:hint="eastAsia" w:ascii="宋体" w:hAnsi="宋体" w:eastAsia="宋体" w:cs="宋体"/>
          <w:color w:val="auto"/>
          <w:szCs w:val="24"/>
          <w:highlight w:val="none"/>
        </w:rPr>
        <w:t>分包和不得转包</w:t>
      </w:r>
      <w:bookmarkEnd w:id="2430"/>
      <w:bookmarkEnd w:id="2431"/>
      <w:bookmarkEnd w:id="2432"/>
      <w:bookmarkEnd w:id="2433"/>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补充以下内容：</w:t>
      </w:r>
    </w:p>
    <w:p>
      <w:pPr>
        <w:spacing w:before="156" w:beforeLines="50" w:after="156" w:afterLines="50" w:line="360" w:lineRule="auto"/>
        <w:ind w:left="480" w:leftChars="200"/>
        <w:rPr>
          <w:rFonts w:ascii="宋体" w:hAnsi="宋体" w:eastAsia="宋体" w:cs="宋体"/>
          <w:color w:val="auto"/>
          <w:szCs w:val="24"/>
          <w:highlight w:val="none"/>
        </w:rPr>
      </w:pPr>
      <w:r>
        <w:rPr>
          <w:rFonts w:ascii="宋体" w:hAnsi="宋体" w:eastAsia="宋体" w:cs="宋体"/>
          <w:color w:val="auto"/>
          <w:szCs w:val="24"/>
          <w:highlight w:val="none"/>
        </w:rPr>
        <w:t>4.3.</w:t>
      </w:r>
      <w:bookmarkStart w:id="2434" w:name="_Toc318581159"/>
      <w:bookmarkStart w:id="2435" w:name="_Toc312677990"/>
      <w:r>
        <w:rPr>
          <w:rFonts w:ascii="宋体" w:hAnsi="宋体" w:eastAsia="宋体" w:cs="宋体"/>
          <w:color w:val="auto"/>
          <w:szCs w:val="24"/>
          <w:highlight w:val="none"/>
        </w:rPr>
        <w:t xml:space="preserve">5 </w:t>
      </w:r>
      <w:r>
        <w:rPr>
          <w:rFonts w:hint="eastAsia" w:ascii="宋体" w:hAnsi="宋体" w:eastAsia="宋体" w:cs="宋体"/>
          <w:color w:val="auto"/>
          <w:szCs w:val="24"/>
          <w:highlight w:val="none"/>
        </w:rPr>
        <w:t>允许分包的专业工程包括：</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4.3.5.1 </w:t>
      </w:r>
      <w:r>
        <w:rPr>
          <w:rFonts w:hint="eastAsia" w:ascii="宋体" w:hAnsi="宋体" w:eastAsia="宋体" w:cs="宋体"/>
          <w:color w:val="auto"/>
          <w:szCs w:val="24"/>
          <w:highlight w:val="none"/>
        </w:rPr>
        <w:t>非主体结构工程、非关键性工作或现行法律法规允许进行专业分包的工作内容。</w:t>
      </w:r>
    </w:p>
    <w:p>
      <w:pPr>
        <w:pStyle w:val="39"/>
        <w:snapToGrid w:val="0"/>
        <w:spacing w:before="156" w:beforeLines="50" w:beforeAutospacing="0" w:after="156" w:afterLines="50" w:afterAutospacing="0" w:line="360" w:lineRule="auto"/>
        <w:ind w:firstLine="420"/>
        <w:rPr>
          <w:rFonts w:eastAsia="宋体"/>
          <w:snapToGrid w:val="0"/>
          <w:color w:val="auto"/>
          <w:highlight w:val="none"/>
        </w:rPr>
      </w:pPr>
      <w:r>
        <w:rPr>
          <w:rFonts w:eastAsia="宋体"/>
          <w:color w:val="auto"/>
          <w:highlight w:val="none"/>
        </w:rPr>
        <w:t xml:space="preserve">4.3.5.2 </w:t>
      </w:r>
      <w:r>
        <w:rPr>
          <w:rFonts w:hint="eastAsia" w:eastAsia="宋体"/>
          <w:snapToGrid w:val="0"/>
          <w:color w:val="auto"/>
          <w:highlight w:val="none"/>
        </w:rPr>
        <w:t>承包人按发包人要求所承担的本合同项目下的专业性较强的工程设计（如交通、电力、绿化等），或特殊专业要求的工程设计，应按有关政府职能部门的要求，在保证设计文件的整体质量的前提下，经发包人同意，承包人可将此部分工作内容分包给具有相应资质的设计单位进行设计。</w:t>
      </w:r>
    </w:p>
    <w:p>
      <w:pPr>
        <w:pStyle w:val="39"/>
        <w:snapToGrid w:val="0"/>
        <w:spacing w:before="156" w:beforeLines="50" w:beforeAutospacing="0" w:after="156" w:afterLines="50" w:afterAutospacing="0" w:line="360" w:lineRule="auto"/>
        <w:ind w:firstLine="420"/>
        <w:rPr>
          <w:rFonts w:eastAsia="宋体"/>
          <w:color w:val="auto"/>
          <w:highlight w:val="none"/>
        </w:rPr>
      </w:pPr>
      <w:r>
        <w:rPr>
          <w:rFonts w:eastAsia="宋体"/>
          <w:color w:val="auto"/>
          <w:highlight w:val="none"/>
        </w:rPr>
        <w:t>4.3.6关于分包的其他约定：</w:t>
      </w:r>
    </w:p>
    <w:p>
      <w:pPr>
        <w:pStyle w:val="56"/>
        <w:spacing w:before="156" w:beforeLines="50" w:after="156" w:afterLines="50" w:line="360" w:lineRule="auto"/>
        <w:ind w:firstLine="48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4.3.6.1 </w:t>
      </w:r>
      <w:r>
        <w:rPr>
          <w:rFonts w:hint="eastAsia" w:ascii="宋体" w:hAnsi="宋体" w:eastAsia="宋体" w:cs="宋体"/>
          <w:color w:val="auto"/>
          <w:szCs w:val="24"/>
          <w:highlight w:val="none"/>
        </w:rPr>
        <w:t>存在非法转包、违法分包，或因承包人（分包）的原因致已完成分包工程质量不合格，在发包人提出的合理期限内承包人（分包）拒绝修复的，承包人（分包）以自己的行为表示不再继续施工的，发包人有权另行分包。</w:t>
      </w:r>
      <w:r>
        <w:rPr>
          <w:rFonts w:hint="eastAsia" w:ascii="宋体" w:hAnsi="宋体" w:eastAsia="宋体" w:cs="宋体"/>
          <w:color w:val="auto"/>
          <w:szCs w:val="24"/>
          <w:highlight w:val="none"/>
        </w:rPr>
        <w:t>涉及专业分包的，承包人需根据发包人要求报相应招标采购计划，逾期未报的按</w:t>
      </w:r>
      <w:r>
        <w:rPr>
          <w:rFonts w:ascii="宋体" w:hAnsi="宋体" w:eastAsia="宋体" w:cs="宋体"/>
          <w:color w:val="auto"/>
          <w:szCs w:val="24"/>
          <w:highlight w:val="none"/>
        </w:rPr>
        <w:t>1000</w:t>
      </w:r>
      <w:r>
        <w:rPr>
          <w:rFonts w:hint="eastAsia" w:ascii="宋体" w:hAnsi="宋体" w:eastAsia="宋体" w:cs="宋体"/>
          <w:color w:val="auto"/>
          <w:szCs w:val="24"/>
          <w:highlight w:val="none"/>
        </w:rPr>
        <w:t>元</w:t>
      </w:r>
      <w:r>
        <w:rPr>
          <w:rFonts w:ascii="宋体" w:hAnsi="宋体" w:eastAsia="宋体" w:cs="宋体"/>
          <w:color w:val="auto"/>
          <w:szCs w:val="24"/>
          <w:highlight w:val="none"/>
        </w:rPr>
        <w:t>/</w:t>
      </w:r>
      <w:r>
        <w:rPr>
          <w:rFonts w:hint="eastAsia" w:ascii="宋体" w:hAnsi="宋体" w:eastAsia="宋体" w:cs="宋体"/>
          <w:color w:val="auto"/>
          <w:szCs w:val="24"/>
          <w:highlight w:val="none"/>
        </w:rPr>
        <w:t>天或对应专业分包部分价款的万分之四</w:t>
      </w:r>
      <w:r>
        <w:rPr>
          <w:rFonts w:ascii="宋体" w:hAnsi="宋体" w:eastAsia="宋体" w:cs="宋体"/>
          <w:color w:val="auto"/>
          <w:szCs w:val="24"/>
          <w:highlight w:val="none"/>
        </w:rPr>
        <w:t>/天（以较高金额为准）收取违约金。</w:t>
      </w:r>
    </w:p>
    <w:p>
      <w:pPr>
        <w:pStyle w:val="56"/>
        <w:spacing w:line="360" w:lineRule="auto"/>
        <w:ind w:firstLine="480"/>
        <w:rPr>
          <w:rFonts w:ascii="宋体" w:hAnsi="宋体" w:eastAsia="宋体" w:cs="宋体"/>
          <w:color w:val="auto"/>
          <w:szCs w:val="24"/>
          <w:highlight w:val="none"/>
        </w:rPr>
      </w:pPr>
      <w:r>
        <w:rPr>
          <w:rFonts w:ascii="宋体" w:hAnsi="宋体" w:eastAsia="宋体" w:cs="宋体"/>
          <w:color w:val="auto"/>
          <w:szCs w:val="24"/>
          <w:highlight w:val="none"/>
        </w:rPr>
        <w:t>4.3.6.2 分包人应符合国家法律规定的资质等级，否则不能作为分包人。承包人有义务对分包人的资质进行审查。承包人应当在签订专业分包合同前，将分包人的营业执照、施工资质证书、安全生产许可证、公司简介、业绩资料以及分包合同等资料提交监理人审查。经监理人审查同意后的分包合同报发包人备案，经发包人同意后方可进场施工。未经发包人同意直接进场施工的，经核实，不符合发包人要求的，发包人有权要求其分包单位退场，一切后果由承包人承担。</w:t>
      </w:r>
    </w:p>
    <w:p>
      <w:pPr>
        <w:pStyle w:val="56"/>
        <w:spacing w:before="156" w:beforeLines="50" w:after="156" w:afterLines="50" w:line="360" w:lineRule="auto"/>
        <w:ind w:firstLine="48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4.3.6.3 </w:t>
      </w:r>
      <w:r>
        <w:rPr>
          <w:rFonts w:hint="eastAsia" w:ascii="宋体" w:hAnsi="宋体" w:eastAsia="宋体" w:cs="宋体"/>
          <w:color w:val="auto"/>
          <w:szCs w:val="24"/>
          <w:highlight w:val="none"/>
        </w:rPr>
        <w:t>承包人按照合同约定进行分包的，应确保分包人具有相应的资质和能力。工程分包不减轻或免除承包人的责任和义务，承包人和分包人就分包工程向发包人承担连带责任。承包人违反相关规定分包工程的，发包人有权另行分包。</w:t>
      </w:r>
    </w:p>
    <w:p>
      <w:pPr>
        <w:pStyle w:val="56"/>
        <w:spacing w:before="156" w:beforeLines="50" w:after="156" w:afterLines="50" w:line="360" w:lineRule="auto"/>
        <w:ind w:firstLine="48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4.3.6.4 </w:t>
      </w:r>
      <w:r>
        <w:rPr>
          <w:rFonts w:hint="eastAsia" w:ascii="宋体" w:hAnsi="宋体" w:eastAsia="宋体" w:cs="宋体"/>
          <w:color w:val="auto"/>
          <w:szCs w:val="24"/>
          <w:highlight w:val="none"/>
        </w:rPr>
        <w:t>承包人分包工程的，应与分包人签订分包合同，发包人有要求的提交分包合同的，应分包合同签订后</w:t>
      </w:r>
      <w:r>
        <w:rPr>
          <w:rFonts w:ascii="宋体" w:hAnsi="宋体" w:eastAsia="宋体" w:cs="宋体"/>
          <w:color w:val="auto"/>
          <w:szCs w:val="24"/>
          <w:highlight w:val="none"/>
        </w:rPr>
        <w:t>7天内向发包人和监理人提交分包合同副本。承包人有义务禁止分包人将分包工程再次分包。</w:t>
      </w:r>
    </w:p>
    <w:p>
      <w:pPr>
        <w:pStyle w:val="56"/>
        <w:spacing w:before="156" w:beforeLines="50" w:after="156" w:afterLines="50" w:line="360" w:lineRule="auto"/>
        <w:ind w:firstLine="48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4.3.6.5 </w:t>
      </w:r>
      <w:r>
        <w:rPr>
          <w:rFonts w:hint="eastAsia" w:ascii="宋体" w:hAnsi="宋体" w:eastAsia="宋体" w:cs="宋体"/>
          <w:color w:val="auto"/>
          <w:szCs w:val="24"/>
          <w:highlight w:val="none"/>
        </w:rPr>
        <w:t>发包人有权要求承包人更换不符合要求的施工分包或劳务队伍，承包人应无条件接受，并不得影响工程进展。</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4.3.6.6 承包人与</w:t>
      </w:r>
      <w:r>
        <w:rPr>
          <w:rFonts w:hint="eastAsia" w:ascii="宋体" w:hAnsi="宋体" w:eastAsia="宋体" w:cs="宋体"/>
          <w:color w:val="auto"/>
          <w:szCs w:val="24"/>
          <w:highlight w:val="none"/>
        </w:rPr>
        <w:t>分包人</w:t>
      </w:r>
      <w:r>
        <w:rPr>
          <w:rFonts w:ascii="宋体" w:hAnsi="宋体" w:eastAsia="宋体" w:cs="宋体"/>
          <w:color w:val="auto"/>
          <w:szCs w:val="24"/>
          <w:highlight w:val="none"/>
        </w:rPr>
        <w:t>之间或分包人与其他专业承包单位或</w:t>
      </w:r>
      <w:r>
        <w:rPr>
          <w:rFonts w:hint="eastAsia" w:ascii="宋体" w:hAnsi="宋体" w:eastAsia="宋体" w:cs="宋体"/>
          <w:color w:val="auto"/>
          <w:szCs w:val="24"/>
          <w:highlight w:val="none"/>
        </w:rPr>
        <w:t>供货单位</w:t>
      </w:r>
      <w:r>
        <w:rPr>
          <w:rFonts w:ascii="宋体" w:hAnsi="宋体" w:eastAsia="宋体" w:cs="宋体"/>
          <w:color w:val="auto"/>
          <w:szCs w:val="24"/>
          <w:highlight w:val="none"/>
        </w:rPr>
        <w:t>之间出现工作纠纷及费用索赔时，承包人有责任组织及协调各相关分包人或</w:t>
      </w:r>
      <w:r>
        <w:rPr>
          <w:rFonts w:hint="eastAsia" w:ascii="宋体" w:hAnsi="宋体" w:eastAsia="宋体" w:cs="宋体"/>
          <w:color w:val="auto"/>
          <w:szCs w:val="24"/>
          <w:highlight w:val="none"/>
        </w:rPr>
        <w:t>供货单位</w:t>
      </w:r>
      <w:r>
        <w:rPr>
          <w:rFonts w:ascii="宋体" w:hAnsi="宋体" w:eastAsia="宋体" w:cs="宋体"/>
          <w:color w:val="auto"/>
          <w:szCs w:val="24"/>
          <w:highlight w:val="none"/>
        </w:rPr>
        <w:t>进行协商谈判</w:t>
      </w:r>
      <w:r>
        <w:rPr>
          <w:rFonts w:hint="eastAsia" w:ascii="宋体" w:hAnsi="宋体" w:eastAsia="宋体" w:cs="宋体"/>
          <w:color w:val="auto"/>
          <w:szCs w:val="24"/>
          <w:highlight w:val="none"/>
        </w:rPr>
        <w:t>。</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4.3.6.7 非南沙</w:t>
      </w:r>
      <w:r>
        <w:rPr>
          <w:rFonts w:hint="eastAsia" w:ascii="宋体" w:hAnsi="宋体" w:eastAsia="宋体" w:cs="宋体"/>
          <w:color w:val="auto"/>
          <w:kern w:val="0"/>
          <w:highlight w:val="none"/>
        </w:rPr>
        <w:t>区财政投资评审</w:t>
      </w:r>
      <w:r>
        <w:rPr>
          <w:rFonts w:ascii="宋体" w:hAnsi="宋体" w:eastAsia="宋体" w:cs="宋体"/>
          <w:color w:val="auto"/>
          <w:szCs w:val="24"/>
          <w:highlight w:val="none"/>
        </w:rPr>
        <w:t>中心概预算审核的专业工程、材料、工程设备（如电梯、软装、雕塑、橱柜、浴室柜、镜柜、厨房电器等），参照</w:t>
      </w:r>
      <w:r>
        <w:rPr>
          <w:rFonts w:hint="eastAsia" w:ascii="宋体" w:hAnsi="宋体" w:eastAsia="宋体" w:cs="宋体"/>
          <w:color w:val="auto"/>
          <w:szCs w:val="24"/>
          <w:highlight w:val="none"/>
          <w:lang w:bidi="ar"/>
        </w:rPr>
        <w:t>国家标准《建设工程工程量清单计价规范》（</w:t>
      </w:r>
      <w:r>
        <w:rPr>
          <w:rFonts w:ascii="宋体" w:hAnsi="宋体" w:eastAsia="宋体" w:cs="宋体"/>
          <w:color w:val="auto"/>
          <w:szCs w:val="24"/>
          <w:highlight w:val="none"/>
          <w:lang w:bidi="ar"/>
        </w:rPr>
        <w:t>GB50500-2013）、《广东省建设工程计价依据（2018）》计价</w:t>
      </w:r>
      <w:r>
        <w:rPr>
          <w:rFonts w:ascii="宋体" w:hAnsi="宋体" w:eastAsia="宋体" w:cs="宋体"/>
          <w:color w:val="auto"/>
          <w:szCs w:val="24"/>
          <w:highlight w:val="none"/>
        </w:rPr>
        <w:t>，</w:t>
      </w:r>
      <w:r>
        <w:rPr>
          <w:rFonts w:hint="eastAsia" w:ascii="宋体" w:hAnsi="宋体" w:eastAsia="宋体" w:cs="宋体"/>
          <w:color w:val="auto"/>
          <w:szCs w:val="24"/>
          <w:highlight w:val="none"/>
        </w:rPr>
        <w:t>依法必须招标的，承包人不参与投标的，由承包人作为招标人，但招标文件评标工作、评标结果应报送发包人批准，通过招标确定的</w:t>
      </w:r>
      <w:r>
        <w:rPr>
          <w:rFonts w:ascii="宋体" w:hAnsi="宋体" w:eastAsia="宋体" w:cs="宋体"/>
          <w:color w:val="auto"/>
          <w:szCs w:val="24"/>
          <w:highlight w:val="none"/>
        </w:rPr>
        <w:t>合同价款计入合同总价（无需</w:t>
      </w:r>
      <w:r>
        <w:rPr>
          <w:rFonts w:hint="eastAsia" w:ascii="宋体" w:hAnsi="宋体" w:eastAsia="宋体" w:cs="宋体"/>
          <w:color w:val="auto"/>
          <w:szCs w:val="24"/>
          <w:highlight w:val="none"/>
        </w:rPr>
        <w:t>按定额组价下浮率及建安工程费投标下浮率再</w:t>
      </w:r>
      <w:r>
        <w:rPr>
          <w:rFonts w:ascii="宋体" w:hAnsi="宋体" w:eastAsia="宋体" w:cs="宋体"/>
          <w:color w:val="auto"/>
          <w:szCs w:val="24"/>
          <w:highlight w:val="none"/>
        </w:rPr>
        <w:t>下浮）。</w:t>
      </w:r>
      <w:r>
        <w:rPr>
          <w:rFonts w:hint="eastAsia" w:ascii="宋体" w:hAnsi="宋体" w:eastAsia="宋体" w:cs="宋体"/>
          <w:color w:val="auto"/>
          <w:szCs w:val="24"/>
          <w:highlight w:val="none"/>
        </w:rPr>
        <w:t>其他要求详见</w:t>
      </w:r>
      <w:r>
        <w:rPr>
          <w:rFonts w:ascii="宋体" w:hAnsi="宋体" w:eastAsia="宋体" w:cs="宋体"/>
          <w:color w:val="auto"/>
          <w:szCs w:val="24"/>
          <w:highlight w:val="none"/>
        </w:rPr>
        <w:t>4.3.7分包管理。</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4.3.7分包管理</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szCs w:val="24"/>
          <w:highlight w:val="none"/>
        </w:rPr>
        <w:t xml:space="preserve">4.3.7.1 </w:t>
      </w:r>
      <w:r>
        <w:rPr>
          <w:rFonts w:hint="eastAsia" w:ascii="宋体" w:hAnsi="宋体" w:eastAsia="宋体" w:cs="宋体"/>
          <w:color w:val="auto"/>
          <w:szCs w:val="24"/>
          <w:highlight w:val="none"/>
        </w:rPr>
        <w:t>承包人应向监理人提交分包人的主要施工管理人员表，包括但不限于进出场管理、登记造册以及各种证照的办理。</w:t>
      </w:r>
    </w:p>
    <w:bookmarkEnd w:id="2434"/>
    <w:bookmarkEnd w:id="2435"/>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4.3.7.2 </w:t>
      </w:r>
      <w:r>
        <w:rPr>
          <w:rFonts w:hint="eastAsia" w:ascii="宋体" w:hAnsi="宋体" w:eastAsia="宋体" w:cs="宋体"/>
          <w:color w:val="auto"/>
          <w:szCs w:val="24"/>
          <w:highlight w:val="none"/>
        </w:rPr>
        <w:t>发包人有权对另行分包工程项目进行调整、拆分和合并，承包人必须遵照发包人的指示，且不能也无权向发包人提出额外费用和工期延长等的索赔要求。</w:t>
      </w:r>
    </w:p>
    <w:p>
      <w:pPr>
        <w:spacing w:before="156" w:beforeLines="50" w:after="156" w:afterLines="50" w:line="360" w:lineRule="auto"/>
        <w:ind w:firstLine="480" w:firstLineChars="200"/>
        <w:rPr>
          <w:rFonts w:ascii="宋体" w:hAnsi="宋体" w:eastAsia="宋体" w:cs="宋体"/>
          <w:strike/>
          <w:color w:val="auto"/>
          <w:szCs w:val="24"/>
          <w:highlight w:val="none"/>
        </w:rPr>
      </w:pPr>
      <w:r>
        <w:rPr>
          <w:rFonts w:ascii="宋体" w:hAnsi="宋体" w:eastAsia="宋体" w:cs="宋体"/>
          <w:color w:val="auto"/>
          <w:szCs w:val="24"/>
          <w:highlight w:val="none"/>
        </w:rPr>
        <w:t xml:space="preserve">4.3.7.3 </w:t>
      </w:r>
      <w:r>
        <w:rPr>
          <w:rFonts w:hint="eastAsia" w:ascii="宋体" w:hAnsi="宋体" w:eastAsia="宋体" w:cs="宋体"/>
          <w:color w:val="auto"/>
          <w:szCs w:val="24"/>
          <w:highlight w:val="none"/>
        </w:rPr>
        <w:t>在总承包单位未进场前，由承包人负责本项目的施工总承包管理配合服务，即对本项目发包人直接发包、或发包人与本招标工程中标单位联合招标的其它专业工程以及为发包人依法直接供应的材料设备设施提供总承包管理和配合服务；包括但不限于①提供场内道路、洗车设备设施、场内照明等的使用；②承包人负责向各专业施工单位提供施工用水、用电接驳点，并为其办公提供方便。③根据工期要求提供各项专业工程进场计划，合理安排穿插施工，对施工组织设计实施技术管理，对其他各专业系统的交叉施工进行综合协调和管理，并对各系统调试及完工验收实施组织与管理；④派出现场管理人员，对各专业分包工程的质量、安全生产及文明施工工作进行指导和监督，定期或不定期对各分包工程质量、安全生产及文明施工进行检查及时会知分包负责人和发包人，要求项目现场采取措施整改，消除隐患。</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4.3.8 </w:t>
      </w:r>
      <w:r>
        <w:rPr>
          <w:rFonts w:hint="eastAsia" w:ascii="宋体" w:hAnsi="宋体" w:eastAsia="宋体" w:cs="宋体"/>
          <w:color w:val="auto"/>
          <w:szCs w:val="24"/>
          <w:highlight w:val="none"/>
        </w:rPr>
        <w:t>分包合同权益的转让</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spacing w:before="156" w:beforeLines="50" w:after="156" w:afterLines="50" w:line="360" w:lineRule="auto"/>
        <w:ind w:firstLine="118"/>
        <w:rPr>
          <w:rFonts w:ascii="宋体" w:hAnsi="宋体" w:eastAsia="宋体" w:cs="宋体"/>
          <w:color w:val="auto"/>
          <w:szCs w:val="24"/>
          <w:highlight w:val="none"/>
        </w:rPr>
      </w:pPr>
      <w:bookmarkStart w:id="2436" w:name="_Toc19439"/>
      <w:bookmarkStart w:id="2437" w:name="_Toc29253"/>
      <w:bookmarkStart w:id="2438" w:name="_Toc7428"/>
      <w:bookmarkStart w:id="2439" w:name="_Toc24006"/>
      <w:r>
        <w:rPr>
          <w:rFonts w:ascii="宋体" w:hAnsi="宋体" w:eastAsia="宋体" w:cs="宋体"/>
          <w:color w:val="auto"/>
          <w:szCs w:val="24"/>
          <w:highlight w:val="none"/>
        </w:rPr>
        <w:t xml:space="preserve">4.5 </w:t>
      </w:r>
      <w:r>
        <w:rPr>
          <w:rFonts w:hint="eastAsia" w:ascii="宋体" w:hAnsi="宋体" w:eastAsia="宋体" w:cs="宋体"/>
          <w:color w:val="auto"/>
          <w:szCs w:val="24"/>
          <w:highlight w:val="none"/>
        </w:rPr>
        <w:t>承包人项目经理</w:t>
      </w:r>
      <w:bookmarkEnd w:id="2436"/>
      <w:bookmarkEnd w:id="2437"/>
      <w:bookmarkEnd w:id="2438"/>
      <w:bookmarkEnd w:id="2439"/>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4.5款内容不适用于本项目，另行约定如下：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4.5.1项目经理应为合同当事人所确认的人选，项目经理的姓名、职称、注册执业证书编号、联系方式及授权范围等事项约定如下，项目经理经承包人授权后代表承包人负责履行合同。</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项目经理：</w:t>
      </w:r>
      <w:r>
        <w:rPr>
          <w:rFonts w:ascii="宋体" w:hAnsi="宋体" w:eastAsia="宋体" w:cs="宋体"/>
          <w:color w:val="auto"/>
          <w:szCs w:val="24"/>
          <w:highlight w:val="none"/>
        </w:rPr>
        <w:t xml:space="preserve"> </w:t>
      </w:r>
    </w:p>
    <w:p>
      <w:pPr>
        <w:spacing w:before="156" w:beforeLines="50" w:after="156" w:afterLines="50" w:line="360" w:lineRule="auto"/>
        <w:ind w:firstLine="480" w:firstLineChars="200"/>
        <w:jc w:val="left"/>
        <w:rPr>
          <w:rFonts w:ascii="宋体" w:hAnsi="宋体" w:eastAsia="宋体" w:cs="宋体"/>
          <w:color w:val="auto"/>
          <w:szCs w:val="24"/>
          <w:highlight w:val="none"/>
          <w:u w:val="single"/>
        </w:rPr>
      </w:pPr>
      <w:r>
        <w:rPr>
          <w:rFonts w:hint="eastAsia" w:ascii="宋体" w:hAnsi="宋体" w:eastAsia="宋体" w:cs="宋体"/>
          <w:color w:val="auto"/>
          <w:szCs w:val="24"/>
          <w:highlight w:val="none"/>
        </w:rPr>
        <w:t>姓</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名：</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w:t>
      </w:r>
    </w:p>
    <w:p>
      <w:pPr>
        <w:spacing w:before="156" w:beforeLines="50" w:after="156" w:afterLines="50" w:line="360" w:lineRule="auto"/>
        <w:ind w:firstLine="480" w:firstLineChars="200"/>
        <w:jc w:val="left"/>
        <w:rPr>
          <w:rFonts w:ascii="宋体" w:hAnsi="宋体" w:eastAsia="宋体" w:cs="宋体"/>
          <w:color w:val="auto"/>
          <w:szCs w:val="24"/>
          <w:highlight w:val="none"/>
          <w:u w:val="single"/>
        </w:rPr>
      </w:pPr>
      <w:r>
        <w:rPr>
          <w:rFonts w:hint="eastAsia" w:ascii="宋体" w:hAnsi="宋体" w:eastAsia="宋体" w:cs="宋体"/>
          <w:color w:val="auto"/>
          <w:szCs w:val="24"/>
          <w:highlight w:val="none"/>
        </w:rPr>
        <w:t>身份证号：</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w:t>
      </w:r>
    </w:p>
    <w:p>
      <w:pPr>
        <w:spacing w:before="156" w:beforeLines="50" w:after="156" w:afterLines="50" w:line="360" w:lineRule="auto"/>
        <w:ind w:firstLine="480" w:firstLineChars="200"/>
        <w:jc w:val="left"/>
        <w:rPr>
          <w:rFonts w:ascii="宋体" w:hAnsi="宋体" w:eastAsia="宋体" w:cs="宋体"/>
          <w:color w:val="auto"/>
          <w:szCs w:val="24"/>
          <w:highlight w:val="none"/>
          <w:u w:val="single"/>
        </w:rPr>
      </w:pPr>
      <w:r>
        <w:rPr>
          <w:rFonts w:hint="eastAsia" w:ascii="宋体" w:hAnsi="宋体" w:eastAsia="宋体" w:cs="宋体"/>
          <w:color w:val="auto"/>
          <w:szCs w:val="24"/>
          <w:highlight w:val="none"/>
        </w:rPr>
        <w:t>建造师执业资格等级：</w:t>
      </w:r>
      <w:r>
        <w:rPr>
          <w:rFonts w:ascii="宋体" w:hAnsi="宋体" w:eastAsia="宋体" w:cs="宋体"/>
          <w:color w:val="auto"/>
          <w:szCs w:val="24"/>
          <w:highlight w:val="none"/>
          <w:u w:val="single"/>
        </w:rPr>
        <w:t xml:space="preserve">                 ；</w:t>
      </w:r>
    </w:p>
    <w:p>
      <w:pPr>
        <w:spacing w:before="156" w:beforeLines="50" w:after="156" w:afterLines="50" w:line="360" w:lineRule="auto"/>
        <w:ind w:firstLine="480" w:firstLineChars="200"/>
        <w:jc w:val="left"/>
        <w:rPr>
          <w:rFonts w:ascii="宋体" w:hAnsi="宋体" w:eastAsia="宋体" w:cs="宋体"/>
          <w:color w:val="auto"/>
          <w:szCs w:val="24"/>
          <w:highlight w:val="none"/>
          <w:u w:val="single"/>
        </w:rPr>
      </w:pPr>
      <w:r>
        <w:rPr>
          <w:rFonts w:hint="eastAsia" w:ascii="宋体" w:hAnsi="宋体" w:eastAsia="宋体" w:cs="宋体"/>
          <w:color w:val="auto"/>
          <w:szCs w:val="24"/>
          <w:highlight w:val="none"/>
        </w:rPr>
        <w:t>建造师注册证书号：</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w:t>
      </w:r>
    </w:p>
    <w:p>
      <w:pPr>
        <w:spacing w:before="156" w:beforeLines="50" w:after="156" w:afterLines="50" w:line="360" w:lineRule="auto"/>
        <w:ind w:firstLine="480" w:firstLineChars="200"/>
        <w:jc w:val="left"/>
        <w:rPr>
          <w:rFonts w:ascii="宋体" w:hAnsi="宋体" w:eastAsia="宋体" w:cs="宋体"/>
          <w:color w:val="auto"/>
          <w:szCs w:val="24"/>
          <w:highlight w:val="none"/>
          <w:u w:val="single"/>
        </w:rPr>
      </w:pPr>
      <w:r>
        <w:rPr>
          <w:rFonts w:hint="eastAsia" w:ascii="宋体" w:hAnsi="宋体" w:eastAsia="宋体" w:cs="宋体"/>
          <w:color w:val="auto"/>
          <w:szCs w:val="24"/>
          <w:highlight w:val="none"/>
        </w:rPr>
        <w:t>联系电话：</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微信号或邮箱：</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承包人项目经理即为其驻工地总代表，承包人授权项目经理处理与项目有关的业务，代表承包人行使合同约定的权力，履行合同约定的职责。</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kern w:val="0"/>
          <w:szCs w:val="24"/>
          <w:highlight w:val="none"/>
        </w:rPr>
        <w:t>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项目经理应常驻施工现场，应专职在岗，不得擅自离岗，不得兼任其他项目的任何职务，项目经理每月在施工现场的时间应不少于</w:t>
      </w:r>
      <w:r>
        <w:rPr>
          <w:rFonts w:ascii="宋体" w:hAnsi="宋体" w:eastAsia="宋体" w:cs="宋体"/>
          <w:color w:val="auto"/>
          <w:kern w:val="0"/>
          <w:szCs w:val="24"/>
          <w:highlight w:val="none"/>
        </w:rPr>
        <w:t>25</w:t>
      </w:r>
      <w:r>
        <w:rPr>
          <w:rFonts w:ascii="宋体" w:hAnsi="宋体" w:eastAsia="宋体" w:cs="宋体"/>
          <w:color w:val="auto"/>
          <w:kern w:val="0"/>
          <w:szCs w:val="24"/>
          <w:highlight w:val="none"/>
        </w:rPr>
        <w:t>天</w:t>
      </w:r>
      <w:r>
        <w:rPr>
          <w:rFonts w:hint="eastAsia" w:ascii="宋体" w:hAnsi="宋体" w:eastAsia="宋体" w:cs="宋体"/>
          <w:color w:val="auto"/>
          <w:kern w:val="0"/>
          <w:szCs w:val="24"/>
          <w:highlight w:val="none"/>
        </w:rPr>
        <w:t>且需满足本项目实际进度与要求。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4.5.2 </w:t>
      </w:r>
      <w:r>
        <w:rPr>
          <w:rFonts w:hint="eastAsia" w:ascii="宋体" w:hAnsi="宋体" w:eastAsia="宋体" w:cs="宋体"/>
          <w:color w:val="auto"/>
          <w:szCs w:val="24"/>
          <w:highlight w:val="none"/>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ascii="宋体" w:hAnsi="宋体" w:eastAsia="宋体" w:cs="宋体"/>
          <w:color w:val="auto"/>
          <w:szCs w:val="24"/>
          <w:highlight w:val="none"/>
        </w:rPr>
        <w:t>48</w:t>
      </w:r>
      <w:r>
        <w:rPr>
          <w:rFonts w:hint="eastAsia" w:ascii="宋体" w:hAnsi="宋体" w:eastAsia="宋体" w:cs="宋体"/>
          <w:color w:val="auto"/>
          <w:szCs w:val="24"/>
          <w:highlight w:val="none"/>
        </w:rPr>
        <w:t>小时内向发包人代表和总监理工程师提交书面报告。</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4.5.3 </w:t>
      </w:r>
      <w:r>
        <w:rPr>
          <w:rFonts w:hint="eastAsia" w:ascii="宋体" w:hAnsi="宋体" w:eastAsia="宋体" w:cs="宋体"/>
          <w:color w:val="auto"/>
          <w:szCs w:val="24"/>
          <w:highlight w:val="none"/>
        </w:rPr>
        <w:t>承包人需要更换项目经理的，应提前</w:t>
      </w:r>
      <w:r>
        <w:rPr>
          <w:rFonts w:ascii="宋体" w:hAnsi="宋体" w:eastAsia="宋体" w:cs="宋体"/>
          <w:color w:val="auto"/>
          <w:szCs w:val="24"/>
          <w:highlight w:val="none"/>
        </w:rPr>
        <w:t>14</w:t>
      </w:r>
      <w:r>
        <w:rPr>
          <w:rFonts w:hint="eastAsia" w:ascii="宋体" w:hAnsi="宋体" w:eastAsia="宋体" w:cs="宋体"/>
          <w:color w:val="auto"/>
          <w:szCs w:val="24"/>
          <w:highlight w:val="none"/>
        </w:rPr>
        <w:t>天书面通知发包人和监理人，并征得发包人书面同意。通知中应当载明继任项目经理的注册执业资格、管理经验等资料，继任项目经理继续履行第</w:t>
      </w:r>
      <w:r>
        <w:rPr>
          <w:rFonts w:ascii="宋体" w:hAnsi="宋体" w:eastAsia="宋体" w:cs="宋体"/>
          <w:color w:val="auto"/>
          <w:szCs w:val="24"/>
          <w:highlight w:val="none"/>
        </w:rPr>
        <w:t>4.5.1项约定的职责，继任项目经理资历不得低于原项目经理资历。未经发包人书面同意，承包人不得擅自更换项目经理。</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4.5.4 </w:t>
      </w:r>
      <w:r>
        <w:rPr>
          <w:rFonts w:hint="eastAsia" w:ascii="宋体" w:hAnsi="宋体" w:eastAsia="宋体" w:cs="宋体"/>
          <w:color w:val="auto"/>
          <w:szCs w:val="24"/>
          <w:highlight w:val="none"/>
        </w:rPr>
        <w:t>发包人有权书面通知承包人更换其认为不称职的项目经理，通知中应当载明要求更换的理由。承包人应在接到更换通知后</w:t>
      </w:r>
      <w:r>
        <w:rPr>
          <w:rFonts w:ascii="宋体" w:hAnsi="宋体" w:eastAsia="宋体" w:cs="宋体"/>
          <w:color w:val="auto"/>
          <w:szCs w:val="24"/>
          <w:highlight w:val="none"/>
        </w:rPr>
        <w:t>14</w:t>
      </w:r>
      <w:r>
        <w:rPr>
          <w:rFonts w:hint="eastAsia" w:ascii="宋体" w:hAnsi="宋体" w:eastAsia="宋体" w:cs="宋体"/>
          <w:color w:val="auto"/>
          <w:szCs w:val="24"/>
          <w:highlight w:val="none"/>
        </w:rPr>
        <w:t>天内向发包人提出书面的改进报告。发包人收到改进报告后仍要求更换的，承包人应在接到第二次更换通知的</w:t>
      </w:r>
      <w:r>
        <w:rPr>
          <w:rFonts w:ascii="宋体" w:hAnsi="宋体" w:eastAsia="宋体" w:cs="宋体"/>
          <w:color w:val="auto"/>
          <w:szCs w:val="24"/>
          <w:highlight w:val="none"/>
        </w:rPr>
        <w:t>28</w:t>
      </w:r>
      <w:r>
        <w:rPr>
          <w:rFonts w:hint="eastAsia" w:ascii="宋体" w:hAnsi="宋体" w:eastAsia="宋体" w:cs="宋体"/>
          <w:color w:val="auto"/>
          <w:szCs w:val="24"/>
          <w:highlight w:val="none"/>
        </w:rPr>
        <w:t>天内进行更换，并将新任命的项目经理的注册执业资格、管理经验等资料书面通知发包人。继任项目经理继续履行第</w:t>
      </w:r>
      <w:r>
        <w:rPr>
          <w:rFonts w:ascii="宋体" w:hAnsi="宋体" w:eastAsia="宋体" w:cs="宋体"/>
          <w:color w:val="auto"/>
          <w:szCs w:val="24"/>
          <w:highlight w:val="none"/>
        </w:rPr>
        <w:t>4.5.1项约定的职责。</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4.5.5 </w:t>
      </w:r>
      <w:r>
        <w:rPr>
          <w:rFonts w:hint="eastAsia" w:ascii="宋体" w:hAnsi="宋体" w:eastAsia="宋体" w:cs="宋体"/>
          <w:color w:val="auto"/>
          <w:szCs w:val="24"/>
          <w:highlight w:val="none"/>
        </w:rPr>
        <w:t>项目经理因特殊情况授权其下属人员履行其某项工作职责的，该下属人员应具备履行相应职责的能力，并应提前</w:t>
      </w:r>
      <w:r>
        <w:rPr>
          <w:rFonts w:ascii="宋体" w:hAnsi="宋体" w:eastAsia="宋体" w:cs="宋体"/>
          <w:color w:val="auto"/>
          <w:szCs w:val="24"/>
          <w:highlight w:val="none"/>
        </w:rPr>
        <w:t>7</w:t>
      </w:r>
      <w:r>
        <w:rPr>
          <w:rFonts w:hint="eastAsia" w:ascii="宋体" w:hAnsi="宋体" w:eastAsia="宋体" w:cs="宋体"/>
          <w:color w:val="auto"/>
          <w:szCs w:val="24"/>
          <w:highlight w:val="none"/>
        </w:rPr>
        <w:t>天将上述人员的姓名和授权范围书面通知监理人，并征得发包人书面同意。</w:t>
      </w:r>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kern w:val="2"/>
          <w:sz w:val="24"/>
          <w:highlight w:val="none"/>
        </w:rPr>
        <w:t>4.5.6承包人违反上述约定的，应按照第22.1款承包人的违约约定承担违约责任。</w:t>
      </w:r>
    </w:p>
    <w:p>
      <w:pPr>
        <w:spacing w:before="156" w:beforeLines="50" w:after="156" w:afterLines="50" w:line="360" w:lineRule="auto"/>
        <w:ind w:firstLine="118"/>
        <w:rPr>
          <w:rFonts w:ascii="宋体" w:hAnsi="宋体" w:eastAsia="宋体" w:cs="宋体"/>
          <w:color w:val="auto"/>
          <w:szCs w:val="24"/>
          <w:highlight w:val="none"/>
        </w:rPr>
      </w:pPr>
      <w:bookmarkStart w:id="2440" w:name="_Toc4235"/>
      <w:bookmarkStart w:id="2441" w:name="_Toc1291"/>
      <w:bookmarkStart w:id="2442" w:name="_Toc20175"/>
      <w:bookmarkStart w:id="2443" w:name="_Toc27018"/>
      <w:r>
        <w:rPr>
          <w:rFonts w:ascii="宋体" w:hAnsi="宋体" w:eastAsia="宋体" w:cs="宋体"/>
          <w:color w:val="auto"/>
          <w:szCs w:val="24"/>
          <w:highlight w:val="none"/>
        </w:rPr>
        <w:t xml:space="preserve">4.6 </w:t>
      </w:r>
      <w:r>
        <w:rPr>
          <w:rFonts w:hint="eastAsia" w:ascii="宋体" w:hAnsi="宋体" w:eastAsia="宋体" w:cs="宋体"/>
          <w:color w:val="auto"/>
          <w:szCs w:val="24"/>
          <w:highlight w:val="none"/>
        </w:rPr>
        <w:t>承包人人员的管理</w:t>
      </w:r>
      <w:bookmarkEnd w:id="2440"/>
      <w:bookmarkEnd w:id="2441"/>
      <w:bookmarkEnd w:id="2442"/>
      <w:bookmarkEnd w:id="2443"/>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4.6.5款内容不适用于本项目，另行约定如下：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kern w:val="0"/>
          <w:szCs w:val="24"/>
          <w:highlight w:val="none"/>
        </w:rPr>
        <w:t>4.6.5</w:t>
      </w:r>
      <w:r>
        <w:rPr>
          <w:rFonts w:hint="eastAsia" w:ascii="宋体" w:hAnsi="宋体" w:eastAsia="宋体" w:cs="宋体"/>
          <w:color w:val="auto"/>
          <w:kern w:val="0"/>
          <w:szCs w:val="24"/>
          <w:highlight w:val="none"/>
        </w:rPr>
        <w:t>承包人的主要施工管理人员（</w:t>
      </w:r>
      <w:r>
        <w:rPr>
          <w:rFonts w:hint="eastAsia" w:ascii="宋体" w:hAnsi="宋体" w:eastAsia="宋体" w:cs="宋体"/>
          <w:color w:val="auto"/>
          <w:szCs w:val="24"/>
          <w:highlight w:val="none"/>
        </w:rPr>
        <w:t>项目经理、技术负责人（项目总工程师）、项目副经理、安全负责人</w:t>
      </w:r>
      <w:r>
        <w:rPr>
          <w:rFonts w:hint="eastAsia" w:ascii="宋体" w:hAnsi="宋体" w:eastAsia="宋体" w:cs="宋体"/>
          <w:color w:val="auto"/>
          <w:kern w:val="0"/>
          <w:szCs w:val="24"/>
          <w:highlight w:val="none"/>
        </w:rPr>
        <w:t>）离开施工现场每月累计不超过</w:t>
      </w:r>
      <w:r>
        <w:rPr>
          <w:rFonts w:ascii="宋体" w:hAnsi="宋体" w:eastAsia="宋体" w:cs="宋体"/>
          <w:color w:val="auto"/>
          <w:kern w:val="0"/>
          <w:szCs w:val="24"/>
          <w:highlight w:val="none"/>
        </w:rPr>
        <w:t>5天的，应报监理人同意；离开施工现场每月累计超过5天的，应通知监理人，并征得发包人书面同意。</w:t>
      </w:r>
      <w:r>
        <w:rPr>
          <w:rFonts w:hint="eastAsia" w:ascii="宋体" w:hAnsi="宋体" w:eastAsia="宋体" w:cs="宋体"/>
          <w:color w:val="auto"/>
          <w:kern w:val="0"/>
          <w:szCs w:val="24"/>
          <w:highlight w:val="none"/>
        </w:rPr>
        <w:t>主要施工管理人员离开施工现场前应指定相关有经验的人员临时代行其职责，该人员应具备履行相应职责的资格和能力，且应征得监理人或发包人的同意。承包人违反上述约定的，应按照第</w:t>
      </w:r>
      <w:r>
        <w:rPr>
          <w:rFonts w:ascii="宋体" w:hAnsi="宋体" w:eastAsia="宋体" w:cs="宋体"/>
          <w:color w:val="auto"/>
          <w:kern w:val="0"/>
          <w:szCs w:val="24"/>
          <w:highlight w:val="none"/>
        </w:rPr>
        <w:t>22.1款承包人的违约约定承担违约责任。</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补充以下内容：</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kern w:val="0"/>
          <w:szCs w:val="24"/>
          <w:highlight w:val="none"/>
        </w:rPr>
        <w:t xml:space="preserve">4.6.6 </w:t>
      </w:r>
      <w:r>
        <w:rPr>
          <w:rFonts w:hint="eastAsia" w:ascii="宋体" w:hAnsi="宋体" w:eastAsia="宋体" w:cs="宋体"/>
          <w:color w:val="auto"/>
          <w:kern w:val="0"/>
          <w:szCs w:val="24"/>
          <w:highlight w:val="non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违反上述约定的，应按照第</w:t>
      </w:r>
      <w:r>
        <w:rPr>
          <w:rFonts w:ascii="宋体" w:hAnsi="宋体" w:eastAsia="宋体" w:cs="宋体"/>
          <w:color w:val="auto"/>
          <w:kern w:val="0"/>
          <w:szCs w:val="24"/>
          <w:highlight w:val="none"/>
        </w:rPr>
        <w:t>22.1款承包人的违约约定承担违约责任。</w:t>
      </w:r>
    </w:p>
    <w:p>
      <w:pPr>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4.6.7 </w:t>
      </w:r>
      <w:r>
        <w:rPr>
          <w:rFonts w:hint="eastAsia" w:ascii="宋体" w:hAnsi="宋体" w:eastAsia="宋体" w:cs="宋体"/>
          <w:color w:val="auto"/>
          <w:szCs w:val="24"/>
          <w:highlight w:val="none"/>
        </w:rPr>
        <w:t>承包人员其他管理要求，包括但不限于：</w:t>
      </w:r>
    </w:p>
    <w:p>
      <w:pPr>
        <w:pStyle w:val="109"/>
        <w:adjustRightInd w:val="0"/>
        <w:snapToGrid w:val="0"/>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4.6.7.1 </w:t>
      </w:r>
      <w:r>
        <w:rPr>
          <w:rFonts w:hint="eastAsia" w:hAnsi="宋体" w:eastAsia="宋体" w:cs="宋体"/>
          <w:color w:val="auto"/>
          <w:sz w:val="24"/>
          <w:szCs w:val="24"/>
          <w:highlight w:val="none"/>
        </w:rPr>
        <w:t>承包人须按照规定进行施工管理，项目管理机构的设置、主要管理人员的安排应与投标文件承诺的相一致。</w:t>
      </w:r>
    </w:p>
    <w:p>
      <w:pPr>
        <w:pStyle w:val="109"/>
        <w:adjustRightInd w:val="0"/>
        <w:snapToGrid w:val="0"/>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4.6.7.2 </w:t>
      </w:r>
      <w:r>
        <w:rPr>
          <w:rFonts w:hint="eastAsia" w:hAnsi="宋体" w:eastAsia="宋体" w:cs="宋体"/>
          <w:color w:val="auto"/>
          <w:sz w:val="24"/>
          <w:szCs w:val="24"/>
          <w:highlight w:val="none"/>
        </w:rPr>
        <w:t>发包人在施工现场对主要施工管理人员进行考勤，纳入实名制管理。合同签订后，主要施工技术管理人员不到位，则总监理工程师不签发开工通知；施工中主要施工技术管理人员离开工地应向监理人和发包人申请，经批准后才能离开，未经批准擅自离开工地的，监理人有权向承包人发出暂停施工指示。由此产生的工期及经济损失由承包人自行负责，造成发包人损失的，发包人保留索赔的权利。</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4.6.7.3 </w:t>
      </w:r>
      <w:r>
        <w:rPr>
          <w:rFonts w:hint="eastAsia" w:ascii="宋体" w:hAnsi="宋体" w:eastAsia="宋体" w:cs="宋体"/>
          <w:color w:val="auto"/>
          <w:kern w:val="0"/>
          <w:szCs w:val="24"/>
          <w:highlight w:val="none"/>
        </w:rPr>
        <w:t>承包人必须在现场派驻工程档案资料员，负责从开工至完工的工程资料的整理、汇总、装订工作，并随时接受发包人及监理人的检查。</w:t>
      </w:r>
      <w:r>
        <w:rPr>
          <w:rFonts w:hint="eastAsia" w:ascii="宋体" w:hAnsi="宋体" w:eastAsia="宋体" w:cs="宋体"/>
          <w:color w:val="auto"/>
          <w:szCs w:val="24"/>
          <w:highlight w:val="none"/>
        </w:rPr>
        <w:t>资料员必须接受过工程档案管理培训，并取得上岗证书。</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lang w:val="zh-CN"/>
        </w:rPr>
      </w:pPr>
      <w:r>
        <w:rPr>
          <w:rFonts w:ascii="宋体" w:hAnsi="宋体" w:eastAsia="宋体" w:cs="宋体"/>
          <w:color w:val="auto"/>
          <w:szCs w:val="24"/>
          <w:highlight w:val="none"/>
        </w:rPr>
        <w:t xml:space="preserve">4.6.7.4 </w:t>
      </w:r>
      <w:r>
        <w:rPr>
          <w:rFonts w:hint="eastAsia" w:ascii="宋体" w:hAnsi="宋体" w:eastAsia="宋体" w:cs="宋体"/>
          <w:color w:val="auto"/>
          <w:kern w:val="0"/>
          <w:szCs w:val="24"/>
          <w:highlight w:val="none"/>
        </w:rPr>
        <w:t>承包人必须</w:t>
      </w:r>
      <w:r>
        <w:rPr>
          <w:rFonts w:hint="eastAsia" w:ascii="宋体" w:hAnsi="宋体" w:eastAsia="宋体" w:cs="宋体"/>
          <w:color w:val="auto"/>
          <w:kern w:val="0"/>
          <w:szCs w:val="24"/>
          <w:highlight w:val="none"/>
          <w:lang w:val="zh-CN"/>
        </w:rPr>
        <w:t>建立</w:t>
      </w:r>
      <w:r>
        <w:rPr>
          <w:rFonts w:hint="eastAsia" w:ascii="宋体" w:hAnsi="宋体" w:eastAsia="宋体" w:cs="宋体"/>
          <w:color w:val="auto"/>
          <w:kern w:val="0"/>
          <w:szCs w:val="24"/>
          <w:highlight w:val="none"/>
        </w:rPr>
        <w:t>安全生产</w:t>
      </w:r>
      <w:r>
        <w:rPr>
          <w:rFonts w:hint="eastAsia" w:ascii="宋体" w:hAnsi="宋体" w:eastAsia="宋体" w:cs="宋体"/>
          <w:color w:val="auto"/>
          <w:kern w:val="0"/>
          <w:szCs w:val="24"/>
          <w:highlight w:val="none"/>
          <w:lang w:val="zh-CN"/>
        </w:rPr>
        <w:t>保证体系，健全安全生产责任制。现场设置安全管理机构：应按规定配备足够的专职安全员，专职负责所有的安全和治安保卫工作及预防事故的发生。安全机构人员，有权按有关规定发布指令，并采取保护性措施防止事故发生。</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lang w:val="zh-CN"/>
        </w:rPr>
        <w:t>4.6.7.</w:t>
      </w:r>
      <w:r>
        <w:rPr>
          <w:rFonts w:ascii="宋体" w:hAnsi="宋体" w:eastAsia="宋体" w:cs="宋体"/>
          <w:color w:val="auto"/>
          <w:kern w:val="0"/>
          <w:szCs w:val="24"/>
          <w:highlight w:val="none"/>
        </w:rPr>
        <w:t>5</w:t>
      </w:r>
      <w:r>
        <w:rPr>
          <w:rFonts w:ascii="宋体" w:hAnsi="宋体" w:eastAsia="宋体" w:cs="宋体"/>
          <w:color w:val="auto"/>
          <w:kern w:val="0"/>
          <w:szCs w:val="24"/>
          <w:highlight w:val="none"/>
          <w:lang w:val="zh-CN"/>
        </w:rPr>
        <w:t xml:space="preserve"> </w:t>
      </w:r>
      <w:r>
        <w:rPr>
          <w:rFonts w:hint="eastAsia" w:ascii="宋体" w:hAnsi="宋体" w:eastAsia="宋体" w:cs="宋体"/>
          <w:color w:val="auto"/>
          <w:kern w:val="0"/>
          <w:szCs w:val="24"/>
          <w:highlight w:val="none"/>
        </w:rPr>
        <w:t>特殊工种作业人员均应持有相应的资格证明，监理人可以随时检查。</w:t>
      </w:r>
    </w:p>
    <w:p>
      <w:pPr>
        <w:pStyle w:val="17"/>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4.6.8 </w:t>
      </w:r>
      <w:r>
        <w:rPr>
          <w:rFonts w:hint="eastAsia" w:ascii="宋体" w:hAnsi="宋体" w:eastAsia="宋体" w:cs="宋体"/>
          <w:color w:val="auto"/>
          <w:szCs w:val="24"/>
          <w:highlight w:val="none"/>
        </w:rPr>
        <w:t>以上承包人员管理条款未尽事宜按发包人公司相关管理办法执行</w:t>
      </w:r>
      <w:r>
        <w:rPr>
          <w:rFonts w:ascii="宋体" w:hAnsi="宋体" w:eastAsia="宋体" w:cs="宋体"/>
          <w:color w:val="auto"/>
          <w:szCs w:val="24"/>
          <w:highlight w:val="none"/>
        </w:rPr>
        <w:t>,相关管理办法由发包人另行书面通知。</w:t>
      </w:r>
    </w:p>
    <w:p>
      <w:pPr>
        <w:spacing w:before="156" w:beforeLines="50" w:after="156" w:afterLines="50" w:line="360" w:lineRule="auto"/>
        <w:ind w:firstLine="118"/>
        <w:rPr>
          <w:rFonts w:ascii="宋体" w:hAnsi="宋体" w:eastAsia="宋体" w:cs="宋体"/>
          <w:color w:val="auto"/>
          <w:szCs w:val="24"/>
          <w:highlight w:val="none"/>
        </w:rPr>
      </w:pPr>
      <w:bookmarkStart w:id="2444" w:name="_Toc6619"/>
      <w:bookmarkStart w:id="2445" w:name="_Toc22919"/>
      <w:bookmarkStart w:id="2446" w:name="_Toc19847"/>
      <w:bookmarkStart w:id="2447" w:name="_Toc32766"/>
      <w:r>
        <w:rPr>
          <w:rFonts w:ascii="宋体" w:hAnsi="宋体" w:eastAsia="宋体" w:cs="宋体"/>
          <w:color w:val="auto"/>
          <w:szCs w:val="24"/>
          <w:highlight w:val="none"/>
        </w:rPr>
        <w:t xml:space="preserve">4.8 </w:t>
      </w:r>
      <w:r>
        <w:rPr>
          <w:rFonts w:hint="eastAsia" w:ascii="宋体" w:hAnsi="宋体" w:eastAsia="宋体" w:cs="宋体"/>
          <w:color w:val="auto"/>
          <w:szCs w:val="24"/>
          <w:highlight w:val="none"/>
        </w:rPr>
        <w:t>保障承包人人员的合法权益</w:t>
      </w:r>
      <w:bookmarkEnd w:id="2444"/>
      <w:bookmarkEnd w:id="2445"/>
      <w:bookmarkEnd w:id="2446"/>
      <w:bookmarkEnd w:id="2447"/>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4.8.1 </w:t>
      </w: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4.8.1项补充以下内容：</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4.8.3 </w:t>
      </w: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4.8.3项补充以下内容：</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p>
    <w:p>
      <w:pPr>
        <w:autoSpaceDE w:val="0"/>
        <w:autoSpaceDN w:val="0"/>
        <w:adjustRightInd w:val="0"/>
        <w:spacing w:before="156" w:beforeLines="50" w:after="156" w:afterLines="50" w:line="360" w:lineRule="auto"/>
        <w:ind w:firstLine="480" w:firstLineChars="200"/>
        <w:jc w:val="left"/>
        <w:rPr>
          <w:rFonts w:ascii="宋体" w:hAnsi="宋体" w:eastAsia="宋体" w:cs="宋体"/>
          <w:b/>
          <w:bCs/>
          <w:color w:val="auto"/>
          <w:szCs w:val="24"/>
          <w:highlight w:val="none"/>
        </w:rPr>
      </w:pPr>
      <w:r>
        <w:rPr>
          <w:rFonts w:hint="eastAsia" w:ascii="宋体" w:hAnsi="宋体" w:eastAsia="宋体" w:cs="宋体"/>
          <w:color w:val="auto"/>
          <w:szCs w:val="24"/>
          <w:highlight w:val="none"/>
        </w:rPr>
        <w:t>承包人应采取适当措施，确保其工作人员和劳务人员的身体健康，遵照当地卫生部门的要求保证在施工的全过程中，在工地、宿舍和工棚，备有医疗人员、急救设施、药品和治疗室等，并为预防传染病，建立“疾病应急小组”，制订应急措施。若出现任何重大或恶性传染性的疾病时，承包人必须遵守并执行当地卫生部门为处理和控制上述传染病而制定的规章、制度和要求，迅速向发包人和南沙区卫生部门报告。</w:t>
      </w:r>
    </w:p>
    <w:p>
      <w:pPr>
        <w:spacing w:before="156" w:beforeLines="50" w:after="156" w:afterLines="50" w:line="360" w:lineRule="auto"/>
        <w:ind w:firstLine="118"/>
        <w:rPr>
          <w:rFonts w:ascii="宋体" w:hAnsi="宋体" w:eastAsia="宋体" w:cs="宋体"/>
          <w:color w:val="auto"/>
          <w:szCs w:val="24"/>
          <w:highlight w:val="none"/>
        </w:rPr>
      </w:pPr>
      <w:bookmarkStart w:id="2448" w:name="_Toc27416"/>
      <w:bookmarkStart w:id="2449" w:name="_Toc15539"/>
      <w:bookmarkStart w:id="2450" w:name="_Toc14552"/>
      <w:bookmarkStart w:id="2451" w:name="_Toc30077"/>
      <w:r>
        <w:rPr>
          <w:rFonts w:ascii="宋体" w:hAnsi="宋体" w:eastAsia="宋体" w:cs="宋体"/>
          <w:color w:val="auto"/>
          <w:szCs w:val="24"/>
          <w:highlight w:val="none"/>
        </w:rPr>
        <w:t xml:space="preserve">4.10 </w:t>
      </w:r>
      <w:r>
        <w:rPr>
          <w:rFonts w:hint="eastAsia" w:ascii="宋体" w:hAnsi="宋体" w:eastAsia="宋体" w:cs="宋体"/>
          <w:color w:val="auto"/>
          <w:szCs w:val="24"/>
          <w:highlight w:val="none"/>
        </w:rPr>
        <w:t>承包人现场查勘</w:t>
      </w:r>
      <w:bookmarkEnd w:id="2448"/>
      <w:bookmarkEnd w:id="2449"/>
      <w:bookmarkEnd w:id="2450"/>
      <w:bookmarkEnd w:id="2451"/>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通用合同条款不适用于本项目，另行约定如下：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4.10.1承包人应对基于发包人按照专用合同条款第2.3.3项提交的基础资料所做出的解释和推断负责。</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4.10.2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w:t>
      </w:r>
    </w:p>
    <w:p>
      <w:pPr>
        <w:spacing w:before="156" w:beforeLines="50" w:after="156" w:afterLines="50" w:line="360" w:lineRule="auto"/>
        <w:ind w:firstLine="118"/>
        <w:rPr>
          <w:rFonts w:ascii="宋体" w:hAnsi="宋体" w:eastAsia="宋体" w:cs="宋体"/>
          <w:color w:val="auto"/>
          <w:szCs w:val="24"/>
          <w:highlight w:val="none"/>
        </w:rPr>
      </w:pPr>
      <w:bookmarkStart w:id="2452" w:name="_Toc10505"/>
      <w:bookmarkStart w:id="2453" w:name="_Toc2888"/>
      <w:bookmarkStart w:id="2454" w:name="_Toc9115"/>
      <w:bookmarkStart w:id="2455" w:name="_Toc27049"/>
      <w:r>
        <w:rPr>
          <w:rFonts w:ascii="宋体" w:hAnsi="宋体" w:eastAsia="宋体" w:cs="宋体"/>
          <w:color w:val="auto"/>
          <w:szCs w:val="24"/>
          <w:highlight w:val="none"/>
        </w:rPr>
        <w:t xml:space="preserve">4.11 </w:t>
      </w:r>
      <w:r>
        <w:rPr>
          <w:rFonts w:hint="eastAsia" w:ascii="宋体" w:hAnsi="宋体" w:eastAsia="宋体" w:cs="宋体"/>
          <w:color w:val="auto"/>
          <w:szCs w:val="24"/>
          <w:highlight w:val="none"/>
        </w:rPr>
        <w:t>不可预见物质条件</w:t>
      </w:r>
      <w:bookmarkEnd w:id="2452"/>
      <w:bookmarkEnd w:id="2453"/>
      <w:bookmarkEnd w:id="2454"/>
      <w:bookmarkEnd w:id="2455"/>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按通用条款执行。</w:t>
      </w:r>
    </w:p>
    <w:p>
      <w:pPr>
        <w:spacing w:before="156" w:beforeLines="50" w:after="156" w:afterLines="50" w:line="360" w:lineRule="auto"/>
        <w:ind w:firstLine="118"/>
        <w:rPr>
          <w:rFonts w:ascii="宋体" w:hAnsi="宋体" w:eastAsia="宋体" w:cs="宋体"/>
          <w:color w:val="auto"/>
          <w:szCs w:val="24"/>
          <w:highlight w:val="none"/>
        </w:rPr>
      </w:pPr>
      <w:bookmarkStart w:id="2456" w:name="_Toc30780"/>
      <w:bookmarkStart w:id="2457" w:name="_Toc17236"/>
      <w:bookmarkStart w:id="2458" w:name="_Toc24542"/>
      <w:bookmarkStart w:id="2459" w:name="_Toc482"/>
      <w:r>
        <w:rPr>
          <w:rFonts w:ascii="宋体" w:hAnsi="宋体" w:eastAsia="宋体" w:cs="宋体"/>
          <w:color w:val="auto"/>
          <w:szCs w:val="24"/>
          <w:highlight w:val="none"/>
        </w:rPr>
        <w:t xml:space="preserve">4.12 </w:t>
      </w:r>
      <w:r>
        <w:rPr>
          <w:rFonts w:hint="eastAsia" w:ascii="宋体" w:hAnsi="宋体" w:eastAsia="宋体" w:cs="宋体"/>
          <w:color w:val="auto"/>
          <w:szCs w:val="24"/>
          <w:highlight w:val="none"/>
        </w:rPr>
        <w:t>进度计划</w:t>
      </w:r>
      <w:bookmarkEnd w:id="2456"/>
      <w:bookmarkEnd w:id="2457"/>
      <w:bookmarkEnd w:id="2458"/>
      <w:bookmarkEnd w:id="2459"/>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通用合同条款不适用于本项目，另行约定如下：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4.12.1 </w:t>
      </w:r>
      <w:r>
        <w:rPr>
          <w:rFonts w:hint="eastAsia" w:ascii="宋体" w:hAnsi="宋体" w:eastAsia="宋体" w:cs="宋体"/>
          <w:color w:val="auto"/>
          <w:kern w:val="0"/>
          <w:szCs w:val="24"/>
          <w:highlight w:val="none"/>
        </w:rPr>
        <w:t>合同进度计划</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4.12.1.1 </w:t>
      </w:r>
      <w:r>
        <w:rPr>
          <w:rFonts w:hint="eastAsia" w:ascii="宋体" w:hAnsi="宋体" w:eastAsia="宋体" w:cs="宋体"/>
          <w:color w:val="auto"/>
          <w:kern w:val="0"/>
          <w:szCs w:val="24"/>
          <w:highlight w:val="none"/>
        </w:rPr>
        <w:t>承包人提交的施工组织设计应包含如下内容（包括但不限于）：</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4.12.1.1.1 </w:t>
      </w:r>
      <w:r>
        <w:rPr>
          <w:rFonts w:hint="eastAsia" w:ascii="宋体" w:hAnsi="宋体" w:eastAsia="宋体" w:cs="宋体"/>
          <w:color w:val="auto"/>
          <w:szCs w:val="24"/>
          <w:highlight w:val="none"/>
        </w:rPr>
        <w:t>施工方案，包括本合同全部工程的总体施工方案和重点单项工程施工方法及流程图；</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4.12.1.1.2 </w:t>
      </w:r>
      <w:r>
        <w:rPr>
          <w:rFonts w:hint="eastAsia" w:ascii="宋体" w:hAnsi="宋体" w:eastAsia="宋体" w:cs="宋体"/>
          <w:color w:val="auto"/>
          <w:szCs w:val="24"/>
          <w:highlight w:val="none"/>
        </w:rPr>
        <w:t>施工现场平面布置图、施工道路平面图、临时设施的场地选择及布置等；</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4.12.1.1.3 </w:t>
      </w:r>
      <w:r>
        <w:rPr>
          <w:rFonts w:hint="eastAsia" w:ascii="宋体" w:hAnsi="宋体" w:eastAsia="宋体" w:cs="宋体"/>
          <w:color w:val="auto"/>
          <w:szCs w:val="24"/>
          <w:highlight w:val="none"/>
        </w:rPr>
        <w:t>施工进度计划和保证措施，包括总体网络计划；节点工期计划、用款计划；</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4.12.1.1.4 </w:t>
      </w:r>
      <w:r>
        <w:rPr>
          <w:rFonts w:hint="eastAsia" w:ascii="宋体" w:hAnsi="宋体" w:eastAsia="宋体" w:cs="宋体"/>
          <w:color w:val="auto"/>
          <w:szCs w:val="24"/>
          <w:highlight w:val="none"/>
        </w:rPr>
        <w:t>劳动力及材料供应计划，包括项目管理组织架构，施工资源投入计划（含机械设备进场计划、工程材料和物料进场计划、施工人员进场计划等）；</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4.12.1.1.5 </w:t>
      </w:r>
      <w:r>
        <w:rPr>
          <w:rFonts w:hint="eastAsia" w:ascii="宋体" w:hAnsi="宋体" w:eastAsia="宋体" w:cs="宋体"/>
          <w:color w:val="auto"/>
          <w:szCs w:val="24"/>
          <w:highlight w:val="none"/>
        </w:rPr>
        <w:t>施工机械设备的选用；</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4.12.1.1.6 </w:t>
      </w:r>
      <w:r>
        <w:rPr>
          <w:rFonts w:hint="eastAsia" w:ascii="宋体" w:hAnsi="宋体" w:eastAsia="宋体" w:cs="宋体"/>
          <w:color w:val="auto"/>
          <w:szCs w:val="24"/>
          <w:highlight w:val="none"/>
        </w:rPr>
        <w:t>质量保证体系及措施；</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4.12.1.1.7 </w:t>
      </w:r>
      <w:r>
        <w:rPr>
          <w:rFonts w:hint="eastAsia" w:ascii="宋体" w:hAnsi="宋体" w:eastAsia="宋体" w:cs="宋体"/>
          <w:color w:val="auto"/>
          <w:szCs w:val="24"/>
          <w:highlight w:val="none"/>
        </w:rPr>
        <w:t>安全生产、文明施工措施；</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4.12.1.1.8 </w:t>
      </w:r>
      <w:r>
        <w:rPr>
          <w:rFonts w:hint="eastAsia" w:ascii="宋体" w:hAnsi="宋体" w:eastAsia="宋体" w:cs="宋体"/>
          <w:color w:val="auto"/>
          <w:szCs w:val="24"/>
          <w:highlight w:val="none"/>
        </w:rPr>
        <w:t>环境保护、成本控制措施；</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4.12.1.1.9 </w:t>
      </w:r>
      <w:r>
        <w:rPr>
          <w:rFonts w:hint="eastAsia" w:ascii="宋体" w:hAnsi="宋体" w:eastAsia="宋体" w:cs="宋体"/>
          <w:color w:val="auto"/>
          <w:szCs w:val="24"/>
          <w:highlight w:val="none"/>
        </w:rPr>
        <w:t>关键性施工技术专项方案；</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4.12.1.1.10 </w:t>
      </w:r>
      <w:r>
        <w:rPr>
          <w:rFonts w:hint="eastAsia" w:ascii="宋体" w:hAnsi="宋体" w:eastAsia="宋体" w:cs="宋体"/>
          <w:color w:val="auto"/>
          <w:szCs w:val="24"/>
          <w:highlight w:val="none"/>
        </w:rPr>
        <w:t>保证工期、质量的措施；</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4.12.1.1.11 </w:t>
      </w:r>
      <w:r>
        <w:rPr>
          <w:rFonts w:hint="eastAsia" w:ascii="宋体" w:hAnsi="宋体" w:eastAsia="宋体" w:cs="宋体"/>
          <w:color w:val="auto"/>
          <w:szCs w:val="24"/>
          <w:highlight w:val="none"/>
        </w:rPr>
        <w:t>保证安全生产，文明施工，减少扰民，降低环境污染和噪音的措施及安全应急措施，施工扬尘污染防治实施方案；</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4.12.1.1.12 </w:t>
      </w:r>
      <w:r>
        <w:rPr>
          <w:rFonts w:hint="eastAsia" w:ascii="宋体" w:hAnsi="宋体" w:eastAsia="宋体" w:cs="宋体"/>
          <w:color w:val="auto"/>
          <w:szCs w:val="24"/>
          <w:highlight w:val="none"/>
        </w:rPr>
        <w:t>季节性施工措施；</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4.12.1.1.13 </w:t>
      </w:r>
      <w:r>
        <w:rPr>
          <w:rFonts w:hint="eastAsia" w:ascii="宋体" w:hAnsi="宋体" w:eastAsia="宋体" w:cs="宋体"/>
          <w:color w:val="auto"/>
          <w:szCs w:val="24"/>
          <w:highlight w:val="none"/>
        </w:rPr>
        <w:t>施工总承包管理与配合服务方案（如有）；</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4.12.1.1.14 </w:t>
      </w:r>
      <w:r>
        <w:rPr>
          <w:rFonts w:hint="eastAsia" w:ascii="宋体" w:hAnsi="宋体" w:eastAsia="宋体" w:cs="宋体"/>
          <w:color w:val="auto"/>
          <w:szCs w:val="24"/>
          <w:highlight w:val="none"/>
        </w:rPr>
        <w:t>妥善处理与相邻施工工地作业现场关系的措施；</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4.12.1.1.15 </w:t>
      </w:r>
      <w:r>
        <w:rPr>
          <w:rFonts w:hint="eastAsia" w:ascii="宋体" w:hAnsi="宋体" w:eastAsia="宋体" w:cs="宋体"/>
          <w:color w:val="auto"/>
          <w:szCs w:val="24"/>
          <w:highlight w:val="none"/>
        </w:rPr>
        <w:t>应急预案；</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4.12.1.1.16 </w:t>
      </w:r>
      <w:r>
        <w:rPr>
          <w:rFonts w:hint="eastAsia" w:ascii="宋体" w:hAnsi="宋体" w:eastAsia="宋体" w:cs="宋体"/>
          <w:color w:val="auto"/>
          <w:szCs w:val="24"/>
          <w:highlight w:val="none"/>
        </w:rPr>
        <w:t>危险作业视频监控方案；</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4.12.1.1.17 </w:t>
      </w:r>
      <w:r>
        <w:rPr>
          <w:rFonts w:hint="eastAsia" w:ascii="宋体" w:hAnsi="宋体" w:eastAsia="宋体" w:cs="宋体"/>
          <w:color w:val="auto"/>
          <w:szCs w:val="24"/>
          <w:highlight w:val="none"/>
        </w:rPr>
        <w:t>绿色施工专项方案；</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4.12.1.1.18 </w:t>
      </w:r>
      <w:r>
        <w:rPr>
          <w:rFonts w:hint="eastAsia" w:ascii="宋体" w:hAnsi="宋体" w:eastAsia="宋体" w:cs="宋体"/>
          <w:color w:val="auto"/>
          <w:szCs w:val="24"/>
          <w:highlight w:val="none"/>
        </w:rPr>
        <w:t>分包工程管理方案（如有）；</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4.12.1.1.19 </w:t>
      </w:r>
      <w:r>
        <w:rPr>
          <w:rFonts w:hint="eastAsia" w:ascii="宋体" w:hAnsi="宋体" w:eastAsia="宋体" w:cs="宋体"/>
          <w:color w:val="auto"/>
          <w:szCs w:val="24"/>
          <w:highlight w:val="none"/>
        </w:rPr>
        <w:t>实名制管理方案；</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4.12.1.1.20 </w:t>
      </w:r>
      <w:r>
        <w:rPr>
          <w:rFonts w:hint="eastAsia" w:ascii="宋体" w:hAnsi="宋体" w:eastAsia="宋体" w:cs="宋体"/>
          <w:color w:val="auto"/>
          <w:szCs w:val="24"/>
          <w:highlight w:val="none"/>
        </w:rPr>
        <w:t>工人工资管理方案；</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4.12.1.1.21 BIM技术运用方案（如有）；</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4.12.1.1.22 </w:t>
      </w:r>
      <w:r>
        <w:rPr>
          <w:rFonts w:hint="eastAsia" w:ascii="宋体" w:hAnsi="宋体" w:eastAsia="宋体" w:cs="宋体"/>
          <w:color w:val="auto"/>
          <w:szCs w:val="24"/>
          <w:highlight w:val="none"/>
        </w:rPr>
        <w:t>其他与工程施工有关的管理方案、措施；</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4.12.1.1.23 </w:t>
      </w:r>
      <w:r>
        <w:rPr>
          <w:rFonts w:hint="eastAsia" w:ascii="宋体" w:hAnsi="宋体" w:eastAsia="宋体" w:cs="宋体"/>
          <w:color w:val="auto"/>
          <w:szCs w:val="24"/>
          <w:highlight w:val="none"/>
        </w:rPr>
        <w:t>须由承包人负责招采的工作计划（如有）；</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4.12.1.1.24 </w:t>
      </w:r>
      <w:r>
        <w:rPr>
          <w:rFonts w:hint="eastAsia" w:ascii="宋体" w:hAnsi="宋体" w:eastAsia="宋体" w:cs="宋体"/>
          <w:color w:val="auto"/>
          <w:szCs w:val="24"/>
          <w:highlight w:val="none"/>
        </w:rPr>
        <w:t>主要</w:t>
      </w:r>
      <w:r>
        <w:rPr>
          <w:rFonts w:ascii="宋体" w:hAnsi="宋体" w:eastAsia="宋体" w:cs="宋体"/>
          <w:color w:val="auto"/>
          <w:szCs w:val="24"/>
          <w:highlight w:val="none"/>
        </w:rPr>
        <w:t>设备</w:t>
      </w:r>
      <w:r>
        <w:rPr>
          <w:rFonts w:hint="eastAsia" w:ascii="宋体" w:hAnsi="宋体" w:eastAsia="宋体" w:cs="宋体"/>
          <w:color w:val="auto"/>
          <w:szCs w:val="24"/>
          <w:highlight w:val="none"/>
        </w:rPr>
        <w:t>、</w:t>
      </w:r>
      <w:r>
        <w:rPr>
          <w:rFonts w:ascii="宋体" w:hAnsi="宋体" w:eastAsia="宋体" w:cs="宋体"/>
          <w:color w:val="auto"/>
          <w:szCs w:val="24"/>
          <w:highlight w:val="none"/>
        </w:rPr>
        <w:t>材料品牌</w:t>
      </w:r>
      <w:r>
        <w:rPr>
          <w:rFonts w:hint="eastAsia" w:ascii="宋体" w:hAnsi="宋体" w:eastAsia="宋体" w:cs="宋体"/>
          <w:color w:val="auto"/>
          <w:szCs w:val="24"/>
          <w:highlight w:val="none"/>
        </w:rPr>
        <w:t>、型号及参数</w:t>
      </w:r>
      <w:r>
        <w:rPr>
          <w:rFonts w:ascii="宋体" w:hAnsi="宋体" w:eastAsia="宋体" w:cs="宋体"/>
          <w:color w:val="auto"/>
          <w:szCs w:val="24"/>
          <w:highlight w:val="none"/>
        </w:rPr>
        <w:t>确认表</w:t>
      </w:r>
      <w:r>
        <w:rPr>
          <w:rFonts w:hint="eastAsia" w:ascii="宋体" w:hAnsi="宋体" w:eastAsia="宋体" w:cs="宋体"/>
          <w:color w:val="auto"/>
          <w:szCs w:val="24"/>
          <w:highlight w:val="none"/>
        </w:rPr>
        <w:t>。</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4.12.1.2 </w:t>
      </w:r>
      <w:r>
        <w:rPr>
          <w:rFonts w:hint="eastAsia" w:ascii="宋体" w:hAnsi="宋体" w:eastAsia="宋体" w:cs="宋体"/>
          <w:color w:val="auto"/>
          <w:kern w:val="0"/>
          <w:szCs w:val="24"/>
          <w:highlight w:val="none"/>
        </w:rPr>
        <w:t>承包人提交合同进度计划时间的期限：承包人在</w:t>
      </w:r>
      <w:r>
        <w:rPr>
          <w:rFonts w:hint="eastAsia" w:ascii="宋体" w:hAnsi="宋体" w:eastAsia="宋体" w:cs="宋体"/>
          <w:color w:val="auto"/>
          <w:szCs w:val="24"/>
          <w:highlight w:val="none"/>
        </w:rPr>
        <w:t>收到中标通知书后</w:t>
      </w:r>
      <w:r>
        <w:rPr>
          <w:rFonts w:ascii="宋体" w:hAnsi="宋体" w:eastAsia="宋体" w:cs="宋体"/>
          <w:color w:val="auto"/>
          <w:szCs w:val="24"/>
          <w:highlight w:val="none"/>
        </w:rPr>
        <w:t>42</w:t>
      </w:r>
      <w:r>
        <w:rPr>
          <w:rFonts w:hint="eastAsia" w:ascii="宋体" w:hAnsi="宋体" w:eastAsia="宋体" w:cs="宋体"/>
          <w:color w:val="auto"/>
          <w:szCs w:val="24"/>
          <w:highlight w:val="none"/>
        </w:rPr>
        <w:t>天内按发包人的时间要求提交，但至迟不得晚于专用合同条款第</w:t>
      </w:r>
      <w:r>
        <w:rPr>
          <w:rFonts w:ascii="宋体" w:hAnsi="宋体" w:eastAsia="宋体" w:cs="宋体"/>
          <w:color w:val="auto"/>
          <w:szCs w:val="24"/>
          <w:highlight w:val="none"/>
        </w:rPr>
        <w:t>11.1项开工通知载明的开工日期前</w:t>
      </w:r>
      <w:r>
        <w:rPr>
          <w:rFonts w:ascii="宋体" w:hAnsi="宋体" w:eastAsia="宋体" w:cs="宋体"/>
          <w:color w:val="auto"/>
          <w:szCs w:val="24"/>
          <w:highlight w:val="none"/>
        </w:rPr>
        <w:t>14</w:t>
      </w:r>
      <w:r>
        <w:rPr>
          <w:rFonts w:hint="eastAsia" w:ascii="宋体" w:hAnsi="宋体" w:eastAsia="宋体" w:cs="宋体"/>
          <w:color w:val="auto"/>
          <w:szCs w:val="24"/>
          <w:highlight w:val="none"/>
        </w:rPr>
        <w:t>天，承包人向监理人提交合同进度计划及施工组织设计。</w:t>
      </w:r>
      <w:r>
        <w:rPr>
          <w:rFonts w:hint="eastAsia" w:ascii="宋体" w:hAnsi="宋体" w:eastAsia="宋体" w:cs="宋体"/>
          <w:color w:val="auto"/>
          <w:kern w:val="0"/>
          <w:szCs w:val="24"/>
          <w:highlight w:val="none"/>
        </w:rPr>
        <w:t>承包人应按发包人或监理人要求的时间提交专项施工组织设计，专项施工组织设计的内容及要求应满足工程的需要。工程进度计划，应对合同工程的全部施工作业提出总体上的施工方法、施工安排、作业顺序和时间表。合同约定有单位工程的，承包人还应编制单位工程进度计划。</w:t>
      </w:r>
    </w:p>
    <w:p>
      <w:pPr>
        <w:autoSpaceDE w:val="0"/>
        <w:autoSpaceDN w:val="0"/>
        <w:adjustRightInd w:val="0"/>
        <w:spacing w:before="156" w:beforeLines="50" w:after="156" w:afterLines="50" w:line="360" w:lineRule="auto"/>
        <w:jc w:val="left"/>
        <w:rPr>
          <w:rFonts w:ascii="宋体" w:hAnsi="宋体" w:eastAsia="宋体" w:cs="宋体"/>
          <w:color w:val="auto"/>
          <w:szCs w:val="24"/>
          <w:highlight w:val="none"/>
        </w:rPr>
      </w:pPr>
      <w:r>
        <w:rPr>
          <w:rFonts w:ascii="宋体" w:hAnsi="宋体" w:eastAsia="宋体" w:cs="宋体"/>
          <w:color w:val="auto"/>
          <w:kern w:val="0"/>
          <w:szCs w:val="24"/>
          <w:highlight w:val="none"/>
        </w:rPr>
        <w:t xml:space="preserve">   4.12.1.3 发包人和监理人批复合同进度计划或提出修改意见的期限：</w:t>
      </w:r>
      <w:r>
        <w:rPr>
          <w:rFonts w:hint="eastAsia" w:ascii="宋体" w:hAnsi="宋体" w:eastAsia="宋体" w:cs="宋体"/>
          <w:color w:val="auto"/>
          <w:szCs w:val="24"/>
          <w:highlight w:val="none"/>
        </w:rPr>
        <w:t>监理人收到合同进度计划或施工组织设计后</w:t>
      </w:r>
      <w:r>
        <w:rPr>
          <w:rFonts w:ascii="宋体" w:hAnsi="宋体" w:eastAsia="宋体" w:cs="宋体"/>
          <w:color w:val="auto"/>
          <w:szCs w:val="24"/>
          <w:highlight w:val="none"/>
        </w:rPr>
        <w:t>7</w:t>
      </w:r>
      <w:r>
        <w:rPr>
          <w:rFonts w:hint="eastAsia" w:ascii="宋体" w:hAnsi="宋体" w:eastAsia="宋体" w:cs="宋体"/>
          <w:color w:val="auto"/>
          <w:szCs w:val="24"/>
          <w:highlight w:val="none"/>
        </w:rPr>
        <w:t>天内确认或提出修改意见；发包人应在收到监理人提供的合同进度计划或施工组织设计</w:t>
      </w:r>
      <w:r>
        <w:rPr>
          <w:rFonts w:ascii="宋体" w:hAnsi="宋体" w:eastAsia="宋体" w:cs="宋体"/>
          <w:color w:val="auto"/>
          <w:szCs w:val="24"/>
          <w:highlight w:val="none"/>
        </w:rPr>
        <w:t>7</w:t>
      </w:r>
      <w:r>
        <w:rPr>
          <w:rFonts w:hint="eastAsia" w:ascii="宋体" w:hAnsi="宋体" w:eastAsia="宋体" w:cs="宋体"/>
          <w:color w:val="auto"/>
          <w:szCs w:val="24"/>
          <w:highlight w:val="none"/>
        </w:rPr>
        <w:t>天内确认或提出修改意见。对发包人和监理人提出的合理意见和要求，承包人应自费修改完善。根据工程实际情况需要修改合同进度计划及施工组织设计的，承包人应向发包人和监理人提交修改后的合同进度计划及施工组织设计。</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4.12.2 </w:t>
      </w:r>
      <w:r>
        <w:rPr>
          <w:rFonts w:hint="eastAsia" w:ascii="宋体" w:hAnsi="宋体" w:eastAsia="宋体" w:cs="宋体"/>
          <w:color w:val="auto"/>
          <w:szCs w:val="24"/>
          <w:highlight w:val="none"/>
        </w:rPr>
        <w:t>合同进度计划的修订</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发包人和监理人在收到修订的合同进度计划后确认或提出修改意见的期限：监理人收到修订的施工进度计划后</w:t>
      </w:r>
      <w:r>
        <w:rPr>
          <w:rFonts w:ascii="宋体" w:hAnsi="宋体" w:eastAsia="宋体" w:cs="宋体"/>
          <w:color w:val="auto"/>
          <w:szCs w:val="24"/>
          <w:highlight w:val="none"/>
        </w:rPr>
        <w:t>7</w:t>
      </w:r>
      <w:r>
        <w:rPr>
          <w:rFonts w:hint="eastAsia" w:ascii="宋体" w:hAnsi="宋体" w:eastAsia="宋体" w:cs="宋体"/>
          <w:color w:val="auto"/>
          <w:szCs w:val="24"/>
          <w:highlight w:val="none"/>
        </w:rPr>
        <w:t>天内确认或提出修改意见；发包人应在收到监理人提供修订的施工进度计划后</w:t>
      </w:r>
      <w:r>
        <w:rPr>
          <w:rFonts w:ascii="宋体" w:hAnsi="宋体" w:eastAsia="宋体" w:cs="宋体"/>
          <w:color w:val="auto"/>
          <w:szCs w:val="24"/>
          <w:highlight w:val="none"/>
        </w:rPr>
        <w:t>7</w:t>
      </w:r>
      <w:r>
        <w:rPr>
          <w:rFonts w:hint="eastAsia" w:ascii="宋体" w:hAnsi="宋体" w:eastAsia="宋体" w:cs="宋体"/>
          <w:color w:val="auto"/>
          <w:szCs w:val="24"/>
          <w:highlight w:val="none"/>
        </w:rPr>
        <w:t>天内确认或提出修改意见。本工程工期分为关键节点工期和一般节点工期两类，承包人必须在施工组织设计文件中分专业详细区分和列明本工程总体及各单体工程的关键节点工期和一般节点工期，并报总监理工程师和发包人批准后实施。</w:t>
      </w:r>
    </w:p>
    <w:p>
      <w:pPr>
        <w:spacing w:before="156" w:beforeLines="50" w:after="156" w:afterLines="50" w:line="360" w:lineRule="auto"/>
        <w:rPr>
          <w:rFonts w:ascii="宋体" w:hAnsi="宋体" w:eastAsia="宋体" w:cs="宋体"/>
          <w:color w:val="auto"/>
          <w:szCs w:val="24"/>
          <w:highlight w:val="none"/>
        </w:rPr>
      </w:pPr>
      <w:bookmarkStart w:id="2460" w:name="_Ref11926570"/>
      <w:bookmarkStart w:id="2461" w:name="_Toc54862220"/>
      <w:bookmarkStart w:id="2462" w:name="_Ref11926566"/>
      <w:r>
        <w:rPr>
          <w:rFonts w:ascii="宋体" w:hAnsi="宋体" w:eastAsia="宋体" w:cs="宋体"/>
          <w:color w:val="auto"/>
          <w:szCs w:val="24"/>
          <w:highlight w:val="none"/>
        </w:rPr>
        <w:t xml:space="preserve">4.13 </w:t>
      </w:r>
      <w:bookmarkEnd w:id="2460"/>
      <w:bookmarkEnd w:id="2461"/>
      <w:bookmarkEnd w:id="2462"/>
      <w:r>
        <w:rPr>
          <w:rFonts w:hint="eastAsia" w:ascii="宋体" w:hAnsi="宋体" w:eastAsia="宋体" w:cs="宋体"/>
          <w:color w:val="auto"/>
          <w:szCs w:val="24"/>
          <w:highlight w:val="none"/>
        </w:rPr>
        <w:t>质量保证</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通用合同条款不适用于本项目，另行约定如下：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4.13.1 </w:t>
      </w:r>
      <w:r>
        <w:rPr>
          <w:rFonts w:hint="eastAsia" w:ascii="宋体" w:hAnsi="宋体" w:eastAsia="宋体" w:cs="宋体"/>
          <w:color w:val="auto"/>
          <w:szCs w:val="24"/>
          <w:highlight w:val="none"/>
        </w:rPr>
        <w:t>承包人应按合同约定的质量标准规范，建立有效的质量管理系统，确保设计、采购、加工制造、施工、完工试验等各项工作的质量，并按照国家有关规定，通过质量保修责任书的形式约定保修范围、保修期限和保修责任。</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4.13.2 </w:t>
      </w:r>
      <w:r>
        <w:rPr>
          <w:rFonts w:hint="eastAsia" w:ascii="宋体" w:hAnsi="宋体" w:eastAsia="宋体" w:cs="宋体"/>
          <w:color w:val="auto"/>
          <w:szCs w:val="24"/>
          <w:highlight w:val="none"/>
        </w:rPr>
        <w:t>承包人按照项目进度计划约定向发包人提交工程质量保证体系及措施文件，建立完善的质量检查制度，并提交相应的工程质量文件。</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4.13.3 </w:t>
      </w:r>
      <w:r>
        <w:rPr>
          <w:rFonts w:hint="eastAsia" w:ascii="宋体" w:hAnsi="宋体" w:eastAsia="宋体" w:cs="宋体"/>
          <w:color w:val="auto"/>
          <w:szCs w:val="24"/>
          <w:highlight w:val="none"/>
        </w:rPr>
        <w:t>承包人应对其人员进行质量教育和技术培训，定期考核人员的劳动技能，严格执行相关规范和操作规程。</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4.13.4 </w:t>
      </w:r>
      <w:r>
        <w:rPr>
          <w:rFonts w:hint="eastAsia" w:ascii="宋体" w:hAnsi="宋体" w:eastAsia="宋体" w:cs="宋体"/>
          <w:color w:val="auto"/>
          <w:szCs w:val="24"/>
          <w:highlight w:val="none"/>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4.13.5 </w:t>
      </w:r>
      <w:r>
        <w:rPr>
          <w:rFonts w:hint="eastAsia" w:ascii="宋体" w:hAnsi="宋体" w:eastAsia="宋体" w:cs="宋体"/>
          <w:color w:val="auto"/>
          <w:szCs w:val="24"/>
          <w:highlight w:val="none"/>
        </w:rPr>
        <w:t>承包人需严格按发包人包括但不限于《广州南投房地产开发有限公司建设工程质量管理制度（试行）》、《工程管理质量红线工作指引》、《项目样板验收分级管理工作指引》以及涉及到的第三方考核评估实施细则等质量管理制度进行本工程质量管控。落实相关质量管理要求，包括但不限于相关制度日后的修订</w:t>
      </w:r>
      <w:r>
        <w:rPr>
          <w:rFonts w:hint="eastAsia" w:ascii="宋体" w:hAnsi="宋体" w:eastAsia="宋体" w:cs="宋体"/>
          <w:color w:val="auto"/>
          <w:szCs w:val="24"/>
          <w:highlight w:val="none"/>
        </w:rPr>
        <w:t>版</w:t>
      </w:r>
      <w:r>
        <w:rPr>
          <w:rFonts w:hint="eastAsia" w:ascii="宋体" w:hAnsi="宋体" w:eastAsia="宋体" w:cs="宋体"/>
          <w:color w:val="auto"/>
          <w:szCs w:val="24"/>
          <w:highlight w:val="none"/>
        </w:rPr>
        <w:t>等。</w:t>
      </w:r>
    </w:p>
    <w:p>
      <w:pPr>
        <w:pStyle w:val="4"/>
        <w:spacing w:before="156" w:beforeLines="50" w:after="156" w:afterLines="50"/>
        <w:ind w:firstLine="118"/>
        <w:rPr>
          <w:rFonts w:ascii="宋体" w:hAnsi="宋体" w:eastAsia="宋体" w:cs="宋体"/>
          <w:bCs w:val="0"/>
          <w:color w:val="auto"/>
          <w:szCs w:val="24"/>
          <w:highlight w:val="none"/>
        </w:rPr>
      </w:pPr>
      <w:bookmarkStart w:id="2463" w:name="_Toc12296"/>
      <w:bookmarkStart w:id="2464" w:name="_Toc1550"/>
      <w:bookmarkStart w:id="2465" w:name="_Toc9613"/>
      <w:bookmarkStart w:id="2466" w:name="_Toc12250"/>
      <w:bookmarkStart w:id="2467" w:name="_Toc29671"/>
      <w:bookmarkStart w:id="2468" w:name="_Toc25773"/>
      <w:bookmarkStart w:id="2469" w:name="_Toc178"/>
      <w:bookmarkStart w:id="2470" w:name="_Toc5135"/>
      <w:bookmarkStart w:id="2471" w:name="_Toc21400"/>
      <w:bookmarkStart w:id="2472" w:name="_Toc3264"/>
      <w:bookmarkStart w:id="2473" w:name="_Toc10469"/>
      <w:bookmarkStart w:id="2474" w:name="_Toc12328"/>
      <w:r>
        <w:rPr>
          <w:rFonts w:ascii="宋体" w:hAnsi="宋体" w:eastAsia="宋体" w:cs="宋体"/>
          <w:bCs w:val="0"/>
          <w:color w:val="auto"/>
          <w:szCs w:val="24"/>
          <w:highlight w:val="none"/>
        </w:rPr>
        <w:t xml:space="preserve">5. </w:t>
      </w:r>
      <w:r>
        <w:rPr>
          <w:rFonts w:hint="eastAsia" w:ascii="宋体" w:hAnsi="宋体" w:eastAsia="宋体" w:cs="宋体"/>
          <w:bCs w:val="0"/>
          <w:color w:val="auto"/>
          <w:szCs w:val="24"/>
          <w:highlight w:val="none"/>
        </w:rPr>
        <w:t>设计</w:t>
      </w:r>
      <w:bookmarkEnd w:id="2463"/>
      <w:bookmarkEnd w:id="2464"/>
      <w:bookmarkEnd w:id="2465"/>
      <w:bookmarkEnd w:id="2466"/>
      <w:bookmarkEnd w:id="2467"/>
      <w:bookmarkEnd w:id="2468"/>
      <w:bookmarkEnd w:id="2469"/>
      <w:bookmarkEnd w:id="2470"/>
      <w:bookmarkEnd w:id="2471"/>
      <w:bookmarkEnd w:id="2472"/>
      <w:bookmarkEnd w:id="2473"/>
      <w:bookmarkEnd w:id="2474"/>
    </w:p>
    <w:p>
      <w:pPr>
        <w:spacing w:before="156" w:beforeLines="50" w:after="156" w:afterLines="50" w:line="360" w:lineRule="auto"/>
        <w:ind w:firstLine="118"/>
        <w:rPr>
          <w:rFonts w:ascii="宋体" w:hAnsi="宋体" w:eastAsia="宋体" w:cs="宋体"/>
          <w:color w:val="auto"/>
          <w:szCs w:val="24"/>
          <w:highlight w:val="none"/>
        </w:rPr>
      </w:pPr>
      <w:bookmarkStart w:id="2475" w:name="_Toc23943"/>
      <w:bookmarkStart w:id="2476" w:name="_Toc12615"/>
      <w:bookmarkStart w:id="2477" w:name="_Toc890"/>
      <w:bookmarkStart w:id="2478" w:name="_Toc26872"/>
      <w:r>
        <w:rPr>
          <w:rFonts w:ascii="宋体" w:hAnsi="宋体" w:eastAsia="宋体" w:cs="宋体"/>
          <w:color w:val="auto"/>
          <w:szCs w:val="24"/>
          <w:highlight w:val="none"/>
        </w:rPr>
        <w:t xml:space="preserve">5.1 </w:t>
      </w:r>
      <w:r>
        <w:rPr>
          <w:rFonts w:hint="eastAsia" w:ascii="宋体" w:hAnsi="宋体" w:eastAsia="宋体" w:cs="宋体"/>
          <w:color w:val="auto"/>
          <w:szCs w:val="24"/>
          <w:highlight w:val="none"/>
        </w:rPr>
        <w:t>承包人的设计义务</w:t>
      </w:r>
      <w:bookmarkEnd w:id="2475"/>
      <w:bookmarkEnd w:id="2476"/>
      <w:bookmarkEnd w:id="2477"/>
      <w:bookmarkEnd w:id="2478"/>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5.1.1 </w:t>
      </w:r>
      <w:r>
        <w:rPr>
          <w:rFonts w:hint="eastAsia" w:ascii="宋体" w:hAnsi="宋体" w:eastAsia="宋体" w:cs="宋体"/>
          <w:color w:val="auto"/>
          <w:szCs w:val="24"/>
          <w:highlight w:val="none"/>
        </w:rPr>
        <w:t>补充以下内容：</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5.1.1.1 </w:t>
      </w:r>
      <w:r>
        <w:rPr>
          <w:rFonts w:hint="eastAsia" w:ascii="宋体" w:hAnsi="宋体" w:eastAsia="宋体" w:cs="宋体"/>
          <w:color w:val="auto"/>
          <w:kern w:val="0"/>
          <w:szCs w:val="24"/>
          <w:highlight w:val="none"/>
        </w:rPr>
        <w:t>承包人应按国家技术规范、标准、规程和发包人提供的方案设计、设计任务书和有关技术要求进行工程设计</w:t>
      </w:r>
      <w:r>
        <w:rPr>
          <w:rFonts w:hint="eastAsia" w:ascii="宋体" w:hAnsi="宋体" w:eastAsia="宋体" w:cs="宋体"/>
          <w:color w:val="auto"/>
          <w:szCs w:val="24"/>
          <w:highlight w:val="none"/>
        </w:rPr>
        <w:t>，按本合同规定的时间提交质量合格的设计成果资料（包括初步设计概算），并对其成果文件的质量负责。应按照法律规定，以及国家、行业和地方的规范和标准完成设计工作，并符合发包人要求。按照专用技术标准和要求、国家有关工程建设标准强制性条文、交通运输部和住建部关于设计方面的现行技术标准、规范、规程、定额、办法、示例等有关规定，不得降低技术文件的项目要求，完成本合同工程的设计工作，具体详见设计任务书。</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5.1.1.2 承包人按发包人要求所承担的本合同项目下的专业性较强的工程</w:t>
      </w:r>
      <w:r>
        <w:rPr>
          <w:rFonts w:hint="eastAsia" w:ascii="宋体" w:hAnsi="宋体" w:eastAsia="宋体" w:cs="宋体"/>
          <w:color w:val="auto"/>
          <w:kern w:val="0"/>
          <w:szCs w:val="24"/>
          <w:highlight w:val="none"/>
        </w:rPr>
        <w:t>设计（如电力、绿化、交通等），或特殊专业要求的工程设计，应按有关政府职能部门的要求，在保证设计文件的整体质量的前提下，经发包人同意，承包人可将此部分工作内容分包给具有相应资质的设计单位进行设计，但不免除本合同承包人对分包项目设计质量和设计工期的责任。分包合同原则上由承包人与另一方签订。发包人因特殊专业指定的设计分包，承包人须全力配合，不得推诿。</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5.1.1.3 承包人须提交一份</w:t>
      </w:r>
      <w:r>
        <w:rPr>
          <w:rFonts w:hint="eastAsia" w:ascii="宋体" w:hAnsi="宋体" w:eastAsia="宋体" w:cs="宋体"/>
          <w:color w:val="auto"/>
          <w:kern w:val="0"/>
          <w:szCs w:val="24"/>
          <w:highlight w:val="none"/>
        </w:rPr>
        <w:t>设计计划与按投标承诺的设计工作人员分工表，且需遵守以下规定：</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5.1.1.3.1 </w:t>
      </w:r>
      <w:r>
        <w:rPr>
          <w:rFonts w:hint="eastAsia" w:ascii="宋体" w:hAnsi="宋体" w:eastAsia="宋体" w:cs="宋体"/>
          <w:color w:val="auto"/>
          <w:kern w:val="0"/>
          <w:szCs w:val="24"/>
          <w:highlight w:val="none"/>
        </w:rPr>
        <w:t>必须按照提交的计划表中的规定按时提交施工图纸其他资料；</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5.1.1.3.2 </w:t>
      </w:r>
      <w:r>
        <w:rPr>
          <w:rFonts w:hint="eastAsia" w:ascii="宋体" w:hAnsi="宋体" w:eastAsia="宋体" w:cs="宋体"/>
          <w:color w:val="auto"/>
          <w:kern w:val="0"/>
          <w:szCs w:val="24"/>
          <w:highlight w:val="none"/>
        </w:rPr>
        <w:t>项目设计负责人由发包人面试确定；对于不胜任工作的承包人人员，当设计咨询单位和发包人要求更换时，承包人必须立即予以更换，并不得再在本合同工程内任职，由发包人面试后确定更换人员。</w:t>
      </w:r>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5.1.1.3.3 </w:t>
      </w:r>
      <w:r>
        <w:rPr>
          <w:rFonts w:hint="eastAsia" w:ascii="宋体" w:hAnsi="宋体" w:eastAsia="宋体" w:cs="宋体"/>
          <w:color w:val="auto"/>
          <w:sz w:val="24"/>
          <w:highlight w:val="none"/>
        </w:rPr>
        <w:t>承包人必须根据施工实际情况和发包人求，在施工阶段派设计人员驻场解决施工过程中出现的问题，并起到沟通联系勘察、设计、施工、监理、建设管理等单位的作用。</w:t>
      </w:r>
    </w:p>
    <w:p>
      <w:pPr>
        <w:pStyle w:val="39"/>
        <w:snapToGrid w:val="0"/>
        <w:spacing w:before="156" w:beforeLines="50" w:beforeAutospacing="0" w:after="156" w:afterLines="50" w:afterAutospacing="0" w:line="360" w:lineRule="auto"/>
        <w:ind w:firstLine="480" w:firstLineChars="200"/>
        <w:rPr>
          <w:rFonts w:eastAsia="宋体"/>
          <w:color w:val="auto"/>
          <w:highlight w:val="none"/>
        </w:rPr>
      </w:pPr>
      <w:r>
        <w:rPr>
          <w:rFonts w:eastAsia="宋体"/>
          <w:color w:val="auto"/>
          <w:highlight w:val="none"/>
        </w:rPr>
        <w:t>5.1.1.4 承包人对所承担设计的建设项目应配合施工进行设计技术交底，解决施工过程中有关设计问题，参加工程质量检测及工程完工验收。承包人应根据发包人的要求定期进行现场巡查。</w:t>
      </w:r>
    </w:p>
    <w:p>
      <w:pPr>
        <w:pStyle w:val="39"/>
        <w:snapToGrid w:val="0"/>
        <w:spacing w:before="156" w:beforeLines="50" w:beforeAutospacing="0" w:after="156" w:afterLines="50" w:afterAutospacing="0" w:line="360" w:lineRule="auto"/>
        <w:ind w:firstLine="480" w:firstLineChars="200"/>
        <w:rPr>
          <w:rFonts w:eastAsia="宋体"/>
          <w:color w:val="auto"/>
          <w:highlight w:val="none"/>
        </w:rPr>
      </w:pPr>
      <w:r>
        <w:rPr>
          <w:rFonts w:eastAsia="宋体"/>
          <w:color w:val="auto"/>
          <w:highlight w:val="none"/>
        </w:rPr>
        <w:t xml:space="preserve">5.1.1.5 </w:t>
      </w:r>
      <w:r>
        <w:rPr>
          <w:rFonts w:hint="eastAsia" w:eastAsia="宋体"/>
          <w:color w:val="auto"/>
          <w:highlight w:val="none"/>
        </w:rPr>
        <w:t>承包人需根据（穗南区财函【</w:t>
      </w:r>
      <w:r>
        <w:rPr>
          <w:rFonts w:eastAsia="宋体"/>
          <w:color w:val="auto"/>
          <w:highlight w:val="none"/>
        </w:rPr>
        <w:t>2020】49号）《关于印发南沙区财政局区属国有企业全资（控股）企业建设工程项目造价审核规程(试行）的通知》</w:t>
      </w:r>
      <w:r>
        <w:rPr>
          <w:rFonts w:hint="eastAsia" w:eastAsia="宋体"/>
          <w:color w:val="auto"/>
          <w:highlight w:val="none"/>
        </w:rPr>
        <w:t>、《南沙区属国有全资（控股）企业建设工程财政审核送审指引》等相关文件的要求协助总承包编制概算，参照</w:t>
      </w:r>
      <w:r>
        <w:rPr>
          <w:rFonts w:eastAsia="宋体"/>
          <w:color w:val="auto"/>
          <w:highlight w:val="none"/>
        </w:rPr>
        <w:t>17.1.2.1施工图预算编制原则编制，其中材料价格、规费税费等计价按相关文件规定。承包人</w:t>
      </w:r>
      <w:r>
        <w:rPr>
          <w:rFonts w:hint="eastAsia" w:eastAsia="宋体"/>
          <w:color w:val="auto"/>
          <w:highlight w:val="none"/>
        </w:rPr>
        <w:t>负责本合同范围部分的概算报区预算评审中心审核的相关工作。</w:t>
      </w:r>
    </w:p>
    <w:p>
      <w:pPr>
        <w:keepNext/>
        <w:keepLines/>
        <w:spacing w:before="156" w:beforeLines="50" w:after="156" w:afterLines="50" w:line="360" w:lineRule="auto"/>
        <w:ind w:firstLine="420" w:firstLineChars="175"/>
        <w:rPr>
          <w:rFonts w:ascii="宋体" w:hAnsi="宋体" w:eastAsia="宋体" w:cs="宋体"/>
          <w:color w:val="auto"/>
          <w:szCs w:val="24"/>
          <w:highlight w:val="none"/>
        </w:rPr>
      </w:pPr>
      <w:r>
        <w:rPr>
          <w:rFonts w:hint="eastAsia" w:ascii="宋体" w:hAnsi="宋体" w:eastAsia="宋体" w:cs="宋体"/>
          <w:color w:val="auto"/>
          <w:szCs w:val="24"/>
          <w:highlight w:val="none"/>
        </w:rPr>
        <w:t>关于概预算报财审工作违约处罚如下：</w:t>
      </w:r>
    </w:p>
    <w:p>
      <w:pPr>
        <w:keepNext/>
        <w:keepLines/>
        <w:spacing w:before="156" w:beforeLines="50" w:after="156" w:afterLines="50" w:line="360" w:lineRule="auto"/>
        <w:ind w:firstLine="420" w:firstLineChars="175"/>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ascii="宋体" w:hAnsi="宋体" w:eastAsia="宋体" w:cs="宋体"/>
          <w:color w:val="auto"/>
          <w:szCs w:val="24"/>
          <w:highlight w:val="none"/>
        </w:rPr>
        <w:t>1</w:t>
      </w:r>
      <w:r>
        <w:rPr>
          <w:rFonts w:hint="eastAsia" w:ascii="宋体" w:hAnsi="宋体" w:eastAsia="宋体" w:cs="宋体"/>
          <w:color w:val="auto"/>
          <w:szCs w:val="24"/>
          <w:highlight w:val="none"/>
        </w:rPr>
        <w:t>）为防止高估冒算，要求承包人配合总承包单位送审概算审减率不超过</w:t>
      </w:r>
      <w:r>
        <w:rPr>
          <w:rFonts w:ascii="宋体" w:hAnsi="宋体" w:eastAsia="宋体" w:cs="宋体"/>
          <w:color w:val="auto"/>
          <w:szCs w:val="24"/>
          <w:highlight w:val="none"/>
        </w:rPr>
        <w:t>5%，若</w:t>
      </w:r>
      <w:r>
        <w:rPr>
          <w:rFonts w:hint="eastAsia" w:ascii="宋体" w:hAnsi="宋体" w:eastAsia="宋体" w:cs="宋体"/>
          <w:color w:val="auto"/>
          <w:szCs w:val="24"/>
          <w:highlight w:val="none"/>
        </w:rPr>
        <w:t>因承包人原因</w:t>
      </w:r>
      <w:r>
        <w:rPr>
          <w:rFonts w:ascii="宋体" w:hAnsi="宋体" w:eastAsia="宋体" w:cs="宋体"/>
          <w:color w:val="auto"/>
          <w:szCs w:val="24"/>
          <w:highlight w:val="none"/>
        </w:rPr>
        <w:t>审减率超5%</w:t>
      </w:r>
      <w:r>
        <w:rPr>
          <w:rFonts w:hint="eastAsia" w:ascii="宋体" w:hAnsi="宋体" w:eastAsia="宋体" w:cs="宋体"/>
          <w:color w:val="auto"/>
          <w:szCs w:val="24"/>
          <w:highlight w:val="none"/>
        </w:rPr>
        <w:t>，每超</w:t>
      </w:r>
      <w:r>
        <w:rPr>
          <w:rFonts w:ascii="宋体" w:hAnsi="宋体" w:eastAsia="宋体" w:cs="宋体"/>
          <w:color w:val="auto"/>
          <w:szCs w:val="24"/>
          <w:highlight w:val="none"/>
        </w:rPr>
        <w:t>1%，收取违约金10万元，此类问题产生的违约金上限为</w:t>
      </w:r>
      <w:r>
        <w:rPr>
          <w:rFonts w:ascii="宋体" w:hAnsi="宋体" w:eastAsia="宋体" w:cs="宋体"/>
          <w:color w:val="auto"/>
          <w:szCs w:val="24"/>
          <w:highlight w:val="none"/>
        </w:rPr>
        <w:t>100</w:t>
      </w:r>
      <w:r>
        <w:rPr>
          <w:rFonts w:ascii="宋体" w:hAnsi="宋体" w:eastAsia="宋体" w:cs="宋体"/>
          <w:color w:val="auto"/>
          <w:szCs w:val="24"/>
          <w:highlight w:val="none"/>
        </w:rPr>
        <w:t>万元</w:t>
      </w:r>
      <w:r>
        <w:rPr>
          <w:rFonts w:hint="eastAsia" w:ascii="宋体" w:hAnsi="宋体" w:eastAsia="宋体" w:cs="宋体"/>
          <w:color w:val="auto"/>
          <w:szCs w:val="24"/>
          <w:highlight w:val="none"/>
        </w:rPr>
        <w:t>；</w:t>
      </w:r>
      <w:r>
        <w:rPr>
          <w:rFonts w:ascii="宋体" w:hAnsi="宋体" w:eastAsia="宋体" w:cs="宋体"/>
          <w:color w:val="auto"/>
          <w:szCs w:val="24"/>
          <w:highlight w:val="none"/>
        </w:rPr>
        <w:t xml:space="preserve"> </w:t>
      </w:r>
    </w:p>
    <w:p>
      <w:pPr>
        <w:keepNext/>
        <w:keepLines/>
        <w:spacing w:before="156" w:beforeLines="50" w:after="156" w:afterLines="50" w:line="360" w:lineRule="auto"/>
        <w:ind w:firstLine="420" w:firstLineChars="175"/>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ascii="宋体" w:hAnsi="宋体" w:eastAsia="宋体" w:cs="宋体"/>
          <w:color w:val="auto"/>
          <w:szCs w:val="24"/>
          <w:highlight w:val="none"/>
        </w:rPr>
        <w:t>2</w:t>
      </w:r>
      <w:r>
        <w:rPr>
          <w:rFonts w:hint="eastAsia" w:ascii="宋体" w:hAnsi="宋体" w:eastAsia="宋体" w:cs="宋体"/>
          <w:color w:val="auto"/>
          <w:szCs w:val="24"/>
          <w:highlight w:val="none"/>
        </w:rPr>
        <w:t>）承包人负责本合同范围部分预算报区预算评审中心审核的相关工作，概算审批完成后协助总承包</w:t>
      </w:r>
      <w:r>
        <w:rPr>
          <w:rFonts w:ascii="宋体" w:hAnsi="宋体" w:eastAsia="宋体" w:cs="宋体"/>
          <w:color w:val="auto"/>
          <w:szCs w:val="24"/>
          <w:highlight w:val="none"/>
        </w:rPr>
        <w:t>1个月内送审，1个月内完成审定，未按期送审及审定完成的，按5000元/天进行罚款；为防止高估冒算，要求承包人送审预算审减率不超过3%，若审减率超3%，每超1%，收取违约金10万元</w:t>
      </w:r>
      <w:r>
        <w:rPr>
          <w:rFonts w:hint="eastAsia" w:ascii="宋体" w:hAnsi="宋体" w:eastAsia="宋体" w:cs="宋体"/>
          <w:color w:val="auto"/>
          <w:szCs w:val="24"/>
          <w:highlight w:val="none"/>
        </w:rPr>
        <w:t>。此类问题产生的</w:t>
      </w:r>
      <w:r>
        <w:rPr>
          <w:rFonts w:ascii="宋体" w:hAnsi="宋体" w:eastAsia="宋体" w:cs="宋体"/>
          <w:color w:val="auto"/>
          <w:szCs w:val="24"/>
          <w:highlight w:val="none"/>
        </w:rPr>
        <w:t>违约金上限为</w:t>
      </w:r>
      <w:r>
        <w:rPr>
          <w:rFonts w:ascii="宋体" w:hAnsi="宋体" w:eastAsia="宋体" w:cs="宋体"/>
          <w:color w:val="auto"/>
          <w:szCs w:val="24"/>
          <w:highlight w:val="none"/>
        </w:rPr>
        <w:t>100</w:t>
      </w:r>
      <w:r>
        <w:rPr>
          <w:rFonts w:ascii="宋体" w:hAnsi="宋体" w:eastAsia="宋体" w:cs="宋体"/>
          <w:color w:val="auto"/>
          <w:szCs w:val="24"/>
          <w:highlight w:val="none"/>
        </w:rPr>
        <w:t>万元。</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5.1.1.6 </w:t>
      </w:r>
      <w:r>
        <w:rPr>
          <w:rFonts w:hint="eastAsia" w:ascii="宋体" w:hAnsi="宋体" w:eastAsia="宋体" w:cs="宋体"/>
          <w:color w:val="auto"/>
          <w:szCs w:val="24"/>
          <w:highlight w:val="none"/>
        </w:rPr>
        <w:t>合理设计。</w:t>
      </w:r>
      <w:r>
        <w:rPr>
          <w:rFonts w:hint="eastAsia" w:ascii="宋体" w:hAnsi="宋体" w:eastAsia="宋体" w:cs="宋体"/>
          <w:color w:val="auto"/>
          <w:szCs w:val="24"/>
          <w:highlight w:val="none"/>
        </w:rPr>
        <w:t>承包人承诺在不降低发包人要求的主要设计指标的前提下，本工程项目投资必须按照发包人的要求严格控制，确保经审定的概算金额不超过批复的项目投资估算金额，经审定的预算金额不超过审定概算中的建安工程费。因规划调整等客观原因导致投资估算或概算发生重大调整时，应按程序报批。承包人承诺工程投资为除征地、拆迁费用以外整个工程从筹建至竣工交付使用所需的工程直接费用，并承诺据此进行方案设计、施工图设计。</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5.1.1.6.1 </w:t>
      </w:r>
      <w:r>
        <w:rPr>
          <w:rFonts w:hint="eastAsia" w:ascii="宋体" w:hAnsi="宋体" w:eastAsia="宋体" w:cs="宋体"/>
          <w:color w:val="auto"/>
          <w:szCs w:val="24"/>
          <w:highlight w:val="none"/>
        </w:rPr>
        <w:t>承包人应遵循功能适用、标准合理、经济合理的原则开展设计，在此基础上结合项目设计内容进一步分解投资，明确投资控制主要指标，在编制设计概算时逐步细化落实。</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5.1.1.6.2 承包人应根据勘察设计报告进行设计，充分运用性价比分析、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5.1.1.6.3 承包人应承诺如果根据承包人提供的施工图设计图纸编制的预算超出初步设计概算，承包人必须在不改变原方案设计的构想及设计理念、不降低设计质量标准及使用要求、不影响下一阶段交付设计文件的期限、不追加设计费用的情况下对施工图设计进行优化。</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5.1.1.6.4 承包人应承诺有关设计的任何修改、变动或由于修改设计所引起的工艺、技术、材料、设备的变更均须经过发包人的同意。</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5.1.1.6.5 承包人承诺在交付项目的部分或全部设计文件后,如有更好的新工艺、新技术、新材料、新设备等适用于本项目，将及时向发包人推荐并提供科学的评估。</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5.1.1.7 </w:t>
      </w:r>
      <w:r>
        <w:rPr>
          <w:rFonts w:hint="eastAsia" w:ascii="宋体" w:hAnsi="宋体" w:eastAsia="宋体" w:cs="宋体"/>
          <w:color w:val="auto"/>
          <w:kern w:val="0"/>
          <w:szCs w:val="24"/>
          <w:highlight w:val="none"/>
        </w:rPr>
        <w:t>设计优化。</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具体要求包括但不限于如下：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5.1.1.7.1总体设计方案的优化：在满足使用功能和经济合理的基础上，进行总体设计方案的优化。</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5.1.1.7.2结构工程的优化：对于结构的选择，要在满足结构安全的前提下，进行结构优化设计，以降低混凝土、钢筋等的单方消耗含量，进而降低造价。</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5.1.1.8 承包人应在施工图设计中明确管线和建（构）筑物施工的安全影响线，并提供安全影响线范围内原有建（构）筑物的处置方案，对于建（构）筑物的保护措施必须满足相应设计阶段的深度以及权属单位要求。</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5.1.1.9 承包人在进行工程设计的同时，应按《建设项目安全设施“三同时”监督管理办法》（国家安全生产监督管理总局令第36号）对安全设施进行设计，并满足国家的有关规定、规范要求。</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5.1.1.10 承包人在设计阶段应充分考察施工现场，熟悉勘察报告等前期资料，开展高质量的设计工作，完成满足施工条件的设计文件编制工作，确保施工结构质量、安全。</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5.1.1.11  承包人协助发包人完成报建报批等工作并配合施工图审查等工作，相关费用已包含于设计合同价中。</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5.1.1.12  承包人在进行设计文件编制过程中，为完成合同内的设计内容而进行的咨询、对外洽谈、国内外技术考察及相关专项研究、评审而发生的费用，</w:t>
      </w:r>
      <w:r>
        <w:rPr>
          <w:rFonts w:hint="eastAsia" w:ascii="宋体" w:hAnsi="宋体" w:eastAsia="宋体" w:cs="宋体"/>
          <w:color w:val="auto"/>
          <w:kern w:val="0"/>
          <w:szCs w:val="24"/>
          <w:highlight w:val="none"/>
        </w:rPr>
        <w:t>相关费用已包含于设计合同价中。</w:t>
      </w:r>
    </w:p>
    <w:p>
      <w:pPr>
        <w:pStyle w:val="39"/>
        <w:spacing w:before="156" w:beforeLines="50" w:beforeAutospacing="0" w:after="156" w:afterLines="50" w:afterAutospacing="0" w:line="360" w:lineRule="auto"/>
        <w:ind w:firstLine="480" w:firstLineChars="200"/>
        <w:rPr>
          <w:rFonts w:eastAsia="宋体"/>
          <w:color w:val="auto"/>
          <w:kern w:val="2"/>
          <w:highlight w:val="none"/>
        </w:rPr>
      </w:pPr>
      <w:r>
        <w:rPr>
          <w:rFonts w:eastAsia="宋体"/>
          <w:color w:val="auto"/>
          <w:highlight w:val="none"/>
        </w:rPr>
        <w:t>5.1.1.13  单一采购来源除外，</w:t>
      </w:r>
      <w:r>
        <w:rPr>
          <w:rFonts w:hint="eastAsia" w:eastAsia="宋体"/>
          <w:color w:val="auto"/>
          <w:kern w:val="2"/>
          <w:highlight w:val="none"/>
        </w:rPr>
        <w:t>本工程项目中承包人不得指定唯一的建筑材料、设备的生产厂或供货商。未经发包人同意，不得擅自采用专利技术。</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5.1.1.14 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监理人组织的工作会议。设计分包单位及其相关资质需经发包人审批，发包人有权对设计相关负责人进行考核，考核不及格可更换相关人员。</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5.1.1.15 承包人应严格执行《广州南投房地产开发有限公司勘察设计管理办法》，发包人对承包人进行不定期考核，如单次考核结果低于70分（不含），发包人有权按一次严重违约（违约金人民币2万元/次）处理。累计超过三次低于70分（不含）的发包人有权单方面解除合同。</w:t>
      </w:r>
    </w:p>
    <w:p>
      <w:pPr>
        <w:autoSpaceDE w:val="0"/>
        <w:autoSpaceDN w:val="0"/>
        <w:adjustRightInd w:val="0"/>
        <w:spacing w:before="156" w:beforeLines="50" w:after="156" w:afterLines="50" w:line="360" w:lineRule="auto"/>
        <w:ind w:firstLine="480" w:firstLineChars="200"/>
        <w:rPr>
          <w:rFonts w:ascii="宋体" w:hAnsi="宋体" w:eastAsia="宋体" w:cs="宋体"/>
          <w:strike/>
          <w:color w:val="auto"/>
          <w:kern w:val="0"/>
          <w:szCs w:val="24"/>
          <w:highlight w:val="none"/>
        </w:rPr>
      </w:pPr>
      <w:r>
        <w:rPr>
          <w:rFonts w:ascii="宋体" w:hAnsi="宋体" w:eastAsia="宋体" w:cs="宋体"/>
          <w:color w:val="auto"/>
          <w:szCs w:val="24"/>
          <w:highlight w:val="none"/>
        </w:rPr>
        <w:t>5.1.1.16 联合体主办方应牵头联合体成员方加强技术管理及图纸管理，若因图纸错漏碰却等问题造成费用增加或节点延误，相应责任由联合体主办方承担，设计方需按22.1款承担设计违约责任。</w:t>
      </w:r>
    </w:p>
    <w:p>
      <w:pPr>
        <w:autoSpaceDE w:val="0"/>
        <w:autoSpaceDN w:val="0"/>
        <w:adjustRightInd w:val="0"/>
        <w:spacing w:before="156" w:beforeLines="50" w:after="156" w:afterLines="50" w:line="360" w:lineRule="auto"/>
        <w:ind w:firstLine="480" w:firstLineChars="200"/>
        <w:jc w:val="left"/>
        <w:rPr>
          <w:rFonts w:ascii="宋体" w:hAnsi="宋体" w:eastAsia="宋体" w:cs="宋体"/>
          <w:strike/>
          <w:color w:val="auto"/>
          <w:kern w:val="0"/>
          <w:szCs w:val="24"/>
          <w:highlight w:val="none"/>
        </w:rPr>
      </w:pPr>
      <w:r>
        <w:rPr>
          <w:rFonts w:ascii="宋体" w:hAnsi="宋体" w:eastAsia="宋体" w:cs="宋体"/>
          <w:color w:val="auto"/>
          <w:szCs w:val="24"/>
          <w:highlight w:val="none"/>
        </w:rPr>
        <w:t>5.1.1.17 本合同有关条款和补充协议中约定承包人应负的其它义务。</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bookmarkStart w:id="2479" w:name="_Toc18509"/>
      <w:bookmarkStart w:id="2480" w:name="_Toc9260"/>
      <w:r>
        <w:rPr>
          <w:rFonts w:ascii="宋体" w:hAnsi="宋体" w:eastAsia="宋体" w:cs="宋体"/>
          <w:color w:val="auto"/>
          <w:kern w:val="0"/>
          <w:szCs w:val="24"/>
          <w:highlight w:val="none"/>
        </w:rPr>
        <w:t xml:space="preserve">5.1.2 </w:t>
      </w:r>
      <w:r>
        <w:rPr>
          <w:rFonts w:hint="eastAsia" w:ascii="宋体" w:hAnsi="宋体" w:eastAsia="宋体" w:cs="宋体"/>
          <w:color w:val="auto"/>
          <w:kern w:val="0"/>
          <w:szCs w:val="24"/>
          <w:highlight w:val="none"/>
        </w:rPr>
        <w:t>法律和标准的变化</w:t>
      </w:r>
      <w:bookmarkEnd w:id="2479"/>
      <w:bookmarkEnd w:id="2480"/>
    </w:p>
    <w:p>
      <w:pPr>
        <w:autoSpaceDE w:val="0"/>
        <w:autoSpaceDN w:val="0"/>
        <w:adjustRightInd w:val="0"/>
        <w:snapToGrid w:val="0"/>
        <w:spacing w:before="156" w:beforeLines="50" w:after="156" w:afterLines="50" w:line="360" w:lineRule="auto"/>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通用合同条款第5.1.2项不适用于本项目，另行约定如下：</w:t>
      </w:r>
    </w:p>
    <w:p>
      <w:pPr>
        <w:autoSpaceDE w:val="0"/>
        <w:autoSpaceDN w:val="0"/>
        <w:adjustRightInd w:val="0"/>
        <w:snapToGrid w:val="0"/>
        <w:spacing w:before="156" w:beforeLines="50" w:after="156" w:afterLines="50" w:line="360" w:lineRule="auto"/>
        <w:ind w:firstLine="240" w:firstLineChars="1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在</w:t>
      </w:r>
      <w:r>
        <w:rPr>
          <w:rFonts w:hint="eastAsia" w:ascii="宋体" w:hAnsi="宋体" w:eastAsia="宋体" w:cs="宋体"/>
          <w:color w:val="auto"/>
          <w:szCs w:val="24"/>
          <w:highlight w:val="none"/>
        </w:rPr>
        <w:t>基准日之后，承包人完成设计工作所应遵守的国家、行业和地方的规范和标准版本发生重大变化，或者有新的国家、行业和地方的规范和标准实施的，承包人应向监理人、发包人提交有关新标准、新规范的书面建议。对其中的强制性标准、规范，承包人应严格遵守；对于非强制性的标准、规范，发包人有权决定采用或不采用。</w:t>
      </w:r>
    </w:p>
    <w:p>
      <w:pPr>
        <w:spacing w:before="156" w:beforeLines="50" w:after="156" w:afterLines="50" w:line="360" w:lineRule="auto"/>
        <w:ind w:firstLine="118"/>
        <w:rPr>
          <w:rFonts w:ascii="宋体" w:hAnsi="宋体" w:eastAsia="宋体" w:cs="宋体"/>
          <w:color w:val="auto"/>
          <w:szCs w:val="24"/>
          <w:highlight w:val="none"/>
        </w:rPr>
      </w:pPr>
      <w:bookmarkStart w:id="2481" w:name="_Toc14484"/>
      <w:bookmarkStart w:id="2482" w:name="_Toc25722"/>
      <w:bookmarkStart w:id="2483" w:name="_Toc22014"/>
      <w:bookmarkStart w:id="2484" w:name="_Toc2098"/>
      <w:r>
        <w:rPr>
          <w:rFonts w:ascii="宋体" w:hAnsi="宋体" w:eastAsia="宋体" w:cs="宋体"/>
          <w:color w:val="auto"/>
          <w:szCs w:val="24"/>
          <w:highlight w:val="none"/>
        </w:rPr>
        <w:t xml:space="preserve">5.2 </w:t>
      </w:r>
      <w:r>
        <w:rPr>
          <w:rFonts w:hint="eastAsia" w:ascii="宋体" w:hAnsi="宋体" w:eastAsia="宋体" w:cs="宋体"/>
          <w:color w:val="auto"/>
          <w:szCs w:val="24"/>
          <w:highlight w:val="none"/>
        </w:rPr>
        <w:t>承包人设计进度计划</w:t>
      </w:r>
      <w:bookmarkEnd w:id="2481"/>
      <w:bookmarkEnd w:id="2482"/>
      <w:bookmarkEnd w:id="2483"/>
      <w:bookmarkEnd w:id="2484"/>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szCs w:val="24"/>
          <w:highlight w:val="none"/>
        </w:rPr>
        <w:t>通用合同条款</w:t>
      </w:r>
      <w:r>
        <w:rPr>
          <w:rFonts w:ascii="宋体" w:hAnsi="宋体" w:eastAsia="宋体" w:cs="宋体"/>
          <w:color w:val="auto"/>
          <w:szCs w:val="24"/>
          <w:highlight w:val="none"/>
        </w:rPr>
        <w:t>5.2条不适用于本项目，另行约定如下：</w:t>
      </w:r>
    </w:p>
    <w:p>
      <w:pPr>
        <w:spacing w:before="156" w:beforeLines="50" w:after="156" w:afterLines="50" w:line="360" w:lineRule="auto"/>
        <w:ind w:firstLine="480"/>
        <w:jc w:val="left"/>
        <w:rPr>
          <w:rFonts w:ascii="宋体" w:hAnsi="宋体" w:eastAsia="宋体" w:cs="宋体"/>
          <w:color w:val="auto"/>
          <w:szCs w:val="24"/>
          <w:highlight w:val="none"/>
        </w:rPr>
      </w:pPr>
      <w:r>
        <w:rPr>
          <w:rFonts w:hint="eastAsia" w:ascii="宋体" w:hAnsi="宋体" w:eastAsia="宋体" w:cs="宋体"/>
          <w:color w:val="auto"/>
          <w:szCs w:val="24"/>
          <w:highlight w:val="none"/>
        </w:rPr>
        <w:t>承包人应按照发包人要求，在合同进度计划中专门列出设计进度计划，报发包人批准后执行。承包人需按照经批准后的计划开展设计工作。</w:t>
      </w:r>
    </w:p>
    <w:p>
      <w:pPr>
        <w:spacing w:before="156" w:beforeLines="50" w:after="156" w:afterLines="50" w:line="360" w:lineRule="auto"/>
        <w:ind w:firstLine="480"/>
        <w:jc w:val="left"/>
        <w:rPr>
          <w:rFonts w:ascii="宋体" w:hAnsi="宋体" w:eastAsia="宋体" w:cs="宋体"/>
          <w:color w:val="auto"/>
          <w:szCs w:val="24"/>
          <w:highlight w:val="none"/>
        </w:rPr>
      </w:pPr>
      <w:r>
        <w:rPr>
          <w:rFonts w:hint="eastAsia" w:ascii="宋体" w:hAnsi="宋体" w:eastAsia="宋体" w:cs="宋体"/>
          <w:color w:val="auto"/>
          <w:szCs w:val="24"/>
          <w:highlight w:val="none"/>
        </w:rPr>
        <w:t>因承包人原因影响设计进度的，承包人应采取措施加快进度，并承担加快进度所增加的费用。因承包人原因引起的设计进度延误，监理人、发包人有权要求承包人提交修正的进度计划、增加投入资源并加快设计进度。</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因发包人原因影响设计进度的，承包人应当积极配合发包人采取合理有效的赶工措施予以消化，由此产生的费用予以合理补偿。如对关键路径造成实质性影响，除合同条款另有约定外，发包人可给予工期顺延，节点经双方同意重新调整。</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承包人应每周（或根据发包人另行要求的时间频度）向发包人提交项目推进的专项情况报告。</w:t>
      </w:r>
    </w:p>
    <w:p>
      <w:pPr>
        <w:spacing w:before="156" w:beforeLines="50" w:after="156" w:afterLines="50" w:line="360" w:lineRule="auto"/>
        <w:ind w:firstLine="118"/>
        <w:rPr>
          <w:rFonts w:ascii="宋体" w:hAnsi="宋体" w:eastAsia="宋体" w:cs="宋体"/>
          <w:color w:val="auto"/>
          <w:szCs w:val="24"/>
          <w:highlight w:val="none"/>
        </w:rPr>
      </w:pPr>
      <w:bookmarkStart w:id="2485" w:name="_Toc30430"/>
      <w:bookmarkStart w:id="2486" w:name="_Toc29362"/>
      <w:bookmarkStart w:id="2487" w:name="_Toc23861"/>
      <w:bookmarkStart w:id="2488" w:name="_Toc8841"/>
      <w:r>
        <w:rPr>
          <w:rFonts w:ascii="宋体" w:hAnsi="宋体" w:eastAsia="宋体" w:cs="宋体"/>
          <w:color w:val="auto"/>
          <w:szCs w:val="24"/>
          <w:highlight w:val="none"/>
        </w:rPr>
        <w:t xml:space="preserve">5.3 </w:t>
      </w:r>
      <w:r>
        <w:rPr>
          <w:rFonts w:hint="eastAsia" w:ascii="宋体" w:hAnsi="宋体" w:eastAsia="宋体" w:cs="宋体"/>
          <w:color w:val="auto"/>
          <w:szCs w:val="24"/>
          <w:highlight w:val="none"/>
        </w:rPr>
        <w:t>设计审查</w:t>
      </w:r>
      <w:bookmarkEnd w:id="2485"/>
      <w:bookmarkEnd w:id="2486"/>
      <w:bookmarkEnd w:id="2487"/>
      <w:bookmarkEnd w:id="2488"/>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5.3.1通用合同条款第5.3.1项内容不适用于本项目，另行约定如下：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承包人的设计文件应报发包人审查同意。审查的范围和内容由发包人约定。</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承包人的设计文件对于合同约定有偏离的，应书面说明。承包人需要修改已提交的承包人设计文件的，应立即通知发包人，并向发包人提交修改后的承包人的设计文件。承包人应当严格按照批准后的设计文件设计和实施工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发包人不同意设计文件的，应以书面形式通知承包人，并说明不符合合同要求的具体内容。承包人应根据发包人的书面说明，对承包人文件进行修改后重新报送发包人审查。</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因承包人原因导致无法通过审查的，承包人应根据发包人的书面说明，对承包人文件进行修改后重新报送发包人审查，审查期重新起算。因此引起的工期延长和不必要的工程费用增加，由承包人负责。</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5.3.3 </w:t>
      </w: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5.3.3项内容不适用于本项目，另行约定如下：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设计文件需政府有关部门审查或批准的，承包人应积极协助向政府有关部门报送设计文件。</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对于政府有关部门的审查意见，承包人需按该审查意见修改承包人的设计文件；政府有关部门审查批准的，承包人应当严格按照审查批准后的承包人的设计文件设计和实施工程。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补充以下内容：</w:t>
      </w:r>
    </w:p>
    <w:p>
      <w:pPr>
        <w:autoSpaceDE w:val="0"/>
        <w:autoSpaceDN w:val="0"/>
        <w:adjustRightIn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5.3.4发包人将采用内部审查会议、专家评审会、专项评审会、委托设计咨询及施工图审查单位审查等形式对设计文件进行审查，审查会议的时间由发包人根据设计进展情况发出会议通知。承包人应协助发包人组织设计文件审查会议，会议费、专家费等相关费用发包人不另行计费。设计文件经评审或审查，应达到国家、广东省、广州市、南沙区规定的工程设计标准和工程设计的深度要求，并应是技术经济最优的设计（按通过设计审查、咨询单位及政府行政主管部门或其授权单位组织专家的评审意见为标准）。否则，承包人应无条件进行修改、完善，相关费用已包含于设计合同价中。</w:t>
      </w:r>
    </w:p>
    <w:p>
      <w:pPr>
        <w:autoSpaceDE w:val="0"/>
        <w:autoSpaceDN w:val="0"/>
        <w:adjustRightInd w:val="0"/>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发包人有权在各设计审查阶段之前，对相关设计阶段的设计文件、图纸和资料提出建议、进行预审和确认，发包人的任何建议、预审和确认，并不能减轻或免除承包人的合同责任和义务。</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lang w:bidi="ar"/>
        </w:rPr>
      </w:pPr>
      <w:r>
        <w:rPr>
          <w:rFonts w:ascii="宋体" w:hAnsi="宋体" w:eastAsia="宋体" w:cs="宋体"/>
          <w:color w:val="auto"/>
          <w:szCs w:val="24"/>
          <w:highlight w:val="none"/>
          <w:lang w:bidi="ar"/>
        </w:rPr>
        <w:t>5.3.5</w:t>
      </w:r>
      <w:r>
        <w:rPr>
          <w:rFonts w:hint="eastAsia" w:ascii="宋体" w:hAnsi="宋体" w:eastAsia="宋体" w:cs="宋体"/>
          <w:color w:val="auto"/>
          <w:szCs w:val="24"/>
          <w:highlight w:val="none"/>
          <w:lang w:bidi="ar"/>
        </w:rPr>
        <w:t>由于执行发包人的书面指令而造成设计质量事故应由发包人在过错范围内承担相应责任，但不免除承包人根据本合同规定应负的责任。</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5.3.6</w:t>
      </w:r>
      <w:r>
        <w:rPr>
          <w:rFonts w:hint="eastAsia" w:ascii="宋体" w:hAnsi="宋体" w:eastAsia="宋体" w:cs="宋体"/>
          <w:color w:val="auto"/>
          <w:szCs w:val="24"/>
          <w:highlight w:val="none"/>
          <w:lang w:bidi="ar"/>
        </w:rPr>
        <w:t>设计错误的分类</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因施工图错误较多及深度不够等质量不高，造成施工的极大返工，特此定出每个设计阶段各专业图纸的设计深度要求及各专业施工图的错误分类和施工图的质量等级。</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 xml:space="preserve">5.3.6.1 </w:t>
      </w:r>
      <w:r>
        <w:rPr>
          <w:rFonts w:hint="eastAsia" w:ascii="宋体" w:hAnsi="宋体" w:eastAsia="宋体" w:cs="宋体"/>
          <w:color w:val="auto"/>
          <w:szCs w:val="24"/>
          <w:highlight w:val="none"/>
          <w:lang w:bidi="ar"/>
        </w:rPr>
        <w:t>设计深度</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 xml:space="preserve">5.3.6.1.1 </w:t>
      </w:r>
      <w:r>
        <w:rPr>
          <w:rFonts w:hint="eastAsia" w:ascii="宋体" w:hAnsi="宋体" w:eastAsia="宋体" w:cs="宋体"/>
          <w:color w:val="auto"/>
          <w:szCs w:val="24"/>
          <w:highlight w:val="none"/>
          <w:lang w:bidi="ar"/>
        </w:rPr>
        <w:t>方案设计的深度要求</w:t>
      </w:r>
    </w:p>
    <w:p>
      <w:pPr>
        <w:pStyle w:val="17"/>
        <w:spacing w:before="156" w:beforeLines="50" w:after="156" w:afterLines="50" w:line="360" w:lineRule="auto"/>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方案设计的深度要求按广州标准关于报审建筑工程设计内容及深度的规定执行。</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 xml:space="preserve">5.3.6.1.2 </w:t>
      </w:r>
      <w:r>
        <w:rPr>
          <w:rFonts w:hint="eastAsia" w:ascii="宋体" w:hAnsi="宋体" w:eastAsia="宋体" w:cs="宋体"/>
          <w:color w:val="auto"/>
          <w:szCs w:val="24"/>
          <w:highlight w:val="none"/>
          <w:lang w:bidi="ar"/>
        </w:rPr>
        <w:t>初步设计及施工图设计的深度要求</w:t>
      </w:r>
    </w:p>
    <w:p>
      <w:pPr>
        <w:pStyle w:val="17"/>
        <w:spacing w:before="156" w:beforeLines="50" w:after="156" w:afterLines="50" w:line="360" w:lineRule="auto"/>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初步设计及施工图设计的深度要求应遵照建设部编制的建筑工程设计文件编制深度的规定执行。</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 xml:space="preserve">5.3.6.2 </w:t>
      </w:r>
      <w:r>
        <w:rPr>
          <w:rFonts w:hint="eastAsia" w:ascii="宋体" w:hAnsi="宋体" w:eastAsia="宋体" w:cs="宋体"/>
          <w:color w:val="auto"/>
          <w:szCs w:val="24"/>
          <w:highlight w:val="none"/>
          <w:lang w:bidi="ar"/>
        </w:rPr>
        <w:t>施工图的错误分类</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 xml:space="preserve">5.3.6.2.1 </w:t>
      </w:r>
      <w:r>
        <w:rPr>
          <w:rFonts w:hint="eastAsia" w:ascii="宋体" w:hAnsi="宋体" w:eastAsia="宋体" w:cs="宋体"/>
          <w:color w:val="auto"/>
          <w:szCs w:val="24"/>
          <w:highlight w:val="none"/>
          <w:lang w:bidi="ar"/>
        </w:rPr>
        <w:t>Ⅰ类错误：</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A、严重违反规范、标准、规定，有可能造成严重影响安全和使用的错误。如基坑选型错误；计算原则错误；基坑变形超过规范要求而未采取任何措施等。B、设计不周或有严重错误，有可能造成不能正常使用、不安全或重大经济损失。如计算书未经校对或计算中存在影响安全的严重错误而未经发现；基坑轮廓与地下室轮廓不一致</w:t>
      </w:r>
      <w:r>
        <w:rPr>
          <w:rFonts w:hint="eastAsia" w:ascii="宋体" w:hAnsi="宋体" w:eastAsia="宋体" w:cs="宋体"/>
          <w:color w:val="auto"/>
          <w:szCs w:val="24"/>
          <w:highlight w:val="none"/>
          <w:lang w:bidi="ar"/>
        </w:rPr>
        <w:t>等。</w:t>
      </w:r>
      <w:r>
        <w:rPr>
          <w:rFonts w:ascii="宋体" w:hAnsi="宋体" w:eastAsia="宋体" w:cs="宋体"/>
          <w:color w:val="auto"/>
          <w:szCs w:val="24"/>
          <w:highlight w:val="none"/>
          <w:lang w:bidi="ar"/>
        </w:rPr>
        <w:t xml:space="preserve">5.3.7.2.2 </w:t>
      </w:r>
      <w:r>
        <w:rPr>
          <w:rFonts w:hint="eastAsia" w:ascii="宋体" w:hAnsi="宋体" w:eastAsia="宋体" w:cs="宋体"/>
          <w:color w:val="auto"/>
          <w:szCs w:val="24"/>
          <w:highlight w:val="none"/>
          <w:lang w:bidi="ar"/>
        </w:rPr>
        <w:t>Ⅱ类错误：</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A、局部违反规范、标准、规定、但容易修正、且返工量不大。B、设计不周、构造或用料不当，有可能造成影响局部使用效果，或重要部位尺寸错误，有可能造成严重后果。C、结构专业计算、构造层层加码，造成严重浪费者。如设计荷载取用过大，实际配筋又大于计算要求很多等。</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 xml:space="preserve">5.3.6.2.3  </w:t>
      </w:r>
      <w:r>
        <w:rPr>
          <w:rFonts w:hint="eastAsia" w:ascii="宋体" w:hAnsi="宋体" w:eastAsia="宋体" w:cs="宋体"/>
          <w:color w:val="auto"/>
          <w:szCs w:val="24"/>
          <w:highlight w:val="none"/>
          <w:lang w:bidi="ar"/>
        </w:rPr>
        <w:t>Ⅲ类错误：</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A、容易修正、且不造成使用或安全缺陷，但会给建设单位、施工单位带来麻烦。如图纸目录不全、表达不够清楚、平剖面图不一致、一般性尺寸错误或不全、图例或符号不合规定、平面图与系统图不一致等；设计文件、计算书及存档材料的完整性不够；设计说明、图纸目录不全、图例符号表达不合规定；系统图与平面图的一致性的错、漏、碰、缺等。</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 xml:space="preserve">B、工种配合中的一般性错误，容易修正，且不致造成影响使用效果或安全。 </w:t>
      </w:r>
      <w:r>
        <w:rPr>
          <w:rFonts w:ascii="宋体" w:hAnsi="宋体" w:eastAsia="宋体" w:cs="宋体"/>
          <w:color w:val="auto"/>
          <w:szCs w:val="24"/>
          <w:highlight w:val="none"/>
          <w:lang w:bidi="ar"/>
        </w:rPr>
        <w:t xml:space="preserve">  </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 xml:space="preserve">5.3.6.3 </w:t>
      </w:r>
      <w:r>
        <w:rPr>
          <w:rFonts w:hint="eastAsia" w:ascii="宋体" w:hAnsi="宋体" w:eastAsia="宋体" w:cs="宋体"/>
          <w:color w:val="auto"/>
          <w:szCs w:val="24"/>
          <w:highlight w:val="none"/>
          <w:lang w:bidi="ar"/>
        </w:rPr>
        <w:t>施工图的质量等级</w:t>
      </w:r>
    </w:p>
    <w:p>
      <w:pPr>
        <w:pStyle w:val="17"/>
        <w:spacing w:before="156" w:beforeLines="50" w:after="156" w:afterLines="50" w:line="360" w:lineRule="auto"/>
        <w:ind w:firstLine="480" w:firstLineChars="200"/>
        <w:rPr>
          <w:rFonts w:ascii="宋体" w:hAnsi="宋体" w:eastAsia="宋体" w:cs="宋体"/>
          <w:color w:val="auto"/>
          <w:szCs w:val="24"/>
          <w:highlight w:val="none"/>
          <w:lang w:bidi="ar"/>
        </w:rPr>
      </w:pPr>
      <w:r>
        <w:rPr>
          <w:rFonts w:ascii="宋体" w:hAnsi="宋体" w:eastAsia="宋体" w:cs="宋体"/>
          <w:color w:val="auto"/>
          <w:szCs w:val="24"/>
          <w:highlight w:val="none"/>
          <w:lang w:bidi="ar"/>
        </w:rPr>
        <w:t xml:space="preserve">5.3.6.3.1 </w:t>
      </w:r>
      <w:r>
        <w:rPr>
          <w:rFonts w:hint="eastAsia" w:ascii="宋体" w:hAnsi="宋体" w:eastAsia="宋体" w:cs="宋体"/>
          <w:color w:val="auto"/>
          <w:szCs w:val="24"/>
          <w:highlight w:val="none"/>
          <w:lang w:bidi="ar"/>
        </w:rPr>
        <w:t>每张图纸质量评定：各专业施工图的质量标准，按每张</w:t>
      </w:r>
      <w:r>
        <w:rPr>
          <w:rFonts w:ascii="宋体" w:hAnsi="宋体" w:eastAsia="宋体" w:cs="宋体"/>
          <w:color w:val="auto"/>
          <w:szCs w:val="24"/>
          <w:highlight w:val="none"/>
          <w:lang w:bidi="ar"/>
        </w:rPr>
        <w:t>A1施工图纸的错误性质和数量，分为优、良、合格、不合格四个等级。</w:t>
      </w:r>
    </w:p>
    <w:p>
      <w:pPr>
        <w:pStyle w:val="17"/>
        <w:spacing w:before="156" w:beforeLines="50" w:after="156" w:afterLines="50" w:line="360" w:lineRule="auto"/>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优级品</w:t>
      </w:r>
      <w:r>
        <w:rPr>
          <w:rFonts w:ascii="宋体" w:hAnsi="宋体" w:eastAsia="宋体" w:cs="宋体"/>
          <w:color w:val="auto"/>
          <w:szCs w:val="24"/>
          <w:highlight w:val="none"/>
          <w:lang w:bidi="ar"/>
        </w:rPr>
        <w:t xml:space="preserve"> </w:t>
      </w:r>
      <w:r>
        <w:rPr>
          <w:rFonts w:hint="eastAsia" w:ascii="宋体" w:hAnsi="宋体" w:eastAsia="宋体" w:cs="宋体"/>
          <w:color w:val="auto"/>
          <w:szCs w:val="24"/>
          <w:highlight w:val="none"/>
          <w:lang w:bidi="ar"/>
        </w:rPr>
        <w:t>——</w:t>
      </w:r>
      <w:r>
        <w:rPr>
          <w:rFonts w:ascii="宋体" w:hAnsi="宋体" w:eastAsia="宋体" w:cs="宋体"/>
          <w:color w:val="auto"/>
          <w:szCs w:val="24"/>
          <w:highlight w:val="none"/>
          <w:lang w:bidi="ar"/>
        </w:rPr>
        <w:t xml:space="preserve"> </w:t>
      </w:r>
      <w:r>
        <w:rPr>
          <w:rFonts w:hint="eastAsia" w:ascii="宋体" w:hAnsi="宋体" w:eastAsia="宋体" w:cs="宋体"/>
          <w:color w:val="auto"/>
          <w:szCs w:val="24"/>
          <w:highlight w:val="none"/>
          <w:lang w:bidi="ar"/>
        </w:rPr>
        <w:t>平面图Ⅲ类错误不多于</w:t>
      </w:r>
      <w:r>
        <w:rPr>
          <w:rFonts w:ascii="宋体" w:hAnsi="宋体" w:eastAsia="宋体" w:cs="宋体"/>
          <w:color w:val="auto"/>
          <w:szCs w:val="24"/>
          <w:highlight w:val="none"/>
          <w:lang w:bidi="ar"/>
        </w:rPr>
        <w:t xml:space="preserve">4个，其它图纸Ⅲ类错误不多于2  </w:t>
      </w:r>
      <w:r>
        <w:rPr>
          <w:rFonts w:hint="eastAsia" w:ascii="宋体" w:hAnsi="宋体" w:eastAsia="宋体" w:cs="宋体"/>
          <w:color w:val="auto"/>
          <w:szCs w:val="24"/>
          <w:highlight w:val="none"/>
          <w:lang w:bidi="ar"/>
        </w:rPr>
        <w:t>个，且无Ⅰ、Ⅱ类错误者。</w:t>
      </w:r>
    </w:p>
    <w:p>
      <w:pPr>
        <w:pStyle w:val="17"/>
        <w:spacing w:before="156" w:beforeLines="50" w:after="156" w:afterLines="50" w:line="360" w:lineRule="auto"/>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良级品</w:t>
      </w:r>
      <w:r>
        <w:rPr>
          <w:rFonts w:ascii="宋体" w:hAnsi="宋体" w:eastAsia="宋体" w:cs="宋体"/>
          <w:color w:val="auto"/>
          <w:szCs w:val="24"/>
          <w:highlight w:val="none"/>
          <w:lang w:bidi="ar"/>
        </w:rPr>
        <w:t xml:space="preserve"> </w:t>
      </w:r>
      <w:r>
        <w:rPr>
          <w:rFonts w:hint="eastAsia" w:ascii="宋体" w:hAnsi="宋体" w:eastAsia="宋体" w:cs="宋体"/>
          <w:color w:val="auto"/>
          <w:szCs w:val="24"/>
          <w:highlight w:val="none"/>
          <w:lang w:bidi="ar"/>
        </w:rPr>
        <w:t>——</w:t>
      </w:r>
      <w:r>
        <w:rPr>
          <w:rFonts w:ascii="宋体" w:hAnsi="宋体" w:eastAsia="宋体" w:cs="宋体"/>
          <w:color w:val="auto"/>
          <w:szCs w:val="24"/>
          <w:highlight w:val="none"/>
          <w:lang w:bidi="ar"/>
        </w:rPr>
        <w:t xml:space="preserve"> </w:t>
      </w:r>
      <w:r>
        <w:rPr>
          <w:rFonts w:hint="eastAsia" w:ascii="宋体" w:hAnsi="宋体" w:eastAsia="宋体" w:cs="宋体"/>
          <w:color w:val="auto"/>
          <w:szCs w:val="24"/>
          <w:highlight w:val="none"/>
          <w:lang w:bidi="ar"/>
        </w:rPr>
        <w:t>平面图Ⅲ类错误不多于</w:t>
      </w:r>
      <w:r>
        <w:rPr>
          <w:rFonts w:ascii="宋体" w:hAnsi="宋体" w:eastAsia="宋体" w:cs="宋体"/>
          <w:color w:val="auto"/>
          <w:szCs w:val="24"/>
          <w:highlight w:val="none"/>
          <w:lang w:bidi="ar"/>
        </w:rPr>
        <w:t xml:space="preserve">8个，其它图纸Ⅲ类错误不多于6 </w:t>
      </w:r>
      <w:r>
        <w:rPr>
          <w:rFonts w:hint="eastAsia" w:ascii="宋体" w:hAnsi="宋体" w:eastAsia="宋体" w:cs="宋体"/>
          <w:color w:val="auto"/>
          <w:szCs w:val="24"/>
          <w:highlight w:val="none"/>
          <w:lang w:bidi="ar"/>
        </w:rPr>
        <w:t>个；Ⅱ类错误不多于</w:t>
      </w:r>
      <w:r>
        <w:rPr>
          <w:rFonts w:ascii="宋体" w:hAnsi="宋体" w:eastAsia="宋体" w:cs="宋体"/>
          <w:color w:val="auto"/>
          <w:szCs w:val="24"/>
          <w:highlight w:val="none"/>
          <w:lang w:bidi="ar"/>
        </w:rPr>
        <w:t>1个者。</w:t>
      </w:r>
    </w:p>
    <w:p>
      <w:pPr>
        <w:pStyle w:val="17"/>
        <w:spacing w:before="156" w:beforeLines="50" w:after="156" w:afterLines="50" w:line="360" w:lineRule="auto"/>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合格品</w:t>
      </w:r>
      <w:r>
        <w:rPr>
          <w:rFonts w:ascii="宋体" w:hAnsi="宋体" w:eastAsia="宋体" w:cs="宋体"/>
          <w:color w:val="auto"/>
          <w:szCs w:val="24"/>
          <w:highlight w:val="none"/>
          <w:lang w:bidi="ar"/>
        </w:rPr>
        <w:t xml:space="preserve"> </w:t>
      </w:r>
      <w:r>
        <w:rPr>
          <w:rFonts w:hint="eastAsia" w:ascii="宋体" w:hAnsi="宋体" w:eastAsia="宋体" w:cs="宋体"/>
          <w:color w:val="auto"/>
          <w:szCs w:val="24"/>
          <w:highlight w:val="none"/>
          <w:lang w:bidi="ar"/>
        </w:rPr>
        <w:t>——</w:t>
      </w:r>
      <w:r>
        <w:rPr>
          <w:rFonts w:ascii="宋体" w:hAnsi="宋体" w:eastAsia="宋体" w:cs="宋体"/>
          <w:color w:val="auto"/>
          <w:szCs w:val="24"/>
          <w:highlight w:val="none"/>
          <w:lang w:bidi="ar"/>
        </w:rPr>
        <w:t xml:space="preserve"> </w:t>
      </w:r>
      <w:r>
        <w:rPr>
          <w:rFonts w:hint="eastAsia" w:ascii="宋体" w:hAnsi="宋体" w:eastAsia="宋体" w:cs="宋体"/>
          <w:color w:val="auto"/>
          <w:szCs w:val="24"/>
          <w:highlight w:val="none"/>
          <w:lang w:bidi="ar"/>
        </w:rPr>
        <w:t>平面图Ⅲ类错误不多于</w:t>
      </w:r>
      <w:r>
        <w:rPr>
          <w:rFonts w:ascii="宋体" w:hAnsi="宋体" w:eastAsia="宋体" w:cs="宋体"/>
          <w:color w:val="auto"/>
          <w:szCs w:val="24"/>
          <w:highlight w:val="none"/>
          <w:lang w:bidi="ar"/>
        </w:rPr>
        <w:t xml:space="preserve">10个，其它图纸Ⅲ类错误不多于8  </w:t>
      </w:r>
      <w:r>
        <w:rPr>
          <w:rFonts w:hint="eastAsia" w:ascii="宋体" w:hAnsi="宋体" w:eastAsia="宋体" w:cs="宋体"/>
          <w:color w:val="auto"/>
          <w:szCs w:val="24"/>
          <w:highlight w:val="none"/>
          <w:lang w:bidi="ar"/>
        </w:rPr>
        <w:t>个，Ⅱ类错误不多于</w:t>
      </w:r>
      <w:r>
        <w:rPr>
          <w:rFonts w:ascii="宋体" w:hAnsi="宋体" w:eastAsia="宋体" w:cs="宋体"/>
          <w:color w:val="auto"/>
          <w:szCs w:val="24"/>
          <w:highlight w:val="none"/>
          <w:lang w:bidi="ar"/>
        </w:rPr>
        <w:t>2个者。</w:t>
      </w:r>
    </w:p>
    <w:p>
      <w:pPr>
        <w:pStyle w:val="17"/>
        <w:spacing w:before="156" w:beforeLines="50" w:after="156" w:afterLines="50" w:line="360" w:lineRule="auto"/>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不合格品</w:t>
      </w:r>
      <w:r>
        <w:rPr>
          <w:rFonts w:ascii="宋体" w:hAnsi="宋体" w:eastAsia="宋体" w:cs="宋体"/>
          <w:color w:val="auto"/>
          <w:szCs w:val="24"/>
          <w:highlight w:val="none"/>
          <w:lang w:bidi="ar"/>
        </w:rPr>
        <w:t xml:space="preserve"> </w:t>
      </w:r>
      <w:r>
        <w:rPr>
          <w:rFonts w:hint="eastAsia" w:ascii="宋体" w:hAnsi="宋体" w:eastAsia="宋体" w:cs="宋体"/>
          <w:color w:val="auto"/>
          <w:szCs w:val="24"/>
          <w:highlight w:val="none"/>
          <w:lang w:bidi="ar"/>
        </w:rPr>
        <w:t>——</w:t>
      </w:r>
      <w:r>
        <w:rPr>
          <w:rFonts w:ascii="宋体" w:hAnsi="宋体" w:eastAsia="宋体" w:cs="宋体"/>
          <w:color w:val="auto"/>
          <w:szCs w:val="24"/>
          <w:highlight w:val="none"/>
          <w:lang w:bidi="ar"/>
        </w:rPr>
        <w:t xml:space="preserve"> </w:t>
      </w:r>
      <w:r>
        <w:rPr>
          <w:rFonts w:hint="eastAsia" w:ascii="宋体" w:hAnsi="宋体" w:eastAsia="宋体" w:cs="宋体"/>
          <w:color w:val="auto"/>
          <w:szCs w:val="24"/>
          <w:highlight w:val="none"/>
          <w:lang w:bidi="ar"/>
        </w:rPr>
        <w:t>平面图Ⅲ类错误多于</w:t>
      </w:r>
      <w:r>
        <w:rPr>
          <w:rFonts w:ascii="宋体" w:hAnsi="宋体" w:eastAsia="宋体" w:cs="宋体"/>
          <w:color w:val="auto"/>
          <w:szCs w:val="24"/>
          <w:highlight w:val="none"/>
          <w:lang w:bidi="ar"/>
        </w:rPr>
        <w:t>10个，其它图纸Ⅲ类错误多于8个，Ⅱ类错误多于2个者。凡有Ⅰ类错误者均属不合格品。</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kern w:val="0"/>
          <w:szCs w:val="24"/>
          <w:highlight w:val="none"/>
        </w:rPr>
        <w:t xml:space="preserve">5.3.6.4 </w:t>
      </w:r>
      <w:r>
        <w:rPr>
          <w:rFonts w:hint="eastAsia" w:ascii="宋体" w:hAnsi="宋体" w:eastAsia="宋体" w:cs="宋体"/>
          <w:color w:val="auto"/>
          <w:kern w:val="0"/>
          <w:szCs w:val="24"/>
          <w:highlight w:val="none"/>
        </w:rPr>
        <w:t>承包人违反以上约定，按专用条款第</w:t>
      </w:r>
      <w:r>
        <w:rPr>
          <w:rFonts w:ascii="宋体" w:hAnsi="宋体" w:eastAsia="宋体" w:cs="宋体"/>
          <w:color w:val="auto"/>
          <w:kern w:val="0"/>
          <w:szCs w:val="24"/>
          <w:highlight w:val="none"/>
        </w:rPr>
        <w:t>22.1款约定承担相应违约责任。</w:t>
      </w:r>
      <w:r>
        <w:rPr>
          <w:rFonts w:ascii="宋体" w:hAnsi="宋体" w:eastAsia="宋体" w:cs="宋体"/>
          <w:color w:val="auto"/>
          <w:szCs w:val="24"/>
          <w:highlight w:val="none"/>
        </w:rPr>
        <w:t xml:space="preserve"> </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5.3.7 </w:t>
      </w:r>
      <w:r>
        <w:rPr>
          <w:rFonts w:hint="eastAsia" w:ascii="宋体" w:hAnsi="宋体" w:eastAsia="宋体" w:cs="宋体"/>
          <w:color w:val="auto"/>
          <w:szCs w:val="24"/>
          <w:highlight w:val="none"/>
        </w:rPr>
        <w:t>质量管控</w:t>
      </w:r>
      <w:r>
        <w:rPr>
          <w:rFonts w:ascii="宋体" w:hAnsi="宋体" w:eastAsia="宋体" w:cs="宋体"/>
          <w:color w:val="auto"/>
          <w:szCs w:val="24"/>
          <w:highlight w:val="none"/>
        </w:rPr>
        <w:t xml:space="preserve">     </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合同当事人质量管控除满足相关国家标准和行业标准、设计图纸外，应满足《广州南投房地产开发有限公司质量管控标准化图册（试行）》要求。</w:t>
      </w:r>
      <w:r>
        <w:rPr>
          <w:rFonts w:ascii="宋体" w:hAnsi="宋体" w:eastAsia="宋体" w:cs="宋体"/>
          <w:color w:val="auto"/>
          <w:szCs w:val="24"/>
          <w:highlight w:val="none"/>
        </w:rPr>
        <w:t xml:space="preserve"> </w:t>
      </w:r>
      <w:r>
        <w:rPr>
          <w:rFonts w:ascii="宋体" w:hAnsi="宋体" w:eastAsia="宋体" w:cs="宋体"/>
          <w:color w:val="auto"/>
          <w:szCs w:val="24"/>
          <w:highlight w:val="none"/>
        </w:rPr>
        <w:t xml:space="preserve"> </w:t>
      </w:r>
      <w:r>
        <w:rPr>
          <w:rFonts w:ascii="宋体" w:hAnsi="宋体" w:eastAsia="宋体" w:cs="宋体"/>
          <w:color w:val="auto"/>
          <w:szCs w:val="24"/>
          <w:highlight w:val="none"/>
        </w:rPr>
        <w:t xml:space="preserve">                     </w:t>
      </w:r>
    </w:p>
    <w:p>
      <w:pPr>
        <w:pStyle w:val="4"/>
        <w:spacing w:before="156" w:beforeLines="50" w:after="156" w:afterLines="50"/>
        <w:ind w:firstLine="118"/>
        <w:rPr>
          <w:rFonts w:ascii="宋体" w:hAnsi="宋体" w:eastAsia="宋体" w:cs="宋体"/>
          <w:bCs w:val="0"/>
          <w:color w:val="auto"/>
          <w:szCs w:val="24"/>
          <w:highlight w:val="none"/>
        </w:rPr>
      </w:pPr>
      <w:bookmarkStart w:id="2489" w:name="_Toc15665"/>
      <w:bookmarkStart w:id="2490" w:name="_Toc27922"/>
      <w:bookmarkStart w:id="2491" w:name="_Toc5255"/>
      <w:bookmarkStart w:id="2492" w:name="_Toc32235"/>
      <w:bookmarkStart w:id="2493" w:name="_Toc30257"/>
      <w:bookmarkStart w:id="2494" w:name="_Toc7503"/>
      <w:bookmarkStart w:id="2495" w:name="_Toc17298"/>
      <w:bookmarkStart w:id="2496" w:name="_Toc6934"/>
      <w:bookmarkStart w:id="2497" w:name="_Toc20110"/>
      <w:bookmarkStart w:id="2498" w:name="_Toc29841"/>
      <w:bookmarkStart w:id="2499" w:name="_Toc954"/>
      <w:bookmarkStart w:id="2500" w:name="_Toc25836"/>
      <w:r>
        <w:rPr>
          <w:rFonts w:ascii="宋体" w:hAnsi="宋体" w:eastAsia="宋体" w:cs="宋体"/>
          <w:bCs w:val="0"/>
          <w:color w:val="auto"/>
          <w:szCs w:val="24"/>
          <w:highlight w:val="none"/>
        </w:rPr>
        <w:t xml:space="preserve">6. </w:t>
      </w:r>
      <w:r>
        <w:rPr>
          <w:rFonts w:hint="eastAsia" w:ascii="宋体" w:hAnsi="宋体" w:eastAsia="宋体" w:cs="宋体"/>
          <w:bCs w:val="0"/>
          <w:color w:val="auto"/>
          <w:szCs w:val="24"/>
          <w:highlight w:val="none"/>
        </w:rPr>
        <w:t>材料和工程设备</w:t>
      </w:r>
      <w:bookmarkEnd w:id="2489"/>
      <w:bookmarkEnd w:id="2490"/>
      <w:bookmarkEnd w:id="2491"/>
      <w:bookmarkEnd w:id="2492"/>
      <w:bookmarkEnd w:id="2493"/>
      <w:bookmarkEnd w:id="2494"/>
      <w:bookmarkEnd w:id="2495"/>
      <w:bookmarkEnd w:id="2496"/>
      <w:bookmarkEnd w:id="2497"/>
      <w:bookmarkEnd w:id="2498"/>
      <w:bookmarkEnd w:id="2499"/>
      <w:bookmarkEnd w:id="2500"/>
    </w:p>
    <w:p>
      <w:pPr>
        <w:spacing w:before="156" w:beforeLines="50" w:after="156" w:afterLines="50" w:line="360" w:lineRule="auto"/>
        <w:ind w:firstLine="118"/>
        <w:rPr>
          <w:rFonts w:ascii="宋体" w:hAnsi="宋体" w:eastAsia="宋体" w:cs="宋体"/>
          <w:color w:val="auto"/>
          <w:szCs w:val="24"/>
          <w:highlight w:val="none"/>
        </w:rPr>
      </w:pPr>
      <w:bookmarkStart w:id="2501" w:name="_Toc31088"/>
      <w:bookmarkStart w:id="2502" w:name="_Toc12143"/>
      <w:bookmarkStart w:id="2503" w:name="_Toc10599"/>
      <w:bookmarkStart w:id="2504" w:name="_Toc30678"/>
      <w:r>
        <w:rPr>
          <w:rFonts w:ascii="宋体" w:hAnsi="宋体" w:eastAsia="宋体" w:cs="宋体"/>
          <w:color w:val="auto"/>
          <w:szCs w:val="24"/>
          <w:highlight w:val="none"/>
        </w:rPr>
        <w:t xml:space="preserve">6.1 </w:t>
      </w:r>
      <w:r>
        <w:rPr>
          <w:rFonts w:hint="eastAsia" w:ascii="宋体" w:hAnsi="宋体" w:eastAsia="宋体" w:cs="宋体"/>
          <w:color w:val="auto"/>
          <w:szCs w:val="24"/>
          <w:highlight w:val="none"/>
        </w:rPr>
        <w:t>承包人提供的材料和工程设备</w:t>
      </w:r>
      <w:bookmarkEnd w:id="2501"/>
      <w:bookmarkEnd w:id="2502"/>
      <w:bookmarkEnd w:id="2503"/>
      <w:bookmarkEnd w:id="2504"/>
    </w:p>
    <w:p>
      <w:pPr>
        <w:autoSpaceDE w:val="0"/>
        <w:autoSpaceDN w:val="0"/>
        <w:adjustRightInd w:val="0"/>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kern w:val="0"/>
          <w:szCs w:val="24"/>
          <w:highlight w:val="none"/>
        </w:rPr>
        <w:t xml:space="preserve"> 6.1.4</w:t>
      </w:r>
      <w:r>
        <w:rPr>
          <w:rFonts w:hint="eastAsia" w:ascii="宋体" w:hAnsi="宋体" w:eastAsia="宋体" w:cs="宋体"/>
          <w:color w:val="auto"/>
          <w:szCs w:val="24"/>
          <w:highlight w:val="none"/>
        </w:rPr>
        <w:t>补充以下内容：</w:t>
      </w:r>
    </w:p>
    <w:p>
      <w:pPr>
        <w:autoSpaceDE w:val="0"/>
        <w:autoSpaceDN w:val="0"/>
        <w:adjustRightInd w:val="0"/>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 6.1.4.1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主要</w:t>
      </w:r>
      <w:r>
        <w:rPr>
          <w:rFonts w:hint="eastAsia" w:ascii="宋体" w:hAnsi="宋体" w:eastAsia="宋体" w:cs="宋体"/>
          <w:color w:val="auto"/>
          <w:kern w:val="0"/>
          <w:szCs w:val="24"/>
          <w:highlight w:val="none"/>
        </w:rPr>
        <w:t>设备</w:t>
      </w:r>
      <w:r>
        <w:rPr>
          <w:rFonts w:ascii="宋体" w:hAnsi="宋体" w:eastAsia="宋体" w:cs="宋体"/>
          <w:color w:val="auto"/>
          <w:kern w:val="0"/>
          <w:szCs w:val="24"/>
          <w:highlight w:val="none"/>
        </w:rPr>
        <w:t>、材料品牌</w:t>
      </w:r>
      <w:r>
        <w:rPr>
          <w:rFonts w:hint="eastAsia" w:ascii="宋体" w:hAnsi="宋体" w:eastAsia="宋体" w:cs="宋体"/>
          <w:color w:val="auto"/>
          <w:kern w:val="0"/>
          <w:szCs w:val="24"/>
          <w:highlight w:val="none"/>
        </w:rPr>
        <w:t>、型号及参数</w:t>
      </w:r>
      <w:r>
        <w:rPr>
          <w:rFonts w:ascii="宋体" w:hAnsi="宋体" w:eastAsia="宋体" w:cs="宋体"/>
          <w:color w:val="auto"/>
          <w:kern w:val="0"/>
          <w:szCs w:val="24"/>
          <w:highlight w:val="none"/>
        </w:rPr>
        <w:t>需送</w:t>
      </w:r>
      <w:r>
        <w:rPr>
          <w:rFonts w:hint="eastAsia" w:ascii="宋体" w:hAnsi="宋体" w:eastAsia="宋体" w:cs="宋体"/>
          <w:color w:val="auto"/>
          <w:kern w:val="0"/>
          <w:szCs w:val="24"/>
          <w:highlight w:val="none"/>
        </w:rPr>
        <w:t>发包人</w:t>
      </w:r>
      <w:r>
        <w:rPr>
          <w:rFonts w:ascii="宋体" w:hAnsi="宋体" w:eastAsia="宋体" w:cs="宋体"/>
          <w:color w:val="auto"/>
          <w:kern w:val="0"/>
          <w:szCs w:val="24"/>
          <w:highlight w:val="none"/>
        </w:rPr>
        <w:t>审批通过后方可实施</w:t>
      </w:r>
      <w:r>
        <w:rPr>
          <w:rFonts w:hint="eastAsia" w:ascii="宋体" w:hAnsi="宋体" w:eastAsia="宋体" w:cs="宋体"/>
          <w:color w:val="auto"/>
          <w:kern w:val="0"/>
          <w:szCs w:val="24"/>
          <w:highlight w:val="none"/>
        </w:rPr>
        <w:t>。</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 6.1.4.2 本合同工程内所需的材料设备由承包人自行组织购买供应，凡使用于工程实体的各类材料/设备/构配件的采购，需按照发包人工程材料、设备、构配件采购相关管理制度或文件执行。</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 6.1.4.3 承包人应采取有效的措施保证材料供应，确保工程按工期按质量完成，不能因货物供应紧张、价格变动、资金紧缺等原因，影响工程进度。若发包人发现承包人由于材料供应缓慢而影响工程进度，有权要求承包人更换材料供应商，所发生的材料价差均由承包人承担。</w:t>
      </w:r>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 6.1.4.4 承包人使用不合格材料、工程设备，或采用不适当的施工工艺，或施工不当，造成工程不合格的，监理人可以随时发出指示，要求承包人拆除和重新施工，承包人应按要求拆除和重新施工直至达到合同要求的标准，因承包人原因达不到约定标准的，由承包人承担拆除和重新施工的费用，并自行承担拆耗废弃损失，工期不予顺延。</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kern w:val="0"/>
          <w:szCs w:val="24"/>
          <w:highlight w:val="none"/>
        </w:rPr>
        <w:t xml:space="preserve"> 6.1.4.5 因承包人设计缺陷或失误，使用不合格材料、工程设备，或采用不适当的施工工艺，或施工不当，造成工程不合格的，监理人可以随时发出指示，要求承包人拆除和重新施工，承包人应按要求拆除和重新施工直至达到合同要求的质量标准，因承包人原因达不到约定标准的，由承包人承担拆除和重新施工的费用，并自行承担拆耗废弃损失，工期不予顺延。</w:t>
      </w:r>
    </w:p>
    <w:p>
      <w:pPr>
        <w:autoSpaceDE w:val="0"/>
        <w:autoSpaceDN w:val="0"/>
        <w:adjustRightInd w:val="0"/>
        <w:spacing w:before="156" w:beforeLines="50" w:after="156" w:afterLines="50" w:line="360" w:lineRule="auto"/>
        <w:jc w:val="left"/>
        <w:rPr>
          <w:rFonts w:ascii="宋体" w:hAnsi="宋体" w:eastAsia="宋体" w:cs="宋体"/>
          <w:color w:val="auto"/>
          <w:kern w:val="0"/>
          <w:szCs w:val="24"/>
          <w:highlight w:val="none"/>
        </w:rPr>
      </w:pPr>
      <w:r>
        <w:rPr>
          <w:rFonts w:hint="eastAsia" w:ascii="宋体" w:hAnsi="宋体" w:eastAsia="宋体" w:cs="宋体"/>
          <w:bCs/>
          <w:color w:val="auto"/>
          <w:szCs w:val="24"/>
          <w:highlight w:val="none"/>
        </w:rPr>
        <w:t>补充以下第</w:t>
      </w:r>
      <w:r>
        <w:rPr>
          <w:rFonts w:ascii="宋体" w:hAnsi="宋体" w:eastAsia="宋体" w:cs="宋体"/>
          <w:bCs/>
          <w:color w:val="auto"/>
          <w:szCs w:val="24"/>
          <w:highlight w:val="none"/>
        </w:rPr>
        <w:t>6.6、6.7条款</w:t>
      </w:r>
      <w:r>
        <w:rPr>
          <w:rFonts w:hint="eastAsia" w:ascii="宋体" w:hAnsi="宋体" w:eastAsia="宋体" w:cs="宋体"/>
          <w:color w:val="auto"/>
          <w:kern w:val="0"/>
          <w:szCs w:val="24"/>
          <w:highlight w:val="none"/>
        </w:rPr>
        <w:t>：</w:t>
      </w:r>
    </w:p>
    <w:p>
      <w:pPr>
        <w:spacing w:before="156" w:beforeLines="50" w:after="156" w:afterLines="50" w:line="360" w:lineRule="auto"/>
        <w:ind w:firstLine="118"/>
        <w:rPr>
          <w:rFonts w:ascii="宋体" w:hAnsi="宋体" w:eastAsia="宋体" w:cs="宋体"/>
          <w:color w:val="auto"/>
          <w:szCs w:val="24"/>
          <w:highlight w:val="none"/>
        </w:rPr>
      </w:pPr>
      <w:bookmarkStart w:id="2505" w:name="_Toc3054"/>
      <w:bookmarkStart w:id="2506" w:name="_Toc11165"/>
      <w:bookmarkStart w:id="2507" w:name="_Toc23885"/>
      <w:bookmarkStart w:id="2508" w:name="_Toc4422"/>
      <w:r>
        <w:rPr>
          <w:rFonts w:ascii="宋体" w:hAnsi="宋体" w:eastAsia="宋体" w:cs="宋体"/>
          <w:color w:val="auto"/>
          <w:szCs w:val="24"/>
          <w:highlight w:val="none"/>
        </w:rPr>
        <w:t xml:space="preserve">6.6 </w:t>
      </w:r>
      <w:r>
        <w:rPr>
          <w:rFonts w:hint="eastAsia" w:ascii="宋体" w:hAnsi="宋体" w:eastAsia="宋体" w:cs="宋体"/>
          <w:color w:val="auto"/>
          <w:szCs w:val="24"/>
          <w:highlight w:val="none"/>
        </w:rPr>
        <w:t>样品</w:t>
      </w:r>
      <w:bookmarkEnd w:id="2505"/>
      <w:bookmarkEnd w:id="2506"/>
      <w:bookmarkEnd w:id="2507"/>
      <w:bookmarkEnd w:id="2508"/>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6.6.1  </w:t>
      </w:r>
      <w:r>
        <w:rPr>
          <w:rFonts w:hint="eastAsia" w:ascii="宋体" w:hAnsi="宋体" w:eastAsia="宋体" w:cs="宋体"/>
          <w:color w:val="auto"/>
          <w:szCs w:val="24"/>
          <w:highlight w:val="none"/>
        </w:rPr>
        <w:t>样品的报送与封存</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需要承包人报送样品的材料或工程设备，样品的品牌</w:t>
      </w:r>
      <w:r>
        <w:rPr>
          <w:rFonts w:ascii="宋体" w:hAnsi="宋体" w:eastAsia="宋体" w:cs="宋体"/>
          <w:color w:val="auto"/>
          <w:szCs w:val="24"/>
          <w:highlight w:val="none"/>
        </w:rPr>
        <w:t>、</w:t>
      </w:r>
      <w:r>
        <w:rPr>
          <w:rFonts w:hint="eastAsia" w:ascii="宋体" w:hAnsi="宋体" w:eastAsia="宋体" w:cs="宋体"/>
          <w:color w:val="auto"/>
          <w:szCs w:val="24"/>
          <w:highlight w:val="none"/>
        </w:rPr>
        <w:t>种类、名称、规格、数量等要求按发包人有关管理规定和要求执行。样品的报送程序如下：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6.6.1.1 </w:t>
      </w:r>
      <w:r>
        <w:rPr>
          <w:rFonts w:hint="eastAsia" w:ascii="宋体" w:hAnsi="宋体" w:eastAsia="宋体" w:cs="宋体"/>
          <w:color w:val="auto"/>
          <w:szCs w:val="24"/>
          <w:highlight w:val="none"/>
        </w:rPr>
        <w:t>承包人应在计划采购前</w:t>
      </w:r>
      <w:r>
        <w:rPr>
          <w:rFonts w:ascii="宋体" w:hAnsi="宋体" w:eastAsia="宋体" w:cs="宋体"/>
          <w:color w:val="auto"/>
          <w:szCs w:val="24"/>
          <w:highlight w:val="none"/>
        </w:rPr>
        <w:t>28</w:t>
      </w:r>
      <w:r>
        <w:rPr>
          <w:rFonts w:hint="eastAsia" w:ascii="宋体" w:hAnsi="宋体" w:eastAsia="宋体" w:cs="宋体"/>
          <w:color w:val="auto"/>
          <w:szCs w:val="24"/>
          <w:highlight w:val="none"/>
        </w:rPr>
        <w:t>天向监理人报送样品。</w:t>
      </w:r>
      <w:r>
        <w:rPr>
          <w:rFonts w:hint="eastAsia" w:ascii="宋体" w:hAnsi="宋体" w:eastAsia="宋体" w:cs="宋体"/>
          <w:color w:val="auto"/>
          <w:szCs w:val="24"/>
          <w:highlight w:val="none"/>
        </w:rPr>
        <w:t>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6.6.1.2 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6.6.1.3 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6.6.1.4 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6.6.2 </w:t>
      </w:r>
      <w:r>
        <w:rPr>
          <w:rFonts w:hint="eastAsia" w:ascii="宋体" w:hAnsi="宋体" w:eastAsia="宋体" w:cs="宋体"/>
          <w:color w:val="auto"/>
          <w:szCs w:val="24"/>
          <w:highlight w:val="none"/>
        </w:rPr>
        <w:t>样品的保管</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经批准的样品应由监理人负责封存于现场，承包人应在现场为保存样品提供适当和固定的场所并保持适当和良好的存储环境条件。</w:t>
      </w:r>
    </w:p>
    <w:p>
      <w:pPr>
        <w:spacing w:before="156" w:beforeLines="50" w:after="156" w:afterLines="50" w:line="360" w:lineRule="auto"/>
        <w:ind w:firstLine="118"/>
        <w:rPr>
          <w:rFonts w:ascii="宋体" w:hAnsi="宋体" w:eastAsia="宋体" w:cs="宋体"/>
          <w:color w:val="auto"/>
          <w:szCs w:val="24"/>
          <w:highlight w:val="none"/>
        </w:rPr>
      </w:pPr>
      <w:bookmarkStart w:id="2509" w:name="_Toc230"/>
      <w:bookmarkStart w:id="2510" w:name="_Toc518053329"/>
      <w:bookmarkStart w:id="2511" w:name="_Toc522004950"/>
      <w:bookmarkStart w:id="2512" w:name="_Toc22315"/>
      <w:bookmarkStart w:id="2513" w:name="_Toc23792"/>
      <w:bookmarkStart w:id="2514" w:name="_Toc521180342"/>
      <w:bookmarkStart w:id="2515" w:name="_Toc3495895"/>
      <w:bookmarkStart w:id="2516" w:name="_Toc351203559"/>
      <w:bookmarkStart w:id="2517" w:name="_Toc968"/>
      <w:bookmarkStart w:id="2518" w:name="_Toc3495625"/>
      <w:bookmarkStart w:id="2519" w:name="_Toc6758"/>
      <w:bookmarkStart w:id="2520" w:name="_Toc30626"/>
      <w:bookmarkStart w:id="2521" w:name="_Toc28155"/>
      <w:bookmarkStart w:id="2522" w:name="_Toc3242"/>
      <w:bookmarkStart w:id="2523" w:name="_Toc16169"/>
      <w:bookmarkStart w:id="2524" w:name="_Toc10487"/>
      <w:r>
        <w:rPr>
          <w:rFonts w:ascii="宋体" w:hAnsi="宋体" w:eastAsia="宋体" w:cs="宋体"/>
          <w:color w:val="auto"/>
          <w:szCs w:val="24"/>
          <w:highlight w:val="none"/>
        </w:rPr>
        <w:t>6.7材料与工程设备的替代</w:t>
      </w:r>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p>
    <w:p>
      <w:pPr>
        <w:autoSpaceDE w:val="0"/>
        <w:autoSpaceDN w:val="0"/>
        <w:adjustRightInd w:val="0"/>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6.7.1 </w:t>
      </w:r>
      <w:r>
        <w:rPr>
          <w:rFonts w:hint="eastAsia" w:ascii="宋体" w:hAnsi="宋体" w:eastAsia="宋体" w:cs="宋体"/>
          <w:color w:val="auto"/>
          <w:szCs w:val="24"/>
          <w:highlight w:val="none"/>
        </w:rPr>
        <w:t>出现下列情况需要使用替代材料和工程设备的，承包人应按照第</w:t>
      </w:r>
      <w:r>
        <w:rPr>
          <w:rFonts w:ascii="宋体" w:hAnsi="宋体" w:eastAsia="宋体" w:cs="宋体"/>
          <w:color w:val="auto"/>
          <w:szCs w:val="24"/>
          <w:highlight w:val="none"/>
        </w:rPr>
        <w:t>6.7.2项约定的程序执行：</w:t>
      </w:r>
    </w:p>
    <w:p>
      <w:pPr>
        <w:autoSpaceDE w:val="0"/>
        <w:autoSpaceDN w:val="0"/>
        <w:adjustRightInd w:val="0"/>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6.7.1.1 基准日期后生效的法律规定禁止使用的；</w:t>
      </w:r>
    </w:p>
    <w:p>
      <w:pPr>
        <w:autoSpaceDE w:val="0"/>
        <w:autoSpaceDN w:val="0"/>
        <w:adjustRightInd w:val="0"/>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6.7.1.2 发包人要求使用替代品的；</w:t>
      </w:r>
    </w:p>
    <w:p>
      <w:pPr>
        <w:autoSpaceDE w:val="0"/>
        <w:autoSpaceDN w:val="0"/>
        <w:adjustRightInd w:val="0"/>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6.7.1.3 因其他原因必须使用替代品的。</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6.7.2 </w:t>
      </w:r>
      <w:r>
        <w:rPr>
          <w:rFonts w:hint="eastAsia" w:ascii="宋体" w:hAnsi="宋体" w:eastAsia="宋体" w:cs="宋体"/>
          <w:color w:val="auto"/>
          <w:szCs w:val="24"/>
          <w:highlight w:val="none"/>
        </w:rPr>
        <w:t>承包人应在使用替代材料和工程设备</w:t>
      </w:r>
      <w:r>
        <w:rPr>
          <w:rFonts w:ascii="宋体" w:hAnsi="宋体" w:eastAsia="宋体" w:cs="宋体"/>
          <w:color w:val="auto"/>
          <w:szCs w:val="24"/>
          <w:highlight w:val="none"/>
        </w:rPr>
        <w:t>28天前书面通知监理人，并附下列文件：</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6.7.2.1 被替代的材料和工程设备的名称、数量、规格、型号、品牌、性能、价格及其他相关资料；</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6.7.2.2 替代品的名称、数量、规格、型号、品牌、性能、价格及其他相关资料；</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6.7.2.3 替代品与被替代产品之间的差异以及使用替代品可能对工程产生的影响；</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6.7.2.4 替代品与被替代产品的价格差异；</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6.7.2.5 使用替代品的理由和原因说明；</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 6.7.2.6 监理人要求的其他文件。</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监理人应在收到通知后</w:t>
      </w:r>
      <w:r>
        <w:rPr>
          <w:rFonts w:ascii="宋体" w:hAnsi="宋体" w:eastAsia="宋体" w:cs="宋体"/>
          <w:color w:val="auto"/>
          <w:szCs w:val="24"/>
          <w:highlight w:val="none"/>
        </w:rPr>
        <w:t>14天内向承包人发出经发包人签认的书面指示；监理人逾期发出书面指示的，视为发包人和监理人同意使用替代品。</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6.7.3 </w:t>
      </w:r>
      <w:r>
        <w:rPr>
          <w:rFonts w:hint="eastAsia" w:ascii="宋体" w:hAnsi="宋体" w:eastAsia="宋体" w:cs="宋体"/>
          <w:color w:val="auto"/>
          <w:szCs w:val="24"/>
          <w:highlight w:val="none"/>
        </w:rPr>
        <w:t>发包人认可使用替代材料和工程设备的，替代材料和工程设备的价格，按照已标价工程量清单或预算书相同项目的价格认定；无相同项目的，由双方根据市场询价进行确认。</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6.7.4工程所需材料，如因供应部门的规格品种或材质不能满足工程所需要求，必须以其他规格品种代替或加工处理时，应事先取得设计人、监理人和发包人同意后，再办理有关变更手续后执行。</w:t>
      </w:r>
    </w:p>
    <w:p>
      <w:pPr>
        <w:pStyle w:val="4"/>
        <w:spacing w:before="156" w:beforeLines="50" w:after="156" w:afterLines="50"/>
        <w:ind w:firstLine="118"/>
        <w:rPr>
          <w:rFonts w:ascii="宋体" w:hAnsi="宋体" w:eastAsia="宋体" w:cs="宋体"/>
          <w:bCs w:val="0"/>
          <w:color w:val="auto"/>
          <w:szCs w:val="24"/>
          <w:highlight w:val="none"/>
        </w:rPr>
      </w:pPr>
      <w:bookmarkStart w:id="2525" w:name="_Toc145"/>
      <w:bookmarkStart w:id="2526" w:name="_Toc31828"/>
      <w:bookmarkStart w:id="2527" w:name="_Toc19824"/>
      <w:bookmarkStart w:id="2528" w:name="_Toc32592"/>
      <w:bookmarkStart w:id="2529" w:name="_Toc17172"/>
      <w:bookmarkStart w:id="2530" w:name="_Toc7841"/>
      <w:bookmarkStart w:id="2531" w:name="_Toc5207"/>
      <w:bookmarkStart w:id="2532" w:name="_Toc13104"/>
      <w:bookmarkStart w:id="2533" w:name="_Toc20207"/>
      <w:bookmarkStart w:id="2534" w:name="_Toc18116"/>
      <w:bookmarkStart w:id="2535" w:name="_Toc28852"/>
      <w:bookmarkStart w:id="2536" w:name="_Toc20671"/>
      <w:r>
        <w:rPr>
          <w:rFonts w:ascii="宋体" w:hAnsi="宋体" w:eastAsia="宋体" w:cs="宋体"/>
          <w:bCs w:val="0"/>
          <w:color w:val="auto"/>
          <w:szCs w:val="24"/>
          <w:highlight w:val="none"/>
        </w:rPr>
        <w:t xml:space="preserve">7. </w:t>
      </w:r>
      <w:r>
        <w:rPr>
          <w:rFonts w:hint="eastAsia" w:ascii="宋体" w:hAnsi="宋体" w:eastAsia="宋体" w:cs="宋体"/>
          <w:bCs w:val="0"/>
          <w:color w:val="auto"/>
          <w:szCs w:val="24"/>
          <w:highlight w:val="none"/>
        </w:rPr>
        <w:t>施工设备和临时设施</w:t>
      </w:r>
      <w:bookmarkEnd w:id="2525"/>
      <w:bookmarkEnd w:id="2526"/>
      <w:bookmarkEnd w:id="2527"/>
      <w:bookmarkEnd w:id="2528"/>
      <w:bookmarkEnd w:id="2529"/>
      <w:bookmarkEnd w:id="2530"/>
      <w:bookmarkEnd w:id="2531"/>
      <w:bookmarkEnd w:id="2532"/>
      <w:bookmarkEnd w:id="2533"/>
      <w:bookmarkEnd w:id="2534"/>
      <w:bookmarkEnd w:id="2535"/>
      <w:bookmarkEnd w:id="2536"/>
    </w:p>
    <w:p>
      <w:pPr>
        <w:spacing w:before="156" w:beforeLines="50" w:after="156" w:afterLines="50" w:line="360" w:lineRule="auto"/>
        <w:ind w:firstLine="118"/>
        <w:rPr>
          <w:rFonts w:ascii="宋体" w:hAnsi="宋体" w:eastAsia="宋体" w:cs="宋体"/>
          <w:color w:val="auto"/>
          <w:szCs w:val="24"/>
          <w:highlight w:val="none"/>
        </w:rPr>
      </w:pPr>
      <w:bookmarkStart w:id="2537" w:name="_Toc1164"/>
      <w:bookmarkStart w:id="2538" w:name="_Toc25854"/>
      <w:bookmarkStart w:id="2539" w:name="_Toc8718"/>
      <w:bookmarkStart w:id="2540" w:name="_Toc18996"/>
      <w:r>
        <w:rPr>
          <w:rFonts w:ascii="宋体" w:hAnsi="宋体" w:eastAsia="宋体" w:cs="宋体"/>
          <w:color w:val="auto"/>
          <w:szCs w:val="24"/>
          <w:highlight w:val="none"/>
        </w:rPr>
        <w:t xml:space="preserve">7.1 </w:t>
      </w:r>
      <w:r>
        <w:rPr>
          <w:rFonts w:hint="eastAsia" w:ascii="宋体" w:hAnsi="宋体" w:eastAsia="宋体" w:cs="宋体"/>
          <w:color w:val="auto"/>
          <w:szCs w:val="24"/>
          <w:highlight w:val="none"/>
        </w:rPr>
        <w:t>承包人提供的施工设备和临时设施</w:t>
      </w:r>
      <w:bookmarkEnd w:id="2537"/>
      <w:bookmarkEnd w:id="2538"/>
      <w:bookmarkEnd w:id="2539"/>
      <w:bookmarkEnd w:id="2540"/>
    </w:p>
    <w:p>
      <w:pPr>
        <w:spacing w:before="156" w:beforeLines="50" w:after="156" w:afterLines="50" w:line="360" w:lineRule="auto"/>
        <w:ind w:firstLine="480" w:firstLineChars="200"/>
        <w:rPr>
          <w:rFonts w:ascii="宋体" w:hAnsi="宋体" w:eastAsia="宋体" w:cs="宋体"/>
          <w:bCs/>
          <w:color w:val="auto"/>
          <w:szCs w:val="24"/>
          <w:highlight w:val="none"/>
          <w:u w:val="single"/>
        </w:rPr>
      </w:pPr>
      <w:r>
        <w:rPr>
          <w:rFonts w:ascii="宋体" w:hAnsi="宋体" w:eastAsia="宋体" w:cs="宋体"/>
          <w:color w:val="auto"/>
          <w:szCs w:val="24"/>
          <w:highlight w:val="none"/>
        </w:rPr>
        <w:t xml:space="preserve">7.1.2 </w:t>
      </w: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7.1.2项内容不适用于本项目，另行约定如下：</w:t>
      </w:r>
    </w:p>
    <w:p>
      <w:pPr>
        <w:snapToGrid w:val="0"/>
        <w:spacing w:before="156" w:beforeLines="50" w:after="156" w:afterLines="50" w:line="360" w:lineRule="auto"/>
        <w:ind w:firstLine="480" w:firstLineChars="200"/>
        <w:rPr>
          <w:rFonts w:ascii="宋体" w:hAnsi="宋体" w:eastAsia="宋体" w:cs="宋体"/>
          <w:bCs/>
          <w:color w:val="auto"/>
          <w:szCs w:val="24"/>
          <w:highlight w:val="none"/>
        </w:rPr>
      </w:pPr>
      <w:r>
        <w:rPr>
          <w:rFonts w:ascii="宋体" w:hAnsi="宋体" w:eastAsia="宋体" w:cs="宋体"/>
          <w:bCs/>
          <w:color w:val="auto"/>
          <w:szCs w:val="24"/>
          <w:highlight w:val="none"/>
        </w:rPr>
        <w:t xml:space="preserve">7.1.2.1 </w:t>
      </w:r>
      <w:r>
        <w:rPr>
          <w:rFonts w:hint="eastAsia" w:ascii="宋体" w:hAnsi="宋体" w:eastAsia="宋体" w:cs="宋体"/>
          <w:bCs/>
          <w:color w:val="auto"/>
          <w:szCs w:val="24"/>
          <w:highlight w:val="none"/>
        </w:rPr>
        <w:t>工程所需全部施工设备（包括安全设备等），均由承包人自行解决，不论其设备属承包人原有、新购或租用，其台班费用或折旧费用，均应在定额计价原则内进行计算，承包人不得以任何理由，要求结算机械台班差价。</w:t>
      </w:r>
    </w:p>
    <w:p>
      <w:pPr>
        <w:snapToGrid w:val="0"/>
        <w:spacing w:before="156" w:beforeLines="50" w:after="156" w:afterLines="50" w:line="360" w:lineRule="auto"/>
        <w:ind w:firstLine="480" w:firstLineChars="200"/>
        <w:rPr>
          <w:rFonts w:ascii="宋体" w:hAnsi="宋体" w:eastAsia="宋体" w:cs="宋体"/>
          <w:bCs/>
          <w:color w:val="auto"/>
          <w:szCs w:val="24"/>
          <w:highlight w:val="none"/>
        </w:rPr>
      </w:pPr>
      <w:r>
        <w:rPr>
          <w:rFonts w:ascii="宋体" w:hAnsi="宋体" w:eastAsia="宋体" w:cs="宋体"/>
          <w:bCs/>
          <w:color w:val="auto"/>
          <w:szCs w:val="24"/>
          <w:highlight w:val="none"/>
        </w:rPr>
        <w:t xml:space="preserve">7.1.2.2 </w:t>
      </w:r>
      <w:r>
        <w:rPr>
          <w:rFonts w:hint="eastAsia" w:ascii="宋体" w:hAnsi="宋体" w:eastAsia="宋体" w:cs="宋体"/>
          <w:bCs/>
          <w:color w:val="auto"/>
          <w:szCs w:val="24"/>
          <w:highlight w:val="none"/>
        </w:rPr>
        <w:t>在施工中，工程所需的全部安全设备及施工人员的安全设施，均由承包人按有关规定自行配备解决</w:t>
      </w:r>
      <w:r>
        <w:rPr>
          <w:rFonts w:hint="eastAsia" w:ascii="宋体" w:hAnsi="宋体" w:eastAsia="宋体" w:cs="宋体"/>
          <w:color w:val="auto"/>
          <w:kern w:val="0"/>
          <w:szCs w:val="24"/>
          <w:highlight w:val="none"/>
        </w:rPr>
        <w:t>，包括在合同（修正合同）总价措施费中</w:t>
      </w:r>
      <w:r>
        <w:rPr>
          <w:rFonts w:hint="eastAsia" w:ascii="宋体" w:hAnsi="宋体" w:eastAsia="宋体" w:cs="宋体"/>
          <w:color w:val="auto"/>
          <w:szCs w:val="24"/>
          <w:highlight w:val="none"/>
        </w:rPr>
        <w:t>。</w:t>
      </w:r>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7.1.2.3 </w:t>
      </w:r>
      <w:r>
        <w:rPr>
          <w:rFonts w:hint="eastAsia" w:ascii="宋体" w:hAnsi="宋体" w:eastAsia="宋体" w:cs="宋体"/>
          <w:color w:val="auto"/>
          <w:sz w:val="24"/>
          <w:highlight w:val="none"/>
        </w:rPr>
        <w:t>承包人进场后，应按发包人要求及审定的现场布置方案进行各类临设的搭建工作。</w:t>
      </w:r>
    </w:p>
    <w:p>
      <w:pPr>
        <w:pStyle w:val="4"/>
        <w:spacing w:before="156" w:beforeLines="50" w:after="156" w:afterLines="50"/>
        <w:ind w:firstLine="118"/>
        <w:rPr>
          <w:rFonts w:ascii="宋体" w:hAnsi="宋体" w:eastAsia="宋体" w:cs="宋体"/>
          <w:bCs w:val="0"/>
          <w:color w:val="auto"/>
          <w:szCs w:val="24"/>
          <w:highlight w:val="none"/>
        </w:rPr>
      </w:pPr>
      <w:bookmarkStart w:id="2541" w:name="_Toc20278"/>
      <w:bookmarkStart w:id="2542" w:name="_Toc32485"/>
      <w:bookmarkStart w:id="2543" w:name="_Toc21220"/>
      <w:bookmarkStart w:id="2544" w:name="_Toc10862"/>
      <w:bookmarkStart w:id="2545" w:name="_Toc29871"/>
      <w:bookmarkStart w:id="2546" w:name="_Toc21973"/>
      <w:bookmarkStart w:id="2547" w:name="_Toc3146"/>
      <w:bookmarkStart w:id="2548" w:name="_Toc30269"/>
      <w:bookmarkStart w:id="2549" w:name="_Toc15569"/>
      <w:bookmarkStart w:id="2550" w:name="_Toc11922"/>
      <w:bookmarkStart w:id="2551" w:name="_Toc3900"/>
      <w:bookmarkStart w:id="2552" w:name="_Toc31140"/>
      <w:r>
        <w:rPr>
          <w:rFonts w:ascii="宋体" w:hAnsi="宋体" w:eastAsia="宋体" w:cs="宋体"/>
          <w:bCs w:val="0"/>
          <w:color w:val="auto"/>
          <w:szCs w:val="24"/>
          <w:highlight w:val="none"/>
        </w:rPr>
        <w:t xml:space="preserve">8. </w:t>
      </w:r>
      <w:r>
        <w:rPr>
          <w:rFonts w:hint="eastAsia" w:ascii="宋体" w:hAnsi="宋体" w:eastAsia="宋体" w:cs="宋体"/>
          <w:bCs w:val="0"/>
          <w:color w:val="auto"/>
          <w:szCs w:val="24"/>
          <w:highlight w:val="none"/>
        </w:rPr>
        <w:t>交通运输</w:t>
      </w:r>
      <w:bookmarkEnd w:id="2541"/>
      <w:bookmarkEnd w:id="2542"/>
      <w:bookmarkEnd w:id="2543"/>
      <w:bookmarkEnd w:id="2544"/>
      <w:bookmarkEnd w:id="2545"/>
      <w:bookmarkEnd w:id="2546"/>
      <w:bookmarkEnd w:id="2547"/>
      <w:bookmarkEnd w:id="2548"/>
      <w:bookmarkEnd w:id="2549"/>
      <w:bookmarkEnd w:id="2550"/>
      <w:bookmarkEnd w:id="2551"/>
      <w:bookmarkEnd w:id="2552"/>
    </w:p>
    <w:p>
      <w:pPr>
        <w:spacing w:before="156" w:beforeLines="50" w:after="156" w:afterLines="50" w:line="360" w:lineRule="auto"/>
        <w:ind w:firstLine="118"/>
        <w:rPr>
          <w:rFonts w:ascii="宋体" w:hAnsi="宋体" w:eastAsia="宋体" w:cs="宋体"/>
          <w:color w:val="auto"/>
          <w:szCs w:val="24"/>
          <w:highlight w:val="none"/>
        </w:rPr>
      </w:pPr>
      <w:bookmarkStart w:id="2553" w:name="_Toc32420"/>
      <w:bookmarkStart w:id="2554" w:name="_Toc13979"/>
      <w:bookmarkStart w:id="2555" w:name="_Toc19264"/>
      <w:bookmarkStart w:id="2556" w:name="_Toc19011"/>
      <w:r>
        <w:rPr>
          <w:rFonts w:ascii="宋体" w:hAnsi="宋体" w:eastAsia="宋体" w:cs="宋体"/>
          <w:color w:val="auto"/>
          <w:szCs w:val="24"/>
          <w:highlight w:val="none"/>
        </w:rPr>
        <w:t xml:space="preserve">8.1 </w:t>
      </w:r>
      <w:r>
        <w:rPr>
          <w:rFonts w:hint="eastAsia" w:ascii="宋体" w:hAnsi="宋体" w:eastAsia="宋体" w:cs="宋体"/>
          <w:color w:val="auto"/>
          <w:szCs w:val="24"/>
          <w:highlight w:val="none"/>
        </w:rPr>
        <w:t>道路通行权和场外设施</w:t>
      </w:r>
      <w:bookmarkEnd w:id="2553"/>
      <w:bookmarkEnd w:id="2554"/>
      <w:bookmarkEnd w:id="2555"/>
      <w:bookmarkEnd w:id="2556"/>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szCs w:val="24"/>
          <w:highlight w:val="none"/>
        </w:rPr>
        <w:t xml:space="preserve"> 补充以下内容：</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szCs w:val="24"/>
          <w:highlight w:val="none"/>
        </w:rPr>
        <w:t xml:space="preserve">8.1.1 </w:t>
      </w:r>
      <w:r>
        <w:rPr>
          <w:rFonts w:hint="eastAsia" w:ascii="宋体" w:hAnsi="宋体" w:eastAsia="宋体" w:cs="宋体"/>
          <w:color w:val="auto"/>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8.1.2 </w:t>
      </w:r>
      <w:r>
        <w:rPr>
          <w:rFonts w:hint="eastAsia" w:ascii="宋体" w:hAnsi="宋体" w:eastAsia="宋体" w:cs="宋体"/>
          <w:color w:val="auto"/>
          <w:kern w:val="0"/>
          <w:szCs w:val="24"/>
          <w:highlight w:val="none"/>
        </w:rPr>
        <w:t>承包人须做好施工现场的交通疏导工作，配备足够的交通疏导员维持施工现场的交通疏导工作，相关费用由承包人综合考虑，包括在合同（修正合同）总价中，不另行开项计取</w:t>
      </w:r>
      <w:r>
        <w:rPr>
          <w:rFonts w:hint="eastAsia" w:ascii="宋体" w:hAnsi="宋体" w:eastAsia="宋体" w:cs="宋体"/>
          <w:color w:val="auto"/>
          <w:szCs w:val="24"/>
          <w:highlight w:val="none"/>
        </w:rPr>
        <w:t>。</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bCs/>
          <w:color w:val="auto"/>
          <w:szCs w:val="24"/>
          <w:highlight w:val="none"/>
        </w:rPr>
        <w:t xml:space="preserve">8.1.3 </w:t>
      </w:r>
      <w:r>
        <w:rPr>
          <w:rFonts w:hint="eastAsia" w:ascii="宋体" w:hAnsi="宋体" w:eastAsia="宋体" w:cs="宋体"/>
          <w:bCs/>
          <w:color w:val="auto"/>
          <w:szCs w:val="24"/>
          <w:highlight w:val="none"/>
        </w:rPr>
        <w:t>承包人应负责与当地有关部门联系和开通施工场地与城市公共道路之间的临时通道及施工场地内的主要便道，以适应场地运输的需要。临时道路的开通、养护及由于施工造成第三者损失的费用均由承包人负责。开工前及施工过程中因项目所需增加场外临时用地（</w:t>
      </w:r>
      <w:r>
        <w:rPr>
          <w:rFonts w:hint="eastAsia" w:ascii="宋体" w:hAnsi="宋体" w:eastAsia="宋体" w:cs="宋体"/>
          <w:color w:val="auto"/>
          <w:kern w:val="0"/>
          <w:szCs w:val="24"/>
          <w:highlight w:val="none"/>
        </w:rPr>
        <w:t>除发包人原因外</w:t>
      </w:r>
      <w:r>
        <w:rPr>
          <w:rFonts w:hint="eastAsia" w:ascii="宋体" w:hAnsi="宋体" w:eastAsia="宋体" w:cs="宋体"/>
          <w:bCs/>
          <w:color w:val="auto"/>
          <w:szCs w:val="24"/>
          <w:highlight w:val="none"/>
        </w:rPr>
        <w:t>），临时要求停水、停电、中断道路交通、爆破作业或可能损坏道路、管线、电力、邮电、通讯等公共设施等申请批准手续由承包人自行办理。因未能按时办妥上述批准手续，造成的窝工、补回工期等相关损失或费用，</w:t>
      </w:r>
      <w:r>
        <w:rPr>
          <w:rFonts w:hint="eastAsia" w:ascii="宋体" w:hAnsi="宋体" w:eastAsia="宋体" w:cs="宋体"/>
          <w:color w:val="auto"/>
          <w:kern w:val="0"/>
          <w:szCs w:val="24"/>
          <w:highlight w:val="none"/>
        </w:rPr>
        <w:t>相关费用由承包人综合考虑，包括在合同（修正合同）总价中，不另行开项计取</w:t>
      </w:r>
      <w:r>
        <w:rPr>
          <w:rFonts w:hint="eastAsia" w:ascii="宋体" w:hAnsi="宋体" w:eastAsia="宋体" w:cs="宋体"/>
          <w:color w:val="auto"/>
          <w:szCs w:val="24"/>
          <w:highlight w:val="none"/>
        </w:rPr>
        <w:t>。</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8.1.4 </w:t>
      </w:r>
      <w:r>
        <w:rPr>
          <w:rFonts w:hint="eastAsia" w:ascii="宋体" w:hAnsi="宋体" w:eastAsia="宋体" w:cs="宋体"/>
          <w:color w:val="auto"/>
          <w:szCs w:val="24"/>
          <w:highlight w:val="none"/>
        </w:rPr>
        <w:t>承包人应免费提供给与发包人签订有承包合同的其他承包人、检测和试验单位使用承包人负责维护的临时道路、桥梁等，并为上述人员提供方便。承包人在施工期间，应按监理工程师的指示，密切配合在本合同段内其他承包人其他项目的施工。如发生冲突，承包人无条件接受发包人的协调和安排。</w:t>
      </w:r>
    </w:p>
    <w:p>
      <w:pPr>
        <w:pStyle w:val="12"/>
        <w:spacing w:before="156" w:beforeLines="50" w:after="156" w:afterLines="50" w:line="360" w:lineRule="auto"/>
        <w:ind w:firstLine="480"/>
        <w:rPr>
          <w:rFonts w:ascii="宋体" w:hAnsi="宋体" w:eastAsia="宋体" w:cs="宋体"/>
          <w:color w:val="auto"/>
          <w:highlight w:val="none"/>
        </w:rPr>
      </w:pPr>
      <w:r>
        <w:rPr>
          <w:rFonts w:ascii="宋体" w:hAnsi="宋体" w:eastAsia="宋体" w:cs="宋体"/>
          <w:bCs/>
          <w:color w:val="auto"/>
          <w:kern w:val="2"/>
          <w:sz w:val="24"/>
          <w:highlight w:val="none"/>
        </w:rPr>
        <w:t xml:space="preserve">8.1.5 </w:t>
      </w:r>
      <w:r>
        <w:rPr>
          <w:rFonts w:hint="eastAsia" w:ascii="宋体" w:hAnsi="宋体" w:eastAsia="宋体" w:cs="宋体"/>
          <w:bCs/>
          <w:color w:val="auto"/>
          <w:kern w:val="2"/>
          <w:sz w:val="24"/>
          <w:highlight w:val="none"/>
        </w:rPr>
        <w:t>承包人需保证临时道路（或通道）的畅通安全及整洁。保证地块红线内沿线相关单位、居民的行车畅通，如封闭了沿线单位、居民出入口，承包人需按原道路宽度，修建临时道路，解决沿线单位、居民出入问题，相关费用由承包人综合考虑，包括在合同（修正合同）总价中，不另行开项计取，若承包人无法保证，则发包人可另行委托其他单位实施上述工作，相关费用从支付给承包人的工程款中扣减。</w:t>
      </w:r>
    </w:p>
    <w:p>
      <w:pPr>
        <w:spacing w:before="156" w:beforeLines="50" w:after="156" w:afterLines="50" w:line="360" w:lineRule="auto"/>
        <w:rPr>
          <w:rFonts w:ascii="宋体" w:hAnsi="宋体" w:eastAsia="宋体" w:cs="宋体"/>
          <w:color w:val="auto"/>
          <w:szCs w:val="24"/>
          <w:highlight w:val="none"/>
        </w:rPr>
      </w:pPr>
      <w:bookmarkStart w:id="2557" w:name="_Toc3003"/>
      <w:bookmarkStart w:id="2558" w:name="_Toc29509"/>
      <w:bookmarkStart w:id="2559" w:name="_Toc29623"/>
      <w:bookmarkStart w:id="2560" w:name="_Toc20482"/>
      <w:r>
        <w:rPr>
          <w:rFonts w:ascii="宋体" w:hAnsi="宋体" w:eastAsia="宋体" w:cs="宋体"/>
          <w:color w:val="auto"/>
          <w:szCs w:val="24"/>
          <w:highlight w:val="none"/>
        </w:rPr>
        <w:t xml:space="preserve">8.2 </w:t>
      </w:r>
      <w:r>
        <w:rPr>
          <w:rFonts w:hint="eastAsia" w:ascii="宋体" w:hAnsi="宋体" w:eastAsia="宋体" w:cs="宋体"/>
          <w:color w:val="auto"/>
          <w:szCs w:val="24"/>
          <w:highlight w:val="none"/>
        </w:rPr>
        <w:t>场内施工道路</w:t>
      </w:r>
      <w:bookmarkEnd w:id="2557"/>
      <w:bookmarkEnd w:id="2558"/>
      <w:bookmarkEnd w:id="2559"/>
      <w:bookmarkEnd w:id="2560"/>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kern w:val="0"/>
          <w:szCs w:val="24"/>
          <w:highlight w:val="none"/>
        </w:rPr>
        <w:t>8.2.1</w:t>
      </w:r>
      <w:r>
        <w:rPr>
          <w:rFonts w:hint="eastAsia" w:ascii="宋体" w:hAnsi="宋体" w:eastAsia="宋体" w:cs="宋体"/>
          <w:color w:val="auto"/>
          <w:szCs w:val="24"/>
          <w:highlight w:val="none"/>
        </w:rPr>
        <w:t>补充以下内容：</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承包人自行踏勘施工现场内交通设施情况。承包人负责修建、维修、拆除（含破除和外运）、养护和管理施工所需的其他场内临时道路和交通设施，以满足工程施工所需，包括在合同（修正合同）总价措施费中</w:t>
      </w:r>
      <w:r>
        <w:rPr>
          <w:rFonts w:hint="eastAsia" w:ascii="宋体" w:hAnsi="宋体" w:eastAsia="宋体" w:cs="宋体"/>
          <w:color w:val="auto"/>
          <w:szCs w:val="24"/>
          <w:highlight w:val="none"/>
        </w:rPr>
        <w:t>。</w:t>
      </w:r>
    </w:p>
    <w:p>
      <w:pPr>
        <w:spacing w:before="156" w:beforeLines="50" w:after="156" w:afterLines="50" w:line="360" w:lineRule="auto"/>
        <w:ind w:firstLine="118"/>
        <w:rPr>
          <w:rFonts w:ascii="宋体" w:hAnsi="宋体" w:eastAsia="宋体" w:cs="宋体"/>
          <w:color w:val="auto"/>
          <w:szCs w:val="24"/>
          <w:highlight w:val="none"/>
        </w:rPr>
      </w:pPr>
      <w:bookmarkStart w:id="2561" w:name="_Toc6715"/>
      <w:bookmarkStart w:id="2562" w:name="_Toc32696"/>
      <w:bookmarkStart w:id="2563" w:name="_Toc11443"/>
      <w:bookmarkStart w:id="2564" w:name="_Toc14116"/>
      <w:r>
        <w:rPr>
          <w:rFonts w:ascii="宋体" w:hAnsi="宋体" w:eastAsia="宋体" w:cs="宋体"/>
          <w:color w:val="auto"/>
          <w:szCs w:val="24"/>
          <w:highlight w:val="none"/>
        </w:rPr>
        <w:t xml:space="preserve">8.3 </w:t>
      </w:r>
      <w:r>
        <w:rPr>
          <w:rFonts w:hint="eastAsia" w:ascii="宋体" w:hAnsi="宋体" w:eastAsia="宋体" w:cs="宋体"/>
          <w:color w:val="auto"/>
          <w:szCs w:val="24"/>
          <w:highlight w:val="none"/>
        </w:rPr>
        <w:t>场外交通</w:t>
      </w:r>
      <w:bookmarkEnd w:id="2561"/>
      <w:bookmarkEnd w:id="2562"/>
      <w:bookmarkEnd w:id="2563"/>
      <w:bookmarkEnd w:id="2564"/>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补充以下内容：</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szCs w:val="24"/>
          <w:highlight w:val="none"/>
        </w:rPr>
        <w:t>8.3.3</w:t>
      </w:r>
      <w:r>
        <w:rPr>
          <w:rFonts w:hint="eastAsia" w:ascii="宋体" w:hAnsi="宋体" w:eastAsia="宋体" w:cs="宋体"/>
          <w:color w:val="auto"/>
          <w:kern w:val="0"/>
          <w:szCs w:val="24"/>
          <w:highlight w:val="none"/>
        </w:rPr>
        <w:t>承包人自行取得施工现场外交通设施的技术参数和具体条件，承包人应遵守有关交通法规，严格按照道路和桥梁的限制荷载行驶，执行有关道路限速、限行、禁止超载的规定，并配合交通管理部门的监督和检查。施工现场外交通设施无法满足工程施工需要的，由承包人负责完善并承担相关费用。</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8.3.4红线以外的原有道路和桥梁如不足以满足承包人运输车辆的通行要求，则承包人须自行采取措施（包括办理相关手续）保证施工的正常开展，并对遭受破坏的原有道路和桥梁及时进行修复，承包人自行承担相应费用。如承包人未履行上述事项所引起的索赔、诉讼以及其他费用支出由承包人负责，造成发包人损失的，还应赔偿发包人的全部损失。</w:t>
      </w:r>
    </w:p>
    <w:p>
      <w:pPr>
        <w:spacing w:before="156" w:beforeLines="50" w:after="156" w:afterLines="50" w:line="360" w:lineRule="auto"/>
        <w:rPr>
          <w:rFonts w:ascii="宋体" w:hAnsi="宋体" w:eastAsia="宋体" w:cs="宋体"/>
          <w:color w:val="auto"/>
          <w:szCs w:val="24"/>
          <w:highlight w:val="none"/>
        </w:rPr>
      </w:pPr>
      <w:bookmarkStart w:id="2565" w:name="_Toc4301"/>
      <w:bookmarkStart w:id="2566" w:name="_Toc2160"/>
      <w:r>
        <w:rPr>
          <w:rFonts w:ascii="宋体" w:hAnsi="宋体" w:eastAsia="宋体" w:cs="宋体"/>
          <w:color w:val="auto"/>
          <w:szCs w:val="24"/>
          <w:highlight w:val="none"/>
        </w:rPr>
        <w:t xml:space="preserve">8.4 </w:t>
      </w:r>
      <w:r>
        <w:rPr>
          <w:rFonts w:hint="eastAsia" w:ascii="宋体" w:hAnsi="宋体" w:eastAsia="宋体" w:cs="宋体"/>
          <w:color w:val="auto"/>
          <w:szCs w:val="24"/>
          <w:highlight w:val="none"/>
        </w:rPr>
        <w:t>超大件和超重件的运输</w:t>
      </w:r>
      <w:bookmarkEnd w:id="2565"/>
      <w:bookmarkEnd w:id="2566"/>
    </w:p>
    <w:p>
      <w:pPr>
        <w:spacing w:before="156" w:beforeLines="50" w:after="156" w:afterLines="50" w:line="360" w:lineRule="auto"/>
        <w:ind w:firstLine="480" w:firstLineChars="200"/>
        <w:rPr>
          <w:rFonts w:ascii="宋体" w:hAnsi="宋体" w:eastAsia="宋体" w:cs="宋体"/>
          <w:color w:val="auto"/>
          <w:kern w:val="0"/>
          <w:szCs w:val="24"/>
          <w:highlight w:val="none"/>
          <w:lang w:bidi="ar"/>
        </w:rPr>
      </w:pPr>
      <w:r>
        <w:rPr>
          <w:rFonts w:hint="eastAsia" w:ascii="宋体" w:hAnsi="宋体" w:eastAsia="宋体" w:cs="宋体"/>
          <w:color w:val="auto"/>
          <w:kern w:val="0"/>
          <w:szCs w:val="24"/>
          <w:highlight w:val="none"/>
          <w:lang w:bidi="ar"/>
        </w:rPr>
        <w:t>承包人自行考虑并办理相关手续，费用包含在材料、设备单价中，不另行开项计取。</w:t>
      </w:r>
    </w:p>
    <w:p>
      <w:pPr>
        <w:pStyle w:val="4"/>
        <w:spacing w:before="156" w:beforeLines="50" w:after="156" w:afterLines="50"/>
        <w:ind w:firstLine="0" w:firstLineChars="0"/>
        <w:rPr>
          <w:rFonts w:ascii="宋体" w:hAnsi="宋体" w:eastAsia="宋体" w:cs="宋体"/>
          <w:bCs w:val="0"/>
          <w:color w:val="auto"/>
          <w:szCs w:val="24"/>
          <w:highlight w:val="none"/>
        </w:rPr>
      </w:pPr>
      <w:bookmarkStart w:id="2567" w:name="_Toc11022"/>
      <w:bookmarkStart w:id="2568" w:name="_Toc7991"/>
      <w:bookmarkStart w:id="2569" w:name="_Toc11888"/>
      <w:bookmarkStart w:id="2570" w:name="_Toc3026"/>
      <w:bookmarkStart w:id="2571" w:name="_Toc10350"/>
      <w:bookmarkStart w:id="2572" w:name="_Toc32587"/>
      <w:bookmarkStart w:id="2573" w:name="_Toc29400"/>
      <w:bookmarkStart w:id="2574" w:name="_Toc13120"/>
      <w:bookmarkStart w:id="2575" w:name="_Toc14253"/>
      <w:bookmarkStart w:id="2576" w:name="_Toc29560"/>
      <w:bookmarkStart w:id="2577" w:name="_Toc13267"/>
      <w:bookmarkStart w:id="2578" w:name="_Toc6538"/>
      <w:r>
        <w:rPr>
          <w:rFonts w:ascii="宋体" w:hAnsi="宋体" w:eastAsia="宋体" w:cs="宋体"/>
          <w:bCs w:val="0"/>
          <w:color w:val="auto"/>
          <w:szCs w:val="24"/>
          <w:highlight w:val="none"/>
        </w:rPr>
        <w:t>9．测量放线</w:t>
      </w:r>
      <w:bookmarkEnd w:id="2567"/>
      <w:bookmarkEnd w:id="2568"/>
      <w:bookmarkEnd w:id="2569"/>
      <w:bookmarkEnd w:id="2570"/>
      <w:bookmarkEnd w:id="2571"/>
      <w:bookmarkEnd w:id="2572"/>
      <w:bookmarkEnd w:id="2573"/>
      <w:bookmarkEnd w:id="2574"/>
      <w:bookmarkEnd w:id="2575"/>
      <w:bookmarkEnd w:id="2576"/>
      <w:bookmarkEnd w:id="2577"/>
      <w:bookmarkEnd w:id="2578"/>
    </w:p>
    <w:p>
      <w:pPr>
        <w:spacing w:before="156" w:beforeLines="50" w:after="156" w:afterLines="50" w:line="360" w:lineRule="auto"/>
        <w:rPr>
          <w:rFonts w:ascii="宋体" w:hAnsi="宋体" w:eastAsia="宋体" w:cs="宋体"/>
          <w:color w:val="auto"/>
          <w:szCs w:val="24"/>
          <w:highlight w:val="none"/>
        </w:rPr>
      </w:pPr>
      <w:bookmarkStart w:id="2579" w:name="_Toc18002"/>
      <w:bookmarkStart w:id="2580" w:name="_Toc10111"/>
      <w:bookmarkStart w:id="2581" w:name="_Toc32366"/>
      <w:bookmarkStart w:id="2582" w:name="_Toc22927"/>
      <w:r>
        <w:rPr>
          <w:rFonts w:ascii="宋体" w:hAnsi="宋体" w:eastAsia="宋体" w:cs="宋体"/>
          <w:color w:val="auto"/>
          <w:szCs w:val="24"/>
          <w:highlight w:val="none"/>
        </w:rPr>
        <w:t>9.1施工控制网</w:t>
      </w:r>
      <w:bookmarkEnd w:id="2579"/>
      <w:bookmarkEnd w:id="2580"/>
      <w:bookmarkEnd w:id="2581"/>
      <w:bookmarkEnd w:id="2582"/>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kern w:val="0"/>
          <w:szCs w:val="24"/>
          <w:highlight w:val="none"/>
        </w:rPr>
        <w:t>9.1.1</w:t>
      </w: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9.1.1款内容不适用于本项目，另行约定如下：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发包人通过监理人向承包人提供测量基准点、基准线和水准点及其书面资料的期限：发包人应通过监理人在开工前通过技术交底将测量控制桩、测量基准点、基准线、标高和水准点以书面形式交给承包人。</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在开工之前，承包人应核实图纸所示的所有尺寸和地面标高，承包人应负责对测量控制桩、测量基准点、基准线、标高和水准点进行现场复测，并对复测结果进行确认后填妥《测量复核记录》签字备案。</w:t>
      </w:r>
    </w:p>
    <w:p>
      <w:pPr>
        <w:spacing w:before="156" w:beforeLines="50" w:after="156" w:afterLines="50" w:line="360" w:lineRule="auto"/>
        <w:ind w:firstLine="118"/>
        <w:rPr>
          <w:rFonts w:ascii="宋体" w:hAnsi="宋体" w:eastAsia="宋体" w:cs="宋体"/>
          <w:color w:val="auto"/>
          <w:szCs w:val="24"/>
          <w:highlight w:val="none"/>
        </w:rPr>
      </w:pPr>
      <w:r>
        <w:rPr>
          <w:rFonts w:ascii="宋体" w:hAnsi="宋体" w:eastAsia="宋体" w:cs="宋体"/>
          <w:color w:val="auto"/>
          <w:szCs w:val="24"/>
          <w:highlight w:val="none"/>
        </w:rPr>
        <w:t>9.2施工测量</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补充以下内容：</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承包人应负责对测量控制桩、测量基准点、基准线、标高、水准点等做好保护，因承包人未核实或保护不当导致测量控制桩、测量基准点、基准线、标高、水准点等损坏或偏移导致给项目造成影响的，由此产生的损失及责任由承包人负责。</w:t>
      </w:r>
    </w:p>
    <w:p>
      <w:pPr>
        <w:spacing w:before="156" w:beforeLines="50" w:after="156"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9.3 </w:t>
      </w:r>
      <w:r>
        <w:rPr>
          <w:rFonts w:hint="eastAsia" w:ascii="宋体" w:hAnsi="宋体" w:eastAsia="宋体" w:cs="宋体"/>
          <w:color w:val="auto"/>
          <w:szCs w:val="24"/>
          <w:highlight w:val="none"/>
        </w:rPr>
        <w:t>基准资料错误的责任</w:t>
      </w:r>
    </w:p>
    <w:p>
      <w:pPr>
        <w:pStyle w:val="17"/>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本条款修改为：发包人提供测量基准点、基准线和水准点的，承包人应进行复核并对其真实性、准确性负责；发包人不提供的，承包人应自行收集。</w:t>
      </w:r>
    </w:p>
    <w:p>
      <w:pPr>
        <w:pStyle w:val="4"/>
        <w:spacing w:before="156" w:beforeLines="50" w:after="156" w:afterLines="50"/>
        <w:ind w:firstLine="0" w:firstLineChars="0"/>
        <w:rPr>
          <w:rFonts w:ascii="宋体" w:hAnsi="宋体" w:eastAsia="宋体" w:cs="宋体"/>
          <w:bCs w:val="0"/>
          <w:color w:val="auto"/>
          <w:szCs w:val="24"/>
          <w:highlight w:val="none"/>
        </w:rPr>
      </w:pPr>
      <w:bookmarkStart w:id="2583" w:name="_Toc11965"/>
      <w:bookmarkStart w:id="2584" w:name="_Toc22709"/>
      <w:bookmarkStart w:id="2585" w:name="_Toc3357"/>
      <w:bookmarkStart w:id="2586" w:name="_Toc952"/>
      <w:bookmarkStart w:id="2587" w:name="_Toc23630"/>
      <w:bookmarkStart w:id="2588" w:name="_Toc18435"/>
      <w:bookmarkStart w:id="2589" w:name="_Toc8471"/>
      <w:bookmarkStart w:id="2590" w:name="_Toc13851"/>
      <w:bookmarkStart w:id="2591" w:name="_Toc20068"/>
      <w:bookmarkStart w:id="2592" w:name="_Toc1009"/>
      <w:bookmarkStart w:id="2593" w:name="_Toc5648"/>
      <w:bookmarkStart w:id="2594" w:name="_Toc14478"/>
      <w:r>
        <w:rPr>
          <w:rFonts w:ascii="宋体" w:hAnsi="宋体" w:eastAsia="宋体" w:cs="宋体"/>
          <w:bCs w:val="0"/>
          <w:color w:val="auto"/>
          <w:szCs w:val="24"/>
          <w:highlight w:val="none"/>
        </w:rPr>
        <w:t>10．安全、治安保卫和环境保护</w:t>
      </w:r>
      <w:bookmarkEnd w:id="2583"/>
      <w:bookmarkEnd w:id="2584"/>
      <w:bookmarkEnd w:id="2585"/>
      <w:bookmarkEnd w:id="2586"/>
      <w:bookmarkEnd w:id="2587"/>
      <w:bookmarkEnd w:id="2588"/>
      <w:bookmarkEnd w:id="2589"/>
      <w:bookmarkEnd w:id="2590"/>
      <w:bookmarkEnd w:id="2591"/>
      <w:bookmarkEnd w:id="2592"/>
      <w:bookmarkEnd w:id="2593"/>
      <w:bookmarkEnd w:id="2594"/>
    </w:p>
    <w:p>
      <w:pPr>
        <w:spacing w:before="156" w:beforeLines="50" w:after="156" w:afterLines="50" w:line="360" w:lineRule="auto"/>
        <w:rPr>
          <w:rFonts w:ascii="宋体" w:hAnsi="宋体" w:eastAsia="宋体" w:cs="宋体"/>
          <w:color w:val="auto"/>
          <w:szCs w:val="24"/>
          <w:highlight w:val="none"/>
        </w:rPr>
      </w:pPr>
      <w:bookmarkStart w:id="2595" w:name="_Toc425"/>
      <w:bookmarkStart w:id="2596" w:name="_Toc18540"/>
      <w:bookmarkStart w:id="2597" w:name="_Toc25186"/>
      <w:bookmarkStart w:id="2598" w:name="_Toc5083"/>
      <w:r>
        <w:rPr>
          <w:rFonts w:ascii="宋体" w:hAnsi="宋体" w:eastAsia="宋体" w:cs="宋体"/>
          <w:color w:val="auto"/>
          <w:szCs w:val="24"/>
          <w:highlight w:val="none"/>
        </w:rPr>
        <w:t xml:space="preserve">10.1 </w:t>
      </w:r>
      <w:r>
        <w:rPr>
          <w:rFonts w:hint="eastAsia" w:ascii="宋体" w:hAnsi="宋体" w:eastAsia="宋体" w:cs="宋体"/>
          <w:color w:val="auto"/>
          <w:szCs w:val="24"/>
          <w:highlight w:val="none"/>
        </w:rPr>
        <w:t>发包人的安全责任</w:t>
      </w:r>
      <w:bookmarkEnd w:id="2595"/>
      <w:bookmarkEnd w:id="2596"/>
      <w:bookmarkEnd w:id="2597"/>
      <w:bookmarkEnd w:id="2598"/>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10.1.3通用合同条款第10.1.3项内容不适用于本项目，另行约定如下：</w:t>
      </w:r>
    </w:p>
    <w:p>
      <w:pPr>
        <w:spacing w:before="156" w:beforeLines="50" w:after="156" w:afterLines="50" w:line="360" w:lineRule="auto"/>
        <w:jc w:val="left"/>
        <w:rPr>
          <w:rFonts w:ascii="宋体" w:hAnsi="宋体" w:eastAsia="宋体" w:cs="宋体"/>
          <w:color w:val="auto"/>
          <w:szCs w:val="24"/>
          <w:highlight w:val="none"/>
        </w:rPr>
      </w:pPr>
      <w:r>
        <w:rPr>
          <w:rFonts w:hint="eastAsia" w:ascii="宋体" w:hAnsi="宋体" w:eastAsia="宋体" w:cs="宋体"/>
          <w:color w:val="auto"/>
          <w:szCs w:val="24"/>
          <w:highlight w:val="none"/>
        </w:rPr>
        <w:t>发包人应负责赔偿以下情况造成的损失：</w:t>
      </w:r>
    </w:p>
    <w:p>
      <w:pPr>
        <w:spacing w:before="156" w:beforeLines="50" w:after="156" w:afterLines="50" w:line="360" w:lineRule="auto"/>
        <w:ind w:firstLine="240" w:firstLineChars="1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10.1.3.1 </w:t>
      </w:r>
      <w:r>
        <w:rPr>
          <w:rFonts w:hint="eastAsia" w:ascii="宋体" w:hAnsi="宋体" w:eastAsia="宋体" w:cs="宋体"/>
          <w:color w:val="auto"/>
          <w:szCs w:val="24"/>
          <w:highlight w:val="none"/>
        </w:rPr>
        <w:t>因发包人原因对承包人、监理人造成的人员人身损害和财产损失。</w:t>
      </w:r>
    </w:p>
    <w:p>
      <w:pPr>
        <w:spacing w:before="156" w:beforeLines="50" w:after="156" w:afterLines="50" w:line="360" w:lineRule="auto"/>
        <w:ind w:firstLine="240" w:firstLineChars="1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10.1.3.2 </w:t>
      </w:r>
      <w:r>
        <w:rPr>
          <w:rFonts w:hint="eastAsia" w:ascii="宋体" w:hAnsi="宋体" w:eastAsia="宋体" w:cs="宋体"/>
          <w:color w:val="auto"/>
          <w:szCs w:val="24"/>
          <w:highlight w:val="none"/>
        </w:rPr>
        <w:t>因发包人原因造成的发包人自身人员的人身损害以及财产损失。</w:t>
      </w:r>
    </w:p>
    <w:p>
      <w:pPr>
        <w:spacing w:before="156" w:beforeLines="50" w:after="156" w:afterLines="50" w:line="360" w:lineRule="auto"/>
        <w:rPr>
          <w:rFonts w:ascii="宋体" w:hAnsi="宋体" w:eastAsia="宋体" w:cs="宋体"/>
          <w:color w:val="auto"/>
          <w:szCs w:val="24"/>
          <w:highlight w:val="none"/>
        </w:rPr>
      </w:pPr>
      <w:bookmarkStart w:id="2599" w:name="_Toc20640"/>
      <w:bookmarkStart w:id="2600" w:name="_Toc778"/>
      <w:bookmarkStart w:id="2601" w:name="_Toc21357"/>
      <w:bookmarkStart w:id="2602" w:name="_Toc412"/>
      <w:r>
        <w:rPr>
          <w:rFonts w:ascii="宋体" w:hAnsi="宋体" w:eastAsia="宋体" w:cs="宋体"/>
          <w:color w:val="auto"/>
          <w:szCs w:val="24"/>
          <w:highlight w:val="none"/>
        </w:rPr>
        <w:t xml:space="preserve">10.2 </w:t>
      </w:r>
      <w:r>
        <w:rPr>
          <w:rFonts w:hint="eastAsia" w:ascii="宋体" w:hAnsi="宋体" w:eastAsia="宋体" w:cs="宋体"/>
          <w:color w:val="auto"/>
          <w:szCs w:val="24"/>
          <w:highlight w:val="none"/>
        </w:rPr>
        <w:t>承包人的安全责任</w:t>
      </w:r>
      <w:bookmarkEnd w:id="2599"/>
      <w:bookmarkEnd w:id="2600"/>
      <w:bookmarkEnd w:id="2601"/>
      <w:bookmarkEnd w:id="2602"/>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10.2.1项目安全生产的达标目标及相应事项的约定：杜绝安全责任事故发生，杜绝一般事故等级及以上事故发生，且工伤事故死亡人数为零。</w:t>
      </w:r>
      <w:r>
        <w:rPr>
          <w:rFonts w:hint="eastAsia" w:ascii="宋体" w:hAnsi="宋体" w:eastAsia="宋体" w:cs="宋体"/>
          <w:color w:val="auto"/>
          <w:szCs w:val="24"/>
          <w:highlight w:val="none"/>
        </w:rPr>
        <w:t>现场安全文明施工管理达到国家、广东省、广州市以及南沙区相关规定要求。</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编制安全措施计划报送监理人批准的期限：收到中标通知书后</w:t>
      </w:r>
      <w:r>
        <w:rPr>
          <w:rFonts w:ascii="宋体" w:hAnsi="宋体" w:eastAsia="宋体" w:cs="宋体"/>
          <w:color w:val="auto"/>
          <w:szCs w:val="24"/>
          <w:highlight w:val="none"/>
        </w:rPr>
        <w:t>42天内按发包人的时间要求提交，但至迟不得晚于专用合同条款第11.1项开工通知载明的开工日期前14天。</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承包人应当按照有关</w:t>
      </w:r>
      <w:r>
        <w:rPr>
          <w:rFonts w:hint="eastAsia" w:ascii="宋体" w:hAnsi="宋体" w:eastAsia="宋体" w:cs="宋体"/>
          <w:color w:val="auto"/>
          <w:kern w:val="0"/>
          <w:szCs w:val="24"/>
          <w:highlight w:val="none"/>
        </w:rPr>
        <w:t>规定编制安全技术措施或者专项施工方案，</w:t>
      </w:r>
      <w:r>
        <w:rPr>
          <w:rFonts w:hint="eastAsia" w:ascii="宋体" w:hAnsi="宋体" w:eastAsia="宋体" w:cs="宋体"/>
          <w:color w:val="auto"/>
          <w:szCs w:val="24"/>
          <w:highlight w:val="none"/>
        </w:rPr>
        <w:t>建立安全生产责任制度、治安保卫制度及安全生产教育培训制度，并</w:t>
      </w:r>
      <w:r>
        <w:rPr>
          <w:rFonts w:hint="eastAsia" w:ascii="宋体" w:hAnsi="宋体" w:eastAsia="宋体" w:cs="宋体"/>
          <w:color w:val="auto"/>
          <w:kern w:val="0"/>
          <w:szCs w:val="24"/>
          <w:highlight w:val="none"/>
        </w:rPr>
        <w:t>按安全生产法律规定及合同约定履行安全职责，如实</w:t>
      </w:r>
      <w:r>
        <w:rPr>
          <w:rFonts w:hint="eastAsia" w:ascii="宋体" w:hAnsi="宋体" w:eastAsia="宋体" w:cs="宋体"/>
          <w:color w:val="auto"/>
          <w:szCs w:val="24"/>
          <w:highlight w:val="none"/>
        </w:rPr>
        <w:t>编制工程安全生产的有关记录，</w:t>
      </w:r>
      <w:r>
        <w:rPr>
          <w:rFonts w:hint="eastAsia" w:ascii="宋体" w:hAnsi="宋体" w:eastAsia="宋体" w:cs="宋体"/>
          <w:color w:val="auto"/>
          <w:kern w:val="0"/>
          <w:szCs w:val="24"/>
          <w:highlight w:val="none"/>
        </w:rPr>
        <w:t>接受发包人、监理人及政府安全监督部门的检查与监督。</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承包人有权拒绝发包人及监理人强令承包人违章作业、冒险施工的任何指示。</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10.2.4补充以下内容：</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10.2.4.1 </w:t>
      </w:r>
      <w:r>
        <w:rPr>
          <w:rFonts w:hint="eastAsia" w:ascii="宋体" w:hAnsi="宋体" w:eastAsia="宋体" w:cs="宋体"/>
          <w:color w:val="auto"/>
          <w:szCs w:val="24"/>
          <w:highlight w:val="none"/>
        </w:rPr>
        <w:t>承包人应按照施工图纸进行施工，开工前做好安全技术交底工作，施工过程中做好各项安全防护措施。承包人为履行合同而雇用的特殊工种的人员应受过专门的培训并已取得政府有关管理机构颁发的上岗证书。</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10.2.4.2 </w:t>
      </w:r>
      <w:r>
        <w:rPr>
          <w:rFonts w:hint="eastAsia" w:ascii="宋体" w:hAnsi="宋体" w:eastAsia="宋体" w:cs="宋体"/>
          <w:color w:val="auto"/>
          <w:szCs w:val="24"/>
          <w:highlight w:val="none"/>
        </w:rPr>
        <w:t>承包人在动力设备、输电线路、地下管道、密封防震车间、易燃易爆地段以及临街交通要道附近施工时，施工开始前应向监理人提出安全防护措施（方案），经监理人、建设管理单位认可并报发包人备案后实施。</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10.2.4.3 </w:t>
      </w:r>
      <w:r>
        <w:rPr>
          <w:rFonts w:hint="eastAsia" w:ascii="宋体" w:hAnsi="宋体" w:eastAsia="宋体" w:cs="宋体"/>
          <w:color w:val="auto"/>
          <w:szCs w:val="24"/>
          <w:highlight w:val="none"/>
        </w:rPr>
        <w:t>实施爆破作业，在放射、毒害性环境中施工（含储存、运输、使用）及使用毒害性、腐蚀性物品施工时，承包人应在施工前</w:t>
      </w:r>
      <w:r>
        <w:rPr>
          <w:rFonts w:ascii="宋体" w:hAnsi="宋体" w:eastAsia="宋体" w:cs="宋体"/>
          <w:color w:val="auto"/>
          <w:szCs w:val="24"/>
          <w:highlight w:val="none"/>
        </w:rPr>
        <w:t>7天内书面通知发包人和监理人，并报送拟采取相应的安全防护措施，经监理人、建设管理单位认可并报发包人备案后实施。</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10.2.4.4  </w:t>
      </w:r>
      <w:r>
        <w:rPr>
          <w:rFonts w:hint="eastAsia" w:ascii="宋体" w:hAnsi="宋体" w:eastAsia="宋体" w:cs="宋体"/>
          <w:color w:val="auto"/>
          <w:szCs w:val="24"/>
          <w:highlight w:val="none"/>
        </w:rPr>
        <w:t>需单独编制危险性较大的分部分项专项工程施工方案的，以及要求进行专家论证的超过一定规模的危险性较大的分部分项工程，承包人应及时编制和组织论证，</w:t>
      </w:r>
      <w:r>
        <w:rPr>
          <w:rFonts w:hint="eastAsia" w:ascii="宋体" w:hAnsi="宋体" w:eastAsia="宋体" w:cs="宋体"/>
          <w:color w:val="auto"/>
          <w:kern w:val="0"/>
          <w:szCs w:val="24"/>
          <w:highlight w:val="none"/>
        </w:rPr>
        <w:t>相关费用由承包人综合考虑，包括在合同（修正合同）总价中，不另行开项计取</w:t>
      </w:r>
      <w:r>
        <w:rPr>
          <w:rFonts w:hint="eastAsia" w:ascii="宋体" w:hAnsi="宋体" w:eastAsia="宋体" w:cs="宋体"/>
          <w:color w:val="auto"/>
          <w:szCs w:val="24"/>
          <w:highlight w:val="none"/>
        </w:rPr>
        <w:t>。</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 10.2.5补充以下内容：</w:t>
      </w:r>
    </w:p>
    <w:p>
      <w:pPr>
        <w:numPr>
          <w:ilvl w:val="255"/>
          <w:numId w:val="0"/>
        </w:num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 10.2.5.1承包人应建立健全建筑施工安全生产组织机构和安全保证体系，落实安全生产责任制，按照工程建设安全生产的有关管理规定，采取相应措施，负责现场全部作业的安全，并对此承担全部责任。</w:t>
      </w:r>
    </w:p>
    <w:p>
      <w:pPr>
        <w:numPr>
          <w:ilvl w:val="255"/>
          <w:numId w:val="0"/>
        </w:num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 10.2.5.2承包人在施工中必须加强对自身及各专业分包单位在安全施工方面的检查、监督管理。</w:t>
      </w:r>
    </w:p>
    <w:p>
      <w:pPr>
        <w:numPr>
          <w:ilvl w:val="255"/>
          <w:numId w:val="0"/>
        </w:num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 10.2.5.3承包人应根据法律法规和发包人要求，做好安全管理及交通安全等培训，落实做好进场工人的三级安全教育、安全交底、班前教育、安全事故警示教育、体检、平安卡办理等工作，并按要求配备本工程所需交通疏解人员。</w:t>
      </w:r>
    </w:p>
    <w:p>
      <w:pPr>
        <w:numPr>
          <w:ilvl w:val="255"/>
          <w:numId w:val="0"/>
        </w:num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 10.2.5.4承包人应根据监理人、发包人或项目所在地有关政府或行政管理部门的要求，提供和维持所有的照明灯光、护板、栅栏、警告信号标志和值班人员，对工程进行保护和为公众提供安全和方便。</w:t>
      </w:r>
      <w:r>
        <w:rPr>
          <w:rFonts w:hint="eastAsia" w:ascii="宋体" w:hAnsi="宋体" w:eastAsia="宋体" w:cs="宋体"/>
          <w:color w:val="auto"/>
          <w:kern w:val="0"/>
          <w:szCs w:val="24"/>
          <w:highlight w:val="none"/>
        </w:rPr>
        <w:t>相关费用由承包人综合考虑，包括在合同（修正合同）总价中，不另行开项计取</w:t>
      </w:r>
      <w:r>
        <w:rPr>
          <w:rFonts w:hint="eastAsia" w:ascii="宋体" w:hAnsi="宋体" w:eastAsia="宋体" w:cs="宋体"/>
          <w:color w:val="auto"/>
          <w:szCs w:val="24"/>
          <w:highlight w:val="none"/>
        </w:rPr>
        <w:t>。若承包人未履行上述义务造成工程、财产、人身损害等责任，由承包人承担因此所发生的一切费用。</w:t>
      </w:r>
    </w:p>
    <w:p>
      <w:pPr>
        <w:numPr>
          <w:ilvl w:val="255"/>
          <w:numId w:val="0"/>
        </w:num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 10.2.5.5承包人应全面负责所有现场作业人员的安全，确保本工程处于有序和良好的状态。</w:t>
      </w:r>
    </w:p>
    <w:p>
      <w:pPr>
        <w:numPr>
          <w:ilvl w:val="255"/>
          <w:numId w:val="0"/>
        </w:num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 10.2.5.6承包人应对施工机械、设备、仪器等进行定期检查，消除隐患，并取得有关部门的检查许可证明。</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10.2.7通用合同条款第10.2.7项内容不适用于本项目，另行约定如下：</w:t>
      </w:r>
    </w:p>
    <w:p>
      <w:pPr>
        <w:spacing w:before="156" w:beforeLines="50" w:after="156" w:afterLines="50" w:line="360" w:lineRule="auto"/>
        <w:ind w:firstLine="480" w:firstLineChars="200"/>
        <w:rPr>
          <w:rFonts w:ascii="宋体" w:hAnsi="宋体" w:eastAsia="宋体" w:cs="宋体"/>
          <w:strike/>
          <w:color w:val="auto"/>
          <w:szCs w:val="24"/>
          <w:highlight w:val="none"/>
        </w:rPr>
      </w:pPr>
      <w:r>
        <w:rPr>
          <w:rFonts w:hint="eastAsia" w:ascii="宋体" w:hAnsi="宋体" w:eastAsia="宋体" w:cs="宋体"/>
          <w:color w:val="auto"/>
          <w:szCs w:val="24"/>
          <w:highlight w:val="none"/>
        </w:rPr>
        <w:t>施工过程中，由于外部条件变化所发生在施工范围内的安全文明施工费用，由承包人负责。</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对绿色施工安全防护措施费应专款专用，承包人应在财务账目中单独列项备查，不得挪作他用，否则发包人有权责令其限期改正；逾期未改正的，可以责令其暂停施工，由此增加的费用和（或）延误的工期由承包人承担。</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关于绿色施工安全防护措施费的支付比例和支付期限的约定：绿色施工安全防护措施费的管理及支付按照发包人相关规定执行。</w:t>
      </w:r>
    </w:p>
    <w:p>
      <w:pPr>
        <w:spacing w:before="156" w:beforeLines="50" w:after="156" w:afterLines="50" w:line="360" w:lineRule="auto"/>
        <w:rPr>
          <w:rFonts w:ascii="宋体" w:hAnsi="宋体" w:eastAsia="宋体" w:cs="宋体"/>
          <w:color w:val="auto"/>
          <w:szCs w:val="24"/>
          <w:highlight w:val="none"/>
        </w:rPr>
      </w:pPr>
      <w:bookmarkStart w:id="2603" w:name="_Toc6794"/>
      <w:bookmarkStart w:id="2604" w:name="_Toc18079"/>
      <w:bookmarkStart w:id="2605" w:name="_Toc17895"/>
      <w:bookmarkStart w:id="2606" w:name="_Toc22172"/>
      <w:r>
        <w:rPr>
          <w:rFonts w:ascii="宋体" w:hAnsi="宋体" w:eastAsia="宋体" w:cs="宋体"/>
          <w:color w:val="auto"/>
          <w:szCs w:val="24"/>
          <w:highlight w:val="none"/>
        </w:rPr>
        <w:t xml:space="preserve">10.3 </w:t>
      </w:r>
      <w:r>
        <w:rPr>
          <w:rFonts w:hint="eastAsia" w:ascii="宋体" w:hAnsi="宋体" w:eastAsia="宋体" w:cs="宋体"/>
          <w:color w:val="auto"/>
          <w:szCs w:val="24"/>
          <w:highlight w:val="none"/>
        </w:rPr>
        <w:t>治安保卫</w:t>
      </w:r>
      <w:bookmarkEnd w:id="2603"/>
      <w:bookmarkEnd w:id="2604"/>
      <w:bookmarkEnd w:id="2605"/>
      <w:bookmarkEnd w:id="2606"/>
    </w:p>
    <w:p>
      <w:pPr>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10.3.1 </w:t>
      </w:r>
      <w:r>
        <w:rPr>
          <w:rFonts w:hint="eastAsia" w:ascii="宋体" w:hAnsi="宋体" w:eastAsia="宋体" w:cs="宋体"/>
          <w:color w:val="auto"/>
          <w:szCs w:val="24"/>
          <w:highlight w:val="none"/>
        </w:rPr>
        <w:t>关于治安保卫的特别约定：承包人负责本工程所有治安、防盗、保卫工作，费用发包人不再另行计费。</w:t>
      </w:r>
    </w:p>
    <w:p>
      <w:pPr>
        <w:autoSpaceDE w:val="0"/>
        <w:autoSpaceDN w:val="0"/>
        <w:adjustRightInd w:val="0"/>
        <w:spacing w:before="156" w:beforeLines="50" w:after="156" w:afterLines="50" w:line="360" w:lineRule="auto"/>
        <w:ind w:firstLine="480" w:firstLineChars="200"/>
        <w:jc w:val="left"/>
        <w:rPr>
          <w:rFonts w:ascii="宋体" w:hAnsi="宋体" w:eastAsia="宋体" w:cs="宋体"/>
          <w:b/>
          <w:color w:val="auto"/>
          <w:kern w:val="0"/>
          <w:szCs w:val="24"/>
          <w:highlight w:val="none"/>
        </w:rPr>
      </w:pPr>
      <w:r>
        <w:rPr>
          <w:rFonts w:ascii="宋体" w:hAnsi="宋体" w:eastAsia="宋体" w:cs="宋体"/>
          <w:color w:val="auto"/>
          <w:szCs w:val="24"/>
          <w:highlight w:val="none"/>
        </w:rPr>
        <w:t>10.3.3关于编制施工场地治安管理计划的约</w:t>
      </w:r>
      <w:r>
        <w:rPr>
          <w:rFonts w:hint="eastAsia" w:ascii="宋体" w:hAnsi="宋体" w:eastAsia="宋体" w:cs="宋体"/>
          <w:color w:val="auto"/>
          <w:szCs w:val="24"/>
          <w:highlight w:val="none"/>
        </w:rPr>
        <w:t>定：由承包人在工程开工后</w:t>
      </w:r>
      <w:r>
        <w:rPr>
          <w:rFonts w:ascii="宋体" w:hAnsi="宋体" w:eastAsia="宋体" w:cs="宋体"/>
          <w:color w:val="auto"/>
          <w:szCs w:val="24"/>
          <w:highlight w:val="none"/>
        </w:rPr>
        <w:t xml:space="preserve">7天内编制施工场地治安管理计划，并制定应对突发治安事件的紧急预案，并经监理人、建设管理单位审核后，报发包人备案。如在项目实施过程中，因建设行政主管部门或政府相关主管部门或发包人关于治安管理有最新规定的，从其规定执行，如需涉及增设设施监控管理的，承包人应按有关文件要求执行并承担相关费用。 </w:t>
      </w:r>
    </w:p>
    <w:p>
      <w:pPr>
        <w:spacing w:before="156" w:beforeLines="50" w:after="156" w:afterLines="50" w:line="360" w:lineRule="auto"/>
        <w:rPr>
          <w:rFonts w:ascii="宋体" w:hAnsi="宋体" w:eastAsia="宋体" w:cs="宋体"/>
          <w:color w:val="auto"/>
          <w:szCs w:val="24"/>
          <w:highlight w:val="none"/>
        </w:rPr>
      </w:pPr>
      <w:bookmarkStart w:id="2607" w:name="_Toc21107"/>
      <w:bookmarkStart w:id="2608" w:name="_Toc20477"/>
      <w:bookmarkStart w:id="2609" w:name="_Toc10990"/>
      <w:bookmarkStart w:id="2610" w:name="_Toc19789"/>
      <w:r>
        <w:rPr>
          <w:rFonts w:ascii="宋体" w:hAnsi="宋体" w:eastAsia="宋体" w:cs="宋体"/>
          <w:color w:val="auto"/>
          <w:szCs w:val="24"/>
          <w:highlight w:val="none"/>
        </w:rPr>
        <w:t xml:space="preserve">10.4 </w:t>
      </w:r>
      <w:r>
        <w:rPr>
          <w:rFonts w:hint="eastAsia" w:ascii="宋体" w:hAnsi="宋体" w:eastAsia="宋体" w:cs="宋体"/>
          <w:color w:val="auto"/>
          <w:szCs w:val="24"/>
          <w:highlight w:val="none"/>
        </w:rPr>
        <w:t>环境保护</w:t>
      </w:r>
      <w:bookmarkEnd w:id="2607"/>
      <w:bookmarkEnd w:id="2608"/>
      <w:bookmarkEnd w:id="2609"/>
      <w:bookmarkEnd w:id="2610"/>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补充以下内容：</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10.4.4承包人应在施工组织设计中列明环境保护的具体措施。在合同履行期间，承包人应采取合理措施保护施工现场环境。对施工作业过程中可能引起的大气、水、噪音以及固体废物污染采取具体可行的防范措施。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承包人应当承担因其原因引起的环境污染侵权损害赔偿责任，因上述环境污染引起纠纷而导致暂停施工的，由此增加的费用和（或）延误的工期由承包人承担。</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10.4.5施工期间，承包人必须遵守当地政府及有关部门对施工现场、交通和施工环境保护的管理规定，维护好为实施本项目施工范围及周边水系的畅通。特别是在水上施工，必须维持原有的通航标准和排洪的过水面积，并在汛期做好洪水观测和防洪工作。如由于承包人处理不善，造成自身或他方损失，承包人应承担相应法律和经济责任。</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10.4.6承包人应提交环境保护方案，环境保护方案必须包括：施工现场所必须的照明灯光、护板、围护、栅栏、警告标志和值班人员名单，以及建筑垃圾、施工和生活污水、噪音、粉尘的处理排放方案。承包人提交的方案必须符合发包人的要求及当地相关行政主管部门文件规定，</w:t>
      </w:r>
      <w:r>
        <w:rPr>
          <w:rFonts w:hint="eastAsia" w:ascii="宋体" w:hAnsi="宋体" w:eastAsia="宋体" w:cs="宋体"/>
          <w:color w:val="auto"/>
          <w:szCs w:val="24"/>
          <w:highlight w:val="none"/>
        </w:rPr>
        <w:t>相关费用包含在合同价中，不另开项</w:t>
      </w:r>
      <w:r>
        <w:rPr>
          <w:rFonts w:ascii="宋体" w:hAnsi="宋体" w:eastAsia="宋体" w:cs="宋体"/>
          <w:color w:val="auto"/>
          <w:szCs w:val="24"/>
          <w:highlight w:val="none"/>
        </w:rPr>
        <w:t>。</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10.4.7承包人必须按照《城市排水许可管理办法》和《广州市排水管理办法》办理排水许可证。相关费用已包含在签约合同价款中，发包人不另</w:t>
      </w:r>
      <w:r>
        <w:rPr>
          <w:rFonts w:hint="eastAsia" w:ascii="宋体" w:hAnsi="宋体" w:eastAsia="宋体" w:cs="宋体"/>
          <w:color w:val="auto"/>
          <w:szCs w:val="24"/>
          <w:highlight w:val="none"/>
        </w:rPr>
        <w:t>开项</w:t>
      </w:r>
      <w:r>
        <w:rPr>
          <w:rFonts w:ascii="宋体" w:hAnsi="宋体" w:eastAsia="宋体" w:cs="宋体"/>
          <w:color w:val="auto"/>
          <w:szCs w:val="24"/>
          <w:highlight w:val="none"/>
        </w:rPr>
        <w:t>。未及时办理排水许可证造成的一切后果由承包人承担。</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10.4.8承包人必须按照《广东省排污许可证管理办法》及《广州市环境保护局关于开展建筑施工扬尘排污费征收工作的通知》（穗环[2015]114号）等文件要求办理排污申报，如有新规定，按最新规定办理。排污申报范围包含但不限于施工扬尘、污水、噪声污染</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rPr>
        <w:t>相关费用包含在合同价中，不另开项</w:t>
      </w:r>
      <w:r>
        <w:rPr>
          <w:rFonts w:ascii="宋体" w:hAnsi="宋体" w:eastAsia="宋体" w:cs="宋体"/>
          <w:color w:val="auto"/>
          <w:szCs w:val="24"/>
          <w:highlight w:val="none"/>
        </w:rPr>
        <w:t>。未及时办理排污许可证造成的一切后果由承包人承担。</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10.4.</w:t>
      </w:r>
      <w:r>
        <w:rPr>
          <w:rFonts w:ascii="宋体" w:hAnsi="宋体" w:eastAsia="宋体" w:cs="宋体"/>
          <w:color w:val="auto"/>
          <w:szCs w:val="24"/>
          <w:highlight w:val="none"/>
        </w:rPr>
        <w:t>9承包人应全面做好环境保护及监控工作。承包人在现场需设置噪音、扬尘监测系统，</w:t>
      </w:r>
      <w:r>
        <w:rPr>
          <w:rFonts w:hint="eastAsia" w:ascii="宋体" w:hAnsi="宋体" w:eastAsia="宋体" w:cs="宋体"/>
          <w:color w:val="auto"/>
          <w:szCs w:val="24"/>
          <w:highlight w:val="none"/>
        </w:rPr>
        <w:t>相关费用包含在合同价中，不另开项</w:t>
      </w:r>
      <w:r>
        <w:rPr>
          <w:rFonts w:ascii="宋体" w:hAnsi="宋体" w:eastAsia="宋体" w:cs="宋体"/>
          <w:color w:val="auto"/>
          <w:szCs w:val="24"/>
          <w:highlight w:val="none"/>
        </w:rPr>
        <w:t>。</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10.4.10承包人应严格执行国家有关水域环境生态保护的规定，合理选择施工船机和施工工艺，采取有效措施，减少施工对周边水域的影响。</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在施工过程中造成的环境污染问题，经发包人或监理人发现后，承包人未能在</w:t>
      </w:r>
      <w:r>
        <w:rPr>
          <w:rFonts w:ascii="宋体" w:hAnsi="宋体" w:eastAsia="宋体" w:cs="宋体"/>
          <w:color w:val="auto"/>
          <w:szCs w:val="24"/>
          <w:highlight w:val="none"/>
        </w:rPr>
        <w:t>24</w:t>
      </w:r>
      <w:r>
        <w:rPr>
          <w:rFonts w:hint="eastAsia" w:ascii="宋体" w:hAnsi="宋体" w:eastAsia="宋体" w:cs="宋体"/>
          <w:color w:val="auto"/>
          <w:szCs w:val="24"/>
          <w:highlight w:val="none"/>
        </w:rPr>
        <w:t>小时之内采取整治措施，或者所采取的整治措施未能有效消除污染的，发包人可以自行或者委托他人代为整治，由此产生的一切损失、费用均由承包人承担。</w:t>
      </w:r>
    </w:p>
    <w:p>
      <w:pPr>
        <w:spacing w:before="156" w:beforeLines="50" w:after="156" w:afterLines="50" w:line="360" w:lineRule="auto"/>
        <w:ind w:firstLine="118"/>
        <w:rPr>
          <w:rFonts w:ascii="宋体" w:hAnsi="宋体" w:eastAsia="宋体" w:cs="宋体"/>
          <w:color w:val="auto"/>
          <w:szCs w:val="24"/>
          <w:highlight w:val="none"/>
        </w:rPr>
      </w:pPr>
      <w:bookmarkStart w:id="2611" w:name="_Toc29957"/>
      <w:bookmarkStart w:id="2612" w:name="_Toc13867"/>
      <w:bookmarkStart w:id="2613" w:name="_Toc4079"/>
      <w:bookmarkStart w:id="2614" w:name="_Toc25102"/>
      <w:r>
        <w:rPr>
          <w:rFonts w:ascii="宋体" w:hAnsi="宋体" w:eastAsia="宋体" w:cs="宋体"/>
          <w:color w:val="auto"/>
          <w:szCs w:val="24"/>
          <w:highlight w:val="none"/>
        </w:rPr>
        <w:t xml:space="preserve">10.5 </w:t>
      </w:r>
      <w:r>
        <w:rPr>
          <w:rFonts w:hint="eastAsia" w:ascii="宋体" w:hAnsi="宋体" w:eastAsia="宋体" w:cs="宋体"/>
          <w:color w:val="auto"/>
          <w:szCs w:val="24"/>
          <w:highlight w:val="none"/>
        </w:rPr>
        <w:t>事故处理</w:t>
      </w:r>
      <w:bookmarkEnd w:id="2611"/>
      <w:bookmarkEnd w:id="2612"/>
      <w:bookmarkEnd w:id="2613"/>
      <w:bookmarkEnd w:id="2614"/>
    </w:p>
    <w:p>
      <w:pPr>
        <w:spacing w:before="156" w:beforeLines="50" w:after="156" w:afterLines="50" w:line="360" w:lineRule="auto"/>
        <w:ind w:firstLine="480" w:firstLineChars="200"/>
        <w:jc w:val="left"/>
        <w:rPr>
          <w:rFonts w:ascii="宋体" w:hAnsi="宋体" w:eastAsia="宋体" w:cs="宋体"/>
          <w:b/>
          <w:color w:val="auto"/>
          <w:kern w:val="0"/>
          <w:szCs w:val="24"/>
          <w:highlight w:val="none"/>
        </w:rPr>
      </w:pPr>
      <w:r>
        <w:rPr>
          <w:rFonts w:ascii="宋体" w:hAnsi="宋体" w:eastAsia="宋体" w:cs="宋体"/>
          <w:color w:val="auto"/>
          <w:szCs w:val="24"/>
          <w:highlight w:val="none"/>
        </w:rPr>
        <w:t xml:space="preserve"> 通用合同条款第10.5款内容不适用于本项目，另行约定如下：</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10.5.1报告安全事故：</w:t>
      </w:r>
      <w:r>
        <w:rPr>
          <w:rFonts w:hint="eastAsia" w:ascii="宋体" w:hAnsi="宋体" w:eastAsia="宋体" w:cs="宋体"/>
          <w:color w:val="auto"/>
          <w:szCs w:val="24"/>
          <w:highlight w:val="none"/>
        </w:rPr>
        <w:t>安全事故发生后，承包人应立即（不超过</w:t>
      </w:r>
      <w:r>
        <w:rPr>
          <w:rFonts w:ascii="宋体" w:hAnsi="宋体" w:eastAsia="宋体" w:cs="宋体"/>
          <w:color w:val="auto"/>
          <w:szCs w:val="24"/>
          <w:highlight w:val="none"/>
        </w:rPr>
        <w:t>30分钟）用最快的信息传递手段，将发生事故的时间、地点、伤亡人数、事故原因等情况，报监理人和发包人。</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10.5.2事故处理：承包人负责抢救伤员、排除险情，减少人员伤亡和财产损失，防止事故蔓延扩大，保护好现场，并做好标识；并启动保险理赔程序。</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10.5.3事故调</w:t>
      </w:r>
      <w:r>
        <w:rPr>
          <w:rFonts w:hint="eastAsia" w:ascii="宋体" w:hAnsi="宋体" w:eastAsia="宋体" w:cs="宋体"/>
          <w:color w:val="auto"/>
          <w:szCs w:val="24"/>
          <w:highlight w:val="none"/>
        </w:rPr>
        <w:t>查：承包人应组织内部技术安全、质量等相关部门的人员组成调查组，开展调查，并配合做好发包人或政府有关部门组织的调查工作，如因承包人未做好证据资料收集及保管等原因导致事故认定有偏差的，由承包人承担相关责任。</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10.5.4调查报告：承包人应把事故发生经过、原因、性质、损失、责任、处理意见、纠正和预防措施撰写成调查报告，送监理人、建设管理单位审批后报发包人备案。</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10.5.5事故处理所发生的费用和延误的工期由事故责任方承担。</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10.5.6合同双方当事人对事故责任有争议时，应按照政府有关部门的认定处理。</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补充以下内容</w:t>
      </w:r>
      <w:r>
        <w:rPr>
          <w:rFonts w:hint="eastAsia" w:ascii="宋体" w:hAnsi="宋体" w:eastAsia="宋体" w:cs="宋体"/>
          <w:color w:val="auto"/>
          <w:szCs w:val="24"/>
          <w:highlight w:val="none"/>
        </w:rPr>
        <w:t>：</w:t>
      </w:r>
    </w:p>
    <w:p>
      <w:pPr>
        <w:spacing w:before="156" w:beforeLines="50" w:after="156" w:afterLines="50" w:line="360" w:lineRule="auto"/>
        <w:rPr>
          <w:rFonts w:ascii="宋体" w:hAnsi="宋体" w:eastAsia="宋体" w:cs="宋体"/>
          <w:color w:val="auto"/>
          <w:szCs w:val="24"/>
          <w:highlight w:val="none"/>
        </w:rPr>
      </w:pPr>
      <w:bookmarkStart w:id="2615" w:name="_Toc3812"/>
      <w:bookmarkStart w:id="2616" w:name="_Toc24452"/>
      <w:bookmarkStart w:id="2617" w:name="_Toc9019"/>
      <w:bookmarkStart w:id="2618" w:name="_Toc28609"/>
      <w:r>
        <w:rPr>
          <w:rFonts w:ascii="宋体" w:hAnsi="宋体" w:eastAsia="宋体" w:cs="宋体"/>
          <w:color w:val="auto"/>
          <w:szCs w:val="24"/>
          <w:highlight w:val="none"/>
        </w:rPr>
        <w:t xml:space="preserve">10.6 </w:t>
      </w:r>
      <w:r>
        <w:rPr>
          <w:rFonts w:hint="eastAsia" w:ascii="宋体" w:hAnsi="宋体" w:eastAsia="宋体" w:cs="宋体"/>
          <w:color w:val="auto"/>
          <w:szCs w:val="24"/>
          <w:highlight w:val="none"/>
        </w:rPr>
        <w:t>紧急情况处理</w:t>
      </w:r>
      <w:bookmarkEnd w:id="2615"/>
      <w:bookmarkEnd w:id="2616"/>
      <w:bookmarkEnd w:id="2617"/>
      <w:bookmarkEnd w:id="2618"/>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before="156" w:beforeLines="50" w:after="156" w:afterLines="50" w:line="360" w:lineRule="auto"/>
        <w:ind w:firstLine="118"/>
        <w:rPr>
          <w:rFonts w:ascii="宋体" w:hAnsi="宋体" w:eastAsia="宋体" w:cs="宋体"/>
          <w:color w:val="auto"/>
          <w:szCs w:val="24"/>
          <w:highlight w:val="none"/>
        </w:rPr>
      </w:pPr>
      <w:bookmarkStart w:id="2619" w:name="_Toc22174"/>
      <w:bookmarkStart w:id="2620" w:name="_Toc11244"/>
      <w:bookmarkStart w:id="2621" w:name="_Toc21490"/>
      <w:bookmarkStart w:id="2622" w:name="_Toc21068"/>
      <w:r>
        <w:rPr>
          <w:rFonts w:ascii="宋体" w:hAnsi="宋体" w:eastAsia="宋体" w:cs="宋体"/>
          <w:color w:val="auto"/>
          <w:szCs w:val="24"/>
          <w:highlight w:val="none"/>
        </w:rPr>
        <w:t xml:space="preserve">10.7 </w:t>
      </w:r>
      <w:r>
        <w:rPr>
          <w:rFonts w:hint="eastAsia" w:ascii="宋体" w:hAnsi="宋体" w:eastAsia="宋体" w:cs="宋体"/>
          <w:color w:val="auto"/>
          <w:szCs w:val="24"/>
          <w:highlight w:val="none"/>
        </w:rPr>
        <w:t>文明施工</w:t>
      </w:r>
      <w:bookmarkEnd w:id="2619"/>
      <w:bookmarkEnd w:id="2620"/>
      <w:bookmarkEnd w:id="2621"/>
      <w:bookmarkEnd w:id="2622"/>
    </w:p>
    <w:p>
      <w:pPr>
        <w:snapToGri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承包人在工程施工期间，应当采取措施保持施工现场平整，物料堆放整齐。工程所在地有关政府行政管理部门有特殊要求的，按照其要求执行。</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合同当事人对绿色施工文明施工的要求如下：</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 </w:t>
      </w:r>
      <w:r>
        <w:rPr>
          <w:rFonts w:hint="eastAsia" w:ascii="宋体" w:hAnsi="宋体" w:eastAsia="宋体" w:cs="宋体"/>
          <w:color w:val="auto"/>
          <w:szCs w:val="24"/>
          <w:highlight w:val="none"/>
        </w:rPr>
        <w:t>本合同工程现场文明施工必须严格按照以下文件执行：</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10.7.1.1 </w:t>
      </w:r>
      <w:r>
        <w:rPr>
          <w:rFonts w:hint="eastAsia" w:ascii="宋体" w:hAnsi="宋体" w:eastAsia="宋体" w:cs="宋体"/>
          <w:color w:val="auto"/>
          <w:szCs w:val="24"/>
          <w:highlight w:val="none"/>
        </w:rPr>
        <w:t>《广州市建设工程现场文明施工管理办法》（穗建质</w:t>
      </w:r>
      <w:r>
        <w:rPr>
          <w:rFonts w:ascii="宋体" w:hAnsi="宋体" w:eastAsia="宋体" w:cs="宋体"/>
          <w:color w:val="auto"/>
          <w:szCs w:val="24"/>
          <w:highlight w:val="none"/>
        </w:rPr>
        <w:t>[2008]937号）；</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10.7.1.2 </w:t>
      </w:r>
      <w:r>
        <w:rPr>
          <w:rFonts w:hint="eastAsia" w:ascii="宋体" w:hAnsi="宋体" w:eastAsia="宋体" w:cs="宋体"/>
          <w:color w:val="auto"/>
          <w:szCs w:val="24"/>
          <w:highlight w:val="none"/>
        </w:rPr>
        <w:t>《广州市建设工程文明施工管理规定》（广州市人民政府令第</w:t>
      </w:r>
      <w:r>
        <w:rPr>
          <w:rFonts w:ascii="宋体" w:hAnsi="宋体" w:eastAsia="宋体" w:cs="宋体"/>
          <w:color w:val="auto"/>
          <w:szCs w:val="24"/>
          <w:highlight w:val="none"/>
        </w:rPr>
        <w:t>62号）；</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10.7.1.3 </w:t>
      </w:r>
      <w:r>
        <w:rPr>
          <w:rFonts w:hint="eastAsia" w:ascii="宋体" w:hAnsi="宋体" w:eastAsia="宋体" w:cs="宋体"/>
          <w:color w:val="auto"/>
          <w:szCs w:val="24"/>
          <w:highlight w:val="none"/>
        </w:rPr>
        <w:t>《关于完善广州市建设工程施工围蔽管理提升实施技术要求和标准图集的通知》（穗建质〔</w:t>
      </w:r>
      <w:r>
        <w:rPr>
          <w:rFonts w:ascii="宋体" w:hAnsi="宋体" w:eastAsia="宋体" w:cs="宋体"/>
          <w:color w:val="auto"/>
          <w:szCs w:val="24"/>
          <w:highlight w:val="none"/>
        </w:rPr>
        <w:t>2016〕1085号）；</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10.7.1.4 </w:t>
      </w:r>
      <w:r>
        <w:rPr>
          <w:rFonts w:hint="eastAsia" w:ascii="宋体" w:hAnsi="宋体" w:eastAsia="宋体" w:cs="宋体"/>
          <w:color w:val="auto"/>
          <w:szCs w:val="24"/>
          <w:highlight w:val="none"/>
        </w:rPr>
        <w:t>《关于进一步完善南沙区建设工程施工围蔽管理要求的通知》（穗南建〔</w:t>
      </w:r>
      <w:r>
        <w:rPr>
          <w:rFonts w:ascii="宋体" w:hAnsi="宋体" w:eastAsia="宋体" w:cs="宋体"/>
          <w:color w:val="auto"/>
          <w:szCs w:val="24"/>
          <w:highlight w:val="none"/>
        </w:rPr>
        <w:t>2016〕291号）；</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10.7.1.5 </w:t>
      </w:r>
      <w:r>
        <w:rPr>
          <w:rFonts w:hint="eastAsia" w:ascii="宋体" w:hAnsi="宋体" w:eastAsia="宋体" w:cs="宋体"/>
          <w:color w:val="auto"/>
          <w:szCs w:val="24"/>
          <w:highlight w:val="none"/>
        </w:rPr>
        <w:t>《广东省建设工程施工扬尘污染防治管理办法（试行）》（粤办函〔</w:t>
      </w:r>
      <w:r>
        <w:rPr>
          <w:rFonts w:ascii="宋体" w:hAnsi="宋体" w:eastAsia="宋体" w:cs="宋体"/>
          <w:color w:val="auto"/>
          <w:szCs w:val="24"/>
          <w:highlight w:val="none"/>
        </w:rPr>
        <w:t>2017〕708号）；</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10.7.1.6 </w:t>
      </w:r>
      <w:r>
        <w:rPr>
          <w:rFonts w:hint="eastAsia" w:ascii="宋体" w:hAnsi="宋体" w:eastAsia="宋体" w:cs="宋体"/>
          <w:color w:val="auto"/>
          <w:szCs w:val="24"/>
          <w:highlight w:val="none"/>
        </w:rPr>
        <w:t>《广东省住房和城乡建设厅关于采取切实措施坚决遏制施工扬尘污染的紧急通知》（粤建电发〔</w:t>
      </w:r>
      <w:r>
        <w:rPr>
          <w:rFonts w:ascii="宋体" w:hAnsi="宋体" w:eastAsia="宋体" w:cs="宋体"/>
          <w:color w:val="auto"/>
          <w:szCs w:val="24"/>
          <w:highlight w:val="none"/>
        </w:rPr>
        <w:t>2018〕20号）；</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10.7.1.7 </w:t>
      </w:r>
      <w:r>
        <w:rPr>
          <w:rFonts w:hint="eastAsia" w:ascii="宋体" w:hAnsi="宋体" w:eastAsia="宋体" w:cs="宋体"/>
          <w:color w:val="auto"/>
          <w:szCs w:val="24"/>
          <w:highlight w:val="none"/>
        </w:rPr>
        <w:t>《住房和城乡建设部办公厅关于进一步加强施工工地和道路扬尘管控工作的通知》（建办质〔</w:t>
      </w:r>
      <w:r>
        <w:rPr>
          <w:rFonts w:ascii="宋体" w:hAnsi="宋体" w:eastAsia="宋体" w:cs="宋体"/>
          <w:color w:val="auto"/>
          <w:szCs w:val="24"/>
          <w:highlight w:val="none"/>
        </w:rPr>
        <w:t>2019〕23号）；</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10.7.1.8 </w:t>
      </w:r>
      <w:r>
        <w:rPr>
          <w:rFonts w:hint="eastAsia" w:ascii="宋体" w:hAnsi="宋体" w:eastAsia="宋体" w:cs="宋体"/>
          <w:color w:val="auto"/>
          <w:szCs w:val="24"/>
          <w:highlight w:val="none"/>
        </w:rPr>
        <w:t>《广州市建设工程绿色施工围蔽指导图集（</w:t>
      </w:r>
      <w:r>
        <w:rPr>
          <w:rFonts w:ascii="宋体" w:hAnsi="宋体" w:eastAsia="宋体" w:cs="宋体"/>
          <w:color w:val="auto"/>
          <w:szCs w:val="24"/>
          <w:highlight w:val="none"/>
        </w:rPr>
        <w:t>V2.0试行版）》；</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10.7.1.9 </w:t>
      </w:r>
      <w:r>
        <w:rPr>
          <w:rFonts w:hint="eastAsia" w:ascii="宋体" w:hAnsi="宋体" w:eastAsia="宋体" w:cs="宋体"/>
          <w:color w:val="auto"/>
          <w:szCs w:val="24"/>
          <w:highlight w:val="none"/>
        </w:rPr>
        <w:t>《关于印发广州市建设工程绿色施工围蔽指导图集补充（</w:t>
      </w:r>
      <w:r>
        <w:rPr>
          <w:rFonts w:ascii="宋体" w:hAnsi="宋体" w:eastAsia="宋体" w:cs="宋体"/>
          <w:color w:val="auto"/>
          <w:szCs w:val="24"/>
          <w:highlight w:val="none"/>
        </w:rPr>
        <w:t>V1.1版）的通知》（穗建质〔2019〕1244号）；</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10.7.1.10 </w:t>
      </w:r>
      <w:r>
        <w:rPr>
          <w:rFonts w:hint="eastAsia" w:ascii="宋体" w:hAnsi="宋体" w:eastAsia="宋体" w:cs="宋体"/>
          <w:color w:val="auto"/>
          <w:szCs w:val="24"/>
          <w:highlight w:val="none"/>
        </w:rPr>
        <w:t>《关于印发</w:t>
      </w:r>
      <w:r>
        <w:rPr>
          <w:rFonts w:ascii="宋体" w:hAnsi="宋体" w:eastAsia="宋体" w:cs="宋体"/>
          <w:color w:val="auto"/>
          <w:szCs w:val="24"/>
          <w:highlight w:val="none"/>
        </w:rPr>
        <w:t>&lt;南沙区建筑工程围蔽和建筑立面外防护提升工作方案&gt;的通知》（穗南住建〔2019〕1100号）；</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10.7.1.11 </w:t>
      </w:r>
      <w:r>
        <w:rPr>
          <w:rFonts w:hint="eastAsia" w:ascii="宋体" w:hAnsi="宋体" w:eastAsia="宋体" w:cs="宋体"/>
          <w:color w:val="auto"/>
          <w:szCs w:val="24"/>
          <w:highlight w:val="none"/>
        </w:rPr>
        <w:t>《广州市住房和城乡建设局关于印发广州市建设工程扬尘防治“</w:t>
      </w:r>
      <w:r>
        <w:rPr>
          <w:rFonts w:ascii="宋体" w:hAnsi="宋体" w:eastAsia="宋体" w:cs="宋体"/>
          <w:color w:val="auto"/>
          <w:szCs w:val="24"/>
          <w:highlight w:val="none"/>
        </w:rPr>
        <w:t>6个100%”管理标准图集（V1.0版）的通知》（穗建质〔2019〕1664号）；</w:t>
      </w:r>
    </w:p>
    <w:p>
      <w:pPr>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10.7.1.12 </w:t>
      </w:r>
      <w:r>
        <w:rPr>
          <w:rFonts w:hint="eastAsia" w:ascii="宋体" w:hAnsi="宋体" w:eastAsia="宋体" w:cs="宋体"/>
          <w:color w:val="auto"/>
          <w:szCs w:val="24"/>
          <w:highlight w:val="none"/>
        </w:rPr>
        <w:t>国家、广东省、广州市、南沙区有关部门对绿色施工及安全文明施工要求的相关文件。</w:t>
      </w:r>
    </w:p>
    <w:p>
      <w:pPr>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10.7.1.13 </w:t>
      </w:r>
      <w:r>
        <w:rPr>
          <w:rFonts w:hint="eastAsia" w:ascii="宋体" w:hAnsi="宋体" w:eastAsia="宋体" w:cs="宋体"/>
          <w:color w:val="auto"/>
          <w:szCs w:val="24"/>
          <w:highlight w:val="none"/>
        </w:rPr>
        <w:t>《广州南投房地产开发有限公司安全文明施工标准化图册（试行）》和《项目安全文明施工奖惩办法（试行）》。</w:t>
      </w:r>
    </w:p>
    <w:p>
      <w:pPr>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在本合同履行期间，如上述文件有更新或调整变化的，从其最新规定内容执行。</w:t>
      </w:r>
    </w:p>
    <w:p>
      <w:pPr>
        <w:numPr>
          <w:ilvl w:val="255"/>
          <w:numId w:val="0"/>
        </w:num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10.7.2 </w:t>
      </w:r>
      <w:r>
        <w:rPr>
          <w:rFonts w:hint="eastAsia" w:ascii="宋体" w:hAnsi="宋体" w:eastAsia="宋体" w:cs="宋体"/>
          <w:color w:val="auto"/>
          <w:szCs w:val="24"/>
          <w:highlight w:val="none"/>
        </w:rPr>
        <w:t>承包人应对扬尘污染防治责任负全部责任。承包人应积极采取施工工地防尘降尘措施，制定具体的施工扬尘污染防治实施方案，提高文明施工和绿色施工水平。</w:t>
      </w:r>
    </w:p>
    <w:p>
      <w:pPr>
        <w:numPr>
          <w:ilvl w:val="255"/>
          <w:numId w:val="0"/>
        </w:num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10.7.3 </w:t>
      </w:r>
      <w:r>
        <w:rPr>
          <w:rFonts w:hint="eastAsia" w:ascii="宋体" w:hAnsi="宋体" w:eastAsia="宋体" w:cs="宋体"/>
          <w:color w:val="auto"/>
          <w:szCs w:val="24"/>
          <w:highlight w:val="none"/>
        </w:rPr>
        <w:t>施工场地清洁卫生的要求：承包人须按发包人批准的施工组织设计进行施工现场布置、放置材料机械及其他设施，完成场地硬体化、排水管道化，及时将施工垃圾、余泥清除干净，采取有效防尘降尘措施，减少施工作业过程扬尘污染，保证施工场地清洁、围蔽符合环境卫生管理的有关规定，若承包人施工场地状况</w:t>
      </w:r>
      <w:r>
        <w:rPr>
          <w:rFonts w:ascii="宋体" w:hAnsi="宋体" w:eastAsia="宋体" w:cs="宋体"/>
          <w:color w:val="auto"/>
          <w:szCs w:val="24"/>
          <w:highlight w:val="none"/>
        </w:rPr>
        <w:t>/现状达不到要求，发包人有权委托相关单位进行清理，所需费用从工程进度款中扣除。</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交工前清理现场的要求：</w:t>
      </w:r>
      <w:r>
        <w:rPr>
          <w:rFonts w:hint="eastAsia" w:ascii="宋体" w:hAnsi="宋体" w:eastAsia="宋体" w:cs="宋体"/>
          <w:color w:val="auto"/>
          <w:szCs w:val="24"/>
          <w:highlight w:val="none"/>
        </w:rPr>
        <w:t>工程完工后</w:t>
      </w:r>
      <w:r>
        <w:rPr>
          <w:rFonts w:ascii="宋体" w:hAnsi="宋体" w:eastAsia="宋体" w:cs="宋体"/>
          <w:color w:val="auto"/>
          <w:szCs w:val="24"/>
          <w:highlight w:val="none"/>
        </w:rPr>
        <w:t>10</w:t>
      </w:r>
      <w:r>
        <w:rPr>
          <w:rFonts w:hint="eastAsia" w:ascii="宋体" w:hAnsi="宋体" w:eastAsia="宋体" w:cs="宋体"/>
          <w:color w:val="auto"/>
          <w:szCs w:val="24"/>
          <w:highlight w:val="none"/>
        </w:rPr>
        <w:t>天内，承包人应对施工场地进行清理、清洁开荒。在完工后搬走所有施工机械、垃圾及剩余材料，并确保移交的工程项目环境洁净、安全卫生。施工场地的清理应达到发包人及监理人的规定及要求。相关费用包含在合同价中，不另开项。</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10.7.4 </w:t>
      </w:r>
      <w:r>
        <w:rPr>
          <w:rFonts w:hint="eastAsia" w:ascii="宋体" w:hAnsi="宋体" w:eastAsia="宋体" w:cs="宋体"/>
          <w:color w:val="auto"/>
          <w:szCs w:val="24"/>
          <w:highlight w:val="none"/>
        </w:rPr>
        <w:t>散体物料运输车辆的要求：</w:t>
      </w:r>
      <w:r>
        <w:rPr>
          <w:rFonts w:hint="eastAsia" w:ascii="宋体" w:hAnsi="宋体" w:eastAsia="宋体" w:cs="宋体"/>
          <w:color w:val="auto"/>
          <w:szCs w:val="24"/>
          <w:highlight w:val="none"/>
        </w:rPr>
        <w:t>承包人必须遵守《关于加强我市建筑工地散体物料运输车辆管理的通知》（穗建筑</w:t>
      </w:r>
      <w:r>
        <w:rPr>
          <w:rFonts w:ascii="宋体" w:hAnsi="宋体" w:eastAsia="宋体" w:cs="宋体"/>
          <w:color w:val="auto"/>
          <w:szCs w:val="24"/>
          <w:highlight w:val="none"/>
        </w:rPr>
        <w:t>[2007]576号）、《建设工地余泥渣土运输与排放源头管理工作实施意见》及近期广东省、广州市、南沙区建设行政主管部门出台的有关规定要求，对出入工地的散体物料运输车辆进行严格管理。</w:t>
      </w:r>
    </w:p>
    <w:p>
      <w:pPr>
        <w:spacing w:before="156" w:beforeLines="50" w:after="156" w:afterLines="50" w:line="360" w:lineRule="auto"/>
        <w:ind w:firstLine="118"/>
        <w:rPr>
          <w:rFonts w:ascii="宋体" w:hAnsi="宋体" w:eastAsia="宋体" w:cs="宋体"/>
          <w:color w:val="auto"/>
          <w:szCs w:val="24"/>
          <w:highlight w:val="none"/>
        </w:rPr>
      </w:pPr>
      <w:bookmarkStart w:id="2623" w:name="_Ref11874562"/>
      <w:bookmarkStart w:id="2624" w:name="_Ref41554069"/>
      <w:bookmarkStart w:id="2625" w:name="_Toc54862242"/>
      <w:r>
        <w:rPr>
          <w:rFonts w:ascii="宋体" w:hAnsi="宋体" w:eastAsia="宋体" w:cs="宋体"/>
          <w:color w:val="auto"/>
          <w:szCs w:val="24"/>
          <w:highlight w:val="none"/>
        </w:rPr>
        <w:t xml:space="preserve">10.8 </w:t>
      </w:r>
      <w:r>
        <w:rPr>
          <w:rFonts w:hint="eastAsia" w:ascii="宋体" w:hAnsi="宋体" w:eastAsia="宋体" w:cs="宋体"/>
          <w:color w:val="auto"/>
          <w:szCs w:val="24"/>
          <w:highlight w:val="none"/>
        </w:rPr>
        <w:t>职业健康</w:t>
      </w:r>
      <w:bookmarkEnd w:id="2623"/>
      <w:bookmarkEnd w:id="2624"/>
      <w:bookmarkEnd w:id="2625"/>
    </w:p>
    <w:p>
      <w:pPr>
        <w:widowControl/>
        <w:adjustRightInd w:val="0"/>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承包人应遵守适用的职业健康的法律和合同约定（包括对雇用、职业健康、安全、福利等方面的规定），负责现场实施过程中其人员的职业健康和保护，包括：</w:t>
      </w:r>
    </w:p>
    <w:p>
      <w:pPr>
        <w:widowControl/>
        <w:adjustRightInd w:val="0"/>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10.8.1 </w:t>
      </w:r>
      <w:r>
        <w:rPr>
          <w:rFonts w:hint="eastAsia" w:ascii="宋体" w:hAnsi="宋体" w:eastAsia="宋体" w:cs="宋体"/>
          <w:color w:val="auto"/>
          <w:szCs w:val="24"/>
          <w:highlight w:val="none"/>
        </w:rPr>
        <w:t>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widowControl/>
        <w:adjustRightInd w:val="0"/>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10.8.2 </w:t>
      </w:r>
      <w:r>
        <w:rPr>
          <w:rFonts w:hint="eastAsia" w:ascii="宋体" w:hAnsi="宋体" w:eastAsia="宋体" w:cs="宋体"/>
          <w:color w:val="auto"/>
          <w:szCs w:val="24"/>
          <w:highlight w:val="none"/>
        </w:rPr>
        <w:t>承包人应依法为承包人</w:t>
      </w:r>
      <w:bookmarkStart w:id="2626" w:name="_Hlk46339538"/>
      <w:r>
        <w:rPr>
          <w:rFonts w:hint="eastAsia" w:ascii="宋体" w:hAnsi="宋体" w:eastAsia="宋体" w:cs="宋体"/>
          <w:color w:val="auto"/>
          <w:szCs w:val="24"/>
          <w:highlight w:val="none"/>
        </w:rPr>
        <w:t>员工及承包人聘用的第三方人员</w:t>
      </w:r>
      <w:bookmarkEnd w:id="2626"/>
      <w:r>
        <w:rPr>
          <w:rFonts w:hint="eastAsia" w:ascii="宋体" w:hAnsi="宋体" w:eastAsia="宋体" w:cs="宋体"/>
          <w:color w:val="auto"/>
          <w:szCs w:val="24"/>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widowControl/>
        <w:adjustRightInd w:val="0"/>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10.8.3 </w:t>
      </w:r>
      <w:r>
        <w:rPr>
          <w:rFonts w:hint="eastAsia" w:ascii="宋体" w:hAnsi="宋体" w:eastAsia="宋体" w:cs="宋体"/>
          <w:color w:val="auto"/>
          <w:szCs w:val="24"/>
          <w:highlight w:val="none"/>
        </w:rPr>
        <w:t>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widowControl/>
        <w:adjustRightInd w:val="0"/>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10.8.4 </w:t>
      </w:r>
      <w:r>
        <w:rPr>
          <w:rFonts w:hint="eastAsia" w:ascii="宋体" w:hAnsi="宋体" w:eastAsia="宋体" w:cs="宋体"/>
          <w:color w:val="auto"/>
          <w:szCs w:val="24"/>
          <w:highlight w:val="none"/>
        </w:rPr>
        <w:t>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widowControl/>
        <w:adjustRightInd w:val="0"/>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10.8.5 </w:t>
      </w:r>
      <w:r>
        <w:rPr>
          <w:rFonts w:hint="eastAsia" w:ascii="宋体" w:hAnsi="宋体" w:eastAsia="宋体" w:cs="宋体"/>
          <w:color w:val="auto"/>
          <w:szCs w:val="24"/>
          <w:highlight w:val="none"/>
        </w:rPr>
        <w:t>承包人应采取有效措施预防传染病，保持食堂的饮食卫生，保证施工人员的健康，并定期对施工现场、施工人员生活基地和工程进行防疫和卫生的专业检查和处理</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在远离城镇的施工现场，还应配备必要的伤病防治和急救的医务人员与医疗设施。承包人雇佣人员在施工中受到伤害的，承包人应立即采取有效措施进行抢救和治疗。</w:t>
      </w:r>
    </w:p>
    <w:p>
      <w:pPr>
        <w:pStyle w:val="4"/>
        <w:spacing w:before="156" w:beforeLines="50" w:after="156" w:afterLines="50"/>
        <w:ind w:firstLine="0" w:firstLineChars="0"/>
        <w:rPr>
          <w:rFonts w:ascii="宋体" w:hAnsi="宋体" w:eastAsia="宋体" w:cs="宋体"/>
          <w:bCs w:val="0"/>
          <w:color w:val="auto"/>
          <w:szCs w:val="24"/>
          <w:highlight w:val="none"/>
        </w:rPr>
      </w:pPr>
      <w:bookmarkStart w:id="2627" w:name="_Toc17195"/>
      <w:bookmarkStart w:id="2628" w:name="_Toc32061"/>
      <w:bookmarkStart w:id="2629" w:name="_Toc8068"/>
      <w:bookmarkStart w:id="2630" w:name="_Toc14308"/>
      <w:bookmarkStart w:id="2631" w:name="_Toc30464"/>
      <w:bookmarkStart w:id="2632" w:name="_Toc7061"/>
      <w:bookmarkStart w:id="2633" w:name="_Toc2591"/>
      <w:bookmarkStart w:id="2634" w:name="_Toc19128"/>
      <w:bookmarkStart w:id="2635" w:name="_Toc7741"/>
      <w:bookmarkStart w:id="2636" w:name="_Toc13022"/>
      <w:bookmarkStart w:id="2637" w:name="_Toc7137"/>
      <w:bookmarkStart w:id="2638" w:name="_Toc31128"/>
      <w:r>
        <w:rPr>
          <w:rFonts w:ascii="宋体" w:hAnsi="宋体" w:eastAsia="宋体" w:cs="宋体"/>
          <w:bCs w:val="0"/>
          <w:color w:val="auto"/>
          <w:szCs w:val="24"/>
          <w:highlight w:val="none"/>
        </w:rPr>
        <w:t xml:space="preserve">11. </w:t>
      </w:r>
      <w:r>
        <w:rPr>
          <w:rFonts w:hint="eastAsia" w:ascii="宋体" w:hAnsi="宋体" w:eastAsia="宋体" w:cs="宋体"/>
          <w:bCs w:val="0"/>
          <w:color w:val="auto"/>
          <w:szCs w:val="24"/>
          <w:highlight w:val="none"/>
        </w:rPr>
        <w:t>开始工作和竣工</w:t>
      </w:r>
      <w:bookmarkEnd w:id="2627"/>
      <w:bookmarkEnd w:id="2628"/>
      <w:bookmarkEnd w:id="2629"/>
      <w:bookmarkEnd w:id="2630"/>
      <w:bookmarkEnd w:id="2631"/>
      <w:bookmarkEnd w:id="2632"/>
      <w:bookmarkEnd w:id="2633"/>
      <w:bookmarkEnd w:id="2634"/>
      <w:bookmarkEnd w:id="2635"/>
      <w:bookmarkEnd w:id="2636"/>
      <w:bookmarkEnd w:id="2637"/>
      <w:bookmarkEnd w:id="2638"/>
    </w:p>
    <w:p>
      <w:pPr>
        <w:spacing w:before="156" w:beforeLines="50" w:after="156" w:afterLines="50" w:line="360" w:lineRule="auto"/>
        <w:jc w:val="left"/>
        <w:rPr>
          <w:rFonts w:ascii="宋体" w:hAnsi="宋体" w:eastAsia="宋体" w:cs="宋体"/>
          <w:color w:val="auto"/>
          <w:szCs w:val="24"/>
          <w:highlight w:val="none"/>
        </w:rPr>
      </w:pPr>
      <w:bookmarkStart w:id="2639" w:name="_Toc9936"/>
      <w:bookmarkStart w:id="2640" w:name="_Toc28252"/>
      <w:bookmarkStart w:id="2641" w:name="_Toc9463"/>
      <w:bookmarkStart w:id="2642" w:name="_Toc162"/>
      <w:r>
        <w:rPr>
          <w:rFonts w:ascii="宋体" w:hAnsi="宋体" w:eastAsia="宋体" w:cs="宋体"/>
          <w:color w:val="auto"/>
          <w:szCs w:val="24"/>
          <w:highlight w:val="none"/>
        </w:rPr>
        <w:t xml:space="preserve">11.1 </w:t>
      </w:r>
      <w:r>
        <w:rPr>
          <w:rFonts w:hint="eastAsia" w:ascii="宋体" w:hAnsi="宋体" w:eastAsia="宋体" w:cs="宋体"/>
          <w:color w:val="auto"/>
          <w:szCs w:val="24"/>
          <w:highlight w:val="none"/>
        </w:rPr>
        <w:t>开始工作</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开始工作的条件：</w:t>
      </w:r>
      <w:r>
        <w:rPr>
          <w:rFonts w:hint="eastAsia" w:ascii="宋体" w:hAnsi="宋体" w:eastAsia="宋体" w:cs="宋体"/>
          <w:color w:val="auto"/>
          <w:szCs w:val="24"/>
          <w:highlight w:val="none"/>
        </w:rPr>
        <w:t>本合同为基坑支护设计施工承包合同，以发包人书面通知之日起开始计算工期，承包人应在收到书面通知后按发包人要求进场开展设计工作，并按经发包人批准的进度计划，按期开工施工，承包人不得以临时用水、临时用电未接通为由延迟或拒绝施工。</w:t>
      </w:r>
    </w:p>
    <w:p>
      <w:pPr>
        <w:spacing w:before="156" w:beforeLines="50" w:after="156" w:afterLines="50" w:line="360" w:lineRule="auto"/>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11.2 </w:t>
      </w:r>
      <w:r>
        <w:rPr>
          <w:rFonts w:hint="eastAsia" w:ascii="宋体" w:hAnsi="宋体" w:eastAsia="宋体" w:cs="宋体"/>
          <w:color w:val="auto"/>
          <w:szCs w:val="24"/>
          <w:highlight w:val="none"/>
        </w:rPr>
        <w:t>竣工</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预计竣工时间：特指该工程完工验收时间，详见合同协议书。</w:t>
      </w:r>
    </w:p>
    <w:p>
      <w:pPr>
        <w:spacing w:before="156" w:beforeLines="50" w:after="156" w:afterLines="50" w:line="360" w:lineRule="auto"/>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11.3 </w:t>
      </w:r>
      <w:r>
        <w:rPr>
          <w:rFonts w:hint="eastAsia" w:ascii="宋体" w:hAnsi="宋体" w:eastAsia="宋体" w:cs="宋体"/>
          <w:color w:val="auto"/>
          <w:szCs w:val="24"/>
          <w:highlight w:val="none"/>
        </w:rPr>
        <w:t>发包人的工期延误</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11.3款内容不适用于本项目，另行约定如下：</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因发包人原因导致工期延误的，承包人应当积极配合发包人采取合理有效的措施补回工期，如对关键线路造成实质性影响，经发包人确认后，给予工期顺延。如因工期顺延涉及价格调整的按专用合同条款第</w:t>
      </w:r>
      <w:r>
        <w:rPr>
          <w:rFonts w:ascii="宋体" w:hAnsi="宋体" w:eastAsia="宋体" w:cs="宋体"/>
          <w:color w:val="auto"/>
          <w:szCs w:val="24"/>
          <w:highlight w:val="none"/>
        </w:rPr>
        <w:t>16条执行，除合同另有约定外由此产生的其他费用发包人不予支付。</w:t>
      </w:r>
    </w:p>
    <w:p>
      <w:pPr>
        <w:adjustRightInd w:val="0"/>
        <w:snapToGrid w:val="0"/>
        <w:spacing w:before="156" w:beforeLines="50" w:after="156" w:afterLines="50" w:line="360" w:lineRule="auto"/>
        <w:ind w:right="11"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因非承包人原因导致工期延误的，承包人应在工期延误发生后</w:t>
      </w:r>
      <w:r>
        <w:rPr>
          <w:rFonts w:ascii="宋体" w:hAnsi="宋体" w:eastAsia="宋体" w:cs="宋体"/>
          <w:color w:val="auto"/>
          <w:szCs w:val="24"/>
          <w:highlight w:val="none"/>
        </w:rPr>
        <w:t>7天内以书面形式向监理人、发包人报告影响，申请顺延工期的天数；发包人应及时作出回复，与承包人进行协商，并通过书面形式确定顺延天数，承包人逾期不提出申请顺延工期，则视为承包人放弃申请延期的权利，仍同意按合同工期完工。</w:t>
      </w:r>
    </w:p>
    <w:bookmarkEnd w:id="2639"/>
    <w:bookmarkEnd w:id="2640"/>
    <w:bookmarkEnd w:id="2641"/>
    <w:bookmarkEnd w:id="2642"/>
    <w:p>
      <w:pPr>
        <w:spacing w:before="156" w:beforeLines="50" w:after="156" w:afterLines="50" w:line="360" w:lineRule="auto"/>
        <w:jc w:val="left"/>
        <w:rPr>
          <w:rFonts w:ascii="宋体" w:hAnsi="宋体" w:eastAsia="宋体" w:cs="宋体"/>
          <w:color w:val="auto"/>
          <w:szCs w:val="24"/>
          <w:highlight w:val="none"/>
        </w:rPr>
      </w:pPr>
      <w:bookmarkStart w:id="2643" w:name="_Toc23813"/>
      <w:bookmarkStart w:id="2644" w:name="_Toc15904"/>
      <w:bookmarkStart w:id="2645" w:name="_Toc19862"/>
      <w:bookmarkStart w:id="2646" w:name="_Toc28404"/>
      <w:r>
        <w:rPr>
          <w:rFonts w:ascii="宋体" w:hAnsi="宋体" w:eastAsia="宋体" w:cs="宋体"/>
          <w:color w:val="auto"/>
          <w:szCs w:val="24"/>
          <w:highlight w:val="none"/>
        </w:rPr>
        <w:t xml:space="preserve">11.4 </w:t>
      </w:r>
      <w:r>
        <w:rPr>
          <w:rFonts w:hint="eastAsia" w:ascii="宋体" w:hAnsi="宋体" w:eastAsia="宋体" w:cs="宋体"/>
          <w:color w:val="auto"/>
          <w:szCs w:val="24"/>
          <w:highlight w:val="none"/>
        </w:rPr>
        <w:t>异常恶劣的气候条件</w:t>
      </w:r>
      <w:bookmarkEnd w:id="2643"/>
      <w:bookmarkEnd w:id="2644"/>
      <w:bookmarkEnd w:id="2645"/>
      <w:bookmarkEnd w:id="2646"/>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发包人和承包人同意以下情形视为异常恶劣的气候条件：以广州市人民政府、南沙区政府、海事部门或或其相关行政职能部门因异常恶劣气侯发布的停工通知为准。承包人有权要求发包人延长工期。</w:t>
      </w:r>
    </w:p>
    <w:p>
      <w:pPr>
        <w:spacing w:before="156" w:beforeLines="50" w:after="156" w:afterLines="50" w:line="360" w:lineRule="auto"/>
        <w:ind w:firstLine="118"/>
        <w:rPr>
          <w:rFonts w:ascii="宋体" w:hAnsi="宋体" w:eastAsia="宋体" w:cs="宋体"/>
          <w:color w:val="auto"/>
          <w:szCs w:val="24"/>
          <w:highlight w:val="none"/>
        </w:rPr>
      </w:pPr>
      <w:bookmarkStart w:id="2647" w:name="_Toc231"/>
      <w:bookmarkStart w:id="2648" w:name="_Toc25119"/>
      <w:bookmarkStart w:id="2649" w:name="_Toc19676"/>
      <w:bookmarkStart w:id="2650" w:name="_Toc1968"/>
      <w:r>
        <w:rPr>
          <w:rFonts w:ascii="宋体" w:hAnsi="宋体" w:eastAsia="宋体" w:cs="宋体"/>
          <w:color w:val="auto"/>
          <w:szCs w:val="24"/>
          <w:highlight w:val="none"/>
        </w:rPr>
        <w:t xml:space="preserve">11.5 </w:t>
      </w:r>
      <w:r>
        <w:rPr>
          <w:rFonts w:hint="eastAsia" w:ascii="宋体" w:hAnsi="宋体" w:eastAsia="宋体" w:cs="宋体"/>
          <w:color w:val="auto"/>
          <w:szCs w:val="24"/>
          <w:highlight w:val="none"/>
        </w:rPr>
        <w:t>承包人的工期延误</w:t>
      </w:r>
      <w:bookmarkEnd w:id="2647"/>
      <w:bookmarkEnd w:id="2648"/>
      <w:bookmarkEnd w:id="2649"/>
      <w:bookmarkEnd w:id="2650"/>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补充以下内容：</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因承包人原因造成工期延误，工期按以下情况分别调整：</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11.5.1对于承包人原因造成的工期延误，工期不得顺延。承包人应当采取合理有效的措施补回工期，并承担加快进度所增加费用。</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11.5.2在特殊情况下，关键节点工期确需调整的，承包人必须重新编制总工期控制计划和关键节点工期调整计划并报请监理人和发包人审核。承包人应采取合理的措施确保工程按期完工，并承担加快进度所增加费用。</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11.5.3因承包人对现场组织管理不力或未能提供协调、配合服务，以致专业分包工程的进度影响工期，承包人不得以此为由提出延长工期的要求。</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11.5.4因承包人原因造成工期延误的，调整后计划经监理人、发包人批准，但不免除承包人因工期延误而需承担的违约责任。</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11.5.5</w:t>
      </w:r>
      <w:r>
        <w:rPr>
          <w:rFonts w:hint="eastAsia" w:ascii="宋体" w:hAnsi="宋体" w:eastAsia="宋体" w:cs="宋体"/>
          <w:color w:val="auto"/>
          <w:szCs w:val="24"/>
          <w:highlight w:val="none"/>
        </w:rPr>
        <w:t>因承包人原因造成一个关键节点延误的，需</w:t>
      </w:r>
      <w:r>
        <w:rPr>
          <w:rFonts w:ascii="宋体" w:hAnsi="宋体" w:eastAsia="宋体" w:cs="宋体"/>
          <w:color w:val="auto"/>
          <w:szCs w:val="24"/>
          <w:highlight w:val="none"/>
        </w:rPr>
        <w:t>承包人法</w:t>
      </w:r>
      <w:r>
        <w:rPr>
          <w:rFonts w:hint="eastAsia" w:ascii="宋体" w:hAnsi="宋体" w:eastAsia="宋体" w:cs="宋体"/>
          <w:color w:val="auto"/>
          <w:szCs w:val="24"/>
          <w:highlight w:val="none"/>
        </w:rPr>
        <w:t>定</w:t>
      </w:r>
      <w:r>
        <w:rPr>
          <w:rFonts w:ascii="宋体" w:hAnsi="宋体" w:eastAsia="宋体" w:cs="宋体"/>
          <w:color w:val="auto"/>
          <w:szCs w:val="24"/>
          <w:highlight w:val="none"/>
        </w:rPr>
        <w:t>代表人驻场</w:t>
      </w:r>
      <w:r>
        <w:rPr>
          <w:rFonts w:hint="eastAsia" w:ascii="宋体" w:hAnsi="宋体" w:eastAsia="宋体" w:cs="宋体"/>
          <w:color w:val="auto"/>
          <w:szCs w:val="24"/>
          <w:highlight w:val="none"/>
        </w:rPr>
        <w:t>并在</w:t>
      </w:r>
      <w:r>
        <w:rPr>
          <w:rFonts w:ascii="宋体" w:hAnsi="宋体" w:eastAsia="宋体" w:cs="宋体"/>
          <w:color w:val="auto"/>
          <w:szCs w:val="24"/>
          <w:highlight w:val="none"/>
        </w:rPr>
        <w:t>限期内完成整改</w:t>
      </w:r>
      <w:r>
        <w:rPr>
          <w:rFonts w:hint="eastAsia" w:ascii="宋体" w:hAnsi="宋体" w:eastAsia="宋体" w:cs="宋体"/>
          <w:color w:val="auto"/>
          <w:szCs w:val="24"/>
          <w:highlight w:val="none"/>
        </w:rPr>
        <w:t>；因承包人原因造成两个及</w:t>
      </w:r>
      <w:r>
        <w:rPr>
          <w:rFonts w:ascii="宋体" w:hAnsi="宋体" w:eastAsia="宋体" w:cs="宋体"/>
          <w:color w:val="auto"/>
          <w:szCs w:val="24"/>
          <w:highlight w:val="none"/>
        </w:rPr>
        <w:t>以上</w:t>
      </w:r>
      <w:r>
        <w:rPr>
          <w:rFonts w:hint="eastAsia" w:ascii="宋体" w:hAnsi="宋体" w:eastAsia="宋体" w:cs="宋体"/>
          <w:color w:val="auto"/>
          <w:szCs w:val="24"/>
          <w:highlight w:val="none"/>
        </w:rPr>
        <w:t>关键节点延误的，需</w:t>
      </w:r>
      <w:r>
        <w:rPr>
          <w:rFonts w:ascii="宋体" w:hAnsi="宋体" w:eastAsia="宋体" w:cs="宋体"/>
          <w:color w:val="auto"/>
          <w:szCs w:val="24"/>
          <w:highlight w:val="none"/>
        </w:rPr>
        <w:t>承包人</w:t>
      </w:r>
      <w:r>
        <w:rPr>
          <w:rFonts w:hint="eastAsia" w:ascii="宋体" w:hAnsi="宋体" w:eastAsia="宋体" w:cs="宋体"/>
          <w:color w:val="auto"/>
          <w:szCs w:val="24"/>
          <w:highlight w:val="none"/>
        </w:rPr>
        <w:t>上级</w:t>
      </w:r>
      <w:r>
        <w:rPr>
          <w:rFonts w:ascii="宋体" w:hAnsi="宋体" w:eastAsia="宋体" w:cs="宋体"/>
          <w:color w:val="auto"/>
          <w:szCs w:val="24"/>
          <w:highlight w:val="none"/>
        </w:rPr>
        <w:t>公司</w:t>
      </w:r>
      <w:r>
        <w:rPr>
          <w:rFonts w:hint="eastAsia" w:ascii="宋体" w:hAnsi="宋体" w:eastAsia="宋体" w:cs="宋体"/>
          <w:color w:val="auto"/>
          <w:szCs w:val="24"/>
          <w:highlight w:val="none"/>
        </w:rPr>
        <w:t>分管领导</w:t>
      </w:r>
      <w:r>
        <w:rPr>
          <w:rFonts w:ascii="宋体" w:hAnsi="宋体" w:eastAsia="宋体" w:cs="宋体"/>
          <w:color w:val="auto"/>
          <w:szCs w:val="24"/>
          <w:highlight w:val="none"/>
        </w:rPr>
        <w:t>驻场</w:t>
      </w:r>
      <w:r>
        <w:rPr>
          <w:rFonts w:hint="eastAsia" w:ascii="宋体" w:hAnsi="宋体" w:eastAsia="宋体" w:cs="宋体"/>
          <w:color w:val="auto"/>
          <w:szCs w:val="24"/>
          <w:highlight w:val="none"/>
        </w:rPr>
        <w:t>并在</w:t>
      </w:r>
      <w:r>
        <w:rPr>
          <w:rFonts w:ascii="宋体" w:hAnsi="宋体" w:eastAsia="宋体" w:cs="宋体"/>
          <w:color w:val="auto"/>
          <w:szCs w:val="24"/>
          <w:highlight w:val="none"/>
        </w:rPr>
        <w:t>限期内完成整改</w:t>
      </w:r>
      <w:r>
        <w:rPr>
          <w:rFonts w:hint="eastAsia" w:ascii="宋体" w:hAnsi="宋体" w:eastAsia="宋体" w:cs="宋体"/>
          <w:color w:val="auto"/>
          <w:szCs w:val="24"/>
          <w:highlight w:val="none"/>
        </w:rPr>
        <w:t>。</w:t>
      </w:r>
    </w:p>
    <w:p>
      <w:pPr>
        <w:spacing w:before="156" w:beforeLines="50" w:after="156" w:afterLines="50" w:line="360" w:lineRule="auto"/>
        <w:ind w:firstLine="118"/>
        <w:rPr>
          <w:rFonts w:ascii="宋体" w:hAnsi="宋体" w:eastAsia="宋体" w:cs="宋体"/>
          <w:color w:val="auto"/>
          <w:szCs w:val="24"/>
          <w:highlight w:val="none"/>
        </w:rPr>
      </w:pPr>
      <w:bookmarkStart w:id="2651" w:name="_Toc24108"/>
      <w:bookmarkStart w:id="2652" w:name="_Toc29198"/>
      <w:bookmarkStart w:id="2653" w:name="_Toc29310"/>
      <w:bookmarkStart w:id="2654" w:name="_Toc2365"/>
      <w:r>
        <w:rPr>
          <w:rFonts w:ascii="宋体" w:hAnsi="宋体" w:eastAsia="宋体" w:cs="宋体"/>
          <w:color w:val="auto"/>
          <w:szCs w:val="24"/>
          <w:highlight w:val="none"/>
        </w:rPr>
        <w:t xml:space="preserve">11.6 </w:t>
      </w:r>
      <w:r>
        <w:rPr>
          <w:rFonts w:hint="eastAsia" w:ascii="宋体" w:hAnsi="宋体" w:eastAsia="宋体" w:cs="宋体"/>
          <w:color w:val="auto"/>
          <w:szCs w:val="24"/>
          <w:highlight w:val="none"/>
        </w:rPr>
        <w:t>工期提前</w:t>
      </w:r>
      <w:bookmarkEnd w:id="2651"/>
      <w:bookmarkEnd w:id="2652"/>
      <w:bookmarkEnd w:id="2653"/>
      <w:bookmarkEnd w:id="2654"/>
    </w:p>
    <w:p>
      <w:pPr>
        <w:spacing w:before="156" w:beforeLines="50" w:after="156"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通用合同条款第11.6款内容不适用于本项目，另行约定如下：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合同履行过程中发包人如需提前完工，双方另行签订补充协议。</w:t>
      </w:r>
    </w:p>
    <w:p>
      <w:pPr>
        <w:spacing w:before="156" w:beforeLines="50" w:after="156" w:afterLines="50" w:line="360" w:lineRule="auto"/>
        <w:ind w:firstLine="118"/>
        <w:rPr>
          <w:rFonts w:ascii="宋体" w:hAnsi="宋体" w:eastAsia="宋体" w:cs="宋体"/>
          <w:color w:val="auto"/>
          <w:szCs w:val="24"/>
          <w:highlight w:val="none"/>
        </w:rPr>
      </w:pPr>
      <w:bookmarkStart w:id="2655" w:name="_Toc5352"/>
      <w:bookmarkStart w:id="2656" w:name="_Toc3770"/>
      <w:bookmarkStart w:id="2657" w:name="_Toc29722"/>
      <w:bookmarkStart w:id="2658" w:name="_Toc14882"/>
      <w:r>
        <w:rPr>
          <w:rFonts w:ascii="宋体" w:hAnsi="宋体" w:eastAsia="宋体" w:cs="宋体"/>
          <w:color w:val="auto"/>
          <w:szCs w:val="24"/>
          <w:highlight w:val="none"/>
        </w:rPr>
        <w:t xml:space="preserve">11.7 </w:t>
      </w:r>
      <w:r>
        <w:rPr>
          <w:rFonts w:hint="eastAsia" w:ascii="宋体" w:hAnsi="宋体" w:eastAsia="宋体" w:cs="宋体"/>
          <w:color w:val="auto"/>
          <w:szCs w:val="24"/>
          <w:highlight w:val="none"/>
        </w:rPr>
        <w:t>行政审批迟延</w:t>
      </w:r>
      <w:bookmarkEnd w:id="2655"/>
      <w:bookmarkEnd w:id="2656"/>
      <w:bookmarkEnd w:id="2657"/>
      <w:bookmarkEnd w:id="2658"/>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11.7款内容不适用于本项目，另行约定如下：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合同约定范围内的工作需国家有关部门审批的，发包人和（或）承包人应按照合同约定的职责分工完成行政审批报送。</w:t>
      </w:r>
    </w:p>
    <w:p>
      <w:pPr>
        <w:pStyle w:val="4"/>
        <w:spacing w:before="156" w:beforeLines="50" w:after="156" w:afterLines="50"/>
        <w:ind w:firstLine="118"/>
        <w:rPr>
          <w:rFonts w:ascii="宋体" w:hAnsi="宋体" w:eastAsia="宋体" w:cs="宋体"/>
          <w:bCs w:val="0"/>
          <w:color w:val="auto"/>
          <w:szCs w:val="24"/>
          <w:highlight w:val="none"/>
        </w:rPr>
      </w:pPr>
      <w:bookmarkStart w:id="2659" w:name="_Toc27549"/>
      <w:bookmarkStart w:id="2660" w:name="_Toc117"/>
      <w:bookmarkStart w:id="2661" w:name="_Toc18294"/>
      <w:bookmarkStart w:id="2662" w:name="_Toc9515"/>
      <w:bookmarkStart w:id="2663" w:name="_Toc24575"/>
      <w:bookmarkStart w:id="2664" w:name="_Toc8807"/>
      <w:bookmarkStart w:id="2665" w:name="_Toc28523"/>
      <w:bookmarkStart w:id="2666" w:name="_Toc29652"/>
      <w:bookmarkStart w:id="2667" w:name="_Toc20436"/>
      <w:bookmarkStart w:id="2668" w:name="_Toc2268"/>
      <w:bookmarkStart w:id="2669" w:name="_Toc23006"/>
      <w:bookmarkStart w:id="2670" w:name="_Toc15022"/>
      <w:r>
        <w:rPr>
          <w:rFonts w:ascii="宋体" w:hAnsi="宋体" w:eastAsia="宋体" w:cs="宋体"/>
          <w:bCs w:val="0"/>
          <w:color w:val="auto"/>
          <w:szCs w:val="24"/>
          <w:highlight w:val="none"/>
        </w:rPr>
        <w:t xml:space="preserve">12. </w:t>
      </w:r>
      <w:r>
        <w:rPr>
          <w:rFonts w:hint="eastAsia" w:ascii="宋体" w:hAnsi="宋体" w:eastAsia="宋体" w:cs="宋体"/>
          <w:bCs w:val="0"/>
          <w:color w:val="auto"/>
          <w:szCs w:val="24"/>
          <w:highlight w:val="none"/>
        </w:rPr>
        <w:t>暂停工作</w:t>
      </w:r>
      <w:bookmarkEnd w:id="2659"/>
      <w:bookmarkEnd w:id="2660"/>
      <w:bookmarkEnd w:id="2661"/>
      <w:bookmarkEnd w:id="2662"/>
      <w:bookmarkEnd w:id="2663"/>
      <w:bookmarkEnd w:id="2664"/>
      <w:bookmarkEnd w:id="2665"/>
      <w:bookmarkEnd w:id="2666"/>
      <w:bookmarkEnd w:id="2667"/>
      <w:bookmarkEnd w:id="2668"/>
      <w:bookmarkEnd w:id="2669"/>
      <w:bookmarkEnd w:id="2670"/>
    </w:p>
    <w:p>
      <w:pPr>
        <w:spacing w:before="156" w:beforeLines="50" w:after="156" w:afterLines="50" w:line="360" w:lineRule="auto"/>
        <w:ind w:firstLine="118"/>
        <w:rPr>
          <w:rFonts w:ascii="宋体" w:hAnsi="宋体" w:eastAsia="宋体" w:cs="宋体"/>
          <w:color w:val="auto"/>
          <w:szCs w:val="24"/>
          <w:highlight w:val="none"/>
        </w:rPr>
      </w:pPr>
      <w:bookmarkStart w:id="2671" w:name="_Toc18085"/>
      <w:bookmarkStart w:id="2672" w:name="_Toc10027"/>
      <w:bookmarkStart w:id="2673" w:name="_Toc3726"/>
      <w:bookmarkStart w:id="2674" w:name="_Toc16695"/>
      <w:r>
        <w:rPr>
          <w:rFonts w:ascii="宋体" w:hAnsi="宋体" w:eastAsia="宋体" w:cs="宋体"/>
          <w:color w:val="auto"/>
          <w:szCs w:val="24"/>
          <w:highlight w:val="none"/>
        </w:rPr>
        <w:t xml:space="preserve">12.1 </w:t>
      </w:r>
      <w:r>
        <w:rPr>
          <w:rFonts w:hint="eastAsia" w:ascii="宋体" w:hAnsi="宋体" w:eastAsia="宋体" w:cs="宋体"/>
          <w:color w:val="auto"/>
          <w:szCs w:val="24"/>
          <w:highlight w:val="none"/>
        </w:rPr>
        <w:t>由发包人暂停工作</w:t>
      </w:r>
      <w:bookmarkEnd w:id="2671"/>
      <w:bookmarkEnd w:id="2672"/>
      <w:bookmarkEnd w:id="2673"/>
      <w:bookmarkEnd w:id="2674"/>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12.1.1通用合同条款第12.1.1项内容不适用于本项目，另行约定如下：</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发包人认为必要时，可通过监理人向承包人发出暂停工作的指示，承包人应按监理人指示暂停工作。</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szCs w:val="24"/>
          <w:highlight w:val="none"/>
        </w:rPr>
        <w:t>补充以下内容：</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12.1.3 </w:t>
      </w:r>
      <w:r>
        <w:rPr>
          <w:rFonts w:hint="eastAsia" w:ascii="宋体" w:hAnsi="宋体" w:eastAsia="宋体" w:cs="宋体"/>
          <w:color w:val="auto"/>
          <w:szCs w:val="24"/>
          <w:highlight w:val="none"/>
        </w:rPr>
        <w:t>为了保证工程质量安全，凡出现下列情况之一（不限于此）的，监理人有权下达暂停施工指示，责令承包人停工整改，由此造成的损失由承包人自行负责，造成工期延误的，承包人应承担责任：</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12.1.3.1 </w:t>
      </w:r>
      <w:r>
        <w:rPr>
          <w:rFonts w:hint="eastAsia" w:ascii="宋体" w:hAnsi="宋体" w:eastAsia="宋体" w:cs="宋体"/>
          <w:color w:val="auto"/>
          <w:szCs w:val="24"/>
          <w:highlight w:val="none"/>
        </w:rPr>
        <w:t>质量事故；</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12.1.3.2 </w:t>
      </w:r>
      <w:r>
        <w:rPr>
          <w:rFonts w:hint="eastAsia" w:ascii="宋体" w:hAnsi="宋体" w:eastAsia="宋体" w:cs="宋体"/>
          <w:color w:val="auto"/>
          <w:szCs w:val="24"/>
          <w:highlight w:val="none"/>
        </w:rPr>
        <w:t>安全生产事故；</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12.1.3.3 </w:t>
      </w:r>
      <w:r>
        <w:rPr>
          <w:rFonts w:hint="eastAsia" w:ascii="宋体" w:hAnsi="宋体" w:eastAsia="宋体" w:cs="宋体"/>
          <w:color w:val="auto"/>
          <w:szCs w:val="24"/>
          <w:highlight w:val="none"/>
        </w:rPr>
        <w:t>拒绝监理人管理；</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12.1.3.4 </w:t>
      </w:r>
      <w:r>
        <w:rPr>
          <w:rFonts w:hint="eastAsia" w:ascii="宋体" w:hAnsi="宋体" w:eastAsia="宋体" w:cs="宋体"/>
          <w:color w:val="auto"/>
          <w:szCs w:val="24"/>
          <w:highlight w:val="none"/>
        </w:rPr>
        <w:t>施工组织设计（方案）未获监理人批准而进行施工；</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12.1.3.5 </w:t>
      </w:r>
      <w:r>
        <w:rPr>
          <w:rFonts w:hint="eastAsia" w:ascii="宋体" w:hAnsi="宋体" w:eastAsia="宋体" w:cs="宋体"/>
          <w:color w:val="auto"/>
          <w:szCs w:val="24"/>
          <w:highlight w:val="none"/>
        </w:rPr>
        <w:t>未经监理人检验而进行下一道工序作业；</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12.1.3.6 </w:t>
      </w:r>
      <w:r>
        <w:rPr>
          <w:rFonts w:hint="eastAsia" w:ascii="宋体" w:hAnsi="宋体" w:eastAsia="宋体" w:cs="宋体"/>
          <w:color w:val="auto"/>
          <w:szCs w:val="24"/>
          <w:highlight w:val="none"/>
        </w:rPr>
        <w:t>擅自采用未经监理人及发包人认可或批准的材料的，使用的原材料、构配件不合格或未经检查确认的，或者擅自采用未经认可的代用材料的；</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12.1.3.7 </w:t>
      </w:r>
      <w:r>
        <w:rPr>
          <w:rFonts w:hint="eastAsia" w:ascii="宋体" w:hAnsi="宋体" w:eastAsia="宋体" w:cs="宋体"/>
          <w:color w:val="auto"/>
          <w:szCs w:val="24"/>
          <w:highlight w:val="none"/>
        </w:rPr>
        <w:t>擅自变更设计图纸的要求；</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12.1.3.8 </w:t>
      </w:r>
      <w:r>
        <w:rPr>
          <w:rFonts w:hint="eastAsia" w:ascii="宋体" w:hAnsi="宋体" w:eastAsia="宋体" w:cs="宋体"/>
          <w:color w:val="auto"/>
          <w:szCs w:val="24"/>
          <w:highlight w:val="none"/>
        </w:rPr>
        <w:t>转包工程；</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12.1.3.9 </w:t>
      </w:r>
      <w:r>
        <w:rPr>
          <w:rFonts w:hint="eastAsia" w:ascii="宋体" w:hAnsi="宋体" w:eastAsia="宋体" w:cs="宋体"/>
          <w:color w:val="auto"/>
          <w:szCs w:val="24"/>
          <w:highlight w:val="none"/>
        </w:rPr>
        <w:t>擅自让未经监理人批准的分包单位进场作业；</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12.1.3.10 </w:t>
      </w:r>
      <w:r>
        <w:rPr>
          <w:rFonts w:hint="eastAsia" w:ascii="宋体" w:hAnsi="宋体" w:eastAsia="宋体" w:cs="宋体"/>
          <w:color w:val="auto"/>
          <w:szCs w:val="24"/>
          <w:highlight w:val="none"/>
        </w:rPr>
        <w:t>存在质量缺陷或安全隐患，未按监理人要求及时进行整改。</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12.1.4 </w:t>
      </w:r>
      <w:r>
        <w:rPr>
          <w:rFonts w:hint="eastAsia" w:ascii="宋体" w:hAnsi="宋体" w:eastAsia="宋体" w:cs="宋体"/>
          <w:color w:val="auto"/>
          <w:szCs w:val="24"/>
          <w:highlight w:val="none"/>
        </w:rPr>
        <w:t>承包人不得以与发包人有争议或争议未解决为由而单方面停工。否则，工期不予顺延；造成工期延误的，由承包人承担责任。</w:t>
      </w:r>
    </w:p>
    <w:p>
      <w:pPr>
        <w:spacing w:before="156" w:beforeLines="50" w:after="156" w:afterLines="50" w:line="360" w:lineRule="auto"/>
        <w:ind w:firstLine="118"/>
        <w:rPr>
          <w:rFonts w:ascii="宋体" w:hAnsi="宋体" w:eastAsia="宋体" w:cs="宋体"/>
          <w:color w:val="auto"/>
          <w:szCs w:val="24"/>
          <w:highlight w:val="none"/>
        </w:rPr>
      </w:pPr>
      <w:bookmarkStart w:id="2675" w:name="_Toc2010"/>
      <w:bookmarkStart w:id="2676" w:name="_Toc21323"/>
      <w:bookmarkStart w:id="2677" w:name="_Toc7940"/>
      <w:bookmarkStart w:id="2678" w:name="_Toc18596"/>
      <w:r>
        <w:rPr>
          <w:rFonts w:ascii="宋体" w:hAnsi="宋体" w:eastAsia="宋体" w:cs="宋体"/>
          <w:color w:val="auto"/>
          <w:szCs w:val="24"/>
          <w:highlight w:val="none"/>
        </w:rPr>
        <w:t xml:space="preserve">12.2 </w:t>
      </w:r>
      <w:r>
        <w:rPr>
          <w:rFonts w:hint="eastAsia" w:ascii="宋体" w:hAnsi="宋体" w:eastAsia="宋体" w:cs="宋体"/>
          <w:color w:val="auto"/>
          <w:szCs w:val="24"/>
          <w:highlight w:val="none"/>
        </w:rPr>
        <w:t>由承包人暂停工作</w:t>
      </w:r>
      <w:bookmarkEnd w:id="2675"/>
      <w:bookmarkEnd w:id="2676"/>
      <w:bookmarkEnd w:id="2677"/>
      <w:bookmarkEnd w:id="2678"/>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12.2.1通用合同条款第12.2.1项内容不适用于本项目，另行约定如下：</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因发包人原因引起暂停施工的，监理人经发包人同意后，应及时下达暂停施工指示。情况紧急且监理人未及时下达暂停施工指示的，按照专用合同条款第</w:t>
      </w:r>
      <w:r>
        <w:rPr>
          <w:rFonts w:ascii="宋体" w:hAnsi="宋体" w:eastAsia="宋体" w:cs="宋体"/>
          <w:color w:val="auto"/>
          <w:szCs w:val="24"/>
          <w:highlight w:val="none"/>
        </w:rPr>
        <w:t>12.2.2项执行。</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因项目规划调整或发包人原因造成暂停施工的，且经发包人确认未能明确复工日期，并由发包人发出正式停工通知后，双方通过协商签订补充协议以明确合同价款调整方法。因上述情况导致关键线路工期延误的，视情况合理调整工期。如果工期延长涉及价格调整的按专用合同条款第</w:t>
      </w:r>
      <w:r>
        <w:rPr>
          <w:rFonts w:ascii="宋体" w:hAnsi="宋体" w:eastAsia="宋体" w:cs="宋体"/>
          <w:color w:val="auto"/>
          <w:szCs w:val="24"/>
          <w:highlight w:val="none"/>
        </w:rPr>
        <w:t>16条执行。</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12.2.2通用合同条款第12.2.2项内容不适用于本项目，另行约定如下：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因紧急情况需暂停施工，且监理人未及时下达暂停施工指示的，承包人可先紧急暂停施工，并及时通知监理人。监理人应在接到通知后</w:t>
      </w:r>
      <w:r>
        <w:rPr>
          <w:rFonts w:ascii="宋体" w:hAnsi="宋体" w:eastAsia="宋体" w:cs="宋体"/>
          <w:color w:val="auto"/>
          <w:szCs w:val="24"/>
          <w:highlight w:val="none"/>
        </w:rPr>
        <w:t>24</w:t>
      </w:r>
      <w:r>
        <w:rPr>
          <w:rFonts w:hint="eastAsia" w:ascii="宋体" w:hAnsi="宋体" w:eastAsia="宋体" w:cs="宋体"/>
          <w:color w:val="auto"/>
          <w:szCs w:val="24"/>
          <w:highlight w:val="none"/>
        </w:rPr>
        <w:t>小时内回复，经监理人确认并报发包人同意后方可暂停施工。如监理人不同意承包人暂停施工的，应说明理由，承包人对监理人的答复有异议，按照合同条款第</w:t>
      </w:r>
      <w:r>
        <w:rPr>
          <w:rFonts w:ascii="宋体" w:hAnsi="宋体" w:eastAsia="宋体" w:cs="宋体"/>
          <w:color w:val="auto"/>
          <w:szCs w:val="24"/>
          <w:highlight w:val="none"/>
        </w:rPr>
        <w:t>24条约定处理。</w:t>
      </w:r>
    </w:p>
    <w:p>
      <w:pPr>
        <w:spacing w:before="156" w:beforeLines="50" w:after="156" w:afterLines="50" w:line="360" w:lineRule="auto"/>
        <w:rPr>
          <w:rFonts w:ascii="宋体" w:hAnsi="宋体" w:eastAsia="宋体" w:cs="宋体"/>
          <w:color w:val="auto"/>
          <w:szCs w:val="24"/>
          <w:highlight w:val="none"/>
        </w:rPr>
      </w:pPr>
      <w:bookmarkStart w:id="2679" w:name="_Toc25939"/>
      <w:bookmarkStart w:id="2680" w:name="_Toc9427"/>
      <w:bookmarkStart w:id="2681" w:name="_Toc29845"/>
      <w:bookmarkStart w:id="2682" w:name="_Toc7523"/>
      <w:r>
        <w:rPr>
          <w:rFonts w:ascii="宋体" w:hAnsi="宋体" w:eastAsia="宋体" w:cs="宋体"/>
          <w:color w:val="auto"/>
          <w:szCs w:val="24"/>
          <w:highlight w:val="none"/>
        </w:rPr>
        <w:t xml:space="preserve">12.3 </w:t>
      </w:r>
      <w:r>
        <w:rPr>
          <w:rFonts w:hint="eastAsia" w:ascii="宋体" w:hAnsi="宋体" w:eastAsia="宋体" w:cs="宋体"/>
          <w:color w:val="auto"/>
          <w:szCs w:val="24"/>
          <w:highlight w:val="none"/>
        </w:rPr>
        <w:t>暂停工作后的照管</w:t>
      </w:r>
      <w:bookmarkEnd w:id="2679"/>
      <w:bookmarkEnd w:id="2680"/>
      <w:bookmarkEnd w:id="2681"/>
      <w:bookmarkEnd w:id="2682"/>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12.3款内容不适用于本项目，另行约定如下：</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除专用合同条款第</w:t>
      </w:r>
      <w:r>
        <w:rPr>
          <w:rFonts w:ascii="宋体" w:hAnsi="宋体" w:eastAsia="宋体" w:cs="宋体"/>
          <w:color w:val="auto"/>
          <w:szCs w:val="24"/>
          <w:highlight w:val="none"/>
        </w:rPr>
        <w:t>12.2.1项约定外，暂停施工期间，承包人应负责妥善照管工程并提供安全保障，由此增加的费用由承包人承担。</w:t>
      </w:r>
    </w:p>
    <w:p>
      <w:pPr>
        <w:spacing w:before="156" w:beforeLines="50" w:after="156" w:afterLines="50" w:line="360" w:lineRule="auto"/>
        <w:ind w:firstLine="118"/>
        <w:rPr>
          <w:rFonts w:ascii="宋体" w:hAnsi="宋体" w:eastAsia="宋体" w:cs="宋体"/>
          <w:color w:val="auto"/>
          <w:szCs w:val="24"/>
          <w:highlight w:val="none"/>
        </w:rPr>
      </w:pPr>
      <w:bookmarkStart w:id="2683" w:name="_Toc6015"/>
      <w:bookmarkStart w:id="2684" w:name="_Toc2055"/>
      <w:bookmarkStart w:id="2685" w:name="_Toc29709"/>
      <w:bookmarkStart w:id="2686" w:name="_Toc15926"/>
      <w:r>
        <w:rPr>
          <w:rFonts w:ascii="宋体" w:hAnsi="宋体" w:eastAsia="宋体" w:cs="宋体"/>
          <w:color w:val="auto"/>
          <w:szCs w:val="24"/>
          <w:highlight w:val="none"/>
        </w:rPr>
        <w:t xml:space="preserve">12.4 </w:t>
      </w:r>
      <w:r>
        <w:rPr>
          <w:rFonts w:hint="eastAsia" w:ascii="宋体" w:hAnsi="宋体" w:eastAsia="宋体" w:cs="宋体"/>
          <w:color w:val="auto"/>
          <w:szCs w:val="24"/>
          <w:highlight w:val="none"/>
        </w:rPr>
        <w:t>暂停工作后的复工</w:t>
      </w:r>
      <w:bookmarkEnd w:id="2683"/>
      <w:bookmarkEnd w:id="2684"/>
      <w:bookmarkEnd w:id="2685"/>
      <w:bookmarkEnd w:id="2686"/>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12.4.2通用合同条款第12.4.2项内容不适用于本项目，本项在专用合同条款另行约定如下：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承包人无故拖延和拒绝复工的，承包人承担由此增加的费用和（或）延误的工期；因发包人原因无法按时复工的，按照专用合同条款第</w:t>
      </w:r>
      <w:r>
        <w:rPr>
          <w:rFonts w:ascii="宋体" w:hAnsi="宋体" w:eastAsia="宋体" w:cs="宋体"/>
          <w:color w:val="auto"/>
          <w:szCs w:val="24"/>
          <w:highlight w:val="none"/>
        </w:rPr>
        <w:t>11.3款约定办理。</w:t>
      </w:r>
    </w:p>
    <w:p>
      <w:pPr>
        <w:spacing w:before="156" w:beforeLines="50" w:after="156" w:afterLines="50" w:line="360" w:lineRule="auto"/>
        <w:ind w:firstLine="118"/>
        <w:rPr>
          <w:rFonts w:ascii="宋体" w:hAnsi="宋体" w:eastAsia="宋体" w:cs="宋体"/>
          <w:color w:val="auto"/>
          <w:szCs w:val="24"/>
          <w:highlight w:val="none"/>
        </w:rPr>
      </w:pPr>
      <w:bookmarkStart w:id="2687" w:name="_Toc10984"/>
      <w:bookmarkStart w:id="2688" w:name="_Toc25777"/>
      <w:bookmarkStart w:id="2689" w:name="_Toc26869"/>
      <w:bookmarkStart w:id="2690" w:name="_Toc29469"/>
      <w:r>
        <w:rPr>
          <w:rFonts w:ascii="宋体" w:hAnsi="宋体" w:eastAsia="宋体" w:cs="宋体"/>
          <w:color w:val="auto"/>
          <w:szCs w:val="24"/>
          <w:highlight w:val="none"/>
        </w:rPr>
        <w:t xml:space="preserve">12.5 </w:t>
      </w:r>
      <w:r>
        <w:rPr>
          <w:rFonts w:hint="eastAsia" w:ascii="宋体" w:hAnsi="宋体" w:eastAsia="宋体" w:cs="宋体"/>
          <w:color w:val="auto"/>
          <w:szCs w:val="24"/>
          <w:highlight w:val="none"/>
        </w:rPr>
        <w:t>暂停工作</w:t>
      </w:r>
      <w:r>
        <w:rPr>
          <w:rFonts w:ascii="宋体" w:hAnsi="宋体" w:eastAsia="宋体" w:cs="宋体"/>
          <w:color w:val="auto"/>
          <w:szCs w:val="24"/>
          <w:highlight w:val="none"/>
        </w:rPr>
        <w:t>56天以上</w:t>
      </w:r>
      <w:bookmarkEnd w:id="2687"/>
      <w:bookmarkEnd w:id="2688"/>
      <w:bookmarkEnd w:id="2689"/>
      <w:bookmarkEnd w:id="2690"/>
    </w:p>
    <w:p>
      <w:pPr>
        <w:spacing w:before="156" w:beforeLines="50" w:after="156" w:afterLines="50" w:line="360" w:lineRule="auto"/>
        <w:rPr>
          <w:rFonts w:ascii="宋体" w:hAnsi="宋体" w:eastAsia="宋体" w:cs="宋体"/>
          <w:color w:val="auto"/>
          <w:szCs w:val="24"/>
          <w:highlight w:val="none"/>
        </w:rPr>
      </w:pPr>
      <w:r>
        <w:rPr>
          <w:rFonts w:ascii="宋体" w:hAnsi="宋体" w:eastAsia="宋体" w:cs="宋体"/>
          <w:color w:val="auto"/>
          <w:kern w:val="0"/>
          <w:szCs w:val="24"/>
          <w:highlight w:val="none"/>
        </w:rPr>
        <w:t xml:space="preserve">     通用合同条款第12.5款内容不适用于本项目。</w:t>
      </w:r>
    </w:p>
    <w:p>
      <w:pPr>
        <w:pStyle w:val="4"/>
        <w:spacing w:before="156" w:beforeLines="50" w:after="156" w:afterLines="50"/>
        <w:ind w:firstLine="118"/>
        <w:rPr>
          <w:rFonts w:ascii="宋体" w:hAnsi="宋体" w:eastAsia="宋体" w:cs="宋体"/>
          <w:bCs w:val="0"/>
          <w:color w:val="auto"/>
          <w:szCs w:val="24"/>
          <w:highlight w:val="none"/>
        </w:rPr>
      </w:pPr>
      <w:bookmarkStart w:id="2691" w:name="_Toc5905"/>
      <w:bookmarkStart w:id="2692" w:name="_Toc24917"/>
      <w:bookmarkStart w:id="2693" w:name="_Toc12843"/>
      <w:bookmarkStart w:id="2694" w:name="_Toc10642"/>
      <w:bookmarkStart w:id="2695" w:name="_Toc3070"/>
      <w:bookmarkStart w:id="2696" w:name="_Toc23391"/>
      <w:bookmarkStart w:id="2697" w:name="_Toc24175"/>
      <w:bookmarkStart w:id="2698" w:name="_Toc21538"/>
      <w:bookmarkStart w:id="2699" w:name="_Toc8945"/>
      <w:bookmarkStart w:id="2700" w:name="_Toc2896"/>
      <w:bookmarkStart w:id="2701" w:name="_Toc7369"/>
      <w:bookmarkStart w:id="2702" w:name="_Toc11579"/>
      <w:r>
        <w:rPr>
          <w:rFonts w:ascii="宋体" w:hAnsi="宋体" w:eastAsia="宋体" w:cs="宋体"/>
          <w:bCs w:val="0"/>
          <w:color w:val="auto"/>
          <w:szCs w:val="24"/>
          <w:highlight w:val="none"/>
        </w:rPr>
        <w:t>13．工程质量</w:t>
      </w:r>
      <w:bookmarkEnd w:id="2691"/>
      <w:bookmarkEnd w:id="2692"/>
      <w:bookmarkEnd w:id="2693"/>
      <w:bookmarkEnd w:id="2694"/>
      <w:bookmarkEnd w:id="2695"/>
      <w:bookmarkEnd w:id="2696"/>
      <w:bookmarkEnd w:id="2697"/>
      <w:bookmarkEnd w:id="2698"/>
      <w:bookmarkEnd w:id="2699"/>
      <w:bookmarkEnd w:id="2700"/>
      <w:bookmarkEnd w:id="2701"/>
      <w:bookmarkEnd w:id="2702"/>
    </w:p>
    <w:p>
      <w:pPr>
        <w:spacing w:before="156" w:beforeLines="50" w:after="156" w:afterLines="50" w:line="360" w:lineRule="auto"/>
        <w:ind w:firstLine="118"/>
        <w:rPr>
          <w:rFonts w:ascii="宋体" w:hAnsi="宋体" w:eastAsia="宋体" w:cs="宋体"/>
          <w:color w:val="auto"/>
          <w:szCs w:val="24"/>
          <w:highlight w:val="none"/>
        </w:rPr>
      </w:pPr>
      <w:bookmarkStart w:id="2703" w:name="_Toc30070"/>
      <w:bookmarkStart w:id="2704" w:name="_Toc15038"/>
      <w:bookmarkStart w:id="2705" w:name="_Toc9386"/>
      <w:bookmarkStart w:id="2706" w:name="_Toc3211"/>
      <w:r>
        <w:rPr>
          <w:rFonts w:ascii="宋体" w:hAnsi="宋体" w:eastAsia="宋体" w:cs="宋体"/>
          <w:color w:val="auto"/>
          <w:szCs w:val="24"/>
          <w:highlight w:val="none"/>
        </w:rPr>
        <w:t xml:space="preserve">13.1 </w:t>
      </w:r>
      <w:r>
        <w:rPr>
          <w:rFonts w:hint="eastAsia" w:ascii="宋体" w:hAnsi="宋体" w:eastAsia="宋体" w:cs="宋体"/>
          <w:color w:val="auto"/>
          <w:szCs w:val="24"/>
          <w:highlight w:val="none"/>
        </w:rPr>
        <w:t>工程质量要求</w:t>
      </w:r>
      <w:bookmarkEnd w:id="2703"/>
      <w:bookmarkEnd w:id="2704"/>
      <w:bookmarkEnd w:id="2705"/>
      <w:bookmarkEnd w:id="2706"/>
    </w:p>
    <w:p>
      <w:pPr>
        <w:spacing w:before="156" w:beforeLines="50" w:after="156" w:afterLines="50" w:line="360" w:lineRule="auto"/>
        <w:ind w:firstLine="480"/>
        <w:rPr>
          <w:rFonts w:ascii="宋体" w:hAnsi="宋体" w:eastAsia="宋体" w:cs="宋体"/>
          <w:color w:val="auto"/>
          <w:kern w:val="0"/>
          <w:szCs w:val="24"/>
          <w:highlight w:val="none"/>
        </w:rPr>
      </w:pPr>
      <w:r>
        <w:rPr>
          <w:rFonts w:ascii="宋体" w:hAnsi="宋体" w:eastAsia="宋体" w:cs="宋体"/>
          <w:color w:val="auto"/>
          <w:szCs w:val="24"/>
          <w:highlight w:val="none"/>
        </w:rPr>
        <w:t xml:space="preserve">13.1.3 </w:t>
      </w:r>
      <w:r>
        <w:rPr>
          <w:rFonts w:hint="eastAsia" w:ascii="宋体" w:hAnsi="宋体" w:eastAsia="宋体" w:cs="宋体"/>
          <w:color w:val="auto"/>
          <w:kern w:val="0"/>
          <w:szCs w:val="24"/>
          <w:highlight w:val="none"/>
        </w:rPr>
        <w:t>通用合同条款第</w:t>
      </w:r>
      <w:r>
        <w:rPr>
          <w:rFonts w:ascii="宋体" w:hAnsi="宋体" w:eastAsia="宋体" w:cs="宋体"/>
          <w:color w:val="auto"/>
          <w:kern w:val="0"/>
          <w:szCs w:val="24"/>
          <w:highlight w:val="none"/>
        </w:rPr>
        <w:t>13.1.3项内容不适用于本项目。</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补充以下内容：</w:t>
      </w:r>
    </w:p>
    <w:p>
      <w:pPr>
        <w:ind w:firstLine="480"/>
        <w:rPr>
          <w:rFonts w:ascii="宋体" w:hAnsi="宋体" w:eastAsia="宋体" w:cs="宋体"/>
          <w:color w:val="auto"/>
          <w:highlight w:val="none"/>
        </w:rPr>
      </w:pPr>
      <w:bookmarkStart w:id="2707" w:name="_Toc11607204"/>
      <w:r>
        <w:rPr>
          <w:rFonts w:hint="eastAsia" w:ascii="宋体" w:hAnsi="宋体" w:eastAsia="宋体" w:cs="宋体"/>
          <w:color w:val="auto"/>
          <w:szCs w:val="24"/>
          <w:highlight w:val="none"/>
        </w:rPr>
        <w:t>承包人除按本合同约定外，应严格按包括但不限于《广州南投房地产开发有限公司建设工程质量管理制度（试行）》、《工程管理质量红线工作指引》、《项目样板验收分级管理工作指引》以及涉及到的第三方考核评估实施细则等质量管理制度进行本工程质量管控。</w:t>
      </w:r>
      <w:bookmarkEnd w:id="2707"/>
    </w:p>
    <w:p>
      <w:pPr>
        <w:spacing w:before="156" w:beforeLines="50" w:after="156" w:afterLines="50" w:line="360" w:lineRule="auto"/>
        <w:ind w:firstLine="118"/>
        <w:rPr>
          <w:rFonts w:ascii="宋体" w:hAnsi="宋体" w:eastAsia="宋体" w:cs="宋体"/>
          <w:color w:val="auto"/>
          <w:szCs w:val="24"/>
          <w:highlight w:val="none"/>
        </w:rPr>
      </w:pPr>
      <w:bookmarkStart w:id="2708" w:name="_Toc17736"/>
      <w:bookmarkStart w:id="2709" w:name="_Toc15923"/>
      <w:bookmarkStart w:id="2710" w:name="_Toc25701"/>
      <w:bookmarkStart w:id="2711" w:name="_Toc12492"/>
      <w:r>
        <w:rPr>
          <w:rFonts w:ascii="宋体" w:hAnsi="宋体" w:eastAsia="宋体" w:cs="宋体"/>
          <w:color w:val="auto"/>
          <w:szCs w:val="24"/>
          <w:highlight w:val="none"/>
        </w:rPr>
        <w:t xml:space="preserve">13.3 </w:t>
      </w:r>
      <w:r>
        <w:rPr>
          <w:rFonts w:hint="eastAsia" w:ascii="宋体" w:hAnsi="宋体" w:eastAsia="宋体" w:cs="宋体"/>
          <w:color w:val="auto"/>
          <w:szCs w:val="24"/>
          <w:highlight w:val="none"/>
        </w:rPr>
        <w:t>监理人的质量检查</w:t>
      </w:r>
      <w:bookmarkEnd w:id="2708"/>
      <w:bookmarkEnd w:id="2709"/>
      <w:bookmarkEnd w:id="2710"/>
      <w:bookmarkEnd w:id="2711"/>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补充以下内容：</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kern w:val="0"/>
          <w:szCs w:val="24"/>
          <w:highlight w:val="none"/>
        </w:rPr>
        <w:t>监理人的检查和检验不应影响施工正常进行。如经监理人检查检验不合格，并由此造成影响正常施工的费用由承包人承担，工期不予顺延。</w:t>
      </w:r>
    </w:p>
    <w:p>
      <w:pPr>
        <w:spacing w:before="156" w:beforeLines="50" w:after="156" w:afterLines="50" w:line="360" w:lineRule="auto"/>
        <w:ind w:firstLine="118"/>
        <w:rPr>
          <w:rFonts w:ascii="宋体" w:hAnsi="宋体" w:eastAsia="宋体" w:cs="宋体"/>
          <w:color w:val="auto"/>
          <w:szCs w:val="24"/>
          <w:highlight w:val="none"/>
        </w:rPr>
      </w:pPr>
      <w:bookmarkStart w:id="2712" w:name="_Toc5017"/>
      <w:bookmarkStart w:id="2713" w:name="_Toc16791"/>
      <w:bookmarkStart w:id="2714" w:name="_Toc3245"/>
      <w:bookmarkStart w:id="2715" w:name="_Toc5623"/>
      <w:r>
        <w:rPr>
          <w:rFonts w:ascii="宋体" w:hAnsi="宋体" w:eastAsia="宋体" w:cs="宋体"/>
          <w:color w:val="auto"/>
          <w:szCs w:val="24"/>
          <w:highlight w:val="none"/>
        </w:rPr>
        <w:t xml:space="preserve">13.4 </w:t>
      </w:r>
      <w:r>
        <w:rPr>
          <w:rFonts w:hint="eastAsia" w:ascii="宋体" w:hAnsi="宋体" w:eastAsia="宋体" w:cs="宋体"/>
          <w:color w:val="auto"/>
          <w:szCs w:val="24"/>
          <w:highlight w:val="none"/>
        </w:rPr>
        <w:t>工程隐蔽部位覆盖前的检查</w:t>
      </w:r>
      <w:bookmarkEnd w:id="2712"/>
      <w:bookmarkEnd w:id="2713"/>
      <w:bookmarkEnd w:id="2714"/>
      <w:bookmarkEnd w:id="2715"/>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kern w:val="0"/>
          <w:szCs w:val="24"/>
          <w:highlight w:val="none"/>
        </w:rPr>
        <w:t>13.4.1</w:t>
      </w:r>
      <w:r>
        <w:rPr>
          <w:rFonts w:hint="eastAsia" w:ascii="宋体" w:hAnsi="宋体" w:eastAsia="宋体" w:cs="宋体"/>
          <w:color w:val="auto"/>
          <w:szCs w:val="24"/>
          <w:highlight w:val="none"/>
        </w:rPr>
        <w:t>承包人提前通知监理人隐蔽工程检查的期限的约定：</w:t>
      </w:r>
      <w:r>
        <w:rPr>
          <w:rFonts w:ascii="宋体" w:hAnsi="宋体" w:eastAsia="宋体" w:cs="宋体"/>
          <w:color w:val="auto"/>
          <w:szCs w:val="24"/>
          <w:highlight w:val="none"/>
        </w:rPr>
        <w:t>48小时前</w:t>
      </w:r>
      <w:r>
        <w:rPr>
          <w:rFonts w:hint="eastAsia" w:ascii="宋体" w:hAnsi="宋体" w:eastAsia="宋体" w:cs="宋体"/>
          <w:color w:val="auto"/>
          <w:szCs w:val="24"/>
          <w:highlight w:val="none"/>
        </w:rPr>
        <w:t>。</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szCs w:val="24"/>
          <w:highlight w:val="none"/>
        </w:rPr>
        <w:t>补充以下内容：</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承包人应对隐蔽工程进行拍摄、照相、留存样本，保证发包人、监理人能充分检查和测量覆盖或隐蔽的工程，并将结果保存作为日后检查之用，承包人未履行上述义务由此产生的工期和费用增加由承包人承担。</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13.4.2监理人不能按时进行检查的约定：</w:t>
      </w:r>
      <w:r>
        <w:rPr>
          <w:rFonts w:hint="eastAsia" w:ascii="宋体" w:hAnsi="宋体" w:eastAsia="宋体" w:cs="宋体"/>
          <w:color w:val="auto"/>
          <w:szCs w:val="24"/>
          <w:highlight w:val="none"/>
        </w:rPr>
        <w:t>监理人不能按时进行检查时，应提前</w:t>
      </w:r>
      <w:r>
        <w:rPr>
          <w:rFonts w:ascii="宋体" w:hAnsi="宋体" w:eastAsia="宋体" w:cs="宋体"/>
          <w:color w:val="auto"/>
          <w:szCs w:val="24"/>
          <w:highlight w:val="none"/>
        </w:rPr>
        <w:t>24</w:t>
      </w:r>
      <w:r>
        <w:rPr>
          <w:rFonts w:hint="eastAsia" w:ascii="宋体" w:hAnsi="宋体" w:eastAsia="宋体" w:cs="宋体"/>
          <w:color w:val="auto"/>
          <w:szCs w:val="24"/>
          <w:highlight w:val="none"/>
        </w:rPr>
        <w:t>小时提交书面延期要求，但延期最长不得超过</w:t>
      </w:r>
      <w:r>
        <w:rPr>
          <w:rFonts w:ascii="宋体" w:hAnsi="宋体" w:eastAsia="宋体" w:cs="宋体"/>
          <w:color w:val="auto"/>
          <w:szCs w:val="24"/>
          <w:highlight w:val="none"/>
        </w:rPr>
        <w:t>48</w:t>
      </w:r>
      <w:r>
        <w:rPr>
          <w:rFonts w:hint="eastAsia" w:ascii="宋体" w:hAnsi="宋体" w:eastAsia="宋体" w:cs="宋体"/>
          <w:color w:val="auto"/>
          <w:szCs w:val="24"/>
          <w:highlight w:val="none"/>
        </w:rPr>
        <w:t>小时。</w:t>
      </w:r>
    </w:p>
    <w:p>
      <w:pPr>
        <w:pStyle w:val="4"/>
        <w:spacing w:before="156" w:beforeLines="50" w:after="156" w:afterLines="50"/>
        <w:ind w:firstLine="118"/>
        <w:rPr>
          <w:rFonts w:ascii="宋体" w:hAnsi="宋体" w:eastAsia="宋体" w:cs="宋体"/>
          <w:color w:val="auto"/>
          <w:szCs w:val="24"/>
          <w:highlight w:val="none"/>
        </w:rPr>
      </w:pPr>
      <w:bookmarkStart w:id="2716" w:name="_Toc23340"/>
      <w:bookmarkStart w:id="2717" w:name="_Toc18969"/>
      <w:bookmarkStart w:id="2718" w:name="_Toc32613"/>
      <w:bookmarkStart w:id="2719" w:name="_Toc3955"/>
      <w:bookmarkStart w:id="2720" w:name="_Toc29305"/>
      <w:bookmarkStart w:id="2721" w:name="_Toc30408"/>
      <w:bookmarkStart w:id="2722" w:name="_Toc3632"/>
      <w:bookmarkStart w:id="2723" w:name="_Toc134"/>
      <w:bookmarkStart w:id="2724" w:name="_Toc28692"/>
      <w:bookmarkStart w:id="2725" w:name="_Toc16224"/>
      <w:bookmarkStart w:id="2726" w:name="_Toc7132"/>
      <w:bookmarkStart w:id="2727" w:name="_Toc24137"/>
      <w:r>
        <w:rPr>
          <w:rFonts w:ascii="宋体" w:hAnsi="宋体" w:eastAsia="宋体" w:cs="宋体"/>
          <w:color w:val="auto"/>
          <w:szCs w:val="24"/>
          <w:highlight w:val="none"/>
        </w:rPr>
        <w:t xml:space="preserve">14. </w:t>
      </w:r>
      <w:r>
        <w:rPr>
          <w:rFonts w:hint="eastAsia" w:ascii="宋体" w:hAnsi="宋体" w:eastAsia="宋体" w:cs="宋体"/>
          <w:color w:val="auto"/>
          <w:szCs w:val="24"/>
          <w:highlight w:val="none"/>
        </w:rPr>
        <w:t>试验和检验</w:t>
      </w:r>
      <w:bookmarkEnd w:id="2716"/>
      <w:bookmarkEnd w:id="2717"/>
      <w:bookmarkEnd w:id="2718"/>
      <w:bookmarkEnd w:id="2719"/>
      <w:bookmarkEnd w:id="2720"/>
      <w:bookmarkEnd w:id="2721"/>
      <w:bookmarkEnd w:id="2722"/>
      <w:bookmarkEnd w:id="2723"/>
      <w:bookmarkEnd w:id="2724"/>
      <w:bookmarkEnd w:id="2725"/>
      <w:bookmarkEnd w:id="2726"/>
      <w:bookmarkEnd w:id="2727"/>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bCs/>
          <w:color w:val="auto"/>
          <w:szCs w:val="24"/>
          <w:highlight w:val="none"/>
        </w:rPr>
        <w:t>补充以下内容：</w:t>
      </w:r>
    </w:p>
    <w:p>
      <w:pPr>
        <w:spacing w:before="156" w:beforeLines="50" w:after="156" w:afterLines="50" w:line="360" w:lineRule="auto"/>
        <w:ind w:firstLine="480" w:firstLineChars="200"/>
        <w:rPr>
          <w:rFonts w:ascii="宋体" w:hAnsi="宋体" w:eastAsia="宋体" w:cs="宋体"/>
          <w:color w:val="auto"/>
          <w:kern w:val="0"/>
          <w:szCs w:val="24"/>
          <w:highlight w:val="none"/>
        </w:rPr>
      </w:pPr>
      <w:bookmarkStart w:id="2728" w:name="_Toc31780"/>
      <w:bookmarkStart w:id="2729" w:name="_Toc28545"/>
      <w:bookmarkStart w:id="2730" w:name="_Toc30307"/>
      <w:r>
        <w:rPr>
          <w:rFonts w:hint="eastAsia" w:ascii="宋体" w:hAnsi="宋体" w:eastAsia="宋体" w:cs="宋体"/>
          <w:color w:val="auto"/>
          <w:kern w:val="0"/>
          <w:szCs w:val="24"/>
          <w:highlight w:val="none"/>
        </w:rPr>
        <w:t>见证取样检验试验的材料和工程设备</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14.1 </w:t>
      </w:r>
      <w:r>
        <w:rPr>
          <w:rFonts w:hint="eastAsia" w:ascii="宋体" w:hAnsi="宋体" w:eastAsia="宋体" w:cs="宋体"/>
          <w:color w:val="auto"/>
          <w:kern w:val="0"/>
          <w:szCs w:val="24"/>
          <w:highlight w:val="none"/>
        </w:rPr>
        <w:t>种类：</w:t>
      </w:r>
      <w:r>
        <w:rPr>
          <w:rFonts w:ascii="宋体" w:hAnsi="宋体" w:eastAsia="宋体" w:cs="宋体"/>
          <w:color w:val="auto"/>
          <w:kern w:val="0"/>
          <w:szCs w:val="24"/>
          <w:highlight w:val="none"/>
          <w:u w:val="single"/>
        </w:rPr>
        <w:t xml:space="preserve">   按国家、地方的有关规定要求执行    </w:t>
      </w:r>
      <w:r>
        <w:rPr>
          <w:rFonts w:ascii="宋体" w:hAnsi="宋体" w:eastAsia="宋体" w:cs="宋体"/>
          <w:color w:val="auto"/>
          <w:kern w:val="0"/>
          <w:szCs w:val="24"/>
          <w:highlight w:val="none"/>
        </w:rPr>
        <w:t xml:space="preserve">                 </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14.2检测机构：</w:t>
      </w:r>
      <w:r>
        <w:rPr>
          <w:rFonts w:ascii="宋体" w:hAnsi="宋体" w:eastAsia="宋体" w:cs="宋体"/>
          <w:color w:val="auto"/>
          <w:kern w:val="0"/>
          <w:szCs w:val="24"/>
          <w:highlight w:val="none"/>
          <w:u w:val="single"/>
        </w:rPr>
        <w:t xml:space="preserve">  按国家、地方的有关规定要求执行  </w:t>
      </w:r>
      <w:r>
        <w:rPr>
          <w:rFonts w:ascii="宋体" w:hAnsi="宋体" w:eastAsia="宋体" w:cs="宋体"/>
          <w:color w:val="auto"/>
          <w:kern w:val="0"/>
          <w:szCs w:val="24"/>
          <w:highlight w:val="none"/>
        </w:rPr>
        <w:t xml:space="preserve">           </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14.3按现行行政法规规定的应由发包人委托第三方检测单位检验试验的，所发生的检测费按以下</w:t>
      </w:r>
      <w:r>
        <w:rPr>
          <w:rFonts w:ascii="宋体" w:hAnsi="宋体" w:eastAsia="宋体" w:cs="宋体"/>
          <w:color w:val="auto"/>
          <w:kern w:val="0"/>
          <w:szCs w:val="24"/>
          <w:highlight w:val="none"/>
          <w:u w:val="single"/>
        </w:rPr>
        <w:t xml:space="preserve"> b  </w:t>
      </w:r>
      <w:r>
        <w:rPr>
          <w:rFonts w:hint="eastAsia" w:ascii="宋体" w:hAnsi="宋体" w:eastAsia="宋体" w:cs="宋体"/>
          <w:color w:val="auto"/>
          <w:kern w:val="0"/>
          <w:szCs w:val="24"/>
          <w:highlight w:val="none"/>
        </w:rPr>
        <w:t>方式选择。</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a、检验试验费已包含在合同综合包干价内，由承包人承担。 </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kern w:val="0"/>
          <w:szCs w:val="24"/>
          <w:highlight w:val="none"/>
        </w:rPr>
        <w:t>b、由发包人委托第三方检测单位检验试验，按规范的检测频率要求，所发生的费用由发包人承担，超出规范要求以外部分且未经发包人同意的由承包人承担，从承包人的工程款中扣除。</w:t>
      </w:r>
    </w:p>
    <w:p>
      <w:pPr>
        <w:pStyle w:val="4"/>
        <w:spacing w:before="156" w:beforeLines="50" w:after="156" w:afterLines="50"/>
        <w:ind w:firstLine="118"/>
        <w:rPr>
          <w:rFonts w:ascii="宋体" w:hAnsi="宋体" w:eastAsia="宋体" w:cs="宋体"/>
          <w:color w:val="auto"/>
          <w:szCs w:val="24"/>
          <w:highlight w:val="none"/>
        </w:rPr>
      </w:pPr>
      <w:bookmarkStart w:id="2731" w:name="_Toc27339"/>
      <w:bookmarkStart w:id="2732" w:name="_Toc14980"/>
      <w:bookmarkStart w:id="2733" w:name="_Toc11643"/>
      <w:bookmarkStart w:id="2734" w:name="_Toc2198"/>
      <w:bookmarkStart w:id="2735" w:name="_Toc11428"/>
      <w:bookmarkStart w:id="2736" w:name="_Toc25397"/>
      <w:bookmarkStart w:id="2737" w:name="_Toc23868"/>
      <w:bookmarkStart w:id="2738" w:name="_Toc3813"/>
      <w:bookmarkStart w:id="2739" w:name="_Toc20025"/>
      <w:r>
        <w:rPr>
          <w:rFonts w:ascii="宋体" w:hAnsi="宋体" w:eastAsia="宋体" w:cs="宋体"/>
          <w:color w:val="auto"/>
          <w:szCs w:val="24"/>
          <w:highlight w:val="none"/>
        </w:rPr>
        <w:t>15．变更</w:t>
      </w:r>
      <w:bookmarkEnd w:id="2728"/>
      <w:bookmarkEnd w:id="2729"/>
      <w:bookmarkEnd w:id="2730"/>
      <w:bookmarkEnd w:id="2731"/>
      <w:bookmarkEnd w:id="2732"/>
      <w:bookmarkEnd w:id="2733"/>
      <w:bookmarkEnd w:id="2734"/>
      <w:bookmarkEnd w:id="2735"/>
      <w:bookmarkEnd w:id="2736"/>
      <w:bookmarkEnd w:id="2737"/>
      <w:bookmarkEnd w:id="2738"/>
      <w:bookmarkEnd w:id="2739"/>
    </w:p>
    <w:p>
      <w:pPr>
        <w:spacing w:before="156" w:beforeLines="50" w:after="156" w:afterLines="50" w:line="360" w:lineRule="auto"/>
        <w:ind w:firstLine="118"/>
        <w:rPr>
          <w:rFonts w:ascii="宋体" w:hAnsi="宋体" w:eastAsia="宋体" w:cs="宋体"/>
          <w:color w:val="auto"/>
          <w:szCs w:val="24"/>
          <w:highlight w:val="none"/>
        </w:rPr>
      </w:pPr>
      <w:bookmarkStart w:id="2740" w:name="_Toc15821"/>
      <w:bookmarkStart w:id="2741" w:name="_Toc1434"/>
      <w:bookmarkStart w:id="2742" w:name="_Toc3681"/>
      <w:bookmarkStart w:id="2743" w:name="_Toc4014"/>
      <w:bookmarkStart w:id="2744" w:name="_Toc11453"/>
      <w:bookmarkStart w:id="2745" w:name="_Toc478578335"/>
      <w:r>
        <w:rPr>
          <w:rFonts w:ascii="宋体" w:hAnsi="宋体" w:eastAsia="宋体" w:cs="宋体"/>
          <w:color w:val="auto"/>
          <w:szCs w:val="24"/>
          <w:highlight w:val="none"/>
        </w:rPr>
        <w:t xml:space="preserve">15.1 </w:t>
      </w:r>
      <w:r>
        <w:rPr>
          <w:rFonts w:hint="eastAsia" w:ascii="宋体" w:hAnsi="宋体" w:eastAsia="宋体" w:cs="宋体"/>
          <w:color w:val="auto"/>
          <w:szCs w:val="24"/>
          <w:highlight w:val="none"/>
        </w:rPr>
        <w:t>变更权</w:t>
      </w:r>
      <w:bookmarkEnd w:id="2740"/>
      <w:bookmarkEnd w:id="2741"/>
      <w:bookmarkEnd w:id="2742"/>
      <w:bookmarkEnd w:id="2743"/>
      <w:bookmarkEnd w:id="2744"/>
      <w:bookmarkEnd w:id="2745"/>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15.1款内容不适用于本项目，另行约定如下：</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15.1.1合同履行过程中发生以下情形的，应按照本条约定进行变更：</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15.1.1.1 </w:t>
      </w:r>
      <w:r>
        <w:rPr>
          <w:rFonts w:hint="eastAsia" w:ascii="宋体" w:hAnsi="宋体" w:eastAsia="宋体" w:cs="宋体"/>
          <w:color w:val="auto"/>
          <w:szCs w:val="24"/>
          <w:highlight w:val="none"/>
        </w:rPr>
        <w:t>增加或减少合同中任何工作，或追加额外的工作；</w:t>
      </w:r>
    </w:p>
    <w:p>
      <w:pPr>
        <w:numPr>
          <w:ilvl w:val="255"/>
          <w:numId w:val="0"/>
        </w:numPr>
        <w:autoSpaceDE w:val="0"/>
        <w:autoSpaceDN w:val="0"/>
        <w:adjustRightInd w:val="0"/>
        <w:spacing w:before="156" w:beforeLines="50" w:after="156" w:afterLines="50" w:line="360" w:lineRule="auto"/>
        <w:ind w:left="48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15.1.1.2 </w:t>
      </w:r>
      <w:r>
        <w:rPr>
          <w:rFonts w:hint="eastAsia" w:ascii="宋体" w:hAnsi="宋体" w:eastAsia="宋体" w:cs="宋体"/>
          <w:color w:val="auto"/>
          <w:szCs w:val="24"/>
          <w:highlight w:val="none"/>
        </w:rPr>
        <w:t>取消合同中任何工作；</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15.1.1.3 </w:t>
      </w:r>
      <w:r>
        <w:rPr>
          <w:rFonts w:hint="eastAsia" w:ascii="宋体" w:hAnsi="宋体" w:eastAsia="宋体" w:cs="宋体"/>
          <w:color w:val="auto"/>
          <w:szCs w:val="24"/>
          <w:highlight w:val="none"/>
        </w:rPr>
        <w:t>改变合同中任何工作的质量标准或其他特性；</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15.1.1.4 </w:t>
      </w:r>
      <w:r>
        <w:rPr>
          <w:rFonts w:hint="eastAsia" w:ascii="宋体" w:hAnsi="宋体" w:eastAsia="宋体" w:cs="宋体"/>
          <w:color w:val="auto"/>
          <w:szCs w:val="24"/>
          <w:highlight w:val="none"/>
        </w:rPr>
        <w:t>改变工程的基线、标高、位置和尺寸；</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szCs w:val="24"/>
          <w:highlight w:val="none"/>
        </w:rPr>
        <w:t>15.1.1.</w:t>
      </w:r>
      <w:r>
        <w:rPr>
          <w:rFonts w:ascii="宋体" w:hAnsi="宋体" w:eastAsia="宋体" w:cs="宋体"/>
          <w:color w:val="auto"/>
          <w:kern w:val="0"/>
          <w:szCs w:val="24"/>
          <w:highlight w:val="none"/>
        </w:rPr>
        <w:t xml:space="preserve">6 </w:t>
      </w:r>
      <w:r>
        <w:rPr>
          <w:rFonts w:hint="eastAsia" w:ascii="宋体" w:hAnsi="宋体" w:eastAsia="宋体" w:cs="宋体"/>
          <w:color w:val="auto"/>
          <w:kern w:val="0"/>
          <w:szCs w:val="24"/>
          <w:highlight w:val="none"/>
        </w:rPr>
        <w:t>法律法规变化、物价变化、不可抗力、误期赔偿、索赔等不涉及工程设计内容变化的事件不属于工程变更范畴，因上述事件发生且依据本合同有关条款可调整合同价款的，其估价原则可参照专用合同条款第</w:t>
      </w:r>
      <w:r>
        <w:rPr>
          <w:rFonts w:ascii="宋体" w:hAnsi="宋体" w:eastAsia="宋体" w:cs="宋体"/>
          <w:color w:val="auto"/>
          <w:kern w:val="0"/>
          <w:szCs w:val="24"/>
          <w:highlight w:val="none"/>
        </w:rPr>
        <w:t>15.3.2项约定，并按照发包人相关程序及规定的要求审批。</w:t>
      </w:r>
    </w:p>
    <w:p>
      <w:pPr>
        <w:autoSpaceDE w:val="0"/>
        <w:autoSpaceDN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15.1.2 </w:t>
      </w:r>
      <w:r>
        <w:rPr>
          <w:rFonts w:hint="eastAsia" w:ascii="宋体" w:hAnsi="宋体" w:eastAsia="宋体" w:cs="宋体"/>
          <w:color w:val="auto"/>
          <w:kern w:val="0"/>
          <w:szCs w:val="24"/>
          <w:highlight w:val="none"/>
        </w:rPr>
        <w:t>发包人拥有批准变更的权限。自合同生效后至工程完工验收前的任何时间内，发包人有权依据监理人的建议、承包人的建议，下达变更指令。变更指令以书面形式发出。</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15.1.3 </w:t>
      </w:r>
      <w:r>
        <w:rPr>
          <w:rFonts w:hint="eastAsia" w:ascii="宋体" w:hAnsi="宋体" w:eastAsia="宋体" w:cs="宋体"/>
          <w:color w:val="auto"/>
          <w:kern w:val="0"/>
          <w:szCs w:val="24"/>
          <w:highlight w:val="none"/>
        </w:rPr>
        <w:t>由发包人批准并发出的书面变更指令，属于变更。包括发包人直接下达的变更指令、或经发包人批准的由监理人下达的变更指令。</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15.1.4 </w:t>
      </w:r>
      <w:r>
        <w:rPr>
          <w:rFonts w:hint="eastAsia" w:ascii="宋体" w:hAnsi="宋体" w:eastAsia="宋体" w:cs="宋体"/>
          <w:color w:val="auto"/>
          <w:kern w:val="0"/>
          <w:szCs w:val="24"/>
          <w:highlight w:val="none"/>
        </w:rPr>
        <w:t>承包人对自身的采购、施工存在的缺陷，应自费修正、调整和完善，不属于变更。</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15.1.5 </w:t>
      </w:r>
      <w:r>
        <w:rPr>
          <w:rFonts w:hint="eastAsia" w:ascii="宋体" w:hAnsi="宋体" w:eastAsia="宋体" w:cs="宋体"/>
          <w:color w:val="auto"/>
          <w:kern w:val="0"/>
          <w:szCs w:val="24"/>
          <w:highlight w:val="none"/>
        </w:rPr>
        <w:t>承包人有义务随时向发包人提交书面变更建议，包括缩短工期，降低发包人的工程、施工、维护、营运的费用，提高工程的效率或价值，给发包人带来的长远利益和其它利益。发包人接到此类建议后，应发出不采纳、采纳或补充进一步资料的书面通知。</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15.1.6 </w:t>
      </w:r>
      <w:r>
        <w:rPr>
          <w:rFonts w:hint="eastAsia" w:ascii="宋体" w:hAnsi="宋体" w:eastAsia="宋体" w:cs="宋体"/>
          <w:color w:val="auto"/>
          <w:kern w:val="0"/>
          <w:szCs w:val="24"/>
          <w:highlight w:val="none"/>
        </w:rPr>
        <w:t>承包人收到经发包人签认的变更指示后，方可实施变更。未经许可，承包人不得擅自对工程的任何部分进行变更。</w:t>
      </w:r>
    </w:p>
    <w:p>
      <w:pPr>
        <w:autoSpaceDE w:val="0"/>
        <w:autoSpaceDN w:val="0"/>
        <w:adjustRightInd w:val="0"/>
        <w:snapToGri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szCs w:val="24"/>
          <w:highlight w:val="none"/>
        </w:rPr>
        <w:t xml:space="preserve">15.1.7 </w:t>
      </w:r>
      <w:r>
        <w:rPr>
          <w:rFonts w:hint="eastAsia" w:ascii="宋体" w:hAnsi="宋体" w:eastAsia="宋体" w:cs="宋体"/>
          <w:color w:val="auto"/>
          <w:szCs w:val="24"/>
          <w:highlight w:val="none"/>
        </w:rPr>
        <w:t>本项目的所有变更均须遵循“先审批后变更，先变更后实施”的原则，须按照</w:t>
      </w:r>
      <w:r>
        <w:rPr>
          <w:rFonts w:hint="eastAsia" w:ascii="宋体" w:hAnsi="宋体" w:eastAsia="宋体" w:cs="宋体"/>
          <w:color w:val="auto"/>
          <w:kern w:val="0"/>
          <w:szCs w:val="24"/>
          <w:highlight w:val="none"/>
        </w:rPr>
        <w:t>发包人有关规定履行变更程序后实施。</w:t>
      </w:r>
    </w:p>
    <w:p>
      <w:pPr>
        <w:autoSpaceDE w:val="0"/>
        <w:autoSpaceDN w:val="0"/>
        <w:adjustRightInd w:val="0"/>
        <w:snapToGri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15.1.8 </w:t>
      </w:r>
      <w:r>
        <w:rPr>
          <w:rFonts w:hint="eastAsia" w:ascii="宋体" w:hAnsi="宋体" w:eastAsia="宋体" w:cs="宋体"/>
          <w:color w:val="auto"/>
          <w:szCs w:val="24"/>
          <w:highlight w:val="none"/>
          <w:lang w:bidi="ar"/>
        </w:rPr>
        <w:t>发包人有权根据工作实际需要增加或减少部分工程，承包人不得拒绝，相关费用按变更计价办法处理。</w:t>
      </w:r>
    </w:p>
    <w:p>
      <w:pPr>
        <w:spacing w:before="156" w:beforeLines="50" w:after="156" w:afterLines="50" w:line="360" w:lineRule="auto"/>
        <w:ind w:firstLine="118"/>
        <w:rPr>
          <w:rFonts w:ascii="宋体" w:hAnsi="宋体" w:eastAsia="宋体" w:cs="宋体"/>
          <w:color w:val="auto"/>
          <w:szCs w:val="24"/>
          <w:highlight w:val="none"/>
        </w:rPr>
      </w:pPr>
      <w:bookmarkStart w:id="2746" w:name="_Toc9268"/>
      <w:bookmarkStart w:id="2747" w:name="_Toc20660"/>
      <w:bookmarkStart w:id="2748" w:name="_Toc2836"/>
      <w:bookmarkStart w:id="2749" w:name="_Toc8089"/>
      <w:r>
        <w:rPr>
          <w:rFonts w:ascii="宋体" w:hAnsi="宋体" w:eastAsia="宋体" w:cs="宋体"/>
          <w:color w:val="auto"/>
          <w:szCs w:val="24"/>
          <w:highlight w:val="none"/>
        </w:rPr>
        <w:t xml:space="preserve">15.2 </w:t>
      </w:r>
      <w:r>
        <w:rPr>
          <w:rFonts w:hint="eastAsia" w:ascii="宋体" w:hAnsi="宋体" w:eastAsia="宋体" w:cs="宋体"/>
          <w:color w:val="auto"/>
          <w:szCs w:val="24"/>
          <w:highlight w:val="none"/>
        </w:rPr>
        <w:t>承包人的合理化建议</w:t>
      </w:r>
      <w:bookmarkEnd w:id="2746"/>
      <w:bookmarkEnd w:id="2747"/>
      <w:bookmarkEnd w:id="2748"/>
      <w:bookmarkEnd w:id="2749"/>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15.2.2 </w:t>
      </w:r>
      <w:r>
        <w:rPr>
          <w:rFonts w:hint="eastAsia" w:ascii="宋体" w:hAnsi="宋体" w:eastAsia="宋体" w:cs="宋体"/>
          <w:color w:val="auto"/>
          <w:kern w:val="0"/>
          <w:szCs w:val="24"/>
          <w:highlight w:val="none"/>
        </w:rPr>
        <w:t>通用条款第</w:t>
      </w:r>
      <w:r>
        <w:rPr>
          <w:rFonts w:ascii="宋体" w:hAnsi="宋体" w:eastAsia="宋体" w:cs="宋体"/>
          <w:color w:val="auto"/>
          <w:kern w:val="0"/>
          <w:szCs w:val="24"/>
          <w:highlight w:val="none"/>
        </w:rPr>
        <w:t>15.2.2款内容不适用本项目。</w:t>
      </w:r>
    </w:p>
    <w:p>
      <w:pPr>
        <w:spacing w:before="156" w:beforeLines="50" w:after="156" w:afterLines="50" w:line="360" w:lineRule="auto"/>
        <w:ind w:firstLine="118"/>
        <w:rPr>
          <w:rFonts w:ascii="宋体" w:hAnsi="宋体" w:eastAsia="宋体" w:cs="宋体"/>
          <w:color w:val="auto"/>
          <w:szCs w:val="24"/>
          <w:highlight w:val="none"/>
        </w:rPr>
      </w:pPr>
      <w:bookmarkStart w:id="2750" w:name="_Toc3659"/>
      <w:bookmarkStart w:id="2751" w:name="_Toc21793"/>
      <w:bookmarkStart w:id="2752" w:name="_Toc1029"/>
      <w:bookmarkStart w:id="2753" w:name="_Toc8179"/>
      <w:r>
        <w:rPr>
          <w:rFonts w:ascii="宋体" w:hAnsi="宋体" w:eastAsia="宋体" w:cs="宋体"/>
          <w:color w:val="auto"/>
          <w:szCs w:val="24"/>
          <w:highlight w:val="none"/>
        </w:rPr>
        <w:t xml:space="preserve">15.3 </w:t>
      </w:r>
      <w:r>
        <w:rPr>
          <w:rFonts w:hint="eastAsia" w:ascii="宋体" w:hAnsi="宋体" w:eastAsia="宋体" w:cs="宋体"/>
          <w:color w:val="auto"/>
          <w:szCs w:val="24"/>
          <w:highlight w:val="none"/>
        </w:rPr>
        <w:t>变更程序</w:t>
      </w:r>
      <w:bookmarkEnd w:id="2750"/>
      <w:bookmarkEnd w:id="2751"/>
      <w:bookmarkEnd w:id="2752"/>
      <w:bookmarkEnd w:id="2753"/>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15.3.1补充以下内容：</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15.3.1.4 </w:t>
      </w:r>
      <w:r>
        <w:rPr>
          <w:rFonts w:hint="eastAsia" w:ascii="宋体" w:hAnsi="宋体" w:eastAsia="宋体" w:cs="宋体"/>
          <w:color w:val="auto"/>
          <w:kern w:val="0"/>
          <w:szCs w:val="24"/>
          <w:highlight w:val="none"/>
        </w:rPr>
        <w:t>承包人应本着对工程质量、工期、投资等三大控制相结合的原则及发包人的相关规定对设计变更进行管理。</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15.3.1.5 </w:t>
      </w:r>
      <w:r>
        <w:rPr>
          <w:rFonts w:hint="eastAsia" w:ascii="宋体" w:hAnsi="宋体" w:eastAsia="宋体" w:cs="宋体"/>
          <w:color w:val="auto"/>
          <w:kern w:val="0"/>
          <w:szCs w:val="24"/>
          <w:highlight w:val="none"/>
        </w:rPr>
        <w:t>承包人应在设计变更正式发出前对可能的方案进行比选，综合考虑工期、质量、造价等方面的因素，确保设计变更的经济性及有效性。</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15.3.1.6 </w:t>
      </w:r>
      <w:r>
        <w:rPr>
          <w:rFonts w:hint="eastAsia" w:ascii="宋体" w:hAnsi="宋体" w:eastAsia="宋体" w:cs="宋体"/>
          <w:color w:val="auto"/>
          <w:kern w:val="0"/>
          <w:szCs w:val="24"/>
          <w:highlight w:val="none"/>
        </w:rPr>
        <w:t>承包人应对本合同范围内的设计变更（包括由发包人另行发包的专项工程设计的设计变更和承包人分包部分的设计变更）的完整性、有效性、正确性、可靠性、可操作性、经济性负总体责任，承包人应按发包人的相关要求对变更进行管理，不得随意分拆、合并变更。</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15.3.1.7 </w:t>
      </w:r>
      <w:r>
        <w:rPr>
          <w:rFonts w:hint="eastAsia" w:ascii="宋体" w:hAnsi="宋体" w:eastAsia="宋体" w:cs="宋体"/>
          <w:color w:val="auto"/>
          <w:kern w:val="0"/>
          <w:szCs w:val="24"/>
          <w:highlight w:val="none"/>
        </w:rPr>
        <w:t>承包人应准确判定设计变更的类别，对因设计变更而引起的工程造价变化须提出预算造价分析，并提交设计变更对工期影响评估的书面意见。</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15.3.1.8 </w:t>
      </w:r>
      <w:r>
        <w:rPr>
          <w:rFonts w:hint="eastAsia" w:ascii="宋体" w:hAnsi="宋体" w:eastAsia="宋体" w:cs="宋体"/>
          <w:color w:val="auto"/>
          <w:kern w:val="0"/>
          <w:szCs w:val="24"/>
          <w:highlight w:val="none"/>
        </w:rPr>
        <w:t>施工中承包人不得擅自对施工图审查合格的施工设计图纸进行变更。因承包人擅自变更设计发生的费用和由此导致发包人的损失，由承包人承担，工期不予顺延。</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15.3.1.9 </w:t>
      </w:r>
      <w:r>
        <w:rPr>
          <w:rFonts w:hint="eastAsia" w:ascii="宋体" w:hAnsi="宋体" w:eastAsia="宋体" w:cs="宋体"/>
          <w:color w:val="auto"/>
          <w:kern w:val="0"/>
          <w:szCs w:val="24"/>
          <w:highlight w:val="none"/>
        </w:rPr>
        <w:t>如承包人在施工中提出的合理化建议涉及到对设计图纸或施工组织设计的更改及对材料、设备的换用，须按发包人有关规定履行变更程序后实施。未经同意擅自更改或换用时，承包人承担由此发生的费用，并赔偿发包人的有关损失，延误的工期不予顺延。</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15.3.1.10 </w:t>
      </w:r>
      <w:r>
        <w:rPr>
          <w:rFonts w:hint="eastAsia" w:ascii="宋体" w:hAnsi="宋体" w:eastAsia="宋体" w:cs="宋体"/>
          <w:color w:val="auto"/>
          <w:kern w:val="0"/>
          <w:szCs w:val="24"/>
          <w:highlight w:val="none"/>
        </w:rPr>
        <w:t>如在实施过程中发现设计上有错漏或不合理</w:t>
      </w:r>
      <w:r>
        <w:rPr>
          <w:rFonts w:ascii="宋体" w:hAnsi="宋体" w:eastAsia="宋体" w:cs="宋体"/>
          <w:color w:val="auto"/>
          <w:kern w:val="0"/>
          <w:szCs w:val="24"/>
          <w:highlight w:val="none"/>
        </w:rPr>
        <w:t>(包括在设计中考虑施工安装条件和水平、材料供应的条件），承包人应以书面形式通知发包人，由发包人与承包人商定修改或变更设计方案，并经发包人同意后按发包人有关规定履行变更程序后实施，发包人有权向承包人（设计人）追偿由此造成的损失，延误的工期不予顺延。承包人提供的设计文件存在质量问题，造成工程变更进而导致超过审定的施工图预算的，按第</w:t>
      </w:r>
      <w:r>
        <w:rPr>
          <w:rFonts w:ascii="宋体" w:hAnsi="宋体" w:eastAsia="宋体" w:cs="宋体"/>
          <w:color w:val="auto"/>
          <w:kern w:val="0"/>
          <w:szCs w:val="24"/>
          <w:highlight w:val="none"/>
        </w:rPr>
        <w:t>22.1.</w:t>
      </w:r>
      <w:r>
        <w:rPr>
          <w:rFonts w:hint="eastAsia" w:ascii="宋体" w:hAnsi="宋体" w:eastAsia="宋体" w:cs="宋体"/>
          <w:color w:val="auto"/>
          <w:kern w:val="0"/>
          <w:szCs w:val="24"/>
          <w:highlight w:val="none"/>
        </w:rPr>
        <w:t>1</w:t>
      </w:r>
      <w:r>
        <w:rPr>
          <w:rFonts w:ascii="宋体" w:hAnsi="宋体" w:eastAsia="宋体" w:cs="宋体"/>
          <w:color w:val="auto"/>
          <w:kern w:val="0"/>
          <w:szCs w:val="24"/>
          <w:highlight w:val="none"/>
        </w:rPr>
        <w:t>.8</w:t>
      </w:r>
      <w:r>
        <w:rPr>
          <w:rFonts w:hint="eastAsia" w:ascii="宋体" w:hAnsi="宋体" w:eastAsia="宋体" w:cs="宋体"/>
          <w:color w:val="auto"/>
          <w:kern w:val="0"/>
          <w:szCs w:val="24"/>
          <w:highlight w:val="none"/>
        </w:rPr>
        <w:t>条的相关约定承担违约责任。</w:t>
      </w:r>
      <w:r>
        <w:rPr>
          <w:rFonts w:ascii="宋体" w:hAnsi="宋体" w:eastAsia="宋体" w:cs="宋体"/>
          <w:color w:val="auto"/>
          <w:kern w:val="0"/>
          <w:szCs w:val="24"/>
          <w:highlight w:val="none"/>
        </w:rPr>
        <w:tab/>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15.3.1.11 </w:t>
      </w:r>
      <w:r>
        <w:rPr>
          <w:rFonts w:hint="eastAsia" w:ascii="宋体" w:hAnsi="宋体" w:eastAsia="宋体" w:cs="宋体"/>
          <w:color w:val="auto"/>
          <w:kern w:val="0"/>
          <w:szCs w:val="24"/>
          <w:highlight w:val="none"/>
        </w:rPr>
        <w:t>所有变更，必须经过发包人确认，并按照发包人有关规定履行变更程序后实施，按</w:t>
      </w:r>
      <w:r>
        <w:rPr>
          <w:rFonts w:ascii="宋体" w:hAnsi="宋体" w:eastAsia="宋体" w:cs="宋体"/>
          <w:color w:val="auto"/>
          <w:kern w:val="0"/>
          <w:szCs w:val="24"/>
          <w:highlight w:val="none"/>
        </w:rPr>
        <w:t>发包人相关变更</w:t>
      </w:r>
      <w:r>
        <w:rPr>
          <w:rFonts w:hint="eastAsia" w:ascii="宋体" w:hAnsi="宋体" w:eastAsia="宋体" w:cs="宋体"/>
          <w:color w:val="auto"/>
          <w:kern w:val="0"/>
          <w:szCs w:val="24"/>
          <w:highlight w:val="none"/>
        </w:rPr>
        <w:t>管理</w:t>
      </w:r>
      <w:r>
        <w:rPr>
          <w:rFonts w:ascii="宋体" w:hAnsi="宋体" w:eastAsia="宋体" w:cs="宋体"/>
          <w:color w:val="auto"/>
          <w:kern w:val="0"/>
          <w:szCs w:val="24"/>
          <w:highlight w:val="none"/>
        </w:rPr>
        <w:t>制度完</w:t>
      </w:r>
      <w:r>
        <w:rPr>
          <w:rFonts w:hint="eastAsia" w:ascii="宋体" w:hAnsi="宋体" w:eastAsia="宋体" w:cs="宋体"/>
          <w:color w:val="auto"/>
          <w:kern w:val="0"/>
          <w:szCs w:val="24"/>
          <w:highlight w:val="none"/>
        </w:rPr>
        <w:t>成</w:t>
      </w:r>
      <w:r>
        <w:rPr>
          <w:rFonts w:ascii="宋体" w:hAnsi="宋体" w:eastAsia="宋体" w:cs="宋体"/>
          <w:color w:val="auto"/>
          <w:kern w:val="0"/>
          <w:szCs w:val="24"/>
          <w:highlight w:val="none"/>
        </w:rPr>
        <w:t>审批并签订补充协议后</w:t>
      </w:r>
      <w:r>
        <w:rPr>
          <w:rFonts w:hint="eastAsia" w:ascii="宋体" w:hAnsi="宋体" w:eastAsia="宋体" w:cs="宋体"/>
          <w:color w:val="auto"/>
          <w:kern w:val="0"/>
          <w:szCs w:val="24"/>
          <w:highlight w:val="none"/>
        </w:rPr>
        <w:t>办理支付</w:t>
      </w:r>
      <w:r>
        <w:rPr>
          <w:rFonts w:ascii="宋体" w:hAnsi="宋体" w:eastAsia="宋体" w:cs="宋体"/>
          <w:color w:val="auto"/>
          <w:kern w:val="0"/>
          <w:szCs w:val="24"/>
          <w:highlight w:val="none"/>
        </w:rPr>
        <w:t>手续</w:t>
      </w:r>
      <w:r>
        <w:rPr>
          <w:rFonts w:hint="eastAsia" w:ascii="宋体" w:hAnsi="宋体" w:eastAsia="宋体" w:cs="宋体"/>
          <w:color w:val="auto"/>
          <w:kern w:val="0"/>
          <w:szCs w:val="24"/>
          <w:highlight w:val="none"/>
        </w:rPr>
        <w:t>。</w:t>
      </w:r>
    </w:p>
    <w:p>
      <w:pPr>
        <w:autoSpaceDE w:val="0"/>
        <w:autoSpaceDN w:val="0"/>
        <w:adjustRightInd w:val="0"/>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15.3.1.12 </w:t>
      </w:r>
      <w:r>
        <w:rPr>
          <w:rFonts w:hint="eastAsia" w:ascii="宋体" w:hAnsi="宋体" w:eastAsia="宋体" w:cs="宋体"/>
          <w:color w:val="auto"/>
          <w:kern w:val="0"/>
          <w:szCs w:val="24"/>
          <w:highlight w:val="none"/>
        </w:rPr>
        <w:t>承包人应提前熟悉图纸，组织图纸会审及施工方案专家评审，减少工程费用的损失，审查后或施工时未能及时发现问题（包括但不限于图纸问题、材料问题），导致施工延误、返工的，由承包人承担。</w:t>
      </w:r>
      <w:r>
        <w:rPr>
          <w:color w:val="auto"/>
          <w:highlight w:val="none"/>
        </w:rPr>
        <w:t>建设期间，如有行业主管部门发布的新规范等要求，包括但不限于图纸问题、材料问题、验收问题、过程监督及检查问题，由承包人及时提报并提供依据，并与发包人确定做法后及时落实，相关费用由发包人承担，但因做法落实不及时导致的返工、延误，由承包人承担</w:t>
      </w:r>
      <w:r>
        <w:rPr>
          <w:rFonts w:hint="eastAsia" w:ascii="宋体" w:hAnsi="宋体" w:eastAsia="宋体" w:cs="宋体"/>
          <w:color w:val="auto"/>
          <w:kern w:val="0"/>
          <w:szCs w:val="24"/>
          <w:highlight w:val="none"/>
        </w:rPr>
        <w:t>。</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15.3.2 </w:t>
      </w:r>
      <w:r>
        <w:rPr>
          <w:rFonts w:hint="eastAsia" w:ascii="宋体" w:hAnsi="宋体" w:eastAsia="宋体" w:cs="宋体"/>
          <w:color w:val="auto"/>
          <w:kern w:val="0"/>
          <w:szCs w:val="24"/>
          <w:highlight w:val="none"/>
        </w:rPr>
        <w:t>变更估价</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15.3.2 </w:t>
      </w: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15.3.2项内容不适用于本项目另行约定如下：</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15.3.2.1 </w:t>
      </w:r>
      <w:r>
        <w:rPr>
          <w:rFonts w:hint="eastAsia" w:ascii="宋体" w:hAnsi="宋体" w:eastAsia="宋体" w:cs="宋体"/>
          <w:color w:val="auto"/>
          <w:szCs w:val="24"/>
          <w:highlight w:val="none"/>
        </w:rPr>
        <w:t>新增本合同范围外的设计项目，由承包人与发包人协商另行签订补充协议。</w:t>
      </w:r>
    </w:p>
    <w:p>
      <w:pPr>
        <w:numPr>
          <w:ilvl w:val="255"/>
          <w:numId w:val="0"/>
        </w:numPr>
        <w:spacing w:before="156" w:beforeLines="50" w:after="156" w:afterLines="50" w:line="360" w:lineRule="auto"/>
        <w:ind w:left="48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15.3.2.2 </w:t>
      </w:r>
      <w:r>
        <w:rPr>
          <w:rFonts w:hint="eastAsia" w:ascii="宋体" w:hAnsi="宋体" w:eastAsia="宋体" w:cs="宋体"/>
          <w:color w:val="auto"/>
          <w:kern w:val="0"/>
          <w:szCs w:val="24"/>
          <w:highlight w:val="none"/>
        </w:rPr>
        <w:t>施工部分工程变更的计价应遵循合理、合法、节约成本的原则。本项目施工图审查通过后，根据最终确认的施工图纸，按本合同第</w:t>
      </w:r>
      <w:r>
        <w:rPr>
          <w:rFonts w:ascii="宋体" w:hAnsi="宋体" w:eastAsia="宋体" w:cs="宋体"/>
          <w:color w:val="auto"/>
          <w:kern w:val="0"/>
          <w:szCs w:val="24"/>
          <w:highlight w:val="none"/>
        </w:rPr>
        <w:t>17.1.3款的约定确定合同修正价格清单。由承包人编制变更预算，报监理人、发包人审核。合同双方按以下方法对变更工程项目进行计价：</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15.3.2.2.1 </w:t>
      </w:r>
      <w:r>
        <w:rPr>
          <w:rFonts w:hint="eastAsia" w:ascii="宋体" w:hAnsi="宋体" w:eastAsia="宋体" w:cs="宋体"/>
          <w:color w:val="auto"/>
          <w:kern w:val="0"/>
          <w:szCs w:val="24"/>
          <w:highlight w:val="none"/>
        </w:rPr>
        <w:t>已标价工程量清单（或修正合同清单）中有适用于变更工程项目的，应采用该项目已标价工程量清单（或修正合同清单）中的综合单价。</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15.3.2.2.2 </w:t>
      </w:r>
      <w:r>
        <w:rPr>
          <w:rFonts w:hint="eastAsia" w:ascii="宋体" w:hAnsi="宋体" w:eastAsia="宋体" w:cs="宋体"/>
          <w:color w:val="auto"/>
          <w:kern w:val="0"/>
          <w:szCs w:val="24"/>
          <w:highlight w:val="none"/>
        </w:rPr>
        <w:t>已标价工程量清单（或修正合同清单）中没有适用但有类似于变更工程项目的，可在合理范围内参照类似项目的单价对相应子目、消耗量、单价等进行调整换算</w:t>
      </w:r>
      <w:r>
        <w:rPr>
          <w:rFonts w:hint="eastAsia" w:ascii="宋体" w:hAnsi="宋体" w:eastAsia="宋体" w:cs="宋体"/>
          <w:color w:val="auto"/>
          <w:kern w:val="0"/>
          <w:szCs w:val="24"/>
          <w:highlight w:val="none"/>
          <w:u w:val="single"/>
        </w:rPr>
        <w:t>，原管理费、利润水平不变（若合同清单列出多个同类项目，则该类项目的单价换算取消耗量最少的、管理费和利润取费最低的综合单价进行分析换算）</w:t>
      </w:r>
      <w:r>
        <w:rPr>
          <w:rFonts w:hint="eastAsia" w:ascii="宋体" w:hAnsi="宋体" w:eastAsia="宋体" w:cs="宋体"/>
          <w:color w:val="auto"/>
          <w:kern w:val="0"/>
          <w:szCs w:val="24"/>
          <w:highlight w:val="none"/>
        </w:rPr>
        <w:t>。</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15.3.2.2.3 </w:t>
      </w:r>
      <w:r>
        <w:rPr>
          <w:rFonts w:hint="eastAsia" w:ascii="宋体" w:hAnsi="宋体" w:eastAsia="宋体" w:cs="宋体"/>
          <w:color w:val="auto"/>
          <w:kern w:val="0"/>
          <w:szCs w:val="24"/>
          <w:highlight w:val="none"/>
        </w:rPr>
        <w:t>已标价工程量清单（或修正合同清单）中没有适用也没有类似于变更工程项目的，则视为新增项目，新增项目单价按</w:t>
      </w:r>
      <w:r>
        <w:rPr>
          <w:rFonts w:hint="eastAsia" w:ascii="宋体" w:hAnsi="宋体" w:eastAsia="宋体" w:cs="宋体"/>
          <w:color w:val="auto"/>
          <w:kern w:val="0"/>
          <w:szCs w:val="24"/>
          <w:highlight w:val="none"/>
        </w:rPr>
        <w:t>广东省综合定额（</w:t>
      </w:r>
      <w:r>
        <w:rPr>
          <w:rFonts w:ascii="宋体" w:hAnsi="宋体" w:eastAsia="宋体" w:cs="宋体"/>
          <w:color w:val="auto"/>
          <w:kern w:val="0"/>
          <w:szCs w:val="24"/>
          <w:highlight w:val="none"/>
        </w:rPr>
        <w:t>2018</w:t>
      </w:r>
      <w:r>
        <w:rPr>
          <w:rFonts w:hint="eastAsia" w:ascii="宋体" w:hAnsi="宋体" w:eastAsia="宋体" w:cs="宋体"/>
          <w:color w:val="auto"/>
          <w:kern w:val="0"/>
          <w:szCs w:val="24"/>
          <w:highlight w:val="none"/>
        </w:rPr>
        <w:t>年）参照预算编制原则</w:t>
      </w:r>
      <w:r>
        <w:rPr>
          <w:rFonts w:ascii="宋体" w:hAnsi="宋体" w:eastAsia="宋体" w:cs="宋体"/>
          <w:color w:val="auto"/>
          <w:kern w:val="0"/>
          <w:szCs w:val="24"/>
          <w:highlight w:val="none"/>
        </w:rPr>
        <w:t>重新组价确定新增单价</w:t>
      </w:r>
      <w:r>
        <w:rPr>
          <w:rFonts w:hint="eastAsia" w:ascii="宋体" w:hAnsi="宋体" w:eastAsia="宋体" w:cs="宋体"/>
          <w:color w:val="auto"/>
          <w:kern w:val="0"/>
          <w:szCs w:val="24"/>
          <w:highlight w:val="none"/>
        </w:rPr>
        <w:t>（编制时各清单单价须以定额组价为基础下浮</w:t>
      </w:r>
      <w:r>
        <w:rPr>
          <w:rFonts w:ascii="宋体" w:hAnsi="宋体" w:eastAsia="宋体" w:cs="宋体"/>
          <w:color w:val="auto"/>
          <w:kern w:val="0"/>
          <w:szCs w:val="24"/>
          <w:highlight w:val="none"/>
        </w:rPr>
        <w:t>9%）</w:t>
      </w:r>
      <w:r>
        <w:rPr>
          <w:rFonts w:hint="eastAsia" w:ascii="宋体" w:hAnsi="宋体" w:eastAsia="宋体" w:cs="宋体"/>
          <w:color w:val="auto"/>
          <w:kern w:val="0"/>
          <w:szCs w:val="24"/>
          <w:highlight w:val="none"/>
        </w:rPr>
        <w:t>，并乘以（</w:t>
      </w:r>
      <w:r>
        <w:rPr>
          <w:rFonts w:ascii="宋体" w:hAnsi="宋体" w:eastAsia="宋体" w:cs="宋体"/>
          <w:color w:val="auto"/>
          <w:kern w:val="0"/>
          <w:szCs w:val="24"/>
          <w:highlight w:val="none"/>
        </w:rPr>
        <w:t>1-投标下浮率），其中，企业管理费和利润等取费按照已标价工程量清单（或修正合同清单）计取，人工、材料、工程设备、机械台班价格按以下情况确定：</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①已标价工程量清单（或修正合同清单）中已有相同人工、材料、工程设备、机械台班价格的，则采用已有的价格（若修正清单中人工、材料、工程设备、机械台班价格已下浮，不重复下浮）。</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②已标价工程量清单（或修正合同清单）中没有相同人工、材料（发包人未约定品牌的）、工程设备（发包人未约定品牌的）、机械台班价格的，则采用工程造价管理机构发布的信息价格（申报工程变更时广州市建设工程造价管理站发布的对应施工当期的《广州地区建设工程常用材料税前综合价格及有关计价办法的通知》）计算，</w:t>
      </w:r>
      <w:r>
        <w:rPr>
          <w:rFonts w:hint="eastAsia" w:ascii="宋体" w:hAnsi="宋体" w:eastAsia="宋体" w:cs="宋体"/>
          <w:color w:val="auto"/>
          <w:kern w:val="0"/>
          <w:szCs w:val="24"/>
          <w:highlight w:val="none"/>
        </w:rPr>
        <w:t>工程造价管理机构发布的信息价格缺失的，则由承包人区分材料、机械的规格、品牌等，根据其实际采购价格（需提供采购合同及发票）并结合施工期间广州建筑市场价格报监理人、发包人审核确定后，作为相应的结算价格。</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15.3.2.2.4 </w:t>
      </w:r>
      <w:r>
        <w:rPr>
          <w:rFonts w:hint="eastAsia" w:ascii="宋体" w:hAnsi="宋体" w:eastAsia="宋体" w:cs="宋体"/>
          <w:color w:val="auto"/>
          <w:kern w:val="0"/>
          <w:szCs w:val="24"/>
          <w:highlight w:val="none"/>
        </w:rPr>
        <w:t>工程变更中涉及的主要材料应注明产地、品牌、规格和组价依据，并由监理人复核，经发包人审批后确认。</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kern w:val="0"/>
          <w:szCs w:val="24"/>
          <w:highlight w:val="none"/>
        </w:rPr>
        <w:t xml:space="preserve">15.3.2.2.5 </w:t>
      </w:r>
      <w:r>
        <w:rPr>
          <w:rFonts w:hint="eastAsia" w:ascii="宋体" w:hAnsi="宋体" w:eastAsia="宋体" w:cs="宋体"/>
          <w:color w:val="auto"/>
          <w:szCs w:val="24"/>
          <w:highlight w:val="none"/>
        </w:rPr>
        <w:t>因非承包人原因造成的单项工程变更导致措施项目发生变化的（仅限于设计图纸调整或施工工艺工法发生重大改变），按照下列约定调整措施项目费：</w:t>
      </w:r>
    </w:p>
    <w:p>
      <w:pPr>
        <w:snapToGrid w:val="0"/>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①除模板及脚手架外措施项目费不调整；</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②模板及脚手架措施项目依据发包人确认的实施方案计算工程量，按照上述变更估价计价原则进行计价；</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15.3.2.3 </w:t>
      </w:r>
      <w:r>
        <w:rPr>
          <w:rFonts w:hint="eastAsia" w:ascii="宋体" w:hAnsi="宋体" w:eastAsia="宋体" w:cs="宋体"/>
          <w:color w:val="auto"/>
          <w:kern w:val="0"/>
          <w:szCs w:val="24"/>
          <w:highlight w:val="none"/>
        </w:rPr>
        <w:t>本合同其他条款另有约定的，从其约定。</w:t>
      </w:r>
    </w:p>
    <w:p>
      <w:pPr>
        <w:spacing w:before="156" w:beforeLines="50" w:after="156" w:afterLines="50" w:line="360" w:lineRule="auto"/>
        <w:ind w:firstLine="118"/>
        <w:rPr>
          <w:rFonts w:ascii="宋体" w:hAnsi="宋体" w:eastAsia="宋体" w:cs="宋体"/>
          <w:color w:val="auto"/>
          <w:szCs w:val="24"/>
          <w:highlight w:val="none"/>
        </w:rPr>
      </w:pPr>
      <w:bookmarkStart w:id="2754" w:name="_Toc7353"/>
      <w:bookmarkStart w:id="2755" w:name="_Toc22054"/>
      <w:bookmarkStart w:id="2756" w:name="_Toc27327"/>
      <w:bookmarkStart w:id="2757" w:name="_Toc25023"/>
      <w:r>
        <w:rPr>
          <w:rFonts w:ascii="宋体" w:hAnsi="宋体" w:eastAsia="宋体" w:cs="宋体"/>
          <w:color w:val="auto"/>
          <w:szCs w:val="24"/>
          <w:highlight w:val="none"/>
        </w:rPr>
        <w:t xml:space="preserve">15.5 </w:t>
      </w:r>
      <w:r>
        <w:rPr>
          <w:rFonts w:hint="eastAsia" w:ascii="宋体" w:hAnsi="宋体" w:eastAsia="宋体" w:cs="宋体"/>
          <w:color w:val="auto"/>
          <w:szCs w:val="24"/>
          <w:highlight w:val="none"/>
        </w:rPr>
        <w:t>计日工</w:t>
      </w:r>
      <w:bookmarkEnd w:id="2754"/>
      <w:bookmarkEnd w:id="2755"/>
      <w:bookmarkEnd w:id="2756"/>
      <w:bookmarkEnd w:id="2757"/>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通用合同条款第</w:t>
      </w:r>
      <w:r>
        <w:rPr>
          <w:rFonts w:ascii="宋体" w:hAnsi="宋体" w:eastAsia="宋体" w:cs="宋体"/>
          <w:color w:val="auto"/>
          <w:kern w:val="0"/>
          <w:szCs w:val="24"/>
          <w:highlight w:val="none"/>
        </w:rPr>
        <w:t>15.5款内容不适用于本项目，删除本款通用合同条款内容。</w:t>
      </w:r>
    </w:p>
    <w:p>
      <w:pPr>
        <w:spacing w:before="156" w:beforeLines="50" w:after="156" w:afterLines="50" w:line="360" w:lineRule="auto"/>
        <w:ind w:firstLine="118"/>
        <w:rPr>
          <w:rFonts w:ascii="宋体" w:hAnsi="宋体" w:eastAsia="宋体" w:cs="宋体"/>
          <w:color w:val="auto"/>
          <w:szCs w:val="24"/>
          <w:highlight w:val="none"/>
        </w:rPr>
      </w:pPr>
      <w:bookmarkStart w:id="2758" w:name="_Toc5286"/>
      <w:bookmarkStart w:id="2759" w:name="_Toc20623"/>
      <w:bookmarkStart w:id="2760" w:name="_Toc11057"/>
      <w:bookmarkStart w:id="2761" w:name="_Toc11854"/>
      <w:r>
        <w:rPr>
          <w:rFonts w:ascii="宋体" w:hAnsi="宋体" w:eastAsia="宋体" w:cs="宋体"/>
          <w:color w:val="auto"/>
          <w:szCs w:val="24"/>
          <w:highlight w:val="none"/>
        </w:rPr>
        <w:t xml:space="preserve">15.6 </w:t>
      </w:r>
      <w:r>
        <w:rPr>
          <w:rFonts w:hint="eastAsia" w:ascii="宋体" w:hAnsi="宋体" w:eastAsia="宋体" w:cs="宋体"/>
          <w:color w:val="auto"/>
          <w:szCs w:val="24"/>
          <w:highlight w:val="none"/>
        </w:rPr>
        <w:t>暂估价</w:t>
      </w:r>
      <w:bookmarkEnd w:id="2758"/>
      <w:bookmarkEnd w:id="2759"/>
      <w:bookmarkEnd w:id="2760"/>
      <w:bookmarkEnd w:id="2761"/>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签约合同价包括暂估价的，按合同约定进行支付。</w:t>
      </w:r>
    </w:p>
    <w:p>
      <w:pPr>
        <w:pStyle w:val="4"/>
        <w:spacing w:before="156" w:beforeLines="50" w:after="156" w:afterLines="50"/>
        <w:ind w:firstLine="118"/>
        <w:rPr>
          <w:rFonts w:ascii="宋体" w:hAnsi="宋体" w:eastAsia="宋体" w:cs="宋体"/>
          <w:bCs w:val="0"/>
          <w:color w:val="auto"/>
          <w:szCs w:val="24"/>
          <w:highlight w:val="none"/>
        </w:rPr>
      </w:pPr>
      <w:bookmarkStart w:id="2762" w:name="_Toc16843"/>
      <w:bookmarkStart w:id="2763" w:name="_Toc19459"/>
      <w:bookmarkStart w:id="2764" w:name="_Toc593"/>
      <w:bookmarkStart w:id="2765" w:name="_Toc22957"/>
      <w:bookmarkStart w:id="2766" w:name="_Toc3473"/>
      <w:bookmarkStart w:id="2767" w:name="_Toc16293"/>
      <w:bookmarkStart w:id="2768" w:name="_Toc30373"/>
      <w:bookmarkStart w:id="2769" w:name="_Toc28703"/>
      <w:bookmarkStart w:id="2770" w:name="_Toc12967"/>
      <w:bookmarkStart w:id="2771" w:name="_Toc28964"/>
      <w:bookmarkStart w:id="2772" w:name="_Toc13929"/>
      <w:bookmarkStart w:id="2773" w:name="_Toc5515"/>
      <w:r>
        <w:rPr>
          <w:rFonts w:ascii="宋体" w:hAnsi="宋体" w:eastAsia="宋体" w:cs="宋体"/>
          <w:bCs w:val="0"/>
          <w:color w:val="auto"/>
          <w:szCs w:val="24"/>
          <w:highlight w:val="none"/>
        </w:rPr>
        <w:t>16．价格调整</w:t>
      </w:r>
      <w:bookmarkEnd w:id="2762"/>
      <w:bookmarkEnd w:id="2763"/>
      <w:bookmarkEnd w:id="2764"/>
      <w:bookmarkEnd w:id="2765"/>
      <w:bookmarkEnd w:id="2766"/>
      <w:bookmarkEnd w:id="2767"/>
      <w:bookmarkEnd w:id="2768"/>
      <w:bookmarkEnd w:id="2769"/>
      <w:bookmarkEnd w:id="2770"/>
      <w:bookmarkEnd w:id="2771"/>
      <w:bookmarkEnd w:id="2772"/>
      <w:bookmarkEnd w:id="2773"/>
    </w:p>
    <w:p>
      <w:pPr>
        <w:spacing w:before="156" w:beforeLines="50" w:after="156" w:afterLines="50" w:line="360" w:lineRule="auto"/>
        <w:ind w:firstLine="118"/>
        <w:rPr>
          <w:rFonts w:ascii="宋体" w:hAnsi="宋体" w:eastAsia="宋体" w:cs="宋体"/>
          <w:color w:val="auto"/>
          <w:szCs w:val="24"/>
          <w:highlight w:val="none"/>
        </w:rPr>
      </w:pPr>
      <w:bookmarkStart w:id="2774" w:name="_Toc27332"/>
      <w:bookmarkStart w:id="2775" w:name="_Toc22631"/>
      <w:bookmarkStart w:id="2776" w:name="_Toc17371"/>
      <w:bookmarkStart w:id="2777" w:name="_Toc23658"/>
      <w:r>
        <w:rPr>
          <w:rFonts w:ascii="宋体" w:hAnsi="宋体" w:eastAsia="宋体" w:cs="宋体"/>
          <w:color w:val="auto"/>
          <w:szCs w:val="24"/>
          <w:highlight w:val="none"/>
        </w:rPr>
        <w:t>16.1物价波动引起的调整</w:t>
      </w:r>
      <w:bookmarkEnd w:id="2774"/>
      <w:bookmarkEnd w:id="2775"/>
      <w:bookmarkEnd w:id="2776"/>
      <w:bookmarkEnd w:id="2777"/>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16.1款内容不适用于本项目，另行约定如下：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16.1.1</w:t>
      </w:r>
      <w:r>
        <w:rPr>
          <w:rFonts w:hint="eastAsia" w:ascii="宋体" w:hAnsi="宋体" w:eastAsia="宋体" w:cs="宋体"/>
          <w:color w:val="auto"/>
          <w:szCs w:val="24"/>
          <w:highlight w:val="none"/>
        </w:rPr>
        <w:t>专用合同条款第</w:t>
      </w:r>
      <w:r>
        <w:rPr>
          <w:rFonts w:ascii="宋体" w:hAnsi="宋体" w:eastAsia="宋体" w:cs="宋体"/>
          <w:color w:val="auto"/>
          <w:szCs w:val="24"/>
          <w:highlight w:val="none"/>
        </w:rPr>
        <w:t>11.5</w:t>
      </w:r>
      <w:r>
        <w:rPr>
          <w:rFonts w:hint="eastAsia" w:ascii="宋体" w:hAnsi="宋体" w:eastAsia="宋体" w:cs="宋体"/>
          <w:color w:val="auto"/>
          <w:szCs w:val="24"/>
          <w:highlight w:val="none"/>
        </w:rPr>
        <w:t>条情形导致的工期延误不纳入价格调整计算工期内。</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16.1.2具体价格调整按下述内容和方法调整：</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16.1.2.1 </w:t>
      </w:r>
      <w:r>
        <w:rPr>
          <w:rFonts w:hint="eastAsia" w:ascii="宋体" w:hAnsi="宋体" w:eastAsia="宋体" w:cs="宋体"/>
          <w:color w:val="auto"/>
          <w:szCs w:val="24"/>
          <w:highlight w:val="none"/>
        </w:rPr>
        <w:t>调增补偿值</w:t>
      </w:r>
      <w:r>
        <w:rPr>
          <w:rFonts w:ascii="宋体" w:hAnsi="宋体" w:eastAsia="宋体" w:cs="宋体"/>
          <w:color w:val="auto"/>
          <w:szCs w:val="24"/>
          <w:highlight w:val="none"/>
        </w:rPr>
        <w:t>:当主要材料价格上涨幅度超过合同基准日期所采用的由主管部门发布的造价信息文件价格的5%时，由承包</w:t>
      </w:r>
      <w:r>
        <w:rPr>
          <w:rFonts w:hint="eastAsia" w:ascii="宋体" w:hAnsi="宋体" w:eastAsia="宋体" w:cs="宋体"/>
          <w:color w:val="auto"/>
          <w:szCs w:val="24"/>
          <w:highlight w:val="none"/>
        </w:rPr>
        <w:t>人承担涨幅</w:t>
      </w:r>
      <w:r>
        <w:rPr>
          <w:rFonts w:ascii="宋体" w:hAnsi="宋体" w:eastAsia="宋体" w:cs="宋体"/>
          <w:color w:val="auto"/>
          <w:szCs w:val="24"/>
          <w:highlight w:val="none"/>
        </w:rPr>
        <w:t>5%以内的部分，超出5%的部分由发包</w:t>
      </w:r>
      <w:r>
        <w:rPr>
          <w:rFonts w:hint="eastAsia" w:ascii="宋体" w:hAnsi="宋体" w:eastAsia="宋体" w:cs="宋体"/>
          <w:color w:val="auto"/>
          <w:szCs w:val="24"/>
          <w:highlight w:val="none"/>
        </w:rPr>
        <w:t>人补偿给承包人；</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16.1.2.2 </w:t>
      </w:r>
      <w:r>
        <w:rPr>
          <w:rFonts w:hint="eastAsia" w:ascii="宋体" w:hAnsi="宋体" w:eastAsia="宋体" w:cs="宋体"/>
          <w:color w:val="auto"/>
          <w:szCs w:val="24"/>
          <w:highlight w:val="none"/>
        </w:rPr>
        <w:t>减价退还值</w:t>
      </w:r>
      <w:r>
        <w:rPr>
          <w:rFonts w:ascii="宋体" w:hAnsi="宋体" w:eastAsia="宋体" w:cs="宋体"/>
          <w:color w:val="auto"/>
          <w:szCs w:val="24"/>
          <w:highlight w:val="none"/>
        </w:rPr>
        <w:t>:当主要材料价格下落幅度超过合同基准</w:t>
      </w:r>
      <w:r>
        <w:rPr>
          <w:rFonts w:hint="eastAsia" w:ascii="宋体" w:hAnsi="宋体" w:eastAsia="宋体" w:cs="宋体"/>
          <w:color w:val="auto"/>
          <w:szCs w:val="24"/>
          <w:highlight w:val="none"/>
          <w:lang w:bidi="ar"/>
        </w:rPr>
        <w:t>日期所采用的由主管部门发布的造价信息文件</w:t>
      </w:r>
      <w:r>
        <w:rPr>
          <w:rFonts w:hint="eastAsia" w:ascii="宋体" w:hAnsi="宋体" w:eastAsia="宋体" w:cs="宋体"/>
          <w:color w:val="auto"/>
          <w:szCs w:val="24"/>
          <w:highlight w:val="none"/>
        </w:rPr>
        <w:t>价格的</w:t>
      </w:r>
      <w:r>
        <w:rPr>
          <w:rFonts w:ascii="宋体" w:hAnsi="宋体" w:eastAsia="宋体" w:cs="宋体"/>
          <w:color w:val="auto"/>
          <w:szCs w:val="24"/>
          <w:highlight w:val="none"/>
        </w:rPr>
        <w:t>5%时，超出5%的部分由承包</w:t>
      </w:r>
      <w:r>
        <w:rPr>
          <w:rFonts w:hint="eastAsia" w:ascii="宋体" w:hAnsi="宋体" w:eastAsia="宋体" w:cs="宋体"/>
          <w:color w:val="auto"/>
          <w:szCs w:val="24"/>
          <w:highlight w:val="none"/>
        </w:rPr>
        <w:t>人退还给发包人或由发包人从应付工程款中扣除；</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16.1.2.2.1 </w:t>
      </w:r>
      <w:r>
        <w:rPr>
          <w:rFonts w:hint="eastAsia" w:ascii="宋体" w:hAnsi="宋体" w:eastAsia="宋体" w:cs="宋体"/>
          <w:color w:val="auto"/>
          <w:szCs w:val="24"/>
          <w:highlight w:val="none"/>
        </w:rPr>
        <w:t>主要材料的价差调整计算公式中符号代表的内容解释：</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a </w:t>
      </w:r>
      <w:r>
        <w:rPr>
          <w:rFonts w:hint="eastAsia" w:ascii="宋体" w:hAnsi="宋体" w:eastAsia="宋体" w:cs="宋体"/>
          <w:color w:val="auto"/>
          <w:szCs w:val="24"/>
          <w:highlight w:val="none"/>
        </w:rPr>
        <w:t>增</w:t>
      </w:r>
      <w:r>
        <w:rPr>
          <w:rFonts w:ascii="宋体" w:hAnsi="宋体" w:eastAsia="宋体" w:cs="宋体"/>
          <w:color w:val="auto"/>
          <w:szCs w:val="24"/>
          <w:highlight w:val="none"/>
        </w:rPr>
        <w:t>/减  : (主要材料)调增补偿值、减价退还值</w:t>
      </w:r>
    </w:p>
    <w:p>
      <w:pPr>
        <w:spacing w:before="156" w:beforeLines="50" w:after="156"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b</w:t>
      </w:r>
      <w:r>
        <w:rPr>
          <w:rFonts w:hint="eastAsia" w:ascii="宋体" w:hAnsi="宋体" w:eastAsia="宋体" w:cs="宋体"/>
          <w:color w:val="auto"/>
          <w:szCs w:val="24"/>
          <w:highlight w:val="none"/>
        </w:rPr>
        <w:t>基</w:t>
      </w:r>
      <w:r>
        <w:rPr>
          <w:rFonts w:ascii="宋体" w:hAnsi="宋体" w:eastAsia="宋体" w:cs="宋体"/>
          <w:color w:val="auto"/>
          <w:szCs w:val="24"/>
          <w:highlight w:val="none"/>
        </w:rPr>
        <w:t>:</w:t>
      </w:r>
      <w:r>
        <w:rPr>
          <w:rFonts w:hint="eastAsia" w:ascii="宋体" w:hAnsi="宋体" w:eastAsia="宋体" w:cs="宋体"/>
          <w:color w:val="auto"/>
          <w:szCs w:val="24"/>
          <w:highlight w:val="none"/>
        </w:rPr>
        <w:t>合同基准日期中主要材料综合单价（指区预算评审中心审批预算中采用的广州工程造价信息价格）</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b</w:t>
      </w:r>
      <w:r>
        <w:rPr>
          <w:rFonts w:hint="eastAsia" w:ascii="宋体" w:hAnsi="宋体" w:eastAsia="宋体" w:cs="宋体"/>
          <w:color w:val="auto"/>
          <w:szCs w:val="24"/>
          <w:highlight w:val="none"/>
        </w:rPr>
        <w:t>施</w:t>
      </w:r>
      <w:r>
        <w:rPr>
          <w:rFonts w:ascii="宋体" w:hAnsi="宋体" w:eastAsia="宋体" w:cs="宋体"/>
          <w:color w:val="auto"/>
          <w:szCs w:val="24"/>
          <w:highlight w:val="none"/>
        </w:rPr>
        <w:t>:</w:t>
      </w:r>
      <w:r>
        <w:rPr>
          <w:rFonts w:hint="eastAsia" w:ascii="宋体" w:hAnsi="宋体" w:eastAsia="宋体" w:cs="宋体"/>
          <w:color w:val="auto"/>
          <w:szCs w:val="24"/>
          <w:highlight w:val="none"/>
        </w:rPr>
        <w:t>施工当期月度对应的《</w:t>
      </w:r>
      <w:r>
        <w:rPr>
          <w:rFonts w:hint="eastAsia" w:ascii="宋体" w:hAnsi="宋体" w:eastAsia="宋体" w:cs="宋体"/>
          <w:color w:val="auto"/>
          <w:kern w:val="0"/>
          <w:szCs w:val="24"/>
          <w:highlight w:val="none"/>
        </w:rPr>
        <w:t>广州地区建设工程常用材料税前综合价格</w:t>
      </w:r>
      <w:r>
        <w:rPr>
          <w:rFonts w:hint="eastAsia" w:ascii="宋体" w:hAnsi="宋体" w:eastAsia="宋体" w:cs="宋体"/>
          <w:color w:val="auto"/>
          <w:szCs w:val="24"/>
          <w:highlight w:val="none"/>
        </w:rPr>
        <w:t>》中主要材料综合单价</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c </w:t>
      </w:r>
      <w:r>
        <w:rPr>
          <w:rFonts w:hint="eastAsia" w:ascii="宋体" w:hAnsi="宋体" w:eastAsia="宋体" w:cs="宋体"/>
          <w:color w:val="auto"/>
          <w:szCs w:val="24"/>
          <w:highlight w:val="none"/>
        </w:rPr>
        <w:t>：施工当月经监理、发包人审核确认的按图纸计算的清单工程量中的主要材料工程量，上述确认数量不得大于图纸数量，施工损耗量不予计取。</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16.1.2.2.2 (主要材料)调增补偿值、减价退还值计算公式为：</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当</w:t>
      </w:r>
      <w:r>
        <w:rPr>
          <w:rFonts w:ascii="宋体" w:hAnsi="宋体" w:eastAsia="宋体" w:cs="宋体"/>
          <w:color w:val="auto"/>
          <w:szCs w:val="24"/>
          <w:highlight w:val="none"/>
        </w:rPr>
        <w:t xml:space="preserve"> b施＞b基 </w:t>
      </w:r>
      <w:r>
        <w:rPr>
          <w:rFonts w:hint="eastAsia" w:ascii="宋体" w:hAnsi="宋体" w:eastAsia="宋体" w:cs="宋体"/>
          <w:color w:val="auto"/>
          <w:szCs w:val="24"/>
          <w:highlight w:val="none"/>
        </w:rPr>
        <w:t>，且</w:t>
      </w:r>
      <w:r>
        <w:rPr>
          <w:rFonts w:ascii="宋体" w:hAnsi="宋体" w:eastAsia="宋体" w:cs="宋体"/>
          <w:color w:val="auto"/>
          <w:szCs w:val="24"/>
          <w:highlight w:val="none"/>
        </w:rPr>
        <w:t xml:space="preserve">[(b施- b基)/b基] </w:t>
      </w:r>
      <w:r>
        <w:rPr>
          <w:rFonts w:hint="eastAsia" w:ascii="宋体" w:hAnsi="宋体" w:eastAsia="宋体" w:cs="宋体"/>
          <w:color w:val="auto"/>
          <w:szCs w:val="24"/>
          <w:highlight w:val="none"/>
        </w:rPr>
        <w:t>＞</w:t>
      </w:r>
      <w:r>
        <w:rPr>
          <w:rFonts w:ascii="宋体" w:hAnsi="宋体" w:eastAsia="宋体" w:cs="宋体"/>
          <w:color w:val="auto"/>
          <w:szCs w:val="24"/>
          <w:highlight w:val="none"/>
        </w:rPr>
        <w:t>5%时，则调增补偿值为:</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a </w:t>
      </w:r>
      <w:r>
        <w:rPr>
          <w:rFonts w:hint="eastAsia" w:ascii="宋体" w:hAnsi="宋体" w:eastAsia="宋体" w:cs="宋体"/>
          <w:color w:val="auto"/>
          <w:szCs w:val="24"/>
          <w:highlight w:val="none"/>
        </w:rPr>
        <w:t>增</w:t>
      </w:r>
      <w:r>
        <w:rPr>
          <w:rFonts w:ascii="宋体" w:hAnsi="宋体" w:eastAsia="宋体" w:cs="宋体"/>
          <w:color w:val="auto"/>
          <w:szCs w:val="24"/>
          <w:highlight w:val="none"/>
        </w:rPr>
        <w:t xml:space="preserve"> =[b施- </w:t>
      </w:r>
      <w:r>
        <w:rPr>
          <w:rFonts w:hint="eastAsia" w:ascii="宋体" w:hAnsi="宋体" w:eastAsia="宋体" w:cs="宋体"/>
          <w:color w:val="auto"/>
          <w:szCs w:val="24"/>
          <w:highlight w:val="none"/>
        </w:rPr>
        <w:t>（</w:t>
      </w:r>
      <w:r>
        <w:rPr>
          <w:rFonts w:ascii="宋体" w:hAnsi="宋体" w:eastAsia="宋体" w:cs="宋体"/>
          <w:color w:val="auto"/>
          <w:szCs w:val="24"/>
          <w:highlight w:val="none"/>
        </w:rPr>
        <w:t>1+5%）b基]×（1-中标单位投标下浮率）×c×（1+税率）</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当</w:t>
      </w:r>
      <w:r>
        <w:rPr>
          <w:rFonts w:ascii="宋体" w:hAnsi="宋体" w:eastAsia="宋体" w:cs="宋体"/>
          <w:color w:val="auto"/>
          <w:szCs w:val="24"/>
          <w:highlight w:val="none"/>
        </w:rPr>
        <w:t xml:space="preserve">b施＜b基 </w:t>
      </w:r>
      <w:r>
        <w:rPr>
          <w:rFonts w:hint="eastAsia" w:ascii="宋体" w:hAnsi="宋体" w:eastAsia="宋体" w:cs="宋体"/>
          <w:color w:val="auto"/>
          <w:szCs w:val="24"/>
          <w:highlight w:val="none"/>
        </w:rPr>
        <w:t>，且</w:t>
      </w:r>
      <w:r>
        <w:rPr>
          <w:rFonts w:ascii="宋体" w:hAnsi="宋体" w:eastAsia="宋体" w:cs="宋体"/>
          <w:color w:val="auto"/>
          <w:szCs w:val="24"/>
          <w:highlight w:val="none"/>
        </w:rPr>
        <w:t xml:space="preserve">[(b基-b施)/ b基] </w:t>
      </w:r>
      <w:r>
        <w:rPr>
          <w:rFonts w:hint="eastAsia" w:ascii="宋体" w:hAnsi="宋体" w:eastAsia="宋体" w:cs="宋体"/>
          <w:color w:val="auto"/>
          <w:szCs w:val="24"/>
          <w:highlight w:val="none"/>
        </w:rPr>
        <w:t>＞</w:t>
      </w:r>
      <w:r>
        <w:rPr>
          <w:rFonts w:ascii="宋体" w:hAnsi="宋体" w:eastAsia="宋体" w:cs="宋体"/>
          <w:color w:val="auto"/>
          <w:szCs w:val="24"/>
          <w:highlight w:val="none"/>
        </w:rPr>
        <w:t>5%时，则减价退还值为:</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a </w:t>
      </w:r>
      <w:r>
        <w:rPr>
          <w:rFonts w:hint="eastAsia" w:ascii="宋体" w:hAnsi="宋体" w:eastAsia="宋体" w:cs="宋体"/>
          <w:color w:val="auto"/>
          <w:szCs w:val="24"/>
          <w:highlight w:val="none"/>
        </w:rPr>
        <w:t>减</w:t>
      </w:r>
      <w:r>
        <w:rPr>
          <w:rFonts w:ascii="宋体" w:hAnsi="宋体" w:eastAsia="宋体" w:cs="宋体"/>
          <w:color w:val="auto"/>
          <w:szCs w:val="24"/>
          <w:highlight w:val="none"/>
        </w:rPr>
        <w:t xml:space="preserve"> =[（1-5%）b基-b施]×（1-中标单位投标下浮率）×c×（1+税率）</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16.1.2.3 </w:t>
      </w:r>
      <w:r>
        <w:rPr>
          <w:rFonts w:hint="eastAsia" w:ascii="宋体" w:hAnsi="宋体" w:eastAsia="宋体" w:cs="宋体"/>
          <w:color w:val="auto"/>
          <w:szCs w:val="24"/>
          <w:highlight w:val="none"/>
        </w:rPr>
        <w:t>主要材料（指构成工程实体不包含用于措施项目）且仅指以下材料：</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土建部分：钢材（型钢材、钢筋）、预拌砂浆、商品砼（预拌混凝土）、水泥制品、管桩等；</w:t>
      </w:r>
      <w:r>
        <w:rPr>
          <w:rFonts w:ascii="宋体" w:hAnsi="宋体" w:eastAsia="宋体" w:cs="宋体"/>
          <w:color w:val="auto"/>
          <w:szCs w:val="24"/>
          <w:highlight w:val="none"/>
        </w:rPr>
        <w:t xml:space="preserve"> </w:t>
      </w:r>
    </w:p>
    <w:p>
      <w:pPr>
        <w:numPr>
          <w:ilvl w:val="255"/>
          <w:numId w:val="0"/>
        </w:num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16.1.2.4 </w:t>
      </w:r>
      <w:r>
        <w:rPr>
          <w:rFonts w:hint="eastAsia" w:ascii="宋体" w:hAnsi="宋体" w:eastAsia="宋体" w:cs="宋体"/>
          <w:color w:val="auto"/>
          <w:szCs w:val="24"/>
          <w:highlight w:val="none"/>
        </w:rPr>
        <w:t>其他材料：砂石、砌块施工当期信息价与合同基准日期信息价涨落幅度未超过±</w:t>
      </w:r>
      <w:r>
        <w:rPr>
          <w:rFonts w:ascii="宋体" w:hAnsi="宋体" w:eastAsia="宋体" w:cs="宋体"/>
          <w:color w:val="auto"/>
          <w:szCs w:val="24"/>
          <w:highlight w:val="none"/>
        </w:rPr>
        <w:t>10%</w:t>
      </w:r>
      <w:r>
        <w:rPr>
          <w:rFonts w:hint="eastAsia" w:ascii="宋体" w:hAnsi="宋体" w:eastAsia="宋体" w:cs="宋体"/>
          <w:color w:val="auto"/>
          <w:szCs w:val="24"/>
          <w:highlight w:val="none"/>
        </w:rPr>
        <w:t>不予</w:t>
      </w:r>
      <w:r>
        <w:rPr>
          <w:rFonts w:ascii="宋体" w:hAnsi="宋体" w:eastAsia="宋体" w:cs="宋体"/>
          <w:color w:val="auto"/>
          <w:szCs w:val="24"/>
          <w:highlight w:val="none"/>
        </w:rPr>
        <w:t>调整，</w:t>
      </w:r>
      <w:r>
        <w:rPr>
          <w:rFonts w:hint="eastAsia" w:ascii="宋体" w:hAnsi="宋体" w:eastAsia="宋体" w:cs="宋体"/>
          <w:color w:val="auto"/>
          <w:szCs w:val="24"/>
          <w:highlight w:val="none"/>
        </w:rPr>
        <w:t>超过±</w:t>
      </w:r>
      <w:r>
        <w:rPr>
          <w:rFonts w:ascii="宋体" w:hAnsi="宋体" w:eastAsia="宋体" w:cs="宋体"/>
          <w:color w:val="auto"/>
          <w:szCs w:val="24"/>
          <w:highlight w:val="none"/>
        </w:rPr>
        <w:t>10%以上的部分据实调整，计算公式参照16.1.2.2.2。</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施工当期对应的《</w:t>
      </w:r>
      <w:r>
        <w:rPr>
          <w:rFonts w:hint="eastAsia" w:ascii="宋体" w:hAnsi="宋体" w:eastAsia="宋体" w:cs="宋体"/>
          <w:color w:val="auto"/>
          <w:kern w:val="0"/>
          <w:szCs w:val="24"/>
          <w:highlight w:val="none"/>
        </w:rPr>
        <w:t>广州地区建设工程常用材料税前综合价格</w:t>
      </w:r>
      <w:r>
        <w:rPr>
          <w:rFonts w:hint="eastAsia" w:ascii="宋体" w:hAnsi="宋体" w:eastAsia="宋体" w:cs="宋体"/>
          <w:color w:val="auto"/>
          <w:szCs w:val="24"/>
          <w:highlight w:val="none"/>
        </w:rPr>
        <w:t>》中若无四级钢筋信息价，则参照三级钢筋信息价调整。</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除以上材料外，其他工程材料不予调整。</w:t>
      </w:r>
    </w:p>
    <w:p>
      <w:pPr>
        <w:spacing w:before="156" w:beforeLines="50" w:after="156" w:afterLines="50" w:line="360" w:lineRule="auto"/>
        <w:rPr>
          <w:rFonts w:ascii="宋体" w:hAnsi="宋体" w:eastAsia="宋体" w:cs="宋体"/>
          <w:color w:val="auto"/>
          <w:szCs w:val="24"/>
          <w:highlight w:val="none"/>
        </w:rPr>
      </w:pPr>
      <w:bookmarkStart w:id="2778" w:name="_Toc14199"/>
      <w:bookmarkStart w:id="2779" w:name="_Toc16238"/>
      <w:bookmarkStart w:id="2780" w:name="_Toc14977"/>
      <w:bookmarkStart w:id="2781" w:name="_Toc3593"/>
      <w:r>
        <w:rPr>
          <w:rFonts w:ascii="宋体" w:hAnsi="宋体" w:eastAsia="宋体" w:cs="宋体"/>
          <w:color w:val="auto"/>
          <w:szCs w:val="24"/>
          <w:highlight w:val="none"/>
        </w:rPr>
        <w:t xml:space="preserve">16.2 </w:t>
      </w:r>
      <w:r>
        <w:rPr>
          <w:rFonts w:hint="eastAsia" w:ascii="宋体" w:hAnsi="宋体" w:eastAsia="宋体" w:cs="宋体"/>
          <w:color w:val="auto"/>
          <w:szCs w:val="24"/>
          <w:highlight w:val="none"/>
        </w:rPr>
        <w:t>法律变化引起的调整</w:t>
      </w:r>
      <w:bookmarkEnd w:id="2778"/>
      <w:bookmarkEnd w:id="2779"/>
      <w:bookmarkEnd w:id="2780"/>
      <w:bookmarkEnd w:id="2781"/>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16.2款内容不适用于本项目，另行约定如下：</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16.2.1 </w:t>
      </w:r>
      <w:r>
        <w:rPr>
          <w:rFonts w:hint="eastAsia" w:ascii="宋体" w:hAnsi="宋体" w:eastAsia="宋体" w:cs="宋体"/>
          <w:color w:val="auto"/>
          <w:szCs w:val="24"/>
          <w:highlight w:val="none"/>
        </w:rPr>
        <w:t>基准日期后，法律变化导致承包人在合同履行过程中所需要的费用发生除第</w:t>
      </w:r>
      <w:r>
        <w:rPr>
          <w:rFonts w:ascii="宋体" w:hAnsi="宋体" w:eastAsia="宋体" w:cs="宋体"/>
          <w:color w:val="auto"/>
          <w:szCs w:val="24"/>
          <w:highlight w:val="none"/>
        </w:rPr>
        <w:t>16.1款[物价波动引起的调整]约定以外的增加时，由发包人承担由此增加的费用；减少时，应从合同价格中予以扣减。基准日期后，因法律变化造成工期延误时，工期应予以顺延。</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16.2.2 </w:t>
      </w:r>
      <w:r>
        <w:rPr>
          <w:rFonts w:hint="eastAsia" w:ascii="宋体" w:hAnsi="宋体" w:eastAsia="宋体" w:cs="宋体"/>
          <w:color w:val="auto"/>
          <w:szCs w:val="24"/>
          <w:highlight w:val="none"/>
        </w:rPr>
        <w:t>因承包人原因造成工期延误，在工期延误期间出现法律变化的，由此增加的费用和（或）延误的工期由承包人承担。</w:t>
      </w:r>
    </w:p>
    <w:p>
      <w:pPr>
        <w:spacing w:before="156" w:beforeLines="50" w:after="156" w:afterLines="50" w:line="360" w:lineRule="auto"/>
        <w:ind w:firstLine="480" w:firstLineChars="200"/>
        <w:jc w:val="left"/>
        <w:rPr>
          <w:rFonts w:ascii="宋体" w:hAnsi="宋体" w:eastAsia="宋体" w:cs="宋体"/>
          <w:bCs/>
          <w:color w:val="auto"/>
          <w:szCs w:val="24"/>
          <w:highlight w:val="none"/>
        </w:rPr>
      </w:pPr>
      <w:r>
        <w:rPr>
          <w:rFonts w:ascii="宋体" w:hAnsi="宋体" w:eastAsia="宋体" w:cs="宋体"/>
          <w:color w:val="auto"/>
          <w:szCs w:val="24"/>
          <w:highlight w:val="none"/>
        </w:rPr>
        <w:t xml:space="preserve">16.2.3 </w:t>
      </w:r>
      <w:r>
        <w:rPr>
          <w:rFonts w:hint="eastAsia" w:ascii="宋体" w:hAnsi="宋体" w:eastAsia="宋体" w:cs="宋体"/>
          <w:color w:val="auto"/>
          <w:szCs w:val="24"/>
          <w:highlight w:val="none"/>
        </w:rPr>
        <w:t>因法律变化而需要对工程的实施进行任何调整的，承包人应迅速通知发包人，或者发包人应迅速通知承包人，并附上详细的辅助资料。发包人接到通知后，应根据第</w:t>
      </w:r>
      <w:r>
        <w:rPr>
          <w:rFonts w:ascii="宋体" w:hAnsi="宋体" w:eastAsia="宋体" w:cs="宋体"/>
          <w:color w:val="auto"/>
          <w:szCs w:val="24"/>
          <w:highlight w:val="none"/>
        </w:rPr>
        <w:t>15.3款[变更程序]发出变更指示。</w:t>
      </w:r>
      <w:bookmarkStart w:id="2782" w:name="_Toc407"/>
      <w:bookmarkStart w:id="2783" w:name="_Toc6660"/>
      <w:bookmarkStart w:id="2784" w:name="_Toc27787"/>
      <w:bookmarkStart w:id="2785" w:name="_Toc7048"/>
    </w:p>
    <w:p>
      <w:pPr>
        <w:pStyle w:val="4"/>
        <w:spacing w:before="156" w:beforeLines="50" w:after="156" w:afterLines="50"/>
        <w:ind w:firstLine="118"/>
        <w:rPr>
          <w:rFonts w:ascii="宋体" w:hAnsi="宋体" w:eastAsia="宋体" w:cs="宋体"/>
          <w:bCs w:val="0"/>
          <w:color w:val="auto"/>
          <w:szCs w:val="24"/>
          <w:highlight w:val="none"/>
        </w:rPr>
      </w:pPr>
      <w:bookmarkStart w:id="2786" w:name="_Toc3982"/>
      <w:bookmarkStart w:id="2787" w:name="_Toc22559"/>
      <w:bookmarkStart w:id="2788" w:name="_Toc14345"/>
      <w:bookmarkStart w:id="2789" w:name="_Toc29864"/>
      <w:bookmarkStart w:id="2790" w:name="_Toc23429"/>
      <w:bookmarkStart w:id="2791" w:name="_Toc28368"/>
      <w:bookmarkStart w:id="2792" w:name="_Toc26666"/>
      <w:bookmarkStart w:id="2793" w:name="_Toc22579"/>
      <w:r>
        <w:rPr>
          <w:rFonts w:ascii="宋体" w:hAnsi="宋体" w:eastAsia="宋体" w:cs="宋体"/>
          <w:bCs w:val="0"/>
          <w:color w:val="auto"/>
          <w:szCs w:val="24"/>
          <w:highlight w:val="none"/>
        </w:rPr>
        <w:t>17．合同价格与支付</w:t>
      </w:r>
      <w:bookmarkEnd w:id="2782"/>
      <w:bookmarkEnd w:id="2783"/>
      <w:bookmarkEnd w:id="2784"/>
      <w:bookmarkEnd w:id="2785"/>
      <w:bookmarkEnd w:id="2786"/>
      <w:bookmarkEnd w:id="2787"/>
      <w:bookmarkEnd w:id="2788"/>
      <w:bookmarkEnd w:id="2789"/>
      <w:bookmarkEnd w:id="2790"/>
      <w:bookmarkEnd w:id="2791"/>
      <w:bookmarkEnd w:id="2792"/>
      <w:bookmarkEnd w:id="2793"/>
    </w:p>
    <w:p>
      <w:pPr>
        <w:spacing w:before="156" w:beforeLines="50" w:after="156" w:afterLines="50" w:line="360" w:lineRule="auto"/>
        <w:ind w:firstLine="118"/>
        <w:rPr>
          <w:rFonts w:ascii="宋体" w:hAnsi="宋体" w:eastAsia="宋体" w:cs="宋体"/>
          <w:color w:val="auto"/>
          <w:szCs w:val="24"/>
          <w:highlight w:val="none"/>
        </w:rPr>
      </w:pPr>
      <w:bookmarkStart w:id="2794" w:name="_Toc15293"/>
      <w:bookmarkStart w:id="2795" w:name="_Toc12882"/>
      <w:bookmarkStart w:id="2796" w:name="_Toc4439"/>
      <w:bookmarkStart w:id="2797" w:name="_Toc11036"/>
      <w:r>
        <w:rPr>
          <w:rFonts w:ascii="宋体" w:hAnsi="宋体" w:eastAsia="宋体" w:cs="宋体"/>
          <w:color w:val="auto"/>
          <w:szCs w:val="24"/>
          <w:highlight w:val="none"/>
        </w:rPr>
        <w:t xml:space="preserve">17.1 </w:t>
      </w:r>
      <w:r>
        <w:rPr>
          <w:rFonts w:hint="eastAsia" w:ascii="宋体" w:hAnsi="宋体" w:eastAsia="宋体" w:cs="宋体"/>
          <w:color w:val="auto"/>
          <w:szCs w:val="24"/>
          <w:highlight w:val="none"/>
        </w:rPr>
        <w:t>合同价格</w:t>
      </w:r>
      <w:bookmarkEnd w:id="2794"/>
      <w:bookmarkEnd w:id="2795"/>
      <w:bookmarkEnd w:id="2796"/>
      <w:bookmarkEnd w:id="2797"/>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17.1.1</w:t>
      </w:r>
      <w:r>
        <w:rPr>
          <w:rFonts w:hint="eastAsia" w:ascii="宋体" w:hAnsi="宋体" w:eastAsia="宋体" w:cs="宋体"/>
          <w:color w:val="auto"/>
          <w:szCs w:val="24"/>
          <w:highlight w:val="none"/>
        </w:rPr>
        <w:t>设计费用：</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17.1.1.1 </w:t>
      </w:r>
      <w:r>
        <w:rPr>
          <w:rFonts w:hint="eastAsia" w:ascii="宋体" w:hAnsi="宋体" w:eastAsia="宋体" w:cs="宋体"/>
          <w:color w:val="auto"/>
          <w:szCs w:val="24"/>
          <w:highlight w:val="none"/>
        </w:rPr>
        <w:t>设计费包含履行项目所必须的所有成本费用和应承担的一切税费，包括但不仅限于办公、人员、差旅、文件、研究调研费、资料文献收集费、项目编制费、成果印刷费、交通费、专家评审费及其他管理费用等完成本项目所涉及到的一切费用。</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17.1.1.2</w:t>
      </w:r>
      <w:r>
        <w:rPr>
          <w:rFonts w:hint="eastAsia" w:ascii="宋体" w:hAnsi="宋体" w:eastAsia="宋体" w:cs="宋体"/>
          <w:color w:val="auto"/>
          <w:szCs w:val="24"/>
          <w:highlight w:val="none"/>
        </w:rPr>
        <w:t>基坑支护设计费用总价包干，按合同金额结算，不再进行调整。</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17.1.2</w:t>
      </w:r>
      <w:r>
        <w:rPr>
          <w:rFonts w:hint="eastAsia" w:ascii="宋体" w:hAnsi="宋体" w:eastAsia="宋体" w:cs="宋体"/>
          <w:color w:val="auto"/>
          <w:szCs w:val="24"/>
          <w:highlight w:val="none"/>
        </w:rPr>
        <w:t>工程费用：</w:t>
      </w:r>
    </w:p>
    <w:p>
      <w:pPr>
        <w:widowControl/>
        <w:adjustRightInd w:val="0"/>
        <w:snapToGrid w:val="0"/>
        <w:spacing w:before="156" w:beforeLines="50" w:after="156" w:afterLines="50" w:line="360" w:lineRule="auto"/>
        <w:ind w:right="11" w:firstLine="480" w:firstLineChars="200"/>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建安工程按修正合同清单综合单价包干（含脚手架及模板），按实际结算；措施项目按修正合同对应价格总价包干（费率计算部分），工程变更不另计取措施费。</w:t>
      </w:r>
    </w:p>
    <w:p>
      <w:pPr>
        <w:widowControl/>
        <w:adjustRightInd w:val="0"/>
        <w:snapToGrid w:val="0"/>
        <w:spacing w:before="156" w:beforeLines="50" w:after="156" w:afterLines="50" w:line="360" w:lineRule="auto"/>
        <w:ind w:right="11"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lang w:bidi="ar"/>
        </w:rPr>
        <w:t>本工程中标工程费仅作为签约暂定合同价。承包人按规定编制概算、施工图预算，报发包人审核，最终经南沙区评审中心审定。即待施工图审查通过后，根据最终确认的施工图纸，承包人依据合同第</w:t>
      </w:r>
      <w:r>
        <w:rPr>
          <w:rFonts w:ascii="宋体" w:hAnsi="宋体" w:eastAsia="宋体" w:cs="宋体"/>
          <w:color w:val="auto"/>
          <w:szCs w:val="24"/>
          <w:highlight w:val="none"/>
          <w:lang w:bidi="ar"/>
        </w:rPr>
        <w:t>17.1.3.1条规定按合同约定的方法编制施工图清单预算，</w:t>
      </w:r>
      <w:r>
        <w:rPr>
          <w:rFonts w:hint="eastAsia" w:ascii="宋体" w:hAnsi="宋体" w:eastAsia="宋体" w:cs="宋体"/>
          <w:color w:val="auto"/>
          <w:szCs w:val="24"/>
          <w:highlight w:val="none"/>
          <w:lang w:bidi="ar"/>
        </w:rPr>
        <w:t>由发包人</w:t>
      </w:r>
      <w:r>
        <w:rPr>
          <w:rFonts w:hint="eastAsia" w:ascii="宋体" w:hAnsi="宋体" w:eastAsia="宋体" w:cs="宋体"/>
          <w:color w:val="auto"/>
          <w:szCs w:val="24"/>
          <w:highlight w:val="none"/>
          <w:lang w:bidi="ar"/>
        </w:rPr>
        <w:t>审核及经财政投资评审审定结果并结合合同约定得出合同价格清单的单价及总价。具体原则如下：</w:t>
      </w:r>
      <w:r>
        <w:rPr>
          <w:rFonts w:ascii="宋体" w:hAnsi="宋体" w:eastAsia="宋体" w:cs="宋体"/>
          <w:color w:val="auto"/>
          <w:szCs w:val="24"/>
          <w:highlight w:val="none"/>
          <w:lang w:bidi="ar"/>
        </w:rPr>
        <w:t xml:space="preserve"> </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lang w:bidi="ar"/>
        </w:rPr>
      </w:pPr>
      <w:r>
        <w:rPr>
          <w:rFonts w:ascii="宋体" w:hAnsi="宋体" w:eastAsia="宋体" w:cs="宋体"/>
          <w:color w:val="auto"/>
          <w:szCs w:val="24"/>
          <w:highlight w:val="none"/>
          <w:lang w:bidi="ar"/>
        </w:rPr>
        <w:t>17.1.2.1施工图预算编制原则：</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lang w:bidi="ar"/>
        </w:rPr>
      </w:pPr>
      <w:r>
        <w:rPr>
          <w:rFonts w:ascii="宋体" w:hAnsi="宋体" w:eastAsia="宋体" w:cs="宋体"/>
          <w:color w:val="auto"/>
          <w:szCs w:val="24"/>
          <w:highlight w:val="none"/>
          <w:lang w:bidi="ar"/>
        </w:rPr>
        <w:t xml:space="preserve">17.1.2.1.1 计价依据： </w:t>
      </w:r>
    </w:p>
    <w:p>
      <w:pPr>
        <w:widowControl/>
        <w:adjustRightInd w:val="0"/>
        <w:snapToGrid w:val="0"/>
        <w:spacing w:before="156" w:beforeLines="50" w:after="156" w:afterLines="50" w:line="360" w:lineRule="auto"/>
        <w:ind w:right="11" w:firstLine="480" w:firstLineChars="200"/>
        <w:rPr>
          <w:rFonts w:ascii="宋体" w:hAnsi="宋体" w:eastAsia="宋体" w:cs="宋体"/>
          <w:color w:val="auto"/>
          <w:szCs w:val="24"/>
          <w:highlight w:val="none"/>
        </w:rPr>
      </w:pPr>
      <w:r>
        <w:rPr>
          <w:rFonts w:ascii="宋体" w:hAnsi="宋体" w:eastAsia="宋体" w:cs="宋体"/>
          <w:color w:val="auto"/>
          <w:szCs w:val="24"/>
          <w:highlight w:val="none"/>
          <w:lang w:bidi="ar"/>
        </w:rPr>
        <w:t>1</w:t>
      </w:r>
      <w:r>
        <w:rPr>
          <w:rFonts w:hint="eastAsia" w:ascii="宋体" w:hAnsi="宋体" w:eastAsia="宋体" w:cs="宋体"/>
          <w:color w:val="auto"/>
          <w:szCs w:val="24"/>
          <w:highlight w:val="none"/>
          <w:lang w:bidi="ar"/>
        </w:rPr>
        <w:t>）现行有效的计价规范、计价通则及相应专业综合定额，包括但不限于：</w:t>
      </w:r>
      <w:r>
        <w:rPr>
          <w:rFonts w:hint="eastAsia" w:ascii="宋体" w:hAnsi="宋体" w:eastAsia="宋体" w:cs="宋体"/>
          <w:color w:val="auto"/>
          <w:szCs w:val="24"/>
          <w:highlight w:val="none"/>
          <w:lang w:bidi="ar"/>
        </w:rPr>
        <w:t>国家标准《建设工程工程量清单计价规范》（</w:t>
      </w:r>
      <w:r>
        <w:rPr>
          <w:rFonts w:ascii="宋体" w:hAnsi="宋体" w:eastAsia="宋体" w:cs="宋体"/>
          <w:color w:val="auto"/>
          <w:szCs w:val="24"/>
          <w:highlight w:val="none"/>
          <w:lang w:bidi="ar"/>
        </w:rPr>
        <w:t>GB50500-2013</w:t>
      </w:r>
      <w:r>
        <w:rPr>
          <w:rFonts w:hint="eastAsia" w:ascii="宋体" w:hAnsi="宋体" w:eastAsia="宋体" w:cs="宋体"/>
          <w:color w:val="auto"/>
          <w:szCs w:val="24"/>
          <w:highlight w:val="none"/>
          <w:lang w:bidi="ar"/>
        </w:rPr>
        <w:t>）、《广东省建设工程计价依据（</w:t>
      </w:r>
      <w:r>
        <w:rPr>
          <w:rFonts w:ascii="宋体" w:hAnsi="宋体" w:eastAsia="宋体" w:cs="宋体"/>
          <w:color w:val="auto"/>
          <w:szCs w:val="24"/>
          <w:highlight w:val="none"/>
          <w:lang w:bidi="ar"/>
        </w:rPr>
        <w:t>2018</w:t>
      </w:r>
      <w:r>
        <w:rPr>
          <w:rFonts w:hint="eastAsia" w:ascii="宋体" w:hAnsi="宋体" w:eastAsia="宋体" w:cs="宋体"/>
          <w:color w:val="auto"/>
          <w:szCs w:val="24"/>
          <w:highlight w:val="none"/>
          <w:lang w:bidi="ar"/>
        </w:rPr>
        <w:t>）》及配套文件</w:t>
      </w:r>
      <w:r>
        <w:rPr>
          <w:rFonts w:hint="eastAsia" w:ascii="宋体" w:hAnsi="宋体" w:eastAsia="宋体" w:cs="宋体"/>
          <w:color w:val="auto"/>
          <w:szCs w:val="24"/>
          <w:highlight w:val="none"/>
          <w:lang w:bidi="ar"/>
        </w:rPr>
        <w:t>等。</w:t>
      </w:r>
    </w:p>
    <w:p>
      <w:pPr>
        <w:widowControl/>
        <w:adjustRightInd w:val="0"/>
        <w:snapToGrid w:val="0"/>
        <w:spacing w:before="156" w:beforeLines="50" w:after="156" w:afterLines="50" w:line="360" w:lineRule="auto"/>
        <w:ind w:right="11" w:firstLine="480" w:firstLineChars="200"/>
        <w:rPr>
          <w:rFonts w:ascii="宋体" w:hAnsi="宋体" w:eastAsia="宋体" w:cs="宋体"/>
          <w:color w:val="auto"/>
          <w:szCs w:val="24"/>
          <w:highlight w:val="none"/>
        </w:rPr>
      </w:pPr>
      <w:r>
        <w:rPr>
          <w:rFonts w:ascii="宋体" w:hAnsi="宋体" w:eastAsia="宋体" w:cs="宋体"/>
          <w:color w:val="auto"/>
          <w:szCs w:val="24"/>
          <w:highlight w:val="none"/>
          <w:lang w:bidi="ar"/>
        </w:rPr>
        <w:t>2</w:t>
      </w:r>
      <w:r>
        <w:rPr>
          <w:rFonts w:hint="eastAsia" w:ascii="宋体" w:hAnsi="宋体" w:eastAsia="宋体" w:cs="宋体"/>
          <w:color w:val="auto"/>
          <w:szCs w:val="24"/>
          <w:highlight w:val="none"/>
          <w:lang w:bidi="ar"/>
        </w:rPr>
        <w:t>）材料价格如发包人未有特别约定品牌的应优先采用广州市建设工程造价管理站发布的《广州地区建设工程常用材料税前综合价格》，无对应价格的则采用市场询价计取。</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lang w:bidi="ar"/>
        </w:rPr>
        <w:t>3）措施费、其他费用、安全文明施工费、绿色施工措施费、规费、税金等的计取办法：按合同约定及当期广东省和广州市工程造价管理部门发布的造价文件的规定执行。</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lang w:bidi="ar"/>
        </w:rPr>
        <w:t>4）发包人与承包人双方认可的其他相关文件。</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lang w:bidi="ar"/>
        </w:rPr>
        <w:t xml:space="preserve">17.1.2.1.2 </w:t>
      </w:r>
      <w:r>
        <w:rPr>
          <w:rFonts w:hint="eastAsia" w:ascii="宋体" w:hAnsi="宋体" w:eastAsia="宋体" w:cs="宋体"/>
          <w:color w:val="auto"/>
          <w:szCs w:val="24"/>
          <w:highlight w:val="none"/>
          <w:lang w:bidi="ar"/>
        </w:rPr>
        <w:t>工程量确定方式：</w:t>
      </w:r>
    </w:p>
    <w:p>
      <w:pPr>
        <w:widowControl/>
        <w:adjustRightInd w:val="0"/>
        <w:snapToGrid w:val="0"/>
        <w:spacing w:before="156" w:beforeLines="50" w:after="156" w:afterLines="50" w:line="360" w:lineRule="auto"/>
        <w:ind w:right="11"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lang w:bidi="ar"/>
        </w:rPr>
        <w:t>以经审查的施工图为依据，参考国家标准《建设工程工程量清单计价规范》（</w:t>
      </w:r>
      <w:r>
        <w:rPr>
          <w:rFonts w:ascii="宋体" w:hAnsi="宋体" w:eastAsia="宋体" w:cs="宋体"/>
          <w:color w:val="auto"/>
          <w:szCs w:val="24"/>
          <w:highlight w:val="none"/>
          <w:lang w:bidi="ar"/>
        </w:rPr>
        <w:t>GB50500-2013）、《广东省建设工程计价依据（2018）》及配套文件等。</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lang w:bidi="ar"/>
        </w:rPr>
        <w:t xml:space="preserve">17.1.2.1.3 </w:t>
      </w:r>
      <w:r>
        <w:rPr>
          <w:rFonts w:hint="eastAsia" w:ascii="宋体" w:hAnsi="宋体" w:eastAsia="宋体" w:cs="宋体"/>
          <w:color w:val="auto"/>
          <w:szCs w:val="24"/>
          <w:highlight w:val="none"/>
          <w:lang w:bidi="ar"/>
        </w:rPr>
        <w:t>分部分项工程量清单综合单价定价方式：</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lang w:bidi="ar"/>
        </w:rPr>
        <w:t>综合单价依据</w:t>
      </w:r>
      <w:r>
        <w:rPr>
          <w:rFonts w:ascii="宋体" w:hAnsi="宋体" w:eastAsia="宋体" w:cs="宋体"/>
          <w:color w:val="auto"/>
          <w:szCs w:val="24"/>
          <w:highlight w:val="none"/>
          <w:lang w:bidi="ar"/>
        </w:rPr>
        <w:t xml:space="preserve">2018年广东省建设工程计价依据及配套文件中相关定额，使用的优先顺序为：① </w:t>
      </w:r>
      <w:r>
        <w:rPr>
          <w:rFonts w:hint="eastAsia" w:ascii="宋体" w:hAnsi="宋体" w:eastAsia="宋体" w:cs="宋体"/>
          <w:color w:val="auto"/>
          <w:szCs w:val="24"/>
          <w:highlight w:val="none"/>
          <w:lang w:bidi="ar"/>
        </w:rPr>
        <w:t>本合同项目主体工程所属专业的定额、附属工程所属专业的定额；②</w:t>
      </w:r>
      <w:r>
        <w:rPr>
          <w:rFonts w:ascii="宋体" w:hAnsi="宋体" w:eastAsia="宋体" w:cs="宋体"/>
          <w:color w:val="auto"/>
          <w:szCs w:val="24"/>
          <w:highlight w:val="none"/>
          <w:lang w:bidi="ar"/>
        </w:rPr>
        <w:t xml:space="preserve"> </w:t>
      </w:r>
      <w:r>
        <w:rPr>
          <w:rFonts w:hint="eastAsia" w:ascii="宋体" w:hAnsi="宋体" w:eastAsia="宋体" w:cs="宋体"/>
          <w:color w:val="auto"/>
          <w:szCs w:val="24"/>
          <w:highlight w:val="none"/>
          <w:lang w:bidi="ar"/>
        </w:rPr>
        <w:t>第①点所述定额中若个别分项项目没有定额可套用，则采用与该分项项目性质、功能、工艺相似或相近的其它定额换算；③定额采用施工图预算编制当期适用的建设行政主管部门颁发的定额及对应的工程计价办法计算确定（该综合单价不含措施项目费、规费、税金）。④项目的人工、材料、机械台班价格按开工当</w:t>
      </w:r>
      <w:r>
        <w:rPr>
          <w:rFonts w:hint="eastAsia" w:ascii="宋体" w:hAnsi="宋体" w:eastAsia="宋体" w:cs="宋体"/>
          <w:color w:val="auto"/>
          <w:szCs w:val="24"/>
          <w:highlight w:val="none"/>
          <w:lang w:bidi="ar"/>
        </w:rPr>
        <w:t>期当地建设行政主管部门的有关规定执行。</w:t>
      </w:r>
      <w:r>
        <w:rPr>
          <w:rFonts w:hint="eastAsia" w:ascii="宋体" w:hAnsi="宋体" w:eastAsia="宋体" w:cs="宋体"/>
          <w:color w:val="auto"/>
          <w:szCs w:val="24"/>
          <w:highlight w:val="none"/>
          <w:lang w:bidi="ar"/>
        </w:rPr>
        <w:t>其中：</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lang w:bidi="ar"/>
        </w:rPr>
        <w:t>1）主材价格确定方式</w:t>
      </w:r>
    </w:p>
    <w:p>
      <w:pPr>
        <w:widowControl/>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lang w:bidi="ar"/>
        </w:rPr>
        <w:t>材料价格如发包人未有特别约定品牌的，应优先采用施工图预算编制</w:t>
      </w:r>
      <w:r>
        <w:rPr>
          <w:rFonts w:hint="eastAsia" w:ascii="宋体" w:hAnsi="宋体" w:eastAsia="宋体" w:cs="宋体"/>
          <w:color w:val="auto"/>
          <w:szCs w:val="24"/>
          <w:highlight w:val="none"/>
          <w:lang w:bidi="ar"/>
        </w:rPr>
        <w:t>以开工当期</w:t>
      </w:r>
      <w:r>
        <w:rPr>
          <w:rFonts w:hint="eastAsia" w:ascii="宋体" w:hAnsi="宋体" w:eastAsia="宋体" w:cs="宋体"/>
          <w:color w:val="auto"/>
          <w:szCs w:val="24"/>
          <w:highlight w:val="none"/>
          <w:lang w:bidi="ar"/>
        </w:rPr>
        <w:t>广州市建设工程造价管理站发布的《广州地区建设工程常用材料税前综合价格》，无对应价格的则采用市场询价计取，经发包人审批确定。市场询价原则上应在就近工程所在地询价，询价文件应提供三家及以上，并且盖有供应商的公章，且单价必须明确是否包税、包运、包安装等影响单价的关键内容，最终以财政投资评审审定金额为准。</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lang w:bidi="ar"/>
        </w:rPr>
        <w:t>注：以上的材料价格全部指的是税前价。</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lang w:bidi="ar"/>
        </w:rPr>
        <w:t>2）执行粤建市函〔2019〕6号文，按一类地区取费，按增值税的计价程序进行计算规费、税金等费用；</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lang w:bidi="ar"/>
        </w:rPr>
        <w:t>3）人工、材料和机械的消耗量按定额标准执行。</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lang w:bidi="ar"/>
        </w:rPr>
        <w:t>4）措施项目费、其他项目费按广东省建设工程计价依据及配套文件、广州市建设工程造价管理站发布有关文件执行。</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lang w:bidi="ar"/>
        </w:rPr>
        <w:t>5）规费及税金计价：按执行时现行规定标准执行。</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lang w:bidi="ar"/>
        </w:rPr>
        <w:t>17.1.2.2合同价格清单确定原则：</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南沙区预算评审中心审定施工图预算后，应重新修正合同价。修正的合同价以南沙区评审中心审定的施工图预算为基础，按以下原则修正：</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lang w:bidi="ar"/>
        </w:rPr>
      </w:pPr>
      <w:r>
        <w:rPr>
          <w:rFonts w:ascii="宋体" w:hAnsi="宋体" w:eastAsia="宋体" w:cs="宋体"/>
          <w:color w:val="auto"/>
          <w:szCs w:val="24"/>
          <w:highlight w:val="none"/>
          <w:lang w:bidi="ar"/>
        </w:rPr>
        <w:t>17.1.2.2.1</w:t>
      </w:r>
      <w:r>
        <w:rPr>
          <w:rFonts w:hint="eastAsia" w:ascii="宋体" w:hAnsi="宋体" w:eastAsia="宋体" w:cs="宋体"/>
          <w:color w:val="auto"/>
          <w:szCs w:val="24"/>
          <w:highlight w:val="none"/>
          <w:lang w:bidi="ar"/>
        </w:rPr>
        <w:t>设计工作：以投标报价为准，不做价格修正。</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lang w:bidi="ar"/>
        </w:rPr>
      </w:pPr>
      <w:r>
        <w:rPr>
          <w:rFonts w:ascii="宋体" w:hAnsi="宋体" w:eastAsia="宋体" w:cs="宋体"/>
          <w:color w:val="auto"/>
          <w:szCs w:val="24"/>
          <w:highlight w:val="none"/>
          <w:lang w:bidi="ar"/>
        </w:rPr>
        <w:t>17.1.2.2.2</w:t>
      </w:r>
      <w:r>
        <w:rPr>
          <w:rFonts w:hint="eastAsia" w:ascii="宋体" w:hAnsi="宋体" w:eastAsia="宋体" w:cs="宋体"/>
          <w:color w:val="auto"/>
          <w:szCs w:val="24"/>
          <w:highlight w:val="none"/>
          <w:lang w:bidi="ar"/>
        </w:rPr>
        <w:t>建安工程按南沙区评审中心审定的建安工程施工图预算为基础按以下原则修正价格：</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w:t>
      </w:r>
      <w:r>
        <w:rPr>
          <w:rFonts w:ascii="宋体" w:hAnsi="宋体" w:eastAsia="宋体" w:cs="宋体"/>
          <w:color w:val="auto"/>
          <w:szCs w:val="24"/>
          <w:highlight w:val="none"/>
          <w:lang w:bidi="ar"/>
        </w:rPr>
        <w:t>1）分部分项工程综合单价（含脚手架及模板）=南沙区评审中心审定的施工图预算中对应的分部分项工程综合单价×（1-定额组价下浮率9%）×（1-建安工程费投标下浮率）。</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w:t>
      </w:r>
      <w:r>
        <w:rPr>
          <w:rFonts w:ascii="宋体" w:hAnsi="宋体" w:eastAsia="宋体" w:cs="宋体"/>
          <w:color w:val="auto"/>
          <w:szCs w:val="24"/>
          <w:highlight w:val="none"/>
          <w:lang w:bidi="ar"/>
        </w:rPr>
        <w:t>2）措施费（费率计算部分）：按计价规范，以上述分部分项工程修正后价格计取措施费，结算时不作调整。文明工地增加费不予计取。</w:t>
      </w:r>
    </w:p>
    <w:p>
      <w:pPr>
        <w:widowControl/>
        <w:adjustRightInd w:val="0"/>
        <w:snapToGrid w:val="0"/>
        <w:spacing w:before="156" w:beforeLines="50" w:after="156" w:afterLines="50" w:line="360" w:lineRule="auto"/>
        <w:ind w:right="11" w:firstLine="480" w:firstLineChars="200"/>
        <w:jc w:val="left"/>
        <w:rPr>
          <w:rFonts w:ascii="宋体" w:hAnsi="宋体" w:eastAsia="宋体" w:cs="宋体"/>
          <w:color w:val="auto"/>
          <w:szCs w:val="24"/>
          <w:highlight w:val="none"/>
          <w:lang w:bidi="ar"/>
        </w:rPr>
      </w:pPr>
      <w:r>
        <w:rPr>
          <w:rFonts w:hint="eastAsia" w:ascii="宋体" w:hAnsi="宋体" w:eastAsia="宋体" w:cs="宋体"/>
          <w:color w:val="auto"/>
          <w:szCs w:val="24"/>
          <w:highlight w:val="none"/>
          <w:lang w:bidi="ar"/>
        </w:rPr>
        <w:t>（</w:t>
      </w:r>
      <w:r>
        <w:rPr>
          <w:rFonts w:ascii="宋体" w:hAnsi="宋体" w:eastAsia="宋体" w:cs="宋体"/>
          <w:color w:val="auto"/>
          <w:szCs w:val="24"/>
          <w:highlight w:val="none"/>
          <w:lang w:bidi="ar"/>
        </w:rPr>
        <w:t>3）其他项目费：合同中约定综合考虑在合同总价中的相关项目费用，如按照文件规定可以计列的，在预算中开项计算，文件未约定可以计列的应综合考虑在投标下浮率中，不得在预算中计列。</w:t>
      </w:r>
    </w:p>
    <w:p>
      <w:pPr>
        <w:pStyle w:val="42"/>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lang w:bidi="ar"/>
        </w:rPr>
        <w:t>17.1.2.3</w:t>
      </w:r>
      <w:r>
        <w:rPr>
          <w:rFonts w:hint="eastAsia" w:ascii="宋体" w:hAnsi="宋体" w:eastAsia="宋体" w:cs="宋体"/>
          <w:color w:val="auto"/>
          <w:szCs w:val="24"/>
          <w:highlight w:val="none"/>
        </w:rPr>
        <w:t>本项目预算需报区预算评审中心审核，承包人需根据（穗南区财函【</w:t>
      </w:r>
      <w:r>
        <w:rPr>
          <w:rFonts w:ascii="宋体" w:hAnsi="宋体" w:eastAsia="宋体" w:cs="宋体"/>
          <w:color w:val="auto"/>
          <w:szCs w:val="24"/>
          <w:highlight w:val="none"/>
        </w:rPr>
        <w:t>2020】49号）《关于印发南沙区财政局区属国有企业全资（控股）企业建设工程项目造价审核规程(试行）的通知》及《南沙区属国有全资（控股）企业建设工程财政审核送审指引》等关于送审区预算评审中心相关文件的要求，收集施工过程中相关资料，按要求准备充分完整。</w:t>
      </w:r>
    </w:p>
    <w:p>
      <w:pPr>
        <w:pStyle w:val="42"/>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17.1.2.4关于质量创优费用约定</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创优目标按合同协议书第三条约定执行，工程优质费不单独列项计取，包含于合同价中。</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17.1.2.5关于创安全文明工地目标相关费用的约定</w:t>
      </w:r>
    </w:p>
    <w:p>
      <w:pPr>
        <w:spacing w:before="156" w:beforeLines="50" w:after="156" w:afterLines="50" w:line="360" w:lineRule="auto"/>
        <w:jc w:val="left"/>
        <w:rPr>
          <w:rFonts w:ascii="宋体" w:hAnsi="宋体" w:eastAsia="宋体" w:cs="宋体"/>
          <w:color w:val="auto"/>
          <w:szCs w:val="24"/>
          <w:highlight w:val="none"/>
        </w:rPr>
      </w:pPr>
      <w:r>
        <w:rPr>
          <w:rFonts w:ascii="宋体" w:hAnsi="宋体" w:eastAsia="宋体" w:cs="宋体"/>
          <w:color w:val="auto"/>
          <w:kern w:val="0"/>
          <w:szCs w:val="24"/>
          <w:highlight w:val="none"/>
        </w:rPr>
        <w:t xml:space="preserve">    </w:t>
      </w:r>
      <w:r>
        <w:rPr>
          <w:rFonts w:hint="eastAsia" w:ascii="宋体" w:hAnsi="宋体" w:eastAsia="宋体" w:cs="宋体"/>
          <w:b/>
          <w:snapToGrid w:val="0"/>
          <w:color w:val="auto"/>
          <w:kern w:val="0"/>
          <w:szCs w:val="24"/>
          <w:highlight w:val="none"/>
          <w:bdr w:val="single" w:color="auto" w:sz="4" w:space="0"/>
        </w:rPr>
        <w:t>√</w:t>
      </w:r>
      <w:r>
        <w:rPr>
          <w:rFonts w:ascii="宋体" w:hAnsi="宋体" w:eastAsia="宋体" w:cs="宋体"/>
          <w:color w:val="auto"/>
          <w:kern w:val="0"/>
          <w:szCs w:val="24"/>
          <w:highlight w:val="none"/>
        </w:rPr>
        <w:t xml:space="preserve"> </w:t>
      </w:r>
      <w:r>
        <w:rPr>
          <w:rFonts w:hint="eastAsia" w:ascii="宋体" w:hAnsi="宋体" w:eastAsia="宋体" w:cs="宋体"/>
          <w:color w:val="auto"/>
          <w:szCs w:val="24"/>
          <w:highlight w:val="none"/>
        </w:rPr>
        <w:t>本合同工程无文明工地增加费，本款不适用。</w:t>
      </w:r>
    </w:p>
    <w:p>
      <w:pPr>
        <w:spacing w:before="156" w:beforeLines="50" w:after="156" w:afterLines="50" w:line="360" w:lineRule="auto"/>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    □本合同含有</w:t>
      </w:r>
      <w:r>
        <w:rPr>
          <w:rFonts w:hint="eastAsia" w:ascii="宋体" w:hAnsi="宋体" w:eastAsia="宋体" w:cs="宋体"/>
          <w:color w:val="auto"/>
          <w:szCs w:val="24"/>
          <w:highlight w:val="none"/>
        </w:rPr>
        <w:t>文明工地增加费</w:t>
      </w:r>
      <w:r>
        <w:rPr>
          <w:rFonts w:hint="eastAsia" w:ascii="宋体" w:hAnsi="宋体" w:eastAsia="宋体" w:cs="宋体"/>
          <w:color w:val="auto"/>
          <w:kern w:val="0"/>
          <w:szCs w:val="24"/>
          <w:highlight w:val="none"/>
        </w:rPr>
        <w:t>，按以下条款计算：</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创安全文明工地目标按合同协议书第三条约定执行</w:t>
      </w:r>
      <w:r>
        <w:rPr>
          <w:rFonts w:ascii="宋体" w:hAnsi="宋体" w:eastAsia="宋体" w:cs="宋体"/>
          <w:color w:val="auto"/>
          <w:szCs w:val="24"/>
          <w:highlight w:val="none"/>
        </w:rPr>
        <w:t>,本合同含有合同约定创安全文明工地目标的文明工地增加费（工程预付款、进度款的计量与支付基数不含文明工地增加费），相关约定如下：</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17.1.2.5.1 </w:t>
      </w:r>
      <w:r>
        <w:rPr>
          <w:rFonts w:hint="eastAsia" w:ascii="宋体" w:hAnsi="宋体" w:eastAsia="宋体" w:cs="宋体"/>
          <w:color w:val="auto"/>
          <w:szCs w:val="24"/>
          <w:highlight w:val="none"/>
        </w:rPr>
        <w:t>在修正合同清单的措施其他项目费用中计列文明工地增加费，承包人达到合同约定或高于合同约定的创安全文明工地目标的，发包人按照修正合同清单中的文明工地增加费金额支付给承包人，文明工地增加费计算标准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17.1.2.5.2 </w:t>
      </w:r>
      <w:r>
        <w:rPr>
          <w:rFonts w:hint="eastAsia" w:ascii="宋体" w:hAnsi="宋体" w:eastAsia="宋体" w:cs="宋体"/>
          <w:color w:val="auto"/>
          <w:szCs w:val="24"/>
          <w:highlight w:val="none"/>
        </w:rPr>
        <w:t>合同约定创建省级或以上安全文明施工样板工地的，以修正合同清单分部分项工程人工费与施工机具费之和为计算基础，按照《广东省建设工程计价依据（</w:t>
      </w:r>
      <w:r>
        <w:rPr>
          <w:rFonts w:ascii="宋体" w:hAnsi="宋体" w:eastAsia="宋体" w:cs="宋体"/>
          <w:color w:val="auto"/>
          <w:szCs w:val="24"/>
          <w:highlight w:val="none"/>
        </w:rPr>
        <w:t>2018）》中相应综合定额中省级文明工地增加费费率计算文明工地增加费。</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17.1.2.5.3 </w:t>
      </w:r>
      <w:r>
        <w:rPr>
          <w:rFonts w:hint="eastAsia" w:ascii="宋体" w:hAnsi="宋体" w:eastAsia="宋体" w:cs="宋体"/>
          <w:color w:val="auto"/>
          <w:szCs w:val="24"/>
          <w:highlight w:val="none"/>
        </w:rPr>
        <w:t>合同约定创建市级安全文明施工样板工地的，以修正合同清单分部分项工程人工费与施工机具费之和为计算基础，按照《广东省建设工程计价依据（</w:t>
      </w:r>
      <w:r>
        <w:rPr>
          <w:rFonts w:ascii="宋体" w:hAnsi="宋体" w:eastAsia="宋体" w:cs="宋体"/>
          <w:color w:val="auto"/>
          <w:szCs w:val="24"/>
          <w:highlight w:val="none"/>
        </w:rPr>
        <w:t>2018）》中相应综合定额中市级文明工地增加费费率计算文明工地增加费。</w:t>
      </w:r>
    </w:p>
    <w:p>
      <w:pPr>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其他标准：</w:t>
      </w:r>
      <w:r>
        <w:rPr>
          <w:rFonts w:ascii="宋体" w:hAnsi="宋体" w:eastAsia="宋体" w:cs="宋体"/>
          <w:color w:val="auto"/>
          <w:szCs w:val="24"/>
          <w:highlight w:val="none"/>
          <w:u w:val="single"/>
        </w:rPr>
        <w:t xml:space="preserve">  /     </w:t>
      </w:r>
      <w:r>
        <w:rPr>
          <w:rFonts w:ascii="宋体" w:hAnsi="宋体" w:eastAsia="宋体" w:cs="宋体"/>
          <w:color w:val="auto"/>
          <w:szCs w:val="24"/>
          <w:highlight w:val="none"/>
        </w:rPr>
        <w:t xml:space="preserve"> 。</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17.1.2.5.4 </w:t>
      </w:r>
      <w:r>
        <w:rPr>
          <w:rFonts w:hint="eastAsia" w:ascii="宋体" w:hAnsi="宋体" w:eastAsia="宋体" w:cs="宋体"/>
          <w:color w:val="auto"/>
          <w:szCs w:val="24"/>
          <w:highlight w:val="none"/>
        </w:rPr>
        <w:t>完工结算时工程未获得合同约定的创安全文明工地目标奖项的，发包人不支付文明工地增加费，且承包人须按修正合同清单中文明工地增加费的金额等额承担违约金。由于非承包人原因，导致未达到合同约定的创安全文明工地目标的，发包人不支付文明工地增加费，承包人无需承担违约金。</w:t>
      </w:r>
    </w:p>
    <w:p>
      <w:pPr>
        <w:spacing w:before="156" w:beforeLines="50" w:after="156" w:afterLines="50" w:line="360" w:lineRule="auto"/>
        <w:ind w:firstLine="118"/>
        <w:rPr>
          <w:rFonts w:ascii="宋体" w:hAnsi="宋体" w:eastAsia="宋体" w:cs="宋体"/>
          <w:color w:val="auto"/>
          <w:szCs w:val="24"/>
          <w:highlight w:val="none"/>
        </w:rPr>
      </w:pPr>
      <w:bookmarkStart w:id="2798" w:name="_Toc19049"/>
      <w:bookmarkStart w:id="2799" w:name="_Toc2090"/>
      <w:bookmarkStart w:id="2800" w:name="_Toc13251"/>
      <w:bookmarkStart w:id="2801" w:name="_Toc8253"/>
      <w:r>
        <w:rPr>
          <w:rFonts w:ascii="宋体" w:hAnsi="宋体" w:eastAsia="宋体" w:cs="宋体"/>
          <w:color w:val="auto"/>
          <w:szCs w:val="24"/>
          <w:highlight w:val="none"/>
        </w:rPr>
        <w:t xml:space="preserve">17.2 </w:t>
      </w:r>
      <w:r>
        <w:rPr>
          <w:rFonts w:hint="eastAsia" w:ascii="宋体" w:hAnsi="宋体" w:eastAsia="宋体" w:cs="宋体"/>
          <w:color w:val="auto"/>
          <w:szCs w:val="24"/>
          <w:highlight w:val="none"/>
        </w:rPr>
        <w:t>预付款</w:t>
      </w:r>
      <w:bookmarkEnd w:id="2798"/>
      <w:bookmarkEnd w:id="2799"/>
      <w:bookmarkEnd w:id="2800"/>
      <w:bookmarkEnd w:id="2801"/>
    </w:p>
    <w:p>
      <w:pPr>
        <w:spacing w:before="156" w:beforeLines="50" w:after="156" w:afterLines="50" w:line="360" w:lineRule="auto"/>
        <w:rPr>
          <w:rFonts w:ascii="宋体" w:hAnsi="宋体" w:eastAsia="宋体" w:cs="宋体"/>
          <w:color w:val="auto"/>
          <w:szCs w:val="24"/>
          <w:highlight w:val="none"/>
        </w:rPr>
      </w:pPr>
      <w:r>
        <w:rPr>
          <w:rFonts w:ascii="宋体" w:hAnsi="宋体" w:eastAsia="宋体" w:cs="宋体"/>
          <w:color w:val="auto"/>
          <w:kern w:val="0"/>
          <w:szCs w:val="24"/>
          <w:highlight w:val="none"/>
        </w:rPr>
        <w:t xml:space="preserve">    </w:t>
      </w: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17.2款不适用本项目，删除本条通用合同条款。</w:t>
      </w:r>
    </w:p>
    <w:p>
      <w:pPr>
        <w:spacing w:before="156" w:beforeLines="50" w:after="156" w:afterLines="50" w:line="360" w:lineRule="auto"/>
        <w:ind w:firstLine="118"/>
        <w:rPr>
          <w:rFonts w:ascii="宋体" w:hAnsi="宋体" w:eastAsia="宋体" w:cs="宋体"/>
          <w:color w:val="auto"/>
          <w:szCs w:val="24"/>
          <w:highlight w:val="none"/>
        </w:rPr>
      </w:pPr>
      <w:bookmarkStart w:id="2802" w:name="_Toc4878"/>
      <w:bookmarkStart w:id="2803" w:name="_Toc5465"/>
      <w:bookmarkStart w:id="2804" w:name="_Toc12699"/>
      <w:bookmarkStart w:id="2805" w:name="_Toc9468"/>
      <w:r>
        <w:rPr>
          <w:rFonts w:ascii="宋体" w:hAnsi="宋体" w:eastAsia="宋体" w:cs="宋体"/>
          <w:color w:val="auto"/>
          <w:szCs w:val="24"/>
          <w:highlight w:val="none"/>
        </w:rPr>
        <w:t xml:space="preserve">17.3 </w:t>
      </w:r>
      <w:r>
        <w:rPr>
          <w:rFonts w:hint="eastAsia" w:ascii="宋体" w:hAnsi="宋体" w:eastAsia="宋体" w:cs="宋体"/>
          <w:color w:val="auto"/>
          <w:szCs w:val="24"/>
          <w:highlight w:val="none"/>
        </w:rPr>
        <w:t>工程进度付款</w:t>
      </w:r>
      <w:bookmarkEnd w:id="2802"/>
      <w:bookmarkEnd w:id="2803"/>
      <w:bookmarkEnd w:id="2804"/>
      <w:bookmarkEnd w:id="2805"/>
    </w:p>
    <w:p>
      <w:pPr>
        <w:snapToGrid w:val="0"/>
        <w:spacing w:before="156" w:beforeLines="50" w:after="156" w:afterLines="50" w:line="360" w:lineRule="auto"/>
        <w:ind w:right="-113"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合同签订时的银行账户及账号为预付款及进度款拨付的唯一账户及账号。发包人每次付款前，承包人按发包人要求提供相关申请资料，并提供等额合法有效发票，否则发包人不予付款，因承包人未及时提供发票等原因致使发包人逾期付款的，责任由承包人承担。</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17.3.1 </w:t>
      </w:r>
      <w:r>
        <w:rPr>
          <w:rFonts w:hint="eastAsia" w:ascii="宋体" w:hAnsi="宋体" w:eastAsia="宋体" w:cs="宋体"/>
          <w:color w:val="auto"/>
          <w:kern w:val="0"/>
          <w:szCs w:val="24"/>
          <w:highlight w:val="none"/>
        </w:rPr>
        <w:t>付款时间</w:t>
      </w:r>
    </w:p>
    <w:p>
      <w:pPr>
        <w:adjustRightInd w:val="0"/>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17.3.1.1</w:t>
      </w:r>
      <w:r>
        <w:rPr>
          <w:rFonts w:hint="eastAsia" w:ascii="宋体" w:hAnsi="宋体" w:eastAsia="宋体" w:cs="宋体"/>
          <w:color w:val="auto"/>
          <w:szCs w:val="24"/>
          <w:highlight w:val="none"/>
        </w:rPr>
        <w:t>设计费用付款条件及方式按下表</w:t>
      </w:r>
      <w:r>
        <w:rPr>
          <w:rFonts w:ascii="宋体" w:hAnsi="宋体" w:eastAsia="宋体" w:cs="宋体"/>
          <w:color w:val="auto"/>
          <w:szCs w:val="24"/>
          <w:highlight w:val="none"/>
        </w:rPr>
        <w:t xml:space="preserve">: </w:t>
      </w:r>
    </w:p>
    <w:p>
      <w:pPr>
        <w:adjustRightInd w:val="0"/>
        <w:snapToGrid w:val="0"/>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17.3.1.1.1 </w:t>
      </w:r>
      <w:r>
        <w:rPr>
          <w:rFonts w:hint="eastAsia" w:ascii="宋体" w:hAnsi="宋体" w:eastAsia="宋体" w:cs="宋体"/>
          <w:color w:val="auto"/>
          <w:szCs w:val="24"/>
          <w:highlight w:val="none"/>
        </w:rPr>
        <w:t>承包人完成的基坑支护设计费支付进度如下：</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070"/>
        <w:gridCol w:w="4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646"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2070"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占设计费</w:t>
            </w:r>
            <w:r>
              <w:rPr>
                <w:rFonts w:ascii="宋体" w:hAnsi="宋体" w:eastAsia="宋体" w:cs="宋体"/>
                <w:color w:val="auto"/>
                <w:szCs w:val="24"/>
                <w:highlight w:val="none"/>
              </w:rPr>
              <w:t>(％)</w:t>
            </w:r>
          </w:p>
        </w:tc>
        <w:tc>
          <w:tcPr>
            <w:tcW w:w="4808"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付费时间</w:t>
            </w:r>
          </w:p>
          <w:p>
            <w:pPr>
              <w:spacing w:before="156" w:beforeLines="50" w:after="156" w:afterLines="50" w:line="360" w:lineRule="auto"/>
              <w:jc w:val="center"/>
              <w:rPr>
                <w:rFonts w:ascii="宋体" w:hAnsi="宋体" w:eastAsia="宋体" w:cs="宋体"/>
                <w:color w:val="auto"/>
                <w:szCs w:val="24"/>
                <w:highlight w:val="none"/>
              </w:rPr>
            </w:pPr>
            <w:r>
              <w:rPr>
                <w:rFonts w:ascii="宋体" w:hAnsi="宋体" w:eastAsia="宋体" w:cs="宋体"/>
                <w:color w:val="auto"/>
                <w:szCs w:val="24"/>
                <w:highlight w:val="none"/>
              </w:rPr>
              <w:t>(由交付设计文件所定)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46"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ascii="宋体" w:hAnsi="宋体" w:eastAsia="宋体" w:cs="宋体"/>
                <w:color w:val="auto"/>
                <w:szCs w:val="24"/>
                <w:highlight w:val="none"/>
              </w:rPr>
              <w:t>1</w:t>
            </w:r>
          </w:p>
        </w:tc>
        <w:tc>
          <w:tcPr>
            <w:tcW w:w="2070"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ascii="宋体" w:hAnsi="宋体" w:eastAsia="宋体" w:cs="宋体"/>
                <w:color w:val="auto"/>
                <w:szCs w:val="24"/>
                <w:highlight w:val="none"/>
              </w:rPr>
              <w:t>20%</w:t>
            </w:r>
          </w:p>
        </w:tc>
        <w:tc>
          <w:tcPr>
            <w:tcW w:w="4808"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合同签订后，承包人按要求提交预付款保函及项目负责人和各专业负责人到位后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646"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ascii="宋体" w:hAnsi="宋体" w:eastAsia="宋体" w:cs="宋体"/>
                <w:color w:val="auto"/>
                <w:szCs w:val="24"/>
                <w:highlight w:val="none"/>
              </w:rPr>
              <w:t>2</w:t>
            </w:r>
          </w:p>
        </w:tc>
        <w:tc>
          <w:tcPr>
            <w:tcW w:w="2070"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ascii="宋体" w:hAnsi="宋体" w:eastAsia="宋体" w:cs="宋体"/>
                <w:color w:val="auto"/>
                <w:szCs w:val="24"/>
                <w:highlight w:val="none"/>
              </w:rPr>
              <w:t>60%</w:t>
            </w:r>
          </w:p>
        </w:tc>
        <w:tc>
          <w:tcPr>
            <w:tcW w:w="4808"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提交正式施工蓝图并完成施工图审查及图纸会审</w:t>
            </w:r>
            <w:r>
              <w:rPr>
                <w:rFonts w:ascii="宋体" w:hAnsi="宋体" w:eastAsia="宋体" w:cs="宋体"/>
                <w:color w:val="auto"/>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46"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ascii="宋体" w:hAnsi="宋体" w:eastAsia="宋体" w:cs="宋体"/>
                <w:color w:val="auto"/>
                <w:szCs w:val="24"/>
                <w:highlight w:val="none"/>
              </w:rPr>
              <w:t>3</w:t>
            </w:r>
          </w:p>
        </w:tc>
        <w:tc>
          <w:tcPr>
            <w:tcW w:w="2070"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ascii="宋体" w:hAnsi="宋体" w:eastAsia="宋体" w:cs="宋体"/>
                <w:color w:val="auto"/>
                <w:szCs w:val="24"/>
                <w:highlight w:val="none"/>
              </w:rPr>
              <w:t>10%</w:t>
            </w:r>
          </w:p>
        </w:tc>
        <w:tc>
          <w:tcPr>
            <w:tcW w:w="4808"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基坑完工验收完成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46"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ascii="宋体" w:hAnsi="宋体" w:eastAsia="宋体" w:cs="宋体"/>
                <w:color w:val="auto"/>
                <w:szCs w:val="24"/>
                <w:highlight w:val="none"/>
              </w:rPr>
              <w:t>4</w:t>
            </w:r>
          </w:p>
        </w:tc>
        <w:tc>
          <w:tcPr>
            <w:tcW w:w="2070"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ascii="宋体" w:hAnsi="宋体" w:eastAsia="宋体" w:cs="宋体"/>
                <w:color w:val="auto"/>
                <w:szCs w:val="24"/>
                <w:highlight w:val="none"/>
              </w:rPr>
              <w:t>10%</w:t>
            </w:r>
          </w:p>
        </w:tc>
        <w:tc>
          <w:tcPr>
            <w:tcW w:w="4808" w:type="dxa"/>
            <w:vAlign w:val="center"/>
          </w:tcPr>
          <w:p>
            <w:pPr>
              <w:spacing w:before="156" w:beforeLines="50" w:after="156" w:afterLines="5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基坑支护工程结算完成后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46" w:type="dxa"/>
          </w:tcPr>
          <w:p>
            <w:pPr>
              <w:spacing w:before="156" w:beforeLines="50" w:after="156" w:afterLines="5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总计</w:t>
            </w:r>
          </w:p>
        </w:tc>
        <w:tc>
          <w:tcPr>
            <w:tcW w:w="2070" w:type="dxa"/>
          </w:tcPr>
          <w:p>
            <w:pPr>
              <w:spacing w:before="156" w:beforeLines="50" w:after="156" w:afterLines="50" w:line="360" w:lineRule="auto"/>
              <w:jc w:val="center"/>
              <w:rPr>
                <w:rFonts w:ascii="宋体" w:hAnsi="宋体" w:eastAsia="宋体" w:cs="宋体"/>
                <w:color w:val="auto"/>
                <w:szCs w:val="24"/>
                <w:highlight w:val="none"/>
              </w:rPr>
            </w:pPr>
            <w:r>
              <w:rPr>
                <w:rFonts w:ascii="宋体" w:hAnsi="宋体" w:eastAsia="宋体" w:cs="宋体"/>
                <w:color w:val="auto"/>
                <w:szCs w:val="24"/>
                <w:highlight w:val="none"/>
              </w:rPr>
              <w:t>100%</w:t>
            </w:r>
          </w:p>
        </w:tc>
        <w:tc>
          <w:tcPr>
            <w:tcW w:w="4808" w:type="dxa"/>
            <w:vAlign w:val="center"/>
          </w:tcPr>
          <w:p>
            <w:pPr>
              <w:spacing w:before="156" w:beforeLines="50" w:after="156" w:afterLines="50" w:line="360" w:lineRule="auto"/>
              <w:jc w:val="center"/>
              <w:rPr>
                <w:rFonts w:ascii="宋体" w:hAnsi="宋体" w:eastAsia="宋体" w:cs="宋体"/>
                <w:color w:val="auto"/>
                <w:szCs w:val="24"/>
                <w:highlight w:val="none"/>
              </w:rPr>
            </w:pPr>
          </w:p>
        </w:tc>
      </w:tr>
    </w:tbl>
    <w:p>
      <w:pPr>
        <w:snapToGrid w:val="0"/>
        <w:spacing w:before="156" w:beforeLines="50" w:after="156" w:afterLines="50" w:line="360" w:lineRule="auto"/>
        <w:ind w:right="-113"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说明：</w:t>
      </w:r>
    </w:p>
    <w:p>
      <w:pPr>
        <w:tabs>
          <w:tab w:val="left" w:pos="5580"/>
        </w:tabs>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1）预付款按合同暂定设计费及合同约定的相应预付款比例计取。</w:t>
      </w:r>
    </w:p>
    <w:p>
      <w:pPr>
        <w:tabs>
          <w:tab w:val="left" w:pos="5580"/>
        </w:tabs>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2）分项设计节点中无此项时相应顺延到下期节点支付。</w:t>
      </w:r>
    </w:p>
    <w:p>
      <w:pPr>
        <w:tabs>
          <w:tab w:val="left" w:pos="5580"/>
        </w:tabs>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3）分项设计节点中无需相关政府部门审批时，则以经发包人审批通过并书面确认为准。</w:t>
      </w:r>
    </w:p>
    <w:p>
      <w:pPr>
        <w:spacing w:before="156" w:beforeLines="50" w:after="156" w:afterLines="50" w:line="360" w:lineRule="auto"/>
        <w:ind w:right="-113" w:firstLine="480" w:firstLineChars="200"/>
        <w:jc w:val="left"/>
        <w:rPr>
          <w:rFonts w:ascii="宋体" w:hAnsi="宋体" w:eastAsia="宋体" w:cs="宋体"/>
          <w:color w:val="auto"/>
          <w:highlight w:val="none"/>
        </w:rPr>
      </w:pPr>
      <w:r>
        <w:rPr>
          <w:rFonts w:ascii="宋体" w:hAnsi="宋体" w:eastAsia="宋体" w:cs="宋体"/>
          <w:color w:val="auto"/>
          <w:szCs w:val="24"/>
          <w:highlight w:val="none"/>
        </w:rPr>
        <w:t xml:space="preserve">4）本合同履行后，办理结算尾款支付时，预付款抵作设计费。 </w:t>
      </w:r>
    </w:p>
    <w:p>
      <w:pPr>
        <w:snapToGrid w:val="0"/>
        <w:spacing w:before="156" w:beforeLines="50" w:after="156" w:afterLines="50" w:line="360" w:lineRule="auto"/>
        <w:ind w:right="-113"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 17.3.1.2</w:t>
      </w:r>
      <w:r>
        <w:rPr>
          <w:rFonts w:hint="eastAsia" w:ascii="宋体" w:hAnsi="宋体" w:eastAsia="宋体" w:cs="宋体"/>
          <w:color w:val="auto"/>
          <w:szCs w:val="24"/>
          <w:highlight w:val="none"/>
        </w:rPr>
        <w:t>工程进度款的支付：</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17.3.1.2.1 </w:t>
      </w:r>
      <w:r>
        <w:rPr>
          <w:rFonts w:hint="eastAsia" w:ascii="宋体" w:hAnsi="宋体" w:eastAsia="宋体" w:cs="宋体"/>
          <w:color w:val="auto"/>
          <w:szCs w:val="24"/>
          <w:highlight w:val="none"/>
        </w:rPr>
        <w:t>付款时间的约定：按月进行计量支付。</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bCs/>
          <w:color w:val="auto"/>
          <w:szCs w:val="24"/>
          <w:highlight w:val="none"/>
        </w:rPr>
        <w:t xml:space="preserve">17.3.1.2.2 </w:t>
      </w:r>
      <w:r>
        <w:rPr>
          <w:rFonts w:hint="eastAsia" w:ascii="宋体" w:hAnsi="宋体" w:eastAsia="宋体" w:cs="宋体"/>
          <w:color w:val="auto"/>
          <w:szCs w:val="24"/>
          <w:highlight w:val="none"/>
        </w:rPr>
        <w:t>施工图预算金额获得南沙区评审中心批复前，承包人按清单计价规范编制及合同价修正原则计价并经发包人及发包人委托造价咨询单位审核的计价清单（下称“暂定清单”）作为进度款计量支付依据，每月以经监理及发包人审签认可的工程进度计量报表后，按暂定清单当月实际完成工程量对应工程价款的</w:t>
      </w:r>
      <w:r>
        <w:rPr>
          <w:rFonts w:ascii="宋体" w:hAnsi="宋体" w:eastAsia="宋体" w:cs="宋体"/>
          <w:color w:val="auto"/>
          <w:szCs w:val="24"/>
          <w:highlight w:val="none"/>
        </w:rPr>
        <w:t>80%</w:t>
      </w:r>
      <w:r>
        <w:rPr>
          <w:rFonts w:hint="eastAsia" w:ascii="宋体" w:hAnsi="宋体" w:eastAsia="宋体" w:cs="宋体"/>
          <w:color w:val="auto"/>
          <w:szCs w:val="24"/>
          <w:highlight w:val="none"/>
        </w:rPr>
        <w:t>支付承包人；施工图预算金额获得南沙区评审中心批复后，以修正合同价后的合同价款作为进度款支付依据，每月以经监理及发包人审签认可的工程进度计量报表后，按实际完成工程量对应工程价款的</w:t>
      </w:r>
      <w:r>
        <w:rPr>
          <w:rFonts w:ascii="宋体" w:hAnsi="宋体" w:eastAsia="宋体" w:cs="宋体"/>
          <w:color w:val="auto"/>
          <w:szCs w:val="24"/>
          <w:highlight w:val="none"/>
        </w:rPr>
        <w:t>85%</w:t>
      </w:r>
      <w:r>
        <w:rPr>
          <w:rFonts w:hint="eastAsia" w:ascii="宋体" w:hAnsi="宋体" w:eastAsia="宋体" w:cs="宋体"/>
          <w:color w:val="auto"/>
          <w:szCs w:val="24"/>
          <w:highlight w:val="none"/>
        </w:rPr>
        <w:t>支付承包人。</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ascii="宋体" w:hAnsi="宋体" w:eastAsia="宋体" w:cs="宋体"/>
          <w:color w:val="auto"/>
          <w:szCs w:val="24"/>
          <w:highlight w:val="none"/>
        </w:rPr>
        <w:t xml:space="preserve">17.3.1.2.3 </w:t>
      </w:r>
      <w:r>
        <w:rPr>
          <w:rFonts w:hint="eastAsia" w:ascii="宋体" w:hAnsi="宋体" w:eastAsia="宋体" w:cs="宋体"/>
          <w:color w:val="auto"/>
          <w:szCs w:val="24"/>
          <w:highlight w:val="none"/>
        </w:rPr>
        <w:t>工程完工验收合格并取得完工验收证书，报送完整结算资料具备送南沙区评审中心条件后支付至修正合同价的</w:t>
      </w:r>
      <w:r>
        <w:rPr>
          <w:rFonts w:ascii="宋体" w:hAnsi="宋体" w:eastAsia="宋体" w:cs="宋体"/>
          <w:color w:val="auto"/>
          <w:szCs w:val="24"/>
          <w:highlight w:val="none"/>
        </w:rPr>
        <w:t>90%</w:t>
      </w:r>
      <w:r>
        <w:rPr>
          <w:rFonts w:hint="eastAsia" w:ascii="宋体" w:hAnsi="宋体" w:eastAsia="宋体" w:cs="宋体"/>
          <w:color w:val="auto"/>
          <w:szCs w:val="24"/>
          <w:highlight w:val="none"/>
        </w:rPr>
        <w:t>。</w:t>
      </w:r>
    </w:p>
    <w:p>
      <w:pPr>
        <w:snapToGrid w:val="0"/>
        <w:spacing w:before="156" w:beforeLines="50" w:after="156" w:afterLines="50" w:line="360" w:lineRule="auto"/>
        <w:ind w:firstLine="480" w:firstLineChars="200"/>
        <w:rPr>
          <w:rFonts w:ascii="宋体" w:hAnsi="宋体" w:eastAsia="宋体" w:cs="宋体"/>
          <w:bCs/>
          <w:color w:val="auto"/>
          <w:szCs w:val="24"/>
          <w:highlight w:val="none"/>
        </w:rPr>
      </w:pPr>
      <w:r>
        <w:rPr>
          <w:rFonts w:ascii="宋体" w:hAnsi="宋体" w:eastAsia="宋体" w:cs="宋体"/>
          <w:color w:val="auto"/>
          <w:szCs w:val="24"/>
          <w:highlight w:val="none"/>
        </w:rPr>
        <w:t xml:space="preserve">17.3.1.2.4 </w:t>
      </w:r>
      <w:r>
        <w:rPr>
          <w:rFonts w:hint="eastAsia" w:ascii="宋体" w:hAnsi="宋体" w:eastAsia="宋体" w:cs="宋体"/>
          <w:color w:val="auto"/>
          <w:szCs w:val="24"/>
          <w:highlight w:val="none"/>
        </w:rPr>
        <w:t>承包人应于在每月</w:t>
      </w:r>
      <w:r>
        <w:rPr>
          <w:rFonts w:ascii="宋体" w:hAnsi="宋体" w:eastAsia="宋体" w:cs="宋体"/>
          <w:color w:val="auto"/>
          <w:szCs w:val="24"/>
          <w:highlight w:val="none"/>
        </w:rPr>
        <w:t>20</w:t>
      </w:r>
      <w:r>
        <w:rPr>
          <w:rFonts w:hint="eastAsia" w:ascii="宋体" w:hAnsi="宋体" w:eastAsia="宋体" w:cs="宋体"/>
          <w:color w:val="auto"/>
          <w:szCs w:val="24"/>
          <w:highlight w:val="none"/>
        </w:rPr>
        <w:t>日向监理人报送上月</w:t>
      </w:r>
      <w:r>
        <w:rPr>
          <w:rFonts w:ascii="宋体" w:hAnsi="宋体" w:eastAsia="宋体" w:cs="宋体"/>
          <w:color w:val="auto"/>
          <w:szCs w:val="24"/>
          <w:highlight w:val="none"/>
        </w:rPr>
        <w:t>20</w:t>
      </w:r>
      <w:r>
        <w:rPr>
          <w:rFonts w:hint="eastAsia" w:ascii="宋体" w:hAnsi="宋体" w:eastAsia="宋体" w:cs="宋体"/>
          <w:color w:val="auto"/>
          <w:szCs w:val="24"/>
          <w:highlight w:val="none"/>
        </w:rPr>
        <w:t>日至当月</w:t>
      </w:r>
      <w:r>
        <w:rPr>
          <w:rFonts w:ascii="宋体" w:hAnsi="宋体" w:eastAsia="宋体" w:cs="宋体"/>
          <w:color w:val="auto"/>
          <w:szCs w:val="24"/>
          <w:highlight w:val="none"/>
        </w:rPr>
        <w:t>19</w:t>
      </w:r>
      <w:r>
        <w:rPr>
          <w:rFonts w:hint="eastAsia" w:ascii="宋体" w:hAnsi="宋体" w:eastAsia="宋体" w:cs="宋体"/>
          <w:color w:val="auto"/>
          <w:szCs w:val="24"/>
          <w:highlight w:val="none"/>
        </w:rPr>
        <w:t>日（首笔按截止当月</w:t>
      </w:r>
      <w:r>
        <w:rPr>
          <w:rFonts w:ascii="宋体" w:hAnsi="宋体" w:eastAsia="宋体" w:cs="宋体"/>
          <w:color w:val="auto"/>
          <w:szCs w:val="24"/>
          <w:highlight w:val="none"/>
        </w:rPr>
        <w:t>19</w:t>
      </w:r>
      <w:r>
        <w:rPr>
          <w:rFonts w:hint="eastAsia" w:ascii="宋体" w:hAnsi="宋体" w:eastAsia="宋体" w:cs="宋体"/>
          <w:color w:val="auto"/>
          <w:szCs w:val="24"/>
          <w:highlight w:val="none"/>
        </w:rPr>
        <w:t>日前）实际完成的进度款报告（包括已完成工程量报表、应付的进度款和质量自检等表格）。监理人应在收到承包人提交的进度款报告后</w:t>
      </w:r>
      <w:r>
        <w:rPr>
          <w:rFonts w:ascii="宋体" w:hAnsi="宋体" w:eastAsia="宋体" w:cs="宋体"/>
          <w:color w:val="auto"/>
          <w:szCs w:val="24"/>
          <w:highlight w:val="none"/>
        </w:rPr>
        <w:t>5</w:t>
      </w:r>
      <w:r>
        <w:rPr>
          <w:rFonts w:hint="eastAsia" w:ascii="宋体" w:hAnsi="宋体" w:eastAsia="宋体" w:cs="宋体"/>
          <w:color w:val="auto"/>
          <w:szCs w:val="24"/>
          <w:highlight w:val="none"/>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ascii="宋体" w:hAnsi="宋体" w:eastAsia="宋体" w:cs="宋体"/>
          <w:bCs/>
          <w:color w:val="auto"/>
          <w:szCs w:val="24"/>
          <w:highlight w:val="none"/>
        </w:rPr>
        <w:t xml:space="preserve">              </w:t>
      </w:r>
    </w:p>
    <w:p>
      <w:pPr>
        <w:snapToGrid w:val="0"/>
        <w:spacing w:before="156" w:beforeLines="50" w:after="156" w:afterLines="50" w:line="360" w:lineRule="auto"/>
        <w:ind w:firstLine="480" w:firstLineChars="200"/>
        <w:rPr>
          <w:rFonts w:ascii="宋体" w:hAnsi="宋体" w:eastAsia="宋体" w:cs="宋体"/>
          <w:bCs/>
          <w:color w:val="auto"/>
          <w:szCs w:val="24"/>
          <w:highlight w:val="none"/>
        </w:rPr>
      </w:pPr>
      <w:r>
        <w:rPr>
          <w:rFonts w:ascii="宋体" w:hAnsi="宋体" w:eastAsia="宋体" w:cs="宋体"/>
          <w:bCs/>
          <w:color w:val="auto"/>
          <w:szCs w:val="24"/>
          <w:highlight w:val="none"/>
        </w:rPr>
        <w:t xml:space="preserve">17.3.1.2.5 </w:t>
      </w:r>
      <w:r>
        <w:rPr>
          <w:rFonts w:hint="eastAsia" w:ascii="宋体" w:hAnsi="宋体" w:eastAsia="宋体" w:cs="宋体"/>
          <w:bCs/>
          <w:color w:val="auto"/>
          <w:szCs w:val="24"/>
          <w:highlight w:val="none"/>
        </w:rPr>
        <w:t>发包人有权扣除违约金及已含在合同价款中但由发包人预交的款项（如水电费等）</w:t>
      </w:r>
    </w:p>
    <w:p>
      <w:pPr>
        <w:snapToGrid w:val="0"/>
        <w:spacing w:before="156" w:beforeLines="50" w:after="156" w:afterLines="50" w:line="360" w:lineRule="auto"/>
        <w:ind w:firstLine="480" w:firstLineChars="200"/>
        <w:rPr>
          <w:rFonts w:ascii="宋体" w:hAnsi="宋体" w:eastAsia="宋体" w:cs="宋体"/>
          <w:bCs/>
          <w:color w:val="auto"/>
          <w:szCs w:val="24"/>
          <w:highlight w:val="none"/>
        </w:rPr>
      </w:pPr>
      <w:r>
        <w:rPr>
          <w:rFonts w:ascii="宋体" w:hAnsi="宋体" w:eastAsia="宋体" w:cs="宋体"/>
          <w:bCs/>
          <w:color w:val="auto"/>
          <w:szCs w:val="24"/>
          <w:highlight w:val="none"/>
        </w:rPr>
        <w:t xml:space="preserve">17.3.1.2.6 </w:t>
      </w:r>
      <w:r>
        <w:rPr>
          <w:rFonts w:hint="eastAsia" w:ascii="宋体" w:hAnsi="宋体" w:eastAsia="宋体" w:cs="宋体"/>
          <w:bCs/>
          <w:color w:val="auto"/>
          <w:szCs w:val="24"/>
          <w:highlight w:val="none"/>
        </w:rPr>
        <w:t>工程变更款项支付：签订补充协议后随当期进度同期申报一起支付。</w:t>
      </w:r>
    </w:p>
    <w:p>
      <w:pPr>
        <w:snapToGrid w:val="0"/>
        <w:spacing w:before="156" w:beforeLines="50" w:after="156" w:afterLines="50" w:line="360" w:lineRule="auto"/>
        <w:ind w:firstLine="480" w:firstLineChars="200"/>
        <w:rPr>
          <w:rFonts w:ascii="宋体" w:hAnsi="宋体" w:eastAsia="宋体" w:cs="宋体"/>
          <w:bCs/>
          <w:color w:val="auto"/>
          <w:szCs w:val="24"/>
          <w:highlight w:val="none"/>
        </w:rPr>
      </w:pPr>
      <w:r>
        <w:rPr>
          <w:rFonts w:ascii="宋体" w:hAnsi="宋体" w:eastAsia="宋体" w:cs="宋体"/>
          <w:bCs/>
          <w:color w:val="auto"/>
          <w:szCs w:val="24"/>
          <w:highlight w:val="none"/>
        </w:rPr>
        <w:t xml:space="preserve">17.3.1.2.7 </w:t>
      </w:r>
      <w:r>
        <w:rPr>
          <w:rFonts w:hint="eastAsia" w:ascii="宋体" w:hAnsi="宋体" w:eastAsia="宋体" w:cs="宋体"/>
          <w:bCs/>
          <w:color w:val="auto"/>
          <w:szCs w:val="24"/>
          <w:highlight w:val="none"/>
        </w:rPr>
        <w:t>每次付款前承包人须提供合法有效的增值税专用发票（税率为</w:t>
      </w:r>
      <w:r>
        <w:rPr>
          <w:rFonts w:ascii="宋体" w:hAnsi="宋体" w:eastAsia="宋体" w:cs="宋体"/>
          <w:bCs/>
          <w:color w:val="auto"/>
          <w:szCs w:val="24"/>
          <w:highlight w:val="none"/>
        </w:rPr>
        <w:t>9%</w:t>
      </w:r>
      <w:r>
        <w:rPr>
          <w:rFonts w:hint="eastAsia" w:ascii="宋体" w:hAnsi="宋体" w:eastAsia="宋体" w:cs="宋体"/>
          <w:bCs/>
          <w:color w:val="auto"/>
          <w:szCs w:val="24"/>
          <w:highlight w:val="none"/>
        </w:rPr>
        <w:t>）及已支付农民工工资证明，发包人收到发票并核实已支付农民工工资属实情况后，以转账形式支付。否则发包人不予付款，由此导致的一切责任均由承包人负责。因承包人提供的发票不符合税务规定给发包人造成的损失，承包人应向发包人承担全部赔偿责任，赔偿包括但不限于：发包人缴纳的税款，相关的滞纳金及税务罚款。</w:t>
      </w:r>
    </w:p>
    <w:p>
      <w:pPr>
        <w:snapToGrid w:val="0"/>
        <w:spacing w:before="156" w:beforeLines="50" w:after="156" w:afterLines="50" w:line="360" w:lineRule="auto"/>
        <w:ind w:firstLine="480" w:firstLineChars="200"/>
        <w:rPr>
          <w:rFonts w:ascii="宋体" w:hAnsi="宋体" w:eastAsia="宋体" w:cs="宋体"/>
          <w:bCs/>
          <w:color w:val="auto"/>
          <w:szCs w:val="24"/>
          <w:highlight w:val="none"/>
        </w:rPr>
      </w:pPr>
      <w:r>
        <w:rPr>
          <w:rFonts w:ascii="宋体" w:hAnsi="宋体" w:eastAsia="宋体" w:cs="宋体"/>
          <w:bCs/>
          <w:color w:val="auto"/>
          <w:szCs w:val="24"/>
          <w:highlight w:val="none"/>
        </w:rPr>
        <w:t xml:space="preserve">17.3.1.2.8 </w:t>
      </w:r>
      <w:r>
        <w:rPr>
          <w:rFonts w:hint="eastAsia" w:ascii="宋体" w:hAnsi="宋体" w:eastAsia="宋体" w:cs="宋体"/>
          <w:bCs/>
          <w:color w:val="auto"/>
          <w:szCs w:val="24"/>
          <w:highlight w:val="none"/>
        </w:rPr>
        <w:t>若发现承包人拖欠农民工工资（发包人按合同约定未拖欠进度款的前提下），发包人有权从承包人当期进度款（或结算款）中扣除并直接支付给农民工，由发包人在进度款（或结算款）中扣除，不足部分承包人须在收到发包人书面通知后</w:t>
      </w:r>
      <w:r>
        <w:rPr>
          <w:rFonts w:ascii="宋体" w:hAnsi="宋体" w:eastAsia="宋体" w:cs="宋体"/>
          <w:bCs/>
          <w:color w:val="auto"/>
          <w:szCs w:val="24"/>
          <w:highlight w:val="none"/>
        </w:rPr>
        <w:t>30</w:t>
      </w:r>
      <w:r>
        <w:rPr>
          <w:rFonts w:hint="eastAsia" w:ascii="宋体" w:hAnsi="宋体" w:eastAsia="宋体" w:cs="宋体"/>
          <w:bCs/>
          <w:color w:val="auto"/>
          <w:szCs w:val="24"/>
          <w:highlight w:val="none"/>
        </w:rPr>
        <w:t>天内一次性向发包人缴纳。逾期支付的按合同有关违约责任执行。</w:t>
      </w:r>
    </w:p>
    <w:p>
      <w:pPr>
        <w:snapToGrid w:val="0"/>
        <w:spacing w:before="156" w:beforeLines="50" w:after="156" w:afterLines="50" w:line="360" w:lineRule="auto"/>
        <w:ind w:firstLine="240" w:firstLineChars="100"/>
        <w:rPr>
          <w:rFonts w:ascii="宋体" w:hAnsi="宋体" w:eastAsia="宋体" w:cs="宋体"/>
          <w:bCs/>
          <w:color w:val="auto"/>
          <w:szCs w:val="24"/>
          <w:highlight w:val="none"/>
        </w:rPr>
      </w:pPr>
      <w:r>
        <w:rPr>
          <w:rFonts w:ascii="宋体" w:hAnsi="宋体" w:eastAsia="宋体" w:cs="宋体"/>
          <w:bCs/>
          <w:color w:val="auto"/>
          <w:szCs w:val="24"/>
          <w:highlight w:val="none"/>
        </w:rPr>
        <w:t xml:space="preserve"> 17.3.1.2.9 </w:t>
      </w:r>
      <w:r>
        <w:rPr>
          <w:rFonts w:hint="eastAsia" w:ascii="宋体" w:hAnsi="宋体" w:eastAsia="宋体" w:cs="宋体"/>
          <w:bCs/>
          <w:color w:val="auto"/>
          <w:szCs w:val="24"/>
          <w:highlight w:val="none"/>
        </w:rPr>
        <w:t>本合同履行期间，如增值税税率调整，进度款及结算款税额及含税总价相应调整。</w:t>
      </w:r>
    </w:p>
    <w:p>
      <w:pPr>
        <w:snapToGrid w:val="0"/>
        <w:spacing w:before="156" w:beforeLines="50" w:after="156" w:afterLines="50" w:line="360" w:lineRule="auto"/>
        <w:ind w:firstLine="240" w:firstLineChars="100"/>
        <w:rPr>
          <w:rFonts w:ascii="宋体" w:hAnsi="宋体" w:eastAsia="宋体" w:cs="宋体"/>
          <w:bCs/>
          <w:color w:val="auto"/>
          <w:szCs w:val="24"/>
          <w:highlight w:val="none"/>
        </w:rPr>
      </w:pPr>
      <w:r>
        <w:rPr>
          <w:rFonts w:ascii="宋体" w:hAnsi="宋体" w:eastAsia="宋体" w:cs="宋体"/>
          <w:bCs/>
          <w:color w:val="auto"/>
          <w:szCs w:val="24"/>
          <w:highlight w:val="none"/>
        </w:rPr>
        <w:t xml:space="preserve">17.3.1.2.10 </w:t>
      </w:r>
      <w:r>
        <w:rPr>
          <w:rFonts w:hint="eastAsia" w:ascii="宋体" w:hAnsi="宋体" w:eastAsia="宋体" w:cs="宋体"/>
          <w:bCs/>
          <w:color w:val="auto"/>
          <w:szCs w:val="24"/>
          <w:highlight w:val="none"/>
        </w:rPr>
        <w:t>工程进度款分两部分申请，一是工人工资部分，这部分款项仅用于工人工资支付。二是扣除工人工资部分的剩余进度款部分。工人工资部分按如下条款执行：</w:t>
      </w:r>
    </w:p>
    <w:p>
      <w:pPr>
        <w:snapToGrid w:val="0"/>
        <w:spacing w:before="156" w:beforeLines="50" w:after="156" w:afterLines="50" w:line="360" w:lineRule="auto"/>
        <w:ind w:firstLine="480" w:firstLineChars="200"/>
        <w:rPr>
          <w:rFonts w:ascii="宋体" w:hAnsi="宋体" w:eastAsia="宋体" w:cs="宋体"/>
          <w:bCs/>
          <w:color w:val="auto"/>
          <w:szCs w:val="24"/>
          <w:highlight w:val="none"/>
        </w:rPr>
      </w:pPr>
      <w:r>
        <w:rPr>
          <w:rFonts w:ascii="宋体" w:hAnsi="宋体" w:eastAsia="宋体" w:cs="宋体"/>
          <w:bCs/>
          <w:color w:val="auto"/>
          <w:szCs w:val="24"/>
          <w:highlight w:val="none"/>
        </w:rPr>
        <w:t>1）本工程自合同生效之日起至首次工程进度款申请前，承包人向发包人提供在建设项目所在地设立的工人工资支付专用账户的开户证明。承包人在申请工程进度款时，需向发包</w:t>
      </w:r>
      <w:r>
        <w:rPr>
          <w:rFonts w:hint="eastAsia" w:ascii="宋体" w:hAnsi="宋体" w:eastAsia="宋体" w:cs="宋体"/>
          <w:bCs/>
          <w:color w:val="auto"/>
          <w:szCs w:val="24"/>
          <w:highlight w:val="none"/>
        </w:rPr>
        <w:t>人提供工人工资支付的有关证明资料（一式四份），经审核后报发包人备案。</w:t>
      </w:r>
      <w:r>
        <w:rPr>
          <w:rFonts w:hint="eastAsia" w:ascii="宋体" w:hAnsi="宋体" w:eastAsia="宋体" w:cs="宋体"/>
          <w:bCs/>
          <w:color w:val="auto"/>
          <w:szCs w:val="24"/>
          <w:highlight w:val="none"/>
        </w:rPr>
        <w:t>承包人申请进度款时，工人工资支付比例按《广州市建设领域工人工资支付分账管理实施细则》（如有新规定，以最新文件要求为准）相关规定</w:t>
      </w:r>
      <w:r>
        <w:rPr>
          <w:rFonts w:hint="eastAsia" w:ascii="宋体" w:hAnsi="宋体" w:eastAsia="宋体" w:cs="宋体"/>
          <w:bCs/>
          <w:color w:val="auto"/>
          <w:szCs w:val="24"/>
          <w:highlight w:val="none"/>
        </w:rPr>
        <w:t>向发包人申请支付工人工资，经发包人审核后拨付到工人工资专用账户。</w:t>
      </w:r>
    </w:p>
    <w:p>
      <w:pPr>
        <w:snapToGrid w:val="0"/>
        <w:spacing w:before="156" w:beforeLines="50" w:after="156" w:afterLines="50" w:line="360" w:lineRule="auto"/>
        <w:ind w:firstLine="480" w:firstLineChars="200"/>
        <w:rPr>
          <w:rFonts w:ascii="宋体" w:hAnsi="宋体" w:eastAsia="宋体" w:cs="宋体"/>
          <w:bCs/>
          <w:color w:val="auto"/>
          <w:szCs w:val="24"/>
          <w:highlight w:val="none"/>
        </w:rPr>
      </w:pPr>
      <w:r>
        <w:rPr>
          <w:rFonts w:ascii="宋体" w:hAnsi="宋体" w:eastAsia="宋体" w:cs="宋体"/>
          <w:bCs/>
          <w:color w:val="auto"/>
          <w:szCs w:val="24"/>
          <w:highlight w:val="none"/>
        </w:rPr>
        <w:t>2）工人工资支付专用账户制度的监督和管理按照合同专用条款第4.1.10款执行。</w:t>
      </w:r>
    </w:p>
    <w:p>
      <w:pPr>
        <w:snapToGrid w:val="0"/>
        <w:spacing w:before="156" w:beforeLines="50" w:after="156" w:afterLines="50" w:line="360" w:lineRule="auto"/>
        <w:ind w:firstLine="480" w:firstLineChars="200"/>
        <w:rPr>
          <w:rFonts w:ascii="宋体" w:hAnsi="宋体" w:eastAsia="宋体" w:cs="宋体"/>
          <w:bCs/>
          <w:color w:val="auto"/>
          <w:szCs w:val="24"/>
          <w:highlight w:val="none"/>
        </w:rPr>
      </w:pPr>
      <w:r>
        <w:rPr>
          <w:rFonts w:ascii="宋体" w:hAnsi="宋体" w:eastAsia="宋体" w:cs="宋体"/>
          <w:bCs/>
          <w:color w:val="auto"/>
          <w:szCs w:val="24"/>
          <w:highlight w:val="none"/>
        </w:rPr>
        <w:t xml:space="preserve">17.3.1.2.11 </w:t>
      </w:r>
      <w:r>
        <w:rPr>
          <w:rFonts w:hint="eastAsia" w:ascii="宋体" w:hAnsi="宋体" w:eastAsia="宋体" w:cs="宋体"/>
          <w:bCs/>
          <w:color w:val="auto"/>
          <w:szCs w:val="24"/>
          <w:highlight w:val="none"/>
        </w:rPr>
        <w:t>安全文明施工措施费：承包人应制定专项的安全措施费使用计划，经监理人和发包人审查符合开工条件后</w:t>
      </w:r>
      <w:r>
        <w:rPr>
          <w:rFonts w:ascii="宋体" w:hAnsi="宋体" w:eastAsia="宋体" w:cs="宋体"/>
          <w:bCs/>
          <w:color w:val="auto"/>
          <w:szCs w:val="24"/>
          <w:highlight w:val="none"/>
        </w:rPr>
        <w:t>28天内支付该费用总额50％</w:t>
      </w:r>
      <w:r>
        <w:rPr>
          <w:rFonts w:hint="eastAsia" w:ascii="宋体" w:hAnsi="宋体" w:eastAsia="宋体" w:cs="宋体"/>
          <w:bCs/>
          <w:color w:val="auto"/>
          <w:szCs w:val="24"/>
          <w:highlight w:val="none"/>
        </w:rPr>
        <w:t>（费用总额暂按</w:t>
      </w:r>
      <w:r>
        <w:rPr>
          <w:rFonts w:ascii="宋体" w:hAnsi="宋体" w:eastAsia="宋体" w:cs="宋体"/>
          <w:bCs/>
          <w:color w:val="auto"/>
          <w:szCs w:val="24"/>
          <w:highlight w:val="none"/>
        </w:rPr>
        <w:t>220万元计</w:t>
      </w:r>
      <w:r>
        <w:rPr>
          <w:rFonts w:hint="eastAsia" w:ascii="宋体" w:hAnsi="宋体" w:eastAsia="宋体" w:cs="宋体"/>
          <w:bCs/>
          <w:color w:val="auto"/>
          <w:szCs w:val="24"/>
          <w:highlight w:val="none"/>
        </w:rPr>
        <w:t>取），可支付安全文明施工措施费</w:t>
      </w:r>
      <w:r>
        <w:rPr>
          <w:rFonts w:ascii="宋体" w:hAnsi="宋体" w:eastAsia="宋体" w:cs="宋体"/>
          <w:bCs/>
          <w:color w:val="auto"/>
          <w:szCs w:val="24"/>
          <w:highlight w:val="none"/>
        </w:rPr>
        <w:t>110万元</w:t>
      </w:r>
      <w:r>
        <w:rPr>
          <w:rFonts w:hint="eastAsia" w:ascii="宋体" w:hAnsi="宋体" w:eastAsia="宋体" w:cs="宋体"/>
          <w:bCs/>
          <w:color w:val="auto"/>
          <w:szCs w:val="24"/>
          <w:highlight w:val="none"/>
        </w:rPr>
        <w:t>；</w:t>
      </w:r>
      <w:r>
        <w:rPr>
          <w:rFonts w:hint="eastAsia" w:ascii="宋体" w:hAnsi="宋体" w:eastAsia="宋体" w:cs="宋体"/>
          <w:bCs/>
          <w:color w:val="auto"/>
          <w:szCs w:val="24"/>
          <w:highlight w:val="none"/>
        </w:rPr>
        <w:t>剩余部分金额在进度款支付中安全文明施工措施费累计超过</w:t>
      </w:r>
      <w:r>
        <w:rPr>
          <w:rFonts w:ascii="宋体" w:hAnsi="宋体" w:eastAsia="宋体" w:cs="宋体"/>
          <w:bCs/>
          <w:color w:val="auto"/>
          <w:szCs w:val="24"/>
          <w:highlight w:val="none"/>
        </w:rPr>
        <w:t>110万元后，按照实际发生费用与进度款同期支付；最终支付的费用总额以修正合同价的安全文明施工措施费为准。</w:t>
      </w:r>
    </w:p>
    <w:p>
      <w:pPr>
        <w:spacing w:before="156" w:beforeLines="50" w:after="156" w:afterLines="50" w:line="360" w:lineRule="auto"/>
        <w:rPr>
          <w:rFonts w:ascii="宋体" w:hAnsi="宋体" w:eastAsia="宋体" w:cs="宋体"/>
          <w:color w:val="auto"/>
          <w:szCs w:val="24"/>
          <w:highlight w:val="none"/>
        </w:rPr>
      </w:pPr>
      <w:bookmarkStart w:id="2806" w:name="_Toc11580"/>
      <w:bookmarkStart w:id="2807" w:name="_Toc30342"/>
      <w:bookmarkStart w:id="2808" w:name="_Toc16689"/>
      <w:bookmarkStart w:id="2809" w:name="_Toc10835"/>
      <w:r>
        <w:rPr>
          <w:rFonts w:ascii="宋体" w:hAnsi="宋体" w:eastAsia="宋体" w:cs="宋体"/>
          <w:color w:val="auto"/>
          <w:szCs w:val="24"/>
          <w:highlight w:val="none"/>
        </w:rPr>
        <w:t xml:space="preserve">17.4 </w:t>
      </w:r>
      <w:r>
        <w:rPr>
          <w:rFonts w:hint="eastAsia" w:ascii="宋体" w:hAnsi="宋体" w:eastAsia="宋体" w:cs="宋体"/>
          <w:color w:val="auto"/>
          <w:szCs w:val="24"/>
          <w:highlight w:val="none"/>
        </w:rPr>
        <w:t>质量保证金</w:t>
      </w:r>
      <w:bookmarkEnd w:id="2806"/>
      <w:bookmarkEnd w:id="2807"/>
      <w:bookmarkEnd w:id="2808"/>
      <w:bookmarkEnd w:id="2809"/>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17.4.1 </w:t>
      </w:r>
      <w:r>
        <w:rPr>
          <w:rFonts w:hint="eastAsia" w:ascii="宋体" w:hAnsi="宋体" w:eastAsia="宋体" w:cs="宋体"/>
          <w:color w:val="auto"/>
          <w:kern w:val="0"/>
          <w:szCs w:val="24"/>
          <w:highlight w:val="none"/>
        </w:rPr>
        <w:t>本条款调整为质量保证金金额及扣留：</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17.4.1.1 质量保证金的金额：为工程费结算价款的3%。 </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17.4.1.2 </w:t>
      </w:r>
      <w:r>
        <w:rPr>
          <w:rFonts w:hint="eastAsia" w:ascii="宋体" w:hAnsi="宋体" w:eastAsia="宋体" w:cs="宋体"/>
          <w:color w:val="auto"/>
          <w:kern w:val="0"/>
          <w:szCs w:val="24"/>
          <w:highlight w:val="none"/>
        </w:rPr>
        <w:t>质量保证金的扣留：直接从结算价款中扣留或采用质保函形式提交给建设方</w:t>
      </w:r>
      <w:r>
        <w:rPr>
          <w:rFonts w:ascii="宋体" w:hAnsi="宋体" w:eastAsia="宋体" w:cs="宋体"/>
          <w:color w:val="auto"/>
          <w:kern w:val="0"/>
          <w:szCs w:val="24"/>
          <w:highlight w:val="none"/>
        </w:rPr>
        <w:t>(后期由双方协商决定)。</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17.4.2 </w:t>
      </w: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17.4.2项调整为如下内容：</w:t>
      </w:r>
    </w:p>
    <w:p>
      <w:pPr>
        <w:autoSpaceDE w:val="0"/>
        <w:autoSpaceDN w:val="0"/>
        <w:adjustRightInd w:val="0"/>
        <w:spacing w:before="156" w:beforeLines="50" w:after="156" w:afterLines="50" w:line="360" w:lineRule="auto"/>
        <w:ind w:firstLine="480" w:firstLineChars="200"/>
        <w:rPr>
          <w:rFonts w:ascii="宋体" w:hAnsi="宋体" w:eastAsia="宋体" w:cs="宋体"/>
          <w:color w:val="auto"/>
          <w:kern w:val="0"/>
          <w:szCs w:val="24"/>
          <w:highlight w:val="none"/>
          <w:u w:val="single"/>
        </w:rPr>
      </w:pPr>
      <w:r>
        <w:rPr>
          <w:rFonts w:hint="eastAsia" w:ascii="宋体" w:hAnsi="宋体" w:eastAsia="宋体" w:cs="宋体"/>
          <w:color w:val="auto"/>
          <w:kern w:val="0"/>
          <w:szCs w:val="24"/>
          <w:highlight w:val="none"/>
        </w:rPr>
        <w:t>缺陷责任期到期后，但该项目其屋</w:t>
      </w:r>
      <w:r>
        <w:rPr>
          <w:rFonts w:hint="eastAsia" w:ascii="宋体" w:hAnsi="宋体" w:eastAsia="宋体" w:cs="宋体"/>
          <w:color w:val="auto"/>
          <w:szCs w:val="24"/>
          <w:highlight w:val="none"/>
        </w:rPr>
        <w:t>面防水工程、有防水要求的卫生间、房间和外墙面的防渗漏仍在承包人所签署的《工程质量保修书》所承诺的工程质量保修期内，</w:t>
      </w:r>
      <w:r>
        <w:rPr>
          <w:rFonts w:hint="eastAsia" w:ascii="宋体" w:hAnsi="宋体" w:eastAsia="宋体" w:cs="宋体"/>
          <w:color w:val="auto"/>
          <w:szCs w:val="24"/>
          <w:highlight w:val="none"/>
        </w:rPr>
        <w:t>则承包人</w:t>
      </w:r>
      <w:r>
        <w:rPr>
          <w:rFonts w:hint="eastAsia" w:ascii="宋体" w:hAnsi="宋体" w:eastAsia="宋体" w:cs="宋体"/>
          <w:color w:val="auto"/>
          <w:kern w:val="0"/>
          <w:szCs w:val="24"/>
          <w:highlight w:val="none"/>
        </w:rPr>
        <w:t>在向发包人申请无息返还保证金的同时，须向发包人提交有效期为</w:t>
      </w:r>
      <w:r>
        <w:rPr>
          <w:rFonts w:ascii="宋体" w:hAnsi="宋体" w:eastAsia="宋体" w:cs="宋体"/>
          <w:color w:val="auto"/>
          <w:kern w:val="0"/>
          <w:szCs w:val="24"/>
          <w:highlight w:val="none"/>
        </w:rPr>
        <w:t>3年、金额为质量保证金的10%的银行保函，以确保承包人履行保修义务</w:t>
      </w:r>
      <w:r>
        <w:rPr>
          <w:rFonts w:hint="eastAsia" w:ascii="宋体" w:hAnsi="宋体" w:eastAsia="宋体" w:cs="宋体"/>
          <w:color w:val="auto"/>
          <w:kern w:val="0"/>
          <w:szCs w:val="24"/>
          <w:highlight w:val="none"/>
        </w:rPr>
        <w:t>。在保修期内出现质量缺陷但承包人不按</w:t>
      </w:r>
      <w:r>
        <w:rPr>
          <w:rFonts w:hint="eastAsia" w:ascii="宋体" w:hAnsi="宋体" w:eastAsia="宋体" w:cs="宋体"/>
          <w:color w:val="auto"/>
          <w:szCs w:val="24"/>
          <w:highlight w:val="none"/>
        </w:rPr>
        <w:t>《工程质量保修书》约定保修的，</w:t>
      </w:r>
      <w:r>
        <w:rPr>
          <w:rFonts w:hint="eastAsia" w:ascii="宋体" w:hAnsi="宋体" w:eastAsia="宋体" w:cs="宋体"/>
          <w:color w:val="auto"/>
          <w:kern w:val="0"/>
          <w:szCs w:val="24"/>
          <w:highlight w:val="none"/>
        </w:rPr>
        <w:t>发包人有权动用该保函</w:t>
      </w:r>
      <w:r>
        <w:rPr>
          <w:rFonts w:hint="eastAsia" w:ascii="宋体" w:hAnsi="宋体" w:eastAsia="宋体" w:cs="宋体"/>
          <w:color w:val="auto"/>
          <w:szCs w:val="24"/>
          <w:highlight w:val="none"/>
        </w:rPr>
        <w:t>另行委托其他单位保修</w:t>
      </w:r>
      <w:r>
        <w:rPr>
          <w:rFonts w:hint="eastAsia" w:ascii="宋体" w:hAnsi="宋体" w:eastAsia="宋体" w:cs="宋体"/>
          <w:color w:val="auto"/>
          <w:kern w:val="0"/>
          <w:szCs w:val="24"/>
          <w:highlight w:val="none"/>
        </w:rPr>
        <w:t>。如</w:t>
      </w:r>
      <w:r>
        <w:rPr>
          <w:rFonts w:hint="eastAsia" w:ascii="宋体" w:hAnsi="宋体" w:eastAsia="宋体" w:cs="宋体"/>
          <w:color w:val="auto"/>
          <w:kern w:val="0"/>
          <w:szCs w:val="24"/>
          <w:highlight w:val="none"/>
        </w:rPr>
        <w:t>承包人不履行保修义务或者拖延履行保修义务的，发包人将按照《房屋建筑工程质量保修办法》（住建部令第</w:t>
      </w:r>
      <w:r>
        <w:rPr>
          <w:rFonts w:ascii="宋体" w:hAnsi="宋体" w:eastAsia="宋体" w:cs="宋体"/>
          <w:color w:val="auto"/>
          <w:kern w:val="0"/>
          <w:szCs w:val="24"/>
          <w:highlight w:val="none"/>
        </w:rPr>
        <w:t>80号）规定报区建设行政主管部门责令其改正，并予以处罚。</w:t>
      </w:r>
    </w:p>
    <w:p>
      <w:pPr>
        <w:spacing w:before="156" w:beforeLines="50" w:after="156" w:afterLines="50" w:line="360" w:lineRule="auto"/>
        <w:rPr>
          <w:rFonts w:ascii="宋体" w:hAnsi="宋体" w:eastAsia="宋体" w:cs="宋体"/>
          <w:color w:val="auto"/>
          <w:szCs w:val="24"/>
          <w:highlight w:val="none"/>
        </w:rPr>
      </w:pPr>
      <w:bookmarkStart w:id="2810" w:name="_Toc29335"/>
      <w:bookmarkStart w:id="2811" w:name="_Toc20937"/>
      <w:bookmarkStart w:id="2812" w:name="_Toc11611"/>
      <w:bookmarkStart w:id="2813" w:name="_Toc903"/>
      <w:r>
        <w:rPr>
          <w:rFonts w:ascii="宋体" w:hAnsi="宋体" w:eastAsia="宋体" w:cs="宋体"/>
          <w:color w:val="auto"/>
          <w:szCs w:val="24"/>
          <w:highlight w:val="none"/>
        </w:rPr>
        <w:t xml:space="preserve">17.5 </w:t>
      </w:r>
      <w:r>
        <w:rPr>
          <w:rFonts w:hint="eastAsia" w:ascii="宋体" w:hAnsi="宋体" w:eastAsia="宋体" w:cs="宋体"/>
          <w:color w:val="auto"/>
          <w:szCs w:val="24"/>
          <w:highlight w:val="none"/>
        </w:rPr>
        <w:t>完工结算</w:t>
      </w:r>
      <w:bookmarkEnd w:id="2810"/>
      <w:bookmarkEnd w:id="2811"/>
      <w:bookmarkEnd w:id="2812"/>
      <w:bookmarkEnd w:id="2813"/>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17.5.1 </w:t>
      </w:r>
      <w:r>
        <w:rPr>
          <w:rFonts w:hint="eastAsia" w:ascii="宋体" w:hAnsi="宋体" w:eastAsia="宋体" w:cs="宋体"/>
          <w:color w:val="auto"/>
          <w:szCs w:val="24"/>
          <w:highlight w:val="none"/>
        </w:rPr>
        <w:t>完工付款申请单</w:t>
      </w:r>
    </w:p>
    <w:p>
      <w:pPr>
        <w:pStyle w:val="12"/>
        <w:spacing w:before="156" w:beforeLines="50" w:after="156" w:afterLines="50" w:line="360" w:lineRule="auto"/>
        <w:ind w:firstLine="600" w:firstLineChars="250"/>
        <w:rPr>
          <w:rFonts w:ascii="宋体" w:hAnsi="宋体" w:eastAsia="宋体" w:cs="宋体"/>
          <w:color w:val="auto"/>
          <w:kern w:val="2"/>
          <w:sz w:val="24"/>
          <w:highlight w:val="none"/>
        </w:rPr>
      </w:pPr>
      <w:r>
        <w:rPr>
          <w:rFonts w:hint="eastAsia" w:ascii="宋体" w:hAnsi="宋体" w:eastAsia="宋体" w:cs="宋体"/>
          <w:color w:val="auto"/>
          <w:kern w:val="2"/>
          <w:sz w:val="24"/>
          <w:highlight w:val="none"/>
        </w:rPr>
        <w:t>本条款修改为：</w:t>
      </w:r>
    </w:p>
    <w:p>
      <w:pPr>
        <w:numPr>
          <w:ilvl w:val="255"/>
          <w:numId w:val="0"/>
        </w:num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17.5.1.1 </w:t>
      </w:r>
      <w:r>
        <w:rPr>
          <w:rFonts w:hint="eastAsia" w:ascii="宋体" w:hAnsi="宋体" w:eastAsia="宋体" w:cs="宋体"/>
          <w:color w:val="auto"/>
          <w:szCs w:val="24"/>
          <w:highlight w:val="none"/>
        </w:rPr>
        <w:t>完工结算由承包人负责编制，承包人提交完工结算申请单的份数按发包人要求。</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17.5.1.2 </w:t>
      </w:r>
      <w:r>
        <w:rPr>
          <w:rFonts w:hint="eastAsia" w:ascii="宋体" w:hAnsi="宋体" w:eastAsia="宋体" w:cs="宋体"/>
          <w:color w:val="auto"/>
          <w:szCs w:val="24"/>
          <w:highlight w:val="none"/>
        </w:rPr>
        <w:t>承包人提交完工结算申请单的期限：承包人应在完工验收完成且修正合同价确认后两个月内向发包人和监理人提交完工结算申请单。</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17.5.1.3 </w:t>
      </w:r>
      <w:r>
        <w:rPr>
          <w:rFonts w:hint="eastAsia" w:ascii="宋体" w:hAnsi="宋体" w:eastAsia="宋体" w:cs="宋体"/>
          <w:color w:val="auto"/>
          <w:szCs w:val="24"/>
          <w:highlight w:val="none"/>
        </w:rPr>
        <w:t>完工结算申请单以区预算评审中心最终审定的金额为准。承包人应积极配合发包人完成完工结算工作，承包人需按区预算评审中心要求提供完整结算资料并经区预算评审中心审定。如因承包人原因承包人消极对待拖延完工结算工作的，按专用条款第</w:t>
      </w:r>
      <w:r>
        <w:rPr>
          <w:rFonts w:ascii="宋体" w:hAnsi="宋体" w:eastAsia="宋体" w:cs="宋体"/>
          <w:color w:val="auto"/>
          <w:szCs w:val="24"/>
          <w:highlight w:val="none"/>
        </w:rPr>
        <w:t>22.1条承担违约金，发包人有权拒绝承包人参与由发包人负责组织实施项目的投标资格。</w:t>
      </w:r>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kern w:val="2"/>
          <w:sz w:val="24"/>
          <w:highlight w:val="none"/>
        </w:rPr>
        <w:t xml:space="preserve">17.5.1.4 </w:t>
      </w:r>
      <w:r>
        <w:rPr>
          <w:rFonts w:hint="eastAsia" w:ascii="宋体" w:hAnsi="宋体" w:eastAsia="宋体" w:cs="宋体"/>
          <w:color w:val="auto"/>
          <w:kern w:val="2"/>
          <w:sz w:val="24"/>
          <w:highlight w:val="none"/>
        </w:rPr>
        <w:t>区预算评审中心完成最终审定后，承包人向监理人及发包人提出完工付款申请单。</w:t>
      </w:r>
    </w:p>
    <w:p>
      <w:pPr>
        <w:tabs>
          <w:tab w:val="left" w:pos="7140"/>
        </w:tabs>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17.5.2完工付款证书及支付时间</w:t>
      </w:r>
    </w:p>
    <w:p>
      <w:pPr>
        <w:pStyle w:val="12"/>
        <w:spacing w:before="156" w:beforeLines="50" w:after="156" w:afterLines="50" w:line="360" w:lineRule="auto"/>
        <w:ind w:firstLine="480"/>
        <w:rPr>
          <w:rFonts w:ascii="宋体" w:hAnsi="宋体" w:eastAsia="宋体" w:cs="宋体"/>
          <w:color w:val="auto"/>
          <w:kern w:val="2"/>
          <w:sz w:val="24"/>
          <w:highlight w:val="none"/>
        </w:rPr>
      </w:pPr>
      <w:r>
        <w:rPr>
          <w:rFonts w:hint="eastAsia" w:ascii="宋体" w:hAnsi="宋体" w:eastAsia="宋体" w:cs="宋体"/>
          <w:color w:val="auto"/>
          <w:kern w:val="2"/>
          <w:sz w:val="24"/>
          <w:highlight w:val="none"/>
        </w:rPr>
        <w:t>补充以下内容：</w:t>
      </w:r>
    </w:p>
    <w:p>
      <w:pPr>
        <w:spacing w:before="156" w:beforeLines="50" w:after="156" w:afterLines="50" w:line="360" w:lineRule="auto"/>
        <w:ind w:firstLine="480" w:firstLineChars="200"/>
        <w:rPr>
          <w:rFonts w:ascii="宋体" w:hAnsi="宋体" w:eastAsia="宋体" w:cs="宋体"/>
          <w:color w:val="auto"/>
          <w:szCs w:val="24"/>
          <w:highlight w:val="none"/>
        </w:rPr>
      </w:pPr>
      <w:bookmarkStart w:id="2814" w:name="_Toc351203596"/>
      <w:bookmarkStart w:id="2815" w:name="_Toc337558813"/>
      <w:bookmarkStart w:id="2816" w:name="_Toc3495662"/>
      <w:bookmarkStart w:id="2817" w:name="_Toc29500"/>
      <w:bookmarkStart w:id="2818" w:name="_Toc25424"/>
      <w:bookmarkStart w:id="2819" w:name="_Toc8428"/>
      <w:bookmarkStart w:id="2820" w:name="_Toc522004987"/>
      <w:bookmarkStart w:id="2821" w:name="_Toc3495932"/>
      <w:bookmarkStart w:id="2822" w:name="_Toc27116"/>
      <w:bookmarkStart w:id="2823" w:name="_Toc521180379"/>
      <w:bookmarkStart w:id="2824" w:name="_Toc518053366"/>
      <w:bookmarkStart w:id="2825" w:name="_Toc11538"/>
      <w:bookmarkStart w:id="2826" w:name="_Toc18304"/>
      <w:r>
        <w:rPr>
          <w:rFonts w:ascii="宋体" w:hAnsi="宋体" w:eastAsia="宋体" w:cs="宋体"/>
          <w:color w:val="auto"/>
          <w:szCs w:val="24"/>
          <w:highlight w:val="none"/>
        </w:rPr>
        <w:t xml:space="preserve">17.5.1.5 </w:t>
      </w:r>
      <w:r>
        <w:rPr>
          <w:rFonts w:hint="eastAsia" w:ascii="宋体" w:hAnsi="宋体" w:eastAsia="宋体" w:cs="宋体"/>
          <w:color w:val="auto"/>
          <w:szCs w:val="24"/>
          <w:highlight w:val="none"/>
        </w:rPr>
        <w:t>设计结算完成后支付至结算金额的</w:t>
      </w:r>
      <w:r>
        <w:rPr>
          <w:rFonts w:ascii="宋体" w:hAnsi="宋体" w:eastAsia="宋体" w:cs="宋体"/>
          <w:color w:val="auto"/>
          <w:szCs w:val="24"/>
          <w:highlight w:val="none"/>
          <w:u w:val="single"/>
        </w:rPr>
        <w:t>100%（需经发包人确认已完成合同所有工作内容，如需区评审中心审定的，需按要求办理完结算）。</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17.5.1.6 </w:t>
      </w:r>
      <w:r>
        <w:rPr>
          <w:rFonts w:hint="eastAsia" w:ascii="宋体" w:hAnsi="宋体" w:eastAsia="宋体" w:cs="宋体"/>
          <w:color w:val="auto"/>
          <w:szCs w:val="24"/>
          <w:highlight w:val="none"/>
        </w:rPr>
        <w:t>承包人按区评审中心要求提供完整结算资料并经区评审中心审定后，按累计进度工程款支付至审定结算价的</w:t>
      </w:r>
      <w:r>
        <w:rPr>
          <w:rFonts w:ascii="宋体" w:hAnsi="宋体" w:eastAsia="宋体" w:cs="宋体"/>
          <w:color w:val="auto"/>
          <w:szCs w:val="24"/>
          <w:highlight w:val="none"/>
        </w:rPr>
        <w:t>97%，余款3%做为质量保证金。</w:t>
      </w:r>
    </w:p>
    <w:bookmarkEnd w:id="2814"/>
    <w:bookmarkEnd w:id="2815"/>
    <w:bookmarkEnd w:id="2816"/>
    <w:bookmarkEnd w:id="2817"/>
    <w:bookmarkEnd w:id="2818"/>
    <w:bookmarkEnd w:id="2819"/>
    <w:bookmarkEnd w:id="2820"/>
    <w:bookmarkEnd w:id="2821"/>
    <w:bookmarkEnd w:id="2822"/>
    <w:bookmarkEnd w:id="2823"/>
    <w:bookmarkEnd w:id="2824"/>
    <w:bookmarkEnd w:id="2825"/>
    <w:bookmarkEnd w:id="2826"/>
    <w:p>
      <w:pPr>
        <w:spacing w:before="156" w:beforeLines="50" w:after="156" w:afterLines="50" w:line="360" w:lineRule="auto"/>
        <w:ind w:firstLine="118"/>
        <w:rPr>
          <w:rFonts w:ascii="宋体" w:hAnsi="宋体" w:eastAsia="宋体" w:cs="宋体"/>
          <w:color w:val="auto"/>
          <w:szCs w:val="24"/>
          <w:highlight w:val="none"/>
        </w:rPr>
      </w:pPr>
      <w:bookmarkStart w:id="2827" w:name="_Toc19491"/>
      <w:bookmarkStart w:id="2828" w:name="_Toc3438"/>
      <w:bookmarkStart w:id="2829" w:name="_Toc17745"/>
      <w:bookmarkStart w:id="2830" w:name="_Toc17404"/>
      <w:r>
        <w:rPr>
          <w:rFonts w:ascii="宋体" w:hAnsi="宋体" w:eastAsia="宋体" w:cs="宋体"/>
          <w:color w:val="auto"/>
          <w:szCs w:val="24"/>
          <w:highlight w:val="none"/>
        </w:rPr>
        <w:t xml:space="preserve">17.6 </w:t>
      </w:r>
      <w:r>
        <w:rPr>
          <w:rFonts w:hint="eastAsia" w:ascii="宋体" w:hAnsi="宋体" w:eastAsia="宋体" w:cs="宋体"/>
          <w:color w:val="auto"/>
          <w:szCs w:val="24"/>
          <w:highlight w:val="none"/>
        </w:rPr>
        <w:t>最终结清</w:t>
      </w:r>
      <w:bookmarkEnd w:id="2827"/>
      <w:bookmarkEnd w:id="2828"/>
      <w:bookmarkEnd w:id="2829"/>
      <w:bookmarkEnd w:id="2830"/>
    </w:p>
    <w:p>
      <w:pPr>
        <w:suppressAutoHyphens/>
        <w:adjustRightInd w:val="0"/>
        <w:snapToGrid w:val="0"/>
        <w:spacing w:before="156" w:beforeLines="50" w:after="156" w:afterLines="50" w:line="360" w:lineRule="auto"/>
        <w:ind w:firstLine="480" w:firstLineChars="200"/>
        <w:rPr>
          <w:rFonts w:ascii="宋体" w:hAnsi="宋体" w:eastAsia="宋体" w:cs="宋体"/>
          <w:bCs/>
          <w:snapToGrid w:val="0"/>
          <w:color w:val="auto"/>
          <w:kern w:val="0"/>
          <w:szCs w:val="24"/>
          <w:highlight w:val="none"/>
        </w:rPr>
      </w:pPr>
      <w:r>
        <w:rPr>
          <w:rFonts w:ascii="宋体" w:hAnsi="宋体" w:eastAsia="宋体" w:cs="宋体"/>
          <w:color w:val="auto"/>
          <w:kern w:val="0"/>
          <w:szCs w:val="24"/>
          <w:highlight w:val="none"/>
        </w:rPr>
        <w:t xml:space="preserve">17.6.1 </w:t>
      </w:r>
      <w:r>
        <w:rPr>
          <w:rFonts w:hint="eastAsia" w:ascii="宋体" w:hAnsi="宋体" w:eastAsia="宋体" w:cs="宋体"/>
          <w:color w:val="auto"/>
          <w:kern w:val="0"/>
          <w:szCs w:val="24"/>
          <w:highlight w:val="none"/>
        </w:rPr>
        <w:t>最终结清申请单</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承包人提交最终结清申请单的份数：</w:t>
      </w:r>
      <w:r>
        <w:rPr>
          <w:rFonts w:hint="eastAsia" w:ascii="宋体" w:hAnsi="宋体" w:eastAsia="宋体" w:cs="宋体"/>
          <w:color w:val="auto"/>
          <w:szCs w:val="24"/>
          <w:highlight w:val="none"/>
        </w:rPr>
        <w:t>一式五份</w:t>
      </w:r>
      <w:r>
        <w:rPr>
          <w:rFonts w:hint="eastAsia" w:ascii="宋体" w:hAnsi="宋体" w:eastAsia="宋体" w:cs="宋体"/>
          <w:color w:val="auto"/>
          <w:szCs w:val="24"/>
          <w:highlight w:val="none"/>
        </w:rPr>
        <w:t>。</w:t>
      </w:r>
    </w:p>
    <w:p>
      <w:pPr>
        <w:spacing w:before="156" w:beforeLines="50" w:after="156"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承包人提交最终结算申请单的期限：承包人应在缺陷责任期终止证书颁发后10天内且结算完成最终审定后提交最终结算申请单。</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kern w:val="0"/>
          <w:szCs w:val="24"/>
          <w:highlight w:val="none"/>
        </w:rPr>
        <w:t>最终结清申请单</w:t>
      </w:r>
      <w:r>
        <w:rPr>
          <w:rFonts w:hint="eastAsia" w:ascii="宋体" w:hAnsi="宋体" w:eastAsia="宋体" w:cs="宋体"/>
          <w:color w:val="auto"/>
          <w:szCs w:val="24"/>
          <w:highlight w:val="none"/>
        </w:rPr>
        <w:t>应列明质量保证金、应扣除的质量保证金、缺陷责任期内发生的增减费用。</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17.6.2 </w:t>
      </w:r>
      <w:r>
        <w:rPr>
          <w:rFonts w:hint="eastAsia" w:ascii="宋体" w:hAnsi="宋体" w:eastAsia="宋体" w:cs="宋体"/>
          <w:color w:val="auto"/>
          <w:szCs w:val="24"/>
          <w:highlight w:val="none"/>
        </w:rPr>
        <w:t>最终结清证书和支付时间</w:t>
      </w:r>
    </w:p>
    <w:p>
      <w:pPr>
        <w:spacing w:before="156" w:beforeLines="50" w:after="156" w:afterLines="50" w:line="360" w:lineRule="auto"/>
        <w:ind w:firstLine="600"/>
        <w:rPr>
          <w:rFonts w:ascii="宋体" w:hAnsi="宋体" w:eastAsia="宋体" w:cs="宋体"/>
          <w:color w:val="auto"/>
          <w:szCs w:val="24"/>
          <w:highlight w:val="none"/>
        </w:rPr>
      </w:pPr>
      <w:r>
        <w:rPr>
          <w:rFonts w:hint="eastAsia" w:ascii="宋体" w:hAnsi="宋体" w:eastAsia="宋体" w:cs="宋体"/>
          <w:color w:val="auto"/>
          <w:szCs w:val="24"/>
          <w:highlight w:val="none"/>
        </w:rPr>
        <w:t>发包人收到承包人提交的最终结清申请单后十五天内完成审核，审核完成后</w:t>
      </w:r>
      <w:r>
        <w:rPr>
          <w:rFonts w:ascii="宋体" w:hAnsi="宋体" w:eastAsia="宋体" w:cs="宋体"/>
          <w:color w:val="auto"/>
          <w:szCs w:val="24"/>
          <w:highlight w:val="none"/>
        </w:rPr>
        <w:t>30天内，发包人将剩余的质量保证金全部无息退回承包人。</w:t>
      </w:r>
    </w:p>
    <w:p>
      <w:pPr>
        <w:pStyle w:val="4"/>
        <w:spacing w:before="156" w:beforeLines="50" w:after="156" w:afterLines="50"/>
        <w:ind w:left="-1" w:firstLine="0" w:firstLineChars="0"/>
        <w:rPr>
          <w:rFonts w:ascii="宋体" w:hAnsi="宋体" w:eastAsia="宋体" w:cs="宋体"/>
          <w:bCs w:val="0"/>
          <w:color w:val="auto"/>
          <w:szCs w:val="24"/>
          <w:highlight w:val="none"/>
        </w:rPr>
      </w:pPr>
      <w:bookmarkStart w:id="2831" w:name="_Toc311"/>
      <w:bookmarkStart w:id="2832" w:name="_Toc12989"/>
      <w:bookmarkStart w:id="2833" w:name="_Toc10036"/>
      <w:bookmarkStart w:id="2834" w:name="_Toc26367"/>
      <w:bookmarkStart w:id="2835" w:name="_Toc8721"/>
      <w:bookmarkStart w:id="2836" w:name="_Toc10600"/>
      <w:bookmarkStart w:id="2837" w:name="_Toc12501"/>
      <w:bookmarkStart w:id="2838" w:name="_Toc8206"/>
      <w:bookmarkStart w:id="2839" w:name="_Toc24464"/>
      <w:bookmarkStart w:id="2840" w:name="_Toc8688"/>
      <w:bookmarkStart w:id="2841" w:name="_Toc25377"/>
      <w:bookmarkStart w:id="2842" w:name="_Toc13374"/>
      <w:r>
        <w:rPr>
          <w:rFonts w:ascii="宋体" w:hAnsi="宋体" w:eastAsia="宋体" w:cs="宋体"/>
          <w:bCs w:val="0"/>
          <w:color w:val="auto"/>
          <w:szCs w:val="24"/>
          <w:highlight w:val="none"/>
        </w:rPr>
        <w:t xml:space="preserve">18. </w:t>
      </w:r>
      <w:r>
        <w:rPr>
          <w:rFonts w:hint="eastAsia" w:ascii="宋体" w:hAnsi="宋体" w:eastAsia="宋体" w:cs="宋体"/>
          <w:bCs w:val="0"/>
          <w:color w:val="auto"/>
          <w:szCs w:val="24"/>
          <w:highlight w:val="none"/>
        </w:rPr>
        <w:t>竣工试验和竣工验收</w:t>
      </w:r>
      <w:bookmarkEnd w:id="2831"/>
      <w:bookmarkEnd w:id="2832"/>
      <w:bookmarkEnd w:id="2833"/>
      <w:bookmarkEnd w:id="2834"/>
      <w:bookmarkEnd w:id="2835"/>
      <w:bookmarkEnd w:id="2836"/>
      <w:bookmarkEnd w:id="2837"/>
      <w:bookmarkEnd w:id="2838"/>
      <w:bookmarkEnd w:id="2839"/>
      <w:bookmarkEnd w:id="2840"/>
      <w:bookmarkEnd w:id="2841"/>
      <w:bookmarkEnd w:id="2842"/>
    </w:p>
    <w:p>
      <w:pPr>
        <w:spacing w:before="156" w:beforeLines="50" w:after="156" w:afterLines="50" w:line="360" w:lineRule="auto"/>
        <w:rPr>
          <w:rFonts w:ascii="宋体" w:hAnsi="宋体" w:eastAsia="宋体" w:cs="宋体"/>
          <w:color w:val="auto"/>
          <w:szCs w:val="24"/>
          <w:highlight w:val="none"/>
        </w:rPr>
      </w:pPr>
      <w:bookmarkStart w:id="2843" w:name="_Toc19396"/>
      <w:bookmarkStart w:id="2844" w:name="_Toc5893"/>
      <w:bookmarkStart w:id="2845" w:name="_Toc24403"/>
      <w:bookmarkStart w:id="2846" w:name="_Toc8656"/>
      <w:r>
        <w:rPr>
          <w:rFonts w:ascii="宋体" w:hAnsi="宋体" w:eastAsia="宋体" w:cs="宋体"/>
          <w:color w:val="auto"/>
          <w:szCs w:val="24"/>
          <w:highlight w:val="none"/>
        </w:rPr>
        <w:t xml:space="preserve">18.1 </w:t>
      </w:r>
      <w:r>
        <w:rPr>
          <w:rFonts w:hint="eastAsia" w:ascii="宋体" w:hAnsi="宋体" w:eastAsia="宋体" w:cs="宋体"/>
          <w:color w:val="auto"/>
          <w:szCs w:val="24"/>
          <w:highlight w:val="none"/>
        </w:rPr>
        <w:t>完工试验</w:t>
      </w:r>
      <w:bookmarkEnd w:id="2843"/>
      <w:bookmarkEnd w:id="2844"/>
      <w:bookmarkEnd w:id="2845"/>
      <w:bookmarkEnd w:id="2846"/>
      <w:r>
        <w:rPr>
          <w:rFonts w:ascii="宋体" w:hAnsi="宋体" w:eastAsia="宋体" w:cs="宋体"/>
          <w:color w:val="auto"/>
          <w:szCs w:val="24"/>
          <w:highlight w:val="none"/>
        </w:rPr>
        <w:t xml:space="preserve">   </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18.1.3 </w:t>
      </w:r>
      <w:r>
        <w:rPr>
          <w:rFonts w:hint="eastAsia" w:ascii="宋体" w:hAnsi="宋体" w:eastAsia="宋体" w:cs="宋体"/>
          <w:color w:val="auto"/>
          <w:szCs w:val="24"/>
          <w:highlight w:val="none"/>
        </w:rPr>
        <w:t>本条款修改如下：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关于试运行所需人员、设备、材料、燃料、电力、消耗品、工具等必要的条件以及试运行费用的约定：运行所需人员、设备、材料、燃料、电力、消耗品、工具等必要的条件由承包人负责，相关费用已包含在签约合同价中，发包人不另行开项计取。</w:t>
      </w:r>
    </w:p>
    <w:p>
      <w:pPr>
        <w:spacing w:before="156" w:beforeLines="50" w:after="156" w:afterLines="50" w:line="360" w:lineRule="auto"/>
        <w:rPr>
          <w:rFonts w:ascii="宋体" w:hAnsi="宋体" w:eastAsia="宋体" w:cs="宋体"/>
          <w:color w:val="auto"/>
          <w:szCs w:val="24"/>
          <w:highlight w:val="none"/>
        </w:rPr>
      </w:pPr>
      <w:bookmarkStart w:id="2847" w:name="_Toc11338"/>
      <w:bookmarkStart w:id="2848" w:name="_Toc6214"/>
      <w:bookmarkStart w:id="2849" w:name="_Toc7399"/>
      <w:bookmarkStart w:id="2850" w:name="_Toc2432"/>
      <w:r>
        <w:rPr>
          <w:rFonts w:ascii="宋体" w:hAnsi="宋体" w:eastAsia="宋体" w:cs="宋体"/>
          <w:color w:val="auto"/>
          <w:szCs w:val="24"/>
          <w:highlight w:val="none"/>
        </w:rPr>
        <w:t xml:space="preserve">18.3 </w:t>
      </w:r>
      <w:r>
        <w:rPr>
          <w:rFonts w:hint="eastAsia" w:ascii="宋体" w:hAnsi="宋体" w:eastAsia="宋体" w:cs="宋体"/>
          <w:color w:val="auto"/>
          <w:szCs w:val="24"/>
          <w:highlight w:val="none"/>
        </w:rPr>
        <w:t>完工验收</w:t>
      </w:r>
      <w:bookmarkEnd w:id="2847"/>
      <w:bookmarkEnd w:id="2848"/>
      <w:bookmarkEnd w:id="2849"/>
      <w:bookmarkEnd w:id="2850"/>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18.3款内容不适用于本项目，另行约定如下：</w:t>
      </w:r>
    </w:p>
    <w:p>
      <w:pPr>
        <w:spacing w:before="156" w:beforeLines="50" w:after="156" w:afterLines="50" w:line="360" w:lineRule="auto"/>
        <w:ind w:firstLine="480" w:firstLineChars="200"/>
        <w:jc w:val="left"/>
        <w:rPr>
          <w:rFonts w:ascii="宋体" w:hAnsi="宋体" w:eastAsia="宋体" w:cs="宋体"/>
          <w:bCs/>
          <w:color w:val="auto"/>
          <w:kern w:val="0"/>
          <w:szCs w:val="24"/>
          <w:highlight w:val="none"/>
        </w:rPr>
      </w:pPr>
      <w:r>
        <w:rPr>
          <w:rFonts w:ascii="宋体" w:hAnsi="宋体" w:eastAsia="宋体" w:cs="宋体"/>
          <w:bCs/>
          <w:color w:val="auto"/>
          <w:kern w:val="0"/>
          <w:szCs w:val="24"/>
          <w:highlight w:val="none"/>
        </w:rPr>
        <w:t>18.3.1</w:t>
      </w:r>
      <w:r>
        <w:rPr>
          <w:rFonts w:hint="eastAsia" w:ascii="宋体" w:hAnsi="宋体" w:eastAsia="宋体" w:cs="宋体"/>
          <w:color w:val="auto"/>
          <w:szCs w:val="24"/>
          <w:highlight w:val="none"/>
        </w:rPr>
        <w:t>完工</w:t>
      </w:r>
      <w:r>
        <w:rPr>
          <w:rFonts w:hint="eastAsia" w:ascii="宋体" w:hAnsi="宋体" w:eastAsia="宋体" w:cs="宋体"/>
          <w:bCs/>
          <w:color w:val="auto"/>
          <w:kern w:val="0"/>
          <w:szCs w:val="24"/>
          <w:highlight w:val="none"/>
        </w:rPr>
        <w:t>验收程序按如下约定执行：</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18.3.1.1 </w:t>
      </w:r>
      <w:r>
        <w:rPr>
          <w:rFonts w:hint="eastAsia" w:ascii="宋体" w:hAnsi="宋体" w:eastAsia="宋体" w:cs="宋体"/>
          <w:color w:val="auto"/>
          <w:szCs w:val="24"/>
          <w:highlight w:val="none"/>
        </w:rPr>
        <w:t>工程项目验收，严格按工序、检验批次、（子）分项工程、（子）分部工程、（子）单位工程的流程组织验收。前一工序未经验收合格严禁后一工序施工。</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szCs w:val="24"/>
          <w:highlight w:val="none"/>
        </w:rPr>
        <w:t>18.3.1.</w:t>
      </w:r>
      <w:r>
        <w:rPr>
          <w:rFonts w:ascii="宋体" w:hAnsi="宋体" w:eastAsia="宋体" w:cs="宋体"/>
          <w:color w:val="auto"/>
          <w:kern w:val="0"/>
          <w:szCs w:val="24"/>
          <w:highlight w:val="none"/>
        </w:rPr>
        <w:t xml:space="preserve">2 </w:t>
      </w:r>
      <w:r>
        <w:rPr>
          <w:rFonts w:hint="eastAsia" w:ascii="宋体" w:hAnsi="宋体" w:eastAsia="宋体" w:cs="宋体"/>
          <w:color w:val="auto"/>
          <w:kern w:val="0"/>
          <w:szCs w:val="24"/>
          <w:highlight w:val="none"/>
        </w:rPr>
        <w:t>承包人向监理人报送</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验收申请报告，监理人应在收到</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验收申请报告后</w:t>
      </w:r>
      <w:r>
        <w:rPr>
          <w:rFonts w:ascii="宋体" w:hAnsi="宋体" w:eastAsia="宋体" w:cs="宋体"/>
          <w:color w:val="auto"/>
          <w:kern w:val="0"/>
          <w:szCs w:val="24"/>
          <w:highlight w:val="none"/>
        </w:rPr>
        <w:t>14天内完成审查。监理人审查后认为尚不具备验收条件的，应通知承包人在</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验收前承包人还需完成的工作内容，承包人应在完成监理人通知的全部工作内容后，再次提交</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验收申请报告。</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18.3.1.</w:t>
      </w:r>
      <w:r>
        <w:rPr>
          <w:rFonts w:ascii="宋体" w:hAnsi="宋体" w:eastAsia="宋体" w:cs="宋体"/>
          <w:color w:val="auto"/>
          <w:kern w:val="0"/>
          <w:szCs w:val="24"/>
          <w:highlight w:val="none"/>
        </w:rPr>
        <w:t xml:space="preserve">3 </w:t>
      </w:r>
      <w:r>
        <w:rPr>
          <w:rFonts w:hint="eastAsia" w:ascii="宋体" w:hAnsi="宋体" w:eastAsia="宋体" w:cs="宋体"/>
          <w:color w:val="auto"/>
          <w:kern w:val="0"/>
          <w:szCs w:val="24"/>
          <w:highlight w:val="none"/>
        </w:rPr>
        <w:t>监理人审查后认为已具备</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验收条件的，</w:t>
      </w:r>
      <w:r>
        <w:rPr>
          <w:rFonts w:hint="eastAsia" w:ascii="宋体" w:hAnsi="宋体" w:eastAsia="宋体" w:cs="宋体"/>
          <w:color w:val="auto"/>
          <w:szCs w:val="24"/>
          <w:highlight w:val="none"/>
        </w:rPr>
        <w:t>监理人应须先行各自组织工程完工预验收。</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监理人预验收合格后，应将</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验收申请报告提交发包人，发包人应在收到经监理人审核的</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验收申请报告后</w:t>
      </w:r>
      <w:r>
        <w:rPr>
          <w:rFonts w:ascii="宋体" w:hAnsi="宋体" w:eastAsia="宋体" w:cs="宋体"/>
          <w:color w:val="auto"/>
          <w:kern w:val="0"/>
          <w:szCs w:val="24"/>
          <w:highlight w:val="none"/>
        </w:rPr>
        <w:t>28</w:t>
      </w:r>
      <w:r>
        <w:rPr>
          <w:rFonts w:hint="eastAsia" w:ascii="宋体" w:hAnsi="宋体" w:eastAsia="宋体" w:cs="宋体"/>
          <w:color w:val="auto"/>
          <w:kern w:val="0"/>
          <w:szCs w:val="24"/>
          <w:highlight w:val="none"/>
        </w:rPr>
        <w:t>天内审批完毕并组织监理人、承包人、设计人等相关单位完成</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18.3.1.4 </w:t>
      </w:r>
      <w:r>
        <w:rPr>
          <w:rFonts w:hint="eastAsia" w:ascii="宋体" w:hAnsi="宋体" w:eastAsia="宋体" w:cs="宋体"/>
          <w:color w:val="auto"/>
          <w:szCs w:val="24"/>
          <w:highlight w:val="none"/>
        </w:rPr>
        <w:t>监理人预验收不合格的工程项目，发包人有权拒绝组织预验收。如需整改的，承包人应在限期内整改完毕，并承担因自身原因造成的整改费用。预验收不合格的工程项目，不得进行工程完工验收。</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szCs w:val="24"/>
          <w:highlight w:val="none"/>
        </w:rPr>
        <w:t>18.3.1.</w:t>
      </w:r>
      <w:r>
        <w:rPr>
          <w:rFonts w:ascii="宋体" w:hAnsi="宋体" w:eastAsia="宋体" w:cs="宋体"/>
          <w:color w:val="auto"/>
          <w:kern w:val="0"/>
          <w:szCs w:val="24"/>
          <w:highlight w:val="none"/>
        </w:rPr>
        <w:t xml:space="preserve">5 </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验收合格的，承包人协助发包人向相关单位办理有关设施的移交工作。</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18.3.1.</w:t>
      </w:r>
      <w:r>
        <w:rPr>
          <w:rFonts w:ascii="宋体" w:hAnsi="宋体" w:eastAsia="宋体" w:cs="宋体"/>
          <w:color w:val="auto"/>
          <w:kern w:val="0"/>
          <w:szCs w:val="24"/>
          <w:highlight w:val="none"/>
        </w:rPr>
        <w:t xml:space="preserve">6 </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验收申请报告，并按本项约定的程序重新进行验收。</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18.3.1.7 </w:t>
      </w:r>
      <w:r>
        <w:rPr>
          <w:rFonts w:hint="eastAsia" w:ascii="宋体" w:hAnsi="宋体" w:eastAsia="宋体" w:cs="宋体"/>
          <w:color w:val="auto"/>
          <w:szCs w:val="24"/>
          <w:highlight w:val="none"/>
        </w:rPr>
        <w:t>工程档案资料归档要求：</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18.3.1.7.1 </w:t>
      </w:r>
      <w:r>
        <w:rPr>
          <w:rFonts w:hint="eastAsia" w:ascii="宋体" w:hAnsi="宋体" w:eastAsia="宋体" w:cs="宋体"/>
          <w:color w:val="auto"/>
          <w:szCs w:val="24"/>
          <w:highlight w:val="none"/>
        </w:rPr>
        <w:t>承包人应按照国家《城市建设档案管理规定》、《广州市城市建设档案管理办法》和发包人有关工程档案管理要求，在工程施工期间配合总包单位及时收集、汇总、整理、编制竣工档案，包括：</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a）竣工归档资料、竣工图档案（原件）各一式六份，电子文件一式一份（含竣工图CAD版、竣工图原件扫描件PDF版）；</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b）声像档案一式二份，电子文件一式一份。</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18.3.1.7.2 </w:t>
      </w:r>
      <w:r>
        <w:rPr>
          <w:rFonts w:hint="eastAsia" w:ascii="宋体" w:hAnsi="宋体" w:eastAsia="宋体" w:cs="宋体"/>
          <w:color w:val="auto"/>
          <w:szCs w:val="24"/>
          <w:highlight w:val="none"/>
        </w:rPr>
        <w:t>承包人应配合总包单位将竣工档案提交监理人审查。工程</w:t>
      </w:r>
      <w:r>
        <w:rPr>
          <w:rFonts w:hint="eastAsia" w:ascii="宋体" w:hAnsi="宋体" w:eastAsia="宋体" w:cs="宋体"/>
          <w:color w:val="auto"/>
          <w:szCs w:val="24"/>
          <w:highlight w:val="none"/>
        </w:rPr>
        <w:t>竣工</w:t>
      </w:r>
      <w:r>
        <w:rPr>
          <w:rFonts w:hint="eastAsia" w:ascii="宋体" w:hAnsi="宋体" w:eastAsia="宋体" w:cs="宋体"/>
          <w:color w:val="auto"/>
          <w:szCs w:val="24"/>
          <w:highlight w:val="none"/>
        </w:rPr>
        <w:t>验收后，承包人应配合总包单位及时将经监理人审查合格的竣工档案移交给发包人和广州市南沙区档案局</w:t>
      </w:r>
      <w:r>
        <w:rPr>
          <w:rFonts w:ascii="宋体" w:hAnsi="宋体" w:eastAsia="宋体" w:cs="宋体"/>
          <w:color w:val="auto"/>
          <w:szCs w:val="24"/>
          <w:highlight w:val="none"/>
        </w:rPr>
        <w:t>,并同时移交有关归档的证明文件。经发包人审查不合格的，要求承包人限期补正，直至合格为止；经发包人审查合格的，在收到竣工档案后10天内签署档案接收证明。</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 xml:space="preserve">18.3.1.7.3 </w:t>
      </w:r>
      <w:r>
        <w:rPr>
          <w:rFonts w:hint="eastAsia" w:ascii="宋体" w:hAnsi="宋体" w:eastAsia="宋体" w:cs="宋体"/>
          <w:color w:val="auto"/>
          <w:szCs w:val="24"/>
          <w:highlight w:val="none"/>
        </w:rPr>
        <w:t>承包人移交</w:t>
      </w:r>
      <w:r>
        <w:rPr>
          <w:rFonts w:hint="eastAsia" w:ascii="宋体" w:hAnsi="宋体" w:eastAsia="宋体" w:cs="宋体"/>
          <w:color w:val="auto"/>
          <w:szCs w:val="24"/>
          <w:highlight w:val="none"/>
        </w:rPr>
        <w:t>完工</w:t>
      </w:r>
      <w:r>
        <w:rPr>
          <w:rFonts w:hint="eastAsia" w:ascii="宋体" w:hAnsi="宋体" w:eastAsia="宋体" w:cs="宋体"/>
          <w:color w:val="auto"/>
          <w:szCs w:val="24"/>
          <w:highlight w:val="none"/>
        </w:rPr>
        <w:t>档案的时限：承包人应当在工程</w:t>
      </w:r>
      <w:r>
        <w:rPr>
          <w:rFonts w:hint="eastAsia" w:ascii="宋体" w:hAnsi="宋体" w:eastAsia="宋体" w:cs="宋体"/>
          <w:color w:val="auto"/>
          <w:szCs w:val="24"/>
          <w:highlight w:val="none"/>
        </w:rPr>
        <w:t>完工</w:t>
      </w:r>
      <w:r>
        <w:rPr>
          <w:rFonts w:hint="eastAsia" w:ascii="宋体" w:hAnsi="宋体" w:eastAsia="宋体" w:cs="宋体"/>
          <w:color w:val="auto"/>
          <w:szCs w:val="24"/>
          <w:highlight w:val="none"/>
        </w:rPr>
        <w:t>验收合格后</w:t>
      </w:r>
      <w:r>
        <w:rPr>
          <w:rFonts w:ascii="宋体" w:hAnsi="宋体" w:eastAsia="宋体" w:cs="宋体"/>
          <w:color w:val="auto"/>
          <w:szCs w:val="24"/>
          <w:highlight w:val="none"/>
        </w:rPr>
        <w:t>15</w:t>
      </w:r>
      <w:r>
        <w:rPr>
          <w:rFonts w:hint="eastAsia" w:ascii="宋体" w:hAnsi="宋体" w:eastAsia="宋体" w:cs="宋体"/>
          <w:color w:val="auto"/>
          <w:szCs w:val="24"/>
          <w:highlight w:val="none"/>
        </w:rPr>
        <w:t>天内，向发包人及总包单位共报送六套符合规定的工程建设竣工档案。</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18.3.2建设工程经完工验收合格的，以完工验收报告载明的完工日期为实际完工日期。</w:t>
      </w:r>
    </w:p>
    <w:p>
      <w:pPr>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18.3.3对于</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验收不合格的工程，承包人完成整改后，应当重新进行</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before="156" w:beforeLines="50" w:after="156" w:afterLines="50" w:line="360" w:lineRule="auto"/>
        <w:ind w:firstLine="480" w:firstLineChars="200"/>
        <w:rPr>
          <w:rFonts w:ascii="宋体" w:hAnsi="宋体" w:eastAsia="宋体" w:cs="宋体"/>
          <w:color w:val="auto"/>
          <w:szCs w:val="24"/>
          <w:highlight w:val="none"/>
        </w:rPr>
      </w:pPr>
      <w:r>
        <w:rPr>
          <w:rFonts w:ascii="宋体" w:hAnsi="宋体" w:eastAsia="宋体" w:cs="宋体"/>
          <w:color w:val="auto"/>
          <w:szCs w:val="24"/>
          <w:highlight w:val="none"/>
        </w:rPr>
        <w:t>18.3.4工程移交前工程照管、成品保护、保管等工作由承包人负责，相关费用按相关计价规定计取。</w:t>
      </w:r>
    </w:p>
    <w:p>
      <w:pPr>
        <w:spacing w:before="156" w:beforeLines="50" w:after="156" w:afterLines="50" w:line="360" w:lineRule="auto"/>
        <w:rPr>
          <w:rFonts w:ascii="宋体" w:hAnsi="宋体" w:eastAsia="宋体" w:cs="宋体"/>
          <w:color w:val="auto"/>
          <w:szCs w:val="24"/>
          <w:highlight w:val="none"/>
        </w:rPr>
      </w:pPr>
      <w:bookmarkStart w:id="2851" w:name="_Toc18964"/>
      <w:bookmarkStart w:id="2852" w:name="_Toc3261"/>
      <w:bookmarkStart w:id="2853" w:name="_Toc25338"/>
      <w:bookmarkStart w:id="2854" w:name="_Toc21870"/>
      <w:r>
        <w:rPr>
          <w:rFonts w:ascii="宋体" w:hAnsi="宋体" w:eastAsia="宋体" w:cs="宋体"/>
          <w:color w:val="auto"/>
          <w:szCs w:val="24"/>
          <w:highlight w:val="none"/>
        </w:rPr>
        <w:t xml:space="preserve">18.5 </w:t>
      </w:r>
      <w:r>
        <w:rPr>
          <w:rFonts w:hint="eastAsia" w:ascii="宋体" w:hAnsi="宋体" w:eastAsia="宋体" w:cs="宋体"/>
          <w:color w:val="auto"/>
          <w:szCs w:val="24"/>
          <w:highlight w:val="none"/>
        </w:rPr>
        <w:t>区段工程验收</w:t>
      </w:r>
      <w:bookmarkEnd w:id="2851"/>
      <w:bookmarkEnd w:id="2852"/>
      <w:bookmarkEnd w:id="2853"/>
      <w:bookmarkEnd w:id="2854"/>
    </w:p>
    <w:p>
      <w:pPr>
        <w:spacing w:before="156" w:beforeLines="50" w:after="156"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18.5.2通用合同条款第18.5.2款内容不适用于本项目，另行约定如下：</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szCs w:val="24"/>
          <w:highlight w:val="none"/>
        </w:rPr>
        <w:t>需临时开放交通或交付使用的，按照发包人工程验收相关管理制度或文件执行。上述情况的验收，不等同于工程项目的完工验收，不免除承包人的合同责任。工程全部完工后，需按合同约定办理工程完工验收。</w:t>
      </w:r>
    </w:p>
    <w:p>
      <w:pPr>
        <w:spacing w:before="156" w:beforeLines="50" w:after="156" w:afterLines="50" w:line="360" w:lineRule="auto"/>
        <w:rPr>
          <w:rFonts w:ascii="宋体" w:hAnsi="宋体" w:eastAsia="宋体" w:cs="宋体"/>
          <w:color w:val="auto"/>
          <w:szCs w:val="24"/>
          <w:highlight w:val="none"/>
        </w:rPr>
      </w:pPr>
      <w:bookmarkStart w:id="2855" w:name="_Toc20141"/>
      <w:bookmarkStart w:id="2856" w:name="_Toc23067"/>
      <w:bookmarkStart w:id="2857" w:name="_Toc27610"/>
      <w:bookmarkStart w:id="2858" w:name="_Toc27052"/>
      <w:r>
        <w:rPr>
          <w:rFonts w:ascii="宋体" w:hAnsi="宋体" w:eastAsia="宋体" w:cs="宋体"/>
          <w:color w:val="auto"/>
          <w:szCs w:val="24"/>
          <w:highlight w:val="none"/>
        </w:rPr>
        <w:t xml:space="preserve">18.7 </w:t>
      </w:r>
      <w:r>
        <w:rPr>
          <w:rFonts w:hint="eastAsia" w:ascii="宋体" w:hAnsi="宋体" w:eastAsia="宋体" w:cs="宋体"/>
          <w:color w:val="auto"/>
          <w:szCs w:val="24"/>
          <w:highlight w:val="none"/>
        </w:rPr>
        <w:t>完工清场</w:t>
      </w:r>
      <w:bookmarkEnd w:id="2855"/>
      <w:bookmarkEnd w:id="2856"/>
      <w:bookmarkEnd w:id="2857"/>
      <w:bookmarkEnd w:id="2858"/>
    </w:p>
    <w:p>
      <w:pPr>
        <w:spacing w:before="156" w:beforeLines="50" w:after="156"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 xml:space="preserve">    18.7.2 补充以下内容：</w:t>
      </w:r>
    </w:p>
    <w:p>
      <w:pPr>
        <w:spacing w:before="156" w:beforeLines="50" w:after="156" w:afterLines="50"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施工现场的</w:t>
      </w:r>
      <w:r>
        <w:rPr>
          <w:rFonts w:hint="eastAsia" w:ascii="宋体" w:hAnsi="宋体" w:eastAsia="宋体" w:cs="宋体"/>
          <w:color w:val="auto"/>
          <w:szCs w:val="24"/>
          <w:highlight w:val="none"/>
        </w:rPr>
        <w:t>完工</w:t>
      </w:r>
      <w:r>
        <w:rPr>
          <w:rFonts w:hint="eastAsia" w:ascii="宋体" w:hAnsi="宋体" w:eastAsia="宋体" w:cs="宋体"/>
          <w:color w:val="auto"/>
          <w:szCs w:val="24"/>
          <w:highlight w:val="none"/>
        </w:rPr>
        <w:t>退场费用由承包人承担。承包人应按发包人要求的期限内完成</w:t>
      </w:r>
      <w:r>
        <w:rPr>
          <w:rFonts w:hint="eastAsia" w:ascii="宋体" w:hAnsi="宋体" w:eastAsia="宋体" w:cs="宋体"/>
          <w:color w:val="auto"/>
          <w:szCs w:val="24"/>
          <w:highlight w:val="none"/>
        </w:rPr>
        <w:t>完工</w:t>
      </w:r>
      <w:r>
        <w:rPr>
          <w:rFonts w:hint="eastAsia" w:ascii="宋体" w:hAnsi="宋体" w:eastAsia="宋体" w:cs="宋体"/>
          <w:color w:val="auto"/>
          <w:szCs w:val="24"/>
          <w:highlight w:val="none"/>
        </w:rPr>
        <w:t>退场，逾期未完成的，发包人有权出售或另行处理承包人遗留的物品，由此支出的费用由承包人承担，发包人出售承包人遗留物品所得款项在扣除必要费用后应返还承包人。</w:t>
      </w:r>
    </w:p>
    <w:p>
      <w:pPr>
        <w:pStyle w:val="4"/>
        <w:spacing w:before="156" w:beforeLines="50" w:after="156" w:afterLines="50"/>
        <w:ind w:left="-1" w:firstLine="0" w:firstLineChars="0"/>
        <w:rPr>
          <w:rFonts w:ascii="宋体" w:hAnsi="宋体" w:eastAsia="宋体" w:cs="宋体"/>
          <w:bCs w:val="0"/>
          <w:color w:val="auto"/>
          <w:szCs w:val="24"/>
          <w:highlight w:val="none"/>
        </w:rPr>
      </w:pPr>
      <w:bookmarkStart w:id="2859" w:name="_Toc29592"/>
      <w:bookmarkStart w:id="2860" w:name="_Toc2687"/>
      <w:bookmarkStart w:id="2861" w:name="_Toc12855"/>
      <w:bookmarkStart w:id="2862" w:name="_Toc27963"/>
      <w:bookmarkStart w:id="2863" w:name="_Toc22813"/>
      <w:bookmarkStart w:id="2864" w:name="_Toc27159"/>
      <w:bookmarkStart w:id="2865" w:name="_Toc710"/>
      <w:bookmarkStart w:id="2866" w:name="_Toc2812"/>
      <w:bookmarkStart w:id="2867" w:name="_Toc19358"/>
      <w:bookmarkStart w:id="2868" w:name="_Toc11946"/>
      <w:bookmarkStart w:id="2869" w:name="_Toc13071"/>
      <w:bookmarkStart w:id="2870" w:name="_Toc23884"/>
      <w:r>
        <w:rPr>
          <w:rFonts w:ascii="宋体" w:hAnsi="宋体" w:eastAsia="宋体" w:cs="宋体"/>
          <w:bCs w:val="0"/>
          <w:color w:val="auto"/>
          <w:szCs w:val="24"/>
          <w:highlight w:val="none"/>
        </w:rPr>
        <w:t xml:space="preserve">19. </w:t>
      </w:r>
      <w:r>
        <w:rPr>
          <w:rFonts w:hint="eastAsia" w:ascii="宋体" w:hAnsi="宋体" w:eastAsia="宋体" w:cs="宋体"/>
          <w:bCs w:val="0"/>
          <w:color w:val="auto"/>
          <w:szCs w:val="24"/>
          <w:highlight w:val="none"/>
        </w:rPr>
        <w:t>缺陷责任与保修责任</w:t>
      </w:r>
      <w:bookmarkEnd w:id="2859"/>
      <w:bookmarkEnd w:id="2860"/>
      <w:bookmarkEnd w:id="2861"/>
      <w:bookmarkEnd w:id="2862"/>
      <w:bookmarkEnd w:id="2863"/>
      <w:bookmarkEnd w:id="2864"/>
      <w:bookmarkEnd w:id="2865"/>
      <w:bookmarkEnd w:id="2866"/>
      <w:bookmarkEnd w:id="2867"/>
      <w:bookmarkEnd w:id="2868"/>
      <w:bookmarkEnd w:id="2869"/>
      <w:bookmarkEnd w:id="2870"/>
    </w:p>
    <w:p>
      <w:pPr>
        <w:spacing w:before="156" w:beforeLines="50" w:after="156" w:afterLines="50" w:line="360" w:lineRule="auto"/>
        <w:rPr>
          <w:rFonts w:ascii="宋体" w:hAnsi="宋体" w:eastAsia="宋体" w:cs="宋体"/>
          <w:color w:val="auto"/>
          <w:szCs w:val="24"/>
          <w:highlight w:val="none"/>
        </w:rPr>
      </w:pPr>
      <w:bookmarkStart w:id="2871" w:name="_Toc1632"/>
      <w:bookmarkStart w:id="2872" w:name="_Toc12537"/>
      <w:bookmarkStart w:id="2873" w:name="_Toc27800"/>
      <w:bookmarkStart w:id="2874" w:name="_Toc5802"/>
      <w:r>
        <w:rPr>
          <w:rFonts w:ascii="宋体" w:hAnsi="宋体" w:eastAsia="宋体" w:cs="宋体"/>
          <w:color w:val="auto"/>
          <w:szCs w:val="24"/>
          <w:highlight w:val="none"/>
        </w:rPr>
        <w:t xml:space="preserve">19.1 </w:t>
      </w:r>
      <w:r>
        <w:rPr>
          <w:rFonts w:hint="eastAsia" w:ascii="宋体" w:hAnsi="宋体" w:eastAsia="宋体" w:cs="宋体"/>
          <w:color w:val="auto"/>
          <w:szCs w:val="24"/>
          <w:highlight w:val="none"/>
        </w:rPr>
        <w:t>缺陷责任期的起算时间</w:t>
      </w:r>
      <w:bookmarkEnd w:id="2871"/>
      <w:bookmarkEnd w:id="2872"/>
      <w:bookmarkEnd w:id="2873"/>
      <w:bookmarkEnd w:id="2874"/>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19.1款内容不适用于本项目，另行约定如下：</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缺陷责任期自整个项目通过竣工验收之日起计算。</w:t>
      </w:r>
    </w:p>
    <w:p>
      <w:pPr>
        <w:spacing w:before="156" w:beforeLines="50" w:after="156" w:afterLines="50" w:line="360" w:lineRule="auto"/>
        <w:rPr>
          <w:rFonts w:ascii="宋体" w:hAnsi="宋体" w:eastAsia="宋体" w:cs="宋体"/>
          <w:color w:val="auto"/>
          <w:szCs w:val="24"/>
          <w:highlight w:val="none"/>
        </w:rPr>
      </w:pPr>
      <w:bookmarkStart w:id="2875" w:name="_Toc7972"/>
      <w:bookmarkStart w:id="2876" w:name="_Toc22106"/>
      <w:bookmarkStart w:id="2877" w:name="_Toc12211"/>
      <w:bookmarkStart w:id="2878" w:name="_Toc15890"/>
      <w:r>
        <w:rPr>
          <w:rFonts w:ascii="宋体" w:hAnsi="宋体" w:eastAsia="宋体" w:cs="宋体"/>
          <w:color w:val="auto"/>
          <w:szCs w:val="24"/>
          <w:highlight w:val="none"/>
        </w:rPr>
        <w:t xml:space="preserve">19.2 </w:t>
      </w:r>
      <w:r>
        <w:rPr>
          <w:rFonts w:hint="eastAsia" w:ascii="宋体" w:hAnsi="宋体" w:eastAsia="宋体" w:cs="宋体"/>
          <w:color w:val="auto"/>
          <w:szCs w:val="24"/>
          <w:highlight w:val="none"/>
        </w:rPr>
        <w:t>缺陷责任</w:t>
      </w:r>
      <w:bookmarkEnd w:id="2875"/>
      <w:bookmarkEnd w:id="2876"/>
      <w:bookmarkEnd w:id="2877"/>
      <w:bookmarkEnd w:id="2878"/>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szCs w:val="24"/>
          <w:highlight w:val="none"/>
        </w:rPr>
        <w:t>缺陷责任期的具体期限为：</w:t>
      </w:r>
      <w:r>
        <w:rPr>
          <w:rFonts w:ascii="宋体" w:hAnsi="宋体" w:eastAsia="宋体" w:cs="宋体"/>
          <w:color w:val="auto"/>
          <w:szCs w:val="24"/>
          <w:highlight w:val="none"/>
          <w:u w:val="single"/>
        </w:rPr>
        <w:t xml:space="preserve"> 缺陷责任期两年</w:t>
      </w:r>
      <w:r>
        <w:rPr>
          <w:rFonts w:ascii="宋体" w:hAnsi="宋体" w:eastAsia="宋体" w:cs="宋体"/>
          <w:color w:val="auto"/>
          <w:szCs w:val="24"/>
          <w:highlight w:val="none"/>
          <w:u w:val="single"/>
        </w:rPr>
        <w:t xml:space="preserve"> </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补充以下内容：</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19.2.5缺陷责任期内，由承包人原因造成的缺陷，承包人应负责维修，并承担鉴定及维修费用。如承包人拒绝维修，发包人有权委托第三方维修，相应费用可直接从质保金或银行保函中扣除，费用超出质保金金额的，发包人可按合同约定向承包人进行索赔。承包人维修并承担相应费用后，不免除对工程的损失赔偿责任。</w:t>
      </w:r>
    </w:p>
    <w:p>
      <w:pPr>
        <w:spacing w:before="156" w:beforeLines="50" w:after="156" w:afterLines="50" w:line="360" w:lineRule="auto"/>
        <w:ind w:firstLine="118"/>
        <w:rPr>
          <w:rFonts w:ascii="宋体" w:hAnsi="宋体" w:eastAsia="宋体" w:cs="宋体"/>
          <w:color w:val="auto"/>
          <w:szCs w:val="24"/>
          <w:highlight w:val="none"/>
        </w:rPr>
      </w:pPr>
      <w:bookmarkStart w:id="2879" w:name="_Toc14419"/>
      <w:bookmarkStart w:id="2880" w:name="_Toc26620"/>
      <w:bookmarkStart w:id="2881" w:name="_Toc32700"/>
      <w:bookmarkStart w:id="2882" w:name="_Toc31035"/>
      <w:r>
        <w:rPr>
          <w:rFonts w:ascii="宋体" w:hAnsi="宋体" w:eastAsia="宋体" w:cs="宋体"/>
          <w:color w:val="auto"/>
          <w:szCs w:val="24"/>
          <w:highlight w:val="none"/>
        </w:rPr>
        <w:t xml:space="preserve">19.7 </w:t>
      </w:r>
      <w:r>
        <w:rPr>
          <w:rFonts w:hint="eastAsia" w:ascii="宋体" w:hAnsi="宋体" w:eastAsia="宋体" w:cs="宋体"/>
          <w:color w:val="auto"/>
          <w:szCs w:val="24"/>
          <w:highlight w:val="none"/>
        </w:rPr>
        <w:t>保修责任</w:t>
      </w:r>
      <w:bookmarkEnd w:id="2879"/>
      <w:bookmarkEnd w:id="2880"/>
      <w:bookmarkEnd w:id="2881"/>
      <w:bookmarkEnd w:id="2882"/>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工程质量保修范围、期限和责任的约定：按附件</w:t>
      </w:r>
      <w:r>
        <w:rPr>
          <w:rFonts w:ascii="宋体" w:hAnsi="宋体" w:eastAsia="宋体" w:cs="宋体"/>
          <w:color w:val="auto"/>
          <w:kern w:val="0"/>
          <w:szCs w:val="24"/>
          <w:highlight w:val="none"/>
        </w:rPr>
        <w:t>1《工程质量保修书》执行。</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补充以下内容：</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19.7.1 </w:t>
      </w:r>
      <w:r>
        <w:rPr>
          <w:rFonts w:hint="eastAsia" w:ascii="宋体" w:hAnsi="宋体" w:eastAsia="宋体" w:cs="宋体"/>
          <w:color w:val="auto"/>
          <w:kern w:val="0"/>
          <w:szCs w:val="24"/>
          <w:highlight w:val="none"/>
        </w:rPr>
        <w:t>修复费用</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保修期内，修复的费用按照以下约定处理：</w:t>
      </w:r>
    </w:p>
    <w:p>
      <w:pPr>
        <w:numPr>
          <w:ilvl w:val="255"/>
          <w:numId w:val="0"/>
        </w:num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19.7.1.1 </w:t>
      </w:r>
      <w:r>
        <w:rPr>
          <w:rFonts w:hint="eastAsia" w:ascii="宋体" w:hAnsi="宋体" w:eastAsia="宋体" w:cs="宋体"/>
          <w:color w:val="auto"/>
          <w:kern w:val="0"/>
          <w:szCs w:val="24"/>
          <w:highlight w:val="none"/>
        </w:rPr>
        <w:t>保修期内，因承包人原因造成工程的缺陷、损坏，承包人应负责修复，并承担修复的费用以及因工程的缺陷、损坏造成的人身伤害和财产损失；</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19.7.1.2 </w:t>
      </w:r>
      <w:r>
        <w:rPr>
          <w:rFonts w:hint="eastAsia" w:ascii="宋体" w:hAnsi="宋体" w:eastAsia="宋体" w:cs="宋体"/>
          <w:color w:val="auto"/>
          <w:kern w:val="0"/>
          <w:szCs w:val="24"/>
          <w:highlight w:val="none"/>
        </w:rPr>
        <w:t>保修期内，因发包人使用不当造成工程的缺陷、损坏，可以委托承包人修复，但发包人应承担修复的费用；</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19.7.1.3 </w:t>
      </w:r>
      <w:r>
        <w:rPr>
          <w:rFonts w:hint="eastAsia" w:ascii="宋体" w:hAnsi="宋体" w:eastAsia="宋体" w:cs="宋体"/>
          <w:color w:val="auto"/>
          <w:kern w:val="0"/>
          <w:szCs w:val="24"/>
          <w:highlight w:val="none"/>
        </w:rPr>
        <w:t>因其他原因造成工程的缺陷、损坏，可以委托承包人修复，发包人应承担修复的费用，并支付承包人合理的利润，因工程的缺陷、损坏造成的人身伤害和财产损失由责任方承担。</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szCs w:val="24"/>
          <w:highlight w:val="none"/>
        </w:rPr>
        <w:t>19.7.2</w:t>
      </w:r>
      <w:r>
        <w:rPr>
          <w:rFonts w:ascii="宋体" w:hAnsi="宋体" w:eastAsia="宋体" w:cs="宋体"/>
          <w:color w:val="auto"/>
          <w:kern w:val="0"/>
          <w:szCs w:val="24"/>
          <w:highlight w:val="none"/>
        </w:rPr>
        <w:t xml:space="preserve">  修复通知</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在保修期内，发包人在使用过程中，发现已接收的工程存在缺陷或损坏的，应书面通知承包人予以修复，但情况紧急必须立即修复缺陷或损坏的，发包人可以口头通知承包人并在口头通知后</w:t>
      </w:r>
      <w:r>
        <w:rPr>
          <w:rFonts w:ascii="宋体" w:hAnsi="宋体" w:eastAsia="宋体" w:cs="宋体"/>
          <w:color w:val="auto"/>
          <w:kern w:val="0"/>
          <w:szCs w:val="24"/>
          <w:highlight w:val="none"/>
        </w:rPr>
        <w:t>48</w:t>
      </w:r>
      <w:r>
        <w:rPr>
          <w:rFonts w:hint="eastAsia" w:ascii="宋体" w:hAnsi="宋体" w:eastAsia="宋体" w:cs="宋体"/>
          <w:color w:val="auto"/>
          <w:kern w:val="0"/>
          <w:szCs w:val="24"/>
          <w:highlight w:val="none"/>
        </w:rPr>
        <w:t>小时内书面确认，承包人应在收到保修通知</w:t>
      </w:r>
      <w:r>
        <w:rPr>
          <w:rFonts w:ascii="宋体" w:hAnsi="宋体" w:eastAsia="宋体" w:cs="宋体"/>
          <w:color w:val="auto"/>
          <w:kern w:val="0"/>
          <w:szCs w:val="24"/>
          <w:highlight w:val="none"/>
        </w:rPr>
        <w:t>24</w:t>
      </w:r>
      <w:r>
        <w:rPr>
          <w:rFonts w:hint="eastAsia" w:ascii="宋体" w:hAnsi="宋体" w:eastAsia="宋体" w:cs="宋体"/>
          <w:color w:val="auto"/>
          <w:kern w:val="0"/>
          <w:szCs w:val="24"/>
          <w:highlight w:val="none"/>
        </w:rPr>
        <w:t>小时内到达工程现场，修复缺陷或损坏。</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szCs w:val="24"/>
          <w:highlight w:val="none"/>
        </w:rPr>
        <w:t>19.7.3</w:t>
      </w:r>
      <w:r>
        <w:rPr>
          <w:rFonts w:ascii="宋体" w:hAnsi="宋体" w:eastAsia="宋体" w:cs="宋体"/>
          <w:color w:val="auto"/>
          <w:kern w:val="0"/>
          <w:szCs w:val="24"/>
          <w:highlight w:val="none"/>
        </w:rPr>
        <w:t xml:space="preserve"> 未能修复</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szCs w:val="24"/>
          <w:highlight w:val="none"/>
        </w:rPr>
        <w:t>19.7.4</w:t>
      </w:r>
      <w:r>
        <w:rPr>
          <w:rFonts w:ascii="宋体" w:hAnsi="宋体" w:eastAsia="宋体" w:cs="宋体"/>
          <w:color w:val="auto"/>
          <w:kern w:val="0"/>
          <w:szCs w:val="24"/>
          <w:highlight w:val="none"/>
        </w:rPr>
        <w:t xml:space="preserve"> 承包人出入权</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在保修期内，为了修复缺陷或损坏，承包人有权出入工程现场，除情况紧急必须立即修复缺陷或损坏外，承包人应提前</w:t>
      </w:r>
      <w:r>
        <w:rPr>
          <w:rFonts w:ascii="宋体" w:hAnsi="宋体" w:eastAsia="宋体" w:cs="宋体"/>
          <w:color w:val="auto"/>
          <w:kern w:val="0"/>
          <w:szCs w:val="24"/>
          <w:highlight w:val="none"/>
        </w:rPr>
        <w:t>24</w:t>
      </w:r>
      <w:r>
        <w:rPr>
          <w:rFonts w:hint="eastAsia" w:ascii="宋体" w:hAnsi="宋体" w:eastAsia="宋体" w:cs="宋体"/>
          <w:color w:val="auto"/>
          <w:kern w:val="0"/>
          <w:szCs w:val="24"/>
          <w:highlight w:val="none"/>
        </w:rPr>
        <w:t>小时通知发包人进场修复的时间。承包人进入工程现场前应获得发包人同意，且不应影响发包人正常的生产经营，并应遵守发包人有关保安和保密等规定。</w:t>
      </w:r>
    </w:p>
    <w:p>
      <w:pPr>
        <w:pStyle w:val="4"/>
        <w:spacing w:before="156" w:beforeLines="50" w:after="156" w:afterLines="50"/>
        <w:ind w:left="-1" w:firstLine="0" w:firstLineChars="0"/>
        <w:rPr>
          <w:rFonts w:ascii="宋体" w:hAnsi="宋体" w:eastAsia="宋体" w:cs="宋体"/>
          <w:bCs w:val="0"/>
          <w:color w:val="auto"/>
          <w:szCs w:val="24"/>
          <w:highlight w:val="none"/>
        </w:rPr>
      </w:pPr>
      <w:bookmarkStart w:id="2883" w:name="_Toc16536"/>
      <w:bookmarkStart w:id="2884" w:name="_Toc31337"/>
      <w:bookmarkStart w:id="2885" w:name="_Toc7744"/>
      <w:bookmarkStart w:id="2886" w:name="_Toc14516"/>
      <w:bookmarkStart w:id="2887" w:name="_Toc23962"/>
      <w:bookmarkStart w:id="2888" w:name="_Toc10491"/>
      <w:bookmarkStart w:id="2889" w:name="_Toc27847"/>
      <w:bookmarkStart w:id="2890" w:name="_Toc22024"/>
      <w:bookmarkStart w:id="2891" w:name="_Toc20620"/>
      <w:bookmarkStart w:id="2892" w:name="_Toc15249"/>
      <w:bookmarkStart w:id="2893" w:name="_Toc12159"/>
      <w:bookmarkStart w:id="2894" w:name="_Toc28227"/>
      <w:r>
        <w:rPr>
          <w:rFonts w:ascii="宋体" w:hAnsi="宋体" w:eastAsia="宋体" w:cs="宋体"/>
          <w:bCs w:val="0"/>
          <w:color w:val="auto"/>
          <w:szCs w:val="24"/>
          <w:highlight w:val="none"/>
        </w:rPr>
        <w:t xml:space="preserve">20. </w:t>
      </w:r>
      <w:r>
        <w:rPr>
          <w:rFonts w:hint="eastAsia" w:ascii="宋体" w:hAnsi="宋体" w:eastAsia="宋体" w:cs="宋体"/>
          <w:bCs w:val="0"/>
          <w:color w:val="auto"/>
          <w:szCs w:val="24"/>
          <w:highlight w:val="none"/>
        </w:rPr>
        <w:t>保险</w:t>
      </w:r>
      <w:bookmarkEnd w:id="2883"/>
      <w:bookmarkEnd w:id="2884"/>
      <w:bookmarkEnd w:id="2885"/>
      <w:bookmarkEnd w:id="2886"/>
      <w:bookmarkEnd w:id="2887"/>
      <w:bookmarkEnd w:id="2888"/>
      <w:bookmarkEnd w:id="2889"/>
      <w:bookmarkEnd w:id="2890"/>
      <w:bookmarkEnd w:id="2891"/>
      <w:bookmarkEnd w:id="2892"/>
      <w:bookmarkEnd w:id="2893"/>
      <w:bookmarkEnd w:id="2894"/>
    </w:p>
    <w:p>
      <w:pPr>
        <w:spacing w:before="156" w:beforeLines="50" w:after="156" w:afterLines="50" w:line="360" w:lineRule="auto"/>
        <w:rPr>
          <w:rFonts w:ascii="宋体" w:hAnsi="宋体" w:eastAsia="宋体" w:cs="宋体"/>
          <w:color w:val="auto"/>
          <w:szCs w:val="24"/>
          <w:highlight w:val="none"/>
        </w:rPr>
      </w:pPr>
      <w:bookmarkStart w:id="2895" w:name="_Toc29687"/>
      <w:bookmarkStart w:id="2896" w:name="_Toc21729"/>
      <w:bookmarkStart w:id="2897" w:name="_Toc21154"/>
      <w:bookmarkStart w:id="2898" w:name="_Toc20867"/>
      <w:r>
        <w:rPr>
          <w:rFonts w:ascii="宋体" w:hAnsi="宋体" w:eastAsia="宋体" w:cs="宋体"/>
          <w:color w:val="auto"/>
          <w:szCs w:val="24"/>
          <w:highlight w:val="none"/>
        </w:rPr>
        <w:t xml:space="preserve">20.1 </w:t>
      </w:r>
      <w:r>
        <w:rPr>
          <w:rFonts w:hint="eastAsia" w:ascii="宋体" w:hAnsi="宋体" w:eastAsia="宋体" w:cs="宋体"/>
          <w:color w:val="auto"/>
          <w:szCs w:val="24"/>
          <w:highlight w:val="none"/>
        </w:rPr>
        <w:t>设计和工程保险</w:t>
      </w:r>
      <w:bookmarkEnd w:id="2895"/>
      <w:bookmarkEnd w:id="2896"/>
      <w:bookmarkEnd w:id="2897"/>
      <w:bookmarkEnd w:id="2898"/>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 xml:space="preserve">20.1.1 </w:t>
      </w:r>
      <w:r>
        <w:rPr>
          <w:rFonts w:hint="eastAsia" w:ascii="宋体" w:hAnsi="宋体" w:eastAsia="宋体" w:cs="宋体"/>
          <w:color w:val="auto"/>
          <w:sz w:val="24"/>
          <w:highlight w:val="none"/>
        </w:rPr>
        <w:t>投保险种、保险范围、保险金额、保险费率、保险期限的约定：</w:t>
      </w:r>
    </w:p>
    <w:p>
      <w:pPr>
        <w:adjustRightInd w:val="0"/>
        <w:snapToGrid w:val="0"/>
        <w:spacing w:before="156" w:beforeLines="50" w:after="156" w:afterLines="50" w:line="360" w:lineRule="auto"/>
        <w:ind w:right="11" w:firstLine="48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承包人在投标报价时已综合考虑可能发生的工程保险费用，按相关计价规定计取，由承包人负责办理包括但不限于以下保险事项：</w:t>
      </w:r>
    </w:p>
    <w:p>
      <w:pPr>
        <w:spacing w:before="156" w:beforeLines="50" w:after="156" w:afterLines="50" w:line="360" w:lineRule="auto"/>
        <w:ind w:firstLine="482" w:firstLineChars="200"/>
        <w:jc w:val="left"/>
        <w:rPr>
          <w:rFonts w:ascii="宋体" w:hAnsi="宋体" w:eastAsia="宋体" w:cs="宋体"/>
          <w:bCs/>
          <w:color w:val="auto"/>
          <w:szCs w:val="24"/>
          <w:highlight w:val="none"/>
        </w:rPr>
      </w:pPr>
      <w:r>
        <w:rPr>
          <w:rFonts w:hint="eastAsia" w:ascii="宋体" w:hAnsi="宋体" w:eastAsia="宋体" w:cs="宋体"/>
          <w:b/>
          <w:snapToGrid w:val="0"/>
          <w:color w:val="auto"/>
          <w:kern w:val="0"/>
          <w:szCs w:val="24"/>
          <w:highlight w:val="none"/>
          <w:bdr w:val="single" w:color="auto" w:sz="4" w:space="0"/>
        </w:rPr>
        <w:t>√</w:t>
      </w:r>
      <w:r>
        <w:rPr>
          <w:rFonts w:ascii="宋体" w:hAnsi="宋体" w:eastAsia="宋体" w:cs="宋体"/>
          <w:bCs/>
          <w:color w:val="auto"/>
          <w:szCs w:val="24"/>
          <w:highlight w:val="none"/>
        </w:rPr>
        <w:t xml:space="preserve"> 工伤保险</w:t>
      </w:r>
    </w:p>
    <w:p>
      <w:pPr>
        <w:spacing w:before="156" w:beforeLines="50" w:after="156" w:afterLines="50" w:line="360" w:lineRule="auto"/>
        <w:ind w:firstLine="482" w:firstLineChars="200"/>
        <w:jc w:val="left"/>
        <w:rPr>
          <w:rFonts w:ascii="宋体" w:hAnsi="宋体" w:eastAsia="宋体" w:cs="宋体"/>
          <w:bCs/>
          <w:color w:val="auto"/>
          <w:szCs w:val="24"/>
          <w:highlight w:val="none"/>
        </w:rPr>
      </w:pPr>
      <w:r>
        <w:rPr>
          <w:rFonts w:hint="eastAsia" w:ascii="宋体" w:hAnsi="宋体" w:eastAsia="宋体" w:cs="宋体"/>
          <w:b/>
          <w:snapToGrid w:val="0"/>
          <w:color w:val="auto"/>
          <w:kern w:val="0"/>
          <w:szCs w:val="24"/>
          <w:highlight w:val="none"/>
          <w:bdr w:val="single" w:color="auto" w:sz="4" w:space="0"/>
        </w:rPr>
        <w:t>√</w:t>
      </w:r>
      <w:r>
        <w:rPr>
          <w:rFonts w:ascii="宋体" w:hAnsi="宋体" w:eastAsia="宋体" w:cs="宋体"/>
          <w:bCs/>
          <w:color w:val="auto"/>
          <w:szCs w:val="24"/>
          <w:highlight w:val="none"/>
        </w:rPr>
        <w:t xml:space="preserve"> 建筑职工意外伤害险（足额购买）。</w:t>
      </w:r>
    </w:p>
    <w:p>
      <w:pPr>
        <w:spacing w:before="156" w:beforeLines="50" w:after="156" w:afterLines="50" w:line="360" w:lineRule="auto"/>
        <w:ind w:firstLine="482" w:firstLineChars="200"/>
        <w:jc w:val="left"/>
        <w:rPr>
          <w:rFonts w:ascii="宋体" w:hAnsi="宋体" w:eastAsia="宋体" w:cs="宋体"/>
          <w:bCs/>
          <w:color w:val="auto"/>
          <w:szCs w:val="24"/>
          <w:highlight w:val="none"/>
        </w:rPr>
      </w:pPr>
      <w:r>
        <w:rPr>
          <w:rFonts w:hint="eastAsia" w:ascii="宋体" w:hAnsi="宋体" w:eastAsia="宋体" w:cs="宋体"/>
          <w:b/>
          <w:snapToGrid w:val="0"/>
          <w:color w:val="auto"/>
          <w:kern w:val="0"/>
          <w:szCs w:val="24"/>
          <w:highlight w:val="none"/>
          <w:bdr w:val="single" w:color="auto" w:sz="4" w:space="0"/>
        </w:rPr>
        <w:t>√</w:t>
      </w:r>
      <w:r>
        <w:rPr>
          <w:rFonts w:ascii="宋体" w:hAnsi="宋体" w:eastAsia="宋体" w:cs="宋体"/>
          <w:bCs/>
          <w:color w:val="auto"/>
          <w:szCs w:val="24"/>
          <w:highlight w:val="none"/>
        </w:rPr>
        <w:t xml:space="preserve"> 承包人雇主责任险。</w:t>
      </w:r>
    </w:p>
    <w:p>
      <w:pPr>
        <w:spacing w:before="156" w:beforeLines="50" w:after="156" w:afterLines="50" w:line="360" w:lineRule="auto"/>
        <w:ind w:firstLine="482" w:firstLineChars="200"/>
        <w:jc w:val="left"/>
        <w:rPr>
          <w:rFonts w:ascii="宋体" w:hAnsi="宋体" w:eastAsia="宋体" w:cs="宋体"/>
          <w:bCs/>
          <w:color w:val="auto"/>
          <w:szCs w:val="24"/>
          <w:highlight w:val="none"/>
        </w:rPr>
      </w:pPr>
      <w:r>
        <w:rPr>
          <w:rFonts w:hint="eastAsia" w:ascii="宋体" w:hAnsi="宋体" w:eastAsia="宋体" w:cs="宋体"/>
          <w:b/>
          <w:snapToGrid w:val="0"/>
          <w:color w:val="auto"/>
          <w:kern w:val="0"/>
          <w:szCs w:val="24"/>
          <w:highlight w:val="none"/>
          <w:bdr w:val="single" w:color="auto" w:sz="4" w:space="0"/>
        </w:rPr>
        <w:t>√</w:t>
      </w:r>
      <w:r>
        <w:rPr>
          <w:rFonts w:ascii="宋体" w:hAnsi="宋体" w:eastAsia="宋体" w:cs="宋体"/>
          <w:bCs/>
          <w:color w:val="auto"/>
          <w:szCs w:val="24"/>
          <w:highlight w:val="none"/>
        </w:rPr>
        <w:t xml:space="preserve"> 施工机械设备的财产保险。</w:t>
      </w:r>
    </w:p>
    <w:p>
      <w:pPr>
        <w:spacing w:before="156" w:beforeLines="50" w:after="156" w:afterLines="50" w:line="360" w:lineRule="auto"/>
        <w:ind w:firstLine="482" w:firstLineChars="200"/>
        <w:jc w:val="left"/>
        <w:rPr>
          <w:rFonts w:ascii="宋体" w:hAnsi="宋体" w:eastAsia="宋体" w:cs="宋体"/>
          <w:bCs/>
          <w:color w:val="auto"/>
          <w:szCs w:val="24"/>
          <w:highlight w:val="none"/>
        </w:rPr>
      </w:pPr>
      <w:r>
        <w:rPr>
          <w:rFonts w:hint="eastAsia" w:ascii="宋体" w:hAnsi="宋体" w:eastAsia="宋体" w:cs="宋体"/>
          <w:b/>
          <w:snapToGrid w:val="0"/>
          <w:color w:val="auto"/>
          <w:kern w:val="0"/>
          <w:szCs w:val="24"/>
          <w:highlight w:val="none"/>
          <w:bdr w:val="single" w:color="auto" w:sz="4" w:space="0"/>
        </w:rPr>
        <w:t>√</w:t>
      </w:r>
      <w:r>
        <w:rPr>
          <w:rFonts w:ascii="宋体" w:hAnsi="宋体" w:eastAsia="宋体" w:cs="宋体"/>
          <w:bCs/>
          <w:color w:val="auto"/>
          <w:szCs w:val="24"/>
          <w:highlight w:val="none"/>
        </w:rPr>
        <w:t xml:space="preserve"> 运至施工场地内用于工程的材料和待安装设备的财产保险。</w:t>
      </w:r>
    </w:p>
    <w:p>
      <w:pPr>
        <w:spacing w:before="156" w:beforeLines="50" w:after="156" w:afterLines="50" w:line="360" w:lineRule="auto"/>
        <w:ind w:firstLine="482" w:firstLineChars="200"/>
        <w:jc w:val="left"/>
        <w:rPr>
          <w:rFonts w:ascii="宋体" w:hAnsi="宋体" w:eastAsia="宋体" w:cs="宋体"/>
          <w:bCs/>
          <w:color w:val="auto"/>
          <w:szCs w:val="24"/>
          <w:highlight w:val="none"/>
        </w:rPr>
      </w:pPr>
      <w:r>
        <w:rPr>
          <w:rFonts w:hint="eastAsia" w:ascii="宋体" w:hAnsi="宋体" w:eastAsia="宋体" w:cs="宋体"/>
          <w:b/>
          <w:snapToGrid w:val="0"/>
          <w:color w:val="auto"/>
          <w:kern w:val="0"/>
          <w:szCs w:val="24"/>
          <w:highlight w:val="none"/>
          <w:bdr w:val="single" w:color="auto" w:sz="4" w:space="0"/>
        </w:rPr>
        <w:t>√</w:t>
      </w:r>
      <w:r>
        <w:rPr>
          <w:rFonts w:ascii="宋体" w:hAnsi="宋体" w:eastAsia="宋体" w:cs="宋体"/>
          <w:bCs/>
          <w:color w:val="auto"/>
          <w:szCs w:val="24"/>
          <w:highlight w:val="none"/>
        </w:rPr>
        <w:t xml:space="preserve"> 安全生产责任保险（按广州市南沙区相关文件要求购买）。</w:t>
      </w:r>
    </w:p>
    <w:p>
      <w:pPr>
        <w:adjustRightInd w:val="0"/>
        <w:snapToGrid w:val="0"/>
        <w:spacing w:before="156" w:beforeLines="50" w:after="156" w:afterLines="50" w:line="360" w:lineRule="auto"/>
        <w:ind w:right="11" w:firstLine="48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上述保险期从承包人进场之日起至工程完工验收合格之日止。</w:t>
      </w:r>
    </w:p>
    <w:p>
      <w:pPr>
        <w:spacing w:before="156" w:beforeLines="50" w:after="156" w:afterLines="50" w:line="360" w:lineRule="auto"/>
        <w:ind w:firstLine="482" w:firstLineChars="200"/>
        <w:jc w:val="left"/>
        <w:rPr>
          <w:rFonts w:ascii="宋体" w:hAnsi="宋体" w:eastAsia="宋体" w:cs="宋体"/>
          <w:bCs/>
          <w:color w:val="auto"/>
          <w:szCs w:val="24"/>
          <w:highlight w:val="none"/>
        </w:rPr>
      </w:pPr>
      <w:r>
        <w:rPr>
          <w:rFonts w:hint="eastAsia" w:ascii="宋体" w:hAnsi="宋体" w:eastAsia="宋体" w:cs="宋体"/>
          <w:b/>
          <w:snapToGrid w:val="0"/>
          <w:color w:val="auto"/>
          <w:kern w:val="0"/>
          <w:szCs w:val="24"/>
          <w:highlight w:val="none"/>
          <w:bdr w:val="single" w:color="auto" w:sz="4" w:space="0"/>
        </w:rPr>
        <w:t>√</w:t>
      </w:r>
      <w:r>
        <w:rPr>
          <w:rFonts w:ascii="宋体" w:hAnsi="宋体" w:eastAsia="宋体" w:cs="宋体"/>
          <w:bCs/>
          <w:color w:val="auto"/>
          <w:szCs w:val="24"/>
          <w:highlight w:val="none"/>
        </w:rPr>
        <w:t xml:space="preserve">  发包人认可的工程设计责任保险。</w:t>
      </w:r>
    </w:p>
    <w:p>
      <w:pPr>
        <w:spacing w:before="156" w:beforeLines="50" w:after="156" w:afterLines="50" w:line="360" w:lineRule="auto"/>
        <w:rPr>
          <w:rFonts w:ascii="宋体" w:hAnsi="宋体" w:eastAsia="宋体" w:cs="宋体"/>
          <w:color w:val="auto"/>
          <w:szCs w:val="24"/>
          <w:highlight w:val="none"/>
        </w:rPr>
      </w:pPr>
      <w:bookmarkStart w:id="2899" w:name="_Toc3275"/>
      <w:bookmarkStart w:id="2900" w:name="_Toc10341"/>
      <w:bookmarkStart w:id="2901" w:name="_Toc14282"/>
      <w:bookmarkStart w:id="2902" w:name="_Toc3996"/>
      <w:r>
        <w:rPr>
          <w:rFonts w:ascii="宋体" w:hAnsi="宋体" w:eastAsia="宋体" w:cs="宋体"/>
          <w:color w:val="auto"/>
          <w:szCs w:val="24"/>
          <w:highlight w:val="none"/>
        </w:rPr>
        <w:t xml:space="preserve">20.4 </w:t>
      </w:r>
      <w:r>
        <w:rPr>
          <w:rFonts w:hint="eastAsia" w:ascii="宋体" w:hAnsi="宋体" w:eastAsia="宋体" w:cs="宋体"/>
          <w:color w:val="auto"/>
          <w:szCs w:val="24"/>
          <w:highlight w:val="none"/>
        </w:rPr>
        <w:t>其他保险</w:t>
      </w:r>
      <w:bookmarkEnd w:id="2899"/>
      <w:bookmarkEnd w:id="2900"/>
      <w:bookmarkEnd w:id="2901"/>
      <w:bookmarkEnd w:id="2902"/>
    </w:p>
    <w:p>
      <w:pPr>
        <w:spacing w:before="156" w:beforeLines="50" w:after="156" w:afterLines="50" w:line="360" w:lineRule="auto"/>
        <w:ind w:firstLine="480" w:firstLineChars="200"/>
        <w:jc w:val="left"/>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关于其他保险的约定：</w:t>
      </w:r>
      <w:r>
        <w:rPr>
          <w:rFonts w:ascii="宋体" w:hAnsi="宋体" w:eastAsia="宋体" w:cs="宋体"/>
          <w:bCs/>
          <w:color w:val="auto"/>
          <w:szCs w:val="24"/>
          <w:highlight w:val="none"/>
          <w:u w:val="single"/>
        </w:rPr>
        <w:t xml:space="preserve">   /   </w:t>
      </w:r>
      <w:r>
        <w:rPr>
          <w:rFonts w:hint="eastAsia" w:ascii="宋体" w:hAnsi="宋体" w:eastAsia="宋体" w:cs="宋体"/>
          <w:bCs/>
          <w:color w:val="auto"/>
          <w:szCs w:val="24"/>
          <w:highlight w:val="none"/>
        </w:rPr>
        <w:t>。</w:t>
      </w:r>
    </w:p>
    <w:p>
      <w:pPr>
        <w:spacing w:before="156" w:beforeLines="50" w:after="156" w:afterLines="50" w:line="360" w:lineRule="auto"/>
        <w:ind w:firstLine="480" w:firstLineChars="200"/>
        <w:jc w:val="left"/>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承包人是否应为其施工设备、进场的材料和工程设备等办理保险：是，相关费用由承包人自行承担。</w:t>
      </w:r>
    </w:p>
    <w:p>
      <w:pPr>
        <w:spacing w:before="156" w:beforeLines="50" w:after="156" w:afterLines="50" w:line="360" w:lineRule="auto"/>
        <w:rPr>
          <w:rFonts w:ascii="宋体" w:hAnsi="宋体" w:eastAsia="宋体" w:cs="宋体"/>
          <w:color w:val="auto"/>
          <w:szCs w:val="24"/>
          <w:highlight w:val="none"/>
        </w:rPr>
      </w:pPr>
      <w:bookmarkStart w:id="2903" w:name="_Toc371"/>
      <w:bookmarkStart w:id="2904" w:name="_Toc30901"/>
      <w:bookmarkStart w:id="2905" w:name="_Toc7849"/>
      <w:bookmarkStart w:id="2906" w:name="_Toc788"/>
      <w:r>
        <w:rPr>
          <w:rFonts w:ascii="宋体" w:hAnsi="宋体" w:eastAsia="宋体" w:cs="宋体"/>
          <w:color w:val="auto"/>
          <w:szCs w:val="24"/>
          <w:highlight w:val="none"/>
        </w:rPr>
        <w:t xml:space="preserve">20.5 </w:t>
      </w:r>
      <w:r>
        <w:rPr>
          <w:rFonts w:hint="eastAsia" w:ascii="宋体" w:hAnsi="宋体" w:eastAsia="宋体" w:cs="宋体"/>
          <w:color w:val="auto"/>
          <w:szCs w:val="24"/>
          <w:highlight w:val="none"/>
        </w:rPr>
        <w:t>对各项保险的一般要求</w:t>
      </w:r>
      <w:bookmarkEnd w:id="2903"/>
      <w:bookmarkEnd w:id="2904"/>
      <w:bookmarkEnd w:id="2905"/>
      <w:bookmarkEnd w:id="2906"/>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20.5.1 </w:t>
      </w:r>
      <w:r>
        <w:rPr>
          <w:rFonts w:hint="eastAsia" w:ascii="宋体" w:hAnsi="宋体" w:eastAsia="宋体" w:cs="宋体"/>
          <w:color w:val="auto"/>
          <w:kern w:val="0"/>
          <w:szCs w:val="24"/>
          <w:highlight w:val="none"/>
        </w:rPr>
        <w:t>保险凭证</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承包人提供保险凭证的时间：按发包人要求。</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20.5.4 </w:t>
      </w:r>
      <w:r>
        <w:rPr>
          <w:rFonts w:hint="eastAsia" w:ascii="宋体" w:hAnsi="宋体" w:eastAsia="宋体" w:cs="宋体"/>
          <w:color w:val="auto"/>
          <w:kern w:val="0"/>
          <w:szCs w:val="24"/>
          <w:highlight w:val="none"/>
        </w:rPr>
        <w:t>保险金不足的补偿</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由承包人负责办理的保险，如保险金不足以补偿损失的，应由承包人自行负责补偿。</w:t>
      </w:r>
    </w:p>
    <w:p>
      <w:pPr>
        <w:pStyle w:val="4"/>
        <w:spacing w:before="156" w:beforeLines="50" w:after="156" w:afterLines="50"/>
        <w:ind w:left="-1" w:firstLine="0" w:firstLineChars="0"/>
        <w:rPr>
          <w:rFonts w:ascii="宋体" w:hAnsi="宋体" w:eastAsia="宋体" w:cs="宋体"/>
          <w:bCs w:val="0"/>
          <w:color w:val="auto"/>
          <w:szCs w:val="24"/>
          <w:highlight w:val="none"/>
        </w:rPr>
      </w:pPr>
      <w:bookmarkStart w:id="2907" w:name="_Toc3083"/>
      <w:bookmarkStart w:id="2908" w:name="_Toc198"/>
      <w:bookmarkStart w:id="2909" w:name="_Toc5282"/>
      <w:bookmarkStart w:id="2910" w:name="_Toc10957"/>
      <w:bookmarkStart w:id="2911" w:name="_Toc11354"/>
      <w:bookmarkStart w:id="2912" w:name="_Toc17211"/>
      <w:bookmarkStart w:id="2913" w:name="_Toc16104"/>
      <w:bookmarkStart w:id="2914" w:name="_Toc14875"/>
      <w:bookmarkStart w:id="2915" w:name="_Toc19413"/>
      <w:bookmarkStart w:id="2916" w:name="_Toc29049"/>
      <w:bookmarkStart w:id="2917" w:name="_Toc10672"/>
      <w:bookmarkStart w:id="2918" w:name="_Toc3469"/>
      <w:r>
        <w:rPr>
          <w:rFonts w:ascii="宋体" w:hAnsi="宋体" w:eastAsia="宋体" w:cs="宋体"/>
          <w:bCs w:val="0"/>
          <w:color w:val="auto"/>
          <w:szCs w:val="24"/>
          <w:highlight w:val="none"/>
        </w:rPr>
        <w:t xml:space="preserve">21. </w:t>
      </w:r>
      <w:r>
        <w:rPr>
          <w:rFonts w:hint="eastAsia" w:ascii="宋体" w:hAnsi="宋体" w:eastAsia="宋体" w:cs="宋体"/>
          <w:bCs w:val="0"/>
          <w:color w:val="auto"/>
          <w:szCs w:val="24"/>
          <w:highlight w:val="none"/>
        </w:rPr>
        <w:t>不可抗力</w:t>
      </w:r>
      <w:bookmarkEnd w:id="2907"/>
      <w:bookmarkEnd w:id="2908"/>
      <w:bookmarkEnd w:id="2909"/>
      <w:bookmarkEnd w:id="2910"/>
      <w:bookmarkEnd w:id="2911"/>
      <w:bookmarkEnd w:id="2912"/>
      <w:bookmarkEnd w:id="2913"/>
      <w:bookmarkEnd w:id="2914"/>
      <w:bookmarkEnd w:id="2915"/>
      <w:bookmarkEnd w:id="2916"/>
      <w:bookmarkEnd w:id="2917"/>
      <w:bookmarkEnd w:id="2918"/>
    </w:p>
    <w:p>
      <w:pPr>
        <w:spacing w:before="156" w:beforeLines="50" w:after="156" w:afterLines="50" w:line="360" w:lineRule="auto"/>
        <w:rPr>
          <w:rFonts w:ascii="宋体" w:hAnsi="宋体" w:eastAsia="宋体" w:cs="宋体"/>
          <w:color w:val="auto"/>
          <w:szCs w:val="24"/>
          <w:highlight w:val="none"/>
        </w:rPr>
      </w:pPr>
      <w:bookmarkStart w:id="2919" w:name="_Toc28366"/>
      <w:bookmarkStart w:id="2920" w:name="_Toc3738"/>
      <w:bookmarkStart w:id="2921" w:name="_Toc11798"/>
      <w:bookmarkStart w:id="2922" w:name="_Toc32715"/>
      <w:r>
        <w:rPr>
          <w:rFonts w:ascii="宋体" w:hAnsi="宋体" w:eastAsia="宋体" w:cs="宋体"/>
          <w:color w:val="auto"/>
          <w:szCs w:val="24"/>
          <w:highlight w:val="none"/>
        </w:rPr>
        <w:t xml:space="preserve">21.1 </w:t>
      </w:r>
      <w:r>
        <w:rPr>
          <w:rFonts w:hint="eastAsia" w:ascii="宋体" w:hAnsi="宋体" w:eastAsia="宋体" w:cs="宋体"/>
          <w:color w:val="auto"/>
          <w:szCs w:val="24"/>
          <w:highlight w:val="none"/>
        </w:rPr>
        <w:t>不可抗力的确认</w:t>
      </w:r>
      <w:bookmarkEnd w:id="2919"/>
      <w:bookmarkEnd w:id="2920"/>
      <w:bookmarkEnd w:id="2921"/>
      <w:bookmarkEnd w:id="2922"/>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除通用合同条款约定的不可抗力事件之外，视为不可抗力的其他情形为：自然灾害的范围及其认定方式，按下述约定执行：</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21.1.1异常天气：仅指50年一遇以上（含50年）的洪水、10级或以上台风，直接淹没或袭击工地为确保安全而停工。承包人应于台风、洪水天气结束之日起七日内，向本地气象部门索取广州地区台风、暴雨天气资料（以气象部门为准）或报告（含气象实况及对此分析的内容），连同施工日志、施工现场照片办理证据保全，方可认定为不可抗力。</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21.1.2当地地震部门规定的情形：仅指里氏5级以上（含5级）地震；</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21.1.3当地卫生部门规定的情形：仅指强行要求停工的情况发生。</w:t>
      </w:r>
    </w:p>
    <w:p>
      <w:pPr>
        <w:spacing w:before="156" w:beforeLines="50" w:after="156" w:afterLines="50" w:line="360" w:lineRule="auto"/>
        <w:rPr>
          <w:rFonts w:ascii="宋体" w:hAnsi="宋体" w:eastAsia="宋体" w:cs="宋体"/>
          <w:color w:val="auto"/>
          <w:szCs w:val="24"/>
          <w:highlight w:val="none"/>
        </w:rPr>
      </w:pPr>
      <w:bookmarkStart w:id="2923" w:name="_Toc3345"/>
      <w:bookmarkStart w:id="2924" w:name="_Toc573"/>
      <w:bookmarkStart w:id="2925" w:name="_Toc7821"/>
      <w:bookmarkStart w:id="2926" w:name="_Toc7274"/>
      <w:r>
        <w:rPr>
          <w:rFonts w:ascii="宋体" w:hAnsi="宋体" w:eastAsia="宋体" w:cs="宋体"/>
          <w:color w:val="auto"/>
          <w:szCs w:val="24"/>
          <w:highlight w:val="none"/>
        </w:rPr>
        <w:t xml:space="preserve">21.3 </w:t>
      </w:r>
      <w:r>
        <w:rPr>
          <w:rFonts w:hint="eastAsia" w:ascii="宋体" w:hAnsi="宋体" w:eastAsia="宋体" w:cs="宋体"/>
          <w:color w:val="auto"/>
          <w:szCs w:val="24"/>
          <w:highlight w:val="none"/>
        </w:rPr>
        <w:t>不可抗力后果及其处理</w:t>
      </w:r>
      <w:bookmarkEnd w:id="2923"/>
      <w:bookmarkEnd w:id="2924"/>
      <w:bookmarkEnd w:id="2925"/>
      <w:bookmarkEnd w:id="2926"/>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21.3.4 </w:t>
      </w:r>
      <w:r>
        <w:rPr>
          <w:rFonts w:hint="eastAsia" w:ascii="宋体" w:hAnsi="宋体" w:eastAsia="宋体" w:cs="宋体"/>
          <w:color w:val="auto"/>
          <w:kern w:val="0"/>
          <w:szCs w:val="24"/>
          <w:highlight w:val="none"/>
        </w:rPr>
        <w:t>因不可抗力解除合同</w:t>
      </w:r>
    </w:p>
    <w:p>
      <w:pPr>
        <w:spacing w:before="156" w:beforeLines="50" w:after="156" w:afterLines="50" w:line="360" w:lineRule="auto"/>
        <w:ind w:firstLine="48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通用合同条款第</w:t>
      </w:r>
      <w:r>
        <w:rPr>
          <w:rFonts w:ascii="宋体" w:hAnsi="宋体" w:eastAsia="宋体" w:cs="宋体"/>
          <w:color w:val="auto"/>
          <w:szCs w:val="24"/>
          <w:highlight w:val="none"/>
        </w:rPr>
        <w:t>21.3.4项内容不适用于本项目，另行约定如下：</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szCs w:val="24"/>
          <w:highlight w:val="none"/>
        </w:rPr>
        <w:t>合同一方当事人因不可抗力不能履行合同的，应当及时通知对方解除合同。合同解除后，承包人应按照第</w:t>
      </w:r>
      <w:r>
        <w:rPr>
          <w:rFonts w:ascii="宋体" w:hAnsi="宋体" w:eastAsia="宋体" w:cs="宋体"/>
          <w:color w:val="auto"/>
          <w:szCs w:val="24"/>
          <w:highlight w:val="none"/>
        </w:rPr>
        <w:t>22.2.4项约定撤离施工场地。</w:t>
      </w:r>
      <w:r>
        <w:rPr>
          <w:rFonts w:hint="eastAsia" w:ascii="宋体" w:hAnsi="宋体" w:eastAsia="宋体" w:cs="宋体"/>
          <w:color w:val="auto"/>
          <w:kern w:val="0"/>
          <w:szCs w:val="24"/>
          <w:highlight w:val="none"/>
        </w:rPr>
        <w:t>合同解除后，由双方当事人按照第</w:t>
      </w:r>
      <w:r>
        <w:rPr>
          <w:rFonts w:ascii="宋体" w:hAnsi="宋体" w:eastAsia="宋体" w:cs="宋体"/>
          <w:color w:val="auto"/>
          <w:kern w:val="0"/>
          <w:szCs w:val="24"/>
          <w:highlight w:val="none"/>
        </w:rPr>
        <w:t>3.5款发包人应支付的款项，该款项包括：</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21.3.4.1 </w:t>
      </w:r>
      <w:r>
        <w:rPr>
          <w:rFonts w:hint="eastAsia" w:ascii="宋体" w:hAnsi="宋体" w:eastAsia="宋体" w:cs="宋体"/>
          <w:color w:val="auto"/>
          <w:kern w:val="0"/>
          <w:szCs w:val="24"/>
          <w:highlight w:val="none"/>
        </w:rPr>
        <w:t>合同解除前承包人已完成工作的价款；</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21.3.4.2 </w:t>
      </w:r>
      <w:r>
        <w:rPr>
          <w:rFonts w:hint="eastAsia" w:ascii="宋体" w:hAnsi="宋体" w:eastAsia="宋体" w:cs="宋体"/>
          <w:color w:val="auto"/>
          <w:kern w:val="0"/>
          <w:szCs w:val="24"/>
          <w:highlight w:val="none"/>
        </w:rPr>
        <w:t>承包人为工程订购的并已交付给承包人，或承包人有责任接受交付的材料、工程设备和其他物品的价款；</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21.3.4.3 </w:t>
      </w:r>
      <w:r>
        <w:rPr>
          <w:rFonts w:hint="eastAsia" w:ascii="宋体" w:hAnsi="宋体" w:eastAsia="宋体" w:cs="宋体"/>
          <w:color w:val="auto"/>
          <w:kern w:val="0"/>
          <w:szCs w:val="24"/>
          <w:highlight w:val="none"/>
        </w:rPr>
        <w:t>发包人要求承包人退货或解除订货合同而产生的费用，或因不能退货或解除合同而产生的损失；</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21.3.4.4 </w:t>
      </w:r>
      <w:r>
        <w:rPr>
          <w:rFonts w:hint="eastAsia" w:ascii="宋体" w:hAnsi="宋体" w:eastAsia="宋体" w:cs="宋体"/>
          <w:color w:val="auto"/>
          <w:kern w:val="0"/>
          <w:szCs w:val="24"/>
          <w:highlight w:val="none"/>
        </w:rPr>
        <w:t>承包人撤离施工现场以及遣散承包人人员的费用；</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21.3.4.5 </w:t>
      </w:r>
      <w:r>
        <w:rPr>
          <w:rFonts w:hint="eastAsia" w:ascii="宋体" w:hAnsi="宋体" w:eastAsia="宋体" w:cs="宋体"/>
          <w:color w:val="auto"/>
          <w:kern w:val="0"/>
          <w:szCs w:val="24"/>
          <w:highlight w:val="none"/>
        </w:rPr>
        <w:t>按照合同约定在合同解除前应支付给承包人的其他款项；</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21.3.4.6 </w:t>
      </w:r>
      <w:r>
        <w:rPr>
          <w:rFonts w:hint="eastAsia" w:ascii="宋体" w:hAnsi="宋体" w:eastAsia="宋体" w:cs="宋体"/>
          <w:color w:val="auto"/>
          <w:kern w:val="0"/>
          <w:szCs w:val="24"/>
          <w:highlight w:val="none"/>
        </w:rPr>
        <w:t>扣减承包人按照合同约定应向发包人支付的款项；</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21.3.4.7 </w:t>
      </w:r>
      <w:r>
        <w:rPr>
          <w:rFonts w:hint="eastAsia" w:ascii="宋体" w:hAnsi="宋体" w:eastAsia="宋体" w:cs="宋体"/>
          <w:color w:val="auto"/>
          <w:kern w:val="0"/>
          <w:szCs w:val="24"/>
          <w:highlight w:val="none"/>
        </w:rPr>
        <w:t>双方商定或确定的其他款项。</w:t>
      </w:r>
    </w:p>
    <w:p>
      <w:pPr>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因不可抗力合同解除后，发包人应在商定或确定发包人应支付款项后，按照</w:t>
      </w:r>
      <w:r>
        <w:rPr>
          <w:rFonts w:hint="eastAsia" w:ascii="宋体" w:hAnsi="宋体" w:eastAsia="宋体" w:cs="宋体"/>
          <w:color w:val="auto"/>
          <w:szCs w:val="24"/>
          <w:highlight w:val="none"/>
        </w:rPr>
        <w:t>发包人要求</w:t>
      </w:r>
      <w:r>
        <w:rPr>
          <w:rFonts w:hint="eastAsia" w:ascii="宋体" w:hAnsi="宋体" w:eastAsia="宋体" w:cs="宋体"/>
          <w:color w:val="auto"/>
          <w:kern w:val="0"/>
          <w:szCs w:val="24"/>
          <w:highlight w:val="none"/>
        </w:rPr>
        <w:t>办理相关手续完成款项的支付。</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bookmarkStart w:id="2927" w:name="_Toc3495789"/>
      <w:bookmarkStart w:id="2928" w:name="_Toc15969"/>
      <w:bookmarkStart w:id="2929" w:name="_Toc16200"/>
      <w:bookmarkStart w:id="2930" w:name="_Toc28633"/>
      <w:bookmarkStart w:id="2931" w:name="_Toc3496059"/>
      <w:bookmarkStart w:id="2932" w:name="_Toc4666"/>
      <w:r>
        <w:rPr>
          <w:rFonts w:hint="eastAsia" w:ascii="宋体" w:hAnsi="宋体" w:eastAsia="宋体" w:cs="宋体"/>
          <w:color w:val="auto"/>
          <w:kern w:val="0"/>
          <w:szCs w:val="24"/>
          <w:highlight w:val="none"/>
        </w:rPr>
        <w:t>补充以下内容：</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21.3.5 </w:t>
      </w:r>
      <w:r>
        <w:rPr>
          <w:rFonts w:hint="eastAsia" w:ascii="宋体" w:hAnsi="宋体" w:eastAsia="宋体" w:cs="宋体"/>
          <w:color w:val="auto"/>
          <w:kern w:val="0"/>
          <w:szCs w:val="24"/>
          <w:highlight w:val="none"/>
        </w:rPr>
        <w:t>解除合同的其他情形</w:t>
      </w:r>
      <w:bookmarkEnd w:id="2927"/>
      <w:bookmarkEnd w:id="2928"/>
      <w:bookmarkEnd w:id="2929"/>
      <w:bookmarkEnd w:id="2930"/>
      <w:bookmarkEnd w:id="2931"/>
      <w:bookmarkEnd w:id="2932"/>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规划调整、征地拆迁或青苗补偿等客观原因，造成工程未开工或导致合同无法履行的，解除合同按以下程序进行：</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21.3.5.1 </w:t>
      </w:r>
      <w:r>
        <w:rPr>
          <w:rFonts w:hint="eastAsia" w:ascii="宋体" w:hAnsi="宋体" w:eastAsia="宋体" w:cs="宋体"/>
          <w:color w:val="auto"/>
          <w:kern w:val="0"/>
          <w:szCs w:val="24"/>
          <w:highlight w:val="none"/>
        </w:rPr>
        <w:t>发包人向承包人发出书面通知或将上述情形书面函告承包人；</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21.3.5.2 </w:t>
      </w:r>
      <w:r>
        <w:rPr>
          <w:rFonts w:hint="eastAsia" w:ascii="宋体" w:hAnsi="宋体" w:eastAsia="宋体" w:cs="宋体"/>
          <w:color w:val="auto"/>
          <w:kern w:val="0"/>
          <w:szCs w:val="24"/>
          <w:highlight w:val="none"/>
        </w:rPr>
        <w:t>承包人应在收到上述函件后</w:t>
      </w:r>
      <w:r>
        <w:rPr>
          <w:rFonts w:ascii="宋体" w:hAnsi="宋体" w:eastAsia="宋体" w:cs="宋体"/>
          <w:color w:val="auto"/>
          <w:kern w:val="0"/>
          <w:szCs w:val="24"/>
          <w:highlight w:val="none"/>
        </w:rPr>
        <w:t>28天内予以回复。发生争议时，按第24条的约定处理。若承包人未在约定时间内未予以回复的，视同承包人同意解除合同。</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21.3.5.3 </w:t>
      </w:r>
      <w:r>
        <w:rPr>
          <w:rFonts w:hint="eastAsia" w:ascii="宋体" w:hAnsi="宋体" w:eastAsia="宋体" w:cs="宋体"/>
          <w:color w:val="auto"/>
          <w:kern w:val="0"/>
          <w:szCs w:val="24"/>
          <w:highlight w:val="none"/>
        </w:rPr>
        <w:t>合同当事人签订解除合同。</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合同当事人在解除合同中按照专用合同条款第</w:t>
      </w:r>
      <w:r>
        <w:rPr>
          <w:rFonts w:ascii="宋体" w:hAnsi="宋体" w:eastAsia="宋体" w:cs="宋体"/>
          <w:color w:val="auto"/>
          <w:kern w:val="0"/>
          <w:szCs w:val="24"/>
          <w:highlight w:val="none"/>
        </w:rPr>
        <w:t>21.3.4款约定各方的支付、内容等予以明确。</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在解除合同中应明确，合同当事人按照第</w:t>
      </w:r>
      <w:r>
        <w:rPr>
          <w:rFonts w:ascii="宋体" w:hAnsi="宋体" w:eastAsia="宋体" w:cs="宋体"/>
          <w:color w:val="auto"/>
          <w:kern w:val="0"/>
          <w:szCs w:val="24"/>
          <w:highlight w:val="none"/>
        </w:rPr>
        <w:t>18条的约定，对已完工程进行验收；按照第17.5款的约定，对已完合格工程或已完工程内容进行结算，并支付相应合同价款。发生甩项时，</w:t>
      </w:r>
      <w:r>
        <w:rPr>
          <w:rFonts w:hint="eastAsia" w:ascii="宋体" w:hAnsi="宋体" w:eastAsia="宋体" w:cs="宋体"/>
          <w:color w:val="auto"/>
          <w:szCs w:val="24"/>
          <w:highlight w:val="none"/>
        </w:rPr>
        <w:t>需专用合同条款第</w:t>
      </w:r>
      <w:r>
        <w:rPr>
          <w:rFonts w:ascii="宋体" w:hAnsi="宋体" w:eastAsia="宋体" w:cs="宋体"/>
          <w:color w:val="auto"/>
          <w:szCs w:val="24"/>
          <w:highlight w:val="none"/>
        </w:rPr>
        <w:t>15.3.2项中的约定扣减措施项目费</w:t>
      </w:r>
      <w:r>
        <w:rPr>
          <w:rFonts w:hint="eastAsia" w:ascii="宋体" w:hAnsi="宋体" w:eastAsia="宋体" w:cs="宋体"/>
          <w:color w:val="auto"/>
          <w:kern w:val="0"/>
          <w:szCs w:val="24"/>
          <w:highlight w:val="none"/>
        </w:rPr>
        <w:t>。已完合格工程按照第</w:t>
      </w:r>
      <w:r>
        <w:rPr>
          <w:rFonts w:ascii="宋体" w:hAnsi="宋体" w:eastAsia="宋体" w:cs="宋体"/>
          <w:color w:val="auto"/>
          <w:kern w:val="0"/>
          <w:szCs w:val="24"/>
          <w:highlight w:val="none"/>
        </w:rPr>
        <w:t>19条的内容履行约定。</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bookmarkStart w:id="2933" w:name="_Toc3495790"/>
      <w:bookmarkStart w:id="2934" w:name="_Toc4586"/>
      <w:bookmarkStart w:id="2935" w:name="_Toc20028"/>
      <w:bookmarkStart w:id="2936" w:name="_Toc3496060"/>
      <w:bookmarkStart w:id="2937" w:name="_Toc32331"/>
      <w:bookmarkStart w:id="2938" w:name="_Toc30645"/>
      <w:r>
        <w:rPr>
          <w:rFonts w:ascii="宋体" w:hAnsi="宋体" w:eastAsia="宋体" w:cs="宋体"/>
          <w:color w:val="auto"/>
          <w:kern w:val="0"/>
          <w:szCs w:val="24"/>
          <w:highlight w:val="none"/>
        </w:rPr>
        <w:t xml:space="preserve">21.3.6 </w:t>
      </w:r>
      <w:r>
        <w:rPr>
          <w:rFonts w:hint="eastAsia" w:ascii="宋体" w:hAnsi="宋体" w:eastAsia="宋体" w:cs="宋体"/>
          <w:color w:val="auto"/>
          <w:kern w:val="0"/>
          <w:szCs w:val="24"/>
          <w:highlight w:val="none"/>
        </w:rPr>
        <w:t>合同当事人就解除合同达成一致意见后，承包人向发包人承诺：</w:t>
      </w:r>
      <w:bookmarkEnd w:id="2933"/>
      <w:bookmarkEnd w:id="2934"/>
      <w:bookmarkEnd w:id="2935"/>
      <w:bookmarkEnd w:id="2936"/>
      <w:bookmarkEnd w:id="2937"/>
      <w:bookmarkEnd w:id="2938"/>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21.3.6.1 </w:t>
      </w:r>
      <w:r>
        <w:rPr>
          <w:rFonts w:hint="eastAsia" w:ascii="宋体" w:hAnsi="宋体" w:eastAsia="宋体" w:cs="宋体"/>
          <w:color w:val="auto"/>
          <w:kern w:val="0"/>
          <w:szCs w:val="24"/>
          <w:highlight w:val="none"/>
        </w:rPr>
        <w:t>因承包人违约解除合同的，承包人必须在接到解除合同的通知后</w:t>
      </w:r>
      <w:r>
        <w:rPr>
          <w:rFonts w:ascii="宋体" w:hAnsi="宋体" w:eastAsia="宋体" w:cs="宋体"/>
          <w:color w:val="auto"/>
          <w:kern w:val="0"/>
          <w:szCs w:val="24"/>
          <w:highlight w:val="none"/>
        </w:rPr>
        <w:t>2</w:t>
      </w:r>
      <w:r>
        <w:rPr>
          <w:rFonts w:hint="eastAsia" w:ascii="宋体" w:hAnsi="宋体" w:eastAsia="宋体" w:cs="宋体"/>
          <w:color w:val="auto"/>
          <w:kern w:val="0"/>
          <w:szCs w:val="24"/>
          <w:highlight w:val="none"/>
        </w:rPr>
        <w:t>天内停止工程施工，并在</w:t>
      </w:r>
      <w:r>
        <w:rPr>
          <w:rFonts w:ascii="宋体" w:hAnsi="宋体" w:eastAsia="宋体" w:cs="宋体"/>
          <w:color w:val="auto"/>
          <w:kern w:val="0"/>
          <w:szCs w:val="24"/>
          <w:highlight w:val="none"/>
        </w:rPr>
        <w:t>10</w:t>
      </w:r>
      <w:r>
        <w:rPr>
          <w:rFonts w:hint="eastAsia" w:ascii="宋体" w:hAnsi="宋体" w:eastAsia="宋体" w:cs="宋体"/>
          <w:color w:val="auto"/>
          <w:kern w:val="0"/>
          <w:szCs w:val="24"/>
          <w:highlight w:val="none"/>
        </w:rPr>
        <w:t>天内将机械、材料、物件、人员从施工现场撤离。非承包人违约解除合同的，承包人必须在签订解除协议后</w:t>
      </w:r>
      <w:r>
        <w:rPr>
          <w:rFonts w:ascii="宋体" w:hAnsi="宋体" w:eastAsia="宋体" w:cs="宋体"/>
          <w:color w:val="auto"/>
          <w:kern w:val="0"/>
          <w:szCs w:val="24"/>
          <w:highlight w:val="none"/>
        </w:rPr>
        <w:t>2</w:t>
      </w:r>
      <w:r>
        <w:rPr>
          <w:rFonts w:hint="eastAsia" w:ascii="宋体" w:hAnsi="宋体" w:eastAsia="宋体" w:cs="宋体"/>
          <w:color w:val="auto"/>
          <w:kern w:val="0"/>
          <w:szCs w:val="24"/>
          <w:highlight w:val="none"/>
        </w:rPr>
        <w:t>天内停止工程施工，并在</w:t>
      </w:r>
      <w:r>
        <w:rPr>
          <w:rFonts w:ascii="宋体" w:hAnsi="宋体" w:eastAsia="宋体" w:cs="宋体"/>
          <w:color w:val="auto"/>
          <w:kern w:val="0"/>
          <w:szCs w:val="24"/>
          <w:highlight w:val="none"/>
        </w:rPr>
        <w:t>10</w:t>
      </w:r>
      <w:r>
        <w:rPr>
          <w:rFonts w:hint="eastAsia" w:ascii="宋体" w:hAnsi="宋体" w:eastAsia="宋体" w:cs="宋体"/>
          <w:color w:val="auto"/>
          <w:kern w:val="0"/>
          <w:szCs w:val="24"/>
          <w:highlight w:val="none"/>
        </w:rPr>
        <w:t>天内将机械、材料、物件、人员从施工现场撤离。停工</w:t>
      </w:r>
      <w:r>
        <w:rPr>
          <w:rFonts w:ascii="宋体" w:hAnsi="宋体" w:eastAsia="宋体" w:cs="宋体"/>
          <w:color w:val="auto"/>
          <w:kern w:val="0"/>
          <w:szCs w:val="24"/>
          <w:highlight w:val="none"/>
        </w:rPr>
        <w:t>3</w:t>
      </w:r>
      <w:r>
        <w:rPr>
          <w:rFonts w:hint="eastAsia" w:ascii="宋体" w:hAnsi="宋体" w:eastAsia="宋体" w:cs="宋体"/>
          <w:color w:val="auto"/>
          <w:kern w:val="0"/>
          <w:szCs w:val="24"/>
          <w:highlight w:val="none"/>
        </w:rPr>
        <w:t>天内，发包人、监理单位将会同承包人对已完成工程量进行清点。发包人只承认已发生并投入施工且符合质量验收标准的部分工程，对于已订货而未运送到现场或在现场未使用的材料、设备等均不予承认，由承包人自行处理；对于承包人已开工但经检验不合格的工程，承包人应在监理人发出通知的限期内拆除，并清运出工地，由此造成的损失由承包人自行承担。</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21.3.6.2 </w:t>
      </w:r>
      <w:r>
        <w:rPr>
          <w:rFonts w:hint="eastAsia" w:ascii="宋体" w:hAnsi="宋体" w:eastAsia="宋体" w:cs="宋体"/>
          <w:color w:val="auto"/>
          <w:kern w:val="0"/>
          <w:szCs w:val="24"/>
          <w:highlight w:val="none"/>
        </w:rPr>
        <w:t>承包人未在上述规定期限内离场的，发包人有权将其留在现场的材料、设备和其他物件临时转运到其他场所堆放，由此产生的搬运、保管等相关费用由承包人承担，在此过程中出现的任何非发包人主观故意引起的损坏、遗失及由此所造成的其他损失全部由承包人自行负责，相关处理费用由承包人承担。</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21.3.6.3 </w:t>
      </w:r>
      <w:r>
        <w:rPr>
          <w:rFonts w:hint="eastAsia" w:ascii="宋体" w:hAnsi="宋体" w:eastAsia="宋体" w:cs="宋体"/>
          <w:color w:val="auto"/>
          <w:kern w:val="0"/>
          <w:szCs w:val="24"/>
          <w:highlight w:val="none"/>
        </w:rPr>
        <w:t>发包人向承包人发出解除合同的通知后，可就该解除合同的工程另行发包，承包人不得阻碍新的单位进场施工。</w:t>
      </w:r>
    </w:p>
    <w:p>
      <w:pPr>
        <w:autoSpaceDE w:val="0"/>
        <w:autoSpaceDN w:val="0"/>
        <w:adjustRightInd w:val="0"/>
        <w:spacing w:before="156" w:beforeLines="50" w:after="156" w:afterLines="50" w:line="360" w:lineRule="auto"/>
        <w:ind w:firstLine="480" w:firstLineChars="200"/>
        <w:jc w:val="left"/>
        <w:rPr>
          <w:rFonts w:ascii="宋体" w:hAnsi="宋体" w:eastAsia="宋体" w:cs="宋体"/>
          <w:color w:val="auto"/>
          <w:kern w:val="0"/>
          <w:szCs w:val="24"/>
          <w:highlight w:val="none"/>
          <w:u w:val="single"/>
        </w:rPr>
      </w:pPr>
      <w:r>
        <w:rPr>
          <w:rFonts w:ascii="宋体" w:hAnsi="宋体" w:eastAsia="宋体" w:cs="宋体"/>
          <w:color w:val="auto"/>
          <w:kern w:val="0"/>
          <w:szCs w:val="24"/>
          <w:highlight w:val="none"/>
        </w:rPr>
        <w:t xml:space="preserve">21.3.6.4 </w:t>
      </w:r>
      <w:r>
        <w:rPr>
          <w:rFonts w:hint="eastAsia" w:ascii="宋体" w:hAnsi="宋体" w:eastAsia="宋体" w:cs="宋体"/>
          <w:color w:val="auto"/>
          <w:kern w:val="0"/>
          <w:szCs w:val="24"/>
          <w:highlight w:val="none"/>
        </w:rPr>
        <w:t>承包人在解除合同后，还必须在规定期限内做好已施工项目技术资料和实物的交底、移交工作。承包人因未履行上述义务而给发包人带来工期延误和其他损失的，应赔偿发包人的实际损失。</w:t>
      </w:r>
    </w:p>
    <w:p>
      <w:pPr>
        <w:pStyle w:val="4"/>
        <w:spacing w:before="156" w:beforeLines="50" w:after="156" w:afterLines="50"/>
        <w:ind w:left="-2" w:firstLine="0" w:firstLineChars="0"/>
        <w:rPr>
          <w:rFonts w:ascii="宋体" w:hAnsi="宋体" w:eastAsia="宋体" w:cs="宋体"/>
          <w:bCs w:val="0"/>
          <w:color w:val="auto"/>
          <w:szCs w:val="24"/>
          <w:highlight w:val="none"/>
        </w:rPr>
      </w:pPr>
      <w:bookmarkStart w:id="2939" w:name="_Toc31188"/>
      <w:bookmarkStart w:id="2940" w:name="_Toc18912"/>
      <w:bookmarkStart w:id="2941" w:name="_Toc1411"/>
      <w:bookmarkStart w:id="2942" w:name="_Toc24612"/>
      <w:bookmarkStart w:id="2943" w:name="_Toc26308"/>
      <w:bookmarkStart w:id="2944" w:name="_Toc8712"/>
      <w:bookmarkStart w:id="2945" w:name="_Toc25181"/>
      <w:bookmarkStart w:id="2946" w:name="_Toc7342"/>
      <w:bookmarkStart w:id="2947" w:name="_Toc17278"/>
      <w:bookmarkStart w:id="2948" w:name="_Toc89"/>
      <w:bookmarkStart w:id="2949" w:name="_Toc928"/>
      <w:bookmarkStart w:id="2950" w:name="_Toc24513"/>
      <w:r>
        <w:rPr>
          <w:rFonts w:ascii="宋体" w:hAnsi="宋体" w:eastAsia="宋体" w:cs="宋体"/>
          <w:bCs w:val="0"/>
          <w:color w:val="auto"/>
          <w:szCs w:val="24"/>
          <w:highlight w:val="none"/>
        </w:rPr>
        <w:t xml:space="preserve">22. </w:t>
      </w:r>
      <w:r>
        <w:rPr>
          <w:rFonts w:hint="eastAsia" w:ascii="宋体" w:hAnsi="宋体" w:eastAsia="宋体" w:cs="宋体"/>
          <w:bCs w:val="0"/>
          <w:color w:val="auto"/>
          <w:szCs w:val="24"/>
          <w:highlight w:val="none"/>
        </w:rPr>
        <w:t>违约</w:t>
      </w:r>
      <w:bookmarkEnd w:id="2939"/>
      <w:bookmarkEnd w:id="2940"/>
      <w:bookmarkEnd w:id="2941"/>
      <w:bookmarkEnd w:id="2942"/>
      <w:bookmarkEnd w:id="2943"/>
      <w:bookmarkEnd w:id="2944"/>
      <w:bookmarkEnd w:id="2945"/>
      <w:bookmarkEnd w:id="2946"/>
      <w:bookmarkEnd w:id="2947"/>
      <w:bookmarkEnd w:id="2948"/>
      <w:bookmarkEnd w:id="2949"/>
      <w:bookmarkEnd w:id="2950"/>
    </w:p>
    <w:p>
      <w:pPr>
        <w:spacing w:before="156" w:beforeLines="50" w:after="156" w:afterLines="50" w:line="360" w:lineRule="auto"/>
        <w:rPr>
          <w:rFonts w:ascii="宋体" w:hAnsi="宋体" w:eastAsia="宋体" w:cs="宋体"/>
          <w:color w:val="auto"/>
          <w:szCs w:val="24"/>
          <w:highlight w:val="none"/>
        </w:rPr>
      </w:pPr>
      <w:bookmarkStart w:id="2951" w:name="_Toc10504"/>
      <w:r>
        <w:rPr>
          <w:rFonts w:ascii="宋体" w:hAnsi="宋体" w:eastAsia="宋体" w:cs="宋体"/>
          <w:color w:val="auto"/>
          <w:szCs w:val="24"/>
          <w:highlight w:val="none"/>
        </w:rPr>
        <w:t>22.1承包人违约</w:t>
      </w:r>
      <w:bookmarkEnd w:id="2951"/>
    </w:p>
    <w:p>
      <w:pPr>
        <w:spacing w:before="156" w:beforeLines="50" w:after="156" w:afterLines="50" w:line="360" w:lineRule="auto"/>
        <w:ind w:left="480" w:leftChars="200"/>
        <w:rPr>
          <w:rFonts w:ascii="宋体" w:hAnsi="宋体" w:eastAsia="宋体" w:cs="宋体"/>
          <w:color w:val="auto"/>
          <w:szCs w:val="24"/>
          <w:highlight w:val="none"/>
        </w:rPr>
      </w:pPr>
      <w:r>
        <w:rPr>
          <w:rFonts w:ascii="宋体" w:hAnsi="宋体" w:eastAsia="宋体" w:cs="宋体"/>
          <w:color w:val="auto"/>
          <w:szCs w:val="24"/>
          <w:highlight w:val="none"/>
        </w:rPr>
        <w:t>22.1.1 设计违约责任</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22.1.1.1 </w:t>
      </w:r>
      <w:r>
        <w:rPr>
          <w:rFonts w:hint="eastAsia" w:hAnsi="宋体" w:eastAsia="宋体" w:cs="宋体"/>
          <w:color w:val="auto"/>
          <w:sz w:val="24"/>
          <w:szCs w:val="24"/>
          <w:highlight w:val="none"/>
        </w:rPr>
        <w:t>承包人未能按合同约定投入人员或投入人员没有按时到位的人员为一般设计人员的，每出现</w:t>
      </w:r>
      <w:r>
        <w:rPr>
          <w:rFonts w:hAnsi="宋体" w:eastAsia="宋体" w:cs="宋体"/>
          <w:color w:val="auto"/>
          <w:sz w:val="24"/>
          <w:szCs w:val="24"/>
          <w:highlight w:val="none"/>
        </w:rPr>
        <w:t>1人次，承包人承担违约金</w:t>
      </w:r>
      <w:r>
        <w:rPr>
          <w:rFonts w:hAnsi="宋体" w:eastAsia="宋体" w:cs="宋体"/>
          <w:color w:val="auto"/>
          <w:sz w:val="24"/>
          <w:szCs w:val="24"/>
          <w:highlight w:val="none"/>
        </w:rPr>
        <w:t>1</w:t>
      </w:r>
      <w:r>
        <w:rPr>
          <w:rFonts w:hint="eastAsia" w:hAnsi="宋体" w:eastAsia="宋体" w:cs="宋体"/>
          <w:color w:val="auto"/>
          <w:sz w:val="24"/>
          <w:szCs w:val="24"/>
          <w:highlight w:val="none"/>
        </w:rPr>
        <w:t>万元；如没有投入或者没有按时到位的人员为设计专业负责人员的，每出现</w:t>
      </w:r>
      <w:r>
        <w:rPr>
          <w:rFonts w:hAnsi="宋体" w:eastAsia="宋体" w:cs="宋体"/>
          <w:color w:val="auto"/>
          <w:sz w:val="24"/>
          <w:szCs w:val="24"/>
          <w:highlight w:val="none"/>
        </w:rPr>
        <w:t>1人次，承包人承担违约金</w:t>
      </w:r>
      <w:r>
        <w:rPr>
          <w:rFonts w:hAnsi="宋体" w:eastAsia="宋体" w:cs="宋体"/>
          <w:color w:val="auto"/>
          <w:sz w:val="24"/>
          <w:szCs w:val="24"/>
          <w:highlight w:val="none"/>
        </w:rPr>
        <w:t>2</w:t>
      </w:r>
      <w:r>
        <w:rPr>
          <w:rFonts w:hint="eastAsia" w:hAnsi="宋体" w:eastAsia="宋体" w:cs="宋体"/>
          <w:color w:val="auto"/>
          <w:sz w:val="24"/>
          <w:szCs w:val="24"/>
          <w:highlight w:val="none"/>
        </w:rPr>
        <w:t>万元；如没有投入或者没有按时到位的人员为设计总负责人或设计承包管理负责人的，每出现</w:t>
      </w:r>
      <w:r>
        <w:rPr>
          <w:rFonts w:hAnsi="宋体" w:eastAsia="宋体" w:cs="宋体"/>
          <w:color w:val="auto"/>
          <w:sz w:val="24"/>
          <w:szCs w:val="24"/>
          <w:highlight w:val="none"/>
        </w:rPr>
        <w:t>1人次，承包人承担违约金</w:t>
      </w:r>
      <w:r>
        <w:rPr>
          <w:rFonts w:hAnsi="宋体" w:eastAsia="宋体" w:cs="宋体"/>
          <w:color w:val="auto"/>
          <w:sz w:val="24"/>
          <w:szCs w:val="24"/>
          <w:highlight w:val="none"/>
        </w:rPr>
        <w:t>5</w:t>
      </w:r>
      <w:r>
        <w:rPr>
          <w:rFonts w:hint="eastAsia" w:hAnsi="宋体" w:eastAsia="宋体" w:cs="宋体"/>
          <w:color w:val="auto"/>
          <w:sz w:val="24"/>
          <w:szCs w:val="24"/>
          <w:highlight w:val="none"/>
        </w:rPr>
        <w:t>万元。</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22.1.1.2 </w:t>
      </w:r>
      <w:r>
        <w:rPr>
          <w:rFonts w:hint="eastAsia" w:hAnsi="宋体" w:eastAsia="宋体" w:cs="宋体"/>
          <w:color w:val="auto"/>
          <w:sz w:val="24"/>
          <w:szCs w:val="24"/>
          <w:highlight w:val="none"/>
        </w:rPr>
        <w:t>在本合同履行期内承包人要求更换人员的，按以下约定处理：</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未经发包人同意的，更换一般设计人员须向发包人支付违约金</w:t>
      </w:r>
      <w:r>
        <w:rPr>
          <w:rFonts w:hAnsi="宋体" w:eastAsia="宋体" w:cs="宋体"/>
          <w:color w:val="auto"/>
          <w:sz w:val="24"/>
          <w:szCs w:val="24"/>
          <w:highlight w:val="none"/>
        </w:rPr>
        <w:t>3</w:t>
      </w:r>
      <w:r>
        <w:rPr>
          <w:rFonts w:hint="eastAsia" w:hAnsi="宋体" w:eastAsia="宋体" w:cs="宋体"/>
          <w:color w:val="auto"/>
          <w:sz w:val="24"/>
          <w:szCs w:val="24"/>
          <w:highlight w:val="none"/>
        </w:rPr>
        <w:t>万元</w:t>
      </w:r>
      <w:r>
        <w:rPr>
          <w:rFonts w:hAnsi="宋体" w:eastAsia="宋体" w:cs="宋体"/>
          <w:color w:val="auto"/>
          <w:sz w:val="24"/>
          <w:szCs w:val="24"/>
          <w:highlight w:val="none"/>
        </w:rPr>
        <w:t>/人次；更换专业设计负责人须向发包人支付违约金</w:t>
      </w:r>
      <w:r>
        <w:rPr>
          <w:rFonts w:hAnsi="宋体" w:eastAsia="宋体" w:cs="宋体"/>
          <w:color w:val="auto"/>
          <w:sz w:val="24"/>
          <w:szCs w:val="24"/>
          <w:highlight w:val="none"/>
        </w:rPr>
        <w:t>6</w:t>
      </w:r>
      <w:r>
        <w:rPr>
          <w:rFonts w:hint="eastAsia" w:hAnsi="宋体" w:eastAsia="宋体" w:cs="宋体"/>
          <w:color w:val="auto"/>
          <w:sz w:val="24"/>
          <w:szCs w:val="24"/>
          <w:highlight w:val="none"/>
        </w:rPr>
        <w:t>万元</w:t>
      </w:r>
      <w:r>
        <w:rPr>
          <w:rFonts w:hAnsi="宋体" w:eastAsia="宋体" w:cs="宋体"/>
          <w:color w:val="auto"/>
          <w:sz w:val="24"/>
          <w:szCs w:val="24"/>
          <w:highlight w:val="none"/>
        </w:rPr>
        <w:t>/人次；更换项目设计总负责人、设计承包管理负责人或者驻场设计代表总负责人须向发包人支付违约金</w:t>
      </w:r>
      <w:r>
        <w:rPr>
          <w:rFonts w:hAnsi="宋体" w:eastAsia="宋体" w:cs="宋体"/>
          <w:color w:val="auto"/>
          <w:sz w:val="24"/>
          <w:szCs w:val="24"/>
          <w:highlight w:val="none"/>
        </w:rPr>
        <w:t>9</w:t>
      </w:r>
      <w:r>
        <w:rPr>
          <w:rFonts w:hint="eastAsia" w:hAnsi="宋体" w:eastAsia="宋体" w:cs="宋体"/>
          <w:color w:val="auto"/>
          <w:sz w:val="24"/>
          <w:szCs w:val="24"/>
          <w:highlight w:val="none"/>
        </w:rPr>
        <w:t>万元</w:t>
      </w:r>
      <w:r>
        <w:rPr>
          <w:rFonts w:hAnsi="宋体" w:eastAsia="宋体" w:cs="宋体"/>
          <w:color w:val="auto"/>
          <w:sz w:val="24"/>
          <w:szCs w:val="24"/>
          <w:highlight w:val="none"/>
        </w:rPr>
        <w:t>/人次。</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发包人要求承包人以实际工作能力较高的人员调换实际工作能力较低的现场人员，或者承包人主动要求以实际工作能力较高的人员调换实际工作能力较低的现场人员并经发包人批准且经实践证实的，承包人无需承担违约金。</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22.1.1.3 </w:t>
      </w:r>
      <w:r>
        <w:rPr>
          <w:rFonts w:hint="eastAsia" w:hAnsi="宋体" w:eastAsia="宋体" w:cs="宋体"/>
          <w:color w:val="auto"/>
          <w:sz w:val="24"/>
          <w:szCs w:val="24"/>
          <w:highlight w:val="none"/>
        </w:rPr>
        <w:t>承包人未能有效履行本合同约定或发包人要求的工作，发包人将书面告知限期整改；承包人未在期限内改正或整改后再次出现类似情况的，承包人除限期改正外，视情节严重程度，承包人还须承担违约金</w:t>
      </w:r>
      <w:r>
        <w:rPr>
          <w:rFonts w:hAnsi="宋体" w:eastAsia="宋体" w:cs="宋体"/>
          <w:color w:val="auto"/>
          <w:sz w:val="24"/>
          <w:szCs w:val="24"/>
          <w:highlight w:val="none"/>
        </w:rPr>
        <w:t>1万元/次～5万元/次</w:t>
      </w:r>
      <w:r>
        <w:rPr>
          <w:rFonts w:hint="eastAsia" w:hAnsi="宋体" w:eastAsia="宋体" w:cs="宋体"/>
          <w:color w:val="auto"/>
          <w:sz w:val="24"/>
          <w:szCs w:val="24"/>
          <w:highlight w:val="none"/>
        </w:rPr>
        <w:t>。</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22.1.1.4 </w:t>
      </w:r>
      <w:r>
        <w:rPr>
          <w:rFonts w:hint="eastAsia" w:hAnsi="宋体" w:eastAsia="宋体" w:cs="宋体"/>
          <w:color w:val="auto"/>
          <w:sz w:val="24"/>
          <w:szCs w:val="24"/>
          <w:highlight w:val="none"/>
        </w:rPr>
        <w:t>承包人未能按合同约定的时间或未能按发包人审核同意的设计计划及邮件、微信等通讯工具要求的节点计划要求提交各阶段设计成果文件，且对逾期提交成果文件未能书面作出合理解释，逾期</w:t>
      </w:r>
      <w:r>
        <w:rPr>
          <w:rFonts w:hAnsi="宋体" w:eastAsia="宋体" w:cs="宋体"/>
          <w:color w:val="auto"/>
          <w:sz w:val="24"/>
          <w:szCs w:val="24"/>
          <w:highlight w:val="none"/>
        </w:rPr>
        <w:t>3</w:t>
      </w:r>
      <w:r>
        <w:rPr>
          <w:rFonts w:hint="eastAsia" w:hAnsi="宋体" w:eastAsia="宋体" w:cs="宋体"/>
          <w:color w:val="auto"/>
          <w:sz w:val="24"/>
          <w:szCs w:val="24"/>
          <w:highlight w:val="none"/>
        </w:rPr>
        <w:t>天（含</w:t>
      </w:r>
      <w:r>
        <w:rPr>
          <w:rFonts w:hAnsi="宋体" w:eastAsia="宋体" w:cs="宋体"/>
          <w:color w:val="auto"/>
          <w:sz w:val="24"/>
          <w:szCs w:val="24"/>
          <w:highlight w:val="none"/>
        </w:rPr>
        <w:t>3</w:t>
      </w:r>
      <w:r>
        <w:rPr>
          <w:rFonts w:hint="eastAsia" w:hAnsi="宋体" w:eastAsia="宋体" w:cs="宋体"/>
          <w:color w:val="auto"/>
          <w:sz w:val="24"/>
          <w:szCs w:val="24"/>
          <w:highlight w:val="none"/>
        </w:rPr>
        <w:t>天）以上的，承包人按</w:t>
      </w:r>
      <w:r>
        <w:rPr>
          <w:rFonts w:hAnsi="宋体" w:eastAsia="宋体" w:cs="宋体"/>
          <w:color w:val="auto"/>
          <w:sz w:val="24"/>
          <w:szCs w:val="24"/>
          <w:highlight w:val="none"/>
        </w:rPr>
        <w:t>3</w:t>
      </w:r>
      <w:r>
        <w:rPr>
          <w:rFonts w:hint="eastAsia" w:hAnsi="宋体" w:eastAsia="宋体" w:cs="宋体"/>
          <w:color w:val="auto"/>
          <w:sz w:val="24"/>
          <w:szCs w:val="24"/>
          <w:highlight w:val="none"/>
        </w:rPr>
        <w:t>万元</w:t>
      </w:r>
      <w:r>
        <w:rPr>
          <w:rFonts w:hAnsi="宋体" w:eastAsia="宋体" w:cs="宋体"/>
          <w:color w:val="auto"/>
          <w:sz w:val="24"/>
          <w:szCs w:val="24"/>
          <w:highlight w:val="none"/>
        </w:rPr>
        <w:t>/次向发包人支付违约金。</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22.1.1.5 </w:t>
      </w:r>
      <w:r>
        <w:rPr>
          <w:rFonts w:hint="eastAsia" w:hAnsi="宋体" w:eastAsia="宋体" w:cs="宋体"/>
          <w:color w:val="auto"/>
          <w:sz w:val="24"/>
          <w:szCs w:val="24"/>
          <w:highlight w:val="none"/>
        </w:rPr>
        <w:t>本合同履行期间，承包人的设计质量不符合合同约定或设计成果文件出现错漏的，发包人将书面、邮件、微信告知限期整改，承包人应在发包人规定的限期内对设计成果文件及时进行补充、修改、完善。承包人未在限期内交付设计成果文件</w:t>
      </w:r>
      <w:r>
        <w:rPr>
          <w:rFonts w:hAnsi="宋体" w:eastAsia="宋体" w:cs="宋体"/>
          <w:color w:val="auto"/>
          <w:sz w:val="24"/>
          <w:szCs w:val="24"/>
          <w:highlight w:val="none"/>
        </w:rPr>
        <w:t>,且对逾期提交成果文件未能书面作出合理解释，逾期</w:t>
      </w:r>
      <w:r>
        <w:rPr>
          <w:rFonts w:hAnsi="宋体" w:eastAsia="宋体" w:cs="宋体"/>
          <w:color w:val="auto"/>
          <w:sz w:val="24"/>
          <w:szCs w:val="24"/>
          <w:highlight w:val="none"/>
        </w:rPr>
        <w:t>3</w:t>
      </w:r>
      <w:r>
        <w:rPr>
          <w:rFonts w:hint="eastAsia" w:hAnsi="宋体" w:eastAsia="宋体" w:cs="宋体"/>
          <w:color w:val="auto"/>
          <w:sz w:val="24"/>
          <w:szCs w:val="24"/>
          <w:highlight w:val="none"/>
        </w:rPr>
        <w:t>天（含</w:t>
      </w:r>
      <w:r>
        <w:rPr>
          <w:rFonts w:hAnsi="宋体" w:eastAsia="宋体" w:cs="宋体"/>
          <w:color w:val="auto"/>
          <w:sz w:val="24"/>
          <w:szCs w:val="24"/>
          <w:highlight w:val="none"/>
        </w:rPr>
        <w:t>3</w:t>
      </w:r>
      <w:r>
        <w:rPr>
          <w:rFonts w:hint="eastAsia" w:hAnsi="宋体" w:eastAsia="宋体" w:cs="宋体"/>
          <w:color w:val="auto"/>
          <w:sz w:val="24"/>
          <w:szCs w:val="24"/>
          <w:highlight w:val="none"/>
        </w:rPr>
        <w:t>天）以上的，承包人按</w:t>
      </w:r>
      <w:r>
        <w:rPr>
          <w:rFonts w:hAnsi="宋体" w:eastAsia="宋体" w:cs="宋体"/>
          <w:color w:val="auto"/>
          <w:sz w:val="24"/>
          <w:szCs w:val="24"/>
          <w:highlight w:val="none"/>
        </w:rPr>
        <w:t>3</w:t>
      </w:r>
      <w:r>
        <w:rPr>
          <w:rFonts w:hint="eastAsia" w:hAnsi="宋体" w:eastAsia="宋体" w:cs="宋体"/>
          <w:color w:val="auto"/>
          <w:sz w:val="24"/>
          <w:szCs w:val="24"/>
          <w:highlight w:val="none"/>
        </w:rPr>
        <w:t>万元</w:t>
      </w:r>
      <w:r>
        <w:rPr>
          <w:rFonts w:hAnsi="宋体" w:eastAsia="宋体" w:cs="宋体"/>
          <w:color w:val="auto"/>
          <w:sz w:val="24"/>
          <w:szCs w:val="24"/>
          <w:highlight w:val="none"/>
        </w:rPr>
        <w:t>/次向发包人支付违约金。</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22.1.1.6 </w:t>
      </w:r>
      <w:r>
        <w:rPr>
          <w:rFonts w:hint="eastAsia" w:hAnsi="宋体" w:eastAsia="宋体" w:cs="宋体"/>
          <w:color w:val="auto"/>
          <w:sz w:val="24"/>
          <w:szCs w:val="24"/>
          <w:highlight w:val="none"/>
        </w:rPr>
        <w:t>如因承包人单方原因造成，承包人提交的设计成果文件如有违反国家相关强制性规定的，经政府有关部门确认，每发生</w:t>
      </w:r>
      <w:r>
        <w:rPr>
          <w:rFonts w:hAnsi="宋体" w:eastAsia="宋体" w:cs="宋体"/>
          <w:color w:val="auto"/>
          <w:sz w:val="24"/>
          <w:szCs w:val="24"/>
          <w:highlight w:val="none"/>
        </w:rPr>
        <w:t>1次，承包人除按《建设工程质量管理条例》等管理规定接受处罚外，承包人还需承担违约金</w:t>
      </w:r>
      <w:r>
        <w:rPr>
          <w:rFonts w:hAnsi="宋体" w:eastAsia="宋体" w:cs="宋体"/>
          <w:color w:val="auto"/>
          <w:sz w:val="24"/>
          <w:szCs w:val="24"/>
          <w:highlight w:val="none"/>
        </w:rPr>
        <w:t>10</w:t>
      </w:r>
      <w:r>
        <w:rPr>
          <w:rFonts w:hint="eastAsia" w:hAnsi="宋体" w:eastAsia="宋体" w:cs="宋体"/>
          <w:color w:val="auto"/>
          <w:sz w:val="24"/>
          <w:szCs w:val="24"/>
          <w:highlight w:val="none"/>
        </w:rPr>
        <w:t>万元</w:t>
      </w:r>
      <w:r>
        <w:rPr>
          <w:rFonts w:hAnsi="宋体" w:eastAsia="宋体" w:cs="宋体"/>
          <w:color w:val="auto"/>
          <w:sz w:val="24"/>
          <w:szCs w:val="24"/>
          <w:highlight w:val="none"/>
        </w:rPr>
        <w:t xml:space="preserve">/次。                          </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22.1.1.7 </w:t>
      </w:r>
      <w:r>
        <w:rPr>
          <w:rFonts w:hint="eastAsia" w:hAnsi="宋体" w:eastAsia="宋体" w:cs="宋体"/>
          <w:color w:val="auto"/>
          <w:sz w:val="24"/>
          <w:szCs w:val="24"/>
          <w:highlight w:val="none"/>
        </w:rPr>
        <w:t>设计成果文件中含有明显倾向于某一专门厂商生产的设备、材料的描述，或在其设计成果文件中选用了具有专一性、排他性的材料、设备的，承包人承担违约金</w:t>
      </w:r>
      <w:r>
        <w:rPr>
          <w:rFonts w:hAnsi="宋体" w:eastAsia="宋体" w:cs="宋体"/>
          <w:color w:val="auto"/>
          <w:sz w:val="24"/>
          <w:szCs w:val="24"/>
          <w:highlight w:val="none"/>
        </w:rPr>
        <w:t>2</w:t>
      </w:r>
      <w:r>
        <w:rPr>
          <w:rFonts w:hint="eastAsia" w:hAnsi="宋体" w:eastAsia="宋体" w:cs="宋体"/>
          <w:color w:val="auto"/>
          <w:sz w:val="24"/>
          <w:szCs w:val="24"/>
          <w:highlight w:val="none"/>
        </w:rPr>
        <w:t>万元</w:t>
      </w:r>
      <w:r>
        <w:rPr>
          <w:rFonts w:hAnsi="宋体" w:eastAsia="宋体" w:cs="宋体"/>
          <w:color w:val="auto"/>
          <w:sz w:val="24"/>
          <w:szCs w:val="24"/>
          <w:highlight w:val="none"/>
        </w:rPr>
        <w:t>/次。</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22.1.1.8 </w:t>
      </w:r>
      <w:r>
        <w:rPr>
          <w:rFonts w:hint="eastAsia" w:hAnsi="宋体" w:eastAsia="宋体" w:cs="宋体"/>
          <w:color w:val="auto"/>
          <w:sz w:val="24"/>
          <w:szCs w:val="24"/>
          <w:highlight w:val="none"/>
        </w:rPr>
        <w:t>由于承包人设计成果文件出现错漏等原因导致设计变更，造成设计变更工程造价净增加费用超过修正合同工程费用</w:t>
      </w:r>
      <w:r>
        <w:rPr>
          <w:rFonts w:hAnsi="宋体" w:eastAsia="宋体" w:cs="宋体"/>
          <w:color w:val="auto"/>
          <w:sz w:val="24"/>
          <w:szCs w:val="24"/>
          <w:highlight w:val="none"/>
        </w:rPr>
        <w:t>10%的，则承包人除无条件修改补充完善施工图设计外，发包人还按净增加费用占修正合同工程费用的比例相应扣减设计费；若净增加费用超过修正合同工程费用20%的，发包人将按净增加费用占修正合同工程费用的比例双倍扣减设计费。</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22.1.1.9 </w:t>
      </w:r>
      <w:r>
        <w:rPr>
          <w:rFonts w:hint="eastAsia" w:hAnsi="宋体" w:eastAsia="宋体" w:cs="宋体"/>
          <w:color w:val="auto"/>
          <w:sz w:val="24"/>
          <w:szCs w:val="24"/>
          <w:highlight w:val="none"/>
        </w:rPr>
        <w:t>因承包人原因导致工程质量安全事故或其他事故的，承包人除按《建设工程质量管理条例》等管理规定接受处罚外，还应积极采取措施补救并赔偿发包人一切损失；同时发包人有权解除合同，暂停或取消承包人今后参与由发包人负责组织实施项目的投标资格；若造成第三方损失</w:t>
      </w:r>
      <w:r>
        <w:rPr>
          <w:rFonts w:hAnsi="宋体" w:eastAsia="宋体" w:cs="宋体"/>
          <w:color w:val="auto"/>
          <w:sz w:val="24"/>
          <w:szCs w:val="24"/>
          <w:highlight w:val="none"/>
        </w:rPr>
        <w:t>,发包人可向项目所在地人民法院提起诉讼。</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22.1.1.10 </w:t>
      </w:r>
      <w:r>
        <w:rPr>
          <w:rFonts w:hint="eastAsia" w:hAnsi="宋体" w:eastAsia="宋体" w:cs="宋体"/>
          <w:color w:val="auto"/>
          <w:sz w:val="24"/>
          <w:szCs w:val="24"/>
          <w:highlight w:val="none"/>
        </w:rPr>
        <w:t>承包人未按合同约定开展限额设计的，发包人将书面告知限期整改，承包人应在期限内改正，确保工程造价满足投资控制要求。承包人未在限期内交付成果文件的，承包人承担违约金</w:t>
      </w:r>
      <w:r>
        <w:rPr>
          <w:rFonts w:hAnsi="宋体" w:eastAsia="宋体" w:cs="宋体"/>
          <w:color w:val="auto"/>
          <w:sz w:val="24"/>
          <w:szCs w:val="24"/>
          <w:highlight w:val="none"/>
        </w:rPr>
        <w:t>5</w:t>
      </w:r>
      <w:r>
        <w:rPr>
          <w:rFonts w:hint="eastAsia" w:hAnsi="宋体" w:eastAsia="宋体" w:cs="宋体"/>
          <w:color w:val="auto"/>
          <w:sz w:val="24"/>
          <w:szCs w:val="24"/>
          <w:highlight w:val="none"/>
        </w:rPr>
        <w:t>万元</w:t>
      </w:r>
      <w:r>
        <w:rPr>
          <w:rFonts w:hAnsi="宋体" w:eastAsia="宋体" w:cs="宋体"/>
          <w:color w:val="auto"/>
          <w:sz w:val="24"/>
          <w:szCs w:val="24"/>
          <w:highlight w:val="none"/>
        </w:rPr>
        <w:t>/次。</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22.1.1.11 </w:t>
      </w:r>
      <w:r>
        <w:rPr>
          <w:rFonts w:hint="eastAsia" w:hAnsi="宋体" w:eastAsia="宋体" w:cs="宋体"/>
          <w:color w:val="auto"/>
          <w:sz w:val="24"/>
          <w:szCs w:val="24"/>
          <w:highlight w:val="none"/>
        </w:rPr>
        <w:t>承包人未能有效履行本合同约定或发包人要求的工作，或未能按要求提交符合规定的成果文件，或成果文件存在较大技术缺陷或错漏的，经发包人屡次催告整改、通报、约谈仍未符合要求，承包人除须按合同约定承担违约责任外，发包人有权暂停或取消承包人今后参与由发包人负责组织实施项目的投标资格。</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22.1.1.12 </w:t>
      </w:r>
      <w:r>
        <w:rPr>
          <w:rFonts w:hint="eastAsia" w:hAnsi="宋体" w:eastAsia="宋体" w:cs="宋体"/>
          <w:color w:val="auto"/>
          <w:sz w:val="24"/>
          <w:szCs w:val="24"/>
          <w:highlight w:val="none"/>
        </w:rPr>
        <w:t>在施工图审查中，出现违反规范强制性条文，违反一条进行</w:t>
      </w:r>
      <w:r>
        <w:rPr>
          <w:rFonts w:hAnsi="宋体" w:eastAsia="宋体" w:cs="宋体"/>
          <w:color w:val="auto"/>
          <w:sz w:val="24"/>
          <w:szCs w:val="24"/>
          <w:highlight w:val="none"/>
        </w:rPr>
        <w:t>5000</w:t>
      </w:r>
      <w:r>
        <w:rPr>
          <w:rFonts w:hint="eastAsia" w:hAnsi="宋体" w:eastAsia="宋体" w:cs="宋体"/>
          <w:color w:val="auto"/>
          <w:sz w:val="24"/>
          <w:szCs w:val="24"/>
          <w:highlight w:val="none"/>
        </w:rPr>
        <w:t>元处罚。</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22.1.1.13 </w:t>
      </w:r>
      <w:r>
        <w:rPr>
          <w:rFonts w:hint="eastAsia" w:hAnsi="宋体" w:eastAsia="宋体" w:cs="宋体"/>
          <w:color w:val="auto"/>
          <w:sz w:val="24"/>
          <w:szCs w:val="24"/>
          <w:highlight w:val="none"/>
        </w:rPr>
        <w:t>承包人原因造成节点延迟一天，进度款审批通过后，延迟</w:t>
      </w:r>
      <w:r>
        <w:rPr>
          <w:rFonts w:hint="eastAsia" w:hAnsi="宋体" w:eastAsia="宋体" w:cs="宋体"/>
          <w:color w:val="auto"/>
          <w:sz w:val="24"/>
          <w:szCs w:val="24"/>
          <w:highlight w:val="none"/>
        </w:rPr>
        <w:t>十</w:t>
      </w:r>
      <w:r>
        <w:rPr>
          <w:rFonts w:hint="eastAsia" w:hAnsi="宋体" w:eastAsia="宋体" w:cs="宋体"/>
          <w:color w:val="auto"/>
          <w:sz w:val="24"/>
          <w:szCs w:val="24"/>
          <w:highlight w:val="none"/>
        </w:rPr>
        <w:t>天支付，</w:t>
      </w:r>
      <w:r>
        <w:rPr>
          <w:rFonts w:hint="eastAsia" w:hAnsi="宋体" w:eastAsia="宋体" w:cs="宋体"/>
          <w:color w:val="auto"/>
          <w:sz w:val="24"/>
          <w:szCs w:val="24"/>
          <w:highlight w:val="none"/>
        </w:rPr>
        <w:t>以此类推</w:t>
      </w:r>
      <w:r>
        <w:rPr>
          <w:rFonts w:hint="eastAsia" w:hAnsi="宋体" w:eastAsia="宋体" w:cs="宋体"/>
          <w:color w:val="auto"/>
          <w:sz w:val="24"/>
          <w:szCs w:val="24"/>
          <w:highlight w:val="none"/>
        </w:rPr>
        <w:t>。如果造成节点延迟超出十天，则自延迟之日起</w:t>
      </w:r>
      <w:r>
        <w:rPr>
          <w:rFonts w:hAnsi="宋体" w:eastAsia="宋体" w:cs="宋体"/>
          <w:color w:val="auto"/>
          <w:sz w:val="24"/>
          <w:szCs w:val="24"/>
          <w:highlight w:val="none"/>
        </w:rPr>
        <w:t xml:space="preserve"> </w:t>
      </w:r>
      <w:r>
        <w:rPr>
          <w:rFonts w:hint="eastAsia" w:hAnsi="宋体" w:eastAsia="宋体" w:cs="宋体"/>
          <w:color w:val="auto"/>
          <w:sz w:val="24"/>
          <w:szCs w:val="24"/>
          <w:highlight w:val="none"/>
        </w:rPr>
        <w:t>，每天收取违约金</w:t>
      </w:r>
      <w:r>
        <w:rPr>
          <w:rFonts w:hAnsi="宋体" w:eastAsia="宋体" w:cs="宋体"/>
          <w:color w:val="auto"/>
          <w:sz w:val="24"/>
          <w:szCs w:val="24"/>
          <w:highlight w:val="none"/>
        </w:rPr>
        <w:t>5000</w:t>
      </w:r>
      <w:r>
        <w:rPr>
          <w:rFonts w:hint="eastAsia" w:hAnsi="宋体" w:eastAsia="宋体" w:cs="宋体"/>
          <w:color w:val="auto"/>
          <w:sz w:val="24"/>
          <w:szCs w:val="24"/>
          <w:highlight w:val="none"/>
        </w:rPr>
        <w:t>元。</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22.1.1.14 </w:t>
      </w:r>
      <w:r>
        <w:rPr>
          <w:rFonts w:hint="eastAsia" w:hAnsi="宋体" w:eastAsia="宋体" w:cs="宋体"/>
          <w:color w:val="auto"/>
          <w:sz w:val="24"/>
          <w:szCs w:val="24"/>
          <w:highlight w:val="none"/>
        </w:rPr>
        <w:t>对于图纸出现</w:t>
      </w:r>
      <w:r>
        <w:rPr>
          <w:rFonts w:hAnsi="宋体" w:eastAsia="宋体" w:cs="宋体"/>
          <w:color w:val="auto"/>
          <w:sz w:val="24"/>
          <w:szCs w:val="24"/>
          <w:highlight w:val="none"/>
        </w:rPr>
        <w:t>I类错误，扣</w:t>
      </w:r>
      <w:r>
        <w:rPr>
          <w:rFonts w:hAnsi="宋体" w:eastAsia="宋体" w:cs="宋体"/>
          <w:color w:val="auto"/>
          <w:sz w:val="24"/>
          <w:szCs w:val="24"/>
          <w:highlight w:val="none"/>
        </w:rPr>
        <w:t>1%</w:t>
      </w:r>
      <w:r>
        <w:rPr>
          <w:rFonts w:hint="eastAsia" w:hAnsi="宋体" w:eastAsia="宋体" w:cs="宋体"/>
          <w:color w:val="auto"/>
          <w:sz w:val="24"/>
          <w:szCs w:val="24"/>
          <w:highlight w:val="none"/>
        </w:rPr>
        <w:t>的主体设计费；出现</w:t>
      </w:r>
      <w:r>
        <w:rPr>
          <w:rFonts w:hAnsi="宋体" w:eastAsia="宋体" w:cs="宋体"/>
          <w:color w:val="auto"/>
          <w:sz w:val="24"/>
          <w:szCs w:val="24"/>
          <w:highlight w:val="none"/>
        </w:rPr>
        <w:t>II类错误，出现一条扣</w:t>
      </w:r>
      <w:r>
        <w:rPr>
          <w:rFonts w:hAnsi="宋体" w:eastAsia="宋体" w:cs="宋体"/>
          <w:color w:val="auto"/>
          <w:sz w:val="24"/>
          <w:szCs w:val="24"/>
          <w:highlight w:val="none"/>
        </w:rPr>
        <w:t>5000</w:t>
      </w:r>
      <w:r>
        <w:rPr>
          <w:rFonts w:hint="eastAsia" w:hAnsi="宋体" w:eastAsia="宋体" w:cs="宋体"/>
          <w:color w:val="auto"/>
          <w:sz w:val="24"/>
          <w:szCs w:val="24"/>
          <w:highlight w:val="none"/>
        </w:rPr>
        <w:t>元；</w:t>
      </w:r>
      <w:r>
        <w:rPr>
          <w:rFonts w:hAnsi="宋体" w:eastAsia="宋体" w:cs="宋体"/>
          <w:color w:val="auto"/>
          <w:sz w:val="24"/>
          <w:szCs w:val="24"/>
          <w:highlight w:val="none"/>
        </w:rPr>
        <w:t>III类错误，根据具体情况酌情处罚且每条不高于</w:t>
      </w:r>
      <w:r>
        <w:rPr>
          <w:rFonts w:hAnsi="宋体" w:eastAsia="宋体" w:cs="宋体"/>
          <w:color w:val="auto"/>
          <w:sz w:val="24"/>
          <w:szCs w:val="24"/>
          <w:highlight w:val="none"/>
        </w:rPr>
        <w:t>500</w:t>
      </w:r>
      <w:r>
        <w:rPr>
          <w:rFonts w:hint="eastAsia" w:hAnsi="宋体" w:eastAsia="宋体" w:cs="宋体"/>
          <w:color w:val="auto"/>
          <w:sz w:val="24"/>
          <w:szCs w:val="24"/>
          <w:highlight w:val="none"/>
        </w:rPr>
        <w:t>元，具体详见</w:t>
      </w:r>
      <w:r>
        <w:rPr>
          <w:rFonts w:hAnsi="宋体" w:eastAsia="宋体" w:cs="宋体"/>
          <w:color w:val="auto"/>
          <w:sz w:val="24"/>
          <w:szCs w:val="24"/>
          <w:highlight w:val="none"/>
        </w:rPr>
        <w:t>5.3.7</w:t>
      </w:r>
      <w:r>
        <w:rPr>
          <w:rFonts w:hint="eastAsia" w:hAnsi="宋体" w:eastAsia="宋体" w:cs="宋体"/>
          <w:color w:val="auto"/>
          <w:sz w:val="24"/>
          <w:szCs w:val="24"/>
          <w:highlight w:val="none"/>
        </w:rPr>
        <w:t>条，设计错误的分类。</w:t>
      </w:r>
      <w:r>
        <w:rPr>
          <w:rFonts w:hAnsi="宋体" w:eastAsia="宋体" w:cs="宋体"/>
          <w:color w:val="auto"/>
          <w:sz w:val="24"/>
          <w:szCs w:val="24"/>
          <w:highlight w:val="none"/>
        </w:rPr>
        <w:t xml:space="preserve"> </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 xml:space="preserve">22.1.1.15 </w:t>
      </w:r>
      <w:r>
        <w:rPr>
          <w:rFonts w:hint="eastAsia" w:hAnsi="宋体" w:eastAsia="宋体" w:cs="宋体"/>
          <w:color w:val="auto"/>
          <w:sz w:val="24"/>
          <w:szCs w:val="24"/>
          <w:highlight w:val="none"/>
        </w:rPr>
        <w:t>承包人指派项目负责人及各专业负责人作为代表定期（每周一次）参加工程例会，进行周期性（每周一次）工地巡查，以及图纸会审、隐蔽工程验收、工程完工验收等技术会议。无故缺席会议每次扣除</w:t>
      </w:r>
      <w:r>
        <w:rPr>
          <w:rFonts w:hAnsi="宋体" w:eastAsia="宋体" w:cs="宋体"/>
          <w:color w:val="auto"/>
          <w:sz w:val="24"/>
          <w:szCs w:val="24"/>
          <w:highlight w:val="none"/>
        </w:rPr>
        <w:t>1000</w:t>
      </w:r>
      <w:r>
        <w:rPr>
          <w:rFonts w:hint="eastAsia" w:hAnsi="宋体" w:eastAsia="宋体" w:cs="宋体"/>
          <w:color w:val="auto"/>
          <w:sz w:val="24"/>
          <w:szCs w:val="24"/>
          <w:highlight w:val="none"/>
        </w:rPr>
        <w:t>元作为违约金。</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22.1.1.16 承包人丢失发包人提供的文件或材料，因此导致工作延误的，责任由承包人承担，发包人有权向承包人进行索赔，每次扣除</w:t>
      </w:r>
      <w:r>
        <w:rPr>
          <w:rFonts w:hAnsi="宋体" w:eastAsia="宋体" w:cs="宋体"/>
          <w:color w:val="auto"/>
          <w:sz w:val="24"/>
          <w:szCs w:val="24"/>
          <w:highlight w:val="none"/>
        </w:rPr>
        <w:t>1000</w:t>
      </w:r>
      <w:r>
        <w:rPr>
          <w:rFonts w:hint="eastAsia" w:hAnsi="宋体" w:eastAsia="宋体" w:cs="宋体"/>
          <w:color w:val="auto"/>
          <w:sz w:val="24"/>
          <w:szCs w:val="24"/>
          <w:highlight w:val="none"/>
        </w:rPr>
        <w:t>元作为违约金。</w:t>
      </w:r>
    </w:p>
    <w:p>
      <w:pPr>
        <w:pStyle w:val="22"/>
        <w:spacing w:before="156" w:beforeLines="50" w:after="156" w:afterLines="50" w:line="360" w:lineRule="auto"/>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22.1.1.17 承包人对发包人已确认的设计进行修改必须经过发包人同意，在提交发包人的设计修改通知中应注明修改原因，未经发包人同意不得私下将变更或图纸发给施工方，图纸修改须主动与发包人沟通，出现一次扣除</w:t>
      </w:r>
      <w:r>
        <w:rPr>
          <w:rFonts w:hAnsi="宋体" w:eastAsia="宋体" w:cs="宋体"/>
          <w:color w:val="auto"/>
          <w:sz w:val="24"/>
          <w:szCs w:val="24"/>
          <w:highlight w:val="none"/>
        </w:rPr>
        <w:t>2000</w:t>
      </w:r>
      <w:r>
        <w:rPr>
          <w:rFonts w:hint="eastAsia" w:hAnsi="宋体" w:eastAsia="宋体" w:cs="宋体"/>
          <w:color w:val="auto"/>
          <w:sz w:val="24"/>
          <w:szCs w:val="24"/>
          <w:highlight w:val="none"/>
        </w:rPr>
        <w:t>元作为违约金。</w:t>
      </w:r>
    </w:p>
    <w:p>
      <w:pPr>
        <w:pStyle w:val="22"/>
        <w:spacing w:before="156" w:beforeLines="50" w:after="156" w:afterLines="50" w:line="360" w:lineRule="auto"/>
        <w:ind w:firstLine="480" w:firstLineChars="200"/>
        <w:rPr>
          <w:rFonts w:hAnsi="宋体" w:eastAsia="宋体" w:cs="宋体"/>
          <w:color w:val="auto"/>
          <w:highlight w:val="none"/>
        </w:rPr>
      </w:pPr>
      <w:r>
        <w:rPr>
          <w:rFonts w:hint="eastAsia" w:hAnsi="宋体" w:eastAsia="宋体" w:cs="宋体"/>
          <w:color w:val="auto"/>
          <w:sz w:val="24"/>
          <w:szCs w:val="24"/>
          <w:highlight w:val="none"/>
        </w:rPr>
        <w:t>承包人除应依据前述约定向发包人支付违约金外，还应承担工期延误所产生的一切费用，并赔偿发包人由此造成的一切损失。</w:t>
      </w:r>
    </w:p>
    <w:p>
      <w:pPr>
        <w:spacing w:before="156" w:beforeLines="50" w:after="156" w:afterLines="50" w:line="360" w:lineRule="auto"/>
        <w:ind w:firstLine="480" w:firstLineChars="200"/>
        <w:rPr>
          <w:rFonts w:ascii="宋体" w:hAnsi="宋体" w:eastAsia="宋体" w:cs="宋体"/>
          <w:color w:val="auto"/>
          <w:highlight w:val="none"/>
        </w:rPr>
      </w:pPr>
      <w:r>
        <w:rPr>
          <w:rFonts w:ascii="宋体" w:hAnsi="宋体" w:eastAsia="宋体" w:cs="宋体"/>
          <w:color w:val="auto"/>
          <w:szCs w:val="24"/>
          <w:highlight w:val="none"/>
        </w:rPr>
        <w:t>22.1.2 施工违约责任,具体内容约定如下：</w:t>
      </w:r>
    </w:p>
    <w:p>
      <w:pPr>
        <w:spacing w:before="156" w:beforeLines="50" w:after="156" w:afterLines="50"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施工违约责任明细表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460"/>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专用合同条款</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违约项目</w:t>
            </w:r>
          </w:p>
        </w:tc>
        <w:tc>
          <w:tcPr>
            <w:tcW w:w="4991" w:type="dxa"/>
            <w:vAlign w:val="center"/>
          </w:tcPr>
          <w:p>
            <w:pPr>
              <w:spacing w:before="156" w:beforeLines="50" w:after="156"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工程违约条款内容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合同履约</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ascii="宋体" w:hAnsi="宋体" w:eastAsia="宋体" w:cs="宋体"/>
                <w:color w:val="auto"/>
                <w:szCs w:val="21"/>
                <w:highlight w:val="none"/>
              </w:rPr>
              <w:t>4.5、4.6</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人员管理</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劳动合同及社会保险</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承包人未提交主要管理人员（项目经理、技术负责人（项目总工程师）、项目副经理、安全负责人）劳动合同，以及没有为主要管理人员缴纳社会保险证明的违约责任：</w:t>
            </w:r>
            <w:r>
              <w:rPr>
                <w:rFonts w:ascii="宋体" w:hAnsi="宋体" w:eastAsia="宋体" w:cs="宋体"/>
                <w:color w:val="auto"/>
                <w:szCs w:val="21"/>
                <w:highlight w:val="none"/>
              </w:rPr>
              <w:t>7</w:t>
            </w:r>
            <w:r>
              <w:rPr>
                <w:rFonts w:hint="eastAsia" w:ascii="宋体" w:hAnsi="宋体" w:eastAsia="宋体" w:cs="宋体"/>
                <w:color w:val="auto"/>
                <w:szCs w:val="21"/>
                <w:highlight w:val="none"/>
              </w:rPr>
              <w:t>天内整改完毕，且承包人须承担违约金</w:t>
            </w:r>
            <w:r>
              <w:rPr>
                <w:rFonts w:ascii="宋体" w:hAnsi="宋体" w:eastAsia="宋体" w:cs="宋体"/>
                <w:color w:val="auto"/>
                <w:szCs w:val="21"/>
                <w:highlight w:val="none"/>
              </w:rPr>
              <w:t>1</w:t>
            </w:r>
            <w:r>
              <w:rPr>
                <w:rFonts w:hint="eastAsia" w:ascii="宋体" w:hAnsi="宋体" w:eastAsia="宋体" w:cs="宋体"/>
                <w:color w:val="auto"/>
                <w:szCs w:val="21"/>
                <w:highlight w:val="none"/>
              </w:rPr>
              <w:t>万元。承包人无正当理由逾期未整改完毕的，承包人须承担违约金</w:t>
            </w:r>
            <w:r>
              <w:rPr>
                <w:rFonts w:ascii="宋体" w:hAnsi="宋体" w:eastAsia="宋体" w:cs="宋体"/>
                <w:color w:val="auto"/>
                <w:szCs w:val="21"/>
                <w:highlight w:val="none"/>
              </w:rPr>
              <w:t>1000元/天。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主要管理人员驻场管理</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项目主要管理人员必须长驻工地，不得兼职，如离开工地，应事先通知监理人，并取得发包人的书面同意，出现第</w:t>
            </w:r>
            <w:r>
              <w:rPr>
                <w:rFonts w:ascii="宋体" w:hAnsi="宋体" w:eastAsia="宋体" w:cs="宋体"/>
                <w:color w:val="auto"/>
                <w:szCs w:val="21"/>
                <w:highlight w:val="none"/>
              </w:rPr>
              <w:t>2次承包人承担违约金</w:t>
            </w:r>
            <w:r>
              <w:rPr>
                <w:rFonts w:ascii="宋体" w:hAnsi="宋体" w:eastAsia="宋体" w:cs="宋体"/>
                <w:color w:val="auto"/>
                <w:szCs w:val="21"/>
                <w:highlight w:val="none"/>
              </w:rPr>
              <w:t>1</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/次；出现第3次，承包人承担违约金</w:t>
            </w:r>
            <w:r>
              <w:rPr>
                <w:rFonts w:ascii="宋体" w:hAnsi="宋体" w:eastAsia="宋体" w:cs="宋体"/>
                <w:color w:val="auto"/>
                <w:szCs w:val="21"/>
                <w:highlight w:val="none"/>
              </w:rPr>
              <w:t>2</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/次，此后，每出现1次，承包人承担违约金</w:t>
            </w:r>
            <w:r>
              <w:rPr>
                <w:rFonts w:ascii="宋体" w:hAnsi="宋体" w:eastAsia="宋体" w:cs="宋体"/>
                <w:color w:val="auto"/>
                <w:szCs w:val="21"/>
                <w:highlight w:val="none"/>
              </w:rPr>
              <w:t>2</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/次。每月3次以上无正当理由未参加会议的，承包人须承担违约金</w:t>
            </w:r>
            <w:r>
              <w:rPr>
                <w:rFonts w:ascii="宋体" w:hAnsi="宋体" w:eastAsia="宋体" w:cs="宋体"/>
                <w:color w:val="auto"/>
                <w:szCs w:val="21"/>
                <w:highlight w:val="none"/>
              </w:rPr>
              <w:t>2000元/人次</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不合格人员更换</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承包人无正当理由拒绝更换不称职项目经理的，承包人应每次承担违约金</w:t>
            </w:r>
            <w:r>
              <w:rPr>
                <w:rFonts w:ascii="宋体" w:hAnsi="宋体" w:eastAsia="宋体" w:cs="宋体"/>
                <w:color w:val="auto"/>
                <w:szCs w:val="21"/>
                <w:highlight w:val="none"/>
              </w:rPr>
              <w:t>30万元</w:t>
            </w:r>
            <w:r>
              <w:rPr>
                <w:rFonts w:hint="eastAsia" w:ascii="宋体" w:hAnsi="宋体" w:eastAsia="宋体" w:cs="宋体"/>
                <w:color w:val="auto"/>
                <w:szCs w:val="21"/>
                <w:highlight w:val="none"/>
              </w:rPr>
              <w:t>。承包人无正当理由拒绝撤换主要施工管理人员</w:t>
            </w:r>
            <w:r>
              <w:rPr>
                <w:rFonts w:ascii="宋体" w:hAnsi="宋体" w:eastAsia="宋体" w:cs="宋体"/>
                <w:color w:val="auto"/>
                <w:szCs w:val="21"/>
                <w:highlight w:val="none"/>
              </w:rPr>
              <w:t>,承包人应承担违约金</w:t>
            </w:r>
            <w:r>
              <w:rPr>
                <w:rFonts w:ascii="宋体" w:hAnsi="宋体" w:eastAsia="宋体" w:cs="宋体"/>
                <w:color w:val="auto"/>
                <w:szCs w:val="21"/>
                <w:highlight w:val="none"/>
              </w:rPr>
              <w:t>5</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相关管理人员到位情况</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在发包人下发进场通知书的</w:t>
            </w:r>
            <w:r>
              <w:rPr>
                <w:rFonts w:ascii="宋体" w:hAnsi="宋体" w:eastAsia="宋体" w:cs="宋体"/>
                <w:color w:val="auto"/>
                <w:szCs w:val="21"/>
                <w:highlight w:val="none"/>
              </w:rPr>
              <w:t>7</w:t>
            </w:r>
            <w:r>
              <w:rPr>
                <w:rFonts w:hint="eastAsia" w:ascii="宋体" w:hAnsi="宋体" w:eastAsia="宋体" w:cs="宋体"/>
                <w:color w:val="auto"/>
                <w:szCs w:val="21"/>
                <w:highlight w:val="none"/>
              </w:rPr>
              <w:t>天内项目经理、技术负责人（项目总工程师）及其主要管理和技术人员须驻场管理，因人员不到位影响工程推进的，承包人须承担违约金每人</w:t>
            </w:r>
            <w:r>
              <w:rPr>
                <w:rFonts w:ascii="宋体" w:hAnsi="宋体" w:eastAsia="宋体" w:cs="宋体"/>
                <w:color w:val="auto"/>
                <w:szCs w:val="21"/>
                <w:highlight w:val="none"/>
              </w:rPr>
              <w:t>5000元/天</w:t>
            </w:r>
            <w:r>
              <w:rPr>
                <w:rFonts w:hint="eastAsia" w:ascii="宋体" w:hAnsi="宋体" w:eastAsia="宋体" w:cs="宋体"/>
                <w:color w:val="auto"/>
                <w:szCs w:val="21"/>
                <w:highlight w:val="none"/>
              </w:rPr>
              <w:t>；发包人保留向建设主管部门通报的权利。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更换项目经理、技术负责人</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未得到发包人批准擅自更换项目经理，承包人承担合同价款合同价款</w:t>
            </w:r>
            <w:r>
              <w:rPr>
                <w:rFonts w:ascii="宋体" w:hAnsi="宋体" w:eastAsia="宋体" w:cs="宋体"/>
                <w:color w:val="auto"/>
                <w:szCs w:val="21"/>
                <w:highlight w:val="none"/>
              </w:rPr>
              <w:t>0.3％</w:t>
            </w:r>
            <w:r>
              <w:rPr>
                <w:rFonts w:hint="eastAsia" w:ascii="宋体" w:hAnsi="宋体" w:eastAsia="宋体" w:cs="宋体"/>
                <w:color w:val="auto"/>
                <w:szCs w:val="21"/>
                <w:highlight w:val="none"/>
              </w:rPr>
              <w:t>且不超过</w:t>
            </w:r>
            <w:r>
              <w:rPr>
                <w:rFonts w:ascii="宋体" w:hAnsi="宋体" w:eastAsia="宋体" w:cs="宋体"/>
                <w:color w:val="auto"/>
                <w:szCs w:val="21"/>
                <w:highlight w:val="none"/>
              </w:rPr>
              <w:t>80</w:t>
            </w:r>
            <w:r>
              <w:rPr>
                <w:rFonts w:hint="eastAsia" w:ascii="宋体" w:hAnsi="宋体" w:eastAsia="宋体" w:cs="宋体"/>
                <w:color w:val="auto"/>
                <w:szCs w:val="21"/>
                <w:highlight w:val="none"/>
              </w:rPr>
              <w:t>万元的违约金，且发包人有权暂停或取消承包人今后参与由发包人负责组织实施项目的投标资格。因出现死亡或长期疾病不能履行职责</w:t>
            </w:r>
            <w:r>
              <w:rPr>
                <w:rFonts w:ascii="宋体" w:hAnsi="宋体" w:eastAsia="宋体" w:cs="宋体"/>
                <w:color w:val="auto"/>
                <w:szCs w:val="21"/>
                <w:highlight w:val="none"/>
              </w:rPr>
              <w:t>(长期为连续</w:t>
            </w:r>
            <w:r>
              <w:rPr>
                <w:rFonts w:ascii="宋体" w:hAnsi="宋体" w:eastAsia="宋体" w:cs="宋体"/>
                <w:color w:val="auto"/>
                <w:szCs w:val="21"/>
                <w:highlight w:val="none"/>
              </w:rPr>
              <w:t>120</w:t>
            </w:r>
            <w:r>
              <w:rPr>
                <w:rFonts w:hint="eastAsia" w:ascii="宋体" w:hAnsi="宋体" w:eastAsia="宋体" w:cs="宋体"/>
                <w:color w:val="auto"/>
                <w:szCs w:val="21"/>
                <w:highlight w:val="none"/>
              </w:rPr>
              <w:t>天以上</w:t>
            </w:r>
            <w:r>
              <w:rPr>
                <w:rFonts w:ascii="宋体" w:hAnsi="宋体" w:eastAsia="宋体" w:cs="宋体"/>
                <w:color w:val="auto"/>
                <w:szCs w:val="21"/>
                <w:highlight w:val="none"/>
              </w:rPr>
              <w:t>)情形，承包人需更换项目经理的，在更换前应书面向发包人提出申请，经发包人同意的，则承包人无需承担违约责任。更换项目经理的执业资格不得低于被更换项目经理。发包人要求更换项目经理的，承包人无需承担违约金，承包人应按相关行政主管部门规定程序报批。承包人未经发包人批准擅自更换技术负责人、项目副经理，承包人承担合同价款</w:t>
            </w:r>
            <w:r>
              <w:rPr>
                <w:rFonts w:ascii="宋体" w:hAnsi="宋体" w:eastAsia="宋体" w:cs="宋体"/>
                <w:color w:val="auto"/>
                <w:szCs w:val="21"/>
                <w:highlight w:val="none"/>
              </w:rPr>
              <w:t>0.2％</w:t>
            </w:r>
            <w:r>
              <w:rPr>
                <w:rFonts w:hint="eastAsia" w:ascii="宋体" w:hAnsi="宋体" w:eastAsia="宋体" w:cs="宋体"/>
                <w:color w:val="auto"/>
                <w:szCs w:val="21"/>
                <w:highlight w:val="none"/>
              </w:rPr>
              <w:t>且不超过</w:t>
            </w:r>
            <w:r>
              <w:rPr>
                <w:rFonts w:ascii="宋体" w:hAnsi="宋体" w:eastAsia="宋体" w:cs="宋体"/>
                <w:color w:val="auto"/>
                <w:szCs w:val="21"/>
                <w:highlight w:val="none"/>
              </w:rPr>
              <w:t>30</w:t>
            </w:r>
            <w:r>
              <w:rPr>
                <w:rFonts w:hint="eastAsia" w:ascii="宋体" w:hAnsi="宋体" w:eastAsia="宋体" w:cs="宋体"/>
                <w:color w:val="auto"/>
                <w:szCs w:val="21"/>
                <w:highlight w:val="none"/>
              </w:rPr>
              <w:t>万元的违约金。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约见承包人法定代表人</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合同履行过程中，发包人有权随时发函约见承包人的法定代表人或公司分管领导，并要求法定代表人或公司分管领导驻场施工现场协调及安排工作，直至工程保质、保量顺利推进。承包人的法定代表人或公司分管领导无正当理由拒绝约见的，承包人应按</w:t>
            </w:r>
            <w:r>
              <w:rPr>
                <w:rFonts w:ascii="宋体" w:hAnsi="宋体" w:eastAsia="宋体" w:cs="宋体"/>
                <w:color w:val="auto"/>
                <w:szCs w:val="21"/>
                <w:highlight w:val="none"/>
              </w:rPr>
              <w:t>30</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/每次承担违约赔偿责任。承包人的法定代表人或公司分管领导无正当理由拒绝约见累计</w:t>
            </w:r>
            <w:r>
              <w:rPr>
                <w:rFonts w:ascii="宋体" w:hAnsi="宋体" w:eastAsia="宋体" w:cs="宋体"/>
                <w:color w:val="auto"/>
                <w:szCs w:val="21"/>
                <w:highlight w:val="none"/>
              </w:rPr>
              <w:t>3</w:t>
            </w:r>
            <w:r>
              <w:rPr>
                <w:rFonts w:hint="eastAsia" w:ascii="宋体" w:hAnsi="宋体" w:eastAsia="宋体" w:cs="宋体"/>
                <w:color w:val="auto"/>
                <w:szCs w:val="21"/>
                <w:highlight w:val="none"/>
              </w:rPr>
              <w:t>次及以上的，发包人有权解除合同，将本工程另行发包，并不免除承包人的违约赔偿责任，并有权书面通知承包人或者在相关网站上公示并抄送行政监督部门，拒绝承包人参与以后发包人所负责的工程投标资格。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ascii="宋体" w:hAnsi="宋体" w:eastAsia="宋体" w:cs="宋体"/>
                <w:color w:val="auto"/>
                <w:szCs w:val="21"/>
                <w:highlight w:val="none"/>
              </w:rPr>
              <w:t>6.1</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材料和设备管理</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主要机械设备、材料到场管理</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在具备施工条件情况下，主要机械设备、材料未按合同文件及业主要求及时到场或擅自更换、调整，承担违约金</w:t>
            </w:r>
            <w:r>
              <w:rPr>
                <w:rFonts w:ascii="宋体" w:hAnsi="宋体" w:eastAsia="宋体" w:cs="宋体"/>
                <w:color w:val="auto"/>
                <w:szCs w:val="21"/>
                <w:highlight w:val="none"/>
              </w:rPr>
              <w:t>1.5</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/次，并限期整改。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发现所检查的材料不符合时</w:t>
            </w:r>
            <w:r>
              <w:rPr>
                <w:rFonts w:ascii="宋体" w:hAnsi="宋体" w:eastAsia="宋体" w:cs="宋体"/>
                <w:color w:val="auto"/>
                <w:szCs w:val="21"/>
                <w:highlight w:val="none"/>
              </w:rPr>
              <w:t>,所有不符合条件材料必须限期内全部拆除、更换，并运出施工现场。承包人还应承担该批材料价值</w:t>
            </w:r>
            <w:r>
              <w:rPr>
                <w:rFonts w:ascii="宋体" w:hAnsi="宋体" w:eastAsia="宋体" w:cs="宋体"/>
                <w:color w:val="auto"/>
                <w:szCs w:val="21"/>
                <w:highlight w:val="none"/>
              </w:rPr>
              <w:t>5%</w:t>
            </w:r>
            <w:r>
              <w:rPr>
                <w:rFonts w:hint="eastAsia" w:ascii="宋体" w:hAnsi="宋体" w:eastAsia="宋体" w:cs="宋体"/>
                <w:color w:val="auto"/>
                <w:szCs w:val="21"/>
                <w:highlight w:val="none"/>
              </w:rPr>
              <w:t>且不低于</w:t>
            </w:r>
            <w:r>
              <w:rPr>
                <w:rFonts w:ascii="宋体" w:hAnsi="宋体" w:eastAsia="宋体" w:cs="宋体"/>
                <w:color w:val="auto"/>
                <w:szCs w:val="21"/>
                <w:highlight w:val="none"/>
              </w:rPr>
              <w:t>5</w:t>
            </w:r>
            <w:r>
              <w:rPr>
                <w:rFonts w:hint="eastAsia" w:ascii="宋体" w:hAnsi="宋体" w:eastAsia="宋体" w:cs="宋体"/>
                <w:color w:val="auto"/>
                <w:szCs w:val="21"/>
                <w:highlight w:val="none"/>
              </w:rPr>
              <w:t>万元的违约金。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ascii="宋体" w:hAnsi="宋体" w:eastAsia="宋体" w:cs="宋体"/>
                <w:color w:val="auto"/>
                <w:szCs w:val="21"/>
                <w:highlight w:val="none"/>
              </w:rPr>
              <w:t>11.1、11.2、11.5</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延期开工</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承包人应在收到发包人书面通知后按发包人要求进场开展设计工作，并按经发包人批准的进度计划，按期开工施工。每迟延开工</w:t>
            </w:r>
            <w:r>
              <w:rPr>
                <w:rFonts w:ascii="宋体" w:hAnsi="宋体" w:eastAsia="宋体" w:cs="宋体"/>
                <w:color w:val="auto"/>
                <w:szCs w:val="21"/>
                <w:highlight w:val="none"/>
              </w:rPr>
              <w:t>1</w:t>
            </w:r>
            <w:r>
              <w:rPr>
                <w:rFonts w:hint="eastAsia" w:ascii="宋体" w:hAnsi="宋体" w:eastAsia="宋体" w:cs="宋体"/>
                <w:color w:val="auto"/>
                <w:szCs w:val="21"/>
                <w:highlight w:val="none"/>
              </w:rPr>
              <w:t>天，应向发包人承担</w:t>
            </w:r>
            <w:r>
              <w:rPr>
                <w:rFonts w:ascii="宋体" w:hAnsi="宋体" w:eastAsia="宋体" w:cs="宋体"/>
                <w:color w:val="auto"/>
                <w:szCs w:val="21"/>
                <w:highlight w:val="none"/>
              </w:rPr>
              <w:t>5</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/天违约金，迟延开工超过</w:t>
            </w:r>
            <w:r>
              <w:rPr>
                <w:rFonts w:ascii="宋体" w:hAnsi="宋体" w:eastAsia="宋体" w:cs="宋体"/>
                <w:color w:val="auto"/>
                <w:szCs w:val="21"/>
                <w:highlight w:val="none"/>
              </w:rPr>
              <w:t>10</w:t>
            </w:r>
            <w:r>
              <w:rPr>
                <w:rFonts w:hint="eastAsia" w:ascii="宋体" w:hAnsi="宋体" w:eastAsia="宋体" w:cs="宋体"/>
                <w:color w:val="auto"/>
                <w:szCs w:val="21"/>
                <w:highlight w:val="none"/>
              </w:rPr>
              <w:t>天的，发包人通知承包人拒不开工的，发包人有权解除合同，将本工程另行发包，并不免除承包人的违约赔偿责任。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单方停工</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未经发包人同意，承包人单方停工</w:t>
            </w:r>
            <w:r>
              <w:rPr>
                <w:rFonts w:ascii="宋体" w:hAnsi="宋体" w:eastAsia="宋体" w:cs="宋体"/>
                <w:color w:val="auto"/>
                <w:szCs w:val="21"/>
                <w:highlight w:val="none"/>
              </w:rPr>
              <w:t>1</w:t>
            </w:r>
            <w:r>
              <w:rPr>
                <w:rFonts w:hint="eastAsia" w:ascii="宋体" w:hAnsi="宋体" w:eastAsia="宋体" w:cs="宋体"/>
                <w:color w:val="auto"/>
                <w:szCs w:val="21"/>
                <w:highlight w:val="none"/>
              </w:rPr>
              <w:t>天，承包人须承担违约金</w:t>
            </w:r>
            <w:r>
              <w:rPr>
                <w:rFonts w:ascii="宋体" w:hAnsi="宋体" w:eastAsia="宋体" w:cs="宋体"/>
                <w:color w:val="auto"/>
                <w:szCs w:val="21"/>
                <w:highlight w:val="none"/>
              </w:rPr>
              <w:t>5</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/天；单方停工超过</w:t>
            </w:r>
            <w:r>
              <w:rPr>
                <w:rFonts w:ascii="宋体" w:hAnsi="宋体" w:eastAsia="宋体" w:cs="宋体"/>
                <w:color w:val="auto"/>
                <w:szCs w:val="21"/>
                <w:highlight w:val="none"/>
              </w:rPr>
              <w:t>10</w:t>
            </w:r>
            <w:r>
              <w:rPr>
                <w:rFonts w:hint="eastAsia" w:ascii="宋体" w:hAnsi="宋体" w:eastAsia="宋体" w:cs="宋体"/>
                <w:color w:val="auto"/>
                <w:szCs w:val="21"/>
                <w:highlight w:val="none"/>
              </w:rPr>
              <w:t>天的，发包人通知承包人拒不开工的，发包人有权解除合同，将本工程另行发包，并不免除承包人的违约赔偿责任。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关键节点延误</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因承包人原因造成关键节点工期延误，监理人或发包人书面告知限期整改，承包人应积极采取有效的补救措施进行整改。每延误</w:t>
            </w:r>
            <w:r>
              <w:rPr>
                <w:rFonts w:ascii="宋体" w:hAnsi="宋体" w:eastAsia="宋体" w:cs="宋体"/>
                <w:color w:val="auto"/>
                <w:szCs w:val="21"/>
                <w:highlight w:val="none"/>
              </w:rPr>
              <w:t>1</w:t>
            </w:r>
            <w:r>
              <w:rPr>
                <w:rFonts w:hint="eastAsia" w:ascii="宋体" w:hAnsi="宋体" w:eastAsia="宋体" w:cs="宋体"/>
                <w:color w:val="auto"/>
                <w:szCs w:val="21"/>
                <w:highlight w:val="none"/>
              </w:rPr>
              <w:t>天，承担违约金</w:t>
            </w:r>
            <w:r>
              <w:rPr>
                <w:rFonts w:ascii="宋体" w:hAnsi="宋体" w:eastAsia="宋体" w:cs="宋体"/>
                <w:color w:val="auto"/>
                <w:szCs w:val="21"/>
                <w:highlight w:val="none"/>
              </w:rPr>
              <w:t>2</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/天；若承包人工期延误超过</w:t>
            </w:r>
            <w:r>
              <w:rPr>
                <w:rFonts w:ascii="宋体" w:hAnsi="宋体" w:eastAsia="宋体" w:cs="宋体"/>
                <w:color w:val="auto"/>
                <w:szCs w:val="21"/>
                <w:highlight w:val="none"/>
              </w:rPr>
              <w:t>3</w:t>
            </w:r>
            <w:r>
              <w:rPr>
                <w:rFonts w:hint="eastAsia" w:ascii="宋体" w:hAnsi="宋体" w:eastAsia="宋体" w:cs="宋体"/>
                <w:color w:val="auto"/>
                <w:szCs w:val="21"/>
                <w:highlight w:val="none"/>
              </w:rPr>
              <w:t>个或</w:t>
            </w:r>
            <w:r>
              <w:rPr>
                <w:rFonts w:ascii="宋体" w:hAnsi="宋体" w:eastAsia="宋体" w:cs="宋体"/>
                <w:color w:val="auto"/>
                <w:szCs w:val="21"/>
                <w:highlight w:val="none"/>
              </w:rPr>
              <w:t>3</w:t>
            </w:r>
            <w:r>
              <w:rPr>
                <w:rFonts w:hint="eastAsia" w:ascii="宋体" w:hAnsi="宋体" w:eastAsia="宋体" w:cs="宋体"/>
                <w:color w:val="auto"/>
                <w:szCs w:val="21"/>
                <w:highlight w:val="none"/>
              </w:rPr>
              <w:t>个以上的关键完工节点，发包人有权解除合同。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逾期完工</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承包人原因造成逾期</w:t>
            </w:r>
            <w:r>
              <w:rPr>
                <w:rFonts w:hint="eastAsia" w:ascii="宋体" w:hAnsi="宋体" w:eastAsia="宋体" w:cs="宋体"/>
                <w:color w:val="auto"/>
                <w:szCs w:val="24"/>
                <w:highlight w:val="none"/>
              </w:rPr>
              <w:t>完工</w:t>
            </w:r>
            <w:r>
              <w:rPr>
                <w:rFonts w:hint="eastAsia" w:ascii="宋体" w:hAnsi="宋体" w:eastAsia="宋体" w:cs="宋体"/>
                <w:color w:val="auto"/>
                <w:szCs w:val="21"/>
                <w:highlight w:val="none"/>
              </w:rPr>
              <w:t>移交工程的，每延期一天，承包人须按</w:t>
            </w:r>
            <w:r>
              <w:rPr>
                <w:rFonts w:hint="eastAsia" w:ascii="宋体" w:hAnsi="宋体" w:eastAsia="宋体" w:cs="宋体"/>
                <w:color w:val="auto"/>
                <w:kern w:val="0"/>
                <w:szCs w:val="21"/>
                <w:highlight w:val="none"/>
              </w:rPr>
              <w:t>合同工程费结算价</w:t>
            </w:r>
            <w:r>
              <w:rPr>
                <w:rFonts w:hint="eastAsia" w:ascii="宋体" w:hAnsi="宋体" w:eastAsia="宋体" w:cs="宋体"/>
                <w:color w:val="auto"/>
                <w:szCs w:val="21"/>
                <w:highlight w:val="none"/>
              </w:rPr>
              <w:t>的万分之一每日历天承担违约金</w:t>
            </w:r>
            <w:r>
              <w:rPr>
                <w:rFonts w:ascii="宋体" w:hAnsi="宋体" w:eastAsia="宋体" w:cs="宋体"/>
                <w:color w:val="auto"/>
                <w:szCs w:val="21"/>
                <w:highlight w:val="none"/>
              </w:rPr>
              <w:t>,累计承担违约金最高不超过</w:t>
            </w:r>
            <w:r>
              <w:rPr>
                <w:rFonts w:hint="eastAsia" w:ascii="宋体" w:hAnsi="宋体" w:eastAsia="宋体" w:cs="宋体"/>
                <w:color w:val="auto"/>
                <w:kern w:val="0"/>
                <w:szCs w:val="21"/>
                <w:highlight w:val="none"/>
              </w:rPr>
              <w:t>合同工程费结算价的</w:t>
            </w: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因工期延误除向发包人支付的工期延误违约金外</w:t>
            </w:r>
            <w:r>
              <w:rPr>
                <w:rFonts w:ascii="宋体" w:hAnsi="宋体" w:eastAsia="宋体" w:cs="宋体"/>
                <w:color w:val="auto"/>
                <w:szCs w:val="21"/>
                <w:highlight w:val="none"/>
              </w:rPr>
              <w:t>,给发包人造成的损失的则须按实际损失赔偿。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协议书三、</w:t>
            </w:r>
            <w:r>
              <w:rPr>
                <w:rFonts w:ascii="宋体" w:hAnsi="宋体" w:eastAsia="宋体" w:cs="宋体"/>
                <w:color w:val="auto"/>
                <w:szCs w:val="21"/>
                <w:highlight w:val="none"/>
              </w:rPr>
              <w:t>4.13、13</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工程质量管理</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监理人、发包人或相关管理部门对施工质量的检查、抽查和专项检查，如发现存在质量隐患、问题、不合格或违反规范、技术规程的</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承包人应在限期内整改。此种情况出现第</w:t>
            </w:r>
            <w:r>
              <w:rPr>
                <w:rFonts w:ascii="宋体" w:hAnsi="宋体" w:eastAsia="宋体" w:cs="宋体"/>
                <w:color w:val="auto"/>
                <w:szCs w:val="21"/>
                <w:highlight w:val="none"/>
              </w:rPr>
              <w:t>2次及以上的，监理人、发包人有权要求承包人停工、返工，同时视情节严重程度，承包人须承担违约金</w:t>
            </w:r>
            <w:r>
              <w:rPr>
                <w:rFonts w:ascii="宋体" w:hAnsi="宋体" w:eastAsia="宋体" w:cs="宋体"/>
                <w:color w:val="auto"/>
                <w:szCs w:val="21"/>
                <w:highlight w:val="none"/>
              </w:rPr>
              <w:t>1</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w:t>
            </w:r>
            <w:r>
              <w:rPr>
                <w:rFonts w:ascii="宋体" w:hAnsi="宋体" w:eastAsia="宋体" w:cs="宋体"/>
                <w:color w:val="auto"/>
                <w:szCs w:val="21"/>
                <w:highlight w:val="none"/>
              </w:rPr>
              <w:t>5</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/次。返工后经检查合格方能进入下一工序，工期不予顺延，费用不予赔偿，对发包人造成损失的，责任方</w:t>
            </w:r>
            <w:r>
              <w:rPr>
                <w:rFonts w:hint="eastAsia" w:ascii="宋体" w:hAnsi="宋体" w:eastAsia="宋体" w:cs="宋体"/>
                <w:color w:val="auto"/>
                <w:szCs w:val="21"/>
                <w:highlight w:val="none"/>
              </w:rPr>
              <w:t>需要</w:t>
            </w:r>
            <w:r>
              <w:rPr>
                <w:rFonts w:ascii="宋体" w:hAnsi="宋体" w:eastAsia="宋体" w:cs="宋体"/>
                <w:color w:val="auto"/>
                <w:szCs w:val="21"/>
                <w:highlight w:val="none"/>
              </w:rPr>
              <w:t>对发包人进行赔偿。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工程达不到合同约定的质量目标或创优目标的</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承包人向发包人承担合同工程费结算价</w:t>
            </w: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的违约金，且须确保达到合同约定的质量等级。（发包人扣除合同工程费结算价</w:t>
            </w: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ascii="宋体" w:hAnsi="宋体" w:eastAsia="宋体" w:cs="宋体"/>
                <w:color w:val="auto"/>
                <w:szCs w:val="21"/>
                <w:highlight w:val="none"/>
              </w:rPr>
              <w:t>18.3</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验收不合格</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分项工程验收未能验收合格的</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承包人须承担违约金</w:t>
            </w:r>
            <w:r>
              <w:rPr>
                <w:rFonts w:ascii="宋体" w:hAnsi="宋体" w:eastAsia="宋体" w:cs="宋体"/>
                <w:color w:val="auto"/>
                <w:szCs w:val="21"/>
                <w:highlight w:val="none"/>
              </w:rPr>
              <w:t>3</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/次，返工后经检查合格方能进入下一工序。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（子）分部工程验收未能验收合格</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承包人须承担违约金</w:t>
            </w:r>
            <w:r>
              <w:rPr>
                <w:rFonts w:ascii="宋体" w:hAnsi="宋体" w:eastAsia="宋体" w:cs="宋体"/>
                <w:color w:val="auto"/>
                <w:szCs w:val="21"/>
                <w:highlight w:val="none"/>
              </w:rPr>
              <w:t>5</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/次，返工后经检查合格方能进入下一工序。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工程预验收未能验收合格</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承包人应无条件限期整改，整改合格后方重新组织预验收，工期不予顺延，费用不予赔偿，同时承包人须承担违约金</w:t>
            </w:r>
            <w:r>
              <w:rPr>
                <w:rFonts w:ascii="宋体" w:hAnsi="宋体" w:eastAsia="宋体" w:cs="宋体"/>
                <w:color w:val="auto"/>
                <w:szCs w:val="21"/>
                <w:highlight w:val="none"/>
              </w:rPr>
              <w:t>30</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工程验收未能验收合格</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承包人应无条件限期整改，整改合格后方重新组织验收，工期不予顺延，费用不予赔偿，同时承包人须承担违约金</w:t>
            </w:r>
            <w:r>
              <w:rPr>
                <w:rFonts w:ascii="宋体" w:hAnsi="宋体" w:eastAsia="宋体" w:cs="宋体"/>
                <w:color w:val="auto"/>
                <w:szCs w:val="21"/>
                <w:highlight w:val="none"/>
              </w:rPr>
              <w:t>50</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w:t>
            </w:r>
            <w:r>
              <w:rPr>
                <w:rFonts w:hint="eastAsia" w:ascii="宋体" w:hAnsi="宋体" w:eastAsia="宋体" w:cs="宋体"/>
                <w:color w:val="auto"/>
                <w:szCs w:val="24"/>
                <w:highlight w:val="none"/>
              </w:rPr>
              <w:t>完工</w:t>
            </w:r>
            <w:r>
              <w:rPr>
                <w:rFonts w:hint="eastAsia" w:ascii="宋体" w:hAnsi="宋体" w:eastAsia="宋体" w:cs="宋体"/>
                <w:color w:val="auto"/>
                <w:szCs w:val="21"/>
                <w:highlight w:val="none"/>
              </w:rPr>
              <w:t>验收达不到合格质量标准的</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经承包人返工修补仍不合格，需降低标准使用或者报废的，则发包人有权扣留余款，并且承包人应赔偿发包人因此遭受的实际损失。承包人采取整改措施后效果仍不明显的，发包人有权部分解除合同，将该分项工程另行发包，并不免除承包人应承担的违约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ascii="宋体" w:hAnsi="宋体" w:eastAsia="宋体" w:cs="宋体"/>
                <w:color w:val="auto"/>
                <w:szCs w:val="21"/>
                <w:highlight w:val="none"/>
              </w:rPr>
              <w:t>10.7</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安全文明施工</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参照附件《工程安全生产、文明施工协议书》违约责任、</w:t>
            </w:r>
            <w:r>
              <w:rPr>
                <w:rFonts w:hint="eastAsia" w:ascii="宋体" w:hAnsi="宋体" w:eastAsia="宋体" w:cs="宋体"/>
                <w:color w:val="auto"/>
                <w:kern w:val="0"/>
                <w:szCs w:val="24"/>
                <w:highlight w:val="none"/>
                <w:lang w:bidi="ar"/>
              </w:rPr>
              <w:t>附件</w:t>
            </w:r>
            <w:r>
              <w:rPr>
                <w:rFonts w:ascii="宋体" w:hAnsi="宋体" w:eastAsia="宋体" w:cs="宋体"/>
                <w:color w:val="auto"/>
                <w:kern w:val="0"/>
                <w:szCs w:val="24"/>
                <w:highlight w:val="none"/>
                <w:lang w:bidi="ar"/>
              </w:rPr>
              <w:t>16《项目安全文明施工奖惩办法（试行）》</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ascii="宋体" w:hAnsi="宋体" w:eastAsia="宋体" w:cs="宋体"/>
                <w:color w:val="auto"/>
                <w:szCs w:val="21"/>
                <w:highlight w:val="none"/>
              </w:rPr>
              <w:t>4.1.10</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工人工资支付</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因未建立、落实工人工资支付专用账户制度导致发生拖欠或未按时发放工人工资及其他工资支付纠纷争议，导致工人集体上访或其他群体性事件，造成恶劣影响的或造成区级及以上层面上访维稳事件，或被区级及以上部门通报、媒体曝光、督査整改的</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承包人应采取切实有效的措施予以整改；承包人未在规定时限内完成整改的，发包人视情节严重程度要求承包人承担违约金</w:t>
            </w:r>
            <w:r>
              <w:rPr>
                <w:rFonts w:ascii="宋体" w:hAnsi="宋体" w:eastAsia="宋体" w:cs="宋体"/>
                <w:color w:val="auto"/>
                <w:szCs w:val="21"/>
                <w:highlight w:val="none"/>
              </w:rPr>
              <w:t>10</w:t>
            </w:r>
            <w:r>
              <w:rPr>
                <w:rFonts w:hint="eastAsia" w:ascii="宋体" w:hAnsi="宋体" w:eastAsia="宋体" w:cs="宋体"/>
                <w:color w:val="auto"/>
                <w:szCs w:val="21"/>
                <w:highlight w:val="none"/>
              </w:rPr>
              <w:t>万元</w:t>
            </w:r>
            <w:r>
              <w:rPr>
                <w:rFonts w:ascii="宋体" w:hAnsi="宋体" w:eastAsia="宋体" w:cs="宋体"/>
                <w:color w:val="auto"/>
                <w:szCs w:val="21"/>
                <w:highlight w:val="none"/>
              </w:rPr>
              <w:t>/次，且发包人有权直接介入，所有费用由承包人承担，上述费用发包人有权从承包人任一期工程款中扣除。造成区级及以上层面上访维稳事件的，发包人有权解除合同，暂停或取消承包人今后参与由发包人负责组织实施项目的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ascii="宋体" w:hAnsi="宋体" w:eastAsia="宋体" w:cs="宋体"/>
                <w:color w:val="auto"/>
                <w:szCs w:val="21"/>
                <w:highlight w:val="none"/>
              </w:rPr>
              <w:t>4.3</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工程转包、分包方面的违约责任</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转包工程或者违法分包工程，经建设行政主管部门调查核实并作出处理决定的，发包人将严格服从建设行政主管部门的处理决定，同时发包人有权解除合同，暂停或取消承包人今后参与由发包人负责组织实施项目的投标资格。因承包人转包工程或者违法分包工程给发包人造成损失的，发包人有权要求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承包人未按分包招标计划及时确定分包单位，影响工程进度的，发包人视情节严重程度要求承包人承担违约金</w:t>
            </w:r>
            <w:r>
              <w:rPr>
                <w:rFonts w:ascii="宋体" w:hAnsi="宋体" w:eastAsia="宋体" w:cs="宋体"/>
                <w:color w:val="auto"/>
                <w:szCs w:val="21"/>
                <w:highlight w:val="none"/>
              </w:rPr>
              <w:t>5千</w:t>
            </w:r>
            <w:r>
              <w:rPr>
                <w:rFonts w:hint="eastAsia" w:ascii="宋体" w:hAnsi="宋体" w:eastAsia="宋体" w:cs="宋体"/>
                <w:color w:val="auto"/>
                <w:szCs w:val="21"/>
                <w:highlight w:val="none"/>
              </w:rPr>
              <w:t>元</w:t>
            </w:r>
            <w:r>
              <w:rPr>
                <w:rFonts w:ascii="宋体" w:hAnsi="宋体" w:eastAsia="宋体" w:cs="宋体"/>
                <w:color w:val="auto"/>
                <w:szCs w:val="21"/>
                <w:highlight w:val="none"/>
              </w:rPr>
              <w:t>/次～</w:t>
            </w:r>
            <w:r>
              <w:rPr>
                <w:rFonts w:ascii="宋体" w:hAnsi="宋体" w:eastAsia="宋体" w:cs="宋体"/>
                <w:color w:val="auto"/>
                <w:szCs w:val="21"/>
                <w:highlight w:val="none"/>
              </w:rPr>
              <w:t>5万</w:t>
            </w:r>
            <w:r>
              <w:rPr>
                <w:rFonts w:hint="eastAsia" w:ascii="宋体" w:hAnsi="宋体" w:eastAsia="宋体" w:cs="宋体"/>
                <w:color w:val="auto"/>
                <w:szCs w:val="21"/>
                <w:highlight w:val="none"/>
              </w:rPr>
              <w:t>元</w:t>
            </w:r>
            <w:r>
              <w:rPr>
                <w:rFonts w:ascii="宋体" w:hAnsi="宋体" w:eastAsia="宋体" w:cs="宋体"/>
                <w:color w:val="auto"/>
                <w:szCs w:val="21"/>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ascii="宋体" w:hAnsi="宋体" w:eastAsia="宋体" w:cs="宋体"/>
                <w:color w:val="auto"/>
                <w:szCs w:val="21"/>
                <w:highlight w:val="none"/>
              </w:rPr>
              <w:t>17.1.3、17.5</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施工</w:t>
            </w:r>
            <w:r>
              <w:rPr>
                <w:rFonts w:ascii="宋体" w:hAnsi="宋体" w:eastAsia="宋体" w:cs="宋体"/>
                <w:color w:val="auto"/>
                <w:szCs w:val="21"/>
                <w:highlight w:val="none"/>
              </w:rPr>
              <w:t>图预算、</w:t>
            </w:r>
            <w:r>
              <w:rPr>
                <w:rFonts w:hint="eastAsia" w:ascii="宋体" w:hAnsi="宋体" w:eastAsia="宋体" w:cs="宋体"/>
                <w:color w:val="auto"/>
                <w:szCs w:val="21"/>
                <w:highlight w:val="none"/>
              </w:rPr>
              <w:t>结算</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正式施工图及</w:t>
            </w:r>
            <w:r>
              <w:rPr>
                <w:rFonts w:ascii="宋体" w:hAnsi="宋体" w:eastAsia="宋体" w:cs="宋体"/>
                <w:color w:val="auto"/>
                <w:szCs w:val="21"/>
                <w:highlight w:val="none"/>
              </w:rPr>
              <w:t>所有</w:t>
            </w:r>
            <w:r>
              <w:rPr>
                <w:rFonts w:hint="eastAsia" w:ascii="宋体" w:hAnsi="宋体" w:eastAsia="宋体" w:cs="宋体"/>
                <w:color w:val="auto"/>
                <w:szCs w:val="21"/>
                <w:highlight w:val="none"/>
              </w:rPr>
              <w:t>发包人</w:t>
            </w:r>
            <w:r>
              <w:rPr>
                <w:rFonts w:ascii="宋体" w:hAnsi="宋体" w:eastAsia="宋体" w:cs="宋体"/>
                <w:color w:val="auto"/>
                <w:szCs w:val="21"/>
                <w:highlight w:val="none"/>
              </w:rPr>
              <w:t>要求下发后</w:t>
            </w:r>
            <w:r>
              <w:rPr>
                <w:rFonts w:ascii="宋体" w:hAnsi="宋体" w:eastAsia="宋体" w:cs="宋体"/>
                <w:color w:val="auto"/>
                <w:szCs w:val="21"/>
                <w:highlight w:val="none"/>
              </w:rPr>
              <w:t>30</w:t>
            </w:r>
            <w:r>
              <w:rPr>
                <w:rFonts w:hint="eastAsia" w:ascii="宋体" w:hAnsi="宋体" w:eastAsia="宋体" w:cs="宋体"/>
                <w:color w:val="auto"/>
                <w:szCs w:val="21"/>
                <w:highlight w:val="none"/>
              </w:rPr>
              <w:t>个</w:t>
            </w:r>
            <w:r>
              <w:rPr>
                <w:rFonts w:ascii="宋体" w:hAnsi="宋体" w:eastAsia="宋体" w:cs="宋体"/>
                <w:color w:val="auto"/>
                <w:szCs w:val="21"/>
                <w:highlight w:val="none"/>
              </w:rPr>
              <w:t>工作日</w:t>
            </w:r>
            <w:r>
              <w:rPr>
                <w:rFonts w:hint="eastAsia" w:ascii="宋体" w:hAnsi="宋体" w:eastAsia="宋体" w:cs="宋体"/>
                <w:color w:val="auto"/>
                <w:szCs w:val="21"/>
                <w:highlight w:val="none"/>
              </w:rPr>
              <w:t>内，</w:t>
            </w:r>
            <w:r>
              <w:rPr>
                <w:rFonts w:ascii="宋体" w:hAnsi="宋体" w:eastAsia="宋体" w:cs="宋体"/>
                <w:color w:val="auto"/>
                <w:szCs w:val="21"/>
                <w:highlight w:val="none"/>
              </w:rPr>
              <w:t>承包人需提交</w:t>
            </w:r>
            <w:r>
              <w:rPr>
                <w:rFonts w:hint="eastAsia" w:ascii="宋体" w:hAnsi="宋体" w:eastAsia="宋体" w:cs="宋体"/>
                <w:color w:val="auto"/>
                <w:szCs w:val="21"/>
                <w:highlight w:val="none"/>
              </w:rPr>
              <w:t>盖章</w:t>
            </w:r>
            <w:r>
              <w:rPr>
                <w:rFonts w:ascii="宋体" w:hAnsi="宋体" w:eastAsia="宋体" w:cs="宋体"/>
                <w:color w:val="auto"/>
                <w:szCs w:val="21"/>
                <w:highlight w:val="none"/>
              </w:rPr>
              <w:t>版施工图预算报告</w:t>
            </w:r>
            <w:r>
              <w:rPr>
                <w:rFonts w:hint="eastAsia" w:ascii="宋体" w:hAnsi="宋体" w:eastAsia="宋体" w:cs="宋体"/>
                <w:color w:val="auto"/>
                <w:szCs w:val="21"/>
                <w:highlight w:val="none"/>
              </w:rPr>
              <w:t>送</w:t>
            </w:r>
            <w:r>
              <w:rPr>
                <w:rFonts w:ascii="宋体" w:hAnsi="宋体" w:eastAsia="宋体" w:cs="宋体"/>
                <w:color w:val="auto"/>
                <w:szCs w:val="21"/>
                <w:highlight w:val="none"/>
              </w:rPr>
              <w:t>发包人审批</w:t>
            </w:r>
            <w:r>
              <w:rPr>
                <w:rFonts w:hint="eastAsia" w:ascii="宋体" w:hAnsi="宋体" w:eastAsia="宋体" w:cs="宋体"/>
                <w:color w:val="auto"/>
                <w:szCs w:val="21"/>
                <w:highlight w:val="none"/>
              </w:rPr>
              <w:t>（若</w:t>
            </w:r>
            <w:r>
              <w:rPr>
                <w:rFonts w:ascii="宋体" w:hAnsi="宋体" w:eastAsia="宋体" w:cs="宋体"/>
                <w:color w:val="auto"/>
                <w:szCs w:val="21"/>
                <w:highlight w:val="none"/>
              </w:rPr>
              <w:t>图纸分批次</w:t>
            </w:r>
            <w:r>
              <w:rPr>
                <w:rFonts w:hint="eastAsia" w:ascii="宋体" w:hAnsi="宋体" w:eastAsia="宋体" w:cs="宋体"/>
                <w:color w:val="auto"/>
                <w:szCs w:val="21"/>
                <w:highlight w:val="none"/>
              </w:rPr>
              <w:t>发放</w:t>
            </w:r>
            <w:r>
              <w:rPr>
                <w:rFonts w:ascii="宋体" w:hAnsi="宋体" w:eastAsia="宋体" w:cs="宋体"/>
                <w:color w:val="auto"/>
                <w:szCs w:val="21"/>
                <w:highlight w:val="none"/>
              </w:rPr>
              <w:t>，则分批次提供</w:t>
            </w:r>
            <w:r>
              <w:rPr>
                <w:rFonts w:hint="eastAsia" w:ascii="宋体" w:hAnsi="宋体" w:eastAsia="宋体" w:cs="宋体"/>
                <w:color w:val="auto"/>
                <w:szCs w:val="21"/>
                <w:highlight w:val="none"/>
              </w:rPr>
              <w:t>）；达到结算</w:t>
            </w:r>
            <w:r>
              <w:rPr>
                <w:rFonts w:ascii="宋体" w:hAnsi="宋体" w:eastAsia="宋体" w:cs="宋体"/>
                <w:color w:val="auto"/>
                <w:szCs w:val="21"/>
                <w:highlight w:val="none"/>
              </w:rPr>
              <w:t>条件后</w:t>
            </w:r>
            <w:r>
              <w:rPr>
                <w:rFonts w:ascii="宋体" w:hAnsi="宋体" w:eastAsia="宋体" w:cs="宋体"/>
                <w:color w:val="auto"/>
                <w:szCs w:val="21"/>
                <w:highlight w:val="none"/>
              </w:rPr>
              <w:t>50</w:t>
            </w:r>
            <w:r>
              <w:rPr>
                <w:rFonts w:hint="eastAsia" w:ascii="宋体" w:hAnsi="宋体" w:eastAsia="宋体" w:cs="宋体"/>
                <w:color w:val="auto"/>
                <w:szCs w:val="21"/>
                <w:highlight w:val="none"/>
              </w:rPr>
              <w:t>个</w:t>
            </w:r>
            <w:r>
              <w:rPr>
                <w:rFonts w:ascii="宋体" w:hAnsi="宋体" w:eastAsia="宋体" w:cs="宋体"/>
                <w:color w:val="auto"/>
                <w:szCs w:val="21"/>
                <w:highlight w:val="none"/>
              </w:rPr>
              <w:t>工作日内，承包人需提交盖章版结算书送发包人审批</w:t>
            </w:r>
            <w:r>
              <w:rPr>
                <w:rFonts w:hint="eastAsia" w:ascii="宋体" w:hAnsi="宋体" w:eastAsia="宋体" w:cs="宋体"/>
                <w:color w:val="auto"/>
                <w:szCs w:val="21"/>
                <w:highlight w:val="none"/>
              </w:rPr>
              <w:t>。承包人未按合同约定的期限提交时，按</w:t>
            </w:r>
            <w:r>
              <w:rPr>
                <w:rFonts w:ascii="宋体" w:hAnsi="宋体" w:eastAsia="宋体" w:cs="宋体"/>
                <w:color w:val="auto"/>
                <w:szCs w:val="21"/>
                <w:highlight w:val="none"/>
              </w:rPr>
              <w:t>1000</w:t>
            </w:r>
            <w:r>
              <w:rPr>
                <w:rFonts w:hint="eastAsia" w:ascii="宋体" w:hAnsi="宋体" w:eastAsia="宋体" w:cs="宋体"/>
                <w:color w:val="auto"/>
                <w:szCs w:val="21"/>
                <w:highlight w:val="none"/>
              </w:rPr>
              <w:t>元</w:t>
            </w:r>
            <w:r>
              <w:rPr>
                <w:rFonts w:ascii="宋体" w:hAnsi="宋体" w:eastAsia="宋体" w:cs="宋体"/>
                <w:color w:val="auto"/>
                <w:szCs w:val="21"/>
                <w:highlight w:val="none"/>
              </w:rPr>
              <w:t>/天承担违约金。发包人按照广州市财政局关于我市财政性资金投资项目工程预结算审核工作的有关要求进行预结算送审，承包人应派专人配合发包人的送审工作。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ascii="宋体" w:hAnsi="宋体" w:eastAsia="宋体" w:cs="宋体"/>
                <w:color w:val="auto"/>
                <w:szCs w:val="21"/>
                <w:highlight w:val="none"/>
              </w:rPr>
              <w:t>18.3</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档案</w:t>
            </w:r>
            <w:r>
              <w:rPr>
                <w:rFonts w:ascii="宋体" w:hAnsi="宋体" w:eastAsia="宋体" w:cs="宋体"/>
                <w:color w:val="auto"/>
                <w:szCs w:val="21"/>
                <w:highlight w:val="none"/>
              </w:rPr>
              <w:t>移交</w:t>
            </w: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5"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60" w:type="dxa"/>
            <w:vAlign w:val="center"/>
          </w:tcPr>
          <w:p>
            <w:pPr>
              <w:spacing w:before="156" w:beforeLines="50" w:after="156" w:afterLines="50" w:line="360" w:lineRule="auto"/>
              <w:rPr>
                <w:rFonts w:ascii="宋体" w:hAnsi="宋体" w:eastAsia="宋体" w:cs="宋体"/>
                <w:color w:val="auto"/>
                <w:szCs w:val="21"/>
                <w:highlight w:val="none"/>
              </w:rPr>
            </w:pPr>
          </w:p>
        </w:tc>
        <w:tc>
          <w:tcPr>
            <w:tcW w:w="4991" w:type="dxa"/>
            <w:vAlign w:val="center"/>
          </w:tcPr>
          <w:p>
            <w:pPr>
              <w:spacing w:before="156" w:beforeLines="50"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承包人不配合总包单位按时移交竣工档案，或者移交的竣工档案不完整且在发包人规定的期限内不补充完整的，承包人承担</w:t>
            </w:r>
            <w:r>
              <w:rPr>
                <w:rFonts w:ascii="宋体" w:hAnsi="宋体" w:eastAsia="宋体" w:cs="宋体"/>
                <w:color w:val="auto"/>
                <w:szCs w:val="21"/>
                <w:highlight w:val="none"/>
              </w:rPr>
              <w:t>20</w:t>
            </w:r>
            <w:r>
              <w:rPr>
                <w:rFonts w:hint="eastAsia" w:ascii="宋体" w:hAnsi="宋体" w:eastAsia="宋体" w:cs="宋体"/>
                <w:color w:val="auto"/>
                <w:szCs w:val="21"/>
                <w:highlight w:val="none"/>
              </w:rPr>
              <w:t>万元的违约金。</w:t>
            </w:r>
          </w:p>
        </w:tc>
      </w:tr>
    </w:tbl>
    <w:p>
      <w:pPr>
        <w:pStyle w:val="12"/>
        <w:spacing w:before="156" w:beforeLines="50" w:after="156" w:afterLines="50"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承包人除应依据前述约定向发包人支付违约金外，还应承担工期延误所产生的一切费用，并赔偿发包人由此造成的一切损失。</w:t>
      </w:r>
    </w:p>
    <w:p>
      <w:pPr>
        <w:widowControl/>
        <w:spacing w:before="130" w:line="560" w:lineRule="exact"/>
        <w:ind w:firstLine="357" w:firstLineChars="149"/>
        <w:rPr>
          <w:rFonts w:ascii="宋体" w:hAnsi="宋体" w:eastAsia="宋体" w:cs="宋体"/>
          <w:snapToGrid w:val="0"/>
          <w:color w:val="auto"/>
          <w:kern w:val="0"/>
          <w:highlight w:val="none"/>
        </w:rPr>
      </w:pPr>
      <w:r>
        <w:rPr>
          <w:rFonts w:ascii="宋体" w:hAnsi="宋体" w:eastAsia="宋体" w:cs="宋体"/>
          <w:color w:val="auto"/>
          <w:kern w:val="0"/>
          <w:szCs w:val="24"/>
          <w:highlight w:val="none"/>
        </w:rPr>
        <w:t>22.1.3 施工承包人其他违约责任,具体约定如下：</w:t>
      </w:r>
    </w:p>
    <w:p>
      <w:pPr>
        <w:tabs>
          <w:tab w:val="left" w:pos="1125"/>
        </w:tabs>
        <w:adjustRightInd w:val="0"/>
        <w:snapToGrid w:val="0"/>
        <w:spacing w:line="560" w:lineRule="exact"/>
        <w:ind w:firstLine="480" w:firstLineChars="200"/>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22.1.3.1承包人承担违约责任的方式包括但不限于：</w:t>
      </w:r>
    </w:p>
    <w:p>
      <w:pPr>
        <w:tabs>
          <w:tab w:val="left" w:pos="1125"/>
        </w:tabs>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1）书面警告。承包人不履行或不完全履行合同约定的义务及责任，或者不执行总监理工程师或发包人（含主管人员）的指令时，发包人有权向承包人发出书面警告，承包人必须向发包人交纳违约金</w:t>
      </w:r>
      <w:r>
        <w:rPr>
          <w:rFonts w:ascii="宋体" w:hAnsi="宋体" w:eastAsia="宋体" w:cs="宋体"/>
          <w:snapToGrid w:val="0"/>
          <w:color w:val="auto"/>
          <w:kern w:val="0"/>
          <w:highlight w:val="none"/>
        </w:rPr>
        <w:t>500元</w:t>
      </w:r>
      <w:r>
        <w:rPr>
          <w:rFonts w:ascii="宋体" w:hAnsi="宋体" w:eastAsia="宋体" w:cs="宋体"/>
          <w:bCs/>
          <w:snapToGrid w:val="0"/>
          <w:color w:val="auto"/>
          <w:kern w:val="0"/>
          <w:highlight w:val="none"/>
        </w:rPr>
        <w:t>/次</w:t>
      </w:r>
      <w:r>
        <w:rPr>
          <w:rFonts w:hint="eastAsia" w:ascii="宋体" w:hAnsi="宋体" w:eastAsia="宋体" w:cs="宋体"/>
          <w:snapToGrid w:val="0"/>
          <w:color w:val="auto"/>
          <w:kern w:val="0"/>
          <w:highlight w:val="none"/>
        </w:rPr>
        <w:t>。</w:t>
      </w:r>
      <w:r>
        <w:rPr>
          <w:rFonts w:hint="eastAsia" w:ascii="宋体" w:hAnsi="宋体" w:eastAsia="宋体" w:cs="宋体"/>
          <w:bCs/>
          <w:snapToGrid w:val="0"/>
          <w:color w:val="auto"/>
          <w:kern w:val="0"/>
          <w:highlight w:val="none"/>
        </w:rPr>
        <w:t>承包人必须在书面警告限定的时间内改正，逾期未改正的，发包人有权要求其主管生产的副总经理以上级别的领导驻场办公，直至改正为止。</w:t>
      </w:r>
    </w:p>
    <w:p>
      <w:pPr>
        <w:tabs>
          <w:tab w:val="left" w:pos="1125"/>
        </w:tabs>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2）一般违约责任。承包人违反本合同的约定须承担一般违约责任时，必须向发包人交纳违约金</w:t>
      </w:r>
      <w:r>
        <w:rPr>
          <w:rFonts w:ascii="宋体" w:hAnsi="宋体" w:eastAsia="宋体" w:cs="宋体"/>
          <w:snapToGrid w:val="0"/>
          <w:color w:val="auto"/>
          <w:kern w:val="0"/>
          <w:highlight w:val="none"/>
        </w:rPr>
        <w:t>3000元</w:t>
      </w:r>
      <w:r>
        <w:rPr>
          <w:rFonts w:ascii="宋体" w:hAnsi="宋体" w:eastAsia="宋体" w:cs="宋体"/>
          <w:bCs/>
          <w:snapToGrid w:val="0"/>
          <w:color w:val="auto"/>
          <w:kern w:val="0"/>
          <w:highlight w:val="none"/>
        </w:rPr>
        <w:t>/次</w:t>
      </w:r>
      <w:r>
        <w:rPr>
          <w:rFonts w:hint="eastAsia" w:ascii="宋体" w:hAnsi="宋体" w:eastAsia="宋体" w:cs="宋体"/>
          <w:snapToGrid w:val="0"/>
          <w:color w:val="auto"/>
          <w:kern w:val="0"/>
          <w:highlight w:val="none"/>
        </w:rPr>
        <w:t>。</w:t>
      </w:r>
    </w:p>
    <w:p>
      <w:pPr>
        <w:tabs>
          <w:tab w:val="left" w:pos="1125"/>
        </w:tabs>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3）严重违约责任。承包人违反本合同的约定须承担严重违约责任时，必须向发包人交纳违约金</w:t>
      </w:r>
      <w:r>
        <w:rPr>
          <w:rFonts w:ascii="宋体" w:hAnsi="宋体" w:eastAsia="宋体" w:cs="宋体"/>
          <w:snapToGrid w:val="0"/>
          <w:color w:val="auto"/>
          <w:kern w:val="0"/>
          <w:highlight w:val="none"/>
        </w:rPr>
        <w:t>20000元</w:t>
      </w:r>
      <w:r>
        <w:rPr>
          <w:rFonts w:ascii="宋体" w:hAnsi="宋体" w:eastAsia="宋体" w:cs="宋体"/>
          <w:bCs/>
          <w:snapToGrid w:val="0"/>
          <w:color w:val="auto"/>
          <w:kern w:val="0"/>
          <w:highlight w:val="none"/>
        </w:rPr>
        <w:t>/次。</w:t>
      </w:r>
    </w:p>
    <w:p>
      <w:pPr>
        <w:tabs>
          <w:tab w:val="left" w:pos="1125"/>
        </w:tabs>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Pr>
          <w:rFonts w:hint="eastAsia" w:ascii="宋体" w:hAnsi="宋体" w:eastAsia="宋体" w:cs="宋体"/>
          <w:snapToGrid w:val="0"/>
          <w:color w:val="auto"/>
          <w:kern w:val="0"/>
          <w:highlight w:val="none"/>
        </w:rPr>
        <w:t>承包人应在部分解除合同之日起七日内向发包人支付</w:t>
      </w:r>
      <w:r>
        <w:rPr>
          <w:rFonts w:hint="eastAsia" w:ascii="宋体" w:hAnsi="宋体" w:eastAsia="宋体" w:cs="宋体"/>
          <w:bCs/>
          <w:snapToGrid w:val="0"/>
          <w:color w:val="auto"/>
          <w:kern w:val="0"/>
          <w:highlight w:val="none"/>
        </w:rPr>
        <w:t>被解除部分工程</w:t>
      </w:r>
      <w:r>
        <w:rPr>
          <w:rFonts w:hint="eastAsia" w:ascii="宋体" w:hAnsi="宋体" w:eastAsia="宋体" w:cs="宋体"/>
          <w:snapToGrid w:val="0"/>
          <w:color w:val="auto"/>
          <w:kern w:val="0"/>
          <w:highlight w:val="none"/>
        </w:rPr>
        <w:t>合同价款</w:t>
      </w:r>
      <w:r>
        <w:rPr>
          <w:rFonts w:ascii="宋体" w:hAnsi="宋体" w:eastAsia="宋体" w:cs="宋体"/>
          <w:snapToGrid w:val="0"/>
          <w:color w:val="auto"/>
          <w:kern w:val="0"/>
          <w:highlight w:val="none"/>
        </w:rPr>
        <w:t>20%的违约金并赔偿发包人的实际损失</w:t>
      </w:r>
      <w:r>
        <w:rPr>
          <w:rFonts w:hint="eastAsia" w:ascii="宋体" w:hAnsi="宋体" w:eastAsia="宋体" w:cs="宋体"/>
          <w:bCs/>
          <w:snapToGrid w:val="0"/>
          <w:color w:val="auto"/>
          <w:kern w:val="0"/>
          <w:highlight w:val="none"/>
        </w:rPr>
        <w:t>。</w:t>
      </w:r>
    </w:p>
    <w:p>
      <w:pPr>
        <w:tabs>
          <w:tab w:val="left" w:pos="1125"/>
        </w:tabs>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5）解除合同。当承包人违反本合同的约定符合解除合同的条件时，发包人有权向承包人发出书面解除合同的通知，该通知在送达承包人时即生效，</w:t>
      </w:r>
      <w:r>
        <w:rPr>
          <w:rFonts w:hint="eastAsia" w:ascii="宋体" w:hAnsi="宋体" w:eastAsia="宋体" w:cs="宋体"/>
          <w:snapToGrid w:val="0"/>
          <w:color w:val="auto"/>
          <w:kern w:val="0"/>
          <w:highlight w:val="none"/>
        </w:rPr>
        <w:t>承包人应在解除合同之日起七日内向发包人支付本合同价款</w:t>
      </w:r>
      <w:r>
        <w:rPr>
          <w:rFonts w:ascii="宋体" w:hAnsi="宋体" w:eastAsia="宋体" w:cs="宋体"/>
          <w:snapToGrid w:val="0"/>
          <w:color w:val="auto"/>
          <w:kern w:val="0"/>
          <w:highlight w:val="none"/>
        </w:rPr>
        <w:t>20%的违约金并赔偿发包人的实际损失</w:t>
      </w:r>
      <w:r>
        <w:rPr>
          <w:rFonts w:hint="eastAsia" w:ascii="宋体" w:hAnsi="宋体" w:eastAsia="宋体" w:cs="宋体"/>
          <w:bCs/>
          <w:snapToGrid w:val="0"/>
          <w:color w:val="auto"/>
          <w:kern w:val="0"/>
          <w:highlight w:val="none"/>
        </w:rPr>
        <w:t>。</w:t>
      </w:r>
    </w:p>
    <w:p>
      <w:pPr>
        <w:tabs>
          <w:tab w:val="left" w:pos="1125"/>
        </w:tabs>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6）赔偿损失。因承包人原因造成发包人经济损失的，承包人应赔偿发包人的经济损失。</w:t>
      </w:r>
    </w:p>
    <w:p>
      <w:pPr>
        <w:tabs>
          <w:tab w:val="left" w:pos="1125"/>
        </w:tabs>
        <w:adjustRightInd w:val="0"/>
        <w:snapToGrid w:val="0"/>
        <w:spacing w:line="360" w:lineRule="auto"/>
        <w:ind w:firstLine="480" w:firstLineChars="200"/>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22.1.3.2在本合同有效期内，承包人累计承担三次严重违约责任的，发包人有权单方面部分或全部解除合同。</w:t>
      </w:r>
    </w:p>
    <w:p>
      <w:pPr>
        <w:tabs>
          <w:tab w:val="left" w:pos="1125"/>
        </w:tabs>
        <w:adjustRightInd w:val="0"/>
        <w:snapToGrid w:val="0"/>
        <w:spacing w:line="360" w:lineRule="auto"/>
        <w:ind w:firstLine="480" w:firstLineChars="200"/>
        <w:rPr>
          <w:rFonts w:ascii="宋体" w:hAnsi="宋体" w:eastAsia="宋体" w:cs="宋体"/>
          <w:bCs/>
          <w:snapToGrid w:val="0"/>
          <w:color w:val="auto"/>
          <w:kern w:val="0"/>
          <w:highlight w:val="none"/>
        </w:rPr>
      </w:pPr>
      <w:r>
        <w:rPr>
          <w:rFonts w:ascii="宋体" w:hAnsi="宋体" w:eastAsia="宋体" w:cs="宋体"/>
          <w:snapToGrid w:val="0"/>
          <w:color w:val="auto"/>
          <w:kern w:val="0"/>
          <w:highlight w:val="none"/>
        </w:rPr>
        <w:t>22.1.3.3</w:t>
      </w:r>
      <w:r>
        <w:rPr>
          <w:rFonts w:hint="eastAsia" w:ascii="宋体" w:hAnsi="宋体" w:eastAsia="宋体" w:cs="宋体"/>
          <w:bCs/>
          <w:snapToGrid w:val="0"/>
          <w:color w:val="auto"/>
          <w:kern w:val="0"/>
          <w:highlight w:val="none"/>
        </w:rPr>
        <w:t>承包人按本合同约定应交纳的违约金和赔偿金属于合同专用条款第</w:t>
      </w:r>
      <w:r>
        <w:rPr>
          <w:rFonts w:ascii="宋体" w:hAnsi="宋体" w:eastAsia="宋体" w:cs="宋体"/>
          <w:snapToGrid w:val="0"/>
          <w:color w:val="auto"/>
          <w:kern w:val="0"/>
          <w:highlight w:val="none"/>
        </w:rPr>
        <w:t>22.1.2</w:t>
      </w:r>
      <w:r>
        <w:rPr>
          <w:rFonts w:hint="eastAsia" w:ascii="宋体" w:hAnsi="宋体" w:eastAsia="宋体" w:cs="宋体"/>
          <w:bCs/>
          <w:snapToGrid w:val="0"/>
          <w:color w:val="auto"/>
          <w:kern w:val="0"/>
          <w:highlight w:val="none"/>
        </w:rPr>
        <w:t>款</w:t>
      </w:r>
      <w:r>
        <w:rPr>
          <w:rFonts w:hint="eastAsia" w:ascii="宋体" w:hAnsi="宋体" w:eastAsia="宋体" w:cs="宋体"/>
          <w:bCs/>
          <w:snapToGrid w:val="0"/>
          <w:color w:val="auto"/>
          <w:kern w:val="0"/>
          <w:highlight w:val="none"/>
        </w:rPr>
        <w:t>“工程质量方面的违约责任”、</w:t>
      </w:r>
      <w:r>
        <w:rPr>
          <w:rFonts w:hint="eastAsia" w:ascii="宋体" w:hAnsi="宋体" w:eastAsia="宋体" w:cs="宋体"/>
          <w:color w:val="auto"/>
          <w:kern w:val="0"/>
          <w:szCs w:val="24"/>
          <w:highlight w:val="none"/>
          <w:lang w:bidi="ar"/>
        </w:rPr>
        <w:t>附件《项目安全文明施工奖惩办法（试行）》</w:t>
      </w:r>
      <w:r>
        <w:rPr>
          <w:rFonts w:hint="eastAsia" w:ascii="宋体" w:hAnsi="宋体" w:eastAsia="宋体" w:cs="宋体"/>
          <w:bCs/>
          <w:snapToGrid w:val="0"/>
          <w:color w:val="auto"/>
          <w:kern w:val="0"/>
          <w:highlight w:val="none"/>
        </w:rPr>
        <w:t>的，承包人应当按违约处罚决定确定的时间向发包人交纳，否则，发包人有权从应支付给承包人的工程款中直接扣除。</w:t>
      </w:r>
    </w:p>
    <w:p>
      <w:pPr>
        <w:tabs>
          <w:tab w:val="left" w:pos="1125"/>
        </w:tabs>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承包人按本合同约定应交纳的违约金和赔偿金属于合同专用条款第</w:t>
      </w:r>
      <w:r>
        <w:rPr>
          <w:rFonts w:ascii="宋体" w:hAnsi="宋体" w:eastAsia="宋体" w:cs="宋体"/>
          <w:snapToGrid w:val="0"/>
          <w:color w:val="auto"/>
          <w:kern w:val="0"/>
          <w:highlight w:val="none"/>
        </w:rPr>
        <w:t>22.1.3.6</w:t>
      </w:r>
      <w:r>
        <w:rPr>
          <w:rFonts w:hint="eastAsia" w:ascii="宋体" w:hAnsi="宋体" w:eastAsia="宋体" w:cs="宋体"/>
          <w:bCs/>
          <w:snapToGrid w:val="0"/>
          <w:color w:val="auto"/>
          <w:kern w:val="0"/>
          <w:highlight w:val="none"/>
        </w:rPr>
        <w:t>款、</w:t>
      </w:r>
      <w:r>
        <w:rPr>
          <w:rFonts w:hint="eastAsia" w:ascii="宋体" w:hAnsi="宋体" w:eastAsia="宋体" w:cs="宋体"/>
          <w:color w:val="auto"/>
          <w:kern w:val="0"/>
          <w:szCs w:val="24"/>
          <w:highlight w:val="none"/>
          <w:lang w:bidi="ar"/>
        </w:rPr>
        <w:t>附件《项目安全文明施工奖惩办法（试行）》</w:t>
      </w:r>
      <w:r>
        <w:rPr>
          <w:rFonts w:hint="eastAsia" w:ascii="宋体" w:hAnsi="宋体" w:eastAsia="宋体" w:cs="宋体"/>
          <w:bCs/>
          <w:snapToGrid w:val="0"/>
          <w:color w:val="auto"/>
          <w:kern w:val="0"/>
          <w:highlight w:val="none"/>
        </w:rPr>
        <w:t>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rFonts w:hint="eastAsia" w:ascii="宋体" w:hAnsi="宋体" w:eastAsia="宋体" w:cs="宋体"/>
          <w:snapToGrid w:val="0"/>
          <w:color w:val="auto"/>
          <w:kern w:val="0"/>
          <w:highlight w:val="none"/>
        </w:rPr>
        <w:t>。</w:t>
      </w:r>
    </w:p>
    <w:p>
      <w:pPr>
        <w:adjustRightInd w:val="0"/>
        <w:snapToGrid w:val="0"/>
        <w:spacing w:line="360" w:lineRule="auto"/>
        <w:ind w:right="11" w:firstLine="460" w:firstLineChars="192"/>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22.1.3.4工程组织管理方面的违约责任</w:t>
      </w:r>
    </w:p>
    <w:p>
      <w:pPr>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snapToGrid w:val="0"/>
          <w:color w:val="auto"/>
          <w:kern w:val="0"/>
          <w:highlight w:val="none"/>
        </w:rPr>
        <w:t>发包人通过监理单位下达指令，监督承包人履约行为，承包人所有请求事项由监理单位协调并一般均通过监理单位接受或提出处理意见（发包人有特别要求和规定的除外）。</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为保证本工程建设有序、规范和顺利进行，承包人必须主动支持发包人工作，对发包人的指令和书面通知，若无正当理由又未提前向发包人报告并得到书面认可，而公开或变相拒不执行的，应承担违约责任并赔偿由此造成发包人的一切经济损失。</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承包人承诺遵守发包人所制定的针对本工程管理的各项制度、规定，这些管理制度、规定必须符合下列原则：（</w:t>
      </w:r>
      <w:r>
        <w:rPr>
          <w:rFonts w:ascii="宋体" w:hAnsi="宋体" w:eastAsia="宋体" w:cs="宋体"/>
          <w:snapToGrid w:val="0"/>
          <w:color w:val="auto"/>
          <w:kern w:val="0"/>
          <w:highlight w:val="none"/>
        </w:rPr>
        <w:t>1）符合国家、广东省、广州市的有关法律法规、规范和标准；（2）符合对本工程进行有效管理的基本精神和要求；（3）为确保工程质量、进度、安全文明施工管理所必须；（4）不是针对某一特定的承包人。</w:t>
      </w:r>
    </w:p>
    <w:p>
      <w:pPr>
        <w:keepNext/>
        <w:keepLines/>
        <w:spacing w:line="416" w:lineRule="auto"/>
        <w:ind w:firstLine="480" w:firstLineChars="200"/>
        <w:rPr>
          <w:rFonts w:ascii="宋体" w:hAnsi="宋体" w:eastAsia="宋体" w:cs="宋体"/>
          <w:snapToGrid w:val="0"/>
          <w:color w:val="auto"/>
          <w:highlight w:val="none"/>
        </w:rPr>
      </w:pPr>
      <w:r>
        <w:rPr>
          <w:rFonts w:hint="eastAsia" w:ascii="宋体" w:hAnsi="宋体" w:eastAsia="宋体" w:cs="宋体"/>
          <w:snapToGrid w:val="0"/>
          <w:color w:val="auto"/>
          <w:kern w:val="0"/>
          <w:highlight w:val="none"/>
        </w:rPr>
        <w:t>工程组织管理方面的违约责任包含但不限于以下内容：</w:t>
      </w:r>
    </w:p>
    <w:p>
      <w:pPr>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1）承包人违反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Pr>
          <w:rFonts w:hint="eastAsia" w:ascii="宋体" w:hAnsi="宋体" w:eastAsia="宋体" w:cs="宋体"/>
          <w:snapToGrid w:val="0"/>
          <w:color w:val="auto"/>
          <w:kern w:val="0"/>
          <w:highlight w:val="none"/>
        </w:rPr>
        <w:t>。</w:t>
      </w:r>
    </w:p>
    <w:p>
      <w:pPr>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2）承包人不遵守发包人依据合同、规范、图纸等约定所制定的各项制度、规定的，由承包人按所触犯制度、规定的有关规定承担违约责任。所触犯制度、规定没有明确规定的，由发包人参照违约约定处理。</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3）承包人不按有关约定投入</w:t>
      </w:r>
      <w:r>
        <w:rPr>
          <w:rFonts w:hint="eastAsia" w:ascii="宋体" w:hAnsi="宋体" w:eastAsia="宋体" w:cs="宋体"/>
          <w:snapToGrid w:val="0"/>
          <w:color w:val="auto"/>
          <w:kern w:val="0"/>
          <w:highlight w:val="none"/>
        </w:rPr>
        <w:t>现场组织管理人员、施工作业人员、施工机械设备，或者擅自变更资源投入计划或者擅自对已投入的资源进行调整的，</w:t>
      </w:r>
      <w:r>
        <w:rPr>
          <w:rFonts w:hint="eastAsia" w:ascii="宋体" w:hAnsi="宋体" w:eastAsia="宋体" w:cs="宋体"/>
          <w:bCs/>
          <w:snapToGrid w:val="0"/>
          <w:color w:val="auto"/>
          <w:kern w:val="0"/>
          <w:highlight w:val="none"/>
        </w:rPr>
        <w:t>承包人必须按照总监理工程师或者发包人的指令限期改正；承包人拒不限期改正的，发包人有权要求其承担</w:t>
      </w:r>
      <w:r>
        <w:rPr>
          <w:rFonts w:ascii="宋体" w:hAnsi="宋体" w:eastAsia="宋体" w:cs="宋体"/>
          <w:bCs/>
          <w:snapToGrid w:val="0"/>
          <w:color w:val="auto"/>
          <w:kern w:val="0"/>
          <w:highlight w:val="none"/>
        </w:rPr>
        <w:t>1次一般违约责任或者1次严重违约责任。情节较轻的，可给予书面警告；情节特别严重的，发包人有权单方面部分解除合同或解除合同</w:t>
      </w:r>
      <w:r>
        <w:rPr>
          <w:rFonts w:hint="eastAsia" w:ascii="宋体" w:hAnsi="宋体" w:eastAsia="宋体" w:cs="宋体"/>
          <w:snapToGrid w:val="0"/>
          <w:color w:val="auto"/>
          <w:kern w:val="0"/>
          <w:highlight w:val="none"/>
        </w:rPr>
        <w:t>。因缺勤而被扣除现场组织实施管理费的人员不再给予违约处罚。</w:t>
      </w:r>
    </w:p>
    <w:p>
      <w:pPr>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经发包人或总监理工程师考核，承包人投入的</w:t>
      </w:r>
      <w:r>
        <w:rPr>
          <w:rFonts w:hint="eastAsia" w:ascii="宋体" w:hAnsi="宋体" w:eastAsia="宋体" w:cs="宋体"/>
          <w:snapToGrid w:val="0"/>
          <w:color w:val="auto"/>
          <w:kern w:val="0"/>
          <w:highlight w:val="none"/>
        </w:rPr>
        <w:t>现场组织</w:t>
      </w:r>
      <w:r>
        <w:rPr>
          <w:rFonts w:hint="eastAsia" w:ascii="宋体" w:hAnsi="宋体" w:eastAsia="宋体" w:cs="宋体"/>
          <w:bCs/>
          <w:snapToGrid w:val="0"/>
          <w:color w:val="auto"/>
          <w:kern w:val="0"/>
          <w:highlight w:val="none"/>
        </w:rPr>
        <w:t>管理人员不能满足本工程建设要求的，承包人必须无条件按发包人的要求更换，直至满足本工程建设要求为止。而且，不能满足本工程建设要求的</w:t>
      </w:r>
      <w:r>
        <w:rPr>
          <w:rFonts w:hint="eastAsia" w:ascii="宋体" w:hAnsi="宋体" w:eastAsia="宋体" w:cs="宋体"/>
          <w:snapToGrid w:val="0"/>
          <w:color w:val="auto"/>
          <w:kern w:val="0"/>
          <w:highlight w:val="none"/>
        </w:rPr>
        <w:t>现场组织</w:t>
      </w:r>
      <w:r>
        <w:rPr>
          <w:rFonts w:hint="eastAsia" w:ascii="宋体" w:hAnsi="宋体" w:eastAsia="宋体" w:cs="宋体"/>
          <w:bCs/>
          <w:snapToGrid w:val="0"/>
          <w:color w:val="auto"/>
          <w:kern w:val="0"/>
          <w:highlight w:val="none"/>
        </w:rPr>
        <w:t>管理人员按缺勤处理，并承担合同约定的相关违约责任。</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w:t>
      </w:r>
      <w:r>
        <w:rPr>
          <w:rFonts w:ascii="宋体" w:hAnsi="宋体" w:eastAsia="宋体" w:cs="宋体"/>
          <w:snapToGrid w:val="0"/>
          <w:color w:val="auto"/>
          <w:kern w:val="0"/>
          <w:highlight w:val="none"/>
        </w:rPr>
        <w:t>4）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1次一般违约责任。</w:t>
      </w:r>
    </w:p>
    <w:p>
      <w:pPr>
        <w:adjustRightInd w:val="0"/>
        <w:snapToGrid w:val="0"/>
        <w:spacing w:line="360" w:lineRule="auto"/>
        <w:ind w:right="11" w:firstLine="460" w:firstLineChars="192"/>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5）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4次或累计6次考评不合格，发包人有权解除合同。</w:t>
      </w:r>
    </w:p>
    <w:p>
      <w:pPr>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6）承包人不按合同约定或发包人要求提交</w:t>
      </w:r>
      <w:r>
        <w:rPr>
          <w:rFonts w:hint="eastAsia" w:ascii="宋体" w:hAnsi="宋体" w:eastAsia="宋体" w:cs="宋体"/>
          <w:color w:val="auto"/>
          <w:szCs w:val="24"/>
          <w:highlight w:val="none"/>
        </w:rPr>
        <w:t>完工</w:t>
      </w:r>
      <w:r>
        <w:rPr>
          <w:rFonts w:hint="eastAsia" w:ascii="宋体" w:hAnsi="宋体" w:eastAsia="宋体" w:cs="宋体"/>
          <w:bCs/>
          <w:snapToGrid w:val="0"/>
          <w:color w:val="auto"/>
          <w:kern w:val="0"/>
          <w:highlight w:val="none"/>
        </w:rPr>
        <w:t>结算资料的，每发生</w:t>
      </w:r>
      <w:r>
        <w:rPr>
          <w:rFonts w:ascii="宋体" w:hAnsi="宋体" w:eastAsia="宋体" w:cs="宋体"/>
          <w:bCs/>
          <w:snapToGrid w:val="0"/>
          <w:color w:val="auto"/>
          <w:kern w:val="0"/>
          <w:highlight w:val="none"/>
        </w:rPr>
        <w:t>1次，承担1次一般违约责任。</w:t>
      </w:r>
    </w:p>
    <w:p>
      <w:pPr>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7）承包人单方面擅自终止或解除本合同</w:t>
      </w:r>
      <w:r>
        <w:rPr>
          <w:rFonts w:hint="eastAsia" w:ascii="宋体" w:hAnsi="宋体" w:eastAsia="宋体" w:cs="宋体"/>
          <w:snapToGrid w:val="0"/>
          <w:color w:val="auto"/>
          <w:kern w:val="0"/>
          <w:highlight w:val="none"/>
        </w:rPr>
        <w:t>的，应按合同专用条款第</w:t>
      </w:r>
      <w:r>
        <w:rPr>
          <w:rFonts w:ascii="宋体" w:hAnsi="宋体" w:eastAsia="宋体" w:cs="宋体"/>
          <w:snapToGrid w:val="0"/>
          <w:color w:val="auto"/>
          <w:kern w:val="0"/>
          <w:highlight w:val="none"/>
        </w:rPr>
        <w:t>22.1.3.1（5）</w:t>
      </w:r>
      <w:r>
        <w:rPr>
          <w:rFonts w:hint="eastAsia" w:ascii="宋体" w:hAnsi="宋体" w:eastAsia="宋体" w:cs="宋体"/>
          <w:snapToGrid w:val="0"/>
          <w:color w:val="auto"/>
          <w:kern w:val="0"/>
          <w:highlight w:val="none"/>
        </w:rPr>
        <w:t>款约定的标准向发包人支付违约金及赔偿损失</w:t>
      </w:r>
      <w:r>
        <w:rPr>
          <w:rFonts w:hint="eastAsia" w:ascii="宋体" w:hAnsi="宋体" w:eastAsia="宋体" w:cs="宋体"/>
          <w:bCs/>
          <w:snapToGrid w:val="0"/>
          <w:color w:val="auto"/>
          <w:kern w:val="0"/>
          <w:highlight w:val="none"/>
        </w:rPr>
        <w:t>。</w:t>
      </w:r>
    </w:p>
    <w:p>
      <w:pPr>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8）承包人单方面擅自部分终止或者部分解除本合同的，</w:t>
      </w:r>
      <w:r>
        <w:rPr>
          <w:rFonts w:hint="eastAsia" w:ascii="宋体" w:hAnsi="宋体" w:eastAsia="宋体" w:cs="宋体"/>
          <w:snapToGrid w:val="0"/>
          <w:color w:val="auto"/>
          <w:kern w:val="0"/>
          <w:highlight w:val="none"/>
        </w:rPr>
        <w:t>应按合同专用条款第</w:t>
      </w:r>
      <w:r>
        <w:rPr>
          <w:rFonts w:ascii="宋体" w:hAnsi="宋体" w:eastAsia="宋体" w:cs="宋体"/>
          <w:snapToGrid w:val="0"/>
          <w:color w:val="auto"/>
          <w:kern w:val="0"/>
          <w:highlight w:val="none"/>
        </w:rPr>
        <w:t>22.1.3.1（4）</w:t>
      </w:r>
      <w:r>
        <w:rPr>
          <w:rFonts w:hint="eastAsia" w:ascii="宋体" w:hAnsi="宋体" w:eastAsia="宋体" w:cs="宋体"/>
          <w:snapToGrid w:val="0"/>
          <w:color w:val="auto"/>
          <w:kern w:val="0"/>
          <w:highlight w:val="none"/>
        </w:rPr>
        <w:t>款约定的标准向发包人支付违约金及赔偿损失</w:t>
      </w:r>
      <w:r>
        <w:rPr>
          <w:rFonts w:hint="eastAsia" w:ascii="宋体" w:hAnsi="宋体" w:eastAsia="宋体" w:cs="宋体"/>
          <w:bCs/>
          <w:snapToGrid w:val="0"/>
          <w:color w:val="auto"/>
          <w:kern w:val="0"/>
          <w:highlight w:val="none"/>
        </w:rPr>
        <w:t>。</w:t>
      </w:r>
    </w:p>
    <w:p>
      <w:pPr>
        <w:tabs>
          <w:tab w:val="left" w:pos="1125"/>
        </w:tabs>
        <w:adjustRightInd w:val="0"/>
        <w:snapToGrid w:val="0"/>
        <w:spacing w:line="360" w:lineRule="auto"/>
        <w:ind w:firstLine="480" w:firstLineChars="200"/>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22.1.3.5材料设备管理方面的违约责任</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w:t>
      </w:r>
      <w:r>
        <w:rPr>
          <w:rFonts w:ascii="宋体" w:hAnsi="宋体" w:eastAsia="宋体" w:cs="宋体"/>
          <w:snapToGrid w:val="0"/>
          <w:color w:val="auto"/>
          <w:kern w:val="0"/>
          <w:highlight w:val="none"/>
        </w:rPr>
        <w:t>1）发包人（包括发包人委托的材料设备检验机构）或总监理工程师抽查承包人的工程材料设备（主要为乙供材料设备），发现所检查的材料与合同约定标准的任何一项不符合时，承包人除必须全部退货、返工，并赔偿发包人由此遭受的实际损失外，还应当根据该批次材料的价值，按照如下约定承担违约责任：</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A、单宗或批次价值不到5万元的材料设备抽检不合格的，每发生3例，由承包人承担1次一般违约责任。</w:t>
      </w:r>
    </w:p>
    <w:p>
      <w:pPr>
        <w:tabs>
          <w:tab w:val="left" w:pos="1276"/>
        </w:tabs>
        <w:adjustRightInd w:val="0"/>
        <w:snapToGrid w:val="0"/>
        <w:spacing w:line="360" w:lineRule="auto"/>
        <w:ind w:firstLine="480" w:firstLineChars="200"/>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B、单宗或批次价值达到5万元不到10万元的材料设备抽检不合格的，每发生1例，由承包人承担1次一般违约责任。</w:t>
      </w:r>
    </w:p>
    <w:p>
      <w:pPr>
        <w:tabs>
          <w:tab w:val="left" w:pos="1276"/>
        </w:tabs>
        <w:adjustRightInd w:val="0"/>
        <w:snapToGrid w:val="0"/>
        <w:spacing w:line="360" w:lineRule="auto"/>
        <w:ind w:firstLine="480" w:firstLineChars="200"/>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C、单宗或批次价值达到10万元不到50万元的材料设备抽检不合格的，每发生1例，由承包人承担1次严重违约责任。</w:t>
      </w:r>
    </w:p>
    <w:p>
      <w:pPr>
        <w:tabs>
          <w:tab w:val="left" w:pos="1276"/>
        </w:tabs>
        <w:adjustRightInd w:val="0"/>
        <w:snapToGrid w:val="0"/>
        <w:spacing w:line="360" w:lineRule="auto"/>
        <w:ind w:firstLine="480" w:firstLineChars="200"/>
        <w:rPr>
          <w:rFonts w:ascii="宋体" w:hAnsi="宋体" w:eastAsia="宋体" w:cs="宋体"/>
          <w:bCs/>
          <w:snapToGrid w:val="0"/>
          <w:color w:val="auto"/>
          <w:kern w:val="0"/>
          <w:highlight w:val="none"/>
        </w:rPr>
      </w:pPr>
      <w:r>
        <w:rPr>
          <w:rFonts w:ascii="宋体" w:hAnsi="宋体" w:eastAsia="宋体" w:cs="宋体"/>
          <w:snapToGrid w:val="0"/>
          <w:color w:val="auto"/>
          <w:kern w:val="0"/>
          <w:highlight w:val="none"/>
        </w:rPr>
        <w:t>D、单宗或批次价值达到50万元以上的材料设备抽检不合格的，每发生1例，发包人有权单方面部分解除合同或解除合同。</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w:t>
      </w:r>
      <w:r>
        <w:rPr>
          <w:rFonts w:ascii="宋体" w:hAnsi="宋体" w:eastAsia="宋体" w:cs="宋体"/>
          <w:snapToGrid w:val="0"/>
          <w:color w:val="auto"/>
          <w:kern w:val="0"/>
          <w:highlight w:val="none"/>
        </w:rPr>
        <w:t>2）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向发包人支付违约金。</w:t>
      </w:r>
    </w:p>
    <w:p>
      <w:pPr>
        <w:pStyle w:val="22"/>
        <w:adjustRightInd w:val="0"/>
        <w:snapToGrid w:val="0"/>
        <w:spacing w:line="360" w:lineRule="auto"/>
        <w:ind w:firstLine="480" w:firstLineChars="200"/>
        <w:rPr>
          <w:rFonts w:hAnsi="宋体" w:eastAsia="宋体" w:cs="宋体"/>
          <w:snapToGrid w:val="0"/>
          <w:color w:val="auto"/>
          <w:sz w:val="24"/>
          <w:highlight w:val="none"/>
        </w:rPr>
      </w:pPr>
      <w:r>
        <w:rPr>
          <w:rFonts w:hint="eastAsia" w:hAnsi="宋体" w:eastAsia="宋体" w:cs="宋体"/>
          <w:snapToGrid w:val="0"/>
          <w:color w:val="auto"/>
          <w:sz w:val="24"/>
          <w:highlight w:val="none"/>
        </w:rPr>
        <w:t>（</w:t>
      </w:r>
      <w:r>
        <w:rPr>
          <w:rFonts w:hAnsi="宋体" w:eastAsia="宋体" w:cs="宋体"/>
          <w:snapToGrid w:val="0"/>
          <w:color w:val="auto"/>
          <w:sz w:val="24"/>
          <w:highlight w:val="none"/>
        </w:rPr>
        <w:t>3）承包人不按合同专用条款第6章的约定对用于本工程的材料设备进行管理的，视同不服从发包人及监理单位管理，应按合同专用条款第22.1.3.4第（1）款的约定承担违约责任，直到承包人完成相关工作为止。</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22.1.3.6工程质量方面的违约责任</w:t>
      </w:r>
    </w:p>
    <w:p>
      <w:pPr>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snapToGrid w:val="0"/>
          <w:color w:val="auto"/>
          <w:kern w:val="0"/>
          <w:highlight w:val="none"/>
        </w:rPr>
        <w:t>（</w:t>
      </w:r>
      <w:r>
        <w:rPr>
          <w:rFonts w:ascii="宋体" w:hAnsi="宋体" w:eastAsia="宋体" w:cs="宋体"/>
          <w:snapToGrid w:val="0"/>
          <w:color w:val="auto"/>
          <w:kern w:val="0"/>
          <w:highlight w:val="none"/>
        </w:rPr>
        <w:t>1）承包人必须对各工序报验核查质量控制点。承包人申请报验后，经总监理工程师或发包人检查发现存在较大质量问题（存在质量问题的部分超过检查部分工程的10%）的，则该工序质量为不合格，承包人必须</w:t>
      </w:r>
      <w:r>
        <w:rPr>
          <w:rFonts w:hint="eastAsia" w:ascii="宋体" w:hAnsi="宋体" w:eastAsia="宋体" w:cs="宋体"/>
          <w:bCs/>
          <w:snapToGrid w:val="0"/>
          <w:color w:val="auto"/>
          <w:kern w:val="0"/>
          <w:highlight w:val="none"/>
        </w:rPr>
        <w:t>对不合格部分进行返工，返工后经检查合格才准进入下一工序，工期不予顺延。复检的结果，按每一分项工程计算，总计发现</w:t>
      </w:r>
      <w:r>
        <w:rPr>
          <w:rFonts w:ascii="宋体" w:hAnsi="宋体" w:eastAsia="宋体" w:cs="宋体"/>
          <w:bCs/>
          <w:snapToGrid w:val="0"/>
          <w:color w:val="auto"/>
          <w:kern w:val="0"/>
          <w:highlight w:val="none"/>
        </w:rPr>
        <w:t>4次或连续发现3次质量控制点不合格的，承包人承担1次一般违约责任；总计发现4次以上（不含本数）或连续发现4次以上（不含本数）质量控制点不合格的，承包人承担1次严重违约责任；承包人采取整改措施后效果仍不明显的，发包人有权部分解除合同，将该分项工程另行发包，且不免除承包人应承担的违约赔偿责任。</w:t>
      </w:r>
    </w:p>
    <w:p>
      <w:pPr>
        <w:adjustRightInd w:val="0"/>
        <w:snapToGrid w:val="0"/>
        <w:spacing w:line="360" w:lineRule="auto"/>
        <w:ind w:firstLine="480" w:firstLineChars="200"/>
        <w:rPr>
          <w:rFonts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w:t>
      </w:r>
      <w:r>
        <w:rPr>
          <w:rFonts w:ascii="宋体" w:hAnsi="宋体" w:eastAsia="宋体" w:cs="宋体"/>
          <w:bCs/>
          <w:snapToGrid w:val="0"/>
          <w:color w:val="auto"/>
          <w:kern w:val="0"/>
          <w:highlight w:val="none"/>
        </w:rPr>
        <w:t>2）由于承包人的原因发生工程质量事故的，承包人应全额赔偿发包人的损失并承担相关法律责任。</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22.1.3.7承包人违约责任的认定方式、送达程序及违约金的处理</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w:t>
      </w:r>
      <w:r>
        <w:rPr>
          <w:rFonts w:ascii="宋体" w:hAnsi="宋体" w:eastAsia="宋体" w:cs="宋体"/>
          <w:snapToGrid w:val="0"/>
          <w:color w:val="auto"/>
          <w:kern w:val="0"/>
          <w:highlight w:val="none"/>
        </w:rPr>
        <w:t>1）认定方式：以发包人发出的通知、通报、会议纪要等书面文件确定的内容为准。</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w:t>
      </w:r>
      <w:r>
        <w:rPr>
          <w:rFonts w:ascii="宋体" w:hAnsi="宋体" w:eastAsia="宋体" w:cs="宋体"/>
          <w:snapToGrid w:val="0"/>
          <w:color w:val="auto"/>
          <w:kern w:val="0"/>
          <w:highlight w:val="none"/>
        </w:rPr>
        <w:t>2）送达程序：发包人以下列方式之一将书面违约处理决定送达承包人：</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1）承包人现场管理机构工作人员签收。</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2）承包人其他工作人员签收。</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3）发包人邮寄送达。</w:t>
      </w:r>
    </w:p>
    <w:p>
      <w:pPr>
        <w:adjustRightInd w:val="0"/>
        <w:snapToGrid w:val="0"/>
        <w:spacing w:line="360" w:lineRule="auto"/>
        <w:ind w:firstLine="480" w:firstLineChars="200"/>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w:t>
      </w:r>
      <w:r>
        <w:rPr>
          <w:rFonts w:ascii="宋体" w:hAnsi="宋体" w:eastAsia="宋体" w:cs="宋体"/>
          <w:snapToGrid w:val="0"/>
          <w:color w:val="auto"/>
          <w:kern w:val="0"/>
          <w:highlight w:val="none"/>
        </w:rPr>
        <w:t>3）发包人以书面形式作出的违约处理决定一经送达承包人立即生效。承包人如有足够证据证明不应由其承担违约责任的，属不需支付违约金的，应在收到违约处理决定后3天内以书面形式向发包人提出异议并附上有关证据；属需要支付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widowControl/>
        <w:adjustRightInd w:val="0"/>
        <w:snapToGrid w:val="0"/>
        <w:spacing w:line="360" w:lineRule="auto"/>
        <w:ind w:firstLine="480" w:firstLineChars="200"/>
        <w:jc w:val="left"/>
        <w:rPr>
          <w:rFonts w:ascii="宋体" w:hAnsi="宋体" w:eastAsia="宋体" w:cs="宋体"/>
          <w:snapToGrid w:val="0"/>
          <w:color w:val="auto"/>
          <w:kern w:val="0"/>
          <w:highlight w:val="none"/>
        </w:rPr>
      </w:pPr>
      <w:r>
        <w:rPr>
          <w:rFonts w:ascii="宋体" w:hAnsi="宋体" w:eastAsia="宋体" w:cs="宋体"/>
          <w:snapToGrid w:val="0"/>
          <w:color w:val="auto"/>
          <w:kern w:val="0"/>
          <w:highlight w:val="none"/>
        </w:rPr>
        <w:t>22.1.3.8</w:t>
      </w:r>
      <w:r>
        <w:rPr>
          <w:rFonts w:hint="eastAsia" w:ascii="宋体" w:hAnsi="宋体" w:eastAsia="宋体" w:cs="宋体"/>
          <w:snapToGrid w:val="0"/>
          <w:color w:val="auto"/>
          <w:kern w:val="0"/>
          <w:highlight w:val="none"/>
          <w:lang w:bidi="ar"/>
        </w:rPr>
        <w:t>第三方工程评估要求</w:t>
      </w:r>
    </w:p>
    <w:p>
      <w:pPr>
        <w:widowControl/>
        <w:adjustRightInd w:val="0"/>
        <w:snapToGrid w:val="0"/>
        <w:spacing w:line="360" w:lineRule="auto"/>
        <w:ind w:firstLine="48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bidi="ar"/>
        </w:rPr>
        <w:t>（</w:t>
      </w:r>
      <w:r>
        <w:rPr>
          <w:rFonts w:ascii="宋体" w:hAnsi="宋体" w:eastAsia="宋体" w:cs="宋体"/>
          <w:snapToGrid w:val="0"/>
          <w:color w:val="auto"/>
          <w:kern w:val="0"/>
          <w:highlight w:val="none"/>
          <w:lang w:bidi="ar"/>
        </w:rPr>
        <w:t>1）第三方评估频率为每季度（或每月）一次，承包人须进行日常自查。第三方项目评估采取“突击检查”模式，不进行预先通知。承包人需安排专人全程参与其项目过程评估。承包人须在收到项目评估报告限期内向发包人提供整改闭合计划及方案、措施，发包人对整改闭合情况（动作及效果）进行检查。</w:t>
      </w:r>
    </w:p>
    <w:p>
      <w:pPr>
        <w:widowControl/>
        <w:adjustRightInd w:val="0"/>
        <w:snapToGrid w:val="0"/>
        <w:spacing w:line="360" w:lineRule="auto"/>
        <w:ind w:firstLine="48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bidi="ar"/>
        </w:rPr>
        <w:t>（</w:t>
      </w:r>
      <w:r>
        <w:rPr>
          <w:rFonts w:ascii="宋体" w:hAnsi="宋体" w:eastAsia="宋体" w:cs="宋体"/>
          <w:snapToGrid w:val="0"/>
          <w:color w:val="auto"/>
          <w:kern w:val="0"/>
          <w:highlight w:val="none"/>
          <w:lang w:bidi="ar"/>
        </w:rPr>
        <w:t>2）《项目工程第三方评估报告》包括以下内容：</w:t>
      </w:r>
    </w:p>
    <w:p>
      <w:pPr>
        <w:widowControl/>
        <w:adjustRightInd w:val="0"/>
        <w:snapToGrid w:val="0"/>
        <w:spacing w:line="360" w:lineRule="auto"/>
        <w:ind w:firstLine="48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bidi="ar"/>
        </w:rPr>
        <w:t>项目质量风险评估：高风险项目情况分析及风险预控跟踪情况；</w:t>
      </w:r>
    </w:p>
    <w:p>
      <w:pPr>
        <w:widowControl/>
        <w:adjustRightInd w:val="0"/>
        <w:snapToGrid w:val="0"/>
        <w:spacing w:line="360" w:lineRule="auto"/>
        <w:ind w:firstLine="480" w:firstLineChars="200"/>
        <w:jc w:val="left"/>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工程实测实量检查：推荐做法、主要问题、预防措施及整改跟踪情况。</w:t>
      </w:r>
    </w:p>
    <w:p>
      <w:pPr>
        <w:widowControl/>
        <w:adjustRightInd w:val="0"/>
        <w:snapToGrid w:val="0"/>
        <w:spacing w:line="360" w:lineRule="auto"/>
        <w:ind w:firstLine="480" w:firstLineChars="200"/>
        <w:jc w:val="left"/>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管理行为：管理行为监督检查；</w:t>
      </w:r>
    </w:p>
    <w:p>
      <w:pPr>
        <w:widowControl/>
        <w:adjustRightInd w:val="0"/>
        <w:snapToGrid w:val="0"/>
        <w:spacing w:line="360" w:lineRule="auto"/>
        <w:ind w:firstLine="48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bidi="ar"/>
        </w:rPr>
        <w:t>第三方评估报告发布时间具体发包人安排为准。</w:t>
      </w:r>
    </w:p>
    <w:p>
      <w:pPr>
        <w:widowControl/>
        <w:adjustRightInd w:val="0"/>
        <w:snapToGrid w:val="0"/>
        <w:spacing w:line="360" w:lineRule="auto"/>
        <w:ind w:firstLine="48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bidi="ar"/>
        </w:rPr>
        <w:t>（</w:t>
      </w:r>
      <w:r>
        <w:rPr>
          <w:rFonts w:ascii="宋体" w:hAnsi="宋体" w:eastAsia="宋体" w:cs="宋体"/>
          <w:snapToGrid w:val="0"/>
          <w:color w:val="auto"/>
          <w:kern w:val="0"/>
          <w:highlight w:val="none"/>
          <w:lang w:bidi="ar"/>
        </w:rPr>
        <w:t>3）发包人或发包人代表委托的第三方评估/联合验收/交付评估等考核措施</w:t>
      </w:r>
    </w:p>
    <w:p>
      <w:pPr>
        <w:widowControl/>
        <w:adjustRightInd w:val="0"/>
        <w:snapToGrid w:val="0"/>
        <w:spacing w:line="360" w:lineRule="auto"/>
        <w:ind w:firstLine="480" w:firstLineChars="200"/>
        <w:jc w:val="left"/>
        <w:rPr>
          <w:rFonts w:ascii="宋体" w:hAnsi="宋体" w:eastAsia="宋体" w:cs="宋体"/>
          <w:snapToGrid w:val="0"/>
          <w:color w:val="auto"/>
          <w:kern w:val="0"/>
          <w:highlight w:val="none"/>
          <w:lang w:bidi="ar"/>
        </w:rPr>
      </w:pPr>
      <w:r>
        <w:rPr>
          <w:rFonts w:hint="eastAsia" w:ascii="宋体" w:hAnsi="宋体" w:eastAsia="宋体" w:cs="宋体"/>
          <w:snapToGrid w:val="0"/>
          <w:color w:val="auto"/>
          <w:kern w:val="0"/>
          <w:highlight w:val="none"/>
          <w:lang w:bidi="ar"/>
        </w:rPr>
        <w:t>为提高工程质量水平，调动发包人的积极性，更好地推广实测实量工作，设置第三方评估考核措施，具体第三方评估</w:t>
      </w:r>
      <w:r>
        <w:rPr>
          <w:rFonts w:ascii="宋体" w:hAnsi="宋体" w:eastAsia="宋体" w:cs="宋体"/>
          <w:snapToGrid w:val="0"/>
          <w:color w:val="auto"/>
          <w:kern w:val="0"/>
          <w:highlight w:val="none"/>
          <w:lang w:bidi="ar"/>
        </w:rPr>
        <w:t>/联合验收/交付评估等奖惩措施以发包人要求为准，承包人接受相应奖惩，并在限期内自行及时完成扩大检查和整改，并要求承包人在后续施工中对同类风险较大问题提前采取措施和方案进行规避。</w:t>
      </w:r>
    </w:p>
    <w:p>
      <w:pPr>
        <w:widowControl/>
        <w:adjustRightInd w:val="0"/>
        <w:snapToGrid w:val="0"/>
        <w:spacing w:line="360" w:lineRule="auto"/>
        <w:ind w:firstLine="480" w:firstLineChars="200"/>
        <w:jc w:val="left"/>
        <w:rPr>
          <w:rFonts w:ascii="宋体" w:hAnsi="宋体" w:eastAsia="宋体" w:cs="宋体"/>
          <w:snapToGrid w:val="0"/>
          <w:color w:val="auto"/>
          <w:kern w:val="0"/>
          <w:highlight w:val="none"/>
          <w:lang w:bidi="ar"/>
        </w:rPr>
      </w:pPr>
      <w:r>
        <w:rPr>
          <w:rFonts w:ascii="宋体" w:hAnsi="宋体" w:eastAsia="宋体" w:cs="宋体"/>
          <w:snapToGrid w:val="0"/>
          <w:color w:val="auto"/>
          <w:kern w:val="0"/>
          <w:highlight w:val="none"/>
        </w:rPr>
        <w:t>22.1.3.9</w:t>
      </w:r>
      <w:r>
        <w:rPr>
          <w:rFonts w:hint="eastAsia" w:ascii="宋体" w:hAnsi="宋体" w:eastAsia="宋体" w:cs="宋体"/>
          <w:snapToGrid w:val="0"/>
          <w:color w:val="auto"/>
          <w:kern w:val="0"/>
          <w:highlight w:val="none"/>
          <w:lang w:bidi="ar"/>
        </w:rPr>
        <w:t>工程进度要求</w:t>
      </w:r>
    </w:p>
    <w:p>
      <w:pPr>
        <w:widowControl/>
        <w:adjustRightInd w:val="0"/>
        <w:snapToGrid w:val="0"/>
        <w:spacing w:line="360" w:lineRule="auto"/>
        <w:ind w:firstLine="480" w:firstLineChars="200"/>
        <w:jc w:val="left"/>
        <w:rPr>
          <w:rFonts w:ascii="宋体" w:hAnsi="宋体" w:eastAsia="宋体" w:cs="宋体"/>
          <w:snapToGrid w:val="0"/>
          <w:color w:val="auto"/>
          <w:kern w:val="0"/>
          <w:highlight w:val="none"/>
          <w:lang w:bidi="ar"/>
        </w:rPr>
      </w:pPr>
      <w:r>
        <w:rPr>
          <w:rFonts w:hint="eastAsia" w:ascii="宋体" w:hAnsi="宋体" w:eastAsia="宋体" w:cs="宋体"/>
          <w:snapToGrid w:val="0"/>
          <w:color w:val="auto"/>
          <w:highlight w:val="none"/>
          <w:lang w:bidi="ar"/>
        </w:rPr>
        <w:t>本合同执行过程中关键节点延误将追究承包人违约责任权利，在过程中进行暂扣工程款处罚，如后续如期完成</w:t>
      </w:r>
      <w:r>
        <w:rPr>
          <w:rFonts w:hint="eastAsia" w:ascii="宋体" w:hAnsi="宋体" w:eastAsia="宋体" w:cs="宋体"/>
          <w:color w:val="auto"/>
          <w:szCs w:val="24"/>
          <w:highlight w:val="none"/>
        </w:rPr>
        <w:t>完工</w:t>
      </w:r>
      <w:r>
        <w:rPr>
          <w:rFonts w:hint="eastAsia" w:ascii="宋体" w:hAnsi="宋体" w:eastAsia="宋体" w:cs="宋体"/>
          <w:snapToGrid w:val="0"/>
          <w:color w:val="auto"/>
          <w:highlight w:val="none"/>
          <w:lang w:bidi="ar"/>
        </w:rPr>
        <w:t>节点，结合实际工程进度、质量、安全综合评价，结算时可取消过程中的关键节点进度处罚。要求承包人在原关键节点基础上进行细化本工程总控计划，明确具体二级、三级节点，并与发包人协商相应违约责任。</w:t>
      </w:r>
    </w:p>
    <w:p>
      <w:pPr>
        <w:spacing w:before="156" w:beforeLines="50" w:after="156" w:afterLines="50" w:line="360" w:lineRule="auto"/>
        <w:rPr>
          <w:rFonts w:ascii="宋体" w:hAnsi="宋体" w:eastAsia="宋体" w:cs="宋体"/>
          <w:color w:val="auto"/>
          <w:szCs w:val="24"/>
          <w:highlight w:val="none"/>
        </w:rPr>
      </w:pPr>
      <w:r>
        <w:rPr>
          <w:rFonts w:ascii="宋体" w:hAnsi="宋体" w:eastAsia="宋体" w:cs="宋体"/>
          <w:color w:val="auto"/>
          <w:szCs w:val="24"/>
          <w:highlight w:val="none"/>
        </w:rPr>
        <w:t>22.2发包人违约</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22.2.1发包人如不按合同约定时间办理土地征用、拆迁、平整施工场地等工作，给项目建设进度造成重大影响的，发包人应采取必要措施加快项目建设进度，并仅允许工期予以顺延。</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22.2.2发包人无正当理由不按合同约定支付工程预付款、进度款和</w:t>
      </w:r>
      <w:r>
        <w:rPr>
          <w:rFonts w:hint="eastAsia" w:ascii="宋体" w:hAnsi="宋体" w:eastAsia="宋体" w:cs="宋体"/>
          <w:color w:val="auto"/>
          <w:szCs w:val="24"/>
          <w:highlight w:val="none"/>
        </w:rPr>
        <w:t>完工</w:t>
      </w:r>
      <w:r>
        <w:rPr>
          <w:rFonts w:hint="eastAsia" w:ascii="宋体" w:hAnsi="宋体" w:eastAsia="宋体" w:cs="宋体"/>
          <w:color w:val="auto"/>
          <w:kern w:val="0"/>
          <w:szCs w:val="24"/>
          <w:highlight w:val="none"/>
        </w:rPr>
        <w:t>结算款的，承包人有权以书面形式通知发包人之违约行为，发包人应在收到通知之日起</w:t>
      </w:r>
      <w:r>
        <w:rPr>
          <w:rFonts w:ascii="宋体" w:hAnsi="宋体" w:eastAsia="宋体" w:cs="宋体"/>
          <w:color w:val="auto"/>
          <w:kern w:val="0"/>
          <w:szCs w:val="24"/>
          <w:highlight w:val="none"/>
        </w:rPr>
        <w:t>10</w:t>
      </w:r>
      <w:r>
        <w:rPr>
          <w:rFonts w:hint="eastAsia" w:ascii="宋体" w:hAnsi="宋体" w:eastAsia="宋体" w:cs="宋体"/>
          <w:color w:val="auto"/>
          <w:kern w:val="0"/>
          <w:szCs w:val="24"/>
          <w:highlight w:val="none"/>
        </w:rPr>
        <w:t>日内予以纠正，未及时纠正的，每逾期一日，发包人以应支付而未支付的工程款按全国银行间同业拆借中心公布的贷款市场报价利率向承包人支付违约金，工期不予顺延。</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22.2.3因发包人违约或者过错给承包人造成损失的，在承包人提交足够证据并经查证属实的情况下，发包人仅赔偿其直接经济损失。</w:t>
      </w:r>
    </w:p>
    <w:p>
      <w:pPr>
        <w:pStyle w:val="12"/>
        <w:spacing w:before="156" w:beforeLines="50" w:after="156" w:afterLines="50" w:line="360" w:lineRule="auto"/>
        <w:ind w:firstLine="480"/>
        <w:rPr>
          <w:rFonts w:ascii="宋体" w:hAnsi="宋体" w:eastAsia="宋体" w:cs="宋体"/>
          <w:color w:val="auto"/>
          <w:sz w:val="24"/>
          <w:highlight w:val="none"/>
        </w:rPr>
      </w:pPr>
      <w:r>
        <w:rPr>
          <w:rFonts w:ascii="宋体" w:hAnsi="宋体" w:eastAsia="宋体" w:cs="宋体"/>
          <w:color w:val="auto"/>
          <w:sz w:val="24"/>
          <w:highlight w:val="none"/>
        </w:rPr>
        <w:t>22.2.4发包人违反通用条款各项义务的，每违反一项，发包人应向承包人支付</w:t>
      </w:r>
      <w:r>
        <w:rPr>
          <w:rFonts w:hint="eastAsia" w:ascii="宋体" w:hAnsi="宋体" w:eastAsia="宋体" w:cs="宋体"/>
          <w:color w:val="auto"/>
          <w:sz w:val="24"/>
          <w:highlight w:val="none"/>
        </w:rPr>
        <w:t>¥</w:t>
      </w:r>
      <w:r>
        <w:rPr>
          <w:rFonts w:ascii="宋体" w:hAnsi="宋体" w:eastAsia="宋体" w:cs="宋体"/>
          <w:color w:val="auto"/>
          <w:sz w:val="24"/>
          <w:highlight w:val="none"/>
        </w:rPr>
        <w:t>2000.00</w:t>
      </w:r>
      <w:r>
        <w:rPr>
          <w:rFonts w:hint="eastAsia" w:ascii="宋体" w:hAnsi="宋体" w:eastAsia="宋体" w:cs="宋体"/>
          <w:color w:val="auto"/>
          <w:sz w:val="24"/>
          <w:highlight w:val="none"/>
        </w:rPr>
        <w:t>元</w:t>
      </w:r>
      <w:r>
        <w:rPr>
          <w:rFonts w:ascii="宋体" w:hAnsi="宋体" w:eastAsia="宋体" w:cs="宋体"/>
          <w:color w:val="auto"/>
          <w:sz w:val="24"/>
          <w:highlight w:val="none"/>
        </w:rPr>
        <w:t>/次.项违约金（本合同另有约定的按该约定执行），此外，导致工期延误的，则顺延延误的工期，因此造成的损失由发包人承担。</w:t>
      </w:r>
    </w:p>
    <w:p>
      <w:pPr>
        <w:pStyle w:val="17"/>
        <w:spacing w:before="156" w:beforeLines="50" w:after="156" w:afterLines="50" w:line="360" w:lineRule="auto"/>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补充以下内容：</w:t>
      </w:r>
    </w:p>
    <w:p>
      <w:pPr>
        <w:spacing w:before="156" w:beforeLines="50" w:after="156" w:afterLines="50" w:line="360" w:lineRule="auto"/>
        <w:rPr>
          <w:rFonts w:ascii="宋体" w:hAnsi="宋体" w:eastAsia="宋体" w:cs="宋体"/>
          <w:color w:val="auto"/>
          <w:szCs w:val="24"/>
          <w:highlight w:val="none"/>
        </w:rPr>
      </w:pPr>
      <w:bookmarkStart w:id="2952" w:name="_Toc15630"/>
      <w:r>
        <w:rPr>
          <w:rFonts w:ascii="宋体" w:hAnsi="宋体" w:eastAsia="宋体" w:cs="宋体"/>
          <w:color w:val="auto"/>
          <w:szCs w:val="24"/>
          <w:highlight w:val="none"/>
        </w:rPr>
        <w:t>22.4违约的处理</w:t>
      </w:r>
      <w:bookmarkEnd w:id="2952"/>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22.4.1一方违约后，另一方要求违约方继续履行合同时，违约方承担上述违约责任后仍应继续履行合同。</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22.4.2承包人违约责任的认定方式、送达程序及违约金的处理</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22.4.2.1 </w:t>
      </w:r>
      <w:r>
        <w:rPr>
          <w:rFonts w:hint="eastAsia" w:ascii="宋体" w:hAnsi="宋体" w:eastAsia="宋体" w:cs="宋体"/>
          <w:color w:val="auto"/>
          <w:kern w:val="0"/>
          <w:szCs w:val="24"/>
          <w:highlight w:val="none"/>
        </w:rPr>
        <w:t>认定方式：以发包人发出的通知、通报、会议纪要等书面文件确定的内容为准。</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22.4.2.2 </w:t>
      </w:r>
      <w:r>
        <w:rPr>
          <w:rFonts w:hint="eastAsia" w:ascii="宋体" w:hAnsi="宋体" w:eastAsia="宋体" w:cs="宋体"/>
          <w:color w:val="auto"/>
          <w:kern w:val="0"/>
          <w:szCs w:val="24"/>
          <w:highlight w:val="none"/>
        </w:rPr>
        <w:t>送达程序：发包人以下列方式之一将书面违约处理决定送达承包人：</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22.4.2.2.1 </w:t>
      </w:r>
      <w:r>
        <w:rPr>
          <w:rFonts w:hint="eastAsia" w:ascii="宋体" w:hAnsi="宋体" w:eastAsia="宋体" w:cs="宋体"/>
          <w:color w:val="auto"/>
          <w:kern w:val="0"/>
          <w:szCs w:val="24"/>
          <w:highlight w:val="none"/>
        </w:rPr>
        <w:t>承包人现场管理机构工作人员签收。</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22.4.2.2.2 </w:t>
      </w:r>
      <w:r>
        <w:rPr>
          <w:rFonts w:hint="eastAsia" w:ascii="宋体" w:hAnsi="宋体" w:eastAsia="宋体" w:cs="宋体"/>
          <w:color w:val="auto"/>
          <w:kern w:val="0"/>
          <w:szCs w:val="24"/>
          <w:highlight w:val="none"/>
        </w:rPr>
        <w:t>承包人其他工作人员签收。</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22.4.2.2.3 </w:t>
      </w:r>
      <w:r>
        <w:rPr>
          <w:rFonts w:hint="eastAsia" w:ascii="宋体" w:hAnsi="宋体" w:eastAsia="宋体" w:cs="宋体"/>
          <w:color w:val="auto"/>
          <w:kern w:val="0"/>
          <w:szCs w:val="24"/>
          <w:highlight w:val="none"/>
        </w:rPr>
        <w:t>发包人邮寄送达。</w:t>
      </w:r>
    </w:p>
    <w:p>
      <w:pPr>
        <w:pStyle w:val="17"/>
        <w:spacing w:before="156" w:beforeLines="50" w:after="156" w:afterLines="50" w:line="360" w:lineRule="auto"/>
        <w:ind w:firstLine="480" w:firstLineChars="200"/>
        <w:rPr>
          <w:rFonts w:ascii="宋体" w:hAnsi="宋体" w:eastAsia="宋体" w:cs="宋体"/>
          <w:color w:val="auto"/>
          <w:kern w:val="0"/>
          <w:szCs w:val="24"/>
          <w:highlight w:val="none"/>
        </w:rPr>
      </w:pPr>
      <w:r>
        <w:rPr>
          <w:rFonts w:ascii="宋体" w:hAnsi="宋体" w:eastAsia="宋体" w:cs="宋体"/>
          <w:color w:val="auto"/>
          <w:kern w:val="0"/>
          <w:szCs w:val="24"/>
          <w:highlight w:val="none"/>
        </w:rPr>
        <w:t xml:space="preserve">22.4.2.3 </w:t>
      </w:r>
      <w:r>
        <w:rPr>
          <w:rFonts w:hint="eastAsia" w:ascii="宋体" w:hAnsi="宋体" w:eastAsia="宋体" w:cs="宋体"/>
          <w:color w:val="auto"/>
          <w:kern w:val="0"/>
          <w:szCs w:val="24"/>
          <w:highlight w:val="none"/>
        </w:rPr>
        <w:t>发包人以书面形式作出的违约处理决定一经送达承包人立即生效。承包人如有足够证据证明不应由其承担违约责任的，属不需支付违约金的，应在收到违约处理决定后</w:t>
      </w:r>
      <w:r>
        <w:rPr>
          <w:rFonts w:ascii="宋体" w:hAnsi="宋体" w:eastAsia="宋体" w:cs="宋体"/>
          <w:color w:val="auto"/>
          <w:kern w:val="0"/>
          <w:szCs w:val="24"/>
          <w:highlight w:val="none"/>
        </w:rPr>
        <w:t>7天内以书面形式向发包人提出异议并附上有关证据；属需要支付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pStyle w:val="4"/>
        <w:spacing w:before="156" w:beforeLines="50" w:after="156" w:afterLines="50"/>
        <w:ind w:firstLine="0" w:firstLineChars="0"/>
        <w:rPr>
          <w:rFonts w:ascii="宋体" w:hAnsi="宋体" w:eastAsia="宋体" w:cs="宋体"/>
          <w:bCs w:val="0"/>
          <w:color w:val="auto"/>
          <w:szCs w:val="24"/>
          <w:highlight w:val="none"/>
        </w:rPr>
      </w:pPr>
      <w:bookmarkStart w:id="2953" w:name="_Toc6630"/>
      <w:bookmarkStart w:id="2954" w:name="_Toc16279"/>
      <w:bookmarkStart w:id="2955" w:name="_Toc30045"/>
      <w:bookmarkStart w:id="2956" w:name="_Toc9313"/>
      <w:bookmarkStart w:id="2957" w:name="_Toc10093"/>
      <w:bookmarkStart w:id="2958" w:name="_Toc490"/>
      <w:bookmarkStart w:id="2959" w:name="_Toc29710"/>
      <w:bookmarkStart w:id="2960" w:name="_Toc5902"/>
      <w:bookmarkStart w:id="2961" w:name="_Toc26707"/>
      <w:bookmarkStart w:id="2962" w:name="_Toc8397"/>
      <w:bookmarkStart w:id="2963" w:name="_Toc25090"/>
      <w:bookmarkStart w:id="2964" w:name="_Toc254"/>
      <w:r>
        <w:rPr>
          <w:rFonts w:ascii="宋体" w:hAnsi="宋体" w:eastAsia="宋体" w:cs="宋体"/>
          <w:bCs w:val="0"/>
          <w:color w:val="auto"/>
          <w:szCs w:val="24"/>
          <w:highlight w:val="none"/>
        </w:rPr>
        <w:t xml:space="preserve">24. </w:t>
      </w:r>
      <w:r>
        <w:rPr>
          <w:rFonts w:hint="eastAsia" w:ascii="宋体" w:hAnsi="宋体" w:eastAsia="宋体" w:cs="宋体"/>
          <w:bCs w:val="0"/>
          <w:color w:val="auto"/>
          <w:szCs w:val="24"/>
          <w:highlight w:val="none"/>
        </w:rPr>
        <w:t>争议的解决</w:t>
      </w:r>
      <w:bookmarkEnd w:id="2953"/>
      <w:bookmarkEnd w:id="2954"/>
      <w:bookmarkEnd w:id="2955"/>
      <w:bookmarkEnd w:id="2956"/>
      <w:bookmarkEnd w:id="2957"/>
      <w:bookmarkEnd w:id="2958"/>
      <w:bookmarkEnd w:id="2959"/>
      <w:bookmarkEnd w:id="2960"/>
      <w:bookmarkEnd w:id="2961"/>
      <w:bookmarkEnd w:id="2962"/>
      <w:bookmarkEnd w:id="2963"/>
      <w:bookmarkEnd w:id="2964"/>
    </w:p>
    <w:p>
      <w:pPr>
        <w:spacing w:before="156" w:beforeLines="50" w:after="156" w:afterLines="50" w:line="360" w:lineRule="auto"/>
        <w:rPr>
          <w:rFonts w:ascii="宋体" w:hAnsi="宋体" w:eastAsia="宋体" w:cs="宋体"/>
          <w:color w:val="auto"/>
          <w:szCs w:val="24"/>
          <w:highlight w:val="none"/>
        </w:rPr>
      </w:pPr>
      <w:bookmarkStart w:id="2965" w:name="_Toc31204"/>
      <w:bookmarkStart w:id="2966" w:name="_Toc1665"/>
      <w:bookmarkStart w:id="2967" w:name="_Toc9627"/>
      <w:bookmarkStart w:id="2968" w:name="_Toc25995"/>
      <w:r>
        <w:rPr>
          <w:rFonts w:ascii="宋体" w:hAnsi="宋体" w:eastAsia="宋体" w:cs="宋体"/>
          <w:color w:val="auto"/>
          <w:szCs w:val="24"/>
          <w:highlight w:val="none"/>
        </w:rPr>
        <w:t xml:space="preserve">24.1 </w:t>
      </w:r>
      <w:r>
        <w:rPr>
          <w:rFonts w:hint="eastAsia" w:ascii="宋体" w:hAnsi="宋体" w:eastAsia="宋体" w:cs="宋体"/>
          <w:color w:val="auto"/>
          <w:szCs w:val="24"/>
          <w:highlight w:val="none"/>
        </w:rPr>
        <w:t>争议的解决方式</w:t>
      </w:r>
      <w:bookmarkEnd w:id="2965"/>
      <w:bookmarkEnd w:id="2966"/>
      <w:bookmarkEnd w:id="2967"/>
      <w:bookmarkEnd w:id="2968"/>
    </w:p>
    <w:p>
      <w:pPr>
        <w:spacing w:before="156" w:beforeLines="50" w:after="156" w:afterLines="50" w:line="360" w:lineRule="auto"/>
        <w:ind w:firstLine="480" w:firstLineChars="200"/>
        <w:rPr>
          <w:rFonts w:ascii="宋体" w:hAnsi="宋体" w:eastAsia="宋体" w:cs="宋体"/>
          <w:bCs/>
          <w:color w:val="auto"/>
          <w:szCs w:val="24"/>
          <w:highlight w:val="none"/>
        </w:rPr>
      </w:pPr>
      <w:bookmarkStart w:id="2969" w:name="_Toc247527799"/>
      <w:bookmarkStart w:id="2970" w:name="_Toc247514198"/>
      <w:bookmarkStart w:id="2971" w:name="_Toc184635123"/>
      <w:r>
        <w:rPr>
          <w:rFonts w:hint="eastAsia" w:ascii="宋体" w:hAnsi="宋体" w:eastAsia="宋体" w:cs="宋体"/>
          <w:bCs/>
          <w:color w:val="auto"/>
          <w:szCs w:val="24"/>
          <w:highlight w:val="none"/>
        </w:rPr>
        <w:t>因合同及合同有关事项发生的争议，按下列第</w:t>
      </w:r>
      <w:r>
        <w:rPr>
          <w:rFonts w:hint="eastAsia" w:ascii="宋体" w:hAnsi="宋体" w:eastAsia="宋体" w:cs="宋体"/>
          <w:bCs/>
          <w:color w:val="auto"/>
          <w:szCs w:val="24"/>
          <w:highlight w:val="none"/>
          <w:u w:val="single"/>
        </w:rPr>
        <w:t>（</w:t>
      </w:r>
      <w:r>
        <w:rPr>
          <w:rFonts w:ascii="宋体" w:hAnsi="宋体" w:eastAsia="宋体" w:cs="宋体"/>
          <w:bCs/>
          <w:color w:val="auto"/>
          <w:szCs w:val="24"/>
          <w:highlight w:val="none"/>
          <w:u w:val="single"/>
        </w:rPr>
        <w:t>2）</w:t>
      </w:r>
      <w:r>
        <w:rPr>
          <w:rFonts w:hint="eastAsia" w:ascii="宋体" w:hAnsi="宋体" w:eastAsia="宋体" w:cs="宋体"/>
          <w:bCs/>
          <w:color w:val="auto"/>
          <w:szCs w:val="24"/>
          <w:highlight w:val="none"/>
        </w:rPr>
        <w:t>种方式解决：</w:t>
      </w:r>
    </w:p>
    <w:p>
      <w:pPr>
        <w:spacing w:before="156" w:beforeLines="50" w:after="156" w:afterLines="50" w:line="360" w:lineRule="auto"/>
        <w:ind w:firstLine="240" w:firstLineChars="100"/>
        <w:rPr>
          <w:rFonts w:ascii="宋体" w:hAnsi="宋体" w:eastAsia="宋体" w:cs="宋体"/>
          <w:bCs/>
          <w:color w:val="auto"/>
          <w:szCs w:val="24"/>
          <w:highlight w:val="none"/>
        </w:rPr>
      </w:pPr>
      <w:r>
        <w:rPr>
          <w:rFonts w:ascii="宋体" w:hAnsi="宋体" w:eastAsia="宋体" w:cs="宋体"/>
          <w:bCs/>
          <w:color w:val="auto"/>
          <w:szCs w:val="24"/>
          <w:highlight w:val="none"/>
        </w:rPr>
        <w:t xml:space="preserve">24.1.1 </w:t>
      </w:r>
      <w:r>
        <w:rPr>
          <w:rFonts w:hint="eastAsia" w:ascii="宋体" w:hAnsi="宋体" w:eastAsia="宋体" w:cs="宋体"/>
          <w:bCs/>
          <w:color w:val="auto"/>
          <w:szCs w:val="24"/>
          <w:highlight w:val="none"/>
        </w:rPr>
        <w:t>向</w:t>
      </w:r>
      <w:r>
        <w:rPr>
          <w:rFonts w:ascii="宋体" w:hAnsi="宋体" w:eastAsia="宋体" w:cs="宋体"/>
          <w:bCs/>
          <w:color w:val="auto"/>
          <w:szCs w:val="24"/>
          <w:highlight w:val="none"/>
          <w:u w:val="single"/>
        </w:rPr>
        <w:t xml:space="preserve">   /    </w:t>
      </w:r>
      <w:r>
        <w:rPr>
          <w:rFonts w:hint="eastAsia" w:ascii="宋体" w:hAnsi="宋体" w:eastAsia="宋体" w:cs="宋体"/>
          <w:bCs/>
          <w:color w:val="auto"/>
          <w:szCs w:val="24"/>
          <w:highlight w:val="none"/>
        </w:rPr>
        <w:t>仲裁委员会申请仲裁；</w:t>
      </w:r>
    </w:p>
    <w:p>
      <w:pPr>
        <w:spacing w:before="156" w:beforeLines="50" w:after="156" w:afterLines="50" w:line="360" w:lineRule="auto"/>
        <w:ind w:firstLine="240" w:firstLineChars="100"/>
        <w:rPr>
          <w:rFonts w:ascii="宋体" w:hAnsi="宋体" w:eastAsia="宋体" w:cs="宋体"/>
          <w:bCs/>
          <w:color w:val="auto"/>
          <w:szCs w:val="24"/>
          <w:highlight w:val="none"/>
        </w:rPr>
      </w:pPr>
      <w:r>
        <w:rPr>
          <w:rFonts w:ascii="宋体" w:hAnsi="宋体" w:eastAsia="宋体" w:cs="宋体"/>
          <w:bCs/>
          <w:color w:val="auto"/>
          <w:szCs w:val="24"/>
          <w:highlight w:val="none"/>
        </w:rPr>
        <w:t xml:space="preserve">24.1.2 </w:t>
      </w:r>
      <w:r>
        <w:rPr>
          <w:rFonts w:hint="eastAsia" w:ascii="宋体" w:hAnsi="宋体" w:eastAsia="宋体" w:cs="宋体"/>
          <w:bCs/>
          <w:color w:val="auto"/>
          <w:szCs w:val="24"/>
          <w:highlight w:val="none"/>
        </w:rPr>
        <w:t>向</w:t>
      </w:r>
      <w:r>
        <w:rPr>
          <w:rFonts w:hint="eastAsia" w:ascii="宋体" w:hAnsi="宋体" w:eastAsia="宋体" w:cs="宋体"/>
          <w:bCs/>
          <w:color w:val="auto"/>
          <w:szCs w:val="24"/>
          <w:highlight w:val="none"/>
          <w:u w:val="single"/>
        </w:rPr>
        <w:t>项目所在地</w:t>
      </w:r>
      <w:r>
        <w:rPr>
          <w:rFonts w:hint="eastAsia" w:ascii="宋体" w:hAnsi="宋体" w:eastAsia="宋体" w:cs="宋体"/>
          <w:bCs/>
          <w:color w:val="auto"/>
          <w:szCs w:val="24"/>
          <w:highlight w:val="none"/>
        </w:rPr>
        <w:t>人民法院起诉。</w:t>
      </w:r>
    </w:p>
    <w:p>
      <w:pPr>
        <w:spacing w:before="156" w:beforeLines="50" w:after="156" w:afterLines="50" w:line="360" w:lineRule="auto"/>
        <w:rPr>
          <w:rFonts w:ascii="宋体" w:hAnsi="宋体" w:eastAsia="宋体" w:cs="宋体"/>
          <w:color w:val="auto"/>
          <w:szCs w:val="24"/>
          <w:highlight w:val="none"/>
        </w:rPr>
      </w:pPr>
      <w:bookmarkStart w:id="2972" w:name="_Toc17527"/>
      <w:bookmarkStart w:id="2973" w:name="_Toc30866"/>
      <w:bookmarkStart w:id="2974" w:name="_Toc28264"/>
      <w:bookmarkStart w:id="2975" w:name="_Toc4182"/>
      <w:r>
        <w:rPr>
          <w:rFonts w:ascii="宋体" w:hAnsi="宋体" w:eastAsia="宋体" w:cs="宋体"/>
          <w:color w:val="auto"/>
          <w:szCs w:val="24"/>
          <w:highlight w:val="none"/>
        </w:rPr>
        <w:t xml:space="preserve">24.3 </w:t>
      </w:r>
      <w:r>
        <w:rPr>
          <w:rFonts w:hint="eastAsia" w:ascii="宋体" w:hAnsi="宋体" w:eastAsia="宋体" w:cs="宋体"/>
          <w:color w:val="auto"/>
          <w:szCs w:val="24"/>
          <w:highlight w:val="none"/>
        </w:rPr>
        <w:t>争议评审</w:t>
      </w:r>
      <w:bookmarkEnd w:id="2972"/>
      <w:bookmarkEnd w:id="2973"/>
      <w:bookmarkEnd w:id="2974"/>
      <w:bookmarkEnd w:id="2975"/>
    </w:p>
    <w:p>
      <w:pPr>
        <w:spacing w:before="156" w:beforeLines="50" w:after="156" w:afterLines="50" w:line="360" w:lineRule="auto"/>
        <w:rPr>
          <w:rFonts w:ascii="宋体" w:hAnsi="宋体" w:eastAsia="宋体" w:cs="宋体"/>
          <w:color w:val="auto"/>
          <w:szCs w:val="24"/>
          <w:highlight w:val="none"/>
        </w:rPr>
      </w:pPr>
      <w:r>
        <w:rPr>
          <w:rFonts w:ascii="宋体" w:hAnsi="宋体" w:eastAsia="宋体" w:cs="宋体"/>
          <w:color w:val="auto"/>
          <w:kern w:val="0"/>
          <w:szCs w:val="24"/>
          <w:highlight w:val="none"/>
        </w:rPr>
        <w:t xml:space="preserve">     通用合同条款第24.3款内容不适用于本项目，删除本条通用合同条款。</w:t>
      </w:r>
    </w:p>
    <w:p>
      <w:pPr>
        <w:spacing w:before="156" w:beforeLines="50" w:after="156" w:afterLines="50" w:line="360" w:lineRule="auto"/>
        <w:ind w:firstLine="566" w:firstLineChars="236"/>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补充以下内容：</w:t>
      </w:r>
    </w:p>
    <w:p>
      <w:pPr>
        <w:spacing w:before="156" w:beforeLines="50" w:after="156" w:afterLines="50" w:line="360" w:lineRule="auto"/>
        <w:rPr>
          <w:rFonts w:ascii="宋体" w:hAnsi="宋体" w:eastAsia="宋体" w:cs="宋体"/>
          <w:color w:val="auto"/>
          <w:szCs w:val="24"/>
          <w:highlight w:val="none"/>
        </w:rPr>
      </w:pPr>
      <w:bookmarkStart w:id="2976" w:name="_Toc14409"/>
      <w:bookmarkStart w:id="2977" w:name="_Toc6245"/>
      <w:bookmarkStart w:id="2978" w:name="_Toc15126"/>
      <w:bookmarkStart w:id="2979" w:name="_Toc25173"/>
      <w:r>
        <w:rPr>
          <w:rFonts w:ascii="宋体" w:hAnsi="宋体" w:eastAsia="宋体" w:cs="宋体"/>
          <w:color w:val="auto"/>
          <w:szCs w:val="24"/>
          <w:highlight w:val="none"/>
        </w:rPr>
        <w:t>24.4争议费用约定</w:t>
      </w:r>
      <w:bookmarkEnd w:id="2976"/>
      <w:bookmarkEnd w:id="2977"/>
      <w:bookmarkEnd w:id="2978"/>
      <w:bookmarkEnd w:id="2979"/>
    </w:p>
    <w:p>
      <w:pPr>
        <w:spacing w:before="156" w:beforeLines="50" w:after="156" w:afterLines="50" w:line="360" w:lineRule="auto"/>
        <w:ind w:firstLine="566" w:firstLineChars="236"/>
        <w:rPr>
          <w:rFonts w:ascii="宋体" w:hAnsi="宋体" w:eastAsia="宋体" w:cs="宋体"/>
          <w:bCs/>
          <w:color w:val="auto"/>
          <w:szCs w:val="24"/>
          <w:highlight w:val="none"/>
        </w:rPr>
      </w:pPr>
      <w:r>
        <w:rPr>
          <w:rFonts w:ascii="宋体" w:hAnsi="宋体" w:eastAsia="宋体" w:cs="宋体"/>
          <w:bCs/>
          <w:color w:val="auto"/>
          <w:szCs w:val="24"/>
          <w:highlight w:val="none"/>
        </w:rPr>
        <w:t xml:space="preserve">24.4.1 </w:t>
      </w:r>
      <w:r>
        <w:rPr>
          <w:rFonts w:hint="eastAsia" w:ascii="宋体" w:hAnsi="宋体" w:eastAsia="宋体" w:cs="宋体"/>
          <w:bCs/>
          <w:color w:val="auto"/>
          <w:szCs w:val="24"/>
          <w:highlight w:val="none"/>
        </w:rPr>
        <w:t>因承包人原因给发包人造成的损失（包括但不限于实际经济损失、预期利益损失以及因追究承包人责任所产生的律师费、诉讼费、鉴定费、评估费、差旅费、公证费、财产保全费、执行费、拍卖费等合理费用），发包人有权要求承包人承担全部赔偿责任。</w:t>
      </w:r>
    </w:p>
    <w:p>
      <w:pPr>
        <w:spacing w:before="156" w:beforeLines="50" w:after="156" w:afterLines="50" w:line="360" w:lineRule="auto"/>
        <w:ind w:firstLine="566" w:firstLineChars="236"/>
        <w:rPr>
          <w:rFonts w:ascii="宋体" w:hAnsi="宋体" w:eastAsia="宋体" w:cs="宋体"/>
          <w:bCs/>
          <w:color w:val="auto"/>
          <w:szCs w:val="24"/>
          <w:highlight w:val="none"/>
        </w:rPr>
      </w:pPr>
      <w:r>
        <w:rPr>
          <w:rFonts w:ascii="宋体" w:hAnsi="宋体" w:eastAsia="宋体" w:cs="宋体"/>
          <w:bCs/>
          <w:color w:val="auto"/>
          <w:szCs w:val="24"/>
          <w:highlight w:val="none"/>
        </w:rPr>
        <w:t xml:space="preserve">24.4.2 </w:t>
      </w:r>
      <w:r>
        <w:rPr>
          <w:rFonts w:hint="eastAsia" w:ascii="宋体" w:hAnsi="宋体" w:eastAsia="宋体" w:cs="宋体"/>
          <w:bCs/>
          <w:color w:val="auto"/>
          <w:szCs w:val="24"/>
          <w:highlight w:val="none"/>
        </w:rPr>
        <w:t>若承包人向发包人提出赔偿或支付相关款项等诉求经法院认定不成立时，承包人应赔偿因前述要求（或诉求）所导致发包人的各种费用支出（包括但不限于因承包人原因导致发包人支出的律师费、鉴定费、评估费、差旅费、公证费、财产保全费、执行费、拍卖费等合理费用）。</w:t>
      </w:r>
    </w:p>
    <w:p>
      <w:pPr>
        <w:pStyle w:val="2"/>
        <w:spacing w:before="156" w:beforeLines="50" w:after="156" w:afterLines="50" w:line="360" w:lineRule="auto"/>
        <w:jc w:val="center"/>
        <w:rPr>
          <w:rFonts w:ascii="宋体" w:hAnsi="宋体" w:eastAsia="宋体" w:cs="宋体"/>
          <w:color w:val="auto"/>
          <w:sz w:val="30"/>
          <w:szCs w:val="30"/>
          <w:highlight w:val="none"/>
        </w:rPr>
      </w:pPr>
      <w:r>
        <w:rPr>
          <w:rFonts w:ascii="宋体" w:hAnsi="宋体" w:eastAsia="宋体" w:cs="宋体"/>
          <w:color w:val="auto"/>
          <w:highlight w:val="none"/>
        </w:rPr>
        <w:br w:type="page"/>
      </w:r>
      <w:bookmarkStart w:id="2980" w:name="_Toc23973"/>
      <w:bookmarkStart w:id="2981" w:name="_Toc28267"/>
      <w:bookmarkStart w:id="2982" w:name="_Toc25235"/>
      <w:bookmarkStart w:id="2983" w:name="_Toc16051"/>
      <w:bookmarkStart w:id="2984" w:name="_Toc269"/>
      <w:bookmarkStart w:id="2985" w:name="_Toc32478"/>
      <w:bookmarkStart w:id="2986" w:name="_Toc16674"/>
      <w:bookmarkStart w:id="2987" w:name="_Toc27084"/>
      <w:bookmarkStart w:id="2988" w:name="_Toc13538"/>
      <w:bookmarkStart w:id="2989" w:name="_Toc10556"/>
      <w:bookmarkStart w:id="2990" w:name="_Toc3446"/>
      <w:bookmarkStart w:id="2991" w:name="_Toc26849"/>
      <w:r>
        <w:rPr>
          <w:rFonts w:hint="eastAsia" w:ascii="宋体" w:hAnsi="宋体" w:eastAsia="宋体" w:cs="宋体"/>
          <w:color w:val="auto"/>
          <w:sz w:val="30"/>
          <w:szCs w:val="30"/>
          <w:highlight w:val="none"/>
        </w:rPr>
        <w:t>第四部分</w:t>
      </w:r>
      <w:r>
        <w:rPr>
          <w:rFonts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rPr>
        <w:t>合同附件</w:t>
      </w:r>
      <w:bookmarkEnd w:id="2969"/>
      <w:bookmarkEnd w:id="2970"/>
      <w:bookmarkEnd w:id="2971"/>
      <w:bookmarkEnd w:id="2980"/>
      <w:bookmarkEnd w:id="2981"/>
      <w:bookmarkEnd w:id="2982"/>
      <w:bookmarkEnd w:id="2983"/>
      <w:bookmarkEnd w:id="2984"/>
      <w:bookmarkEnd w:id="2985"/>
      <w:bookmarkEnd w:id="2986"/>
      <w:bookmarkEnd w:id="2987"/>
      <w:bookmarkEnd w:id="2988"/>
      <w:bookmarkEnd w:id="2989"/>
      <w:bookmarkEnd w:id="2990"/>
      <w:bookmarkEnd w:id="2991"/>
      <w:bookmarkStart w:id="2992" w:name="_Toc144974831"/>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1：工程质量保修书</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2：南沙区建设工程项目廉洁责任合同</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3：银行履约保函（样本）</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4：中标通知书</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5：机构设置及人员（含承包人派驻现场管理人员名单）</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6：工程安全生产、文明施工协议书</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7：施工技术要求</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8：联合体协议书</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9：联合体支付协议书</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10：投标人施工管理人员配备表</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11：投标人设计主要人员配备表</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12：项目施工界面表</w:t>
      </w:r>
    </w:p>
    <w:p>
      <w:pPr>
        <w:shd w:val="clear" w:color="auto" w:fill="FFFFFF"/>
        <w:snapToGrid w:val="0"/>
        <w:spacing w:before="156" w:beforeLines="50" w:after="156" w:afterLines="50" w:line="360" w:lineRule="auto"/>
        <w:rPr>
          <w:rFonts w:ascii="宋体" w:hAnsi="宋体" w:eastAsia="宋体" w:cs="宋体"/>
          <w:color w:val="auto"/>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13</w:t>
      </w:r>
      <w:r>
        <w:rPr>
          <w:rFonts w:hint="eastAsia" w:ascii="宋体" w:hAnsi="宋体" w:eastAsia="宋体" w:cs="宋体"/>
          <w:color w:val="auto"/>
          <w:szCs w:val="24"/>
          <w:highlight w:val="none"/>
        </w:rPr>
        <w:t>：项目设计任务书</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14</w:t>
      </w:r>
      <w:r>
        <w:rPr>
          <w:rFonts w:hint="eastAsia" w:ascii="宋体" w:hAnsi="宋体" w:eastAsia="宋体" w:cs="宋体"/>
          <w:color w:val="auto"/>
          <w:szCs w:val="24"/>
          <w:highlight w:val="none"/>
        </w:rPr>
        <w:t>：广州南投房地产开发有限公司质量管控标准化图册（试行）</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15</w:t>
      </w:r>
      <w:r>
        <w:rPr>
          <w:rFonts w:hint="eastAsia" w:ascii="宋体" w:hAnsi="宋体" w:eastAsia="宋体" w:cs="宋体"/>
          <w:color w:val="auto"/>
          <w:szCs w:val="24"/>
          <w:highlight w:val="none"/>
        </w:rPr>
        <w:t>：广州南投房地产开发有限公司安全文明施工标准化图册（试行）</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16</w:t>
      </w:r>
      <w:r>
        <w:rPr>
          <w:rFonts w:hint="eastAsia" w:ascii="宋体" w:hAnsi="宋体" w:eastAsia="宋体" w:cs="宋体"/>
          <w:color w:val="auto"/>
          <w:szCs w:val="24"/>
          <w:highlight w:val="none"/>
        </w:rPr>
        <w:t>：项目安全文明施工奖惩办法（试行）</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17</w:t>
      </w:r>
      <w:r>
        <w:rPr>
          <w:rFonts w:hint="eastAsia" w:ascii="宋体" w:hAnsi="宋体" w:eastAsia="宋体" w:cs="宋体"/>
          <w:color w:val="auto"/>
          <w:szCs w:val="24"/>
          <w:highlight w:val="none"/>
        </w:rPr>
        <w:t>：现场风险因素表</w:t>
      </w:r>
    </w:p>
    <w:p>
      <w:pPr>
        <w:shd w:val="clear" w:color="auto" w:fill="FFFFFF"/>
        <w:snapToGrid w:val="0"/>
        <w:spacing w:before="156" w:beforeLines="50" w:after="156" w:afterLines="5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附件</w:t>
      </w:r>
      <w:r>
        <w:rPr>
          <w:rFonts w:ascii="宋体" w:hAnsi="宋体" w:eastAsia="宋体" w:cs="宋体"/>
          <w:color w:val="auto"/>
          <w:szCs w:val="24"/>
          <w:highlight w:val="none"/>
        </w:rPr>
        <w:t>18</w:t>
      </w:r>
      <w:r>
        <w:rPr>
          <w:rFonts w:hint="eastAsia" w:ascii="宋体" w:hAnsi="宋体" w:eastAsia="宋体" w:cs="宋体"/>
          <w:color w:val="auto"/>
          <w:szCs w:val="24"/>
          <w:highlight w:val="none"/>
        </w:rPr>
        <w:t>：广州南投房地产开发有限公司勘察设计管理办法（试行）</w:t>
      </w:r>
    </w:p>
    <w:p>
      <w:pPr>
        <w:shd w:val="clear" w:color="auto" w:fill="FFFFFF"/>
        <w:snapToGrid w:val="0"/>
        <w:spacing w:before="156" w:beforeLines="50" w:after="156" w:afterLines="50" w:line="360" w:lineRule="auto"/>
        <w:rPr>
          <w:rFonts w:ascii="宋体" w:hAnsi="宋体" w:cs="宋体"/>
          <w:color w:val="auto"/>
          <w:szCs w:val="24"/>
          <w:highlight w:val="none"/>
        </w:rPr>
      </w:pPr>
      <w:r>
        <w:rPr>
          <w:rFonts w:hint="eastAsia" w:ascii="宋体" w:hAnsi="宋体" w:cs="宋体"/>
          <w:color w:val="auto"/>
          <w:szCs w:val="24"/>
          <w:highlight w:val="none"/>
        </w:rPr>
        <w:br w:type="page"/>
      </w:r>
    </w:p>
    <w:p>
      <w:pPr>
        <w:spacing w:line="360" w:lineRule="auto"/>
        <w:rPr>
          <w:rFonts w:ascii="宋体" w:hAnsi="宋体" w:cs="宋体"/>
          <w:b/>
          <w:color w:val="auto"/>
          <w:szCs w:val="24"/>
          <w:highlight w:val="none"/>
        </w:rPr>
      </w:pPr>
      <w:bookmarkStart w:id="2993" w:name="_Toc22725"/>
      <w:bookmarkStart w:id="2994" w:name="_Toc5370"/>
      <w:bookmarkStart w:id="2995" w:name="_Toc266892925"/>
      <w:bookmarkStart w:id="2996" w:name="_Toc486160132"/>
    </w:p>
    <w:p>
      <w:pPr>
        <w:spacing w:line="360" w:lineRule="auto"/>
        <w:outlineLvl w:val="2"/>
        <w:rPr>
          <w:rFonts w:ascii="宋体" w:hAnsi="宋体" w:cs="宋体"/>
          <w:bCs/>
          <w:color w:val="auto"/>
          <w:szCs w:val="24"/>
          <w:highlight w:val="none"/>
        </w:rPr>
      </w:pPr>
      <w:bookmarkStart w:id="2997" w:name="_Toc10763"/>
      <w:bookmarkStart w:id="2998" w:name="_Toc30246"/>
      <w:bookmarkStart w:id="2999" w:name="_Toc22515"/>
      <w:bookmarkStart w:id="3000" w:name="_Toc31302"/>
      <w:bookmarkStart w:id="3001" w:name="_Toc26540"/>
      <w:bookmarkStart w:id="3002" w:name="_Toc20520"/>
      <w:bookmarkStart w:id="3003" w:name="_Toc31850"/>
      <w:r>
        <w:rPr>
          <w:rFonts w:hint="eastAsia" w:ascii="宋体" w:hAnsi="宋体" w:cs="宋体"/>
          <w:bCs/>
          <w:color w:val="auto"/>
          <w:szCs w:val="24"/>
          <w:highlight w:val="none"/>
        </w:rPr>
        <w:t>附件1</w:t>
      </w:r>
      <w:bookmarkEnd w:id="2993"/>
      <w:bookmarkEnd w:id="2997"/>
      <w:bookmarkEnd w:id="2998"/>
      <w:bookmarkEnd w:id="2999"/>
      <w:bookmarkEnd w:id="3000"/>
      <w:r>
        <w:rPr>
          <w:rFonts w:hint="eastAsia" w:ascii="宋体" w:hAnsi="宋体" w:cs="宋体"/>
          <w:bCs/>
          <w:color w:val="auto"/>
          <w:szCs w:val="24"/>
          <w:highlight w:val="none"/>
        </w:rPr>
        <w:t xml:space="preserve"> 工程质量保修书</w:t>
      </w:r>
      <w:bookmarkEnd w:id="3001"/>
      <w:bookmarkEnd w:id="3002"/>
      <w:bookmarkEnd w:id="3003"/>
    </w:p>
    <w:bookmarkEnd w:id="2994"/>
    <w:bookmarkEnd w:id="2995"/>
    <w:p>
      <w:pPr>
        <w:adjustRightInd w:val="0"/>
        <w:snapToGrid w:val="0"/>
        <w:spacing w:line="276" w:lineRule="auto"/>
        <w:jc w:val="center"/>
        <w:rPr>
          <w:rFonts w:ascii="宋体" w:hAnsi="宋体" w:cs="宋体"/>
          <w:b/>
          <w:color w:val="auto"/>
          <w:spacing w:val="32"/>
          <w:sz w:val="32"/>
          <w:szCs w:val="32"/>
          <w:highlight w:val="none"/>
        </w:rPr>
      </w:pPr>
    </w:p>
    <w:p>
      <w:pPr>
        <w:adjustRightInd w:val="0"/>
        <w:snapToGrid w:val="0"/>
        <w:spacing w:line="276" w:lineRule="auto"/>
        <w:jc w:val="center"/>
        <w:rPr>
          <w:rFonts w:ascii="宋体" w:hAnsi="宋体" w:cs="宋体"/>
          <w:b/>
          <w:color w:val="auto"/>
          <w:spacing w:val="32"/>
          <w:sz w:val="32"/>
          <w:szCs w:val="32"/>
          <w:highlight w:val="none"/>
        </w:rPr>
      </w:pPr>
      <w:r>
        <w:rPr>
          <w:rFonts w:hint="eastAsia" w:ascii="宋体" w:hAnsi="宋体" w:cs="宋体"/>
          <w:b/>
          <w:color w:val="auto"/>
          <w:spacing w:val="32"/>
          <w:sz w:val="32"/>
          <w:szCs w:val="32"/>
          <w:highlight w:val="none"/>
        </w:rPr>
        <w:t>工程质量保修书</w:t>
      </w:r>
    </w:p>
    <w:p>
      <w:pPr>
        <w:adjustRightInd w:val="0"/>
        <w:snapToGrid w:val="0"/>
        <w:spacing w:line="276" w:lineRule="auto"/>
        <w:rPr>
          <w:rFonts w:ascii="宋体"/>
          <w:b/>
          <w:color w:val="auto"/>
          <w:highlight w:val="none"/>
        </w:rPr>
      </w:pPr>
    </w:p>
    <w:p>
      <w:pPr>
        <w:spacing w:line="360" w:lineRule="auto"/>
        <w:ind w:left="-19" w:leftChars="-67" w:hanging="142" w:hangingChars="59"/>
        <w:rPr>
          <w:rFonts w:ascii="宋体" w:hAnsi="宋体" w:cs="宋体"/>
          <w:b/>
          <w:color w:val="auto"/>
          <w:highlight w:val="none"/>
          <w:u w:val="single"/>
        </w:rPr>
      </w:pPr>
      <w:r>
        <w:rPr>
          <w:rFonts w:ascii="宋体" w:hAnsi="宋体"/>
          <w:b/>
          <w:color w:val="auto"/>
          <w:highlight w:val="none"/>
        </w:rPr>
        <w:t xml:space="preserve"> </w:t>
      </w:r>
      <w:r>
        <w:rPr>
          <w:rFonts w:hint="eastAsia" w:ascii="宋体" w:hAnsi="宋体" w:cs="宋体"/>
          <w:b/>
          <w:color w:val="auto"/>
          <w:highlight w:val="none"/>
        </w:rPr>
        <w:t xml:space="preserve"> 发包人：（全称</w:t>
      </w:r>
      <w:r>
        <w:rPr>
          <w:rFonts w:hint="eastAsia" w:ascii="宋体" w:hAnsi="宋体" w:cs="宋体"/>
          <w:color w:val="auto"/>
          <w:highlight w:val="none"/>
        </w:rPr>
        <w:t>）</w:t>
      </w:r>
      <w:r>
        <w:rPr>
          <w:rFonts w:hint="eastAsia" w:ascii="宋体" w:hAnsi="宋体" w:cs="宋体"/>
          <w:color w:val="auto"/>
          <w:highlight w:val="none"/>
          <w:u w:val="single"/>
        </w:rPr>
        <w:t xml:space="preserve">     有限公司 </w:t>
      </w:r>
    </w:p>
    <w:p>
      <w:pPr>
        <w:spacing w:line="360" w:lineRule="auto"/>
        <w:ind w:left="-19" w:leftChars="-67" w:hanging="142" w:hangingChars="59"/>
        <w:rPr>
          <w:rFonts w:ascii="宋体" w:hAnsi="宋体" w:cs="宋体"/>
          <w:b/>
          <w:color w:val="auto"/>
          <w:highlight w:val="none"/>
        </w:rPr>
      </w:pPr>
      <w:r>
        <w:rPr>
          <w:rFonts w:hint="eastAsia" w:ascii="宋体" w:hAnsi="宋体" w:cs="宋体"/>
          <w:b/>
          <w:color w:val="auto"/>
          <w:highlight w:val="none"/>
        </w:rPr>
        <w:t xml:space="preserve">  承包人:（全称）</w:t>
      </w:r>
      <w:r>
        <w:rPr>
          <w:rFonts w:hint="eastAsia" w:ascii="宋体" w:hAnsi="宋体" w:cs="宋体"/>
          <w:color w:val="auto"/>
          <w:highlight w:val="none"/>
          <w:u w:val="single"/>
        </w:rPr>
        <w:t xml:space="preserve">     有限公司 </w:t>
      </w:r>
    </w:p>
    <w:p>
      <w:pPr>
        <w:adjustRightInd w:val="0"/>
        <w:snapToGrid w:val="0"/>
        <w:spacing w:before="156" w:beforeLines="50" w:line="360" w:lineRule="auto"/>
        <w:ind w:firstLine="480" w:firstLineChars="200"/>
        <w:rPr>
          <w:rFonts w:ascii="宋体"/>
          <w:color w:val="auto"/>
          <w:highlight w:val="none"/>
        </w:rPr>
      </w:pPr>
      <w:r>
        <w:rPr>
          <w:rFonts w:hint="eastAsia" w:ascii="宋体" w:hAnsi="宋体" w:cs="宋体"/>
          <w:color w:val="auto"/>
          <w:highlight w:val="none"/>
        </w:rPr>
        <w:t xml:space="preserve">为保证 </w:t>
      </w:r>
      <w:r>
        <w:rPr>
          <w:rFonts w:hint="eastAsia" w:ascii="宋体" w:hAnsi="宋体" w:cs="宋体"/>
          <w:color w:val="auto"/>
          <w:highlight w:val="none"/>
          <w:u w:val="single"/>
        </w:rPr>
        <w:t xml:space="preserve">    市    区     项目设计施工承包</w:t>
      </w:r>
      <w:r>
        <w:rPr>
          <w:rFonts w:hint="eastAsia" w:ascii="宋体" w:hAnsi="宋体" w:cs="宋体"/>
          <w:color w:val="auto"/>
          <w:highlight w:val="none"/>
        </w:rPr>
        <w:t>（工程名称）在合理使用期限内正常使用，合同双方当事人根据《中华人民共和国建筑法》、《建设工程质量管理条例》和《房屋建筑工程质量保修办法》等规定，经协商一致，订立本质量保修书。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276" w:lineRule="auto"/>
        <w:ind w:firstLine="480" w:firstLineChars="200"/>
        <w:rPr>
          <w:rFonts w:ascii="宋体"/>
          <w:color w:val="auto"/>
          <w:highlight w:val="none"/>
        </w:rPr>
      </w:pPr>
    </w:p>
    <w:p>
      <w:pPr>
        <w:numPr>
          <w:ilvl w:val="0"/>
          <w:numId w:val="4"/>
        </w:numPr>
        <w:adjustRightInd w:val="0"/>
        <w:snapToGrid w:val="0"/>
        <w:spacing w:line="276" w:lineRule="auto"/>
        <w:rPr>
          <w:rFonts w:ascii="宋体" w:hAnsi="宋体" w:cs="宋体"/>
          <w:b/>
          <w:color w:val="auto"/>
          <w:highlight w:val="none"/>
        </w:rPr>
      </w:pPr>
      <w:r>
        <w:rPr>
          <w:rFonts w:hint="eastAsia" w:ascii="宋体" w:hAnsi="宋体" w:cs="宋体"/>
          <w:b/>
          <w:color w:val="auto"/>
          <w:highlight w:val="none"/>
        </w:rPr>
        <w:t>质量保修范围</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r>
        <w:rPr>
          <w:rFonts w:hint="eastAsia" w:ascii="宋体" w:hAnsi="宋体" w:cs="宋体"/>
          <w:color w:val="auto"/>
          <w:highlight w:val="none"/>
          <w:u w:val="single"/>
        </w:rPr>
        <w:t xml:space="preserve">    按合同专用条款内容                            。</w:t>
      </w:r>
    </w:p>
    <w:p>
      <w:pPr>
        <w:adjustRightInd w:val="0"/>
        <w:snapToGrid w:val="0"/>
        <w:spacing w:line="360" w:lineRule="auto"/>
        <w:ind w:firstLine="471" w:firstLineChars="196"/>
        <w:rPr>
          <w:rFonts w:ascii="宋体" w:hAnsi="宋体" w:cs="宋体"/>
          <w:b/>
          <w:color w:val="auto"/>
          <w:highlight w:val="none"/>
        </w:rPr>
      </w:pPr>
      <w:r>
        <w:rPr>
          <w:rFonts w:hint="eastAsia" w:ascii="宋体" w:hAnsi="宋体" w:cs="宋体"/>
          <w:b/>
          <w:color w:val="auto"/>
          <w:highlight w:val="none"/>
        </w:rPr>
        <w:t>2、质量保修期</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2.1 质量保修期从工程实际竣工之日算起。单项竣工验收的工程，按单项工程分别计算质量保修期。</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2.2 </w:t>
      </w:r>
      <w:r>
        <w:rPr>
          <w:rFonts w:hint="eastAsia" w:ascii="宋体" w:hAnsi="宋体" w:cs="宋体"/>
          <w:color w:val="auto"/>
          <w:kern w:val="0"/>
          <w:highlight w:val="none"/>
          <w:lang w:val="zh-CN"/>
        </w:rPr>
        <w:t>合同工程质量保修期，合同双方当事人约定如下</w:t>
      </w:r>
      <w:r>
        <w:rPr>
          <w:rFonts w:hint="eastAsia" w:ascii="宋体" w:hAnsi="宋体" w:cs="宋体"/>
          <w:color w:val="auto"/>
          <w:highlight w:val="none"/>
        </w:rPr>
        <w:t>：</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1．地基基础工程、主体结构工程为设计文件规定的合理使用年限；</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2．屋面防水工程、有防水要求的卫生间、房间和外墙面的防渗漏工程为</w:t>
      </w:r>
      <w:r>
        <w:rPr>
          <w:rFonts w:hint="eastAsia" w:ascii="宋体" w:hAnsi="宋体" w:cs="宋体"/>
          <w:color w:val="auto"/>
          <w:highlight w:val="none"/>
          <w:u w:val="single"/>
        </w:rPr>
        <w:t xml:space="preserve">  5  </w:t>
      </w:r>
      <w:r>
        <w:rPr>
          <w:rFonts w:hint="eastAsia" w:ascii="宋体" w:hAnsi="宋体" w:cs="宋体"/>
          <w:color w:val="auto"/>
          <w:highlight w:val="none"/>
        </w:rPr>
        <w:t>年；</w:t>
      </w:r>
    </w:p>
    <w:p>
      <w:pPr>
        <w:adjustRightInd w:val="0"/>
        <w:snapToGrid w:val="0"/>
        <w:spacing w:before="156" w:beforeLines="50" w:line="360" w:lineRule="auto"/>
        <w:ind w:firstLine="240" w:firstLineChars="100"/>
        <w:rPr>
          <w:rFonts w:ascii="宋体" w:hAnsi="宋体" w:cs="宋体"/>
          <w:color w:val="auto"/>
          <w:highlight w:val="none"/>
        </w:rPr>
      </w:pPr>
      <w:r>
        <w:rPr>
          <w:rFonts w:hint="eastAsia" w:ascii="宋体" w:hAnsi="宋体" w:cs="宋体"/>
          <w:color w:val="auto"/>
          <w:highlight w:val="none"/>
        </w:rPr>
        <w:t xml:space="preserve">  3．电气管线工程、给排水管道工程、设备安装工程为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4．供热、供冷系统工程为 </w:t>
      </w:r>
      <w:r>
        <w:rPr>
          <w:rFonts w:hint="eastAsia" w:ascii="宋体" w:hAnsi="宋体" w:cs="宋体"/>
          <w:color w:val="auto"/>
          <w:highlight w:val="none"/>
          <w:u w:val="single"/>
        </w:rPr>
        <w:t xml:space="preserve">  2 </w:t>
      </w:r>
      <w:r>
        <w:rPr>
          <w:rFonts w:hint="eastAsia" w:ascii="宋体" w:hAnsi="宋体" w:cs="宋体"/>
          <w:color w:val="auto"/>
          <w:highlight w:val="none"/>
        </w:rPr>
        <w:t>个采暖期、供冷期；</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5．装饰装修工程为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6．其他项目</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adjustRightInd w:val="0"/>
        <w:snapToGrid w:val="0"/>
        <w:spacing w:line="360" w:lineRule="auto"/>
        <w:ind w:firstLine="471" w:firstLineChars="196"/>
        <w:rPr>
          <w:rFonts w:ascii="宋体" w:hAnsi="宋体" w:cs="宋体"/>
          <w:b/>
          <w:color w:val="auto"/>
          <w:highlight w:val="none"/>
        </w:rPr>
      </w:pPr>
      <w:r>
        <w:rPr>
          <w:rFonts w:hint="eastAsia" w:ascii="宋体" w:hAnsi="宋体" w:cs="宋体"/>
          <w:b/>
          <w:color w:val="auto"/>
          <w:highlight w:val="none"/>
        </w:rPr>
        <w:t>3、质量保修责任</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3.1  </w:t>
      </w:r>
      <w:r>
        <w:rPr>
          <w:rFonts w:hint="eastAsia" w:ascii="宋体" w:hAnsi="宋体" w:cs="宋体"/>
          <w:color w:val="auto"/>
          <w:kern w:val="0"/>
          <w:highlight w:val="none"/>
          <w:lang w:val="zh-CN"/>
        </w:rPr>
        <w:t>属于保修范围的项目，承包人应在接到发包人通知后的</w:t>
      </w:r>
      <w:r>
        <w:rPr>
          <w:rFonts w:hint="eastAsia" w:ascii="宋体" w:hAnsi="宋体" w:cs="宋体"/>
          <w:color w:val="auto"/>
          <w:kern w:val="0"/>
          <w:highlight w:val="none"/>
        </w:rPr>
        <w:t>3</w:t>
      </w:r>
      <w:r>
        <w:rPr>
          <w:rFonts w:hint="eastAsia" w:ascii="宋体" w:hAnsi="宋体" w:cs="宋体"/>
          <w:color w:val="auto"/>
          <w:kern w:val="0"/>
          <w:highlight w:val="none"/>
          <w:lang w:val="zh-CN"/>
        </w:rPr>
        <w:t>天内派人保修。承包人未能在规定时间内派人保修的，发包人可自行或委托第三方保修</w:t>
      </w:r>
      <w:r>
        <w:rPr>
          <w:rFonts w:hint="eastAsia" w:ascii="宋体" w:hAnsi="宋体" w:cs="宋体"/>
          <w:color w:val="auto"/>
          <w:highlight w:val="none"/>
        </w:rPr>
        <w:t>。发包人自行或委托第三方保修发生的费用，发包人可直接在质量保证金中扣除。</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3.2  发生紧急抢修事故的，承包人在接到通知后，应立即到达事故现场抢修。</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before="156" w:beforeLines="50" w:line="360" w:lineRule="auto"/>
        <w:ind w:firstLine="480" w:firstLineChars="200"/>
        <w:rPr>
          <w:rFonts w:ascii="宋体"/>
          <w:color w:val="auto"/>
          <w:highlight w:val="none"/>
        </w:rPr>
      </w:pPr>
      <w:r>
        <w:rPr>
          <w:rFonts w:hint="eastAsia" w:ascii="宋体" w:hAnsi="宋体" w:cs="宋体"/>
          <w:color w:val="auto"/>
          <w:highlight w:val="none"/>
        </w:rPr>
        <w:t>3.4  质量保修完成后，由发包人组织验收。</w:t>
      </w:r>
    </w:p>
    <w:p>
      <w:pPr>
        <w:adjustRightInd w:val="0"/>
        <w:snapToGrid w:val="0"/>
        <w:spacing w:before="156" w:beforeLines="50" w:line="360" w:lineRule="auto"/>
        <w:ind w:firstLine="471" w:firstLineChars="196"/>
        <w:rPr>
          <w:rFonts w:ascii="宋体" w:hAnsi="宋体" w:cs="宋体"/>
          <w:b/>
          <w:color w:val="auto"/>
          <w:highlight w:val="none"/>
        </w:rPr>
      </w:pPr>
      <w:r>
        <w:rPr>
          <w:rFonts w:hint="eastAsia" w:ascii="宋体" w:hAnsi="宋体" w:cs="宋体"/>
          <w:b/>
          <w:color w:val="auto"/>
          <w:highlight w:val="none"/>
        </w:rPr>
        <w:t>4、质量保修费用</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kern w:val="0"/>
          <w:highlight w:val="none"/>
          <w:lang w:val="zh-CN"/>
        </w:rPr>
        <w:t>质量保修等费用，由承包人承担</w:t>
      </w:r>
      <w:r>
        <w:rPr>
          <w:rFonts w:hint="eastAsia" w:ascii="宋体" w:hAnsi="宋体" w:cs="宋体"/>
          <w:color w:val="auto"/>
          <w:highlight w:val="none"/>
        </w:rPr>
        <w:t>。</w:t>
      </w:r>
    </w:p>
    <w:p>
      <w:pPr>
        <w:adjustRightInd w:val="0"/>
        <w:snapToGrid w:val="0"/>
        <w:spacing w:before="156" w:beforeLines="50" w:line="360" w:lineRule="auto"/>
        <w:ind w:firstLine="471" w:firstLineChars="196"/>
        <w:rPr>
          <w:rFonts w:ascii="宋体" w:hAnsi="宋体" w:cs="宋体"/>
          <w:b/>
          <w:color w:val="auto"/>
          <w:highlight w:val="none"/>
        </w:rPr>
      </w:pPr>
      <w:r>
        <w:rPr>
          <w:rFonts w:hint="eastAsia" w:ascii="宋体" w:hAnsi="宋体" w:cs="宋体"/>
          <w:b/>
          <w:color w:val="auto"/>
          <w:highlight w:val="none"/>
        </w:rPr>
        <w:t>5、质量保证金</w:t>
      </w:r>
    </w:p>
    <w:p>
      <w:pPr>
        <w:adjustRightInd w:val="0"/>
        <w:snapToGrid w:val="0"/>
        <w:spacing w:before="156" w:beforeLines="50" w:line="360" w:lineRule="auto"/>
        <w:ind w:firstLine="480" w:firstLineChars="200"/>
        <w:rPr>
          <w:rFonts w:ascii="宋体"/>
          <w:color w:val="auto"/>
          <w:highlight w:val="none"/>
        </w:rPr>
      </w:pPr>
      <w:r>
        <w:rPr>
          <w:rFonts w:hint="eastAsia" w:ascii="宋体" w:hAnsi="宋体" w:cs="宋体"/>
          <w:color w:val="auto"/>
          <w:kern w:val="0"/>
          <w:highlight w:val="none"/>
          <w:lang w:val="zh-CN"/>
        </w:rPr>
        <w:t>质量保证金的约定、支付和使用与本合同第二部分《通用条款》及《专用条款》第</w:t>
      </w:r>
      <w:r>
        <w:rPr>
          <w:rFonts w:hint="eastAsia" w:ascii="宋体" w:hAnsi="宋体" w:cs="宋体"/>
          <w:color w:val="auto"/>
          <w:kern w:val="0"/>
          <w:highlight w:val="none"/>
        </w:rPr>
        <w:t xml:space="preserve"> 84</w:t>
      </w:r>
      <w:r>
        <w:rPr>
          <w:rFonts w:hint="eastAsia" w:ascii="宋体" w:hAnsi="宋体" w:cs="宋体"/>
          <w:color w:val="auto"/>
          <w:kern w:val="0"/>
          <w:highlight w:val="none"/>
          <w:lang w:val="zh-CN"/>
        </w:rPr>
        <w:t>条赋予的规</w:t>
      </w:r>
      <w:r>
        <w:rPr>
          <w:rFonts w:hint="eastAsia" w:ascii="宋体" w:hAnsi="宋体" w:cs="宋体"/>
          <w:color w:val="auto"/>
          <w:highlight w:val="none"/>
        </w:rPr>
        <w:t>定一致。</w:t>
      </w:r>
    </w:p>
    <w:p>
      <w:pPr>
        <w:adjustRightInd w:val="0"/>
        <w:snapToGrid w:val="0"/>
        <w:spacing w:before="156" w:beforeLines="50" w:line="360" w:lineRule="auto"/>
        <w:ind w:firstLine="471" w:firstLineChars="196"/>
        <w:rPr>
          <w:rFonts w:ascii="宋体"/>
          <w:color w:val="auto"/>
          <w:highlight w:val="none"/>
        </w:rPr>
      </w:pPr>
      <w:r>
        <w:rPr>
          <w:rFonts w:hint="eastAsia" w:ascii="宋体" w:hAnsi="宋体" w:cs="宋体"/>
          <w:b/>
          <w:color w:val="auto"/>
          <w:highlight w:val="none"/>
        </w:rPr>
        <w:t>6、其他</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6.1  </w:t>
      </w:r>
      <w:r>
        <w:rPr>
          <w:rFonts w:hint="eastAsia" w:ascii="宋体" w:hAnsi="宋体" w:cs="宋体"/>
          <w:color w:val="auto"/>
          <w:kern w:val="0"/>
          <w:highlight w:val="none"/>
          <w:lang w:val="zh-CN"/>
        </w:rPr>
        <w:t>合同各方当事人约定的其他质量保修事</w:t>
      </w:r>
      <w:r>
        <w:rPr>
          <w:rFonts w:hint="eastAsia" w:ascii="宋体" w:hAnsi="宋体" w:cs="宋体"/>
          <w:color w:val="auto"/>
          <w:highlight w:val="none"/>
        </w:rPr>
        <w:t>项：</w:t>
      </w:r>
    </w:p>
    <w:p>
      <w:pPr>
        <w:adjustRightInd w:val="0"/>
        <w:snapToGrid w:val="0"/>
        <w:spacing w:before="156"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kern w:val="0"/>
          <w:highlight w:val="none"/>
          <w:lang w:val="zh-CN"/>
        </w:rPr>
        <w:t>本质量保修书，由合同双方当事人在承包人向发包人提交</w:t>
      </w:r>
      <w:r>
        <w:rPr>
          <w:rFonts w:hint="eastAsia" w:ascii="宋体" w:hAnsi="宋体" w:cs="宋体"/>
          <w:color w:val="auto"/>
          <w:szCs w:val="24"/>
          <w:highlight w:val="none"/>
        </w:rPr>
        <w:t>完工</w:t>
      </w:r>
      <w:r>
        <w:rPr>
          <w:rFonts w:hint="eastAsia" w:ascii="宋体" w:hAnsi="宋体" w:cs="宋体"/>
          <w:color w:val="auto"/>
          <w:kern w:val="0"/>
          <w:highlight w:val="none"/>
          <w:lang w:val="zh-CN"/>
        </w:rPr>
        <w:t>验收申请报告时签署，作为本合同的附件</w:t>
      </w:r>
      <w:r>
        <w:rPr>
          <w:rFonts w:hint="eastAsia" w:ascii="宋体" w:hAnsi="宋体" w:cs="宋体"/>
          <w:color w:val="auto"/>
          <w:highlight w:val="none"/>
        </w:rPr>
        <w:t>。</w:t>
      </w:r>
    </w:p>
    <w:p>
      <w:pPr>
        <w:adjustRightInd/>
        <w:snapToGrid/>
        <w:spacing w:before="0" w:beforeLines="-2147483648" w:line="240" w:lineRule="auto"/>
        <w:ind w:firstLine="0" w:firstLineChars="0"/>
        <w:rPr>
          <w:rFonts w:asciiTheme="minorHAnsi" w:hAnsiTheme="minorHAnsi" w:cstheme="minorBidi"/>
          <w:color w:val="auto"/>
          <w:highlight w:val="none"/>
        </w:rPr>
      </w:pPr>
      <w:r>
        <w:rPr>
          <w:rFonts w:ascii="宋体" w:hAnsi="宋体" w:cs="宋体"/>
          <w:color w:val="auto"/>
          <w:highlight w:val="none"/>
        </w:rPr>
        <w:t xml:space="preserve">6.3  </w:t>
      </w:r>
      <w:r>
        <w:rPr>
          <w:rFonts w:hint="eastAsia" w:ascii="宋体" w:hAnsi="宋体" w:cs="宋体"/>
          <w:color w:val="auto"/>
          <w:kern w:val="2"/>
          <w:highlight w:val="none"/>
          <w:lang w:val="en-US"/>
        </w:rPr>
        <w:t>本质量保修书，自合同双方当事人签署之日起生效，至质量保修期满后失效。</w:t>
      </w:r>
    </w:p>
    <w:p>
      <w:pPr>
        <w:adjustRightInd w:val="0"/>
        <w:snapToGrid w:val="0"/>
        <w:spacing w:before="156" w:beforeLines="50" w:line="360" w:lineRule="auto"/>
        <w:ind w:firstLine="480" w:firstLineChars="200"/>
        <w:rPr>
          <w:color w:val="auto"/>
          <w:highlight w:val="none"/>
        </w:rPr>
      </w:pPr>
    </w:p>
    <w:p>
      <w:pPr>
        <w:adjustRightInd/>
        <w:snapToGrid/>
        <w:spacing w:line="240" w:lineRule="auto"/>
        <w:rPr>
          <w:rFonts w:hint="eastAsia" w:asciiTheme="minorHAnsi"/>
          <w:color w:val="auto"/>
          <w:highlight w:val="none"/>
        </w:rPr>
      </w:pPr>
    </w:p>
    <w:p>
      <w:pPr>
        <w:adjustRightInd w:val="0"/>
        <w:snapToGrid w:val="0"/>
        <w:spacing w:line="276" w:lineRule="auto"/>
        <w:ind w:left="7440" w:hanging="7440" w:hangingChars="3100"/>
        <w:rPr>
          <w:rFonts w:ascii="宋体" w:hAnsi="宋体" w:cs="宋体"/>
          <w:color w:val="auto"/>
          <w:highlight w:val="none"/>
        </w:rPr>
      </w:pPr>
    </w:p>
    <w:p>
      <w:pPr>
        <w:adjustRightInd w:val="0"/>
        <w:snapToGrid w:val="0"/>
        <w:spacing w:line="276" w:lineRule="auto"/>
        <w:ind w:left="7440" w:hanging="7440" w:hangingChars="3100"/>
        <w:rPr>
          <w:rFonts w:ascii="宋体" w:hAnsi="宋体" w:cs="宋体"/>
          <w:color w:val="auto"/>
          <w:highlight w:val="none"/>
        </w:rPr>
      </w:pPr>
    </w:p>
    <w:p>
      <w:pPr>
        <w:adjustRightInd w:val="0"/>
        <w:snapToGrid w:val="0"/>
        <w:spacing w:line="276" w:lineRule="auto"/>
        <w:ind w:left="7440" w:hanging="7440" w:hangingChars="3100"/>
        <w:rPr>
          <w:rFonts w:ascii="宋体" w:hAnsi="宋体" w:cs="宋体"/>
          <w:color w:val="auto"/>
          <w:highlight w:val="none"/>
        </w:rPr>
      </w:pPr>
      <w:r>
        <w:rPr>
          <w:rFonts w:hint="eastAsia" w:ascii="宋体" w:hAnsi="宋体" w:cs="宋体"/>
          <w:color w:val="auto"/>
          <w:highlight w:val="none"/>
        </w:rPr>
        <w:t xml:space="preserve">发包人：（盖章） XXX有限公司 </w:t>
      </w:r>
      <w:r>
        <w:rPr>
          <w:rFonts w:ascii="宋体" w:hAnsi="宋体" w:cs="宋体"/>
          <w:color w:val="auto"/>
          <w:highlight w:val="none"/>
        </w:rPr>
        <w:t xml:space="preserve">      </w:t>
      </w:r>
      <w:r>
        <w:rPr>
          <w:rFonts w:hint="eastAsia" w:ascii="宋体" w:hAnsi="宋体" w:cs="宋体"/>
          <w:color w:val="auto"/>
          <w:highlight w:val="none"/>
        </w:rPr>
        <w:t>承包人：（盖章）        有限公司</w:t>
      </w:r>
    </w:p>
    <w:p>
      <w:pPr>
        <w:adjustRightInd w:val="0"/>
        <w:snapToGrid w:val="0"/>
        <w:spacing w:line="276" w:lineRule="auto"/>
        <w:ind w:firstLine="480" w:firstLineChars="200"/>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p>
    <w:p>
      <w:pPr>
        <w:tabs>
          <w:tab w:val="left" w:pos="525"/>
          <w:tab w:val="left" w:pos="1155"/>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法定代表人：                           法定代表人：</w:t>
      </w:r>
    </w:p>
    <w:p>
      <w:pPr>
        <w:tabs>
          <w:tab w:val="left" w:pos="525"/>
          <w:tab w:val="left" w:pos="1155"/>
        </w:tabs>
        <w:spacing w:line="360" w:lineRule="auto"/>
        <w:ind w:firstLine="360" w:firstLineChars="150"/>
        <w:rPr>
          <w:rFonts w:ascii="宋体" w:hAnsi="宋体" w:cs="宋体"/>
          <w:color w:val="auto"/>
          <w:highlight w:val="none"/>
        </w:rPr>
      </w:pPr>
    </w:p>
    <w:p>
      <w:pPr>
        <w:adjustRightInd w:val="0"/>
        <w:snapToGrid w:val="0"/>
        <w:spacing w:line="276" w:lineRule="auto"/>
        <w:ind w:firstLine="480" w:firstLineChars="200"/>
        <w:rPr>
          <w:rFonts w:ascii="宋体" w:hAnsi="宋体" w:cs="宋体"/>
          <w:color w:val="auto"/>
          <w:highlight w:val="none"/>
        </w:rPr>
      </w:pPr>
      <w:r>
        <w:rPr>
          <w:rFonts w:hint="eastAsia" w:ascii="宋体" w:hAnsi="宋体" w:cs="宋体"/>
          <w:color w:val="auto"/>
          <w:highlight w:val="none"/>
        </w:rPr>
        <w:t>或委托代理人：                         或委托代理人：</w:t>
      </w:r>
    </w:p>
    <w:p>
      <w:pPr>
        <w:adjustRightInd w:val="0"/>
        <w:snapToGrid w:val="0"/>
        <w:spacing w:line="276" w:lineRule="auto"/>
        <w:ind w:firstLine="480" w:firstLineChars="200"/>
        <w:rPr>
          <w:rFonts w:ascii="宋体" w:hAnsi="宋体" w:cs="宋体"/>
          <w:color w:val="auto"/>
          <w:highlight w:val="none"/>
        </w:rPr>
      </w:pPr>
    </w:p>
    <w:p>
      <w:pPr>
        <w:adjustRightInd w:val="0"/>
        <w:snapToGrid w:val="0"/>
        <w:spacing w:line="276" w:lineRule="auto"/>
        <w:ind w:firstLine="480" w:firstLineChars="200"/>
        <w:rPr>
          <w:rFonts w:ascii="宋体" w:hAnsi="宋体" w:cs="宋体"/>
          <w:color w:val="auto"/>
          <w:highlight w:val="none"/>
        </w:rPr>
      </w:pPr>
      <w:r>
        <w:rPr>
          <w:rFonts w:hint="eastAsia" w:ascii="宋体" w:hAnsi="宋体" w:cs="宋体"/>
          <w:color w:val="auto"/>
          <w:highlight w:val="none"/>
        </w:rPr>
        <w:t xml:space="preserve">联系电话：                             联系电话：              </w:t>
      </w:r>
    </w:p>
    <w:p>
      <w:pPr>
        <w:adjustRightInd w:val="0"/>
        <w:snapToGrid w:val="0"/>
        <w:spacing w:line="276" w:lineRule="auto"/>
        <w:ind w:firstLine="480" w:firstLineChars="200"/>
        <w:rPr>
          <w:rFonts w:ascii="宋体" w:hAnsi="宋体" w:cs="宋体"/>
          <w:color w:val="auto"/>
          <w:highlight w:val="none"/>
        </w:rPr>
      </w:pPr>
    </w:p>
    <w:p>
      <w:pPr>
        <w:adjustRightInd w:val="0"/>
        <w:snapToGrid w:val="0"/>
        <w:spacing w:line="276" w:lineRule="auto"/>
        <w:ind w:firstLine="1200" w:firstLineChars="500"/>
        <w:rPr>
          <w:rFonts w:ascii="宋体" w:hAnsi="宋体" w:cs="宋体"/>
          <w:color w:val="auto"/>
          <w:highlight w:val="none"/>
        </w:rPr>
      </w:pPr>
      <w:r>
        <w:rPr>
          <w:rFonts w:hint="eastAsia" w:ascii="宋体" w:hAnsi="宋体" w:cs="宋体"/>
          <w:color w:val="auto"/>
          <w:highlight w:val="none"/>
        </w:rPr>
        <w:t xml:space="preserve">年  月   日                       </w:t>
      </w:r>
      <w:r>
        <w:rPr>
          <w:rFonts w:ascii="宋体" w:hAnsi="宋体" w:cs="宋体"/>
          <w:color w:val="auto"/>
          <w:highlight w:val="none"/>
        </w:rPr>
        <w:t xml:space="preserve">    </w:t>
      </w:r>
      <w:r>
        <w:rPr>
          <w:rFonts w:hint="eastAsia" w:ascii="宋体" w:hAnsi="宋体" w:cs="宋体"/>
          <w:color w:val="auto"/>
          <w:highlight w:val="none"/>
        </w:rPr>
        <w:t>年   月   日</w:t>
      </w:r>
    </w:p>
    <w:p>
      <w:pPr>
        <w:rPr>
          <w:rFonts w:ascii="宋体" w:hAnsi="宋体" w:cs="宋体"/>
          <w:color w:val="auto"/>
          <w:highlight w:val="none"/>
        </w:rPr>
      </w:pPr>
      <w:r>
        <w:rPr>
          <w:rFonts w:hint="eastAsia" w:ascii="宋体" w:hAnsi="宋体" w:cs="宋体"/>
          <w:color w:val="auto"/>
          <w:highlight w:val="none"/>
        </w:rPr>
        <w:br w:type="page"/>
      </w:r>
    </w:p>
    <w:p>
      <w:pPr>
        <w:adjustRightInd w:val="0"/>
        <w:snapToGrid w:val="0"/>
        <w:spacing w:line="276" w:lineRule="auto"/>
        <w:ind w:firstLine="1200" w:firstLineChars="500"/>
        <w:rPr>
          <w:rFonts w:ascii="宋体" w:hAnsi="宋体" w:cs="宋体"/>
          <w:color w:val="auto"/>
          <w:highlight w:val="none"/>
        </w:rPr>
      </w:pPr>
      <w:bookmarkStart w:id="3004" w:name="_Toc7799"/>
      <w:bookmarkStart w:id="3005" w:name="_Toc266892926"/>
    </w:p>
    <w:p>
      <w:pPr>
        <w:spacing w:line="360" w:lineRule="auto"/>
        <w:outlineLvl w:val="2"/>
        <w:rPr>
          <w:rFonts w:ascii="宋体" w:hAnsi="宋体" w:eastAsia="宋体" w:cs="宋体"/>
          <w:bCs/>
          <w:color w:val="auto"/>
          <w:highlight w:val="none"/>
        </w:rPr>
      </w:pPr>
      <w:bookmarkStart w:id="3006" w:name="_Toc26252"/>
      <w:bookmarkStart w:id="3007" w:name="_Toc1497"/>
      <w:bookmarkStart w:id="3008" w:name="_Toc12789"/>
      <w:bookmarkStart w:id="3009" w:name="_Toc17341"/>
      <w:bookmarkStart w:id="3010" w:name="_Toc3197"/>
      <w:bookmarkStart w:id="3011" w:name="_Toc24645"/>
      <w:bookmarkStart w:id="3012" w:name="_Toc2670"/>
      <w:r>
        <w:rPr>
          <w:rFonts w:hint="eastAsia" w:ascii="宋体" w:hAnsi="宋体" w:eastAsia="宋体" w:cs="宋体"/>
          <w:bCs/>
          <w:color w:val="auto"/>
          <w:highlight w:val="none"/>
        </w:rPr>
        <w:t>附件2</w:t>
      </w:r>
      <w:bookmarkEnd w:id="3004"/>
      <w:bookmarkEnd w:id="3005"/>
      <w:bookmarkEnd w:id="3006"/>
      <w:bookmarkEnd w:id="3007"/>
      <w:bookmarkEnd w:id="3008"/>
      <w:bookmarkEnd w:id="3009"/>
      <w:r>
        <w:rPr>
          <w:rFonts w:hint="eastAsia" w:ascii="宋体" w:hAnsi="宋体" w:eastAsia="宋体" w:cs="宋体"/>
          <w:bCs/>
          <w:color w:val="auto"/>
          <w:highlight w:val="none"/>
        </w:rPr>
        <w:t xml:space="preserve"> 南沙区建设工程项目廉洁责任合同</w:t>
      </w:r>
      <w:bookmarkEnd w:id="3010"/>
      <w:bookmarkEnd w:id="3011"/>
      <w:bookmarkEnd w:id="3012"/>
    </w:p>
    <w:p>
      <w:pPr>
        <w:spacing w:line="560" w:lineRule="exact"/>
        <w:jc w:val="center"/>
        <w:rPr>
          <w:rFonts w:eastAsia="方正小标宋简体"/>
          <w:bCs/>
          <w:color w:val="auto"/>
          <w:sz w:val="44"/>
          <w:szCs w:val="44"/>
          <w:highlight w:val="none"/>
        </w:rPr>
      </w:pPr>
    </w:p>
    <w:p>
      <w:pPr>
        <w:spacing w:line="560" w:lineRule="exact"/>
        <w:jc w:val="center"/>
        <w:rPr>
          <w:rFonts w:eastAsia="方正小标宋简体"/>
          <w:bCs/>
          <w:color w:val="auto"/>
          <w:sz w:val="44"/>
          <w:szCs w:val="44"/>
          <w:highlight w:val="none"/>
        </w:rPr>
      </w:pPr>
      <w:r>
        <w:rPr>
          <w:rFonts w:eastAsia="方正小标宋简体"/>
          <w:bCs/>
          <w:color w:val="auto"/>
          <w:sz w:val="44"/>
          <w:szCs w:val="44"/>
          <w:highlight w:val="none"/>
        </w:rPr>
        <w:t>南沙区建设工程项目廉洁责任合同</w:t>
      </w:r>
    </w:p>
    <w:p>
      <w:pPr>
        <w:spacing w:line="560" w:lineRule="exact"/>
        <w:rPr>
          <w:rFonts w:eastAsia="仿宋_GB2312"/>
          <w:color w:val="auto"/>
          <w:sz w:val="32"/>
          <w:szCs w:val="20"/>
          <w:highlight w:val="none"/>
        </w:rPr>
      </w:pPr>
    </w:p>
    <w:p>
      <w:pPr>
        <w:spacing w:line="560" w:lineRule="exact"/>
        <w:rPr>
          <w:rFonts w:eastAsia="仿宋_GB2312"/>
          <w:color w:val="auto"/>
          <w:sz w:val="32"/>
          <w:szCs w:val="32"/>
          <w:highlight w:val="none"/>
        </w:rPr>
      </w:pPr>
      <w:r>
        <w:rPr>
          <w:rFonts w:eastAsia="仿宋_GB2312"/>
          <w:color w:val="auto"/>
          <w:sz w:val="32"/>
          <w:szCs w:val="32"/>
          <w:highlight w:val="none"/>
        </w:rPr>
        <w:t>发包人（委托人）：</w:t>
      </w:r>
      <w:r>
        <w:rPr>
          <w:rFonts w:hint="eastAsia" w:eastAsia="仿宋_GB2312"/>
          <w:color w:val="auto"/>
          <w:sz w:val="32"/>
          <w:szCs w:val="32"/>
          <w:highlight w:val="none"/>
          <w:u w:val="single"/>
        </w:rPr>
        <w:t xml:space="preserve">          、</w:t>
      </w:r>
    </w:p>
    <w:p>
      <w:pPr>
        <w:spacing w:line="560" w:lineRule="exact"/>
        <w:rPr>
          <w:rFonts w:eastAsia="仿宋_GB2312"/>
          <w:color w:val="auto"/>
          <w:sz w:val="32"/>
          <w:szCs w:val="32"/>
          <w:highlight w:val="none"/>
        </w:rPr>
      </w:pPr>
      <w:r>
        <w:rPr>
          <w:rFonts w:eastAsia="仿宋_GB2312"/>
          <w:color w:val="auto"/>
          <w:sz w:val="32"/>
          <w:szCs w:val="32"/>
          <w:highlight w:val="none"/>
        </w:rPr>
        <w:t>承包人（受托人）：</w:t>
      </w:r>
      <w:r>
        <w:rPr>
          <w:rFonts w:hint="eastAsia" w:eastAsia="仿宋_GB2312"/>
          <w:color w:val="auto"/>
          <w:sz w:val="32"/>
          <w:szCs w:val="32"/>
          <w:highlight w:val="none"/>
          <w:u w:val="single"/>
        </w:rPr>
        <w:t xml:space="preserve">          、          、</w:t>
      </w:r>
      <w:r>
        <w:rPr>
          <w:rFonts w:eastAsia="仿宋_GB2312"/>
          <w:color w:val="auto"/>
          <w:sz w:val="32"/>
          <w:szCs w:val="32"/>
          <w:highlight w:val="none"/>
          <w:u w:val="thick"/>
        </w:rPr>
        <w:t xml:space="preserve"> </w:t>
      </w:r>
      <w:r>
        <w:rPr>
          <w:rFonts w:hint="eastAsia" w:eastAsia="仿宋_GB2312"/>
          <w:color w:val="auto"/>
          <w:sz w:val="32"/>
          <w:szCs w:val="32"/>
          <w:highlight w:val="none"/>
          <w:u w:val="single"/>
        </w:rPr>
        <w:t xml:space="preserve"> </w:t>
      </w:r>
      <w:r>
        <w:rPr>
          <w:rFonts w:eastAsia="仿宋_GB2312"/>
          <w:color w:val="auto"/>
          <w:sz w:val="32"/>
          <w:szCs w:val="32"/>
          <w:highlight w:val="none"/>
          <w:u w:val="single"/>
        </w:rPr>
        <w:t xml:space="preserve">    </w:t>
      </w:r>
    </w:p>
    <w:p>
      <w:pPr>
        <w:spacing w:line="560" w:lineRule="exact"/>
        <w:rPr>
          <w:rFonts w:eastAsia="仿宋_GB2312"/>
          <w:color w:val="auto"/>
          <w:sz w:val="32"/>
          <w:szCs w:val="32"/>
          <w:highlight w:val="none"/>
          <w:u w:val="single"/>
        </w:rPr>
      </w:pPr>
      <w:r>
        <w:rPr>
          <w:rFonts w:eastAsia="仿宋_GB2312"/>
          <w:color w:val="auto"/>
          <w:sz w:val="32"/>
          <w:szCs w:val="32"/>
          <w:highlight w:val="none"/>
        </w:rPr>
        <w:t>建设工程项目：</w:t>
      </w:r>
      <w:r>
        <w:rPr>
          <w:rFonts w:hint="eastAsia" w:eastAsia="仿宋_GB2312"/>
          <w:color w:val="auto"/>
          <w:sz w:val="32"/>
          <w:szCs w:val="32"/>
          <w:highlight w:val="none"/>
          <w:u w:val="single"/>
        </w:rPr>
        <w:t xml:space="preserve"> </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 xml:space="preserve">   </w:t>
      </w:r>
      <w:r>
        <w:rPr>
          <w:rFonts w:eastAsia="仿宋_GB2312"/>
          <w:color w:val="auto"/>
          <w:sz w:val="32"/>
          <w:szCs w:val="32"/>
          <w:highlight w:val="none"/>
          <w:u w:val="single"/>
        </w:rPr>
        <w:t xml:space="preserve">工程项目  </w:t>
      </w:r>
    </w:p>
    <w:p>
      <w:pPr>
        <w:spacing w:line="560" w:lineRule="exact"/>
        <w:rPr>
          <w:rFonts w:eastAsia="仿宋_GB2312"/>
          <w:color w:val="auto"/>
          <w:sz w:val="32"/>
          <w:szCs w:val="32"/>
          <w:highlight w:val="none"/>
          <w:u w:val="single"/>
        </w:rPr>
      </w:pPr>
      <w:r>
        <w:rPr>
          <w:rFonts w:eastAsia="仿宋_GB2312"/>
          <w:color w:val="auto"/>
          <w:sz w:val="32"/>
          <w:szCs w:val="32"/>
          <w:highlight w:val="none"/>
        </w:rPr>
        <w:t>建设工程地点：</w:t>
      </w:r>
      <w:r>
        <w:rPr>
          <w:rFonts w:eastAsia="仿宋_GB2312"/>
          <w:color w:val="auto"/>
          <w:sz w:val="32"/>
          <w:szCs w:val="32"/>
          <w:highlight w:val="none"/>
          <w:u w:val="single"/>
        </w:rPr>
        <w:t>广州市南沙区</w:t>
      </w:r>
    </w:p>
    <w:p>
      <w:pPr>
        <w:spacing w:line="560" w:lineRule="exact"/>
        <w:ind w:firstLine="800" w:firstLineChars="250"/>
        <w:rPr>
          <w:rFonts w:eastAsia="仿宋_GB2312"/>
          <w:color w:val="auto"/>
          <w:sz w:val="32"/>
          <w:szCs w:val="32"/>
          <w:highlight w:val="none"/>
        </w:rPr>
      </w:pP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双方同意签订本合同。</w:t>
      </w:r>
    </w:p>
    <w:p>
      <w:pPr>
        <w:spacing w:line="560" w:lineRule="exact"/>
        <w:ind w:firstLine="643" w:firstLineChars="200"/>
        <w:rPr>
          <w:rFonts w:eastAsia="仿宋_GB2312"/>
          <w:b/>
          <w:color w:val="auto"/>
          <w:sz w:val="32"/>
          <w:szCs w:val="32"/>
          <w:highlight w:val="none"/>
        </w:rPr>
      </w:pPr>
      <w:r>
        <w:rPr>
          <w:rFonts w:eastAsia="仿宋_GB2312"/>
          <w:b/>
          <w:color w:val="auto"/>
          <w:sz w:val="32"/>
          <w:szCs w:val="32"/>
          <w:highlight w:val="none"/>
        </w:rPr>
        <w:t>第一条  本合同适用于南沙区政府财政资金和国有资金占控股或主导地位的公开招标类建设工程项目，涵盖工程施工类及服务类合同。辖区范围内其他工程项目可参照执行。</w:t>
      </w:r>
    </w:p>
    <w:p>
      <w:pPr>
        <w:spacing w:line="560" w:lineRule="exact"/>
        <w:ind w:firstLine="643" w:firstLineChars="200"/>
        <w:rPr>
          <w:rFonts w:eastAsia="仿宋_GB2312"/>
          <w:b/>
          <w:color w:val="auto"/>
          <w:sz w:val="32"/>
          <w:szCs w:val="32"/>
          <w:highlight w:val="none"/>
        </w:rPr>
      </w:pPr>
      <w:r>
        <w:rPr>
          <w:rFonts w:eastAsia="仿宋_GB2312"/>
          <w:b/>
          <w:color w:val="auto"/>
          <w:sz w:val="32"/>
          <w:szCs w:val="32"/>
          <w:highlight w:val="none"/>
        </w:rPr>
        <w:t>第二条  发包人及其工作人员不得利用项目或职权为本人及亲属谋取不正当利益，包括下列行为：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2.1  索取、接受或者以借为名占用承包人的财物，包括但不限于任何形式的礼品礼金、好处费、回扣、各种有价证券、购物卡及其他支付凭证、房产、车辆、贵重物品等；</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2.2  接受承包人宴请（工作餐除外）及旅游、健身、娱乐等活动安排；</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2.3  向承包人报销任何应由自身承担、支付的费用；</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2.4  向承包人推荐分包人，推销材料和设备，要求承包人购买指定的材料和设备；</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2.5  私自为建设工程安排施工队伍，从事与建设工程有关的各种有偿中介服务；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2.6  要求或者暗示承包人为本人或亲属的工作安排、职务晋升、经商办企业、出国出境、旅游、留学、探亲、定居等提供资助或便利；</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2.7  默许、纵容、授意亲属收受承包人财物，或从事与建设工程有关的材料和设备供应、工程分包、劳务等经济活动；</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2.8  其他利用项目或职权谋取不正当利益的行为。</w:t>
      </w:r>
    </w:p>
    <w:p>
      <w:pPr>
        <w:spacing w:line="560" w:lineRule="exact"/>
        <w:ind w:firstLine="643" w:firstLineChars="200"/>
        <w:rPr>
          <w:rFonts w:eastAsia="仿宋_GB2312"/>
          <w:b/>
          <w:color w:val="auto"/>
          <w:sz w:val="32"/>
          <w:szCs w:val="32"/>
          <w:highlight w:val="none"/>
        </w:rPr>
      </w:pPr>
      <w:r>
        <w:rPr>
          <w:rFonts w:eastAsia="仿宋_GB2312"/>
          <w:b/>
          <w:color w:val="auto"/>
          <w:sz w:val="32"/>
          <w:szCs w:val="32"/>
          <w:highlight w:val="none"/>
        </w:rPr>
        <w:t>第三条  承包人及其工作人员不得通过商业贿赂等不正当手段谋取利益，包括下列行为：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3.1  同意或主动向发包人及其工作人员提供第二条约定的禁止性行为；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3.2  向与建设工程相关的代建、施工、监理（项目管理）、勘察、设计、咨询等有关单位及其工作人员进行商业贿赂，包括但不限于任何形式的礼品礼金、有价证券、购物卡、回扣、佣金、咨询费、劳务费、赞助费、宣传费，以及支付旅游费用、报销各种消费凭证等。</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3.3  接受与建设工程相关的代建、施工、监理（项目管理）、勘察、设计、咨询等有关单位及其工作人员的商业贿赂。</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3.4  接受分包（工程分包、劳务分包等）单位、材料设备供应单位等单位及其工作人员的商业贿赂。</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3.5  其他通过不正当手段谋取利益的行为。</w:t>
      </w:r>
    </w:p>
    <w:p>
      <w:pPr>
        <w:spacing w:line="560" w:lineRule="exact"/>
        <w:ind w:firstLine="643" w:firstLineChars="200"/>
        <w:rPr>
          <w:rFonts w:eastAsia="仿宋_GB2312"/>
          <w:b/>
          <w:color w:val="auto"/>
          <w:sz w:val="32"/>
          <w:szCs w:val="32"/>
          <w:highlight w:val="none"/>
        </w:rPr>
      </w:pPr>
      <w:r>
        <w:rPr>
          <w:rFonts w:eastAsia="仿宋_GB2312"/>
          <w:b/>
          <w:color w:val="auto"/>
          <w:sz w:val="32"/>
          <w:szCs w:val="32"/>
          <w:highlight w:val="none"/>
        </w:rPr>
        <w:t>第四条  发包人、承包人及双方工作人员不得违规干预或插手建设工程招投标活动，禁止串通投标（围标）等不正当竞争行为。</w:t>
      </w:r>
    </w:p>
    <w:p>
      <w:pPr>
        <w:spacing w:line="560" w:lineRule="exact"/>
        <w:ind w:firstLine="643" w:firstLineChars="200"/>
        <w:rPr>
          <w:rFonts w:eastAsia="仿宋_GB2312"/>
          <w:b/>
          <w:color w:val="auto"/>
          <w:sz w:val="32"/>
          <w:szCs w:val="32"/>
          <w:highlight w:val="none"/>
        </w:rPr>
      </w:pPr>
      <w:r>
        <w:rPr>
          <w:rFonts w:eastAsia="仿宋_GB2312"/>
          <w:b/>
          <w:color w:val="auto"/>
          <w:sz w:val="32"/>
          <w:szCs w:val="32"/>
          <w:highlight w:val="none"/>
        </w:rPr>
        <w:t>第五条  廉洁风险防控机制</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发包人、承包人双方均有义务建立健全廉洁风险防控机制，排查、梳理建设工程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pPr>
        <w:spacing w:line="560" w:lineRule="exact"/>
        <w:ind w:firstLine="643" w:firstLineChars="200"/>
        <w:rPr>
          <w:rFonts w:eastAsia="仿宋_GB2312"/>
          <w:b/>
          <w:color w:val="auto"/>
          <w:sz w:val="32"/>
          <w:szCs w:val="32"/>
          <w:highlight w:val="none"/>
        </w:rPr>
      </w:pPr>
      <w:r>
        <w:rPr>
          <w:rFonts w:eastAsia="仿宋_GB2312"/>
          <w:b/>
          <w:color w:val="auto"/>
          <w:sz w:val="32"/>
          <w:szCs w:val="32"/>
          <w:highlight w:val="none"/>
        </w:rPr>
        <w:t>第六条  廉洁违约责任</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6.1  发包人及其工作人员违反本合同第二条和第四条规定，相关责任人应受到相应的党纪政务（纪）处分，涉嫌犯罪的，移送司法机关依法处理；给承包人造成经济损失的，应承担相应的赔偿责任。</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6.2  承包人</w:t>
      </w:r>
      <w:r>
        <w:rPr>
          <w:rFonts w:eastAsia="仿宋_GB2312"/>
          <w:bCs/>
          <w:color w:val="auto"/>
          <w:sz w:val="32"/>
          <w:szCs w:val="32"/>
          <w:highlight w:val="none"/>
        </w:rPr>
        <w:t>及其工作人员</w:t>
      </w:r>
      <w:r>
        <w:rPr>
          <w:rFonts w:eastAsia="仿宋_GB2312"/>
          <w:color w:val="auto"/>
          <w:sz w:val="32"/>
          <w:szCs w:val="32"/>
          <w:highlight w:val="none"/>
        </w:rPr>
        <w:t>违反本合同第三条和第四条规定，经有关主管部门查证属实或者经纪检监察机关认定违纪、经司法机关依法确定构成违法犯罪的，承包人应按次向发包人支付廉洁违约金（施工类建设项目合同价款2%且不超过100万元人民币，服务类建设项目合同价款5%且不超过50万元人民币）；给发包人造成经济损失的，还应承担相应的赔偿责任。同时，发包人有权：（1）如承包人的行为严重影响合同的履行或者严重干扰市场公平竞争营商环境，可单方解除主合同；（2）将承包人的履约评价评为不合格，并拒绝其参与发包人负责实施项目的投标或摇珠；（3）将有关情况报相关主管部门记录，作为企业诚信评分考核，建议给予通报并向社会进行公示。</w:t>
      </w:r>
    </w:p>
    <w:p>
      <w:pPr>
        <w:spacing w:line="560" w:lineRule="exact"/>
        <w:ind w:firstLine="643" w:firstLineChars="200"/>
        <w:rPr>
          <w:rFonts w:eastAsia="仿宋_GB2312"/>
          <w:b/>
          <w:color w:val="auto"/>
          <w:sz w:val="32"/>
          <w:szCs w:val="32"/>
          <w:highlight w:val="none"/>
        </w:rPr>
      </w:pPr>
      <w:r>
        <w:rPr>
          <w:rFonts w:eastAsia="仿宋_GB2312"/>
          <w:b/>
          <w:color w:val="auto"/>
          <w:sz w:val="32"/>
          <w:szCs w:val="32"/>
          <w:highlight w:val="none"/>
        </w:rPr>
        <w:t>第七条  监督举报</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发包人、承包人均有监督举报的权利和义务，发现对方有违反本合同的行为，可向南沙区纪委监委举报。南沙区纪委监委将按照相关规定予以受理，鼓励实名举报，严查诬告陷害，对实名举报有功人员给予一定的现金奖励，对诬告陷害的依规依纪依法给予处理。</w:t>
      </w:r>
    </w:p>
    <w:p>
      <w:pPr>
        <w:spacing w:line="560" w:lineRule="exact"/>
        <w:ind w:firstLine="643" w:firstLineChars="200"/>
        <w:rPr>
          <w:rFonts w:eastAsia="仿宋_GB2312"/>
          <w:color w:val="auto"/>
          <w:sz w:val="32"/>
          <w:szCs w:val="32"/>
          <w:highlight w:val="none"/>
        </w:rPr>
      </w:pPr>
      <w:r>
        <w:rPr>
          <w:rFonts w:eastAsia="仿宋_GB2312"/>
          <w:b/>
          <w:bCs/>
          <w:color w:val="auto"/>
          <w:sz w:val="32"/>
          <w:szCs w:val="32"/>
          <w:highlight w:val="none"/>
        </w:rPr>
        <w:t>南沙区纪委监委举报方式</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来信举报：广州市南沙区凤凰大道一号南沙区纪委监委信访室，邮编511455；</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电话举报：020-84986949，020-12388；</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网络举报：</w:t>
      </w:r>
      <w:r>
        <w:rPr>
          <w:color w:val="auto"/>
          <w:highlight w:val="none"/>
        </w:rPr>
        <w:fldChar w:fldCharType="begin"/>
      </w:r>
      <w:r>
        <w:rPr>
          <w:color w:val="auto"/>
          <w:highlight w:val="none"/>
        </w:rPr>
        <w:instrText xml:space="preserve"> HYPERLINK "http://guangdong.12388.gov.cn；" </w:instrText>
      </w:r>
      <w:r>
        <w:rPr>
          <w:color w:val="auto"/>
          <w:highlight w:val="none"/>
        </w:rPr>
        <w:fldChar w:fldCharType="separate"/>
      </w:r>
      <w:r>
        <w:rPr>
          <w:rFonts w:eastAsia="仿宋_GB2312"/>
          <w:color w:val="auto"/>
          <w:sz w:val="32"/>
          <w:szCs w:val="32"/>
          <w:highlight w:val="none"/>
        </w:rPr>
        <w:t>http://guangdong.12388.gov.cn；</w:t>
      </w:r>
      <w:r>
        <w:rPr>
          <w:rFonts w:eastAsia="仿宋_GB2312"/>
          <w:color w:val="auto"/>
          <w:sz w:val="32"/>
          <w:szCs w:val="32"/>
          <w:highlight w:val="none"/>
        </w:rPr>
        <w:fldChar w:fldCharType="end"/>
      </w:r>
    </w:p>
    <w:p>
      <w:pPr>
        <w:spacing w:line="560" w:lineRule="exact"/>
        <w:ind w:firstLine="480" w:firstLineChars="200"/>
        <w:rPr>
          <w:rFonts w:eastAsia="仿宋_GB2312"/>
          <w:color w:val="auto"/>
          <w:sz w:val="32"/>
          <w:szCs w:val="32"/>
          <w:highlight w:val="none"/>
        </w:rPr>
      </w:pPr>
      <w:r>
        <w:rPr>
          <w:color w:val="auto"/>
          <w:highlight w:val="none"/>
        </w:rPr>
        <w:drawing>
          <wp:anchor distT="0" distB="0" distL="114300" distR="114300" simplePos="0" relativeHeight="251665408" behindDoc="0" locked="0" layoutInCell="1" allowOverlap="1">
            <wp:simplePos x="0" y="0"/>
            <wp:positionH relativeFrom="column">
              <wp:posOffset>1579245</wp:posOffset>
            </wp:positionH>
            <wp:positionV relativeFrom="paragraph">
              <wp:posOffset>416560</wp:posOffset>
            </wp:positionV>
            <wp:extent cx="1991360" cy="2440940"/>
            <wp:effectExtent l="0" t="0" r="5080" b="12700"/>
            <wp:wrapTopAndBottom/>
            <wp:docPr id="2"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1" descr="1603424669(1)"/>
                    <pic:cNvPicPr>
                      <a:picLocks noChangeAspect="1"/>
                    </pic:cNvPicPr>
                  </pic:nvPicPr>
                  <pic:blipFill>
                    <a:blip r:embed="rId12"/>
                    <a:stretch>
                      <a:fillRect/>
                    </a:stretch>
                  </pic:blipFill>
                  <pic:spPr>
                    <a:xfrm>
                      <a:off x="0" y="0"/>
                      <a:ext cx="1991360" cy="2440940"/>
                    </a:xfrm>
                    <a:prstGeom prst="rect">
                      <a:avLst/>
                    </a:prstGeom>
                    <a:noFill/>
                    <a:ln>
                      <a:noFill/>
                    </a:ln>
                  </pic:spPr>
                </pic:pic>
              </a:graphicData>
            </a:graphic>
          </wp:anchor>
        </w:drawing>
      </w:r>
      <w:r>
        <w:rPr>
          <w:rFonts w:eastAsia="仿宋_GB2312"/>
          <w:color w:val="auto"/>
          <w:sz w:val="32"/>
          <w:szCs w:val="32"/>
          <w:highlight w:val="none"/>
        </w:rPr>
        <w:t>二维码举报：</w:t>
      </w:r>
    </w:p>
    <w:p>
      <w:pPr>
        <w:spacing w:line="560" w:lineRule="exact"/>
        <w:ind w:firstLine="643" w:firstLineChars="200"/>
        <w:rPr>
          <w:rFonts w:eastAsia="仿宋_GB2312"/>
          <w:b/>
          <w:color w:val="auto"/>
          <w:sz w:val="32"/>
          <w:szCs w:val="32"/>
          <w:highlight w:val="none"/>
        </w:rPr>
      </w:pPr>
      <w:r>
        <w:rPr>
          <w:rFonts w:eastAsia="仿宋_GB2312"/>
          <w:b/>
          <w:color w:val="auto"/>
          <w:sz w:val="32"/>
          <w:szCs w:val="32"/>
          <w:highlight w:val="none"/>
        </w:rPr>
        <w:t>第八条  其他约定</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本合同作为双方所签署主合同的附件，与主合同具有同等法律效力。对项目涉及的廉洁问题，不受项目竣工验收、工作人员离职或退休等原因影响，发包人、承包人仍应按合同约定承担相应的违约责任。</w:t>
      </w:r>
      <w:r>
        <w:rPr>
          <w:rFonts w:hint="eastAsia" w:eastAsia="仿宋_GB2312"/>
          <w:color w:val="auto"/>
          <w:sz w:val="32"/>
          <w:szCs w:val="32"/>
          <w:highlight w:val="none"/>
        </w:rPr>
        <w:t>本合同份数按主合同执行，经各方签署后生效。</w:t>
      </w:r>
    </w:p>
    <w:p>
      <w:pPr>
        <w:spacing w:line="560" w:lineRule="exact"/>
        <w:rPr>
          <w:rFonts w:eastAsia="仿宋_GB2312"/>
          <w:color w:val="auto"/>
          <w:sz w:val="32"/>
          <w:szCs w:val="32"/>
          <w:highlight w:val="none"/>
        </w:rPr>
      </w:pPr>
    </w:p>
    <w:tbl>
      <w:tblPr>
        <w:tblStyle w:val="43"/>
        <w:tblW w:w="9324" w:type="dxa"/>
        <w:tblInd w:w="0" w:type="dxa"/>
        <w:tblLayout w:type="fixed"/>
        <w:tblCellMar>
          <w:top w:w="0" w:type="dxa"/>
          <w:left w:w="108" w:type="dxa"/>
          <w:bottom w:w="0" w:type="dxa"/>
          <w:right w:w="108" w:type="dxa"/>
        </w:tblCellMar>
      </w:tblPr>
      <w:tblGrid>
        <w:gridCol w:w="4662"/>
        <w:gridCol w:w="4662"/>
      </w:tblGrid>
      <w:tr>
        <w:tblPrEx>
          <w:tblCellMar>
            <w:top w:w="0" w:type="dxa"/>
            <w:left w:w="108" w:type="dxa"/>
            <w:bottom w:w="0" w:type="dxa"/>
            <w:right w:w="108" w:type="dxa"/>
          </w:tblCellMar>
        </w:tblPrEx>
        <w:trPr>
          <w:trHeight w:val="3298" w:hRule="atLeast"/>
        </w:trPr>
        <w:tc>
          <w:tcPr>
            <w:tcW w:w="4662" w:type="dxa"/>
          </w:tcPr>
          <w:p>
            <w:pPr>
              <w:spacing w:line="560" w:lineRule="exact"/>
              <w:rPr>
                <w:rFonts w:eastAsia="仿宋_GB2312"/>
                <w:color w:val="auto"/>
                <w:sz w:val="32"/>
                <w:szCs w:val="32"/>
                <w:highlight w:val="none"/>
              </w:rPr>
            </w:pPr>
            <w:r>
              <w:rPr>
                <w:rFonts w:eastAsia="仿宋_GB2312"/>
                <w:color w:val="auto"/>
                <w:sz w:val="32"/>
                <w:szCs w:val="32"/>
                <w:highlight w:val="none"/>
              </w:rPr>
              <w:t>发包人</w:t>
            </w:r>
            <w:r>
              <w:rPr>
                <w:rFonts w:hint="eastAsia" w:eastAsia="仿宋_GB2312"/>
                <w:color w:val="auto"/>
                <w:sz w:val="32"/>
                <w:szCs w:val="32"/>
                <w:highlight w:val="none"/>
              </w:rPr>
              <w:t>（业主）</w:t>
            </w:r>
            <w:r>
              <w:rPr>
                <w:rFonts w:eastAsia="仿宋_GB2312"/>
                <w:color w:val="auto"/>
                <w:sz w:val="32"/>
                <w:szCs w:val="32"/>
                <w:highlight w:val="none"/>
              </w:rPr>
              <w:t>（公章）：</w:t>
            </w:r>
          </w:p>
          <w:p>
            <w:pPr>
              <w:spacing w:line="560" w:lineRule="exact"/>
              <w:rPr>
                <w:rFonts w:eastAsia="仿宋_GB2312"/>
                <w:color w:val="auto"/>
                <w:sz w:val="32"/>
                <w:szCs w:val="32"/>
                <w:highlight w:val="none"/>
              </w:rPr>
            </w:pPr>
            <w:r>
              <w:rPr>
                <w:rFonts w:eastAsia="仿宋_GB2312"/>
                <w:color w:val="auto"/>
                <w:sz w:val="32"/>
                <w:szCs w:val="32"/>
                <w:highlight w:val="none"/>
              </w:rPr>
              <w:t>法定代表人/授权代理人</w:t>
            </w:r>
          </w:p>
          <w:p>
            <w:pPr>
              <w:spacing w:line="560" w:lineRule="exact"/>
              <w:rPr>
                <w:rFonts w:eastAsia="仿宋_GB2312"/>
                <w:color w:val="auto"/>
                <w:sz w:val="32"/>
                <w:szCs w:val="32"/>
                <w:highlight w:val="none"/>
              </w:rPr>
            </w:pPr>
            <w:r>
              <w:rPr>
                <w:rFonts w:eastAsia="仿宋_GB2312"/>
                <w:color w:val="auto"/>
                <w:sz w:val="32"/>
                <w:szCs w:val="32"/>
                <w:highlight w:val="none"/>
              </w:rPr>
              <w:t>（签</w:t>
            </w:r>
            <w:r>
              <w:rPr>
                <w:rFonts w:hint="eastAsia" w:eastAsia="仿宋_GB2312"/>
                <w:color w:val="auto"/>
                <w:sz w:val="32"/>
                <w:szCs w:val="32"/>
                <w:highlight w:val="none"/>
              </w:rPr>
              <w:t>名</w:t>
            </w:r>
            <w:r>
              <w:rPr>
                <w:rFonts w:eastAsia="仿宋_GB2312"/>
                <w:color w:val="auto"/>
                <w:sz w:val="32"/>
                <w:szCs w:val="32"/>
                <w:highlight w:val="none"/>
              </w:rPr>
              <w:t>）：</w:t>
            </w:r>
          </w:p>
          <w:p>
            <w:pPr>
              <w:spacing w:line="560" w:lineRule="exact"/>
              <w:rPr>
                <w:rFonts w:eastAsia="仿宋_GB2312"/>
                <w:color w:val="auto"/>
                <w:sz w:val="32"/>
                <w:szCs w:val="32"/>
                <w:highlight w:val="none"/>
              </w:rPr>
            </w:pPr>
          </w:p>
          <w:p>
            <w:pPr>
              <w:spacing w:line="560" w:lineRule="exact"/>
              <w:rPr>
                <w:rFonts w:eastAsia="仿宋_GB2312"/>
                <w:color w:val="auto"/>
                <w:sz w:val="32"/>
                <w:szCs w:val="32"/>
                <w:highlight w:val="none"/>
              </w:rPr>
            </w:pPr>
            <w:r>
              <w:rPr>
                <w:rFonts w:eastAsia="仿宋_GB2312"/>
                <w:color w:val="auto"/>
                <w:sz w:val="32"/>
                <w:szCs w:val="32"/>
                <w:highlight w:val="none"/>
              </w:rPr>
              <w:t>或党委书记/纪委书记</w:t>
            </w:r>
          </w:p>
          <w:p>
            <w:pPr>
              <w:spacing w:line="560" w:lineRule="exact"/>
              <w:rPr>
                <w:rFonts w:eastAsia="仿宋_GB2312"/>
                <w:color w:val="auto"/>
                <w:sz w:val="32"/>
                <w:szCs w:val="32"/>
                <w:highlight w:val="none"/>
              </w:rPr>
            </w:pPr>
            <w:r>
              <w:rPr>
                <w:rFonts w:eastAsia="仿宋_GB2312"/>
                <w:color w:val="auto"/>
                <w:sz w:val="32"/>
                <w:szCs w:val="32"/>
                <w:highlight w:val="none"/>
              </w:rPr>
              <w:t>（签</w:t>
            </w:r>
            <w:r>
              <w:rPr>
                <w:rFonts w:hint="eastAsia" w:eastAsia="仿宋_GB2312"/>
                <w:color w:val="auto"/>
                <w:sz w:val="32"/>
                <w:szCs w:val="32"/>
                <w:highlight w:val="none"/>
              </w:rPr>
              <w:t>名</w:t>
            </w:r>
            <w:r>
              <w:rPr>
                <w:rFonts w:eastAsia="仿宋_GB2312"/>
                <w:color w:val="auto"/>
                <w:sz w:val="32"/>
                <w:szCs w:val="32"/>
                <w:highlight w:val="none"/>
              </w:rPr>
              <w:t>）</w:t>
            </w:r>
          </w:p>
        </w:tc>
        <w:tc>
          <w:tcPr>
            <w:tcW w:w="4662" w:type="dxa"/>
          </w:tcPr>
          <w:p>
            <w:pPr>
              <w:spacing w:line="560" w:lineRule="exact"/>
              <w:rPr>
                <w:rFonts w:eastAsia="仿宋_GB2312"/>
                <w:color w:val="auto"/>
                <w:sz w:val="32"/>
                <w:szCs w:val="32"/>
                <w:highlight w:val="none"/>
              </w:rPr>
            </w:pPr>
            <w:r>
              <w:rPr>
                <w:rFonts w:eastAsia="仿宋_GB2312"/>
                <w:color w:val="auto"/>
                <w:sz w:val="32"/>
                <w:szCs w:val="32"/>
                <w:highlight w:val="none"/>
              </w:rPr>
              <w:t>承包人</w:t>
            </w:r>
            <w:r>
              <w:rPr>
                <w:rFonts w:hint="eastAsia" w:eastAsia="仿宋_GB2312"/>
                <w:color w:val="auto"/>
                <w:sz w:val="32"/>
                <w:szCs w:val="32"/>
                <w:highlight w:val="none"/>
              </w:rPr>
              <w:t>（主）</w:t>
            </w:r>
            <w:r>
              <w:rPr>
                <w:rFonts w:eastAsia="仿宋_GB2312"/>
                <w:color w:val="auto"/>
                <w:sz w:val="32"/>
                <w:szCs w:val="32"/>
                <w:highlight w:val="none"/>
              </w:rPr>
              <w:t>（公章）：</w:t>
            </w:r>
          </w:p>
          <w:p>
            <w:pPr>
              <w:spacing w:line="560" w:lineRule="exact"/>
              <w:rPr>
                <w:rFonts w:eastAsia="仿宋_GB2312"/>
                <w:color w:val="auto"/>
                <w:sz w:val="32"/>
                <w:szCs w:val="32"/>
                <w:highlight w:val="none"/>
              </w:rPr>
            </w:pPr>
            <w:r>
              <w:rPr>
                <w:rFonts w:eastAsia="仿宋_GB2312"/>
                <w:color w:val="auto"/>
                <w:sz w:val="32"/>
                <w:szCs w:val="32"/>
                <w:highlight w:val="none"/>
              </w:rPr>
              <w:t>法定代表人/授权代理人</w:t>
            </w:r>
          </w:p>
          <w:p>
            <w:pPr>
              <w:spacing w:line="560" w:lineRule="exact"/>
              <w:rPr>
                <w:rFonts w:eastAsia="仿宋_GB2312"/>
                <w:color w:val="auto"/>
                <w:sz w:val="32"/>
                <w:szCs w:val="32"/>
                <w:highlight w:val="none"/>
              </w:rPr>
            </w:pPr>
            <w:r>
              <w:rPr>
                <w:rFonts w:eastAsia="仿宋_GB2312"/>
                <w:color w:val="auto"/>
                <w:sz w:val="32"/>
                <w:szCs w:val="32"/>
                <w:highlight w:val="none"/>
              </w:rPr>
              <w:t>（签</w:t>
            </w:r>
            <w:r>
              <w:rPr>
                <w:rFonts w:hint="eastAsia" w:eastAsia="仿宋_GB2312"/>
                <w:color w:val="auto"/>
                <w:sz w:val="32"/>
                <w:szCs w:val="32"/>
                <w:highlight w:val="none"/>
              </w:rPr>
              <w:t>名</w:t>
            </w:r>
            <w:r>
              <w:rPr>
                <w:rFonts w:eastAsia="仿宋_GB2312"/>
                <w:color w:val="auto"/>
                <w:sz w:val="32"/>
                <w:szCs w:val="32"/>
                <w:highlight w:val="none"/>
              </w:rPr>
              <w:t>）：</w:t>
            </w:r>
          </w:p>
          <w:p>
            <w:pPr>
              <w:spacing w:line="560" w:lineRule="exact"/>
              <w:rPr>
                <w:rFonts w:eastAsia="仿宋_GB2312"/>
                <w:color w:val="auto"/>
                <w:sz w:val="32"/>
                <w:szCs w:val="32"/>
                <w:highlight w:val="none"/>
              </w:rPr>
            </w:pPr>
          </w:p>
          <w:p>
            <w:pPr>
              <w:spacing w:line="560" w:lineRule="exact"/>
              <w:rPr>
                <w:rFonts w:eastAsia="仿宋_GB2312"/>
                <w:color w:val="auto"/>
                <w:sz w:val="32"/>
                <w:szCs w:val="32"/>
                <w:highlight w:val="none"/>
              </w:rPr>
            </w:pPr>
            <w:r>
              <w:rPr>
                <w:rFonts w:eastAsia="仿宋_GB2312"/>
                <w:color w:val="auto"/>
                <w:sz w:val="32"/>
                <w:szCs w:val="32"/>
                <w:highlight w:val="none"/>
              </w:rPr>
              <w:t>或党委书记/纪委书记</w:t>
            </w:r>
          </w:p>
          <w:p>
            <w:pPr>
              <w:spacing w:line="560" w:lineRule="exact"/>
              <w:rPr>
                <w:rFonts w:eastAsia="仿宋_GB2312"/>
                <w:color w:val="auto"/>
                <w:sz w:val="32"/>
                <w:szCs w:val="32"/>
                <w:highlight w:val="none"/>
              </w:rPr>
            </w:pPr>
            <w:r>
              <w:rPr>
                <w:rFonts w:eastAsia="仿宋_GB2312"/>
                <w:color w:val="auto"/>
                <w:sz w:val="32"/>
                <w:szCs w:val="32"/>
                <w:highlight w:val="none"/>
              </w:rPr>
              <w:t>（签</w:t>
            </w:r>
            <w:r>
              <w:rPr>
                <w:rFonts w:hint="eastAsia" w:eastAsia="仿宋_GB2312"/>
                <w:color w:val="auto"/>
                <w:sz w:val="32"/>
                <w:szCs w:val="32"/>
                <w:highlight w:val="none"/>
              </w:rPr>
              <w:t>名</w:t>
            </w:r>
            <w:r>
              <w:rPr>
                <w:rFonts w:eastAsia="仿宋_GB2312"/>
                <w:color w:val="auto"/>
                <w:sz w:val="32"/>
                <w:szCs w:val="32"/>
                <w:highlight w:val="none"/>
              </w:rPr>
              <w:t>）</w:t>
            </w:r>
          </w:p>
        </w:tc>
      </w:tr>
    </w:tbl>
    <w:p>
      <w:pPr>
        <w:keepNext/>
        <w:keepLines/>
        <w:spacing w:line="416" w:lineRule="auto"/>
        <w:rPr>
          <w:color w:val="auto"/>
          <w:highlight w:val="none"/>
        </w:rPr>
      </w:pPr>
    </w:p>
    <w:tbl>
      <w:tblPr>
        <w:tblStyle w:val="43"/>
        <w:tblW w:w="0" w:type="auto"/>
        <w:tblInd w:w="0" w:type="dxa"/>
        <w:tblLayout w:type="fixed"/>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c>
          <w:tcPr>
            <w:tcW w:w="4530" w:type="dxa"/>
          </w:tcPr>
          <w:p>
            <w:pPr>
              <w:spacing w:line="560" w:lineRule="exact"/>
              <w:rPr>
                <w:rFonts w:eastAsia="仿宋_GB2312"/>
                <w:color w:val="auto"/>
                <w:sz w:val="32"/>
                <w:szCs w:val="32"/>
                <w:highlight w:val="none"/>
              </w:rPr>
            </w:pPr>
            <w:r>
              <w:rPr>
                <w:rFonts w:eastAsia="仿宋_GB2312"/>
                <w:color w:val="auto"/>
                <w:sz w:val="32"/>
                <w:szCs w:val="32"/>
                <w:highlight w:val="none"/>
              </w:rPr>
              <w:t>承包人</w:t>
            </w:r>
            <w:r>
              <w:rPr>
                <w:rFonts w:hint="eastAsia" w:eastAsia="仿宋_GB2312"/>
                <w:color w:val="auto"/>
                <w:sz w:val="32"/>
                <w:szCs w:val="32"/>
                <w:highlight w:val="none"/>
              </w:rPr>
              <w:t>（主）</w:t>
            </w:r>
            <w:r>
              <w:rPr>
                <w:rFonts w:eastAsia="仿宋_GB2312"/>
                <w:color w:val="auto"/>
                <w:sz w:val="32"/>
                <w:szCs w:val="32"/>
                <w:highlight w:val="none"/>
              </w:rPr>
              <w:t>（公章）：</w:t>
            </w:r>
          </w:p>
          <w:p>
            <w:pPr>
              <w:spacing w:line="560" w:lineRule="exact"/>
              <w:rPr>
                <w:rFonts w:eastAsia="仿宋_GB2312"/>
                <w:color w:val="auto"/>
                <w:sz w:val="32"/>
                <w:szCs w:val="32"/>
                <w:highlight w:val="none"/>
              </w:rPr>
            </w:pPr>
            <w:r>
              <w:rPr>
                <w:rFonts w:eastAsia="仿宋_GB2312"/>
                <w:color w:val="auto"/>
                <w:sz w:val="32"/>
                <w:szCs w:val="32"/>
                <w:highlight w:val="none"/>
              </w:rPr>
              <w:t>法定代表人/授权代理人</w:t>
            </w:r>
          </w:p>
          <w:p>
            <w:pPr>
              <w:spacing w:line="560" w:lineRule="exact"/>
              <w:rPr>
                <w:rFonts w:eastAsia="仿宋_GB2312"/>
                <w:color w:val="auto"/>
                <w:sz w:val="32"/>
                <w:szCs w:val="32"/>
                <w:highlight w:val="none"/>
              </w:rPr>
            </w:pPr>
            <w:r>
              <w:rPr>
                <w:rFonts w:eastAsia="仿宋_GB2312"/>
                <w:color w:val="auto"/>
                <w:sz w:val="32"/>
                <w:szCs w:val="32"/>
                <w:highlight w:val="none"/>
              </w:rPr>
              <w:t>（签</w:t>
            </w:r>
            <w:r>
              <w:rPr>
                <w:rFonts w:hint="eastAsia" w:eastAsia="仿宋_GB2312"/>
                <w:color w:val="auto"/>
                <w:sz w:val="32"/>
                <w:szCs w:val="32"/>
                <w:highlight w:val="none"/>
              </w:rPr>
              <w:t>名</w:t>
            </w:r>
            <w:r>
              <w:rPr>
                <w:rFonts w:eastAsia="仿宋_GB2312"/>
                <w:color w:val="auto"/>
                <w:sz w:val="32"/>
                <w:szCs w:val="32"/>
                <w:highlight w:val="none"/>
              </w:rPr>
              <w:t>）：</w:t>
            </w:r>
          </w:p>
          <w:p>
            <w:pPr>
              <w:spacing w:line="560" w:lineRule="exact"/>
              <w:rPr>
                <w:rFonts w:eastAsia="仿宋_GB2312"/>
                <w:color w:val="auto"/>
                <w:sz w:val="32"/>
                <w:szCs w:val="32"/>
                <w:highlight w:val="none"/>
              </w:rPr>
            </w:pPr>
          </w:p>
          <w:p>
            <w:pPr>
              <w:spacing w:line="560" w:lineRule="exact"/>
              <w:rPr>
                <w:rFonts w:eastAsia="仿宋_GB2312"/>
                <w:color w:val="auto"/>
                <w:sz w:val="32"/>
                <w:szCs w:val="32"/>
                <w:highlight w:val="none"/>
              </w:rPr>
            </w:pPr>
            <w:r>
              <w:rPr>
                <w:rFonts w:eastAsia="仿宋_GB2312"/>
                <w:color w:val="auto"/>
                <w:sz w:val="32"/>
                <w:szCs w:val="32"/>
                <w:highlight w:val="none"/>
              </w:rPr>
              <w:t>或党委书记/纪委书记</w:t>
            </w:r>
          </w:p>
          <w:p>
            <w:pPr>
              <w:spacing w:line="560" w:lineRule="exact"/>
              <w:rPr>
                <w:rFonts w:eastAsia="仿宋_GB2312"/>
                <w:color w:val="auto"/>
                <w:sz w:val="32"/>
                <w:szCs w:val="32"/>
                <w:highlight w:val="none"/>
              </w:rPr>
            </w:pPr>
            <w:r>
              <w:rPr>
                <w:rFonts w:eastAsia="仿宋_GB2312"/>
                <w:color w:val="auto"/>
                <w:sz w:val="32"/>
                <w:szCs w:val="32"/>
                <w:highlight w:val="none"/>
              </w:rPr>
              <w:t>（签</w:t>
            </w:r>
            <w:r>
              <w:rPr>
                <w:rFonts w:hint="eastAsia" w:eastAsia="仿宋_GB2312"/>
                <w:color w:val="auto"/>
                <w:sz w:val="32"/>
                <w:szCs w:val="32"/>
                <w:highlight w:val="none"/>
              </w:rPr>
              <w:t>名</w:t>
            </w:r>
            <w:r>
              <w:rPr>
                <w:rFonts w:eastAsia="仿宋_GB2312"/>
                <w:color w:val="auto"/>
                <w:sz w:val="32"/>
                <w:szCs w:val="32"/>
                <w:highlight w:val="none"/>
              </w:rPr>
              <w:t>）</w:t>
            </w:r>
          </w:p>
        </w:tc>
        <w:tc>
          <w:tcPr>
            <w:tcW w:w="4530" w:type="dxa"/>
          </w:tcPr>
          <w:p>
            <w:pPr>
              <w:spacing w:line="560" w:lineRule="exact"/>
              <w:rPr>
                <w:rFonts w:eastAsia="仿宋_GB2312"/>
                <w:color w:val="auto"/>
                <w:sz w:val="32"/>
                <w:szCs w:val="32"/>
                <w:highlight w:val="none"/>
              </w:rPr>
            </w:pPr>
            <w:r>
              <w:rPr>
                <w:rFonts w:eastAsia="仿宋_GB2312"/>
                <w:color w:val="auto"/>
                <w:sz w:val="32"/>
                <w:szCs w:val="32"/>
                <w:highlight w:val="none"/>
              </w:rPr>
              <w:t>承包人</w:t>
            </w:r>
            <w:r>
              <w:rPr>
                <w:rFonts w:hint="eastAsia" w:eastAsia="仿宋_GB2312"/>
                <w:color w:val="auto"/>
                <w:sz w:val="32"/>
                <w:szCs w:val="32"/>
                <w:highlight w:val="none"/>
              </w:rPr>
              <w:t>（成）</w:t>
            </w:r>
            <w:r>
              <w:rPr>
                <w:rFonts w:eastAsia="仿宋_GB2312"/>
                <w:color w:val="auto"/>
                <w:sz w:val="32"/>
                <w:szCs w:val="32"/>
                <w:highlight w:val="none"/>
              </w:rPr>
              <w:t>（公章）：</w:t>
            </w:r>
          </w:p>
          <w:p>
            <w:pPr>
              <w:spacing w:line="560" w:lineRule="exact"/>
              <w:rPr>
                <w:rFonts w:eastAsia="仿宋_GB2312"/>
                <w:color w:val="auto"/>
                <w:sz w:val="32"/>
                <w:szCs w:val="32"/>
                <w:highlight w:val="none"/>
              </w:rPr>
            </w:pPr>
            <w:r>
              <w:rPr>
                <w:rFonts w:eastAsia="仿宋_GB2312"/>
                <w:color w:val="auto"/>
                <w:sz w:val="32"/>
                <w:szCs w:val="32"/>
                <w:highlight w:val="none"/>
              </w:rPr>
              <w:t>法定代表人/授权代理人</w:t>
            </w:r>
          </w:p>
          <w:p>
            <w:pPr>
              <w:spacing w:line="560" w:lineRule="exact"/>
              <w:rPr>
                <w:rFonts w:eastAsia="仿宋_GB2312"/>
                <w:color w:val="auto"/>
                <w:sz w:val="32"/>
                <w:szCs w:val="32"/>
                <w:highlight w:val="none"/>
              </w:rPr>
            </w:pPr>
            <w:r>
              <w:rPr>
                <w:rFonts w:eastAsia="仿宋_GB2312"/>
                <w:color w:val="auto"/>
                <w:sz w:val="32"/>
                <w:szCs w:val="32"/>
                <w:highlight w:val="none"/>
              </w:rPr>
              <w:t>（签</w:t>
            </w:r>
            <w:r>
              <w:rPr>
                <w:rFonts w:hint="eastAsia" w:eastAsia="仿宋_GB2312"/>
                <w:color w:val="auto"/>
                <w:sz w:val="32"/>
                <w:szCs w:val="32"/>
                <w:highlight w:val="none"/>
              </w:rPr>
              <w:t>名</w:t>
            </w:r>
            <w:r>
              <w:rPr>
                <w:rFonts w:eastAsia="仿宋_GB2312"/>
                <w:color w:val="auto"/>
                <w:sz w:val="32"/>
                <w:szCs w:val="32"/>
                <w:highlight w:val="none"/>
              </w:rPr>
              <w:t>）：</w:t>
            </w:r>
          </w:p>
          <w:p>
            <w:pPr>
              <w:spacing w:line="560" w:lineRule="exact"/>
              <w:rPr>
                <w:rFonts w:eastAsia="仿宋_GB2312"/>
                <w:color w:val="auto"/>
                <w:sz w:val="32"/>
                <w:szCs w:val="32"/>
                <w:highlight w:val="none"/>
              </w:rPr>
            </w:pPr>
          </w:p>
          <w:p>
            <w:pPr>
              <w:spacing w:line="560" w:lineRule="exact"/>
              <w:rPr>
                <w:rFonts w:eastAsia="仿宋_GB2312"/>
                <w:color w:val="auto"/>
                <w:sz w:val="32"/>
                <w:szCs w:val="32"/>
                <w:highlight w:val="none"/>
              </w:rPr>
            </w:pPr>
            <w:r>
              <w:rPr>
                <w:rFonts w:eastAsia="仿宋_GB2312"/>
                <w:color w:val="auto"/>
                <w:sz w:val="32"/>
                <w:szCs w:val="32"/>
                <w:highlight w:val="none"/>
              </w:rPr>
              <w:t>或党委书记/纪委书记</w:t>
            </w:r>
          </w:p>
          <w:p>
            <w:pPr>
              <w:spacing w:line="560" w:lineRule="exact"/>
              <w:rPr>
                <w:rFonts w:eastAsia="仿宋_GB2312"/>
                <w:color w:val="auto"/>
                <w:sz w:val="32"/>
                <w:szCs w:val="32"/>
                <w:highlight w:val="none"/>
              </w:rPr>
            </w:pPr>
            <w:r>
              <w:rPr>
                <w:rFonts w:eastAsia="仿宋_GB2312"/>
                <w:color w:val="auto"/>
                <w:sz w:val="32"/>
                <w:szCs w:val="32"/>
                <w:highlight w:val="none"/>
              </w:rPr>
              <w:t>（签</w:t>
            </w:r>
            <w:r>
              <w:rPr>
                <w:rFonts w:hint="eastAsia" w:eastAsia="仿宋_GB2312"/>
                <w:color w:val="auto"/>
                <w:sz w:val="32"/>
                <w:szCs w:val="32"/>
                <w:highlight w:val="none"/>
              </w:rPr>
              <w:t>名</w:t>
            </w:r>
            <w:r>
              <w:rPr>
                <w:rFonts w:eastAsia="仿宋_GB2312"/>
                <w:color w:val="auto"/>
                <w:sz w:val="32"/>
                <w:szCs w:val="32"/>
                <w:highlight w:val="none"/>
              </w:rPr>
              <w:t>）</w:t>
            </w:r>
          </w:p>
        </w:tc>
      </w:tr>
      <w:tr>
        <w:tblPrEx>
          <w:tblCellMar>
            <w:top w:w="0" w:type="dxa"/>
            <w:left w:w="108" w:type="dxa"/>
            <w:bottom w:w="0" w:type="dxa"/>
            <w:right w:w="108" w:type="dxa"/>
          </w:tblCellMar>
        </w:tblPrEx>
        <w:tc>
          <w:tcPr>
            <w:tcW w:w="4530" w:type="dxa"/>
          </w:tcPr>
          <w:p>
            <w:pPr>
              <w:spacing w:line="560" w:lineRule="exact"/>
              <w:rPr>
                <w:rFonts w:eastAsia="仿宋_GB2312"/>
                <w:color w:val="auto"/>
                <w:sz w:val="32"/>
                <w:szCs w:val="32"/>
                <w:highlight w:val="none"/>
              </w:rPr>
            </w:pPr>
          </w:p>
        </w:tc>
        <w:tc>
          <w:tcPr>
            <w:tcW w:w="4530" w:type="dxa"/>
          </w:tcPr>
          <w:p>
            <w:pPr>
              <w:spacing w:line="560" w:lineRule="exact"/>
              <w:rPr>
                <w:rFonts w:eastAsia="仿宋_GB2312"/>
                <w:color w:val="auto"/>
                <w:sz w:val="32"/>
                <w:szCs w:val="32"/>
                <w:highlight w:val="none"/>
              </w:rPr>
            </w:pPr>
          </w:p>
        </w:tc>
      </w:tr>
    </w:tbl>
    <w:p>
      <w:pPr>
        <w:adjustRightInd w:val="0"/>
        <w:snapToGrid w:val="0"/>
        <w:spacing w:line="360" w:lineRule="auto"/>
        <w:outlineLvl w:val="2"/>
        <w:rPr>
          <w:rFonts w:ascii="Calibri" w:hAnsi="Calibri"/>
          <w:b/>
          <w:color w:val="auto"/>
          <w:sz w:val="36"/>
          <w:szCs w:val="36"/>
          <w:highlight w:val="none"/>
        </w:rPr>
      </w:pPr>
      <w:r>
        <w:rPr>
          <w:rFonts w:hint="eastAsia" w:ascii="宋体" w:hAnsi="宋体" w:cs="宋体"/>
          <w:b/>
          <w:color w:val="auto"/>
          <w:highlight w:val="none"/>
        </w:rPr>
        <w:br w:type="page"/>
      </w:r>
      <w:bookmarkStart w:id="3013" w:name="_Toc3193"/>
      <w:bookmarkStart w:id="3014" w:name="_Toc8600"/>
      <w:bookmarkStart w:id="3015" w:name="_Toc5459"/>
      <w:bookmarkStart w:id="3016" w:name="_Toc26317"/>
      <w:bookmarkStart w:id="3017" w:name="_Toc19444"/>
      <w:bookmarkStart w:id="3018" w:name="_Toc26671"/>
      <w:bookmarkStart w:id="3019" w:name="_Toc31692"/>
      <w:bookmarkStart w:id="3020" w:name="_Toc18393"/>
      <w:r>
        <w:rPr>
          <w:rFonts w:hint="eastAsia" w:ascii="宋体" w:hAnsi="宋体" w:eastAsia="宋体" w:cs="宋体"/>
          <w:bCs/>
          <w:color w:val="auto"/>
          <w:highlight w:val="none"/>
        </w:rPr>
        <w:t>附件3</w:t>
      </w:r>
      <w:bookmarkEnd w:id="3013"/>
      <w:bookmarkEnd w:id="3014"/>
      <w:bookmarkEnd w:id="3015"/>
      <w:bookmarkEnd w:id="3016"/>
      <w:bookmarkEnd w:id="3017"/>
      <w:r>
        <w:rPr>
          <w:rFonts w:hint="eastAsia" w:ascii="宋体" w:hAnsi="宋体" w:eastAsia="宋体" w:cs="宋体"/>
          <w:bCs/>
          <w:color w:val="auto"/>
          <w:highlight w:val="none"/>
        </w:rPr>
        <w:t xml:space="preserve"> 履约保函</w:t>
      </w:r>
      <w:bookmarkEnd w:id="3018"/>
      <w:bookmarkEnd w:id="3019"/>
      <w:bookmarkEnd w:id="3020"/>
    </w:p>
    <w:p>
      <w:pPr>
        <w:jc w:val="center"/>
        <w:rPr>
          <w:rFonts w:ascii="Calibri" w:hAnsi="Calibri"/>
          <w:b/>
          <w:color w:val="auto"/>
          <w:sz w:val="36"/>
          <w:szCs w:val="36"/>
          <w:highlight w:val="none"/>
        </w:rPr>
      </w:pPr>
      <w:r>
        <w:rPr>
          <w:rFonts w:hint="eastAsia" w:ascii="Calibri" w:hAnsi="Calibri"/>
          <w:b/>
          <w:color w:val="auto"/>
          <w:sz w:val="36"/>
          <w:szCs w:val="36"/>
          <w:highlight w:val="none"/>
        </w:rPr>
        <w:t>银行履约保函（格式仅供参考）</w:t>
      </w:r>
    </w:p>
    <w:p>
      <w:pPr>
        <w:rPr>
          <w:rFonts w:ascii="Calibri" w:hAnsi="Calibri"/>
          <w:color w:val="auto"/>
          <w:sz w:val="28"/>
          <w:szCs w:val="28"/>
          <w:highlight w:val="none"/>
        </w:rPr>
      </w:pPr>
    </w:p>
    <w:p>
      <w:pPr>
        <w:spacing w:line="500" w:lineRule="exact"/>
        <w:rPr>
          <w:rFonts w:ascii="Calibri" w:hAnsi="Calibri"/>
          <w:color w:val="auto"/>
          <w:sz w:val="28"/>
          <w:szCs w:val="28"/>
          <w:highlight w:val="none"/>
        </w:rPr>
      </w:pPr>
      <w:r>
        <w:rPr>
          <w:rFonts w:hint="eastAsia" w:ascii="Calibri" w:hAnsi="Calibri"/>
          <w:color w:val="auto"/>
          <w:sz w:val="28"/>
          <w:szCs w:val="28"/>
          <w:highlight w:val="none"/>
        </w:rPr>
        <w:t>致：</w:t>
      </w:r>
      <w:r>
        <w:rPr>
          <w:rFonts w:hint="eastAsia" w:ascii="Calibri" w:hAnsi="Calibri"/>
          <w:color w:val="auto"/>
          <w:sz w:val="28"/>
          <w:szCs w:val="28"/>
          <w:highlight w:val="none"/>
          <w:u w:val="single"/>
        </w:rPr>
        <w:t xml:space="preserve">         （发包人全称）</w:t>
      </w:r>
      <w:r>
        <w:rPr>
          <w:rFonts w:hint="eastAsia" w:ascii="Calibri" w:hAnsi="Calibri"/>
          <w:color w:val="auto"/>
          <w:sz w:val="28"/>
          <w:szCs w:val="28"/>
          <w:highlight w:val="none"/>
        </w:rPr>
        <w:t>（下称发包人）</w:t>
      </w:r>
    </w:p>
    <w:p>
      <w:pPr>
        <w:spacing w:line="500" w:lineRule="exact"/>
        <w:rPr>
          <w:rFonts w:ascii="Calibri" w:hAnsi="Calibri"/>
          <w:color w:val="auto"/>
          <w:sz w:val="28"/>
          <w:szCs w:val="28"/>
          <w:highlight w:val="none"/>
          <w:u w:val="single"/>
        </w:rPr>
      </w:pPr>
      <w:r>
        <w:rPr>
          <w:rFonts w:hint="eastAsia" w:ascii="Calibri" w:hAnsi="Calibri"/>
          <w:color w:val="auto"/>
          <w:sz w:val="28"/>
          <w:szCs w:val="28"/>
          <w:highlight w:val="none"/>
        </w:rPr>
        <w:t>　</w:t>
      </w:r>
      <w:r>
        <w:rPr>
          <w:rFonts w:ascii="Calibri" w:hAnsi="Calibri"/>
          <w:color w:val="auto"/>
          <w:sz w:val="28"/>
          <w:szCs w:val="28"/>
          <w:highlight w:val="none"/>
        </w:rPr>
        <w:t xml:space="preserve">   </w:t>
      </w:r>
      <w:r>
        <w:rPr>
          <w:rFonts w:hint="eastAsia" w:ascii="Calibri" w:hAnsi="Calibri"/>
          <w:color w:val="auto"/>
          <w:sz w:val="28"/>
          <w:szCs w:val="28"/>
          <w:highlight w:val="none"/>
        </w:rPr>
        <w:t>鉴于</w:t>
      </w:r>
      <w:r>
        <w:rPr>
          <w:rFonts w:hint="eastAsia" w:ascii="Calibri" w:hAnsi="Calibri"/>
          <w:color w:val="auto"/>
          <w:sz w:val="28"/>
          <w:szCs w:val="28"/>
          <w:highlight w:val="none"/>
          <w:u w:val="single"/>
        </w:rPr>
        <w:t xml:space="preserve">      （承包人全称）</w:t>
      </w:r>
      <w:r>
        <w:rPr>
          <w:rFonts w:hint="eastAsia" w:ascii="Calibri" w:hAnsi="Calibri"/>
          <w:color w:val="auto"/>
          <w:sz w:val="28"/>
          <w:szCs w:val="28"/>
          <w:highlight w:val="none"/>
        </w:rPr>
        <w:t xml:space="preserve">（下称：承包人）已收到 </w:t>
      </w:r>
      <w:r>
        <w:rPr>
          <w:rFonts w:hint="eastAsia" w:ascii="Calibri" w:hAnsi="Calibri"/>
          <w:color w:val="auto"/>
          <w:sz w:val="28"/>
          <w:szCs w:val="28"/>
          <w:highlight w:val="none"/>
          <w:u w:val="single"/>
        </w:rPr>
        <w:t xml:space="preserve">    （工程名称）</w:t>
      </w:r>
      <w:r>
        <w:rPr>
          <w:rFonts w:hint="eastAsia" w:ascii="Calibri" w:hAnsi="Calibri"/>
          <w:color w:val="auto"/>
          <w:sz w:val="28"/>
          <w:szCs w:val="28"/>
          <w:highlight w:val="none"/>
        </w:rPr>
        <w:t>的中标通知书，并保证按招标文件的要求履行、实施、完成并保修合同工程的义务和责任；发包人在招标文件中要求承包人在收到中标通知书后、签订施工合同前，应通过合同约定的银行提交合同指定的承包人履行本项目施工合同全部义务和责任的相应担保金额的银行保函，我方愿意为承包人担保，以担保金额人民币</w:t>
      </w:r>
      <w:r>
        <w:rPr>
          <w:rFonts w:ascii="Calibri" w:hAnsi="Calibri"/>
          <w:color w:val="auto"/>
          <w:sz w:val="28"/>
          <w:szCs w:val="28"/>
          <w:highlight w:val="none"/>
        </w:rPr>
        <w:t>(</w:t>
      </w:r>
      <w:r>
        <w:rPr>
          <w:rFonts w:hint="eastAsia" w:ascii="Calibri" w:hAnsi="Calibri"/>
          <w:color w:val="auto"/>
          <w:sz w:val="28"/>
          <w:szCs w:val="28"/>
          <w:highlight w:val="none"/>
        </w:rPr>
        <w:t>大写</w:t>
      </w:r>
      <w:r>
        <w:rPr>
          <w:rFonts w:ascii="Calibri" w:hAnsi="Calibri"/>
          <w:color w:val="auto"/>
          <w:sz w:val="28"/>
          <w:szCs w:val="28"/>
          <w:highlight w:val="none"/>
        </w:rPr>
        <w:t>)</w:t>
      </w:r>
      <w:r>
        <w:rPr>
          <w:rFonts w:hint="eastAsia" w:ascii="Calibri" w:hAnsi="Calibri"/>
          <w:color w:val="auto"/>
          <w:sz w:val="28"/>
          <w:szCs w:val="28"/>
          <w:highlight w:val="none"/>
        </w:rPr>
        <w:t xml:space="preserve">     元</w:t>
      </w:r>
      <w:r>
        <w:rPr>
          <w:rFonts w:ascii="Calibri" w:hAnsi="Calibri"/>
          <w:color w:val="auto"/>
          <w:sz w:val="28"/>
          <w:szCs w:val="28"/>
          <w:highlight w:val="none"/>
        </w:rPr>
        <w:t>(¥</w:t>
      </w:r>
      <w:r>
        <w:rPr>
          <w:rFonts w:hint="eastAsia" w:ascii="Calibri" w:hAnsi="Calibri"/>
          <w:color w:val="auto"/>
          <w:sz w:val="28"/>
          <w:szCs w:val="28"/>
          <w:highlight w:val="none"/>
          <w:u w:val="single"/>
        </w:rPr>
        <w:t xml:space="preserve">     </w:t>
      </w:r>
      <w:r>
        <w:rPr>
          <w:rFonts w:ascii="Calibri" w:hAnsi="Calibri"/>
          <w:color w:val="auto"/>
          <w:sz w:val="28"/>
          <w:szCs w:val="28"/>
          <w:highlight w:val="none"/>
          <w:u w:val="single"/>
        </w:rPr>
        <w:t xml:space="preserve"> </w:t>
      </w:r>
      <w:r>
        <w:rPr>
          <w:rFonts w:hint="eastAsia" w:ascii="Calibri" w:hAnsi="Calibri"/>
          <w:color w:val="auto"/>
          <w:sz w:val="28"/>
          <w:szCs w:val="28"/>
          <w:highlight w:val="none"/>
          <w:u w:val="single"/>
        </w:rPr>
        <w:t>元</w:t>
      </w:r>
      <w:r>
        <w:rPr>
          <w:rFonts w:ascii="Calibri" w:hAnsi="Calibri"/>
          <w:color w:val="auto"/>
          <w:sz w:val="28"/>
          <w:szCs w:val="28"/>
          <w:highlight w:val="none"/>
        </w:rPr>
        <w:t>)</w:t>
      </w:r>
      <w:r>
        <w:rPr>
          <w:rFonts w:hint="eastAsia" w:ascii="Calibri" w:hAnsi="Calibri"/>
          <w:color w:val="auto"/>
          <w:sz w:val="28"/>
          <w:szCs w:val="28"/>
          <w:highlight w:val="none"/>
        </w:rPr>
        <w:t>向发包人提供不可撤销的担保。</w:t>
      </w:r>
    </w:p>
    <w:p>
      <w:pPr>
        <w:spacing w:line="500" w:lineRule="exact"/>
        <w:jc w:val="left"/>
        <w:rPr>
          <w:rFonts w:ascii="Calibri" w:hAnsi="Calibri"/>
          <w:color w:val="auto"/>
          <w:sz w:val="28"/>
          <w:szCs w:val="28"/>
          <w:highlight w:val="none"/>
        </w:rPr>
      </w:pPr>
      <w:r>
        <w:rPr>
          <w:rFonts w:hint="eastAsia" w:ascii="Calibri" w:hAnsi="Calibri"/>
          <w:color w:val="auto"/>
          <w:sz w:val="28"/>
          <w:szCs w:val="28"/>
          <w:highlight w:val="none"/>
        </w:rPr>
        <w:t>　　本行作为保证人并代表承包人向你方承担支付人民币</w:t>
      </w:r>
      <w:r>
        <w:rPr>
          <w:rFonts w:ascii="Calibri" w:hAnsi="Calibri"/>
          <w:color w:val="auto"/>
          <w:sz w:val="28"/>
          <w:szCs w:val="28"/>
          <w:highlight w:val="none"/>
          <w:u w:val="single"/>
        </w:rPr>
        <w:t xml:space="preserve">                  </w:t>
      </w:r>
      <w:r>
        <w:rPr>
          <w:rFonts w:hint="eastAsia" w:ascii="Calibri" w:hAnsi="Calibri"/>
          <w:color w:val="auto"/>
          <w:sz w:val="28"/>
          <w:szCs w:val="28"/>
          <w:highlight w:val="none"/>
          <w:u w:val="single"/>
        </w:rPr>
        <w:t>万元</w:t>
      </w:r>
      <w:r>
        <w:rPr>
          <w:rFonts w:hint="eastAsia" w:ascii="Calibri" w:hAnsi="Calibri"/>
          <w:color w:val="auto"/>
          <w:sz w:val="28"/>
          <w:szCs w:val="28"/>
          <w:highlight w:val="none"/>
        </w:rPr>
        <w:t>（￥：</w:t>
      </w:r>
      <w:r>
        <w:rPr>
          <w:rFonts w:hint="eastAsia" w:ascii="Calibri" w:hAnsi="Calibri"/>
          <w:color w:val="auto"/>
          <w:sz w:val="28"/>
          <w:szCs w:val="28"/>
          <w:highlight w:val="none"/>
          <w:u w:val="single"/>
        </w:rPr>
        <w:t xml:space="preserve">               元</w:t>
      </w:r>
      <w:r>
        <w:rPr>
          <w:rFonts w:hint="eastAsia" w:ascii="Calibri" w:hAnsi="Calibri"/>
          <w:color w:val="auto"/>
          <w:sz w:val="28"/>
          <w:szCs w:val="28"/>
          <w:highlight w:val="none"/>
        </w:rPr>
        <w:t>）的责任，在收到你方书面付款要求后，并不要求你方出具证明或说明理由，即在上述担保金范围内向你方支付。但本保函的担保金额应不超出你方与承包人签署且正在履行的施工合同总金额的</w:t>
      </w:r>
      <w:r>
        <w:rPr>
          <w:rFonts w:hint="eastAsia" w:ascii="Calibri" w:hAnsi="Calibri"/>
          <w:color w:val="auto"/>
          <w:sz w:val="28"/>
          <w:szCs w:val="28"/>
          <w:highlight w:val="none"/>
          <w:u w:val="single"/>
        </w:rPr>
        <w:t>10%</w:t>
      </w:r>
      <w:r>
        <w:rPr>
          <w:rFonts w:hint="eastAsia" w:ascii="Calibri" w:hAnsi="Calibri"/>
          <w:color w:val="auto"/>
          <w:sz w:val="28"/>
          <w:szCs w:val="28"/>
          <w:highlight w:val="none"/>
        </w:rPr>
        <w:t>。</w:t>
      </w:r>
    </w:p>
    <w:p>
      <w:pPr>
        <w:spacing w:line="500" w:lineRule="exact"/>
        <w:jc w:val="left"/>
        <w:rPr>
          <w:rFonts w:ascii="Calibri" w:hAnsi="Calibri"/>
          <w:color w:val="auto"/>
          <w:sz w:val="28"/>
          <w:szCs w:val="28"/>
          <w:highlight w:val="none"/>
        </w:rPr>
      </w:pPr>
      <w:r>
        <w:rPr>
          <w:rFonts w:hint="eastAsia" w:ascii="Calibri" w:hAnsi="Calibri"/>
          <w:color w:val="auto"/>
          <w:sz w:val="28"/>
          <w:szCs w:val="28"/>
          <w:highlight w:val="none"/>
        </w:rPr>
        <w:t>　　本行放弃你方应先向承包人索赔上述金额然后再向本行提出要求的权力。</w:t>
      </w:r>
    </w:p>
    <w:p>
      <w:pPr>
        <w:spacing w:line="500" w:lineRule="exact"/>
        <w:rPr>
          <w:rFonts w:ascii="Calibri" w:hAnsi="Calibri"/>
          <w:color w:val="auto"/>
          <w:sz w:val="28"/>
          <w:szCs w:val="28"/>
          <w:highlight w:val="none"/>
        </w:rPr>
      </w:pPr>
      <w:r>
        <w:rPr>
          <w:rFonts w:ascii="Calibri" w:hAnsi="Calibri"/>
          <w:color w:val="auto"/>
          <w:sz w:val="28"/>
          <w:szCs w:val="28"/>
          <w:highlight w:val="none"/>
        </w:rPr>
        <w:t xml:space="preserve">    </w:t>
      </w:r>
      <w:r>
        <w:rPr>
          <w:rFonts w:hint="eastAsia" w:ascii="Calibri" w:hAnsi="Calibri"/>
          <w:color w:val="auto"/>
          <w:sz w:val="28"/>
          <w:szCs w:val="28"/>
          <w:highlight w:val="none"/>
        </w:rPr>
        <w:t>本行还同意，在你方和承包人之间的合同条件发生补充或修改后，本行所承担保函的责任不变，有关补充或修改亦无须通知本行。</w:t>
      </w:r>
    </w:p>
    <w:p>
      <w:pPr>
        <w:spacing w:line="500" w:lineRule="exact"/>
        <w:ind w:firstLine="540"/>
        <w:rPr>
          <w:rFonts w:ascii="Calibri" w:hAnsi="Calibri"/>
          <w:color w:val="auto"/>
          <w:sz w:val="28"/>
          <w:szCs w:val="28"/>
          <w:highlight w:val="none"/>
        </w:rPr>
      </w:pPr>
      <w:r>
        <w:rPr>
          <w:rFonts w:hint="eastAsia" w:ascii="Calibri" w:hAnsi="Calibri"/>
          <w:color w:val="auto"/>
          <w:sz w:val="28"/>
          <w:szCs w:val="28"/>
          <w:highlight w:val="none"/>
        </w:rPr>
        <w:t>本保函自签发之日起生效，至担保金额支付完毕，或在缺陷责任期结束后的二十八天起失效。</w:t>
      </w:r>
      <w:r>
        <w:rPr>
          <w:rFonts w:ascii="Calibri" w:hAnsi="Calibri"/>
          <w:color w:val="auto"/>
          <w:sz w:val="28"/>
          <w:szCs w:val="28"/>
          <w:highlight w:val="none"/>
        </w:rPr>
        <w:t xml:space="preserve"> </w:t>
      </w:r>
    </w:p>
    <w:p>
      <w:pPr>
        <w:spacing w:line="360" w:lineRule="auto"/>
        <w:ind w:firstLine="480"/>
        <w:rPr>
          <w:rFonts w:ascii="宋体" w:hAnsi="Calibri"/>
          <w:color w:val="auto"/>
          <w:highlight w:val="none"/>
        </w:rPr>
      </w:pPr>
      <w:r>
        <w:rPr>
          <w:rFonts w:ascii="宋体" w:hAnsi="宋体"/>
          <w:color w:val="auto"/>
          <w:highlight w:val="none"/>
        </w:rPr>
        <w:t xml:space="preserve">                                    </w:t>
      </w:r>
      <w:r>
        <w:rPr>
          <w:rFonts w:hint="eastAsia" w:ascii="宋体" w:hAnsi="宋体"/>
          <w:color w:val="auto"/>
          <w:highlight w:val="none"/>
        </w:rPr>
        <w:t>担保人盖章：</w:t>
      </w:r>
    </w:p>
    <w:p>
      <w:pPr>
        <w:spacing w:line="360" w:lineRule="auto"/>
        <w:ind w:firstLine="480"/>
        <w:rPr>
          <w:rFonts w:ascii="宋体" w:hAnsi="Calibri"/>
          <w:color w:val="auto"/>
          <w:highlight w:val="none"/>
        </w:rPr>
      </w:pPr>
      <w:r>
        <w:rPr>
          <w:rFonts w:ascii="宋体" w:hAnsi="宋体"/>
          <w:color w:val="auto"/>
          <w:highlight w:val="none"/>
        </w:rPr>
        <w:t xml:space="preserve">                           </w:t>
      </w:r>
      <w:r>
        <w:rPr>
          <w:rFonts w:hint="eastAsia" w:ascii="宋体" w:hAnsi="宋体"/>
          <w:color w:val="auto"/>
          <w:highlight w:val="none"/>
        </w:rPr>
        <w:t>法定代表人或其授权的代理人：</w:t>
      </w:r>
      <w:r>
        <w:rPr>
          <w:rFonts w:ascii="宋体" w:hAnsi="宋体"/>
          <w:color w:val="auto"/>
          <w:highlight w:val="none"/>
        </w:rPr>
        <w:t>(</w:t>
      </w:r>
      <w:r>
        <w:rPr>
          <w:rFonts w:hint="eastAsia" w:ascii="宋体" w:hAnsi="宋体"/>
          <w:color w:val="auto"/>
          <w:highlight w:val="none"/>
        </w:rPr>
        <w:t>签字签章</w:t>
      </w:r>
      <w:r>
        <w:rPr>
          <w:rFonts w:ascii="宋体" w:hAnsi="宋体"/>
          <w:color w:val="auto"/>
          <w:highlight w:val="none"/>
        </w:rPr>
        <w:t xml:space="preserve">)                                                         </w:t>
      </w:r>
    </w:p>
    <w:p>
      <w:pPr>
        <w:spacing w:line="360" w:lineRule="auto"/>
        <w:ind w:firstLine="4560" w:firstLineChars="1900"/>
        <w:rPr>
          <w:rFonts w:ascii="宋体" w:hAnsi="Calibri"/>
          <w:color w:val="auto"/>
          <w:highlight w:val="none"/>
        </w:rPr>
      </w:pPr>
      <w:r>
        <w:rPr>
          <w:rFonts w:ascii="宋体" w:hAnsi="宋体"/>
          <w:color w:val="auto"/>
          <w:highlight w:val="none"/>
        </w:rPr>
        <w:t xml:space="preserve">  </w:t>
      </w:r>
      <w:r>
        <w:rPr>
          <w:rFonts w:hint="eastAsia" w:ascii="宋体" w:hAnsi="宋体"/>
          <w:color w:val="auto"/>
          <w:highlight w:val="none"/>
        </w:rPr>
        <w:t>地址：</w:t>
      </w:r>
      <w:r>
        <w:rPr>
          <w:rFonts w:ascii="宋体" w:hAnsi="宋体"/>
          <w:color w:val="auto"/>
          <w:highlight w:val="none"/>
        </w:rPr>
        <w:t xml:space="preserve"> </w:t>
      </w:r>
    </w:p>
    <w:p>
      <w:pPr>
        <w:spacing w:line="360" w:lineRule="auto"/>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日期：    年    月     日</w:t>
      </w:r>
    </w:p>
    <w:p>
      <w:pPr>
        <w:rPr>
          <w:rFonts w:ascii="宋体" w:hAnsi="宋体" w:cs="宋体"/>
          <w:b/>
          <w:color w:val="auto"/>
          <w:highlight w:val="none"/>
        </w:rPr>
      </w:pPr>
      <w:r>
        <w:rPr>
          <w:rFonts w:hint="eastAsia" w:ascii="宋体" w:hAnsi="宋体" w:cs="宋体"/>
          <w:b/>
          <w:color w:val="auto"/>
          <w:highlight w:val="none"/>
        </w:rPr>
        <w:br w:type="page"/>
      </w:r>
    </w:p>
    <w:p>
      <w:pPr>
        <w:rPr>
          <w:rFonts w:ascii="宋体" w:hAnsi="宋体" w:cs="宋体"/>
          <w:b/>
          <w:strike/>
          <w:color w:val="auto"/>
          <w:highlight w:val="none"/>
        </w:rPr>
      </w:pPr>
      <w:bookmarkStart w:id="3021" w:name="_Toc10096"/>
    </w:p>
    <w:bookmarkEnd w:id="3021"/>
    <w:p>
      <w:pPr>
        <w:spacing w:line="360" w:lineRule="auto"/>
        <w:outlineLvl w:val="2"/>
        <w:rPr>
          <w:rFonts w:ascii="宋体" w:hAnsi="宋体" w:eastAsia="宋体" w:cs="宋体"/>
          <w:bCs/>
          <w:color w:val="auto"/>
          <w:highlight w:val="none"/>
        </w:rPr>
      </w:pPr>
      <w:bookmarkStart w:id="3022" w:name="_Toc9953"/>
      <w:bookmarkStart w:id="3023" w:name="_Toc3148"/>
      <w:bookmarkStart w:id="3024" w:name="_Toc31831"/>
      <w:bookmarkStart w:id="3025" w:name="_Toc13843"/>
      <w:bookmarkStart w:id="3026" w:name="_Toc2577"/>
      <w:bookmarkStart w:id="3027" w:name="_Toc1495"/>
      <w:bookmarkStart w:id="3028" w:name="_Toc27532"/>
      <w:bookmarkStart w:id="3029" w:name="_Toc12430"/>
      <w:r>
        <w:rPr>
          <w:rFonts w:hint="eastAsia" w:ascii="宋体" w:hAnsi="宋体" w:eastAsia="宋体" w:cs="宋体"/>
          <w:bCs/>
          <w:color w:val="auto"/>
          <w:highlight w:val="none"/>
        </w:rPr>
        <w:t>附件4 中标通知书</w:t>
      </w:r>
      <w:bookmarkEnd w:id="3022"/>
      <w:bookmarkEnd w:id="3023"/>
      <w:bookmarkEnd w:id="3024"/>
      <w:bookmarkEnd w:id="3025"/>
      <w:bookmarkEnd w:id="3026"/>
      <w:bookmarkEnd w:id="3027"/>
      <w:bookmarkEnd w:id="3028"/>
      <w:bookmarkEnd w:id="3029"/>
    </w:p>
    <w:p>
      <w:pPr>
        <w:adjustRightInd w:val="0"/>
        <w:snapToGrid w:val="0"/>
        <w:spacing w:line="276" w:lineRule="auto"/>
        <w:rPr>
          <w:rFonts w:ascii="宋体" w:hAnsi="宋体"/>
          <w:b/>
          <w:color w:val="auto"/>
          <w:highlight w:val="none"/>
        </w:rPr>
      </w:pPr>
    </w:p>
    <w:p>
      <w:pPr>
        <w:adjustRightInd w:val="0"/>
        <w:snapToGrid w:val="0"/>
        <w:spacing w:line="276" w:lineRule="auto"/>
        <w:outlineLvl w:val="2"/>
        <w:rPr>
          <w:color w:val="auto"/>
          <w:highlight w:val="none"/>
        </w:rPr>
      </w:pPr>
      <w:r>
        <w:rPr>
          <w:rFonts w:ascii="宋体" w:hAnsi="宋体"/>
          <w:b/>
          <w:color w:val="auto"/>
          <w:highlight w:val="none"/>
        </w:rPr>
        <w:br w:type="page"/>
      </w:r>
      <w:bookmarkStart w:id="3030" w:name="_Toc24606"/>
      <w:bookmarkStart w:id="3031" w:name="_Toc22997"/>
      <w:bookmarkStart w:id="3032" w:name="_Toc18324"/>
      <w:bookmarkStart w:id="3033" w:name="_Toc15417"/>
      <w:bookmarkStart w:id="3034" w:name="_Toc7699"/>
      <w:bookmarkStart w:id="3035" w:name="_Toc30995"/>
      <w:bookmarkStart w:id="3036" w:name="_Toc31607"/>
      <w:bookmarkStart w:id="3037" w:name="_Toc6878"/>
      <w:r>
        <w:rPr>
          <w:rFonts w:hint="eastAsia" w:ascii="宋体" w:hAnsi="宋体" w:eastAsia="宋体" w:cs="宋体"/>
          <w:bCs/>
          <w:color w:val="auto"/>
          <w:highlight w:val="none"/>
        </w:rPr>
        <w:t>附件</w:t>
      </w:r>
      <w:bookmarkEnd w:id="3030"/>
      <w:r>
        <w:rPr>
          <w:rFonts w:hint="eastAsia" w:ascii="宋体" w:hAnsi="宋体" w:eastAsia="宋体" w:cs="宋体"/>
          <w:bCs/>
          <w:color w:val="auto"/>
          <w:highlight w:val="none"/>
        </w:rPr>
        <w:t>5</w:t>
      </w:r>
      <w:bookmarkEnd w:id="3031"/>
      <w:bookmarkEnd w:id="3032"/>
      <w:bookmarkEnd w:id="3033"/>
      <w:bookmarkEnd w:id="3034"/>
      <w:r>
        <w:rPr>
          <w:rFonts w:hint="eastAsia" w:ascii="宋体" w:hAnsi="宋体" w:eastAsia="宋体" w:cs="宋体"/>
          <w:bCs/>
          <w:color w:val="auto"/>
          <w:highlight w:val="none"/>
        </w:rPr>
        <w:t xml:space="preserve"> 机构设置及人员</w:t>
      </w:r>
      <w:bookmarkEnd w:id="3035"/>
      <w:bookmarkEnd w:id="3036"/>
      <w:bookmarkEnd w:id="3037"/>
    </w:p>
    <w:p>
      <w:pPr>
        <w:pStyle w:val="84"/>
        <w:ind w:firstLine="616"/>
        <w:rPr>
          <w:rFonts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机构设置及人员（含承包人派驻现场管理人员名单）</w:t>
      </w:r>
    </w:p>
    <w:tbl>
      <w:tblPr>
        <w:tblStyle w:val="43"/>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429"/>
        <w:gridCol w:w="672"/>
        <w:gridCol w:w="1843"/>
        <w:gridCol w:w="1049"/>
        <w:gridCol w:w="1141"/>
        <w:gridCol w:w="1141"/>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pPr>
              <w:jc w:val="center"/>
              <w:rPr>
                <w:rFonts w:ascii="宋体" w:hAnsi="Calibri" w:cs="宋体"/>
                <w:color w:val="auto"/>
                <w:sz w:val="21"/>
                <w:szCs w:val="21"/>
                <w:highlight w:val="none"/>
              </w:rPr>
            </w:pPr>
            <w:r>
              <w:rPr>
                <w:rFonts w:hint="eastAsia" w:ascii="宋体" w:hAnsi="宋体" w:cs="宋体"/>
                <w:color w:val="auto"/>
                <w:sz w:val="21"/>
                <w:szCs w:val="21"/>
                <w:highlight w:val="none"/>
              </w:rPr>
              <w:t>序号</w:t>
            </w:r>
          </w:p>
        </w:tc>
        <w:tc>
          <w:tcPr>
            <w:tcW w:w="1429" w:type="dxa"/>
            <w:vAlign w:val="center"/>
          </w:tcPr>
          <w:p>
            <w:pPr>
              <w:jc w:val="center"/>
              <w:rPr>
                <w:rFonts w:ascii="宋体" w:hAnsi="Calibri" w:cs="宋体"/>
                <w:color w:val="auto"/>
                <w:sz w:val="21"/>
                <w:szCs w:val="21"/>
                <w:highlight w:val="none"/>
              </w:rPr>
            </w:pPr>
            <w:r>
              <w:rPr>
                <w:rFonts w:hint="eastAsia" w:ascii="宋体" w:hAnsi="宋体" w:cs="宋体"/>
                <w:color w:val="auto"/>
                <w:sz w:val="21"/>
                <w:szCs w:val="21"/>
                <w:highlight w:val="none"/>
              </w:rPr>
              <w:t>本项目中拟担任职务</w:t>
            </w:r>
          </w:p>
        </w:tc>
        <w:tc>
          <w:tcPr>
            <w:tcW w:w="672" w:type="dxa"/>
            <w:vAlign w:val="center"/>
          </w:tcPr>
          <w:p>
            <w:pPr>
              <w:jc w:val="center"/>
              <w:rPr>
                <w:rFonts w:ascii="宋体" w:hAnsi="Calibri" w:cs="宋体"/>
                <w:color w:val="auto"/>
                <w:sz w:val="21"/>
                <w:szCs w:val="21"/>
                <w:highlight w:val="none"/>
              </w:rPr>
            </w:pPr>
            <w:r>
              <w:rPr>
                <w:rFonts w:hint="eastAsia" w:ascii="宋体" w:hAnsi="宋体" w:cs="宋体"/>
                <w:color w:val="auto"/>
                <w:sz w:val="21"/>
                <w:szCs w:val="21"/>
                <w:highlight w:val="none"/>
              </w:rPr>
              <w:t>人数</w:t>
            </w:r>
          </w:p>
        </w:tc>
        <w:tc>
          <w:tcPr>
            <w:tcW w:w="1843" w:type="dxa"/>
            <w:vAlign w:val="center"/>
          </w:tcPr>
          <w:p>
            <w:pPr>
              <w:jc w:val="center"/>
              <w:rPr>
                <w:rFonts w:ascii="宋体" w:hAnsi="Calibri" w:cs="宋体"/>
                <w:color w:val="auto"/>
                <w:sz w:val="21"/>
                <w:szCs w:val="21"/>
                <w:highlight w:val="none"/>
              </w:rPr>
            </w:pPr>
            <w:r>
              <w:rPr>
                <w:rFonts w:hint="eastAsia" w:ascii="宋体" w:hAnsi="宋体" w:cs="宋体"/>
                <w:color w:val="auto"/>
                <w:sz w:val="21"/>
                <w:szCs w:val="21"/>
                <w:highlight w:val="none"/>
              </w:rPr>
              <w:t>基本任职条件</w:t>
            </w:r>
          </w:p>
        </w:tc>
        <w:tc>
          <w:tcPr>
            <w:tcW w:w="1049"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投入人员姓名</w:t>
            </w:r>
          </w:p>
        </w:tc>
        <w:tc>
          <w:tcPr>
            <w:tcW w:w="1141"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职称</w:t>
            </w:r>
          </w:p>
        </w:tc>
        <w:tc>
          <w:tcPr>
            <w:tcW w:w="1141"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职务</w:t>
            </w:r>
          </w:p>
        </w:tc>
        <w:tc>
          <w:tcPr>
            <w:tcW w:w="126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岗位证及职称证号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26"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1</w:t>
            </w:r>
          </w:p>
        </w:tc>
        <w:tc>
          <w:tcPr>
            <w:tcW w:w="1429"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项目负责人</w:t>
            </w:r>
          </w:p>
        </w:tc>
        <w:tc>
          <w:tcPr>
            <w:tcW w:w="672"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1</w:t>
            </w:r>
          </w:p>
        </w:tc>
        <w:tc>
          <w:tcPr>
            <w:tcW w:w="1843" w:type="dxa"/>
          </w:tcPr>
          <w:p>
            <w:pPr>
              <w:rPr>
                <w:rFonts w:ascii="宋体" w:hAnsi="Calibri" w:cs="宋体"/>
                <w:color w:val="auto"/>
                <w:sz w:val="18"/>
                <w:szCs w:val="18"/>
                <w:highlight w:val="none"/>
              </w:rPr>
            </w:pPr>
            <w:r>
              <w:rPr>
                <w:rFonts w:hint="eastAsia" w:ascii="宋体" w:hAnsi="Calibri" w:cs="宋体"/>
                <w:color w:val="auto"/>
                <w:sz w:val="18"/>
                <w:szCs w:val="18"/>
                <w:highlight w:val="none"/>
              </w:rPr>
              <w:t>建筑工程专业一级注册建造师，且持有项目负责人安全生产考核合格证（B类）或能够提供广东省建筑施工企业管理人员安全生产考核信息系统安全生产管理人员证书信息的打印页。</w:t>
            </w:r>
          </w:p>
        </w:tc>
        <w:tc>
          <w:tcPr>
            <w:tcW w:w="1049" w:type="dxa"/>
            <w:vAlign w:val="center"/>
          </w:tcPr>
          <w:p>
            <w:pPr>
              <w:jc w:val="center"/>
              <w:rPr>
                <w:rFonts w:ascii="宋体" w:hAnsi="宋体" w:cs="宋体"/>
                <w:bCs/>
                <w:color w:val="auto"/>
                <w:kern w:val="0"/>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265" w:type="dxa"/>
          </w:tcPr>
          <w:p>
            <w:pPr>
              <w:jc w:val="left"/>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26"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2</w:t>
            </w:r>
          </w:p>
        </w:tc>
        <w:tc>
          <w:tcPr>
            <w:tcW w:w="1429"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技术负责人</w:t>
            </w:r>
          </w:p>
        </w:tc>
        <w:tc>
          <w:tcPr>
            <w:tcW w:w="672"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1</w:t>
            </w:r>
          </w:p>
        </w:tc>
        <w:tc>
          <w:tcPr>
            <w:tcW w:w="1843" w:type="dxa"/>
          </w:tcPr>
          <w:p>
            <w:pPr>
              <w:rPr>
                <w:rFonts w:ascii="宋体" w:hAnsi="Calibri" w:cs="宋体"/>
                <w:color w:val="auto"/>
                <w:sz w:val="18"/>
                <w:szCs w:val="18"/>
                <w:highlight w:val="none"/>
              </w:rPr>
            </w:pPr>
            <w:r>
              <w:rPr>
                <w:rFonts w:hint="eastAsia" w:ascii="宋体" w:hAnsi="Calibri" w:cs="宋体"/>
                <w:color w:val="auto"/>
                <w:sz w:val="18"/>
                <w:szCs w:val="18"/>
                <w:highlight w:val="none"/>
              </w:rPr>
              <w:t>具备建筑工程类中级工程师或以上职称（以职称证为准）</w:t>
            </w:r>
          </w:p>
        </w:tc>
        <w:tc>
          <w:tcPr>
            <w:tcW w:w="1049" w:type="dxa"/>
            <w:vAlign w:val="center"/>
          </w:tcPr>
          <w:p>
            <w:pPr>
              <w:jc w:val="center"/>
              <w:rPr>
                <w:rFonts w:ascii="宋体" w:hAnsi="宋体" w:cs="宋体"/>
                <w:bCs/>
                <w:color w:val="auto"/>
                <w:kern w:val="0"/>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265" w:type="dxa"/>
          </w:tcPr>
          <w:p>
            <w:pPr>
              <w:jc w:val="left"/>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26"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3</w:t>
            </w:r>
          </w:p>
        </w:tc>
        <w:tc>
          <w:tcPr>
            <w:tcW w:w="1429"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专职安全员</w:t>
            </w:r>
          </w:p>
        </w:tc>
        <w:tc>
          <w:tcPr>
            <w:tcW w:w="672"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1</w:t>
            </w:r>
          </w:p>
        </w:tc>
        <w:tc>
          <w:tcPr>
            <w:tcW w:w="1843" w:type="dxa"/>
          </w:tcPr>
          <w:p>
            <w:pPr>
              <w:rPr>
                <w:rFonts w:ascii="宋体" w:hAnsi="Calibri" w:cs="宋体"/>
                <w:color w:val="auto"/>
                <w:sz w:val="18"/>
                <w:szCs w:val="18"/>
                <w:highlight w:val="none"/>
              </w:rPr>
            </w:pPr>
            <w:r>
              <w:rPr>
                <w:rFonts w:hint="eastAsia" w:ascii="宋体" w:hAnsi="Calibri" w:cs="宋体"/>
                <w:color w:val="auto"/>
                <w:sz w:val="18"/>
                <w:szCs w:val="18"/>
                <w:highlight w:val="none"/>
              </w:rPr>
              <w:t>具有安全生产考核合格证（C 类）或能够提供广东省建筑施工企业管理人员安全生产考核信息系统安全生产管理人员证书信息的打印页</w:t>
            </w:r>
          </w:p>
        </w:tc>
        <w:tc>
          <w:tcPr>
            <w:tcW w:w="1049" w:type="dxa"/>
            <w:vAlign w:val="center"/>
          </w:tcPr>
          <w:p>
            <w:pPr>
              <w:jc w:val="center"/>
              <w:rPr>
                <w:rFonts w:ascii="宋体" w:hAnsi="宋体" w:cs="宋体"/>
                <w:bCs/>
                <w:color w:val="auto"/>
                <w:kern w:val="0"/>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265" w:type="dxa"/>
          </w:tcPr>
          <w:p>
            <w:pPr>
              <w:jc w:val="left"/>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26"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4</w:t>
            </w:r>
          </w:p>
        </w:tc>
        <w:tc>
          <w:tcPr>
            <w:tcW w:w="1429"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造价员</w:t>
            </w:r>
          </w:p>
        </w:tc>
        <w:tc>
          <w:tcPr>
            <w:tcW w:w="672"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1</w:t>
            </w:r>
          </w:p>
        </w:tc>
        <w:tc>
          <w:tcPr>
            <w:tcW w:w="1843" w:type="dxa"/>
          </w:tcPr>
          <w:p>
            <w:pPr>
              <w:rPr>
                <w:rFonts w:ascii="宋体" w:hAnsi="Calibri" w:cs="宋体"/>
                <w:color w:val="auto"/>
                <w:sz w:val="18"/>
                <w:szCs w:val="18"/>
                <w:highlight w:val="none"/>
              </w:rPr>
            </w:pPr>
            <w:r>
              <w:rPr>
                <w:rFonts w:hint="eastAsia" w:ascii="宋体" w:hAnsi="Calibri" w:cs="宋体"/>
                <w:color w:val="auto"/>
                <w:sz w:val="18"/>
                <w:szCs w:val="18"/>
                <w:highlight w:val="none"/>
              </w:rPr>
              <w:t>造价专业中级工程师或以上职称（以职称证为准）</w:t>
            </w:r>
          </w:p>
        </w:tc>
        <w:tc>
          <w:tcPr>
            <w:tcW w:w="1049" w:type="dxa"/>
            <w:vAlign w:val="center"/>
          </w:tcPr>
          <w:p>
            <w:pPr>
              <w:jc w:val="center"/>
              <w:rPr>
                <w:rFonts w:ascii="宋体" w:hAnsi="宋体" w:cs="宋体"/>
                <w:bCs/>
                <w:color w:val="auto"/>
                <w:kern w:val="0"/>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265" w:type="dxa"/>
          </w:tcPr>
          <w:p>
            <w:pPr>
              <w:jc w:val="left"/>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26" w:type="dxa"/>
            <w:vMerge w:val="restart"/>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5</w:t>
            </w:r>
          </w:p>
        </w:tc>
        <w:tc>
          <w:tcPr>
            <w:tcW w:w="1429" w:type="dxa"/>
            <w:vMerge w:val="restart"/>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资料员</w:t>
            </w:r>
          </w:p>
        </w:tc>
        <w:tc>
          <w:tcPr>
            <w:tcW w:w="672" w:type="dxa"/>
            <w:vMerge w:val="restart"/>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2</w:t>
            </w:r>
          </w:p>
        </w:tc>
        <w:tc>
          <w:tcPr>
            <w:tcW w:w="1843" w:type="dxa"/>
            <w:vMerge w:val="restart"/>
            <w:vAlign w:val="center"/>
          </w:tcPr>
          <w:p>
            <w:pPr>
              <w:jc w:val="left"/>
              <w:rPr>
                <w:rFonts w:ascii="宋体" w:hAnsi="Calibri" w:cs="宋体"/>
                <w:color w:val="auto"/>
                <w:sz w:val="18"/>
                <w:szCs w:val="18"/>
                <w:highlight w:val="none"/>
              </w:rPr>
            </w:pPr>
            <w:r>
              <w:rPr>
                <w:rFonts w:hint="eastAsia" w:ascii="宋体" w:hAnsi="Calibri" w:cs="宋体"/>
                <w:color w:val="auto"/>
                <w:sz w:val="18"/>
                <w:szCs w:val="18"/>
                <w:highlight w:val="none"/>
              </w:rPr>
              <w:t>取得上岗证书</w:t>
            </w:r>
          </w:p>
        </w:tc>
        <w:tc>
          <w:tcPr>
            <w:tcW w:w="1049" w:type="dxa"/>
            <w:vAlign w:val="center"/>
          </w:tcPr>
          <w:p>
            <w:pPr>
              <w:jc w:val="center"/>
              <w:rPr>
                <w:rFonts w:ascii="宋体" w:hAnsi="宋体" w:cs="宋体"/>
                <w:bCs/>
                <w:color w:val="auto"/>
                <w:kern w:val="0"/>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265" w:type="dxa"/>
          </w:tcPr>
          <w:p>
            <w:pPr>
              <w:jc w:val="left"/>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26" w:type="dxa"/>
            <w:vMerge w:val="continue"/>
            <w:vAlign w:val="center"/>
          </w:tcPr>
          <w:p>
            <w:pPr>
              <w:jc w:val="center"/>
              <w:rPr>
                <w:rFonts w:ascii="宋体" w:hAnsi="Calibri" w:cs="宋体"/>
                <w:color w:val="auto"/>
                <w:sz w:val="18"/>
                <w:szCs w:val="18"/>
                <w:highlight w:val="none"/>
              </w:rPr>
            </w:pPr>
          </w:p>
        </w:tc>
        <w:tc>
          <w:tcPr>
            <w:tcW w:w="1429" w:type="dxa"/>
            <w:vMerge w:val="continue"/>
            <w:vAlign w:val="center"/>
          </w:tcPr>
          <w:p>
            <w:pPr>
              <w:jc w:val="center"/>
              <w:rPr>
                <w:rFonts w:ascii="宋体" w:hAnsi="Calibri" w:cs="宋体"/>
                <w:color w:val="auto"/>
                <w:sz w:val="18"/>
                <w:szCs w:val="18"/>
                <w:highlight w:val="none"/>
              </w:rPr>
            </w:pPr>
          </w:p>
        </w:tc>
        <w:tc>
          <w:tcPr>
            <w:tcW w:w="672" w:type="dxa"/>
            <w:vMerge w:val="continue"/>
            <w:vAlign w:val="center"/>
          </w:tcPr>
          <w:p>
            <w:pPr>
              <w:jc w:val="center"/>
              <w:rPr>
                <w:rFonts w:ascii="宋体" w:hAnsi="Calibri" w:cs="宋体"/>
                <w:color w:val="auto"/>
                <w:sz w:val="18"/>
                <w:szCs w:val="18"/>
                <w:highlight w:val="none"/>
              </w:rPr>
            </w:pPr>
          </w:p>
        </w:tc>
        <w:tc>
          <w:tcPr>
            <w:tcW w:w="1843" w:type="dxa"/>
            <w:vMerge w:val="continue"/>
            <w:vAlign w:val="center"/>
          </w:tcPr>
          <w:p>
            <w:pPr>
              <w:jc w:val="left"/>
              <w:rPr>
                <w:rFonts w:ascii="宋体" w:hAnsi="Calibri" w:cs="宋体"/>
                <w:color w:val="auto"/>
                <w:sz w:val="18"/>
                <w:szCs w:val="18"/>
                <w:highlight w:val="none"/>
              </w:rPr>
            </w:pPr>
          </w:p>
        </w:tc>
        <w:tc>
          <w:tcPr>
            <w:tcW w:w="1049" w:type="dxa"/>
            <w:vAlign w:val="center"/>
          </w:tcPr>
          <w:p>
            <w:pPr>
              <w:jc w:val="center"/>
              <w:rPr>
                <w:rFonts w:ascii="宋体" w:hAnsi="宋体" w:cs="宋体"/>
                <w:bCs/>
                <w:color w:val="auto"/>
                <w:kern w:val="0"/>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265" w:type="dxa"/>
          </w:tcPr>
          <w:p>
            <w:pPr>
              <w:jc w:val="left"/>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26" w:type="dxa"/>
            <w:vMerge w:val="restart"/>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6</w:t>
            </w:r>
          </w:p>
        </w:tc>
        <w:tc>
          <w:tcPr>
            <w:tcW w:w="1429" w:type="dxa"/>
            <w:vMerge w:val="restart"/>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施工员</w:t>
            </w:r>
          </w:p>
        </w:tc>
        <w:tc>
          <w:tcPr>
            <w:tcW w:w="672" w:type="dxa"/>
            <w:vMerge w:val="restart"/>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3</w:t>
            </w:r>
          </w:p>
        </w:tc>
        <w:tc>
          <w:tcPr>
            <w:tcW w:w="1843" w:type="dxa"/>
            <w:vMerge w:val="restart"/>
            <w:vAlign w:val="center"/>
          </w:tcPr>
          <w:p>
            <w:pPr>
              <w:jc w:val="left"/>
              <w:rPr>
                <w:rFonts w:ascii="宋体" w:hAnsi="Calibri" w:cs="宋体"/>
                <w:color w:val="auto"/>
                <w:sz w:val="18"/>
                <w:szCs w:val="18"/>
                <w:highlight w:val="none"/>
              </w:rPr>
            </w:pPr>
            <w:r>
              <w:rPr>
                <w:rFonts w:hint="eastAsia" w:ascii="宋体" w:hAnsi="Calibri" w:cs="宋体"/>
                <w:color w:val="auto"/>
                <w:sz w:val="18"/>
                <w:szCs w:val="18"/>
                <w:highlight w:val="none"/>
              </w:rPr>
              <w:t>取得上岗证书</w:t>
            </w:r>
          </w:p>
        </w:tc>
        <w:tc>
          <w:tcPr>
            <w:tcW w:w="1049" w:type="dxa"/>
            <w:vAlign w:val="center"/>
          </w:tcPr>
          <w:p>
            <w:pPr>
              <w:jc w:val="center"/>
              <w:rPr>
                <w:rFonts w:ascii="宋体" w:hAnsi="宋体" w:cs="宋体"/>
                <w:bCs/>
                <w:color w:val="auto"/>
                <w:kern w:val="0"/>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265" w:type="dxa"/>
          </w:tcPr>
          <w:p>
            <w:pPr>
              <w:jc w:val="left"/>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26" w:type="dxa"/>
            <w:vMerge w:val="continue"/>
            <w:vAlign w:val="center"/>
          </w:tcPr>
          <w:p>
            <w:pPr>
              <w:jc w:val="center"/>
              <w:rPr>
                <w:rFonts w:ascii="宋体" w:hAnsi="Calibri" w:cs="宋体"/>
                <w:color w:val="auto"/>
                <w:sz w:val="18"/>
                <w:szCs w:val="18"/>
                <w:highlight w:val="none"/>
              </w:rPr>
            </w:pPr>
          </w:p>
        </w:tc>
        <w:tc>
          <w:tcPr>
            <w:tcW w:w="1429" w:type="dxa"/>
            <w:vMerge w:val="continue"/>
            <w:vAlign w:val="center"/>
          </w:tcPr>
          <w:p>
            <w:pPr>
              <w:jc w:val="center"/>
              <w:rPr>
                <w:rFonts w:ascii="宋体" w:hAnsi="Calibri" w:cs="宋体"/>
                <w:color w:val="auto"/>
                <w:sz w:val="18"/>
                <w:szCs w:val="18"/>
                <w:highlight w:val="none"/>
              </w:rPr>
            </w:pPr>
          </w:p>
        </w:tc>
        <w:tc>
          <w:tcPr>
            <w:tcW w:w="672" w:type="dxa"/>
            <w:vMerge w:val="continue"/>
            <w:vAlign w:val="center"/>
          </w:tcPr>
          <w:p>
            <w:pPr>
              <w:jc w:val="center"/>
              <w:rPr>
                <w:rFonts w:ascii="宋体" w:hAnsi="Calibri" w:cs="宋体"/>
                <w:color w:val="auto"/>
                <w:sz w:val="18"/>
                <w:szCs w:val="18"/>
                <w:highlight w:val="none"/>
              </w:rPr>
            </w:pPr>
          </w:p>
        </w:tc>
        <w:tc>
          <w:tcPr>
            <w:tcW w:w="1843" w:type="dxa"/>
            <w:vMerge w:val="continue"/>
            <w:vAlign w:val="center"/>
          </w:tcPr>
          <w:p>
            <w:pPr>
              <w:jc w:val="left"/>
              <w:rPr>
                <w:rFonts w:ascii="宋体" w:hAnsi="Calibri" w:cs="宋体"/>
                <w:color w:val="auto"/>
                <w:sz w:val="18"/>
                <w:szCs w:val="18"/>
                <w:highlight w:val="none"/>
              </w:rPr>
            </w:pPr>
          </w:p>
        </w:tc>
        <w:tc>
          <w:tcPr>
            <w:tcW w:w="1049" w:type="dxa"/>
            <w:vAlign w:val="center"/>
          </w:tcPr>
          <w:p>
            <w:pPr>
              <w:jc w:val="center"/>
              <w:rPr>
                <w:rFonts w:ascii="宋体" w:hAnsi="宋体" w:cs="宋体"/>
                <w:bCs/>
                <w:color w:val="auto"/>
                <w:kern w:val="0"/>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265" w:type="dxa"/>
          </w:tcPr>
          <w:p>
            <w:pPr>
              <w:jc w:val="left"/>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26" w:type="dxa"/>
            <w:vMerge w:val="continue"/>
            <w:vAlign w:val="center"/>
          </w:tcPr>
          <w:p>
            <w:pPr>
              <w:jc w:val="center"/>
              <w:rPr>
                <w:rFonts w:ascii="宋体" w:hAnsi="Calibri" w:cs="宋体"/>
                <w:color w:val="auto"/>
                <w:sz w:val="18"/>
                <w:szCs w:val="18"/>
                <w:highlight w:val="none"/>
              </w:rPr>
            </w:pPr>
          </w:p>
        </w:tc>
        <w:tc>
          <w:tcPr>
            <w:tcW w:w="1429" w:type="dxa"/>
            <w:vMerge w:val="continue"/>
            <w:vAlign w:val="center"/>
          </w:tcPr>
          <w:p>
            <w:pPr>
              <w:jc w:val="center"/>
              <w:rPr>
                <w:rFonts w:ascii="宋体" w:hAnsi="Calibri" w:cs="宋体"/>
                <w:color w:val="auto"/>
                <w:sz w:val="18"/>
                <w:szCs w:val="18"/>
                <w:highlight w:val="none"/>
              </w:rPr>
            </w:pPr>
          </w:p>
        </w:tc>
        <w:tc>
          <w:tcPr>
            <w:tcW w:w="672" w:type="dxa"/>
            <w:vMerge w:val="continue"/>
            <w:vAlign w:val="center"/>
          </w:tcPr>
          <w:p>
            <w:pPr>
              <w:jc w:val="center"/>
              <w:rPr>
                <w:rFonts w:ascii="宋体" w:hAnsi="Calibri" w:cs="宋体"/>
                <w:color w:val="auto"/>
                <w:sz w:val="18"/>
                <w:szCs w:val="18"/>
                <w:highlight w:val="none"/>
              </w:rPr>
            </w:pPr>
          </w:p>
        </w:tc>
        <w:tc>
          <w:tcPr>
            <w:tcW w:w="1843" w:type="dxa"/>
            <w:vMerge w:val="continue"/>
            <w:vAlign w:val="center"/>
          </w:tcPr>
          <w:p>
            <w:pPr>
              <w:jc w:val="left"/>
              <w:rPr>
                <w:rFonts w:ascii="宋体" w:hAnsi="Calibri" w:cs="宋体"/>
                <w:color w:val="auto"/>
                <w:sz w:val="18"/>
                <w:szCs w:val="18"/>
                <w:highlight w:val="none"/>
              </w:rPr>
            </w:pPr>
          </w:p>
        </w:tc>
        <w:tc>
          <w:tcPr>
            <w:tcW w:w="1049" w:type="dxa"/>
            <w:vAlign w:val="center"/>
          </w:tcPr>
          <w:p>
            <w:pPr>
              <w:jc w:val="center"/>
              <w:rPr>
                <w:rFonts w:ascii="宋体" w:hAnsi="宋体" w:cs="宋体"/>
                <w:bCs/>
                <w:color w:val="auto"/>
                <w:kern w:val="0"/>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265" w:type="dxa"/>
          </w:tcPr>
          <w:p>
            <w:pPr>
              <w:jc w:val="left"/>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26"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7</w:t>
            </w:r>
          </w:p>
        </w:tc>
        <w:tc>
          <w:tcPr>
            <w:tcW w:w="1429" w:type="dxa"/>
            <w:vAlign w:val="center"/>
          </w:tcPr>
          <w:p>
            <w:pPr>
              <w:jc w:val="center"/>
              <w:rPr>
                <w:rFonts w:ascii="宋体" w:hAnsi="Calibri" w:cs="宋体"/>
                <w:color w:val="auto"/>
                <w:sz w:val="18"/>
                <w:szCs w:val="18"/>
                <w:highlight w:val="none"/>
              </w:rPr>
            </w:pPr>
            <w:r>
              <w:rPr>
                <w:rFonts w:hint="eastAsia" w:ascii="宋体" w:hAnsi="宋体" w:cs="宋体"/>
                <w:color w:val="auto"/>
                <w:sz w:val="18"/>
                <w:szCs w:val="18"/>
                <w:highlight w:val="none"/>
              </w:rPr>
              <w:t>材料员</w:t>
            </w:r>
          </w:p>
        </w:tc>
        <w:tc>
          <w:tcPr>
            <w:tcW w:w="672" w:type="dxa"/>
            <w:vAlign w:val="center"/>
          </w:tcPr>
          <w:p>
            <w:pPr>
              <w:jc w:val="center"/>
              <w:rPr>
                <w:rFonts w:ascii="宋体" w:hAnsi="Calibri" w:cs="宋体"/>
                <w:color w:val="auto"/>
                <w:sz w:val="18"/>
                <w:szCs w:val="18"/>
                <w:highlight w:val="none"/>
              </w:rPr>
            </w:pPr>
            <w:r>
              <w:rPr>
                <w:rFonts w:hint="eastAsia" w:ascii="宋体" w:hAnsi="Calibri" w:cs="宋体"/>
                <w:color w:val="auto"/>
                <w:sz w:val="18"/>
                <w:szCs w:val="18"/>
                <w:highlight w:val="none"/>
              </w:rPr>
              <w:t>1</w:t>
            </w:r>
          </w:p>
        </w:tc>
        <w:tc>
          <w:tcPr>
            <w:tcW w:w="1843" w:type="dxa"/>
            <w:vAlign w:val="center"/>
          </w:tcPr>
          <w:p>
            <w:pPr>
              <w:jc w:val="left"/>
              <w:rPr>
                <w:rFonts w:ascii="宋体" w:hAnsi="Calibri" w:cs="宋体"/>
                <w:color w:val="auto"/>
                <w:sz w:val="18"/>
                <w:szCs w:val="18"/>
                <w:highlight w:val="none"/>
              </w:rPr>
            </w:pPr>
            <w:r>
              <w:rPr>
                <w:rFonts w:hint="eastAsia" w:ascii="宋体" w:hAnsi="Calibri" w:cs="宋体"/>
                <w:color w:val="auto"/>
                <w:sz w:val="18"/>
                <w:szCs w:val="18"/>
                <w:highlight w:val="none"/>
              </w:rPr>
              <w:t>取得上岗证书</w:t>
            </w:r>
          </w:p>
        </w:tc>
        <w:tc>
          <w:tcPr>
            <w:tcW w:w="1049" w:type="dxa"/>
            <w:vAlign w:val="center"/>
          </w:tcPr>
          <w:p>
            <w:pPr>
              <w:jc w:val="center"/>
              <w:rPr>
                <w:rFonts w:ascii="宋体" w:hAnsi="宋体" w:cs="宋体"/>
                <w:bCs/>
                <w:color w:val="auto"/>
                <w:kern w:val="0"/>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141" w:type="dxa"/>
            <w:vAlign w:val="center"/>
          </w:tcPr>
          <w:p>
            <w:pPr>
              <w:jc w:val="center"/>
              <w:rPr>
                <w:rFonts w:ascii="宋体" w:hAnsi="宋体" w:cs="宋体"/>
                <w:color w:val="auto"/>
                <w:sz w:val="18"/>
                <w:szCs w:val="18"/>
                <w:highlight w:val="none"/>
              </w:rPr>
            </w:pPr>
          </w:p>
        </w:tc>
        <w:tc>
          <w:tcPr>
            <w:tcW w:w="1265" w:type="dxa"/>
          </w:tcPr>
          <w:p>
            <w:pPr>
              <w:jc w:val="left"/>
              <w:rPr>
                <w:rFonts w:ascii="宋体" w:hAnsi="宋体" w:cs="宋体"/>
                <w:color w:val="auto"/>
                <w:sz w:val="18"/>
                <w:szCs w:val="18"/>
                <w:highlight w:val="none"/>
              </w:rPr>
            </w:pPr>
          </w:p>
        </w:tc>
      </w:tr>
    </w:tbl>
    <w:p>
      <w:pPr>
        <w:pStyle w:val="64"/>
        <w:ind w:firstLine="496"/>
        <w:rPr>
          <w:color w:val="auto"/>
          <w:highlight w:val="none"/>
        </w:rPr>
      </w:pPr>
    </w:p>
    <w:p>
      <w:pPr>
        <w:pStyle w:val="64"/>
        <w:ind w:firstLine="0" w:firstLineChars="0"/>
        <w:rPr>
          <w:color w:val="auto"/>
          <w:highlight w:val="none"/>
        </w:rPr>
      </w:pPr>
    </w:p>
    <w:p>
      <w:pPr>
        <w:rPr>
          <w:color w:val="auto"/>
          <w:highlight w:val="none"/>
        </w:rPr>
        <w:sectPr>
          <w:headerReference r:id="rId8" w:type="default"/>
          <w:footerReference r:id="rId9" w:type="even"/>
          <w:endnotePr>
            <w:numFmt w:val="decimal"/>
          </w:endnotePr>
          <w:pgSz w:w="11906" w:h="16838"/>
          <w:pgMar w:top="1417" w:right="1417" w:bottom="1417" w:left="1417" w:header="0" w:footer="454" w:gutter="0"/>
          <w:cols w:space="720" w:num="1"/>
          <w:docGrid w:type="lines" w:linePitch="312" w:charSpace="0"/>
        </w:sectPr>
      </w:pPr>
    </w:p>
    <w:p>
      <w:pPr>
        <w:adjustRightInd w:val="0"/>
        <w:snapToGrid w:val="0"/>
        <w:spacing w:line="276" w:lineRule="auto"/>
        <w:outlineLvl w:val="2"/>
        <w:rPr>
          <w:color w:val="auto"/>
          <w:highlight w:val="none"/>
        </w:rPr>
      </w:pPr>
      <w:bookmarkStart w:id="3038" w:name="_Toc3224"/>
      <w:bookmarkStart w:id="3039" w:name="_Toc4861"/>
      <w:bookmarkStart w:id="3040" w:name="_Toc19204"/>
      <w:bookmarkStart w:id="3041" w:name="_Toc9804"/>
      <w:bookmarkStart w:id="3042" w:name="_Toc21213"/>
      <w:bookmarkStart w:id="3043" w:name="_Toc2678"/>
      <w:bookmarkStart w:id="3044" w:name="_Toc18138"/>
      <w:bookmarkStart w:id="3045" w:name="_Toc8608"/>
      <w:r>
        <w:rPr>
          <w:rFonts w:hint="eastAsia" w:ascii="宋体" w:hAnsi="宋体" w:eastAsia="宋体" w:cs="宋体"/>
          <w:bCs/>
          <w:color w:val="auto"/>
          <w:highlight w:val="none"/>
        </w:rPr>
        <w:t>附件</w:t>
      </w:r>
      <w:bookmarkEnd w:id="3038"/>
      <w:r>
        <w:rPr>
          <w:rFonts w:hint="eastAsia" w:ascii="宋体" w:hAnsi="宋体" w:eastAsia="宋体" w:cs="宋体"/>
          <w:bCs/>
          <w:color w:val="auto"/>
          <w:highlight w:val="none"/>
        </w:rPr>
        <w:t>6</w:t>
      </w:r>
      <w:bookmarkEnd w:id="3039"/>
      <w:bookmarkEnd w:id="3040"/>
      <w:bookmarkEnd w:id="3041"/>
      <w:bookmarkEnd w:id="3042"/>
      <w:r>
        <w:rPr>
          <w:rFonts w:hint="eastAsia" w:ascii="宋体" w:hAnsi="宋体" w:eastAsia="宋体" w:cs="宋体"/>
          <w:bCs/>
          <w:color w:val="auto"/>
          <w:highlight w:val="none"/>
        </w:rPr>
        <w:t xml:space="preserve"> 工程安全生产、文明施工协议书</w:t>
      </w:r>
      <w:bookmarkEnd w:id="3043"/>
      <w:bookmarkEnd w:id="3044"/>
      <w:bookmarkEnd w:id="3045"/>
    </w:p>
    <w:p>
      <w:pPr>
        <w:spacing w:after="480" w:line="259" w:lineRule="auto"/>
        <w:ind w:left="734"/>
        <w:jc w:val="center"/>
        <w:rPr>
          <w:b/>
          <w:bCs/>
          <w:color w:val="auto"/>
          <w:sz w:val="20"/>
          <w:szCs w:val="20"/>
          <w:highlight w:val="none"/>
        </w:rPr>
      </w:pPr>
    </w:p>
    <w:p>
      <w:pPr>
        <w:spacing w:after="480" w:line="259" w:lineRule="auto"/>
        <w:ind w:left="734"/>
        <w:jc w:val="center"/>
        <w:rPr>
          <w:b/>
          <w:bCs/>
          <w:color w:val="auto"/>
          <w:sz w:val="30"/>
          <w:szCs w:val="30"/>
          <w:highlight w:val="none"/>
        </w:rPr>
      </w:pPr>
      <w:r>
        <w:rPr>
          <w:rFonts w:hint="eastAsia"/>
          <w:b/>
          <w:bCs/>
          <w:color w:val="auto"/>
          <w:sz w:val="30"/>
          <w:szCs w:val="30"/>
          <w:highlight w:val="none"/>
        </w:rPr>
        <w:t>工程安全生产、文明施工协议书</w:t>
      </w:r>
    </w:p>
    <w:p>
      <w:pPr>
        <w:spacing w:line="360" w:lineRule="auto"/>
        <w:ind w:firstLine="480" w:firstLineChars="200"/>
        <w:rPr>
          <w:rFonts w:ascii="宋体" w:hAnsi="宋体"/>
          <w:color w:val="auto"/>
          <w:highlight w:val="none"/>
        </w:rPr>
      </w:pPr>
      <w:r>
        <w:rPr>
          <w:rFonts w:ascii="宋体" w:hAnsi="宋体"/>
          <w:color w:val="auto"/>
          <w:szCs w:val="21"/>
          <w:highlight w:val="none"/>
        </w:rPr>
        <w:t>发包人</w:t>
      </w:r>
      <w:r>
        <w:rPr>
          <w:rFonts w:hint="eastAsia" w:ascii="宋体" w:hAnsi="宋体"/>
          <w:color w:val="auto"/>
          <w:szCs w:val="21"/>
          <w:highlight w:val="none"/>
        </w:rPr>
        <w:t>(甲方）</w:t>
      </w:r>
      <w:r>
        <w:rPr>
          <w:rFonts w:ascii="宋体" w:hAnsi="宋体"/>
          <w:color w:val="auto"/>
          <w:highlight w:val="none"/>
        </w:rPr>
        <w:t>：</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s="宋体"/>
          <w:color w:val="auto"/>
          <w:highlight w:val="none"/>
          <w:u w:val="single"/>
        </w:rPr>
        <w:t xml:space="preserve">   </w:t>
      </w:r>
    </w:p>
    <w:p>
      <w:pPr>
        <w:spacing w:line="360" w:lineRule="auto"/>
        <w:ind w:left="480" w:leftChars="200"/>
        <w:rPr>
          <w:rFonts w:ascii="宋体" w:hAnsi="宋体"/>
          <w:color w:val="auto"/>
          <w:highlight w:val="none"/>
        </w:rPr>
      </w:pPr>
      <w:r>
        <w:rPr>
          <w:rFonts w:ascii="宋体" w:hAnsi="宋体"/>
          <w:color w:val="auto"/>
          <w:szCs w:val="21"/>
          <w:highlight w:val="none"/>
        </w:rPr>
        <w:t>承包人</w:t>
      </w:r>
      <w:r>
        <w:rPr>
          <w:rFonts w:hint="eastAsia" w:ascii="宋体" w:hAnsi="宋体"/>
          <w:color w:val="auto"/>
          <w:szCs w:val="21"/>
          <w:highlight w:val="none"/>
        </w:rPr>
        <w:t>（乙方）</w:t>
      </w:r>
      <w:r>
        <w:rPr>
          <w:rFonts w:ascii="宋体" w:hAnsi="宋体"/>
          <w:color w:val="auto"/>
          <w:highlight w:val="none"/>
        </w:rPr>
        <w:t>：</w:t>
      </w:r>
      <w:r>
        <w:rPr>
          <w:rFonts w:hint="eastAsia" w:ascii="宋体" w:hAnsi="宋体"/>
          <w:color w:val="auto"/>
          <w:highlight w:val="none"/>
          <w:u w:val="single"/>
        </w:rPr>
        <w:t xml:space="preserve"> </w:t>
      </w:r>
      <w:r>
        <w:rPr>
          <w:rFonts w:hint="eastAsia" w:ascii="宋体" w:hAnsi="宋体" w:cs="宋体"/>
          <w:color w:val="auto"/>
          <w:highlight w:val="none"/>
          <w:u w:val="single"/>
        </w:rPr>
        <w:t xml:space="preserve">        、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p>
    <w:p>
      <w:pPr>
        <w:spacing w:line="360" w:lineRule="auto"/>
        <w:ind w:firstLine="480" w:firstLineChars="200"/>
        <w:rPr>
          <w:rFonts w:ascii="宋体" w:hAnsi="宋体"/>
          <w:color w:val="auto"/>
          <w:highlight w:val="none"/>
        </w:rPr>
      </w:pPr>
      <w:r>
        <w:rPr>
          <w:rFonts w:ascii="宋体" w:hAnsi="宋体"/>
          <w:color w:val="auto"/>
          <w:szCs w:val="21"/>
          <w:highlight w:val="none"/>
        </w:rPr>
        <w:t>工程</w:t>
      </w:r>
      <w:r>
        <w:rPr>
          <w:rFonts w:ascii="宋体" w:hAnsi="宋体"/>
          <w:color w:val="auto"/>
          <w:highlight w:val="none"/>
        </w:rPr>
        <w:t>名称：</w:t>
      </w:r>
      <w:r>
        <w:rPr>
          <w:rFonts w:hint="eastAsia" w:ascii="宋体" w:hAnsi="宋体"/>
          <w:color w:val="auto"/>
          <w:highlight w:val="none"/>
          <w:u w:val="single"/>
        </w:rPr>
        <w:t xml:space="preserve"> </w:t>
      </w:r>
      <w:r>
        <w:rPr>
          <w:rFonts w:hint="eastAsia" w:ascii="宋体" w:hAnsi="宋体" w:cs="宋体"/>
          <w:color w:val="auto"/>
          <w:highlight w:val="none"/>
          <w:u w:val="single"/>
        </w:rPr>
        <w:t xml:space="preserve">   市  区      项目基坑支护设计施工承包</w:t>
      </w:r>
    </w:p>
    <w:p>
      <w:pPr>
        <w:spacing w:line="360" w:lineRule="auto"/>
        <w:ind w:firstLine="480" w:firstLineChars="200"/>
        <w:rPr>
          <w:rFonts w:ascii="宋体" w:hAnsi="宋体"/>
          <w:color w:val="auto"/>
          <w:szCs w:val="21"/>
          <w:highlight w:val="none"/>
        </w:rPr>
      </w:pPr>
      <w:r>
        <w:rPr>
          <w:rFonts w:ascii="宋体" w:hAnsi="宋体"/>
          <w:color w:val="auto"/>
          <w:szCs w:val="21"/>
          <w:highlight w:val="none"/>
        </w:rPr>
        <w:t>为贯彻“安全第一，预防为主，</w:t>
      </w:r>
      <w:r>
        <w:rPr>
          <w:rFonts w:hint="eastAsia" w:ascii="宋体" w:hAnsi="宋体"/>
          <w:color w:val="auto"/>
          <w:szCs w:val="21"/>
          <w:highlight w:val="none"/>
        </w:rPr>
        <w:t>综合</w:t>
      </w:r>
      <w:r>
        <w:rPr>
          <w:rFonts w:ascii="宋体" w:hAnsi="宋体"/>
          <w:color w:val="auto"/>
          <w:szCs w:val="21"/>
          <w:highlight w:val="none"/>
        </w:rPr>
        <w:t>治理”、“百年大计，质量第一"的方针，努力提高安全管理水平，根据《中华人民共和国安全生产法》，结合本工程具体情况，为确保该工程的施工安全，甲乙双方协商一致，特制定本协议书。</w:t>
      </w:r>
    </w:p>
    <w:p>
      <w:pPr>
        <w:spacing w:line="360" w:lineRule="auto"/>
        <w:ind w:firstLine="480" w:firstLineChars="200"/>
        <w:rPr>
          <w:rFonts w:ascii="宋体" w:hAnsi="宋体"/>
          <w:b/>
          <w:color w:val="auto"/>
          <w:szCs w:val="21"/>
          <w:highlight w:val="none"/>
        </w:rPr>
      </w:pPr>
      <w:r>
        <w:rPr>
          <w:rFonts w:hint="eastAsia" w:ascii="宋体" w:hAnsi="宋体"/>
          <w:b/>
          <w:color w:val="auto"/>
          <w:szCs w:val="21"/>
          <w:highlight w:val="none"/>
        </w:rPr>
        <w:t>一、</w:t>
      </w:r>
      <w:r>
        <w:rPr>
          <w:rFonts w:ascii="宋体" w:hAnsi="宋体"/>
          <w:b/>
          <w:color w:val="auto"/>
          <w:szCs w:val="21"/>
          <w:highlight w:val="none"/>
        </w:rPr>
        <w:t>安全生产、文明施工</w:t>
      </w:r>
      <w:r>
        <w:rPr>
          <w:rFonts w:hint="eastAsia" w:ascii="宋体" w:hAnsi="宋体"/>
          <w:b/>
          <w:color w:val="auto"/>
          <w:szCs w:val="21"/>
          <w:highlight w:val="none"/>
        </w:rPr>
        <w:t>目标</w:t>
      </w:r>
    </w:p>
    <w:p>
      <w:pPr>
        <w:spacing w:line="360" w:lineRule="auto"/>
        <w:ind w:firstLine="480" w:firstLineChars="200"/>
        <w:rPr>
          <w:rFonts w:ascii="宋体" w:hAnsi="宋体"/>
          <w:color w:val="auto"/>
          <w:szCs w:val="21"/>
          <w:highlight w:val="none"/>
        </w:rPr>
      </w:pPr>
      <w:r>
        <w:rPr>
          <w:rFonts w:ascii="宋体" w:hAnsi="宋体"/>
          <w:color w:val="auto"/>
          <w:szCs w:val="21"/>
          <w:highlight w:val="none"/>
        </w:rPr>
        <w:t>1.不发生</w:t>
      </w:r>
      <w:r>
        <w:rPr>
          <w:rFonts w:hint="eastAsia" w:ascii="宋体" w:hAnsi="宋体"/>
          <w:color w:val="auto"/>
          <w:szCs w:val="21"/>
          <w:highlight w:val="none"/>
        </w:rPr>
        <w:t>轻</w:t>
      </w:r>
      <w:r>
        <w:rPr>
          <w:rFonts w:ascii="宋体" w:hAnsi="宋体"/>
          <w:color w:val="auto"/>
          <w:szCs w:val="21"/>
          <w:highlight w:val="none"/>
        </w:rPr>
        <w:t>伤及以上人身伤害事故</w:t>
      </w:r>
      <w:r>
        <w:rPr>
          <w:rFonts w:hint="eastAsia" w:ascii="宋体" w:hAnsi="宋体"/>
          <w:color w:val="auto"/>
          <w:szCs w:val="21"/>
          <w:highlight w:val="none"/>
        </w:rPr>
        <w:t>；</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不发生设备损坏事故</w:t>
      </w:r>
      <w:r>
        <w:rPr>
          <w:rFonts w:hint="eastAsia" w:ascii="宋体" w:hAnsi="宋体"/>
          <w:color w:val="auto"/>
          <w:szCs w:val="21"/>
          <w:highlight w:val="none"/>
        </w:rPr>
        <w:t>；</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不发生火灾</w:t>
      </w:r>
      <w:r>
        <w:rPr>
          <w:rFonts w:hint="eastAsia" w:ascii="宋体" w:hAnsi="宋体"/>
          <w:color w:val="auto"/>
          <w:szCs w:val="21"/>
          <w:highlight w:val="none"/>
        </w:rPr>
        <w:t>；</w:t>
      </w:r>
    </w:p>
    <w:p>
      <w:pPr>
        <w:spacing w:line="360" w:lineRule="auto"/>
        <w:ind w:firstLine="48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不发生环境污染事件</w:t>
      </w:r>
      <w:r>
        <w:rPr>
          <w:rFonts w:hint="eastAsia" w:ascii="宋体" w:hAnsi="宋体"/>
          <w:color w:val="auto"/>
          <w:szCs w:val="21"/>
          <w:highlight w:val="none"/>
        </w:rPr>
        <w:t>；</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不发生新增职业病例</w:t>
      </w:r>
      <w:r>
        <w:rPr>
          <w:rFonts w:hint="eastAsia" w:ascii="宋体" w:hAnsi="宋体"/>
          <w:color w:val="auto"/>
          <w:szCs w:val="21"/>
          <w:highlight w:val="none"/>
        </w:rPr>
        <w:t>；</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在施工现场范围内不发生交通安全事件</w:t>
      </w:r>
      <w:r>
        <w:rPr>
          <w:rFonts w:hint="eastAsia" w:ascii="宋体" w:hAnsi="宋体"/>
          <w:color w:val="auto"/>
          <w:szCs w:val="21"/>
          <w:highlight w:val="none"/>
        </w:rPr>
        <w:t>；</w:t>
      </w:r>
    </w:p>
    <w:p>
      <w:pPr>
        <w:spacing w:line="360" w:lineRule="auto"/>
        <w:ind w:firstLine="48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杜绝违章指挥</w:t>
      </w:r>
      <w:r>
        <w:rPr>
          <w:rFonts w:hint="eastAsia" w:ascii="宋体" w:hAnsi="宋体"/>
          <w:color w:val="auto"/>
          <w:szCs w:val="21"/>
          <w:highlight w:val="none"/>
        </w:rPr>
        <w:t>、</w:t>
      </w:r>
      <w:r>
        <w:rPr>
          <w:rFonts w:ascii="宋体" w:hAnsi="宋体"/>
          <w:color w:val="auto"/>
          <w:szCs w:val="21"/>
          <w:highlight w:val="none"/>
        </w:rPr>
        <w:t>违章作业情况</w:t>
      </w:r>
      <w:r>
        <w:rPr>
          <w:rFonts w:hint="eastAsia" w:ascii="宋体" w:hAnsi="宋体"/>
          <w:color w:val="auto"/>
          <w:szCs w:val="21"/>
          <w:highlight w:val="none"/>
        </w:rPr>
        <w:t>。</w:t>
      </w:r>
    </w:p>
    <w:p>
      <w:pPr>
        <w:spacing w:line="360" w:lineRule="auto"/>
        <w:ind w:firstLine="480" w:firstLineChars="200"/>
        <w:rPr>
          <w:rFonts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发包人的责任、权利和义务</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贯彻执行国家和地方有关安全生产、文明施工、法律法规，支持和监督承包人依法履行安全生产</w:t>
      </w:r>
      <w:r>
        <w:rPr>
          <w:rFonts w:hint="eastAsia" w:ascii="宋体" w:hAnsi="宋体"/>
          <w:color w:val="auto"/>
          <w:szCs w:val="21"/>
          <w:highlight w:val="none"/>
        </w:rPr>
        <w:t>责任</w:t>
      </w:r>
      <w:r>
        <w:rPr>
          <w:rFonts w:ascii="宋体" w:hAnsi="宋体"/>
          <w:color w:val="auto"/>
          <w:szCs w:val="21"/>
          <w:highlight w:val="none"/>
        </w:rPr>
        <w:t>。</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定期或不定期组织检查承包人安</w:t>
      </w:r>
      <w:r>
        <w:rPr>
          <w:rFonts w:hint="eastAsia" w:ascii="宋体" w:hAnsi="宋体"/>
          <w:color w:val="auto"/>
          <w:szCs w:val="21"/>
          <w:highlight w:val="none"/>
        </w:rPr>
        <w:t>全</w:t>
      </w:r>
      <w:r>
        <w:rPr>
          <w:rFonts w:ascii="宋体" w:hAnsi="宋体"/>
          <w:color w:val="auto"/>
          <w:szCs w:val="21"/>
          <w:highlight w:val="none"/>
        </w:rPr>
        <w:t>生产、文明施工状况，提出对存在隐患的整改措施，对存在的重大安全隐患或承包人对一般隐患整改不力，发包人有权责令承包人停工整改，直至隐患排除。</w:t>
      </w:r>
    </w:p>
    <w:p>
      <w:pPr>
        <w:spacing w:line="360" w:lineRule="auto"/>
        <w:ind w:firstLine="480" w:firstLineChars="200"/>
        <w:rPr>
          <w:rFonts w:ascii="宋体" w:hAnsi="宋体"/>
          <w:b/>
          <w:color w:val="auto"/>
          <w:szCs w:val="21"/>
          <w:highlight w:val="none"/>
        </w:rPr>
      </w:pPr>
      <w:r>
        <w:rPr>
          <w:rFonts w:hint="eastAsia" w:ascii="宋体" w:hAnsi="宋体"/>
          <w:b/>
          <w:color w:val="auto"/>
          <w:szCs w:val="21"/>
          <w:highlight w:val="none"/>
        </w:rPr>
        <w:t>三、</w:t>
      </w:r>
      <w:r>
        <w:rPr>
          <w:rFonts w:ascii="宋体" w:hAnsi="宋体"/>
          <w:b/>
          <w:color w:val="auto"/>
          <w:szCs w:val="21"/>
          <w:highlight w:val="none"/>
        </w:rPr>
        <w:t>承包人的责任、权利和义务</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承包人</w:t>
      </w:r>
      <w:r>
        <w:rPr>
          <w:rFonts w:hint="eastAsia" w:ascii="宋体" w:hAnsi="宋体"/>
          <w:color w:val="auto"/>
          <w:szCs w:val="21"/>
          <w:highlight w:val="none"/>
        </w:rPr>
        <w:t>应</w:t>
      </w:r>
      <w:r>
        <w:rPr>
          <w:rFonts w:ascii="宋体" w:hAnsi="宋体"/>
          <w:color w:val="auto"/>
          <w:szCs w:val="21"/>
          <w:highlight w:val="none"/>
        </w:rPr>
        <w:t>当具备《安全生产法》和有关法律、行政法规和国家标准规定的安全生产条件，不具备安</w:t>
      </w:r>
      <w:r>
        <w:rPr>
          <w:rFonts w:hint="eastAsia" w:ascii="宋体" w:hAnsi="宋体"/>
          <w:color w:val="auto"/>
          <w:szCs w:val="21"/>
          <w:highlight w:val="none"/>
        </w:rPr>
        <w:t>全生产</w:t>
      </w:r>
      <w:r>
        <w:rPr>
          <w:rFonts w:ascii="宋体" w:hAnsi="宋体"/>
          <w:color w:val="auto"/>
          <w:szCs w:val="21"/>
          <w:highlight w:val="none"/>
        </w:rPr>
        <w:t>条件的不得进行施工作业。</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严格</w:t>
      </w:r>
      <w:r>
        <w:rPr>
          <w:rFonts w:hint="eastAsia" w:ascii="宋体" w:hAnsi="宋体"/>
          <w:color w:val="auto"/>
          <w:szCs w:val="21"/>
          <w:highlight w:val="none"/>
        </w:rPr>
        <w:t>执</w:t>
      </w:r>
      <w:r>
        <w:rPr>
          <w:rFonts w:ascii="宋体" w:hAnsi="宋体"/>
          <w:color w:val="auto"/>
          <w:szCs w:val="21"/>
          <w:highlight w:val="none"/>
        </w:rPr>
        <w:t>行国家和地方有关安全生产、文明施工法律法规，并接受发包人和政府相关部门的检查考核。</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建立、健全本工程安全生产责任制，制定安全生产规章制度和操作规程。</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督促、检查本工程的安全生产工作，及时消除安全事故隐患。</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必须建立和健全事故应急救援机制，根据本工程项目特点，制定事故应急救援预案。</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（六）负责审核所辖的专业、劳务分包单位的单位资质、安全生产许可证等法律法规要求的安全施工相关证书，以及从业人员安全相关资格、证书，并将资料报发包人委托的监理公司或发包人审核、备案。</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（七）</w:t>
      </w:r>
      <w:r>
        <w:rPr>
          <w:rFonts w:ascii="宋体" w:hAnsi="宋体"/>
          <w:color w:val="auto"/>
          <w:szCs w:val="21"/>
          <w:highlight w:val="none"/>
        </w:rPr>
        <w:t>保证对具备安全生产条件所必需资金的投入，并对由于安全生产所必须的资金投入不足而导致的后果承担全部责任。</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（八）</w:t>
      </w:r>
      <w:r>
        <w:rPr>
          <w:rFonts w:ascii="宋体" w:hAnsi="宋体"/>
          <w:color w:val="auto"/>
          <w:szCs w:val="21"/>
          <w:highlight w:val="none"/>
        </w:rPr>
        <w:t>承包人按照国家规定配备专职或兼职的安全管理人员。</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（九）</w:t>
      </w:r>
      <w:r>
        <w:rPr>
          <w:rFonts w:ascii="宋体" w:hAnsi="宋体"/>
          <w:color w:val="auto"/>
          <w:szCs w:val="21"/>
          <w:highlight w:val="none"/>
        </w:rPr>
        <w:t>承包人主要负责人和安全生产管理人员必须具备与本工程项目相适应的安全生产知识和管理能力，并经专门培训考核合格后方可上岗。</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（十）</w:t>
      </w:r>
      <w:r>
        <w:rPr>
          <w:rFonts w:ascii="宋体" w:hAnsi="宋体"/>
          <w:color w:val="auto"/>
          <w:szCs w:val="21"/>
          <w:highlight w:val="none"/>
        </w:rPr>
        <w:t>根据《安全生产法》的规定，承包人应对从业人员进行安全教育和</w:t>
      </w:r>
      <w:r>
        <w:rPr>
          <w:rFonts w:hint="eastAsia" w:ascii="宋体" w:hAnsi="宋体"/>
          <w:color w:val="auto"/>
          <w:szCs w:val="21"/>
          <w:highlight w:val="none"/>
        </w:rPr>
        <w:t>培训（培训教育记录报报发包人委托的监理公司或发包人备案）</w:t>
      </w:r>
      <w:r>
        <w:rPr>
          <w:rFonts w:ascii="宋体" w:hAnsi="宋体"/>
          <w:color w:val="auto"/>
          <w:szCs w:val="21"/>
          <w:highlight w:val="none"/>
        </w:rPr>
        <w:t>，保证从业人员具备安全生产知识，熟悉安</w:t>
      </w:r>
      <w:r>
        <w:rPr>
          <w:rFonts w:hint="eastAsia" w:ascii="宋体" w:hAnsi="宋体"/>
          <w:color w:val="auto"/>
          <w:szCs w:val="21"/>
          <w:highlight w:val="none"/>
        </w:rPr>
        <w:t>全</w:t>
      </w:r>
      <w:r>
        <w:rPr>
          <w:rFonts w:ascii="宋体" w:hAnsi="宋体"/>
          <w:color w:val="auto"/>
          <w:szCs w:val="21"/>
          <w:highlight w:val="none"/>
        </w:rPr>
        <w:t>生产规章制度和安全操作规程，掌握本岗位的安全操作技能，未经安全生产教育培训合格的人员不得上岗作业。对于从事电气、起重、建筑登高架设作业、压力容器、焊接、机动车</w:t>
      </w:r>
      <w:r>
        <w:rPr>
          <w:rFonts w:hint="eastAsia" w:ascii="宋体" w:hAnsi="宋体"/>
          <w:color w:val="auto"/>
          <w:szCs w:val="21"/>
          <w:highlight w:val="none"/>
        </w:rPr>
        <w:t>驾驶、</w:t>
      </w:r>
      <w:r>
        <w:rPr>
          <w:rFonts w:ascii="宋体" w:hAnsi="宋体"/>
          <w:color w:val="auto"/>
          <w:szCs w:val="21"/>
          <w:highlight w:val="none"/>
        </w:rPr>
        <w:t>船艇</w:t>
      </w:r>
      <w:r>
        <w:rPr>
          <w:rFonts w:hint="eastAsia" w:ascii="宋体" w:hAnsi="宋体"/>
          <w:color w:val="auto"/>
          <w:szCs w:val="21"/>
          <w:highlight w:val="none"/>
        </w:rPr>
        <w:t>驾驶</w:t>
      </w:r>
      <w:r>
        <w:rPr>
          <w:rFonts w:ascii="宋体" w:hAnsi="宋体"/>
          <w:color w:val="auto"/>
          <w:szCs w:val="21"/>
          <w:highlight w:val="none"/>
        </w:rPr>
        <w:t>、爆破、潜水等特殊工种的人员，经专业培训</w:t>
      </w:r>
      <w:r>
        <w:rPr>
          <w:rFonts w:hint="eastAsia" w:ascii="宋体" w:hAnsi="宋体"/>
          <w:color w:val="auto"/>
          <w:szCs w:val="21"/>
          <w:highlight w:val="none"/>
        </w:rPr>
        <w:t>合格</w:t>
      </w:r>
      <w:r>
        <w:rPr>
          <w:rFonts w:ascii="宋体" w:hAnsi="宋体"/>
          <w:color w:val="auto"/>
          <w:szCs w:val="21"/>
          <w:highlight w:val="none"/>
        </w:rPr>
        <w:t>，获得安全操作合格证后，方准持证上岗。</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（十一）</w:t>
      </w:r>
      <w:r>
        <w:rPr>
          <w:rFonts w:ascii="宋体" w:hAnsi="宋体"/>
          <w:color w:val="auto"/>
          <w:szCs w:val="21"/>
          <w:highlight w:val="none"/>
        </w:rPr>
        <w:t>对有较大危险因素的作业场所和有关设施、设备要设置明显的安全警示标志及其相应的安全防护措施。</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（十二）</w:t>
      </w:r>
      <w:r>
        <w:rPr>
          <w:rFonts w:ascii="宋体" w:hAnsi="宋体"/>
          <w:color w:val="auto"/>
          <w:szCs w:val="21"/>
          <w:highlight w:val="none"/>
        </w:rPr>
        <w:t>对员工配备相应劳动防护用品，施工负责人和安全检查员应</w:t>
      </w:r>
      <w:r>
        <w:rPr>
          <w:rFonts w:hint="eastAsia" w:ascii="宋体" w:hAnsi="宋体"/>
          <w:color w:val="auto"/>
          <w:szCs w:val="21"/>
          <w:highlight w:val="none"/>
        </w:rPr>
        <w:t>随</w:t>
      </w:r>
      <w:r>
        <w:rPr>
          <w:rFonts w:ascii="宋体" w:hAnsi="宋体"/>
          <w:color w:val="auto"/>
          <w:szCs w:val="21"/>
          <w:highlight w:val="none"/>
        </w:rPr>
        <w:t>时检查劳动防护用品的穿戴情况，</w:t>
      </w:r>
      <w:r>
        <w:rPr>
          <w:rFonts w:hint="eastAsia" w:ascii="宋体" w:hAnsi="宋体"/>
          <w:color w:val="auto"/>
          <w:szCs w:val="21"/>
          <w:highlight w:val="none"/>
        </w:rPr>
        <w:t>未</w:t>
      </w:r>
      <w:r>
        <w:rPr>
          <w:rFonts w:ascii="宋体" w:hAnsi="宋体"/>
          <w:color w:val="auto"/>
          <w:szCs w:val="21"/>
          <w:highlight w:val="none"/>
        </w:rPr>
        <w:t>按规定穿戴防护用品的人员不得上岗。</w:t>
      </w:r>
      <w:r>
        <w:rPr>
          <w:rFonts w:ascii="宋体" w:hAnsi="宋体"/>
          <w:color w:val="auto"/>
          <w:szCs w:val="21"/>
          <w:highlight w:val="none"/>
        </w:rPr>
        <w:drawing>
          <wp:inline distT="0" distB="0" distL="114300" distR="114300">
            <wp:extent cx="4445" cy="4445"/>
            <wp:effectExtent l="0" t="0" r="0" b="0"/>
            <wp:docPr id="5" name="Picture 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663"/>
                    <pic:cNvPicPr>
                      <a:picLocks noChangeAspect="1"/>
                    </pic:cNvPicPr>
                  </pic:nvPicPr>
                  <pic:blipFill>
                    <a:blip r:embed="rId13"/>
                    <a:stretch>
                      <a:fillRect/>
                    </a:stretch>
                  </pic:blipFill>
                  <pic:spPr>
                    <a:xfrm>
                      <a:off x="0" y="0"/>
                      <a:ext cx="4445" cy="4445"/>
                    </a:xfrm>
                    <a:prstGeom prst="rect">
                      <a:avLst/>
                    </a:prstGeom>
                    <a:noFill/>
                    <a:ln>
                      <a:noFill/>
                    </a:ln>
                  </pic:spPr>
                </pic:pic>
              </a:graphicData>
            </a:graphic>
          </wp:inline>
        </w:drawing>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（十三）</w:t>
      </w:r>
      <w:r>
        <w:rPr>
          <w:rFonts w:ascii="宋体" w:hAnsi="宋体"/>
          <w:color w:val="auto"/>
          <w:szCs w:val="21"/>
          <w:highlight w:val="none"/>
        </w:rPr>
        <w:drawing>
          <wp:anchor distT="0" distB="0" distL="114300" distR="114300" simplePos="0" relativeHeight="251659264" behindDoc="0" locked="0" layoutInCell="1" allowOverlap="0">
            <wp:simplePos x="0" y="0"/>
            <wp:positionH relativeFrom="page">
              <wp:posOffset>6884670</wp:posOffset>
            </wp:positionH>
            <wp:positionV relativeFrom="page">
              <wp:posOffset>4243705</wp:posOffset>
            </wp:positionV>
            <wp:extent cx="4445" cy="13970"/>
            <wp:effectExtent l="0" t="0" r="0" b="0"/>
            <wp:wrapSquare wrapText="bothSides"/>
            <wp:docPr id="8" name="Picture 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662"/>
                    <pic:cNvPicPr>
                      <a:picLocks noChangeAspect="1"/>
                    </pic:cNvPicPr>
                  </pic:nvPicPr>
                  <pic:blipFill>
                    <a:blip r:embed="rId14"/>
                    <a:stretch>
                      <a:fillRect/>
                    </a:stretch>
                  </pic:blipFill>
                  <pic:spPr>
                    <a:xfrm>
                      <a:off x="0" y="0"/>
                      <a:ext cx="4445" cy="13970"/>
                    </a:xfrm>
                    <a:prstGeom prst="rect">
                      <a:avLst/>
                    </a:prstGeom>
                    <a:noFill/>
                    <a:ln>
                      <a:noFill/>
                    </a:ln>
                  </pic:spPr>
                </pic:pic>
              </a:graphicData>
            </a:graphic>
          </wp:anchor>
        </w:drawing>
      </w:r>
      <w:r>
        <w:rPr>
          <w:rFonts w:ascii="宋体" w:hAnsi="宋体"/>
          <w:color w:val="auto"/>
          <w:szCs w:val="21"/>
          <w:highlight w:val="none"/>
        </w:rPr>
        <w:drawing>
          <wp:anchor distT="0" distB="0" distL="114300" distR="114300" simplePos="0" relativeHeight="251660288" behindDoc="0" locked="0" layoutInCell="1" allowOverlap="0">
            <wp:simplePos x="0" y="0"/>
            <wp:positionH relativeFrom="page">
              <wp:posOffset>6884670</wp:posOffset>
            </wp:positionH>
            <wp:positionV relativeFrom="page">
              <wp:posOffset>7542530</wp:posOffset>
            </wp:positionV>
            <wp:extent cx="4445" cy="8890"/>
            <wp:effectExtent l="0" t="0" r="0" b="0"/>
            <wp:wrapSquare wrapText="bothSides"/>
            <wp:docPr id="11" name="Picture 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665"/>
                    <pic:cNvPicPr>
                      <a:picLocks noChangeAspect="1"/>
                    </pic:cNvPicPr>
                  </pic:nvPicPr>
                  <pic:blipFill>
                    <a:blip r:embed="rId15"/>
                    <a:stretch>
                      <a:fillRect/>
                    </a:stretch>
                  </pic:blipFill>
                  <pic:spPr>
                    <a:xfrm>
                      <a:off x="0" y="0"/>
                      <a:ext cx="4445" cy="8890"/>
                    </a:xfrm>
                    <a:prstGeom prst="rect">
                      <a:avLst/>
                    </a:prstGeom>
                    <a:noFill/>
                    <a:ln>
                      <a:noFill/>
                    </a:ln>
                  </pic:spPr>
                </pic:pic>
              </a:graphicData>
            </a:graphic>
          </wp:anchor>
        </w:drawing>
      </w:r>
      <w:r>
        <w:rPr>
          <w:rFonts w:ascii="宋体" w:hAnsi="宋体"/>
          <w:color w:val="auto"/>
          <w:szCs w:val="21"/>
          <w:highlight w:val="none"/>
        </w:rPr>
        <w:t>发包人和安</w:t>
      </w:r>
      <w:r>
        <w:rPr>
          <w:rFonts w:hint="eastAsia" w:ascii="宋体" w:hAnsi="宋体"/>
          <w:color w:val="auto"/>
          <w:szCs w:val="21"/>
          <w:highlight w:val="none"/>
        </w:rPr>
        <w:t>全</w:t>
      </w:r>
      <w:r>
        <w:rPr>
          <w:rFonts w:ascii="宋体" w:hAnsi="宋体"/>
          <w:color w:val="auto"/>
          <w:szCs w:val="21"/>
          <w:highlight w:val="none"/>
        </w:rPr>
        <w:t>生产监督管理部门进行安全监督检查时，承包人要主动接受</w:t>
      </w:r>
      <w:r>
        <w:rPr>
          <w:rFonts w:ascii="宋体" w:hAnsi="宋体"/>
          <w:color w:val="auto"/>
          <w:szCs w:val="21"/>
          <w:highlight w:val="none"/>
        </w:rPr>
        <w:drawing>
          <wp:inline distT="0" distB="0" distL="114300" distR="114300">
            <wp:extent cx="8890" cy="8890"/>
            <wp:effectExtent l="0" t="0" r="0" b="0"/>
            <wp:docPr id="14" name="Picture 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664"/>
                    <pic:cNvPicPr>
                      <a:picLocks noChangeAspect="1"/>
                    </pic:cNvPicPr>
                  </pic:nvPicPr>
                  <pic:blipFill>
                    <a:blip r:embed="rId16"/>
                    <a:stretch>
                      <a:fillRect/>
                    </a:stretch>
                  </pic:blipFill>
                  <pic:spPr>
                    <a:xfrm>
                      <a:off x="0" y="0"/>
                      <a:ext cx="8890" cy="8890"/>
                    </a:xfrm>
                    <a:prstGeom prst="rect">
                      <a:avLst/>
                    </a:prstGeom>
                    <a:noFill/>
                    <a:ln>
                      <a:noFill/>
                    </a:ln>
                  </pic:spPr>
                </pic:pic>
              </a:graphicData>
            </a:graphic>
          </wp:inline>
        </w:drawing>
      </w:r>
      <w:r>
        <w:rPr>
          <w:rFonts w:ascii="宋体" w:hAnsi="宋体"/>
          <w:color w:val="auto"/>
          <w:szCs w:val="21"/>
          <w:highlight w:val="none"/>
        </w:rPr>
        <w:t>检查，并积极配合，不得拒绝、阻挠和拖延，并在检查记录上签字确认。</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（十四）</w:t>
      </w:r>
      <w:r>
        <w:rPr>
          <w:rFonts w:ascii="宋体" w:hAnsi="宋体"/>
          <w:color w:val="auto"/>
          <w:szCs w:val="21"/>
          <w:highlight w:val="none"/>
        </w:rPr>
        <w:t>每月至少召开一次安全文明生产会议，自查自纠不安全因素及隐患，保证工程顺利进行，会议记录上报发包人备案。</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（十五）</w:t>
      </w:r>
      <w:r>
        <w:rPr>
          <w:rFonts w:ascii="宋体" w:hAnsi="宋体"/>
          <w:color w:val="auto"/>
          <w:szCs w:val="21"/>
          <w:highlight w:val="none"/>
        </w:rPr>
        <w:t>用电必须符合《施工现场临时用电安全技术规范》的要求。</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（十六）经</w:t>
      </w:r>
      <w:r>
        <w:rPr>
          <w:rFonts w:ascii="宋体" w:hAnsi="宋体"/>
          <w:color w:val="auto"/>
          <w:szCs w:val="21"/>
          <w:highlight w:val="none"/>
        </w:rPr>
        <w:t>审核（或专家评审）通过</w:t>
      </w:r>
      <w:r>
        <w:rPr>
          <w:rFonts w:hint="eastAsia" w:ascii="宋体" w:hAnsi="宋体"/>
          <w:color w:val="auto"/>
          <w:szCs w:val="21"/>
          <w:highlight w:val="none"/>
        </w:rPr>
        <w:t>的</w:t>
      </w:r>
      <w:r>
        <w:rPr>
          <w:rFonts w:ascii="宋体" w:hAnsi="宋体"/>
          <w:color w:val="auto"/>
          <w:szCs w:val="21"/>
          <w:highlight w:val="none"/>
        </w:rPr>
        <w:t>工程安全管理架构、施工方案、事故应急抢险预案等资料</w:t>
      </w:r>
      <w:r>
        <w:rPr>
          <w:rFonts w:hint="eastAsia" w:ascii="宋体" w:hAnsi="宋体"/>
          <w:color w:val="auto"/>
          <w:szCs w:val="21"/>
          <w:highlight w:val="none"/>
        </w:rPr>
        <w:t>应在</w:t>
      </w:r>
      <w:r>
        <w:rPr>
          <w:rFonts w:ascii="宋体" w:hAnsi="宋体"/>
          <w:color w:val="auto"/>
          <w:szCs w:val="21"/>
          <w:highlight w:val="none"/>
        </w:rPr>
        <w:t>工程施工前报发包人备案。</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（十七）</w:t>
      </w:r>
      <w:r>
        <w:rPr>
          <w:rFonts w:ascii="宋体" w:hAnsi="宋体"/>
          <w:color w:val="auto"/>
          <w:szCs w:val="21"/>
          <w:highlight w:val="none"/>
        </w:rPr>
        <w:t>在工程建设过程中，对检查出的违法、违规、违章行为，将按合同相关条款扣罚违约责任金，承包人承担因承包人的原因造成的法律责任和经济责任。</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（十八）</w:t>
      </w:r>
      <w:r>
        <w:rPr>
          <w:rFonts w:ascii="宋体" w:hAnsi="宋体"/>
          <w:color w:val="auto"/>
          <w:szCs w:val="21"/>
          <w:highlight w:val="none"/>
        </w:rPr>
        <w:t>严格执行《生产安全事故报告和调查处理条例》</w:t>
      </w:r>
      <w:r>
        <w:rPr>
          <w:rFonts w:hint="eastAsia" w:ascii="宋体" w:hAnsi="宋体"/>
          <w:color w:val="auto"/>
          <w:szCs w:val="21"/>
          <w:highlight w:val="none"/>
        </w:rPr>
        <w:t>。</w:t>
      </w:r>
      <w:r>
        <w:rPr>
          <w:rFonts w:ascii="宋体" w:hAnsi="宋体"/>
          <w:color w:val="auto"/>
          <w:szCs w:val="21"/>
          <w:highlight w:val="none"/>
        </w:rPr>
        <w:t>如承包人发生生产安全事故时，必须立即向发包人和政府有关部门报告，并启动事故应急救援预案，全力抢救伤员，保护事故现场。如因施救伤员必须移动现场设备、设施时，要做好记录和拍照，不得破坏事故现场。并做好善后工作，积极配合相关部门做好事故调整及取证。并负责工伤统计、安全事故指标及处理费用，发包人视事故程度，提供必要的协助。</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（十九）</w:t>
      </w:r>
      <w:r>
        <w:rPr>
          <w:rFonts w:ascii="宋体" w:hAnsi="宋体"/>
          <w:color w:val="auto"/>
          <w:szCs w:val="21"/>
          <w:highlight w:val="none"/>
        </w:rPr>
        <w:t>承包人不得将工程项目层层转包，专业分包必须具备相应的资质及安全生产条件。</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（二十）</w:t>
      </w:r>
      <w:r>
        <w:rPr>
          <w:rFonts w:ascii="宋体" w:hAnsi="宋体"/>
          <w:color w:val="auto"/>
          <w:szCs w:val="21"/>
          <w:highlight w:val="none"/>
        </w:rPr>
        <w:t>承包人根据工程项目的施工特点，编制各项安全技术方案，完善方案审批手续，并在施工过程中严格执行。</w:t>
      </w:r>
    </w:p>
    <w:p>
      <w:pPr>
        <w:spacing w:line="360" w:lineRule="auto"/>
        <w:ind w:firstLine="480" w:firstLineChars="200"/>
        <w:rPr>
          <w:rFonts w:ascii="宋体" w:hAnsi="宋体"/>
          <w:color w:val="auto"/>
          <w:szCs w:val="21"/>
          <w:highlight w:val="none"/>
        </w:rPr>
      </w:pPr>
    </w:p>
    <w:p>
      <w:pPr>
        <w:spacing w:line="360" w:lineRule="auto"/>
        <w:ind w:firstLine="480" w:firstLineChars="200"/>
        <w:rPr>
          <w:rFonts w:ascii="宋体" w:hAnsi="宋体"/>
          <w:b/>
          <w:color w:val="auto"/>
          <w:szCs w:val="21"/>
          <w:highlight w:val="none"/>
        </w:rPr>
      </w:pPr>
      <w:r>
        <w:rPr>
          <w:rFonts w:hint="eastAsia" w:ascii="宋体" w:hAnsi="宋体"/>
          <w:b/>
          <w:color w:val="auto"/>
          <w:szCs w:val="21"/>
          <w:highlight w:val="none"/>
        </w:rPr>
        <w:t>四、</w:t>
      </w:r>
      <w:r>
        <w:rPr>
          <w:rFonts w:ascii="宋体" w:hAnsi="宋体"/>
          <w:b/>
          <w:color w:val="auto"/>
          <w:szCs w:val="21"/>
          <w:highlight w:val="none"/>
        </w:rPr>
        <w:t>违约责任</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承包人必须保证发包人免于受到或承担应由承包人负责的因未按规定做好安全文明施工所引起的或与之有关的索赔、诉讼、行政处罚以及其他费用的开支；若因承包人未按规定做好安全文明施工牵连发包人受到行政处罚或对发包人造成严重社会影响的，由承包人承担全部的经济和法律责任。</w:t>
      </w:r>
    </w:p>
    <w:p>
      <w:pPr>
        <w:spacing w:line="360" w:lineRule="auto"/>
        <w:ind w:firstLine="480" w:firstLineChars="200"/>
        <w:rPr>
          <w:rFonts w:ascii="宋体" w:hAnsi="宋体"/>
          <w:color w:val="auto"/>
          <w:szCs w:val="21"/>
          <w:highlight w:val="none"/>
        </w:rPr>
      </w:pPr>
      <w:r>
        <w:rPr>
          <w:rFonts w:ascii="宋体" w:hAnsi="宋体"/>
          <w:color w:val="auto"/>
          <w:szCs w:val="21"/>
          <w:highlight w:val="none"/>
        </w:rPr>
        <w:drawing>
          <wp:anchor distT="0" distB="0" distL="114300" distR="114300" simplePos="0" relativeHeight="251661312" behindDoc="0" locked="0" layoutInCell="1" allowOverlap="0">
            <wp:simplePos x="0" y="0"/>
            <wp:positionH relativeFrom="page">
              <wp:posOffset>310515</wp:posOffset>
            </wp:positionH>
            <wp:positionV relativeFrom="page">
              <wp:posOffset>7871460</wp:posOffset>
            </wp:positionV>
            <wp:extent cx="4445" cy="4445"/>
            <wp:effectExtent l="0" t="0" r="0" b="0"/>
            <wp:wrapSquare wrapText="bothSides"/>
            <wp:docPr id="17" name="Picture 13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3807"/>
                    <pic:cNvPicPr>
                      <a:picLocks noChangeAspect="1"/>
                    </pic:cNvPicPr>
                  </pic:nvPicPr>
                  <pic:blipFill>
                    <a:blip r:embed="rId17"/>
                    <a:stretch>
                      <a:fillRect/>
                    </a:stretch>
                  </pic:blipFill>
                  <pic:spPr>
                    <a:xfrm>
                      <a:off x="0" y="0"/>
                      <a:ext cx="4445" cy="4445"/>
                    </a:xfrm>
                    <a:prstGeom prst="rect">
                      <a:avLst/>
                    </a:prstGeom>
                    <a:noFill/>
                    <a:ln>
                      <a:noFill/>
                    </a:ln>
                  </pic:spPr>
                </pic:pic>
              </a:graphicData>
            </a:graphic>
          </wp:anchor>
        </w:drawing>
      </w:r>
      <w:r>
        <w:rPr>
          <w:rFonts w:ascii="宋体" w:hAnsi="宋体"/>
          <w:color w:val="auto"/>
          <w:szCs w:val="21"/>
          <w:highlight w:val="none"/>
        </w:rPr>
        <w:drawing>
          <wp:anchor distT="0" distB="0" distL="114300" distR="114300" simplePos="0" relativeHeight="251662336" behindDoc="0" locked="0" layoutInCell="1" allowOverlap="0">
            <wp:simplePos x="0" y="0"/>
            <wp:positionH relativeFrom="page">
              <wp:posOffset>310515</wp:posOffset>
            </wp:positionH>
            <wp:positionV relativeFrom="page">
              <wp:posOffset>8168005</wp:posOffset>
            </wp:positionV>
            <wp:extent cx="4445" cy="4445"/>
            <wp:effectExtent l="0" t="0" r="0" b="0"/>
            <wp:wrapSquare wrapText="bothSides"/>
            <wp:docPr id="20" name="Picture 1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808"/>
                    <pic:cNvPicPr>
                      <a:picLocks noChangeAspect="1"/>
                    </pic:cNvPicPr>
                  </pic:nvPicPr>
                  <pic:blipFill>
                    <a:blip r:embed="rId18"/>
                    <a:stretch>
                      <a:fillRect/>
                    </a:stretch>
                  </pic:blipFill>
                  <pic:spPr>
                    <a:xfrm>
                      <a:off x="0" y="0"/>
                      <a:ext cx="4445" cy="4445"/>
                    </a:xfrm>
                    <a:prstGeom prst="rect">
                      <a:avLst/>
                    </a:prstGeom>
                    <a:noFill/>
                    <a:ln>
                      <a:noFill/>
                    </a:ln>
                  </pic:spPr>
                </pic:pic>
              </a:graphicData>
            </a:graphic>
          </wp:anchor>
        </w:drawing>
      </w:r>
      <w:r>
        <w:rPr>
          <w:rFonts w:ascii="宋体" w:hAnsi="宋体"/>
          <w:color w:val="auto"/>
          <w:szCs w:val="21"/>
          <w:highlight w:val="none"/>
        </w:rPr>
        <w:drawing>
          <wp:anchor distT="0" distB="0" distL="114300" distR="114300" simplePos="0" relativeHeight="251663360" behindDoc="0" locked="0" layoutInCell="1" allowOverlap="0">
            <wp:simplePos x="0" y="0"/>
            <wp:positionH relativeFrom="page">
              <wp:posOffset>310515</wp:posOffset>
            </wp:positionH>
            <wp:positionV relativeFrom="page">
              <wp:posOffset>8181975</wp:posOffset>
            </wp:positionV>
            <wp:extent cx="4445" cy="8890"/>
            <wp:effectExtent l="0" t="0" r="0" b="0"/>
            <wp:wrapSquare wrapText="bothSides"/>
            <wp:docPr id="23" name="Picture 1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3809"/>
                    <pic:cNvPicPr>
                      <a:picLocks noChangeAspect="1"/>
                    </pic:cNvPicPr>
                  </pic:nvPicPr>
                  <pic:blipFill>
                    <a:blip r:embed="rId19"/>
                    <a:stretch>
                      <a:fillRect/>
                    </a:stretch>
                  </pic:blipFill>
                  <pic:spPr>
                    <a:xfrm>
                      <a:off x="0" y="0"/>
                      <a:ext cx="4445" cy="8890"/>
                    </a:xfrm>
                    <a:prstGeom prst="rect">
                      <a:avLst/>
                    </a:prstGeom>
                    <a:noFill/>
                    <a:ln>
                      <a:noFill/>
                    </a:ln>
                  </pic:spPr>
                </pic:pic>
              </a:graphicData>
            </a:graphic>
          </wp:anchor>
        </w:drawing>
      </w:r>
      <w:r>
        <w:rPr>
          <w:rFonts w:ascii="宋体" w:hAnsi="宋体"/>
          <w:color w:val="auto"/>
          <w:szCs w:val="21"/>
          <w:highlight w:val="none"/>
        </w:rPr>
        <w:drawing>
          <wp:anchor distT="0" distB="0" distL="114300" distR="114300" simplePos="0" relativeHeight="251664384" behindDoc="0" locked="0" layoutInCell="1" allowOverlap="0">
            <wp:simplePos x="0" y="0"/>
            <wp:positionH relativeFrom="page">
              <wp:posOffset>310515</wp:posOffset>
            </wp:positionH>
            <wp:positionV relativeFrom="page">
              <wp:posOffset>8232140</wp:posOffset>
            </wp:positionV>
            <wp:extent cx="4445" cy="4445"/>
            <wp:effectExtent l="0" t="0" r="0" b="0"/>
            <wp:wrapSquare wrapText="bothSides"/>
            <wp:docPr id="26" name="Picture 1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3810"/>
                    <pic:cNvPicPr>
                      <a:picLocks noChangeAspect="1"/>
                    </pic:cNvPicPr>
                  </pic:nvPicPr>
                  <pic:blipFill>
                    <a:blip r:embed="rId18"/>
                    <a:stretch>
                      <a:fillRect/>
                    </a:stretch>
                  </pic:blipFill>
                  <pic:spPr>
                    <a:xfrm>
                      <a:off x="0" y="0"/>
                      <a:ext cx="4445" cy="4445"/>
                    </a:xfrm>
                    <a:prstGeom prst="rect">
                      <a:avLst/>
                    </a:prstGeom>
                    <a:noFill/>
                    <a:ln>
                      <a:noFill/>
                    </a:ln>
                  </pic:spPr>
                </pic:pic>
              </a:graphicData>
            </a:graphic>
          </wp:anchor>
        </w:drawing>
      </w:r>
      <w:r>
        <w:rPr>
          <w:rFonts w:hint="eastAsia" w:ascii="宋体" w:hAnsi="宋体"/>
          <w:color w:val="auto"/>
          <w:szCs w:val="21"/>
          <w:highlight w:val="none"/>
        </w:rPr>
        <w:t>（二）</w:t>
      </w:r>
      <w:r>
        <w:rPr>
          <w:rFonts w:ascii="宋体" w:hAnsi="宋体"/>
          <w:color w:val="auto"/>
          <w:szCs w:val="21"/>
          <w:highlight w:val="none"/>
        </w:rPr>
        <w:t>承包人在建设行政主管部门组织的质量安全或文明施工检查中，被发现存在严重的安全隐患，或施工场地被评为不合格工地，或被通报批评，或被新闻媒体曝光造成不良影响的，承包人必须承担严重违约责任并立</w:t>
      </w:r>
      <w:r>
        <w:rPr>
          <w:rFonts w:hint="eastAsia" w:ascii="宋体" w:hAnsi="宋体"/>
          <w:color w:val="auto"/>
          <w:szCs w:val="21"/>
          <w:highlight w:val="none"/>
        </w:rPr>
        <w:t>即</w:t>
      </w:r>
      <w:r>
        <w:rPr>
          <w:rFonts w:ascii="宋体" w:hAnsi="宋体"/>
          <w:color w:val="auto"/>
          <w:szCs w:val="21"/>
          <w:highlight w:val="none"/>
        </w:rPr>
        <w:t>采取切实有效措施予以整改，违约金为每次扣惩罚性人民币</w:t>
      </w:r>
      <w:r>
        <w:rPr>
          <w:rFonts w:ascii="宋体" w:hAnsi="宋体"/>
          <w:color w:val="auto"/>
          <w:szCs w:val="21"/>
          <w:highlight w:val="none"/>
        </w:rPr>
        <w:t>伍万元</w:t>
      </w:r>
      <w:r>
        <w:rPr>
          <w:rFonts w:hint="eastAsia" w:ascii="宋体" w:hAnsi="宋体"/>
          <w:color w:val="auto"/>
          <w:szCs w:val="21"/>
          <w:highlight w:val="none"/>
        </w:rPr>
        <w:t>整</w:t>
      </w: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0000</w:t>
      </w:r>
      <w:r>
        <w:rPr>
          <w:rFonts w:hint="eastAsia" w:ascii="宋体" w:hAnsi="宋体"/>
          <w:color w:val="auto"/>
          <w:szCs w:val="21"/>
          <w:highlight w:val="none"/>
        </w:rPr>
        <w:t>.</w:t>
      </w:r>
      <w:r>
        <w:rPr>
          <w:rFonts w:ascii="宋体" w:hAnsi="宋体"/>
          <w:color w:val="auto"/>
          <w:szCs w:val="21"/>
          <w:highlight w:val="none"/>
        </w:rPr>
        <w:t>0</w:t>
      </w:r>
      <w:r>
        <w:rPr>
          <w:rFonts w:hint="eastAsia" w:ascii="宋体" w:hAnsi="宋体"/>
          <w:color w:val="auto"/>
          <w:szCs w:val="21"/>
          <w:highlight w:val="none"/>
        </w:rPr>
        <w:t>0</w:t>
      </w:r>
      <w:r>
        <w:rPr>
          <w:rFonts w:ascii="宋体" w:hAnsi="宋体"/>
          <w:color w:val="auto"/>
          <w:szCs w:val="21"/>
          <w:highlight w:val="none"/>
        </w:rPr>
        <w:t>元）</w:t>
      </w:r>
      <w:r>
        <w:rPr>
          <w:rFonts w:ascii="宋体" w:hAnsi="宋体"/>
          <w:color w:val="auto"/>
          <w:szCs w:val="21"/>
          <w:highlight w:val="none"/>
        </w:rPr>
        <w:t>，由发包人在当期应付的工程进度款内直接扣除；若承包人拒不采取切实有效的措施整改的，或整改效果不明显的，或造成严重社会影响，或被检查两次（含本数）仍不合格而被通报或被曝光的，发包人有权解除部分或全部合同，并追究承包人的违约</w:t>
      </w:r>
      <w:r>
        <w:rPr>
          <w:rFonts w:hint="eastAsia" w:ascii="宋体" w:hAnsi="宋体"/>
          <w:color w:val="auto"/>
          <w:szCs w:val="21"/>
          <w:highlight w:val="none"/>
        </w:rPr>
        <w:t>赔</w:t>
      </w:r>
      <w:r>
        <w:rPr>
          <w:rFonts w:ascii="宋体" w:hAnsi="宋体"/>
          <w:color w:val="auto"/>
          <w:szCs w:val="21"/>
          <w:highlight w:val="none"/>
        </w:rPr>
        <w:t>偿责任，发包人全部解除合同后可将本工程另行发包</w:t>
      </w:r>
      <w:r>
        <w:rPr>
          <w:rFonts w:hint="eastAsia" w:ascii="宋体" w:hAnsi="宋体"/>
          <w:color w:val="auto"/>
          <w:szCs w:val="21"/>
          <w:highlight w:val="none"/>
        </w:rPr>
        <w:t>。</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承包人因自身原因造成的重大安全事故的，按国家规定由相关主管部门处罚，发包人视情况严重性，有权解除部分或全部合同，按施工合同专用条款中关于合同解除的规定执行</w:t>
      </w:r>
      <w:r>
        <w:rPr>
          <w:rFonts w:hint="eastAsia" w:ascii="宋体" w:hAnsi="宋体"/>
          <w:color w:val="auto"/>
          <w:szCs w:val="21"/>
          <w:highlight w:val="none"/>
        </w:rPr>
        <w:t>。承包人须赔偿发包人的一切损失。</w:t>
      </w:r>
    </w:p>
    <w:p>
      <w:pPr>
        <w:spacing w:line="360" w:lineRule="auto"/>
        <w:ind w:firstLine="480" w:firstLineChars="200"/>
        <w:rPr>
          <w:rFonts w:ascii="宋体" w:hAnsi="宋体"/>
          <w:color w:val="auto"/>
          <w:highlight w:val="none"/>
        </w:rPr>
      </w:pPr>
      <w:r>
        <w:rPr>
          <w:rFonts w:hint="eastAsia" w:ascii="宋体" w:hAnsi="宋体"/>
          <w:color w:val="auto"/>
          <w:szCs w:val="21"/>
          <w:highlight w:val="none"/>
        </w:rPr>
        <w:t>（四）发包人</w:t>
      </w:r>
      <w:r>
        <w:rPr>
          <w:rFonts w:ascii="宋体" w:hAnsi="宋体"/>
          <w:color w:val="auto"/>
          <w:szCs w:val="21"/>
          <w:highlight w:val="none"/>
        </w:rPr>
        <w:t>在日常检查中发现承包人存在安全隐患、违章行为或管理不到位现象时发出书面整改</w:t>
      </w:r>
      <w:r>
        <w:rPr>
          <w:rFonts w:hint="eastAsia" w:ascii="宋体" w:hAnsi="宋体"/>
          <w:color w:val="auto"/>
          <w:szCs w:val="21"/>
          <w:highlight w:val="none"/>
        </w:rPr>
        <w:t>通</w:t>
      </w:r>
      <w:r>
        <w:rPr>
          <w:rFonts w:ascii="宋体" w:hAnsi="宋体"/>
          <w:color w:val="auto"/>
          <w:szCs w:val="21"/>
          <w:highlight w:val="none"/>
        </w:rPr>
        <w:t>知书，不进行惩罚；从复检开始，每一次复检不</w:t>
      </w:r>
      <w:r>
        <w:rPr>
          <w:rFonts w:hint="eastAsia" w:ascii="宋体" w:hAnsi="宋体"/>
          <w:color w:val="auto"/>
          <w:szCs w:val="21"/>
          <w:highlight w:val="none"/>
        </w:rPr>
        <w:t>合</w:t>
      </w:r>
      <w:r>
        <w:rPr>
          <w:rFonts w:ascii="宋体" w:hAnsi="宋体"/>
          <w:color w:val="auto"/>
          <w:szCs w:val="21"/>
          <w:highlight w:val="none"/>
        </w:rPr>
        <w:t>格的，</w:t>
      </w:r>
      <w:r>
        <w:rPr>
          <w:rFonts w:hint="eastAsia" w:ascii="宋体" w:hAnsi="宋体"/>
          <w:color w:val="auto"/>
          <w:szCs w:val="21"/>
          <w:highlight w:val="none"/>
        </w:rPr>
        <w:t>或未在规定的合理期限内完成整改并书面回复的,</w:t>
      </w:r>
      <w:r>
        <w:rPr>
          <w:rFonts w:ascii="宋体" w:hAnsi="宋体"/>
          <w:color w:val="auto"/>
          <w:szCs w:val="21"/>
          <w:highlight w:val="none"/>
        </w:rPr>
        <w:t>承包人按人民币</w:t>
      </w:r>
      <w:r>
        <w:rPr>
          <w:rFonts w:hint="eastAsia" w:ascii="宋体" w:hAnsi="宋体"/>
          <w:color w:val="auto"/>
          <w:szCs w:val="21"/>
          <w:highlight w:val="none"/>
        </w:rPr>
        <w:t>伍</w:t>
      </w:r>
      <w:r>
        <w:rPr>
          <w:rFonts w:ascii="宋体" w:hAnsi="宋体"/>
          <w:color w:val="auto"/>
          <w:szCs w:val="21"/>
          <w:highlight w:val="none"/>
        </w:rPr>
        <w:t>仟元</w:t>
      </w:r>
      <w:r>
        <w:rPr>
          <w:rFonts w:hint="eastAsia" w:ascii="宋体" w:hAnsi="宋体"/>
          <w:color w:val="auto"/>
          <w:szCs w:val="21"/>
          <w:highlight w:val="none"/>
        </w:rPr>
        <w:t>整</w:t>
      </w:r>
      <w:r>
        <w:rPr>
          <w:rFonts w:ascii="宋体" w:hAnsi="宋体"/>
          <w:color w:val="auto"/>
          <w:szCs w:val="21"/>
          <w:highlight w:val="none"/>
        </w:rPr>
        <w:t>（￥5000</w:t>
      </w:r>
      <w:r>
        <w:rPr>
          <w:rFonts w:hint="eastAsia" w:ascii="宋体" w:hAnsi="宋体"/>
          <w:color w:val="auto"/>
          <w:szCs w:val="21"/>
          <w:highlight w:val="none"/>
        </w:rPr>
        <w:t>.00</w:t>
      </w:r>
      <w:r>
        <w:rPr>
          <w:rFonts w:ascii="宋体" w:hAnsi="宋体"/>
          <w:color w:val="auto"/>
          <w:szCs w:val="21"/>
          <w:highlight w:val="none"/>
        </w:rPr>
        <w:t>元）</w:t>
      </w:r>
      <w:r>
        <w:rPr>
          <w:rFonts w:ascii="宋体" w:hAnsi="宋体"/>
          <w:color w:val="auto"/>
          <w:szCs w:val="21"/>
          <w:highlight w:val="none"/>
        </w:rPr>
        <w:t>/次向发包人支付惩罚性违约金，发包人在当期应付给承包人的工程进度款内直</w:t>
      </w:r>
      <w:r>
        <w:rPr>
          <w:rFonts w:ascii="宋体" w:hAnsi="宋体"/>
          <w:color w:val="auto"/>
          <w:highlight w:val="none"/>
        </w:rPr>
        <w:t>接扣除。</w:t>
      </w:r>
    </w:p>
    <w:p>
      <w:pPr>
        <w:spacing w:line="360" w:lineRule="auto"/>
        <w:ind w:firstLine="480" w:firstLineChars="200"/>
        <w:rPr>
          <w:color w:val="auto"/>
          <w:highlight w:val="none"/>
        </w:rPr>
      </w:pPr>
      <w:r>
        <w:rPr>
          <w:rFonts w:hint="eastAsia" w:ascii="宋体" w:hAnsi="宋体"/>
          <w:color w:val="auto"/>
          <w:highlight w:val="none"/>
        </w:rPr>
        <w:t>（五）发包人在日常检查中发现承包人存在质量管控、安全文明施工低于发包人相关标准化图册或项目部审批确定的标准要求，发包人有权根据质量、安全奖惩规定下发《质量、安全罚款通知书》，</w:t>
      </w:r>
      <w:r>
        <w:rPr>
          <w:rFonts w:ascii="宋体" w:hAnsi="宋体"/>
          <w:color w:val="auto"/>
          <w:szCs w:val="21"/>
          <w:highlight w:val="none"/>
        </w:rPr>
        <w:t>承包人按人民币</w:t>
      </w:r>
      <w:r>
        <w:rPr>
          <w:rFonts w:hint="eastAsia" w:ascii="宋体" w:hAnsi="宋体"/>
          <w:color w:val="auto"/>
          <w:szCs w:val="21"/>
          <w:highlight w:val="none"/>
        </w:rPr>
        <w:t>壹仟至伍</w:t>
      </w:r>
      <w:r>
        <w:rPr>
          <w:rFonts w:ascii="宋体" w:hAnsi="宋体"/>
          <w:color w:val="auto"/>
          <w:szCs w:val="21"/>
          <w:highlight w:val="none"/>
        </w:rPr>
        <w:t>仟元</w:t>
      </w:r>
      <w:r>
        <w:rPr>
          <w:rFonts w:ascii="宋体" w:hAnsi="宋体"/>
          <w:color w:val="auto"/>
          <w:szCs w:val="21"/>
          <w:highlight w:val="none"/>
        </w:rPr>
        <w:t>（￥</w:t>
      </w:r>
      <w:r>
        <w:rPr>
          <w:rFonts w:hint="eastAsia" w:ascii="宋体" w:hAnsi="宋体"/>
          <w:color w:val="auto"/>
          <w:szCs w:val="21"/>
          <w:highlight w:val="none"/>
        </w:rPr>
        <w:t>1000.00-</w:t>
      </w:r>
      <w:r>
        <w:rPr>
          <w:rFonts w:ascii="宋体" w:hAnsi="宋体"/>
          <w:color w:val="auto"/>
          <w:szCs w:val="21"/>
          <w:highlight w:val="none"/>
        </w:rPr>
        <w:t>5000</w:t>
      </w:r>
      <w:r>
        <w:rPr>
          <w:rFonts w:hint="eastAsia" w:ascii="宋体" w:hAnsi="宋体"/>
          <w:color w:val="auto"/>
          <w:szCs w:val="21"/>
          <w:highlight w:val="none"/>
        </w:rPr>
        <w:t>.00</w:t>
      </w:r>
      <w:r>
        <w:rPr>
          <w:rFonts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条</w:t>
      </w:r>
      <w:r>
        <w:rPr>
          <w:rFonts w:ascii="宋体" w:hAnsi="宋体"/>
          <w:color w:val="auto"/>
          <w:szCs w:val="21"/>
          <w:highlight w:val="none"/>
        </w:rPr>
        <w:t>向发包人支付惩罚性违约金，发包人在当期应付给承包人的工程进度款内直</w:t>
      </w:r>
      <w:r>
        <w:rPr>
          <w:rFonts w:ascii="宋体" w:hAnsi="宋体"/>
          <w:color w:val="auto"/>
          <w:highlight w:val="none"/>
        </w:rPr>
        <w:t>接扣除。</w:t>
      </w:r>
    </w:p>
    <w:p>
      <w:pPr>
        <w:spacing w:line="360" w:lineRule="auto"/>
        <w:ind w:firstLine="480" w:firstLineChars="200"/>
        <w:rPr>
          <w:rFonts w:ascii="宋体" w:hAnsi="宋体"/>
          <w:color w:val="auto"/>
          <w:highlight w:val="none"/>
        </w:rPr>
      </w:pPr>
      <w:r>
        <w:rPr>
          <w:rFonts w:hint="eastAsia" w:ascii="宋体" w:hAnsi="宋体"/>
          <w:b/>
          <w:color w:val="auto"/>
          <w:highlight w:val="none"/>
        </w:rPr>
        <w:t>五</w:t>
      </w:r>
      <w:r>
        <w:rPr>
          <w:rFonts w:ascii="宋体" w:hAnsi="宋体"/>
          <w:b/>
          <w:color w:val="auto"/>
          <w:highlight w:val="none"/>
        </w:rPr>
        <w:t>、</w:t>
      </w:r>
      <w:r>
        <w:rPr>
          <w:rFonts w:ascii="宋体" w:hAnsi="宋体"/>
          <w:color w:val="auto"/>
          <w:highlight w:val="none"/>
        </w:rPr>
        <w:t>本协议一式</w:t>
      </w:r>
      <w:r>
        <w:rPr>
          <w:rFonts w:hint="eastAsia" w:ascii="宋体" w:hAnsi="宋体"/>
          <w:color w:val="auto"/>
          <w:highlight w:val="none"/>
          <w:u w:val="single" w:color="000000"/>
        </w:rPr>
        <w:t xml:space="preserve">     </w:t>
      </w:r>
      <w:r>
        <w:rPr>
          <w:rFonts w:ascii="宋体" w:hAnsi="宋体"/>
          <w:color w:val="auto"/>
          <w:highlight w:val="none"/>
        </w:rPr>
        <w:t>份</w:t>
      </w:r>
      <w:r>
        <w:rPr>
          <w:rFonts w:hint="eastAsia" w:ascii="宋体" w:hAnsi="宋体"/>
          <w:color w:val="auto"/>
          <w:highlight w:val="none"/>
        </w:rPr>
        <w:t>，</w:t>
      </w:r>
      <w:r>
        <w:rPr>
          <w:rFonts w:ascii="宋体" w:hAnsi="宋体"/>
          <w:color w:val="auto"/>
          <w:highlight w:val="none"/>
        </w:rPr>
        <w:t>发包人</w:t>
      </w:r>
      <w:r>
        <w:rPr>
          <w:rFonts w:hint="eastAsia" w:ascii="宋体" w:hAnsi="宋体"/>
          <w:color w:val="auto"/>
          <w:highlight w:val="none"/>
          <w:u w:val="single"/>
        </w:rPr>
        <w:t xml:space="preserve">    </w:t>
      </w:r>
      <w:r>
        <w:rPr>
          <w:rFonts w:ascii="宋体" w:hAnsi="宋体"/>
          <w:color w:val="auto"/>
          <w:highlight w:val="none"/>
        </w:rPr>
        <w:t>份，承包人各</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rPr>
        <w:t>份</w:t>
      </w:r>
      <w:r>
        <w:rPr>
          <w:rFonts w:hint="eastAsia" w:ascii="宋体" w:hAnsi="宋体"/>
          <w:color w:val="auto"/>
          <w:highlight w:val="none"/>
        </w:rPr>
        <w:t>，</w:t>
      </w:r>
      <w:r>
        <w:rPr>
          <w:rFonts w:ascii="宋体" w:hAnsi="宋体"/>
          <w:color w:val="auto"/>
          <w:highlight w:val="none"/>
        </w:rPr>
        <w:t>双方签字盖章生效，具有与施工合同同等法律效力，工程</w:t>
      </w:r>
      <w:r>
        <w:rPr>
          <w:rFonts w:hint="eastAsia" w:ascii="宋体" w:hAnsi="宋体"/>
          <w:color w:val="auto"/>
          <w:highlight w:val="none"/>
        </w:rPr>
        <w:t>完工</w:t>
      </w:r>
      <w:r>
        <w:rPr>
          <w:rFonts w:ascii="宋体" w:hAnsi="宋体"/>
          <w:color w:val="auto"/>
          <w:highlight w:val="none"/>
        </w:rPr>
        <w:t>验收后失效。</w:t>
      </w:r>
    </w:p>
    <w:p>
      <w:pPr>
        <w:spacing w:line="360" w:lineRule="auto"/>
        <w:ind w:firstLine="480" w:firstLineChars="200"/>
        <w:rPr>
          <w:rFonts w:ascii="宋体" w:hAnsi="宋体"/>
          <w:color w:val="auto"/>
          <w:szCs w:val="21"/>
          <w:highlight w:val="none"/>
        </w:rPr>
      </w:pPr>
      <w:r>
        <w:rPr>
          <w:rFonts w:ascii="宋体" w:hAnsi="宋体"/>
          <w:color w:val="auto"/>
          <w:szCs w:val="21"/>
          <w:highlight w:val="none"/>
        </w:rPr>
        <w:t>未尽事宜，双方</w:t>
      </w:r>
      <w:r>
        <w:rPr>
          <w:rFonts w:ascii="宋体" w:hAnsi="宋体"/>
          <w:color w:val="auto"/>
          <w:highlight w:val="none"/>
        </w:rPr>
        <w:t>协商</w:t>
      </w:r>
      <w:r>
        <w:rPr>
          <w:rFonts w:ascii="宋体" w:hAnsi="宋体"/>
          <w:color w:val="auto"/>
          <w:szCs w:val="21"/>
          <w:highlight w:val="none"/>
        </w:rPr>
        <w:t>解决。</w:t>
      </w:r>
      <w:r>
        <w:rPr>
          <w:rFonts w:hint="eastAsia" w:ascii="宋体" w:hAnsi="宋体"/>
          <w:color w:val="auto"/>
          <w:szCs w:val="21"/>
          <w:highlight w:val="none"/>
        </w:rPr>
        <w:t>协商不成时，按施工合同约定的方式解决。</w:t>
      </w:r>
    </w:p>
    <w:p>
      <w:pPr>
        <w:spacing w:line="360" w:lineRule="auto"/>
        <w:ind w:firstLine="480" w:firstLineChars="200"/>
        <w:rPr>
          <w:color w:val="auto"/>
          <w:highlight w:val="none"/>
        </w:rPr>
      </w:pPr>
      <w:r>
        <w:rPr>
          <w:rFonts w:ascii="宋体" w:hAnsi="宋体"/>
          <w:color w:val="auto"/>
          <w:szCs w:val="21"/>
          <w:highlight w:val="none"/>
        </w:rPr>
        <w:t>（本页以下无正文）</w:t>
      </w:r>
    </w:p>
    <w:p>
      <w:pPr>
        <w:rPr>
          <w:color w:val="auto"/>
          <w:highlight w:val="none"/>
        </w:rPr>
      </w:pPr>
    </w:p>
    <w:p>
      <w:pPr>
        <w:spacing w:line="400" w:lineRule="exact"/>
        <w:ind w:firstLine="480" w:firstLineChars="200"/>
        <w:rPr>
          <w:rFonts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（业主）</w:t>
      </w:r>
      <w:r>
        <w:rPr>
          <w:rFonts w:ascii="宋体" w:hAnsi="宋体"/>
          <w:color w:val="auto"/>
          <w:szCs w:val="21"/>
          <w:highlight w:val="none"/>
        </w:rPr>
        <w:t>：</w:t>
      </w:r>
      <w:r>
        <w:rPr>
          <w:rFonts w:hint="eastAsia" w:ascii="宋体" w:hAnsi="宋体"/>
          <w:color w:val="auto"/>
          <w:szCs w:val="21"/>
          <w:highlight w:val="none"/>
        </w:rPr>
        <w:t xml:space="preserve">                        承</w:t>
      </w:r>
      <w:r>
        <w:rPr>
          <w:rFonts w:ascii="宋体" w:hAnsi="宋体"/>
          <w:color w:val="auto"/>
          <w:szCs w:val="21"/>
          <w:highlight w:val="none"/>
        </w:rPr>
        <w:t>包人</w:t>
      </w:r>
      <w:r>
        <w:rPr>
          <w:rFonts w:hint="eastAsia" w:ascii="宋体" w:hAnsi="宋体"/>
          <w:color w:val="auto"/>
          <w:szCs w:val="21"/>
          <w:highlight w:val="none"/>
        </w:rPr>
        <w:t>（主）</w:t>
      </w:r>
      <w:r>
        <w:rPr>
          <w:rFonts w:ascii="宋体" w:hAnsi="宋体"/>
          <w:color w:val="auto"/>
          <w:szCs w:val="21"/>
          <w:highlight w:val="none"/>
        </w:rPr>
        <w:t>：</w:t>
      </w:r>
      <w:r>
        <w:rPr>
          <w:rFonts w:hint="eastAsia" w:ascii="宋体" w:hAnsi="宋体"/>
          <w:color w:val="auto"/>
          <w:szCs w:val="21"/>
          <w:highlight w:val="none"/>
        </w:rPr>
        <w:t xml:space="preserve">        </w:t>
      </w:r>
    </w:p>
    <w:p>
      <w:pPr>
        <w:spacing w:line="400" w:lineRule="exact"/>
        <w:ind w:firstLine="480" w:firstLineChars="200"/>
        <w:rPr>
          <w:rFonts w:ascii="宋体" w:hAnsi="宋体"/>
          <w:color w:val="auto"/>
          <w:szCs w:val="21"/>
          <w:highlight w:val="none"/>
        </w:rPr>
      </w:pPr>
      <w:r>
        <w:rPr>
          <w:rFonts w:ascii="宋体" w:hAnsi="宋体"/>
          <w:color w:val="auto"/>
          <w:szCs w:val="21"/>
          <w:highlight w:val="none"/>
        </w:rPr>
        <w:t>（盖章）</w:t>
      </w:r>
      <w:r>
        <w:rPr>
          <w:rFonts w:hint="eastAsia" w:ascii="宋体" w:hAnsi="宋体"/>
          <w:color w:val="auto"/>
          <w:szCs w:val="21"/>
          <w:highlight w:val="none"/>
        </w:rPr>
        <w:t xml:space="preserve">                                 </w:t>
      </w:r>
      <w:r>
        <w:rPr>
          <w:rFonts w:ascii="宋体" w:hAnsi="宋体"/>
          <w:color w:val="auto"/>
          <w:szCs w:val="21"/>
          <w:highlight w:val="none"/>
        </w:rPr>
        <w:t>（盖章）</w:t>
      </w:r>
    </w:p>
    <w:p>
      <w:pPr>
        <w:spacing w:line="400" w:lineRule="exact"/>
        <w:ind w:firstLine="480" w:firstLineChars="200"/>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rPr>
        <w:tab/>
      </w:r>
      <w:r>
        <w:rPr>
          <w:rFonts w:hint="eastAsia" w:ascii="宋体" w:hAnsi="宋体"/>
          <w:color w:val="auto"/>
          <w:szCs w:val="21"/>
          <w:highlight w:val="none"/>
        </w:rPr>
        <w:t xml:space="preserve">                          </w:t>
      </w:r>
      <w:r>
        <w:rPr>
          <w:rFonts w:ascii="宋体" w:hAnsi="宋体"/>
          <w:color w:val="auto"/>
          <w:szCs w:val="21"/>
          <w:highlight w:val="none"/>
        </w:rPr>
        <w:t>法定代表人：</w:t>
      </w:r>
    </w:p>
    <w:p>
      <w:pPr>
        <w:spacing w:line="400" w:lineRule="exact"/>
        <w:ind w:firstLine="480" w:firstLineChars="200"/>
        <w:rPr>
          <w:rFonts w:ascii="宋体" w:hAnsi="宋体"/>
          <w:color w:val="auto"/>
          <w:szCs w:val="21"/>
          <w:highlight w:val="none"/>
        </w:rPr>
      </w:pPr>
      <w:r>
        <w:rPr>
          <w:rFonts w:hint="eastAsia" w:ascii="宋体" w:hAnsi="宋体"/>
          <w:color w:val="auto"/>
          <w:szCs w:val="21"/>
          <w:highlight w:val="none"/>
        </w:rPr>
        <w:t>委托</w:t>
      </w:r>
      <w:r>
        <w:rPr>
          <w:rFonts w:ascii="宋体" w:hAnsi="宋体"/>
          <w:color w:val="auto"/>
          <w:szCs w:val="21"/>
          <w:highlight w:val="none"/>
        </w:rPr>
        <w:t>代理人：</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委托</w:t>
      </w:r>
      <w:r>
        <w:rPr>
          <w:rFonts w:ascii="宋体" w:hAnsi="宋体"/>
          <w:color w:val="auto"/>
          <w:szCs w:val="21"/>
          <w:highlight w:val="none"/>
        </w:rPr>
        <w:t>代理人：</w:t>
      </w:r>
    </w:p>
    <w:p>
      <w:pPr>
        <w:spacing w:line="400" w:lineRule="exact"/>
        <w:ind w:firstLine="480" w:firstLineChars="200"/>
        <w:rPr>
          <w:rFonts w:ascii="宋体" w:hAnsi="宋体"/>
          <w:color w:val="auto"/>
          <w:szCs w:val="21"/>
          <w:highlight w:val="none"/>
        </w:rPr>
      </w:pPr>
      <w:r>
        <w:rPr>
          <w:rFonts w:ascii="宋体" w:hAnsi="宋体"/>
          <w:color w:val="auto"/>
          <w:szCs w:val="21"/>
          <w:highlight w:val="none"/>
        </w:rPr>
        <w:t>签订日期：202</w:t>
      </w:r>
      <w:r>
        <w:rPr>
          <w:rFonts w:hint="eastAsia" w:ascii="宋体" w:hAnsi="宋体"/>
          <w:color w:val="auto"/>
          <w:szCs w:val="21"/>
          <w:highlight w:val="none"/>
        </w:rPr>
        <w:t xml:space="preserve"> 年 </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 xml:space="preserve"> 日 </w:t>
      </w:r>
      <w:r>
        <w:rPr>
          <w:rFonts w:ascii="宋体" w:hAnsi="宋体"/>
          <w:color w:val="auto"/>
          <w:szCs w:val="21"/>
          <w:highlight w:val="none"/>
        </w:rPr>
        <w:t xml:space="preserve">               签订日期：202</w:t>
      </w:r>
      <w:r>
        <w:rPr>
          <w:rFonts w:hint="eastAsia" w:ascii="宋体" w:hAnsi="宋体"/>
          <w:color w:val="auto"/>
          <w:szCs w:val="21"/>
          <w:highlight w:val="none"/>
        </w:rPr>
        <w:t xml:space="preserve"> 年 </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 xml:space="preserve"> 日</w:t>
      </w:r>
    </w:p>
    <w:p>
      <w:pPr>
        <w:spacing w:line="400" w:lineRule="exact"/>
        <w:ind w:firstLine="480" w:firstLineChars="200"/>
        <w:rPr>
          <w:rFonts w:ascii="宋体" w:hAnsi="宋体"/>
          <w:color w:val="auto"/>
          <w:szCs w:val="21"/>
          <w:highlight w:val="none"/>
        </w:rPr>
      </w:pPr>
    </w:p>
    <w:p>
      <w:pPr>
        <w:spacing w:line="400" w:lineRule="exact"/>
        <w:rPr>
          <w:color w:val="auto"/>
          <w:highlight w:val="none"/>
        </w:rPr>
      </w:pPr>
    </w:p>
    <w:p>
      <w:pPr>
        <w:spacing w:line="400" w:lineRule="exact"/>
        <w:ind w:left="5760" w:leftChars="200" w:hanging="5280" w:hangingChars="2200"/>
        <w:rPr>
          <w:rFonts w:ascii="宋体" w:hAnsi="宋体"/>
          <w:color w:val="auto"/>
          <w:szCs w:val="21"/>
          <w:highlight w:val="none"/>
        </w:rPr>
      </w:pPr>
      <w:r>
        <w:rPr>
          <w:rFonts w:ascii="宋体" w:hAnsi="宋体"/>
          <w:color w:val="auto"/>
          <w:szCs w:val="21"/>
          <w:highlight w:val="none"/>
        </w:rPr>
        <w:t>承包人</w:t>
      </w:r>
      <w:r>
        <w:rPr>
          <w:rFonts w:hint="eastAsia" w:ascii="宋体" w:hAnsi="宋体"/>
          <w:color w:val="auto"/>
          <w:szCs w:val="21"/>
          <w:highlight w:val="none"/>
        </w:rPr>
        <w:t>（成）</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承包人</w:t>
      </w:r>
      <w:r>
        <w:rPr>
          <w:rFonts w:hint="eastAsia" w:ascii="宋体" w:hAnsi="宋体"/>
          <w:color w:val="auto"/>
          <w:szCs w:val="21"/>
          <w:highlight w:val="none"/>
        </w:rPr>
        <w:t>（成）</w:t>
      </w:r>
      <w:r>
        <w:rPr>
          <w:rFonts w:ascii="宋体" w:hAnsi="宋体"/>
          <w:color w:val="auto"/>
          <w:szCs w:val="21"/>
          <w:highlight w:val="none"/>
        </w:rPr>
        <w:t>：</w:t>
      </w:r>
    </w:p>
    <w:p>
      <w:pPr>
        <w:spacing w:line="400" w:lineRule="exact"/>
        <w:ind w:firstLine="480" w:firstLineChars="200"/>
        <w:rPr>
          <w:rFonts w:ascii="宋体" w:hAnsi="宋体"/>
          <w:color w:val="auto"/>
          <w:szCs w:val="21"/>
          <w:highlight w:val="none"/>
        </w:rPr>
      </w:pPr>
      <w:r>
        <w:rPr>
          <w:rFonts w:ascii="宋体" w:hAnsi="宋体"/>
          <w:color w:val="auto"/>
          <w:szCs w:val="21"/>
          <w:highlight w:val="none"/>
        </w:rPr>
        <w:t>（盖章）</w:t>
      </w:r>
      <w:r>
        <w:rPr>
          <w:rFonts w:hint="eastAsia" w:ascii="宋体" w:hAnsi="宋体"/>
          <w:color w:val="auto"/>
          <w:szCs w:val="21"/>
          <w:highlight w:val="none"/>
        </w:rPr>
        <w:t xml:space="preserve">                                 </w:t>
      </w:r>
      <w:r>
        <w:rPr>
          <w:rFonts w:ascii="宋体" w:hAnsi="宋体"/>
          <w:color w:val="auto"/>
          <w:szCs w:val="21"/>
          <w:highlight w:val="none"/>
        </w:rPr>
        <w:t>（盖章）</w:t>
      </w:r>
    </w:p>
    <w:p>
      <w:pPr>
        <w:spacing w:line="400" w:lineRule="exact"/>
        <w:ind w:firstLine="480" w:firstLineChars="200"/>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rPr>
        <w:tab/>
      </w:r>
      <w:r>
        <w:rPr>
          <w:rFonts w:hint="eastAsia" w:ascii="宋体" w:hAnsi="宋体"/>
          <w:color w:val="auto"/>
          <w:szCs w:val="21"/>
          <w:highlight w:val="none"/>
        </w:rPr>
        <w:t xml:space="preserve">                          </w:t>
      </w:r>
      <w:r>
        <w:rPr>
          <w:rFonts w:ascii="宋体" w:hAnsi="宋体"/>
          <w:color w:val="auto"/>
          <w:szCs w:val="21"/>
          <w:highlight w:val="none"/>
        </w:rPr>
        <w:t>法定代表人：</w:t>
      </w:r>
    </w:p>
    <w:p>
      <w:pPr>
        <w:spacing w:line="400" w:lineRule="exact"/>
        <w:ind w:firstLine="480" w:firstLineChars="200"/>
        <w:rPr>
          <w:rFonts w:ascii="宋体" w:hAnsi="宋体"/>
          <w:color w:val="auto"/>
          <w:szCs w:val="21"/>
          <w:highlight w:val="none"/>
        </w:rPr>
      </w:pPr>
      <w:r>
        <w:rPr>
          <w:rFonts w:hint="eastAsia" w:ascii="宋体" w:hAnsi="宋体"/>
          <w:color w:val="auto"/>
          <w:szCs w:val="21"/>
          <w:highlight w:val="none"/>
        </w:rPr>
        <w:t>委托</w:t>
      </w:r>
      <w:r>
        <w:rPr>
          <w:rFonts w:ascii="宋体" w:hAnsi="宋体"/>
          <w:color w:val="auto"/>
          <w:szCs w:val="21"/>
          <w:highlight w:val="none"/>
        </w:rPr>
        <w:t>代理人：</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委托</w:t>
      </w:r>
      <w:r>
        <w:rPr>
          <w:rFonts w:ascii="宋体" w:hAnsi="宋体"/>
          <w:color w:val="auto"/>
          <w:szCs w:val="21"/>
          <w:highlight w:val="none"/>
        </w:rPr>
        <w:t>代理人：</w:t>
      </w:r>
    </w:p>
    <w:p>
      <w:pPr>
        <w:spacing w:line="400" w:lineRule="exact"/>
        <w:ind w:firstLine="480" w:firstLineChars="200"/>
        <w:rPr>
          <w:rFonts w:ascii="宋体" w:hAnsi="宋体"/>
          <w:color w:val="auto"/>
          <w:szCs w:val="21"/>
          <w:highlight w:val="none"/>
        </w:rPr>
      </w:pPr>
      <w:r>
        <w:rPr>
          <w:rFonts w:ascii="宋体" w:hAnsi="宋体"/>
          <w:color w:val="auto"/>
          <w:szCs w:val="21"/>
          <w:highlight w:val="none"/>
        </w:rPr>
        <w:t>签订日期：202</w:t>
      </w:r>
      <w:r>
        <w:rPr>
          <w:rFonts w:hint="eastAsia" w:ascii="宋体" w:hAnsi="宋体"/>
          <w:color w:val="auto"/>
          <w:szCs w:val="21"/>
          <w:highlight w:val="none"/>
        </w:rPr>
        <w:t xml:space="preserve"> 年 </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 xml:space="preserve"> 日 </w:t>
      </w:r>
      <w:r>
        <w:rPr>
          <w:rFonts w:ascii="宋体" w:hAnsi="宋体"/>
          <w:color w:val="auto"/>
          <w:szCs w:val="21"/>
          <w:highlight w:val="none"/>
        </w:rPr>
        <w:t xml:space="preserve">               签订日期：202</w:t>
      </w:r>
      <w:r>
        <w:rPr>
          <w:rFonts w:hint="eastAsia" w:ascii="宋体" w:hAnsi="宋体"/>
          <w:color w:val="auto"/>
          <w:szCs w:val="21"/>
          <w:highlight w:val="none"/>
        </w:rPr>
        <w:t xml:space="preserve"> 年 </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 xml:space="preserve"> 日</w:t>
      </w:r>
    </w:p>
    <w:p>
      <w:pPr>
        <w:spacing w:line="400" w:lineRule="exact"/>
        <w:ind w:left="5760" w:leftChars="200" w:hanging="5280" w:hangingChars="2200"/>
        <w:rPr>
          <w:rFonts w:ascii="宋体" w:hAnsi="宋体"/>
          <w:color w:val="auto"/>
          <w:szCs w:val="21"/>
          <w:highlight w:val="none"/>
        </w:rPr>
      </w:pPr>
    </w:p>
    <w:p>
      <w:pPr>
        <w:spacing w:line="400" w:lineRule="exact"/>
        <w:ind w:left="5760" w:leftChars="200" w:hanging="5280" w:hangingChars="2200"/>
        <w:rPr>
          <w:rFonts w:ascii="宋体" w:hAnsi="宋体"/>
          <w:color w:val="auto"/>
          <w:szCs w:val="21"/>
          <w:highlight w:val="none"/>
        </w:rPr>
      </w:pPr>
    </w:p>
    <w:p>
      <w:pPr>
        <w:jc w:val="left"/>
        <w:outlineLvl w:val="2"/>
        <w:rPr>
          <w:rFonts w:ascii="宋体" w:hAnsi="宋体"/>
          <w:b/>
          <w:color w:val="auto"/>
          <w:highlight w:val="none"/>
        </w:rPr>
      </w:pPr>
      <w:r>
        <w:rPr>
          <w:rFonts w:ascii="宋体" w:hAnsi="宋体"/>
          <w:color w:val="auto"/>
          <w:szCs w:val="21"/>
          <w:highlight w:val="none"/>
        </w:rPr>
        <w:br w:type="page"/>
      </w:r>
      <w:bookmarkStart w:id="3046" w:name="_Toc16886"/>
      <w:bookmarkStart w:id="3047" w:name="_Toc27279"/>
      <w:bookmarkStart w:id="3048" w:name="_Toc31843"/>
      <w:bookmarkStart w:id="3049" w:name="_Toc23699"/>
      <w:bookmarkStart w:id="3050" w:name="_Toc17319"/>
      <w:bookmarkStart w:id="3051" w:name="_Toc4898"/>
      <w:bookmarkStart w:id="3052" w:name="_Toc26104"/>
      <w:bookmarkStart w:id="3053" w:name="_Toc14722"/>
      <w:r>
        <w:rPr>
          <w:rFonts w:hint="eastAsia" w:ascii="宋体" w:hAnsi="宋体" w:eastAsia="宋体" w:cs="宋体"/>
          <w:bCs/>
          <w:color w:val="auto"/>
          <w:highlight w:val="none"/>
        </w:rPr>
        <w:t>附件</w:t>
      </w:r>
      <w:bookmarkEnd w:id="3046"/>
      <w:r>
        <w:rPr>
          <w:rFonts w:hint="eastAsia" w:ascii="宋体" w:hAnsi="宋体" w:eastAsia="宋体" w:cs="宋体"/>
          <w:bCs/>
          <w:color w:val="auto"/>
          <w:highlight w:val="none"/>
        </w:rPr>
        <w:t>7</w:t>
      </w:r>
      <w:bookmarkEnd w:id="3047"/>
      <w:bookmarkEnd w:id="3048"/>
      <w:bookmarkEnd w:id="3049"/>
      <w:bookmarkEnd w:id="3050"/>
      <w:r>
        <w:rPr>
          <w:rFonts w:hint="eastAsia" w:ascii="宋体" w:hAnsi="宋体" w:eastAsia="宋体" w:cs="宋体"/>
          <w:bCs/>
          <w:color w:val="auto"/>
          <w:highlight w:val="none"/>
        </w:rPr>
        <w:t xml:space="preserve"> 施工技术要求</w:t>
      </w:r>
      <w:bookmarkEnd w:id="3051"/>
      <w:bookmarkEnd w:id="3052"/>
      <w:bookmarkEnd w:id="3053"/>
    </w:p>
    <w:p>
      <w:pPr>
        <w:spacing w:line="360" w:lineRule="auto"/>
        <w:jc w:val="center"/>
        <w:rPr>
          <w:color w:val="auto"/>
          <w:highlight w:val="none"/>
        </w:rPr>
      </w:pPr>
      <w:r>
        <w:rPr>
          <w:rFonts w:hint="eastAsia"/>
          <w:b/>
          <w:color w:val="auto"/>
          <w:sz w:val="30"/>
          <w:szCs w:val="30"/>
          <w:highlight w:val="none"/>
        </w:rPr>
        <w:t>施工技术要求</w:t>
      </w:r>
    </w:p>
    <w:p>
      <w:pPr>
        <w:spacing w:line="360" w:lineRule="auto"/>
        <w:rPr>
          <w:color w:val="auto"/>
          <w:highlight w:val="none"/>
        </w:rPr>
      </w:pPr>
    </w:p>
    <w:p>
      <w:pPr>
        <w:spacing w:line="360" w:lineRule="auto"/>
        <w:rPr>
          <w:color w:val="auto"/>
          <w:highlight w:val="none"/>
        </w:rPr>
      </w:pPr>
      <w:r>
        <w:rPr>
          <w:rFonts w:hint="eastAsia"/>
          <w:color w:val="auto"/>
          <w:highlight w:val="none"/>
        </w:rPr>
        <w:t>（一）安全文明施工标准</w:t>
      </w:r>
    </w:p>
    <w:p>
      <w:pPr>
        <w:spacing w:line="360" w:lineRule="auto"/>
        <w:ind w:firstLine="480" w:firstLineChars="200"/>
        <w:rPr>
          <w:color w:val="auto"/>
          <w:highlight w:val="none"/>
        </w:rPr>
      </w:pPr>
      <w:r>
        <w:rPr>
          <w:rFonts w:hint="eastAsia"/>
          <w:color w:val="auto"/>
          <w:highlight w:val="none"/>
        </w:rPr>
        <w:t>项目安全文明标准应不低于《建筑施工安全防护图册》（详见招标附件），扬尘防治措施应符合《广州市建设工程扬尘防治“6个100%”管理标准细化措施》，其余标准应不低于国家、省、市相关规定。</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r>
        <w:rPr>
          <w:rFonts w:hint="eastAsia"/>
          <w:color w:val="auto"/>
          <w:highlight w:val="none"/>
        </w:rPr>
        <w:t>（二）施工单位人员及劳动力要求</w:t>
      </w:r>
    </w:p>
    <w:p>
      <w:pPr>
        <w:spacing w:line="360" w:lineRule="auto"/>
        <w:rPr>
          <w:color w:val="auto"/>
          <w:highlight w:val="none"/>
        </w:rPr>
      </w:pPr>
      <w:r>
        <w:rPr>
          <w:rFonts w:hint="eastAsia"/>
          <w:color w:val="auto"/>
          <w:highlight w:val="none"/>
        </w:rPr>
        <w:t>1．承包人应配置相关施工管理人员，每日定期填写、提交发包人的工程管理系统中各项数据、报表。</w:t>
      </w:r>
    </w:p>
    <w:p>
      <w:pPr>
        <w:spacing w:line="360" w:lineRule="auto"/>
        <w:rPr>
          <w:color w:val="auto"/>
          <w:highlight w:val="none"/>
        </w:rPr>
      </w:pPr>
      <w:r>
        <w:rPr>
          <w:rFonts w:hint="eastAsia"/>
          <w:color w:val="auto"/>
          <w:highlight w:val="none"/>
        </w:rPr>
        <w:t>2．承包人应实现“项目工人实名制管理”，具体应包括但不限于“用工管理实名化”、“培训管理实名化”、“工资发放实名化”、“社保缴费实名化”、“现场管理实名化”。</w:t>
      </w:r>
    </w:p>
    <w:p>
      <w:pPr>
        <w:spacing w:line="360" w:lineRule="auto"/>
        <w:rPr>
          <w:color w:val="auto"/>
          <w:highlight w:val="none"/>
        </w:rPr>
      </w:pPr>
    </w:p>
    <w:p>
      <w:pPr>
        <w:pStyle w:val="17"/>
        <w:rPr>
          <w:color w:val="auto"/>
          <w:highlight w:val="none"/>
        </w:rPr>
      </w:pPr>
    </w:p>
    <w:p>
      <w:pPr>
        <w:jc w:val="center"/>
        <w:rPr>
          <w:b/>
          <w:color w:val="auto"/>
          <w:sz w:val="30"/>
          <w:szCs w:val="30"/>
          <w:highlight w:val="none"/>
        </w:rPr>
      </w:pPr>
    </w:p>
    <w:p>
      <w:pPr>
        <w:pStyle w:val="17"/>
        <w:outlineLvl w:val="2"/>
        <w:rPr>
          <w:rFonts w:ascii="宋体" w:hAnsi="宋体" w:eastAsia="宋体" w:cs="宋体"/>
          <w:color w:val="auto"/>
          <w:szCs w:val="24"/>
          <w:highlight w:val="none"/>
        </w:rPr>
      </w:pPr>
      <w:r>
        <w:rPr>
          <w:b/>
          <w:color w:val="auto"/>
          <w:sz w:val="30"/>
          <w:szCs w:val="30"/>
          <w:highlight w:val="none"/>
        </w:rPr>
        <w:br w:type="page"/>
      </w:r>
      <w:bookmarkStart w:id="3054" w:name="_Toc23917"/>
      <w:bookmarkStart w:id="3055" w:name="_Toc28960"/>
      <w:bookmarkStart w:id="3056" w:name="_Toc29003"/>
      <w:bookmarkStart w:id="3057" w:name="_Toc10364"/>
      <w:bookmarkStart w:id="3058" w:name="_Toc27322"/>
      <w:bookmarkStart w:id="3059" w:name="_Toc15328"/>
      <w:bookmarkStart w:id="3060" w:name="_Toc4705"/>
      <w:bookmarkStart w:id="3061" w:name="_Toc858"/>
      <w:r>
        <w:rPr>
          <w:rStyle w:val="67"/>
          <w:rFonts w:hint="eastAsia" w:ascii="宋体" w:hAnsi="宋体" w:eastAsia="宋体" w:cs="宋体"/>
          <w:b w:val="0"/>
          <w:bCs w:val="0"/>
          <w:color w:val="auto"/>
          <w:kern w:val="2"/>
          <w:szCs w:val="24"/>
          <w:highlight w:val="none"/>
        </w:rPr>
        <w:t>附件</w:t>
      </w:r>
      <w:bookmarkEnd w:id="3054"/>
      <w:r>
        <w:rPr>
          <w:rStyle w:val="67"/>
          <w:rFonts w:hint="eastAsia" w:ascii="宋体" w:hAnsi="宋体" w:eastAsia="宋体" w:cs="宋体"/>
          <w:b w:val="0"/>
          <w:bCs w:val="0"/>
          <w:color w:val="auto"/>
          <w:kern w:val="2"/>
          <w:szCs w:val="24"/>
          <w:highlight w:val="none"/>
        </w:rPr>
        <w:t>8 联合体协议书</w:t>
      </w:r>
      <w:bookmarkEnd w:id="3055"/>
      <w:bookmarkEnd w:id="3056"/>
      <w:bookmarkEnd w:id="3057"/>
      <w:bookmarkEnd w:id="3058"/>
      <w:bookmarkEnd w:id="3059"/>
      <w:bookmarkEnd w:id="3060"/>
      <w:bookmarkEnd w:id="3061"/>
    </w:p>
    <w:p>
      <w:pPr>
        <w:pStyle w:val="17"/>
        <w:rPr>
          <w:rFonts w:ascii="宋体" w:hAnsi="宋体" w:cs="宋体"/>
          <w:b/>
          <w:bCs/>
          <w:color w:val="auto"/>
          <w:szCs w:val="24"/>
          <w:highlight w:val="none"/>
        </w:rPr>
      </w:pPr>
    </w:p>
    <w:p>
      <w:pPr>
        <w:rPr>
          <w:color w:val="auto"/>
          <w:highlight w:val="none"/>
        </w:rPr>
      </w:pPr>
      <w:r>
        <w:rPr>
          <w:color w:val="auto"/>
          <w:highlight w:val="none"/>
        </w:rPr>
        <w:br w:type="page"/>
      </w:r>
      <w:bookmarkStart w:id="3062" w:name="_Toc3495806"/>
      <w:bookmarkStart w:id="3063" w:name="_Toc2580"/>
      <w:bookmarkStart w:id="3064" w:name="_Toc5120"/>
      <w:bookmarkStart w:id="3065" w:name="_Toc3496076"/>
      <w:bookmarkStart w:id="3066" w:name="_Toc16153"/>
      <w:bookmarkStart w:id="3067" w:name="_Toc31082"/>
      <w:bookmarkStart w:id="3068" w:name="_Toc1314"/>
      <w:bookmarkStart w:id="3069" w:name="_Toc14328"/>
    </w:p>
    <w:p>
      <w:pPr>
        <w:outlineLvl w:val="2"/>
        <w:rPr>
          <w:rFonts w:ascii="宋体" w:hAnsi="宋体" w:eastAsia="宋体" w:cs="宋体"/>
          <w:bCs/>
          <w:color w:val="auto"/>
          <w:szCs w:val="24"/>
          <w:highlight w:val="none"/>
        </w:rPr>
      </w:pPr>
      <w:bookmarkStart w:id="3070" w:name="_Toc21637"/>
      <w:bookmarkStart w:id="3071" w:name="_Toc638"/>
      <w:bookmarkStart w:id="3072" w:name="_Toc20622"/>
      <w:bookmarkStart w:id="3073" w:name="_Toc2716"/>
      <w:bookmarkStart w:id="3074" w:name="_Toc30511"/>
      <w:bookmarkStart w:id="3075" w:name="_Toc24490"/>
      <w:bookmarkStart w:id="3076" w:name="_Toc17459"/>
      <w:bookmarkStart w:id="3077" w:name="_Toc11637"/>
      <w:r>
        <w:rPr>
          <w:rStyle w:val="67"/>
          <w:rFonts w:hint="eastAsia" w:ascii="宋体" w:hAnsi="宋体" w:eastAsia="宋体" w:cs="宋体"/>
          <w:b w:val="0"/>
          <w:color w:val="auto"/>
          <w:kern w:val="2"/>
          <w:szCs w:val="24"/>
          <w:highlight w:val="none"/>
        </w:rPr>
        <w:t>附件</w:t>
      </w:r>
      <w:bookmarkEnd w:id="3062"/>
      <w:bookmarkEnd w:id="3063"/>
      <w:bookmarkEnd w:id="3064"/>
      <w:bookmarkEnd w:id="3065"/>
      <w:bookmarkEnd w:id="3066"/>
      <w:bookmarkEnd w:id="3067"/>
      <w:bookmarkEnd w:id="3068"/>
      <w:bookmarkEnd w:id="3070"/>
      <w:r>
        <w:rPr>
          <w:rStyle w:val="67"/>
          <w:rFonts w:hint="eastAsia" w:ascii="宋体" w:hAnsi="宋体" w:eastAsia="宋体" w:cs="宋体"/>
          <w:b w:val="0"/>
          <w:color w:val="auto"/>
          <w:kern w:val="2"/>
          <w:szCs w:val="24"/>
          <w:highlight w:val="none"/>
        </w:rPr>
        <w:t>9 联合体支付协议书</w:t>
      </w:r>
      <w:bookmarkEnd w:id="3071"/>
      <w:bookmarkEnd w:id="3072"/>
      <w:bookmarkEnd w:id="3073"/>
      <w:bookmarkEnd w:id="3074"/>
      <w:bookmarkEnd w:id="3075"/>
      <w:bookmarkEnd w:id="3076"/>
      <w:bookmarkEnd w:id="3077"/>
    </w:p>
    <w:bookmarkEnd w:id="3069"/>
    <w:p>
      <w:pPr>
        <w:jc w:val="center"/>
        <w:rPr>
          <w:rFonts w:ascii="仿宋" w:eastAsia="仿宋"/>
          <w:b/>
          <w:bCs/>
          <w:color w:val="auto"/>
          <w:sz w:val="32"/>
          <w:szCs w:val="32"/>
          <w:highlight w:val="none"/>
        </w:rPr>
      </w:pPr>
    </w:p>
    <w:bookmarkEnd w:id="2992"/>
    <w:bookmarkEnd w:id="2996"/>
    <w:p>
      <w:pPr>
        <w:spacing w:line="360" w:lineRule="auto"/>
        <w:rPr>
          <w:rFonts w:ascii="仿宋" w:eastAsia="仿宋"/>
          <w:color w:val="auto"/>
          <w:highlight w:val="none"/>
          <w:u w:val="single"/>
        </w:rPr>
      </w:pPr>
    </w:p>
    <w:p>
      <w:pPr>
        <w:rPr>
          <w:rFonts w:ascii="宋体" w:hAnsi="宋体" w:cs="宋体"/>
          <w:color w:val="auto"/>
          <w:szCs w:val="24"/>
          <w:highlight w:val="none"/>
        </w:rPr>
      </w:pPr>
    </w:p>
    <w:p>
      <w:pPr>
        <w:pStyle w:val="17"/>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rPr>
          <w:rFonts w:ascii="宋体" w:hAnsi="宋体" w:cs="宋体"/>
          <w:color w:val="auto"/>
          <w:szCs w:val="24"/>
          <w:highlight w:val="none"/>
        </w:rPr>
      </w:pPr>
      <w:r>
        <w:rPr>
          <w:rFonts w:ascii="宋体" w:hAnsi="宋体" w:cs="宋体"/>
          <w:color w:val="auto"/>
          <w:szCs w:val="24"/>
          <w:highlight w:val="none"/>
        </w:rPr>
        <w:br w:type="page"/>
      </w:r>
    </w:p>
    <w:p>
      <w:pPr>
        <w:rPr>
          <w:color w:val="auto"/>
          <w:highlight w:val="none"/>
        </w:rPr>
        <w:sectPr>
          <w:footerReference r:id="rId10" w:type="default"/>
          <w:pgSz w:w="11906" w:h="16838"/>
          <w:pgMar w:top="1417" w:right="1417" w:bottom="1417" w:left="1417" w:header="851" w:footer="992" w:gutter="0"/>
          <w:cols w:space="720" w:num="1"/>
          <w:docGrid w:linePitch="312" w:charSpace="0"/>
        </w:sectPr>
      </w:pPr>
    </w:p>
    <w:p>
      <w:pPr>
        <w:pStyle w:val="17"/>
        <w:outlineLvl w:val="2"/>
        <w:rPr>
          <w:rFonts w:ascii="宋体" w:hAnsi="宋体" w:eastAsia="宋体" w:cs="宋体"/>
          <w:color w:val="auto"/>
          <w:szCs w:val="24"/>
          <w:highlight w:val="none"/>
        </w:rPr>
      </w:pPr>
      <w:bookmarkStart w:id="3078" w:name="_Toc27559"/>
      <w:bookmarkStart w:id="3079" w:name="_Toc11172"/>
      <w:bookmarkStart w:id="3080" w:name="_Toc29365"/>
      <w:bookmarkStart w:id="3081" w:name="_Toc4247"/>
      <w:bookmarkStart w:id="3082" w:name="_Toc4172"/>
      <w:bookmarkStart w:id="3083" w:name="_Toc13498"/>
      <w:bookmarkStart w:id="3084" w:name="_Toc64"/>
      <w:bookmarkStart w:id="3085" w:name="_Toc25026"/>
      <w:r>
        <w:rPr>
          <w:rFonts w:hint="eastAsia" w:ascii="宋体" w:hAnsi="宋体" w:eastAsia="宋体" w:cs="宋体"/>
          <w:color w:val="auto"/>
          <w:szCs w:val="24"/>
          <w:highlight w:val="none"/>
        </w:rPr>
        <w:t>附件1</w:t>
      </w:r>
      <w:bookmarkEnd w:id="3078"/>
      <w:r>
        <w:rPr>
          <w:rFonts w:hint="eastAsia" w:ascii="宋体" w:hAnsi="宋体" w:eastAsia="宋体" w:cs="宋体"/>
          <w:color w:val="auto"/>
          <w:szCs w:val="24"/>
          <w:highlight w:val="none"/>
        </w:rPr>
        <w:t>0</w:t>
      </w:r>
      <w:bookmarkEnd w:id="3079"/>
      <w:bookmarkEnd w:id="3080"/>
      <w:bookmarkEnd w:id="3081"/>
      <w:bookmarkEnd w:id="3082"/>
      <w:r>
        <w:rPr>
          <w:rFonts w:hint="eastAsia" w:ascii="宋体" w:hAnsi="宋体" w:eastAsia="宋体" w:cs="宋体"/>
          <w:color w:val="auto"/>
          <w:szCs w:val="24"/>
          <w:highlight w:val="none"/>
        </w:rPr>
        <w:t xml:space="preserve"> 投标人施工管理人员配备表</w:t>
      </w:r>
      <w:bookmarkEnd w:id="3083"/>
      <w:bookmarkEnd w:id="3084"/>
      <w:bookmarkEnd w:id="3085"/>
    </w:p>
    <w:p>
      <w:pPr>
        <w:spacing w:line="360" w:lineRule="auto"/>
        <w:ind w:firstLine="640" w:firstLineChars="200"/>
        <w:jc w:val="center"/>
        <w:rPr>
          <w:color w:val="auto"/>
          <w:sz w:val="22"/>
          <w:szCs w:val="24"/>
          <w:highlight w:val="none"/>
        </w:rPr>
      </w:pPr>
      <w:r>
        <w:rPr>
          <w:rFonts w:hint="eastAsia" w:ascii="宋体" w:hAnsi="宋体" w:cs="宋体"/>
          <w:b/>
          <w:color w:val="auto"/>
          <w:sz w:val="32"/>
          <w:szCs w:val="32"/>
          <w:highlight w:val="none"/>
        </w:rPr>
        <w:t>投标人</w:t>
      </w:r>
      <w:r>
        <w:rPr>
          <w:rFonts w:hint="eastAsia" w:ascii="宋体" w:hAnsi="宋体" w:cs="宋体"/>
          <w:b/>
          <w:color w:val="auto"/>
          <w:kern w:val="0"/>
          <w:sz w:val="32"/>
          <w:szCs w:val="32"/>
          <w:highlight w:val="none"/>
        </w:rPr>
        <w:t>施工管理</w:t>
      </w:r>
      <w:r>
        <w:rPr>
          <w:rFonts w:hint="eastAsia" w:ascii="宋体" w:hAnsi="宋体" w:cs="宋体"/>
          <w:b/>
          <w:color w:val="auto"/>
          <w:sz w:val="32"/>
          <w:szCs w:val="32"/>
          <w:highlight w:val="none"/>
        </w:rPr>
        <w:t>人员配</w:t>
      </w:r>
      <w:r>
        <w:rPr>
          <w:rFonts w:hint="eastAsia" w:ascii="宋体" w:hAnsi="宋体" w:cs="宋体"/>
          <w:b/>
          <w:color w:val="auto"/>
          <w:kern w:val="0"/>
          <w:sz w:val="32"/>
          <w:szCs w:val="32"/>
          <w:highlight w:val="none"/>
        </w:rPr>
        <w:t>备表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50"/>
        <w:gridCol w:w="5467"/>
        <w:gridCol w:w="6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4" w:type="dxa"/>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50" w:type="dxa"/>
          </w:tcPr>
          <w:p>
            <w:pPr>
              <w:jc w:val="center"/>
              <w:rPr>
                <w:rFonts w:ascii="宋体" w:hAnsi="宋体" w:cs="宋体"/>
                <w:color w:val="auto"/>
                <w:szCs w:val="21"/>
                <w:highlight w:val="none"/>
              </w:rPr>
            </w:pPr>
            <w:r>
              <w:rPr>
                <w:rFonts w:hint="eastAsia" w:ascii="宋体" w:hAnsi="宋体" w:cs="宋体"/>
                <w:color w:val="auto"/>
                <w:szCs w:val="21"/>
                <w:highlight w:val="none"/>
              </w:rPr>
              <w:t>职务类别</w:t>
            </w:r>
          </w:p>
        </w:tc>
        <w:tc>
          <w:tcPr>
            <w:tcW w:w="5467" w:type="dxa"/>
          </w:tcPr>
          <w:p>
            <w:pPr>
              <w:jc w:val="center"/>
              <w:rPr>
                <w:rFonts w:ascii="宋体" w:hAnsi="宋体" w:cs="宋体"/>
                <w:color w:val="auto"/>
                <w:szCs w:val="21"/>
                <w:highlight w:val="none"/>
              </w:rPr>
            </w:pPr>
            <w:r>
              <w:rPr>
                <w:rFonts w:hint="eastAsia" w:ascii="宋体" w:hAnsi="宋体" w:cs="宋体"/>
                <w:color w:val="auto"/>
                <w:szCs w:val="21"/>
                <w:highlight w:val="none"/>
              </w:rPr>
              <w:t>基本任职条件</w:t>
            </w:r>
          </w:p>
        </w:tc>
        <w:tc>
          <w:tcPr>
            <w:tcW w:w="6397" w:type="dxa"/>
          </w:tcPr>
          <w:p>
            <w:pPr>
              <w:jc w:val="center"/>
              <w:rPr>
                <w:rFonts w:ascii="宋体" w:hAnsi="宋体" w:cs="宋体"/>
                <w:color w:val="auto"/>
                <w:szCs w:val="21"/>
                <w:highlight w:val="none"/>
              </w:rPr>
            </w:pPr>
            <w:r>
              <w:rPr>
                <w:rFonts w:hint="eastAsia" w:ascii="宋体" w:hAnsi="宋体" w:cs="宋体"/>
                <w:color w:val="auto"/>
                <w:szCs w:val="21"/>
                <w:highlight w:val="none"/>
              </w:rPr>
              <w:t>项目经验要求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3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5467" w:type="dxa"/>
          </w:tcPr>
          <w:p>
            <w:pPr>
              <w:rPr>
                <w:rFonts w:ascii="宋体" w:hAnsi="宋体" w:cs="宋体"/>
                <w:color w:val="auto"/>
                <w:szCs w:val="21"/>
                <w:highlight w:val="none"/>
              </w:rPr>
            </w:pPr>
            <w:r>
              <w:rPr>
                <w:rFonts w:hint="eastAsia" w:ascii="宋体" w:hAnsi="宋体" w:cs="宋体"/>
                <w:bCs/>
                <w:color w:val="auto"/>
                <w:kern w:val="0"/>
                <w:szCs w:val="21"/>
                <w:highlight w:val="none"/>
              </w:rPr>
              <w:t>具有注册建造师建筑工程专业一级，</w:t>
            </w:r>
            <w:r>
              <w:rPr>
                <w:rFonts w:hint="eastAsia" w:ascii="宋体" w:hAnsi="宋体" w:cs="宋体"/>
                <w:color w:val="auto"/>
                <w:szCs w:val="21"/>
                <w:highlight w:val="none"/>
              </w:rPr>
              <w:t>建筑施工类</w:t>
            </w:r>
            <w:r>
              <w:rPr>
                <w:rFonts w:hint="eastAsia" w:ascii="宋体" w:hAnsi="宋体" w:cs="宋体"/>
                <w:bCs/>
                <w:color w:val="auto"/>
                <w:kern w:val="0"/>
                <w:szCs w:val="21"/>
                <w:highlight w:val="none"/>
              </w:rPr>
              <w:t>工程师以上</w:t>
            </w:r>
            <w:r>
              <w:rPr>
                <w:rFonts w:hint="eastAsia" w:ascii="宋体" w:hAnsi="宋体" w:cs="宋体"/>
                <w:color w:val="auto"/>
                <w:szCs w:val="21"/>
                <w:highlight w:val="none"/>
              </w:rPr>
              <w:t>职称</w:t>
            </w:r>
            <w:r>
              <w:rPr>
                <w:rFonts w:hint="eastAsia" w:ascii="宋体" w:hAnsi="宋体" w:cs="宋体"/>
                <w:bCs/>
                <w:color w:val="auto"/>
                <w:kern w:val="0"/>
                <w:szCs w:val="21"/>
                <w:highlight w:val="none"/>
              </w:rPr>
              <w:t>。</w:t>
            </w:r>
          </w:p>
        </w:tc>
        <w:tc>
          <w:tcPr>
            <w:tcW w:w="6397" w:type="dxa"/>
          </w:tcPr>
          <w:p>
            <w:pPr>
              <w:rPr>
                <w:rFonts w:ascii="宋体" w:hAnsi="宋体" w:cs="宋体"/>
                <w:bCs/>
                <w:color w:val="auto"/>
                <w:kern w:val="0"/>
                <w:szCs w:val="21"/>
                <w:highlight w:val="none"/>
              </w:rPr>
            </w:pPr>
            <w:r>
              <w:rPr>
                <w:rFonts w:hint="eastAsia" w:ascii="宋体" w:hAnsi="宋体" w:cs="宋体"/>
                <w:bCs/>
                <w:color w:val="auto"/>
                <w:kern w:val="0"/>
                <w:szCs w:val="21"/>
                <w:highlight w:val="none"/>
              </w:rPr>
              <w:t>从事建筑工程管理不少于8年，且至少担任过2个与本工程规模类似工程的项目经理。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3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5467" w:type="dxa"/>
          </w:tcPr>
          <w:p>
            <w:pPr>
              <w:rPr>
                <w:rFonts w:ascii="宋体" w:hAnsi="宋体" w:cs="宋体"/>
                <w:color w:val="auto"/>
                <w:szCs w:val="21"/>
                <w:highlight w:val="none"/>
              </w:rPr>
            </w:pPr>
            <w:r>
              <w:rPr>
                <w:rFonts w:hint="eastAsia" w:ascii="宋体" w:hAnsi="宋体" w:cs="宋体"/>
                <w:color w:val="auto"/>
                <w:szCs w:val="21"/>
                <w:highlight w:val="none"/>
              </w:rPr>
              <w:t>具有建筑工程类中级技术职称。</w:t>
            </w:r>
          </w:p>
        </w:tc>
        <w:tc>
          <w:tcPr>
            <w:tcW w:w="6397" w:type="dxa"/>
          </w:tcPr>
          <w:p>
            <w:pPr>
              <w:rPr>
                <w:rFonts w:ascii="宋体" w:hAnsi="宋体" w:cs="宋体"/>
                <w:bCs/>
                <w:color w:val="auto"/>
                <w:kern w:val="0"/>
                <w:szCs w:val="21"/>
                <w:highlight w:val="none"/>
              </w:rPr>
            </w:pPr>
            <w:r>
              <w:rPr>
                <w:rFonts w:hint="eastAsia" w:ascii="宋体" w:hAnsi="宋体" w:cs="宋体"/>
                <w:bCs/>
                <w:color w:val="auto"/>
                <w:kern w:val="0"/>
                <w:szCs w:val="21"/>
                <w:highlight w:val="none"/>
              </w:rPr>
              <w:t>从事建筑管理不少于8年，且至少担任过2个与本工程规模的类似工程技术负责人职务。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3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土建负责人</w:t>
            </w:r>
          </w:p>
        </w:tc>
        <w:tc>
          <w:tcPr>
            <w:tcW w:w="5467" w:type="dxa"/>
          </w:tcPr>
          <w:p>
            <w:pPr>
              <w:rPr>
                <w:rFonts w:ascii="宋体" w:hAnsi="宋体" w:cs="宋体"/>
                <w:color w:val="auto"/>
                <w:szCs w:val="21"/>
                <w:highlight w:val="none"/>
              </w:rPr>
            </w:pPr>
            <w:r>
              <w:rPr>
                <w:rFonts w:hint="eastAsia" w:ascii="宋体" w:hAnsi="宋体" w:cs="宋体"/>
                <w:color w:val="auto"/>
                <w:szCs w:val="21"/>
                <w:highlight w:val="none"/>
              </w:rPr>
              <w:t>具有建筑工程类中级技术职称。</w:t>
            </w:r>
          </w:p>
        </w:tc>
        <w:tc>
          <w:tcPr>
            <w:tcW w:w="6397" w:type="dxa"/>
          </w:tcPr>
          <w:p>
            <w:pPr>
              <w:rPr>
                <w:rFonts w:ascii="宋体" w:hAnsi="宋体" w:cs="宋体"/>
                <w:bCs/>
                <w:color w:val="auto"/>
                <w:kern w:val="0"/>
                <w:szCs w:val="21"/>
                <w:highlight w:val="none"/>
              </w:rPr>
            </w:pPr>
            <w:r>
              <w:rPr>
                <w:rFonts w:hint="eastAsia" w:ascii="宋体" w:hAnsi="宋体" w:cs="宋体"/>
                <w:bCs/>
                <w:color w:val="auto"/>
                <w:kern w:val="0"/>
                <w:szCs w:val="21"/>
                <w:highlight w:val="none"/>
              </w:rPr>
              <w:t>从事建筑管理不少于5年，且至少担任过1个与本工程规模的类似工程土建负责人职务。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3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安全负责人</w:t>
            </w:r>
          </w:p>
        </w:tc>
        <w:tc>
          <w:tcPr>
            <w:tcW w:w="5467" w:type="dxa"/>
          </w:tcPr>
          <w:p>
            <w:pPr>
              <w:rPr>
                <w:rFonts w:ascii="宋体" w:hAnsi="宋体" w:cs="宋体"/>
                <w:color w:val="auto"/>
                <w:szCs w:val="21"/>
                <w:highlight w:val="none"/>
              </w:rPr>
            </w:pPr>
            <w:r>
              <w:rPr>
                <w:rFonts w:hint="eastAsia" w:ascii="宋体" w:hAnsi="宋体" w:cs="宋体"/>
                <w:color w:val="auto"/>
                <w:szCs w:val="21"/>
                <w:highlight w:val="none"/>
              </w:rPr>
              <w:t>持有安全生产管理人员培训合格证及安全知识培训证书。</w:t>
            </w:r>
          </w:p>
        </w:tc>
        <w:tc>
          <w:tcPr>
            <w:tcW w:w="6397" w:type="dxa"/>
          </w:tcPr>
          <w:p>
            <w:pPr>
              <w:rPr>
                <w:rFonts w:ascii="宋体" w:hAnsi="宋体" w:cs="宋体"/>
                <w:bCs/>
                <w:color w:val="auto"/>
                <w:kern w:val="0"/>
                <w:szCs w:val="21"/>
                <w:highlight w:val="none"/>
              </w:rPr>
            </w:pPr>
            <w:r>
              <w:rPr>
                <w:rFonts w:hint="eastAsia" w:ascii="宋体" w:hAnsi="宋体" w:cs="宋体"/>
                <w:bCs/>
                <w:color w:val="auto"/>
                <w:kern w:val="0"/>
                <w:szCs w:val="21"/>
                <w:highlight w:val="none"/>
              </w:rPr>
              <w:t>从事建筑工程项目施工安全管理工作满5年，且至少已担任过一个与本工程类似工程项目的安全负责人。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3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质量负责人</w:t>
            </w:r>
          </w:p>
        </w:tc>
        <w:tc>
          <w:tcPr>
            <w:tcW w:w="5467" w:type="dxa"/>
          </w:tcPr>
          <w:p>
            <w:pPr>
              <w:rPr>
                <w:rFonts w:ascii="宋体" w:hAnsi="宋体" w:cs="宋体"/>
                <w:color w:val="auto"/>
                <w:szCs w:val="21"/>
                <w:highlight w:val="none"/>
              </w:rPr>
            </w:pPr>
            <w:r>
              <w:rPr>
                <w:rFonts w:hint="eastAsia" w:ascii="宋体" w:hAnsi="宋体" w:cs="宋体"/>
                <w:color w:val="auto"/>
                <w:szCs w:val="21"/>
                <w:highlight w:val="none"/>
              </w:rPr>
              <w:t>具有工程类中级或以上级别技术职称。</w:t>
            </w:r>
          </w:p>
        </w:tc>
        <w:tc>
          <w:tcPr>
            <w:tcW w:w="6397" w:type="dxa"/>
          </w:tcPr>
          <w:p>
            <w:pPr>
              <w:rPr>
                <w:rFonts w:ascii="宋体" w:hAnsi="宋体" w:cs="宋体"/>
                <w:bCs/>
                <w:color w:val="auto"/>
                <w:kern w:val="0"/>
                <w:szCs w:val="21"/>
                <w:highlight w:val="none"/>
              </w:rPr>
            </w:pPr>
            <w:r>
              <w:rPr>
                <w:rFonts w:hint="eastAsia" w:ascii="宋体" w:hAnsi="宋体" w:cs="宋体"/>
                <w:bCs/>
                <w:color w:val="auto"/>
                <w:kern w:val="0"/>
                <w:szCs w:val="21"/>
                <w:highlight w:val="none"/>
              </w:rPr>
              <w:t>从事建筑工程质量管理工作满5年，且至少已担任过一个与本工程类似工程的质量负责人，有实测实量的管理经验。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3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安装负责人</w:t>
            </w:r>
          </w:p>
        </w:tc>
        <w:tc>
          <w:tcPr>
            <w:tcW w:w="5467" w:type="dxa"/>
          </w:tcPr>
          <w:p>
            <w:pPr>
              <w:rPr>
                <w:rFonts w:ascii="宋体" w:hAnsi="宋体" w:cs="宋体"/>
                <w:color w:val="auto"/>
                <w:szCs w:val="21"/>
                <w:highlight w:val="none"/>
              </w:rPr>
            </w:pPr>
            <w:r>
              <w:rPr>
                <w:rFonts w:hint="eastAsia" w:ascii="宋体" w:hAnsi="宋体" w:cs="宋体"/>
                <w:color w:val="auto"/>
                <w:szCs w:val="21"/>
                <w:highlight w:val="none"/>
              </w:rPr>
              <w:t>具有工程类中级或以上级别技术职称。</w:t>
            </w:r>
          </w:p>
        </w:tc>
        <w:tc>
          <w:tcPr>
            <w:tcW w:w="6397" w:type="dxa"/>
          </w:tcPr>
          <w:p>
            <w:pPr>
              <w:rPr>
                <w:rFonts w:ascii="宋体" w:hAnsi="宋体" w:cs="宋体"/>
                <w:color w:val="auto"/>
                <w:szCs w:val="21"/>
                <w:highlight w:val="none"/>
              </w:rPr>
            </w:pPr>
            <w:r>
              <w:rPr>
                <w:rFonts w:hint="eastAsia" w:ascii="宋体" w:hAnsi="宋体" w:cs="宋体"/>
                <w:bCs/>
                <w:color w:val="auto"/>
                <w:kern w:val="0"/>
                <w:szCs w:val="21"/>
                <w:highlight w:val="none"/>
              </w:rPr>
              <w:t>从事建筑管理不少于5年，且至少担任过1个与本工程规模的住宅工程安装负责人职务。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3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造价负责人</w:t>
            </w:r>
          </w:p>
        </w:tc>
        <w:tc>
          <w:tcPr>
            <w:tcW w:w="5467" w:type="dxa"/>
          </w:tcPr>
          <w:p>
            <w:pPr>
              <w:rPr>
                <w:rFonts w:ascii="宋体" w:hAnsi="宋体" w:cs="宋体"/>
                <w:color w:val="auto"/>
                <w:szCs w:val="21"/>
                <w:highlight w:val="none"/>
              </w:rPr>
            </w:pPr>
            <w:r>
              <w:rPr>
                <w:rFonts w:hint="eastAsia" w:ascii="宋体" w:hAnsi="宋体" w:cs="宋体"/>
                <w:color w:val="auto"/>
                <w:szCs w:val="21"/>
                <w:highlight w:val="none"/>
              </w:rPr>
              <w:t>1、具有工程类中级或以上级别技术职称；2、持有在有效期内的注册造价工程师。</w:t>
            </w:r>
          </w:p>
        </w:tc>
        <w:tc>
          <w:tcPr>
            <w:tcW w:w="6397" w:type="dxa"/>
          </w:tcPr>
          <w:p>
            <w:pPr>
              <w:rPr>
                <w:rFonts w:ascii="宋体" w:hAnsi="宋体" w:cs="宋体"/>
                <w:color w:val="auto"/>
                <w:szCs w:val="21"/>
                <w:highlight w:val="none"/>
              </w:rPr>
            </w:pPr>
            <w:r>
              <w:rPr>
                <w:rFonts w:hint="eastAsia" w:ascii="宋体" w:hAnsi="宋体" w:cs="宋体"/>
                <w:bCs/>
                <w:color w:val="auto"/>
                <w:kern w:val="0"/>
                <w:szCs w:val="21"/>
                <w:highlight w:val="none"/>
              </w:rPr>
              <w:t>从事建筑管理不少于5年，且至少担任过1个与本工程规模的住宅工程造价负责人职务。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3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专职安全员</w:t>
            </w:r>
          </w:p>
        </w:tc>
        <w:tc>
          <w:tcPr>
            <w:tcW w:w="5467" w:type="dxa"/>
          </w:tcPr>
          <w:p>
            <w:pPr>
              <w:rPr>
                <w:rFonts w:ascii="宋体" w:hAnsi="宋体" w:cs="宋体"/>
                <w:color w:val="auto"/>
                <w:szCs w:val="21"/>
                <w:highlight w:val="none"/>
              </w:rPr>
            </w:pPr>
            <w:r>
              <w:rPr>
                <w:rFonts w:hint="eastAsia" w:ascii="宋体" w:hAnsi="宋体" w:cs="宋体"/>
                <w:bCs/>
                <w:color w:val="auto"/>
                <w:kern w:val="0"/>
                <w:szCs w:val="21"/>
                <w:highlight w:val="none"/>
              </w:rPr>
              <w:t>具有在有效期内的安全考核合格证书（C类）。</w:t>
            </w:r>
          </w:p>
        </w:tc>
        <w:tc>
          <w:tcPr>
            <w:tcW w:w="6397" w:type="dxa"/>
          </w:tcPr>
          <w:p>
            <w:pPr>
              <w:rPr>
                <w:rFonts w:ascii="宋体" w:hAnsi="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3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安全员</w:t>
            </w:r>
          </w:p>
        </w:tc>
        <w:tc>
          <w:tcPr>
            <w:tcW w:w="5467" w:type="dxa"/>
          </w:tcPr>
          <w:p>
            <w:pPr>
              <w:rPr>
                <w:rFonts w:ascii="宋体" w:hAnsi="宋体" w:cs="宋体"/>
                <w:color w:val="auto"/>
                <w:szCs w:val="21"/>
                <w:highlight w:val="none"/>
              </w:rPr>
            </w:pPr>
            <w:r>
              <w:rPr>
                <w:rFonts w:hint="eastAsia" w:ascii="宋体" w:hAnsi="宋体" w:cs="宋体"/>
                <w:bCs/>
                <w:color w:val="auto"/>
                <w:kern w:val="0"/>
                <w:szCs w:val="21"/>
                <w:highlight w:val="none"/>
              </w:rPr>
              <w:t>具有在有效期内的安全考核合格证书（C类），或提供广东省建筑施工企业管理人员安全生产考核信息系统相应人员信息资料的打印页。</w:t>
            </w:r>
          </w:p>
        </w:tc>
        <w:tc>
          <w:tcPr>
            <w:tcW w:w="6397" w:type="dxa"/>
          </w:tcPr>
          <w:p>
            <w:pPr>
              <w:rPr>
                <w:rFonts w:ascii="宋体" w:hAnsi="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13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质量员</w:t>
            </w:r>
          </w:p>
        </w:tc>
        <w:tc>
          <w:tcPr>
            <w:tcW w:w="5467" w:type="dxa"/>
          </w:tcPr>
          <w:p>
            <w:pPr>
              <w:rPr>
                <w:rFonts w:ascii="宋体" w:hAnsi="宋体" w:cs="宋体"/>
                <w:color w:val="auto"/>
                <w:szCs w:val="21"/>
                <w:highlight w:val="none"/>
              </w:rPr>
            </w:pPr>
            <w:r>
              <w:rPr>
                <w:rFonts w:hint="eastAsia" w:ascii="宋体" w:hAnsi="宋体" w:cs="宋体"/>
                <w:bCs/>
                <w:color w:val="auto"/>
                <w:kern w:val="0"/>
                <w:szCs w:val="21"/>
                <w:highlight w:val="none"/>
              </w:rPr>
              <w:t>持有质量员证。</w:t>
            </w:r>
          </w:p>
        </w:tc>
        <w:tc>
          <w:tcPr>
            <w:tcW w:w="6397" w:type="dxa"/>
          </w:tcPr>
          <w:p>
            <w:pPr>
              <w:rPr>
                <w:rFonts w:ascii="宋体" w:hAnsi="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135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资料员</w:t>
            </w:r>
          </w:p>
        </w:tc>
        <w:tc>
          <w:tcPr>
            <w:tcW w:w="5467" w:type="dxa"/>
          </w:tcPr>
          <w:p>
            <w:pPr>
              <w:rPr>
                <w:rFonts w:ascii="宋体" w:hAnsi="宋体" w:cs="宋体"/>
                <w:color w:val="auto"/>
                <w:szCs w:val="21"/>
                <w:highlight w:val="none"/>
              </w:rPr>
            </w:pPr>
            <w:r>
              <w:rPr>
                <w:rFonts w:hint="eastAsia" w:ascii="宋体" w:hAnsi="宋体" w:cs="宋体"/>
                <w:bCs/>
                <w:color w:val="auto"/>
                <w:kern w:val="0"/>
                <w:szCs w:val="21"/>
                <w:highlight w:val="none"/>
              </w:rPr>
              <w:t>持有资料员证。</w:t>
            </w:r>
          </w:p>
        </w:tc>
        <w:tc>
          <w:tcPr>
            <w:tcW w:w="6397" w:type="dxa"/>
          </w:tcPr>
          <w:p>
            <w:pPr>
              <w:rPr>
                <w:rFonts w:ascii="宋体" w:hAnsi="宋体" w:cs="宋体"/>
                <w:bCs/>
                <w:color w:val="auto"/>
                <w:kern w:val="0"/>
                <w:szCs w:val="21"/>
                <w:highlight w:val="none"/>
              </w:rPr>
            </w:pPr>
            <w:r>
              <w:rPr>
                <w:rFonts w:hint="eastAsia" w:ascii="宋体" w:hAnsi="宋体" w:cs="宋体"/>
                <w:bCs/>
                <w:color w:val="auto"/>
                <w:kern w:val="0"/>
                <w:szCs w:val="21"/>
                <w:highlight w:val="none"/>
              </w:rPr>
              <w:t>从事建筑工程资料管理和资料收集不少于2年，熟悉工程开发各阶段验收手续和资料收集。</w:t>
            </w:r>
          </w:p>
        </w:tc>
      </w:tr>
    </w:tbl>
    <w:p>
      <w:pPr>
        <w:pStyle w:val="17"/>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备注：项目负责人、技术负责人及设计负责人必须具备多个大型房地产开发设计和建设的经验，具备国家规定的资格（如执业资格证、安全生产合格证书B证）；主要管理人员必须具备一个以上大型房地产开发设计和建设经验；团队要有装配式建筑的施工经验。</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br w:type="page"/>
      </w:r>
    </w:p>
    <w:p>
      <w:pPr>
        <w:pStyle w:val="17"/>
        <w:spacing w:line="360" w:lineRule="auto"/>
        <w:ind w:firstLine="480" w:firstLineChars="200"/>
        <w:rPr>
          <w:rFonts w:ascii="宋体" w:hAnsi="宋体" w:cs="宋体"/>
          <w:color w:val="auto"/>
          <w:szCs w:val="21"/>
          <w:highlight w:val="none"/>
        </w:rPr>
      </w:pPr>
      <w:bookmarkStart w:id="3086" w:name="_Toc2893"/>
    </w:p>
    <w:p>
      <w:pPr>
        <w:pStyle w:val="17"/>
        <w:outlineLvl w:val="2"/>
        <w:rPr>
          <w:rFonts w:ascii="宋体" w:hAnsi="宋体" w:cs="宋体"/>
          <w:color w:val="auto"/>
          <w:szCs w:val="24"/>
          <w:highlight w:val="none"/>
        </w:rPr>
      </w:pPr>
      <w:bookmarkStart w:id="3087" w:name="_Toc12016"/>
      <w:bookmarkStart w:id="3088" w:name="_Toc22667"/>
      <w:bookmarkStart w:id="3089" w:name="_Toc11460"/>
      <w:bookmarkStart w:id="3090" w:name="_Toc8736"/>
      <w:bookmarkStart w:id="3091" w:name="_Toc5034"/>
      <w:bookmarkStart w:id="3092" w:name="_Toc18722"/>
      <w:bookmarkStart w:id="3093" w:name="_Toc18854"/>
      <w:r>
        <w:rPr>
          <w:rFonts w:hint="eastAsia" w:ascii="宋体" w:hAnsi="宋体" w:cs="宋体"/>
          <w:color w:val="auto"/>
          <w:szCs w:val="24"/>
          <w:highlight w:val="none"/>
        </w:rPr>
        <w:t>附件1</w:t>
      </w:r>
      <w:bookmarkEnd w:id="3086"/>
      <w:r>
        <w:rPr>
          <w:rFonts w:hint="eastAsia" w:ascii="宋体" w:hAnsi="宋体" w:cs="宋体"/>
          <w:color w:val="auto"/>
          <w:szCs w:val="24"/>
          <w:highlight w:val="none"/>
        </w:rPr>
        <w:t>1</w:t>
      </w:r>
      <w:bookmarkEnd w:id="3087"/>
      <w:bookmarkEnd w:id="3088"/>
      <w:bookmarkEnd w:id="3089"/>
      <w:bookmarkEnd w:id="3090"/>
      <w:r>
        <w:rPr>
          <w:rFonts w:hint="eastAsia" w:ascii="宋体" w:hAnsi="宋体" w:cs="宋体"/>
          <w:color w:val="auto"/>
          <w:szCs w:val="24"/>
          <w:highlight w:val="none"/>
        </w:rPr>
        <w:t xml:space="preserve"> 投标人设计主要人员配备表</w:t>
      </w:r>
      <w:bookmarkEnd w:id="3091"/>
      <w:bookmarkEnd w:id="3092"/>
      <w:bookmarkEnd w:id="3093"/>
    </w:p>
    <w:p>
      <w:pPr>
        <w:pStyle w:val="17"/>
        <w:rPr>
          <w:rFonts w:ascii="宋体" w:hAnsi="宋体" w:cs="宋体"/>
          <w:color w:val="auto"/>
          <w:szCs w:val="24"/>
          <w:highlight w:val="none"/>
        </w:rPr>
      </w:pPr>
    </w:p>
    <w:p>
      <w:pPr>
        <w:spacing w:line="360" w:lineRule="auto"/>
        <w:ind w:firstLine="640" w:firstLineChars="200"/>
        <w:jc w:val="center"/>
        <w:rPr>
          <w:color w:val="auto"/>
          <w:sz w:val="22"/>
          <w:szCs w:val="24"/>
          <w:highlight w:val="none"/>
        </w:rPr>
      </w:pPr>
      <w:r>
        <w:rPr>
          <w:rFonts w:hint="eastAsia" w:ascii="宋体" w:hAnsi="宋体" w:cs="宋体"/>
          <w:b/>
          <w:bCs/>
          <w:color w:val="auto"/>
          <w:sz w:val="32"/>
          <w:szCs w:val="32"/>
          <w:highlight w:val="none"/>
        </w:rPr>
        <w:t>投标人设计主要人员配备表</w:t>
      </w:r>
    </w:p>
    <w:tbl>
      <w:tblPr>
        <w:tblStyle w:val="43"/>
        <w:tblW w:w="0" w:type="auto"/>
        <w:tblInd w:w="281" w:type="dxa"/>
        <w:tblLayout w:type="fixed"/>
        <w:tblCellMar>
          <w:top w:w="0" w:type="dxa"/>
          <w:left w:w="0" w:type="dxa"/>
          <w:bottom w:w="0" w:type="dxa"/>
          <w:right w:w="0" w:type="dxa"/>
        </w:tblCellMar>
      </w:tblPr>
      <w:tblGrid>
        <w:gridCol w:w="800"/>
        <w:gridCol w:w="3031"/>
        <w:gridCol w:w="4303"/>
        <w:gridCol w:w="4916"/>
      </w:tblGrid>
      <w:tr>
        <w:tblPrEx>
          <w:tblCellMar>
            <w:top w:w="0" w:type="dxa"/>
            <w:left w:w="0" w:type="dxa"/>
            <w:bottom w:w="0" w:type="dxa"/>
            <w:right w:w="0" w:type="dxa"/>
          </w:tblCellMar>
        </w:tblPrEx>
        <w:trPr>
          <w:trHeight w:val="416"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职务类别</w:t>
            </w:r>
          </w:p>
        </w:tc>
        <w:tc>
          <w:tcPr>
            <w:tcW w:w="4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基本任职条件</w:t>
            </w:r>
          </w:p>
        </w:tc>
        <w:tc>
          <w:tcPr>
            <w:tcW w:w="4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项目经验要求</w:t>
            </w:r>
          </w:p>
        </w:tc>
      </w:tr>
      <w:tr>
        <w:tblPrEx>
          <w:tblCellMar>
            <w:top w:w="0" w:type="dxa"/>
            <w:left w:w="0" w:type="dxa"/>
            <w:bottom w:w="0" w:type="dxa"/>
            <w:right w:w="0" w:type="dxa"/>
          </w:tblCellMar>
        </w:tblPrEx>
        <w:trPr>
          <w:trHeight w:val="779"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ascii="宋体" w:hAnsi="宋体" w:cs="宋体"/>
                <w:color w:val="auto"/>
                <w:kern w:val="0"/>
                <w:szCs w:val="21"/>
                <w:highlight w:val="none"/>
                <w:lang w:bidi="ar"/>
              </w:rPr>
              <w:t>1</w:t>
            </w: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项目负责人</w:t>
            </w:r>
          </w:p>
        </w:tc>
        <w:tc>
          <w:tcPr>
            <w:tcW w:w="4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具有注册于投标人本单位的一级注册结构工程师或注册岩土</w:t>
            </w:r>
            <w:r>
              <w:rPr>
                <w:rFonts w:ascii="宋体" w:hAnsi="宋体" w:cs="宋体"/>
                <w:color w:val="auto"/>
                <w:kern w:val="0"/>
                <w:szCs w:val="21"/>
                <w:highlight w:val="none"/>
                <w:lang w:bidi="ar"/>
              </w:rPr>
              <w:t>工程</w:t>
            </w:r>
            <w:r>
              <w:rPr>
                <w:rFonts w:hint="eastAsia" w:ascii="宋体" w:hAnsi="宋体" w:cs="宋体"/>
                <w:color w:val="auto"/>
                <w:kern w:val="0"/>
                <w:szCs w:val="21"/>
                <w:highlight w:val="none"/>
                <w:lang w:bidi="ar"/>
              </w:rPr>
              <w:t>师执业资格证书</w:t>
            </w:r>
          </w:p>
        </w:tc>
        <w:tc>
          <w:tcPr>
            <w:tcW w:w="4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从事岩土设计不少于</w:t>
            </w:r>
            <w:r>
              <w:rPr>
                <w:rFonts w:ascii="宋体" w:hAnsi="宋体" w:cs="宋体"/>
                <w:color w:val="auto"/>
                <w:kern w:val="0"/>
                <w:szCs w:val="21"/>
                <w:highlight w:val="none"/>
                <w:lang w:bidi="ar"/>
              </w:rPr>
              <w:t>10年，且至少担任过2个与本项目规模类似项目的项目总负责</w:t>
            </w:r>
          </w:p>
        </w:tc>
      </w:tr>
      <w:tr>
        <w:tblPrEx>
          <w:tblCellMar>
            <w:top w:w="0" w:type="dxa"/>
            <w:left w:w="0" w:type="dxa"/>
            <w:bottom w:w="0" w:type="dxa"/>
            <w:right w:w="0" w:type="dxa"/>
          </w:tblCellMar>
        </w:tblPrEx>
        <w:trPr>
          <w:trHeight w:val="779"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ascii="宋体" w:hAnsi="宋体" w:cs="宋体"/>
                <w:color w:val="auto"/>
                <w:kern w:val="0"/>
                <w:szCs w:val="21"/>
                <w:highlight w:val="none"/>
                <w:lang w:bidi="ar"/>
              </w:rPr>
              <w:t>2</w:t>
            </w: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岩土设计专业负责人</w:t>
            </w:r>
          </w:p>
        </w:tc>
        <w:tc>
          <w:tcPr>
            <w:tcW w:w="4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具有岩土专业高级工程师职称</w:t>
            </w:r>
          </w:p>
        </w:tc>
        <w:tc>
          <w:tcPr>
            <w:tcW w:w="4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从事岩土设计不少于</w:t>
            </w:r>
            <w:r>
              <w:rPr>
                <w:rFonts w:ascii="宋体" w:hAnsi="宋体" w:cs="宋体"/>
                <w:color w:val="auto"/>
                <w:kern w:val="0"/>
                <w:szCs w:val="21"/>
                <w:highlight w:val="none"/>
                <w:lang w:bidi="ar"/>
              </w:rPr>
              <w:t>8年，且至少担任过2个与本项目规模类似项目的专业负责人</w:t>
            </w:r>
          </w:p>
        </w:tc>
      </w:tr>
      <w:tr>
        <w:tblPrEx>
          <w:tblCellMar>
            <w:top w:w="0" w:type="dxa"/>
            <w:left w:w="0" w:type="dxa"/>
            <w:bottom w:w="0" w:type="dxa"/>
            <w:right w:w="0" w:type="dxa"/>
          </w:tblCellMar>
        </w:tblPrEx>
        <w:trPr>
          <w:trHeight w:val="779"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ascii="宋体" w:hAnsi="宋体" w:cs="宋体"/>
                <w:color w:val="auto"/>
                <w:kern w:val="0"/>
                <w:szCs w:val="21"/>
                <w:highlight w:val="none"/>
                <w:lang w:bidi="ar"/>
              </w:rPr>
              <w:t>3</w:t>
            </w: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造价咨询专业负责人</w:t>
            </w:r>
          </w:p>
        </w:tc>
        <w:tc>
          <w:tcPr>
            <w:tcW w:w="43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具有工程造价专业中级工程师职称</w:t>
            </w:r>
          </w:p>
        </w:tc>
        <w:tc>
          <w:tcPr>
            <w:tcW w:w="4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从事工程造价咨询不少于</w:t>
            </w:r>
            <w:r>
              <w:rPr>
                <w:rFonts w:ascii="宋体" w:hAnsi="宋体" w:cs="宋体"/>
                <w:color w:val="auto"/>
                <w:kern w:val="0"/>
                <w:szCs w:val="21"/>
                <w:highlight w:val="none"/>
                <w:lang w:bidi="ar"/>
              </w:rPr>
              <w:t>7年</w:t>
            </w:r>
          </w:p>
        </w:tc>
      </w:tr>
    </w:tbl>
    <w:p>
      <w:pPr>
        <w:rPr>
          <w:color w:val="auto"/>
          <w:highlight w:val="none"/>
        </w:rPr>
        <w:sectPr>
          <w:pgSz w:w="16838" w:h="11906" w:orient="landscape"/>
          <w:pgMar w:top="1417" w:right="1417" w:bottom="1417" w:left="1417" w:header="851" w:footer="992" w:gutter="0"/>
          <w:cols w:space="720" w:num="1"/>
          <w:docGrid w:linePitch="312" w:charSpace="0"/>
        </w:sectPr>
      </w:pPr>
    </w:p>
    <w:p>
      <w:pPr>
        <w:outlineLvl w:val="2"/>
        <w:rPr>
          <w:rFonts w:ascii="宋体" w:hAnsi="宋体" w:eastAsia="宋体" w:cs="宋体"/>
          <w:color w:val="auto"/>
          <w:highlight w:val="none"/>
        </w:rPr>
      </w:pPr>
      <w:bookmarkStart w:id="3094" w:name="_Toc11750"/>
      <w:bookmarkStart w:id="3095" w:name="_Toc2137"/>
      <w:bookmarkStart w:id="3096" w:name="_Toc11200"/>
      <w:bookmarkStart w:id="3097" w:name="_Toc1466"/>
      <w:bookmarkStart w:id="3098" w:name="_Toc25643"/>
      <w:bookmarkStart w:id="3099" w:name="_Toc25406"/>
      <w:r>
        <w:rPr>
          <w:rFonts w:hint="eastAsia" w:ascii="宋体" w:hAnsi="宋体" w:eastAsia="宋体" w:cs="宋体"/>
          <w:color w:val="auto"/>
          <w:highlight w:val="none"/>
        </w:rPr>
        <w:t>附件12 项目施工界面表</w:t>
      </w:r>
      <w:bookmarkEnd w:id="3094"/>
      <w:bookmarkEnd w:id="3095"/>
      <w:bookmarkEnd w:id="3096"/>
      <w:bookmarkEnd w:id="3097"/>
      <w:bookmarkEnd w:id="3098"/>
      <w:bookmarkEnd w:id="3099"/>
    </w:p>
    <w:tbl>
      <w:tblPr>
        <w:tblStyle w:val="43"/>
        <w:tblpPr w:leftFromText="180" w:rightFromText="180" w:vertAnchor="text" w:horzAnchor="page" w:tblpXSpec="center" w:tblpY="776"/>
        <w:tblOverlap w:val="never"/>
        <w:tblW w:w="5364" w:type="pct"/>
        <w:jc w:val="center"/>
        <w:tblLayout w:type="autofit"/>
        <w:tblCellMar>
          <w:top w:w="0" w:type="dxa"/>
          <w:left w:w="108" w:type="dxa"/>
          <w:bottom w:w="0" w:type="dxa"/>
          <w:right w:w="108" w:type="dxa"/>
        </w:tblCellMar>
      </w:tblPr>
      <w:tblGrid>
        <w:gridCol w:w="713"/>
        <w:gridCol w:w="887"/>
        <w:gridCol w:w="6003"/>
        <w:gridCol w:w="983"/>
        <w:gridCol w:w="1048"/>
        <w:gridCol w:w="823"/>
      </w:tblGrid>
      <w:tr>
        <w:tblPrEx>
          <w:tblCellMar>
            <w:top w:w="0" w:type="dxa"/>
            <w:left w:w="108" w:type="dxa"/>
            <w:bottom w:w="0" w:type="dxa"/>
            <w:right w:w="108" w:type="dxa"/>
          </w:tblCellMar>
        </w:tblPrEx>
        <w:trPr>
          <w:trHeight w:val="300" w:hRule="atLeast"/>
          <w:jc w:val="center"/>
        </w:trPr>
        <w:tc>
          <w:tcPr>
            <w:tcW w:w="3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序号</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类别</w:t>
            </w:r>
          </w:p>
        </w:tc>
        <w:tc>
          <w:tcPr>
            <w:tcW w:w="287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工作内容/完成界面</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施工界面</w:t>
            </w:r>
          </w:p>
        </w:tc>
      </w:tr>
      <w:tr>
        <w:tblPrEx>
          <w:tblCellMar>
            <w:top w:w="0" w:type="dxa"/>
            <w:left w:w="108" w:type="dxa"/>
            <w:bottom w:w="0" w:type="dxa"/>
            <w:right w:w="108" w:type="dxa"/>
          </w:tblCellMar>
        </w:tblPrEx>
        <w:trPr>
          <w:trHeight w:val="300" w:hRule="atLeast"/>
          <w:jc w:val="center"/>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auto"/>
                <w:sz w:val="22"/>
                <w:highlight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auto"/>
                <w:sz w:val="22"/>
                <w:highlight w:val="none"/>
              </w:rPr>
            </w:pPr>
          </w:p>
        </w:tc>
        <w:tc>
          <w:tcPr>
            <w:tcW w:w="28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auto"/>
                <w:sz w:val="22"/>
                <w:highlight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总承包单位</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基坑支护单位</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其他单位</w:t>
            </w:r>
          </w:p>
        </w:tc>
      </w:tr>
      <w:tr>
        <w:tblPrEx>
          <w:tblCellMar>
            <w:top w:w="0" w:type="dxa"/>
            <w:left w:w="108" w:type="dxa"/>
            <w:bottom w:w="0" w:type="dxa"/>
            <w:right w:w="108" w:type="dxa"/>
          </w:tblCellMar>
        </w:tblPrEx>
        <w:trPr>
          <w:trHeight w:val="178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424" w:type="pct"/>
            <w:vMerge w:val="restart"/>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基坑支护工程</w:t>
            </w: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交总承包单位前：临水临电临时排水设施设备、围挡(维护看管)、防尘设施设备、监控设施设备、人脸识别设施设备、安全文明生产设施设备、环境监控设施设备、施工大门（含洗车槽设施设备）、红线外市政道路清扫等看管和维护工作，垃圾清运、场地内抽排水、裸土覆盖（不限次数）、现场总统筹协调和管理等，并承担相关一切费用。（基坑支护单位总统筹协调管理结束时间以发包人要求临水临电临排设施设备移交时间为准，临水临电临排设施设备移交至总承担单位，并签订移交确认单）</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64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交总承包单位后：临水临电临时排水设施设备、围挡(维护看管)、防尘设施设备、监控设施设备、人脸识别设施设备、安全文明生产设施设备、环境监控设施设备、施工大门（如基坑支护单位设置大门无法满足要求时须新增）、红线外市政道路清扫等看管和维护工作，垃圾清运、场地内抽排水、裸土覆盖（不限次数）、现场总统筹协调和管理，并承担相关一切费用。（总承包单位总统筹协调管理起始时间以发包人要求临水临电临排设施设备移交时间为准，总承包单位及时接收临水临电临排设施设备移交，并签订移交确认单）</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48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水报装、临水临电未通前临水临电设备租赁、支护施工阶段大门施工（含洗车槽、洗车设施设备及看管维护）、基坑支护施工所需的场地修整（包含但不限于含场地准备、施工操作面修整、地表清障、操作面所需土石方回填及清运、鱼塘填整等），临电设施设备由发包人移交给承包人（移交总承包单位前由承包人对临电设施设备进行必要的看管和维护），具体工作内容投标人须结合招标文件和现场踏勘情况。</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完成基坑支护设计，按基坑支护图纸要求内容施工及必要的土石方工程（非大土方工程），含图纸设计阶段专家评审和施工前专家评审组织安排，并承担相关费用。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88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坑支护施工前相关准备工作：场地周边管线保护报批及实施、周边房屋鉴定及加固（如需）、光纤保护措施、施工大门与市政道路接驳报批及实施、施工期间裸土覆盖（不限次数，满足安全文明施工要求）、由施工原因导致市政排污管道的疏通、施工期间（临时设施移交总承担单位前）场地抽排水、配合发包人相关工作导致施工设施设备进出场（不大于2次）、余泥排放证、排污手续、排水接驳、排水许可证、临时抢险工作、场地内临时设施拆除工作及相关施工准备配合等工作,并承担办理上述手续相关费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总承包单位进场后，限期内及时与总承担单位签订安全文明施工管理协议，不得阻碍双方正常工作开展。</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4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按发包人要求限期内移交临时设施设备（包含但不限于监控、环境监测、临水临电等）和相关报批资料等，具体以发包人方便现场协调管理和政府相关要求为准。</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6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侧壁回填、市政管线施工、园林景观施工时须破除的冠梁、锚索、支护桩等。</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√（如有）</w:t>
            </w:r>
          </w:p>
        </w:tc>
      </w:tr>
      <w:tr>
        <w:tblPrEx>
          <w:tblCellMar>
            <w:top w:w="0" w:type="dxa"/>
            <w:left w:w="108" w:type="dxa"/>
            <w:bottom w:w="0" w:type="dxa"/>
            <w:right w:w="108" w:type="dxa"/>
          </w:tblCellMar>
        </w:tblPrEx>
        <w:trPr>
          <w:trHeight w:val="74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配合基坑监测、基坑检测、土石方开挖、基础施工、测量单位、第三方检查单位及其他第三方单位，并为上述单位正常开展工作提供便利，并积极按要求限期内完成整改。</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2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基坑周边护栏拆除及材料清运出场。</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8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无条件配合基坑施工阶段出现险情（包含但不限于洪涝、台风、基坑变形、基坑支护施工导致周边道路和河提出现等的险情）相关抢险工作，承担相关责任范围内的一切费用。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87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总承包单位施工前相关准备工作：场地周边管线二次加固保护（如需）、光纤二次保护（如需）、总承包单位施工阶段大门施工（含洗车槽（如需，当基坑支护设置的洗车槽无法满足施工时须新增）、洗车设施设备及看管维护）、基础施工前场地平整等，满足总承包单位正常有序开展工作为前提。</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4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承担基坑支护工程施工期间临时水电费用，设施设备移交总承包单位后，临水临电费按照挂表独立计量，计量设备满足政府相关要求，计费标准参照政府相关要求执行。</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2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424"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28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有义务负责复核土石方开挖、基础施工作业面标高，如发现异常情况及时通知监理单位和发包人。</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1"/>
                <w:szCs w:val="21"/>
                <w:highlight w:val="none"/>
              </w:rPr>
            </w:pPr>
          </w:p>
        </w:tc>
      </w:tr>
    </w:tbl>
    <w:p>
      <w:pPr>
        <w:pStyle w:val="2"/>
        <w:rPr>
          <w:color w:val="auto"/>
          <w:highlight w:val="none"/>
        </w:rPr>
        <w:sectPr>
          <w:pgSz w:w="11906" w:h="16838"/>
          <w:pgMar w:top="1582" w:right="1037" w:bottom="981" w:left="1338" w:header="851" w:footer="992" w:gutter="0"/>
          <w:cols w:space="720" w:num="1"/>
          <w:docGrid w:linePitch="312" w:charSpace="0"/>
        </w:sectPr>
      </w:pPr>
    </w:p>
    <w:p>
      <w:pPr>
        <w:outlineLvl w:val="2"/>
        <w:rPr>
          <w:rFonts w:hint="eastAsia" w:eastAsia="宋体"/>
          <w:color w:val="auto"/>
          <w:highlight w:val="none"/>
          <w:lang w:eastAsia="zh-CN"/>
        </w:rPr>
        <w:sectPr>
          <w:pgSz w:w="11906" w:h="16838"/>
          <w:pgMar w:top="1582" w:right="1037" w:bottom="981" w:left="1338" w:header="851" w:footer="992" w:gutter="0"/>
          <w:cols w:space="720" w:num="1"/>
          <w:docGrid w:linePitch="312" w:charSpace="0"/>
        </w:sectPr>
      </w:pPr>
      <w:bookmarkStart w:id="3100" w:name="_Toc13583"/>
      <w:bookmarkStart w:id="3101" w:name="_Toc3959"/>
      <w:bookmarkStart w:id="3102" w:name="_Toc20160"/>
      <w:bookmarkStart w:id="3103" w:name="_Toc27831"/>
      <w:bookmarkStart w:id="3104" w:name="_Toc27545"/>
      <w:bookmarkStart w:id="3105" w:name="_Toc20329"/>
      <w:r>
        <w:rPr>
          <w:rFonts w:hint="eastAsia" w:ascii="宋体" w:hAnsi="宋体" w:eastAsia="宋体" w:cs="宋体"/>
          <w:color w:val="auto"/>
          <w:highlight w:val="none"/>
        </w:rPr>
        <w:t>附件</w:t>
      </w:r>
      <w:bookmarkEnd w:id="3100"/>
      <w:bookmarkEnd w:id="3101"/>
      <w:bookmarkStart w:id="3106" w:name="_Toc14257"/>
      <w:bookmarkStart w:id="3107" w:name="_Toc27915"/>
      <w:r>
        <w:rPr>
          <w:rFonts w:hint="eastAsia" w:ascii="宋体" w:hAnsi="宋体" w:eastAsia="宋体" w:cs="宋体"/>
          <w:color w:val="auto"/>
          <w:highlight w:val="none"/>
        </w:rPr>
        <w:t>13 项目设计任务书</w:t>
      </w:r>
      <w:bookmarkEnd w:id="3102"/>
      <w:bookmarkEnd w:id="3103"/>
      <w:bookmarkEnd w:id="3104"/>
      <w:bookmarkEnd w:id="3105"/>
      <w:bookmarkEnd w:id="3106"/>
      <w:bookmarkEnd w:id="3107"/>
      <w:r>
        <w:rPr>
          <w:rFonts w:hint="eastAsia" w:ascii="宋体" w:hAnsi="宋体" w:eastAsia="宋体" w:cs="宋体"/>
          <w:color w:val="auto"/>
          <w:highlight w:val="none"/>
          <w:lang w:eastAsia="zh-CN"/>
        </w:rPr>
        <w:t>（另册）</w:t>
      </w:r>
    </w:p>
    <w:p>
      <w:pPr>
        <w:outlineLvl w:val="2"/>
        <w:rPr>
          <w:rFonts w:hint="eastAsia" w:eastAsia="宋体"/>
          <w:color w:val="auto"/>
          <w:highlight w:val="none"/>
          <w:lang w:eastAsia="zh-CN"/>
        </w:rPr>
        <w:sectPr>
          <w:pgSz w:w="11906" w:h="16838"/>
          <w:pgMar w:top="1582" w:right="1037" w:bottom="981" w:left="1338" w:header="851" w:footer="992" w:gutter="0"/>
          <w:cols w:space="720" w:num="1"/>
          <w:docGrid w:linePitch="312" w:charSpace="0"/>
        </w:sectPr>
      </w:pPr>
      <w:bookmarkStart w:id="3108" w:name="_Toc29118"/>
      <w:bookmarkStart w:id="3109" w:name="_Toc24868"/>
      <w:bookmarkStart w:id="3110" w:name="_Toc27158"/>
      <w:bookmarkStart w:id="3111" w:name="_Toc20242"/>
      <w:bookmarkStart w:id="3112" w:name="_Toc17053"/>
      <w:bookmarkStart w:id="3113" w:name="_Toc19671"/>
      <w:r>
        <w:rPr>
          <w:rFonts w:hint="eastAsia" w:ascii="宋体" w:hAnsi="宋体" w:eastAsia="宋体" w:cs="宋体"/>
          <w:color w:val="auto"/>
          <w:highlight w:val="none"/>
        </w:rPr>
        <w:t>附件14 广州南投房地产开发有限公司质量管控标准化图册（试行）</w:t>
      </w:r>
      <w:bookmarkEnd w:id="3108"/>
      <w:bookmarkEnd w:id="3109"/>
      <w:bookmarkEnd w:id="3110"/>
      <w:bookmarkEnd w:id="3111"/>
      <w:bookmarkEnd w:id="3112"/>
      <w:bookmarkEnd w:id="3113"/>
      <w:r>
        <w:rPr>
          <w:rFonts w:hint="eastAsia" w:ascii="宋体" w:hAnsi="宋体" w:eastAsia="宋体" w:cs="宋体"/>
          <w:color w:val="auto"/>
          <w:highlight w:val="none"/>
          <w:lang w:eastAsia="zh-CN"/>
        </w:rPr>
        <w:t>（另册）</w:t>
      </w:r>
    </w:p>
    <w:p>
      <w:pPr>
        <w:outlineLvl w:val="2"/>
        <w:rPr>
          <w:rFonts w:hint="eastAsia" w:ascii="宋体" w:hAnsi="宋体" w:eastAsia="宋体" w:cs="宋体"/>
          <w:color w:val="auto"/>
          <w:highlight w:val="none"/>
          <w:lang w:eastAsia="zh-CN"/>
        </w:rPr>
        <w:sectPr>
          <w:pgSz w:w="11906" w:h="16838"/>
          <w:pgMar w:top="1582" w:right="1037" w:bottom="981" w:left="1338" w:header="851" w:footer="992" w:gutter="0"/>
          <w:cols w:space="720" w:num="1"/>
          <w:docGrid w:linePitch="312" w:charSpace="0"/>
        </w:sectPr>
      </w:pPr>
      <w:bookmarkStart w:id="3114" w:name="_Toc32383"/>
      <w:bookmarkStart w:id="3115" w:name="_Toc25441"/>
      <w:bookmarkStart w:id="3116" w:name="_Toc17176"/>
      <w:bookmarkStart w:id="3117" w:name="_Toc13622"/>
      <w:bookmarkStart w:id="3118" w:name="_Toc13826"/>
      <w:bookmarkStart w:id="3119" w:name="_Toc15559"/>
      <w:r>
        <w:rPr>
          <w:rFonts w:hint="eastAsia" w:ascii="宋体" w:hAnsi="宋体" w:eastAsia="宋体" w:cs="宋体"/>
          <w:color w:val="auto"/>
          <w:highlight w:val="none"/>
        </w:rPr>
        <w:t>附件15 广州南投房地产开发有限公司安全文明施工标准化图册（试行）</w:t>
      </w:r>
      <w:bookmarkEnd w:id="3114"/>
      <w:bookmarkEnd w:id="3115"/>
      <w:bookmarkEnd w:id="3116"/>
      <w:bookmarkEnd w:id="3117"/>
      <w:bookmarkEnd w:id="3118"/>
      <w:bookmarkEnd w:id="3119"/>
      <w:r>
        <w:rPr>
          <w:rFonts w:hint="eastAsia" w:ascii="宋体" w:hAnsi="宋体" w:eastAsia="宋体" w:cs="宋体"/>
          <w:color w:val="auto"/>
          <w:highlight w:val="none"/>
          <w:lang w:eastAsia="zh-CN"/>
        </w:rPr>
        <w:t>（另册）</w:t>
      </w:r>
    </w:p>
    <w:p>
      <w:pPr>
        <w:outlineLvl w:val="2"/>
        <w:rPr>
          <w:rFonts w:hint="eastAsia" w:ascii="宋体" w:hAnsi="宋体" w:eastAsia="宋体" w:cs="宋体"/>
          <w:color w:val="auto"/>
          <w:highlight w:val="none"/>
          <w:lang w:eastAsia="zh-CN"/>
        </w:rPr>
        <w:sectPr>
          <w:pgSz w:w="11906" w:h="16838"/>
          <w:pgMar w:top="1582" w:right="1037" w:bottom="981" w:left="1338" w:header="851" w:footer="992" w:gutter="0"/>
          <w:cols w:space="720" w:num="1"/>
          <w:docGrid w:linePitch="312" w:charSpace="0"/>
        </w:sectPr>
      </w:pPr>
      <w:bookmarkStart w:id="3120" w:name="_Toc15873"/>
      <w:bookmarkStart w:id="3121" w:name="_Toc8477"/>
      <w:bookmarkStart w:id="3122" w:name="_Toc26877"/>
      <w:bookmarkStart w:id="3123" w:name="_Toc15673"/>
      <w:bookmarkStart w:id="3124" w:name="_Toc17767"/>
      <w:bookmarkStart w:id="3125" w:name="_Toc8566"/>
      <w:r>
        <w:rPr>
          <w:rFonts w:hint="eastAsia" w:ascii="宋体" w:hAnsi="宋体" w:eastAsia="宋体" w:cs="宋体"/>
          <w:color w:val="auto"/>
          <w:highlight w:val="none"/>
        </w:rPr>
        <w:t>附件16 项目安全文明施工奖惩办法（试行）</w:t>
      </w:r>
      <w:bookmarkEnd w:id="3120"/>
      <w:bookmarkEnd w:id="3121"/>
      <w:bookmarkEnd w:id="3122"/>
      <w:bookmarkEnd w:id="3123"/>
      <w:bookmarkEnd w:id="3124"/>
      <w:bookmarkEnd w:id="3125"/>
      <w:r>
        <w:rPr>
          <w:rFonts w:hint="eastAsia" w:ascii="宋体" w:hAnsi="宋体" w:eastAsia="宋体" w:cs="宋体"/>
          <w:color w:val="auto"/>
          <w:highlight w:val="none"/>
          <w:lang w:eastAsia="zh-CN"/>
        </w:rPr>
        <w:t>（另册）</w:t>
      </w:r>
    </w:p>
    <w:p>
      <w:pPr>
        <w:outlineLvl w:val="2"/>
        <w:rPr>
          <w:rFonts w:ascii="宋体" w:hAnsi="宋体" w:eastAsia="宋体" w:cs="宋体"/>
          <w:color w:val="auto"/>
          <w:highlight w:val="none"/>
        </w:rPr>
      </w:pPr>
      <w:bookmarkStart w:id="3126" w:name="_Toc20728"/>
      <w:bookmarkStart w:id="3127" w:name="_Toc17946"/>
      <w:bookmarkStart w:id="3128" w:name="_Toc27468"/>
      <w:bookmarkStart w:id="3129" w:name="_Toc19176"/>
      <w:bookmarkStart w:id="3130" w:name="_Toc19205"/>
      <w:bookmarkStart w:id="3131" w:name="_Toc31581"/>
      <w:r>
        <w:rPr>
          <w:rFonts w:hint="eastAsia" w:ascii="宋体" w:hAnsi="宋体" w:eastAsia="宋体" w:cs="宋体"/>
          <w:color w:val="auto"/>
          <w:highlight w:val="none"/>
        </w:rPr>
        <w:t>附件17 现场风险因素表</w:t>
      </w:r>
      <w:bookmarkEnd w:id="3126"/>
      <w:bookmarkEnd w:id="3127"/>
      <w:bookmarkEnd w:id="3128"/>
      <w:bookmarkEnd w:id="3129"/>
      <w:bookmarkEnd w:id="3130"/>
      <w:bookmarkEnd w:id="3131"/>
    </w:p>
    <w:tbl>
      <w:tblPr>
        <w:tblStyle w:val="43"/>
        <w:tblW w:w="4997" w:type="pct"/>
        <w:tblCellSpacing w:w="0" w:type="dxa"/>
        <w:tblInd w:w="0" w:type="dxa"/>
        <w:tblLayout w:type="autofit"/>
        <w:tblCellMar>
          <w:top w:w="0" w:type="dxa"/>
          <w:left w:w="0" w:type="dxa"/>
          <w:bottom w:w="0" w:type="dxa"/>
          <w:right w:w="0" w:type="dxa"/>
        </w:tblCellMar>
      </w:tblPr>
      <w:tblGrid>
        <w:gridCol w:w="362"/>
        <w:gridCol w:w="1378"/>
        <w:gridCol w:w="1819"/>
        <w:gridCol w:w="1240"/>
        <w:gridCol w:w="1883"/>
        <w:gridCol w:w="1907"/>
        <w:gridCol w:w="1006"/>
      </w:tblGrid>
      <w:tr>
        <w:tblPrEx>
          <w:tblCellMar>
            <w:top w:w="0" w:type="dxa"/>
            <w:left w:w="0" w:type="dxa"/>
            <w:bottom w:w="0" w:type="dxa"/>
            <w:right w:w="0" w:type="dxa"/>
          </w:tblCellMar>
        </w:tblPrEx>
        <w:trPr>
          <w:trHeight w:val="440" w:hRule="atLeast"/>
          <w:tblCellSpacing w:w="0" w:type="dxa"/>
        </w:trPr>
        <w:tc>
          <w:tcPr>
            <w:tcW w:w="189" w:type="pct"/>
            <w:tcBorders>
              <w:top w:val="single" w:color="000000" w:sz="6" w:space="0"/>
              <w:left w:val="single" w:color="000000" w:sz="6" w:space="0"/>
              <w:bottom w:val="single" w:color="000000" w:sz="6" w:space="0"/>
              <w:right w:val="single" w:color="000000" w:sz="6" w:space="0"/>
            </w:tcBorders>
            <w:shd w:val="clear" w:color="auto" w:fill="C5D9F1"/>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b/>
                <w:bCs/>
                <w:color w:val="auto"/>
                <w:kern w:val="0"/>
                <w:szCs w:val="24"/>
                <w:highlight w:val="none"/>
              </w:rPr>
              <w:t>序号</w:t>
            </w:r>
          </w:p>
        </w:tc>
        <w:tc>
          <w:tcPr>
            <w:tcW w:w="1666" w:type="pct"/>
            <w:gridSpan w:val="2"/>
            <w:tcBorders>
              <w:top w:val="single" w:color="000000" w:sz="6" w:space="0"/>
              <w:left w:val="single" w:color="000000" w:sz="6" w:space="0"/>
              <w:bottom w:val="single" w:color="000000" w:sz="6" w:space="0"/>
              <w:right w:val="single" w:color="000000" w:sz="6" w:space="0"/>
            </w:tcBorders>
            <w:shd w:val="clear" w:color="auto" w:fill="C5D9F1"/>
            <w:tcMar>
              <w:top w:w="20" w:type="dxa"/>
              <w:left w:w="20" w:type="dxa"/>
              <w:bottom w:w="72" w:type="dxa"/>
              <w:right w:w="20" w:type="dxa"/>
            </w:tcMar>
            <w:vAlign w:val="center"/>
          </w:tcPr>
          <w:p>
            <w:pPr>
              <w:widowControl/>
              <w:spacing w:before="100" w:beforeAutospacing="1" w:after="100" w:afterAutospacing="1"/>
              <w:jc w:val="center"/>
              <w:rPr>
                <w:rFonts w:ascii="宋体" w:hAnsi="宋体" w:eastAsia="宋体" w:cs="宋体"/>
                <w:color w:val="auto"/>
                <w:kern w:val="0"/>
                <w:szCs w:val="24"/>
                <w:highlight w:val="none"/>
              </w:rPr>
            </w:pPr>
            <w:r>
              <w:rPr>
                <w:rFonts w:ascii="微软雅黑" w:hAnsi="微软雅黑" w:eastAsia="微软雅黑" w:cs="微软雅黑"/>
                <w:b/>
                <w:bCs/>
                <w:color w:val="auto"/>
                <w:kern w:val="0"/>
                <w:szCs w:val="24"/>
                <w:highlight w:val="none"/>
              </w:rPr>
              <w:t>现场存在风险因素</w:t>
            </w:r>
          </w:p>
        </w:tc>
        <w:tc>
          <w:tcPr>
            <w:tcW w:w="646" w:type="pct"/>
            <w:tcBorders>
              <w:top w:val="single" w:color="000000" w:sz="6" w:space="0"/>
              <w:left w:val="single" w:color="000000" w:sz="6" w:space="0"/>
              <w:bottom w:val="single" w:color="000000" w:sz="6" w:space="0"/>
              <w:right w:val="single" w:color="000000" w:sz="6" w:space="0"/>
            </w:tcBorders>
            <w:shd w:val="clear" w:color="auto" w:fill="C5D9F1"/>
            <w:tcMar>
              <w:top w:w="20" w:type="dxa"/>
              <w:left w:w="20" w:type="dxa"/>
              <w:bottom w:w="72" w:type="dxa"/>
              <w:right w:w="20" w:type="dxa"/>
            </w:tcMar>
            <w:vAlign w:val="center"/>
          </w:tcPr>
          <w:p>
            <w:pPr>
              <w:widowControl/>
              <w:spacing w:before="100" w:beforeAutospacing="1" w:after="100" w:afterAutospacing="1"/>
              <w:jc w:val="center"/>
              <w:rPr>
                <w:rFonts w:ascii="宋体" w:hAnsi="宋体" w:eastAsia="宋体" w:cs="宋体"/>
                <w:color w:val="auto"/>
                <w:kern w:val="0"/>
                <w:szCs w:val="24"/>
                <w:highlight w:val="none"/>
              </w:rPr>
            </w:pPr>
            <w:r>
              <w:rPr>
                <w:rFonts w:ascii="微软雅黑" w:hAnsi="微软雅黑" w:eastAsia="微软雅黑" w:cs="微软雅黑"/>
                <w:b/>
                <w:bCs/>
                <w:color w:val="auto"/>
                <w:kern w:val="0"/>
                <w:szCs w:val="24"/>
                <w:highlight w:val="none"/>
              </w:rPr>
              <w:t>存在位置</w:t>
            </w:r>
          </w:p>
        </w:tc>
        <w:tc>
          <w:tcPr>
            <w:tcW w:w="981" w:type="pct"/>
            <w:tcBorders>
              <w:top w:val="single" w:color="000000" w:sz="6" w:space="0"/>
              <w:left w:val="single" w:color="000000" w:sz="6" w:space="0"/>
              <w:bottom w:val="single" w:color="000000" w:sz="6" w:space="0"/>
              <w:right w:val="single" w:color="000000" w:sz="6" w:space="0"/>
            </w:tcBorders>
            <w:shd w:val="clear" w:color="auto" w:fill="C5D9F1"/>
            <w:tcMar>
              <w:top w:w="20" w:type="dxa"/>
              <w:left w:w="20" w:type="dxa"/>
              <w:bottom w:w="72" w:type="dxa"/>
              <w:right w:w="20" w:type="dxa"/>
            </w:tcMar>
            <w:vAlign w:val="center"/>
          </w:tcPr>
          <w:p>
            <w:pPr>
              <w:widowControl/>
              <w:spacing w:before="100" w:beforeAutospacing="1" w:after="100" w:afterAutospacing="1"/>
              <w:jc w:val="center"/>
              <w:rPr>
                <w:rFonts w:ascii="宋体" w:hAnsi="宋体" w:eastAsia="宋体" w:cs="宋体"/>
                <w:color w:val="auto"/>
                <w:kern w:val="0"/>
                <w:szCs w:val="24"/>
                <w:highlight w:val="none"/>
              </w:rPr>
            </w:pPr>
            <w:r>
              <w:rPr>
                <w:rFonts w:ascii="微软雅黑" w:hAnsi="微软雅黑" w:eastAsia="微软雅黑" w:cs="微软雅黑"/>
                <w:b/>
                <w:bCs/>
                <w:color w:val="auto"/>
                <w:kern w:val="0"/>
                <w:szCs w:val="24"/>
                <w:highlight w:val="none"/>
              </w:rPr>
              <w:t>现场情况</w:t>
            </w:r>
          </w:p>
        </w:tc>
        <w:tc>
          <w:tcPr>
            <w:tcW w:w="994" w:type="pct"/>
            <w:tcBorders>
              <w:top w:val="single" w:color="000000" w:sz="6" w:space="0"/>
              <w:left w:val="single" w:color="000000" w:sz="6" w:space="0"/>
              <w:bottom w:val="single" w:color="000000" w:sz="6" w:space="0"/>
              <w:right w:val="single" w:color="000000" w:sz="6" w:space="0"/>
            </w:tcBorders>
            <w:shd w:val="clear" w:color="auto" w:fill="C5D9F1"/>
            <w:tcMar>
              <w:top w:w="20" w:type="dxa"/>
              <w:left w:w="20" w:type="dxa"/>
              <w:bottom w:w="72" w:type="dxa"/>
              <w:right w:w="20" w:type="dxa"/>
            </w:tcMar>
            <w:vAlign w:val="center"/>
          </w:tcPr>
          <w:p>
            <w:pPr>
              <w:widowControl/>
              <w:spacing w:before="100" w:beforeAutospacing="1" w:after="100" w:afterAutospacing="1"/>
              <w:jc w:val="center"/>
              <w:rPr>
                <w:rFonts w:ascii="宋体" w:hAnsi="宋体" w:eastAsia="宋体" w:cs="宋体"/>
                <w:color w:val="auto"/>
                <w:kern w:val="0"/>
                <w:szCs w:val="24"/>
                <w:highlight w:val="none"/>
              </w:rPr>
            </w:pPr>
            <w:r>
              <w:rPr>
                <w:rFonts w:ascii="微软雅黑" w:hAnsi="微软雅黑" w:eastAsia="微软雅黑" w:cs="微软雅黑"/>
                <w:b/>
                <w:bCs/>
                <w:color w:val="auto"/>
                <w:kern w:val="0"/>
                <w:szCs w:val="24"/>
                <w:highlight w:val="none"/>
              </w:rPr>
              <w:t>处理措施</w:t>
            </w:r>
          </w:p>
        </w:tc>
        <w:tc>
          <w:tcPr>
            <w:tcW w:w="524" w:type="pct"/>
            <w:tcBorders>
              <w:top w:val="single" w:color="000000" w:sz="6" w:space="0"/>
              <w:left w:val="single" w:color="000000" w:sz="6" w:space="0"/>
              <w:bottom w:val="single" w:color="000000" w:sz="6" w:space="0"/>
              <w:right w:val="single" w:color="000000" w:sz="6" w:space="0"/>
            </w:tcBorders>
            <w:shd w:val="clear" w:color="auto" w:fill="C5D9F1"/>
            <w:tcMar>
              <w:top w:w="20" w:type="dxa"/>
              <w:left w:w="20" w:type="dxa"/>
              <w:bottom w:w="72" w:type="dxa"/>
              <w:right w:w="20" w:type="dxa"/>
            </w:tcMar>
            <w:vAlign w:val="center"/>
          </w:tcPr>
          <w:p>
            <w:pPr>
              <w:widowControl/>
              <w:spacing w:before="100" w:beforeAutospacing="1" w:after="100" w:afterAutospacing="1"/>
              <w:jc w:val="center"/>
              <w:rPr>
                <w:rFonts w:ascii="宋体" w:hAnsi="宋体" w:eastAsia="宋体" w:cs="宋体"/>
                <w:color w:val="auto"/>
                <w:kern w:val="0"/>
                <w:szCs w:val="24"/>
                <w:highlight w:val="none"/>
              </w:rPr>
            </w:pPr>
            <w:r>
              <w:rPr>
                <w:rFonts w:ascii="微软雅黑" w:hAnsi="微软雅黑" w:eastAsia="微软雅黑" w:cs="微软雅黑"/>
                <w:b/>
                <w:bCs/>
                <w:color w:val="auto"/>
                <w:kern w:val="0"/>
                <w:szCs w:val="24"/>
                <w:highlight w:val="none"/>
              </w:rPr>
              <w:t>备注</w:t>
            </w:r>
          </w:p>
        </w:tc>
      </w:tr>
      <w:tr>
        <w:tblPrEx>
          <w:tblCellMar>
            <w:top w:w="0" w:type="dxa"/>
            <w:left w:w="0" w:type="dxa"/>
            <w:bottom w:w="0" w:type="dxa"/>
            <w:right w:w="0" w:type="dxa"/>
          </w:tblCellMar>
        </w:tblPrEx>
        <w:trPr>
          <w:trHeight w:val="520" w:hRule="atLeast"/>
          <w:tblCellSpacing w:w="0" w:type="dxa"/>
        </w:trPr>
        <w:tc>
          <w:tcPr>
            <w:tcW w:w="189"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center"/>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1</w:t>
            </w:r>
          </w:p>
        </w:tc>
        <w:tc>
          <w:tcPr>
            <w:tcW w:w="718" w:type="pct"/>
            <w:tcBorders>
              <w:top w:val="single" w:color="000000" w:sz="6" w:space="0"/>
              <w:left w:val="single" w:color="000000" w:sz="6" w:space="0"/>
              <w:bottom w:val="single" w:color="000000" w:sz="6" w:space="0"/>
              <w:right w:val="single" w:color="000000" w:sz="6" w:space="0"/>
            </w:tcBorders>
            <w:shd w:val="clear" w:color="auto" w:fill="FDE9D9"/>
            <w:tcMar>
              <w:top w:w="20" w:type="dxa"/>
              <w:left w:w="20" w:type="dxa"/>
              <w:bottom w:w="72" w:type="dxa"/>
              <w:right w:w="20" w:type="dxa"/>
            </w:tcMar>
            <w:vAlign w:val="center"/>
          </w:tcPr>
          <w:p>
            <w:pPr>
              <w:rPr>
                <w:rFonts w:ascii="宋体" w:hAnsi="Times New Roman" w:eastAsia="宋体" w:cs="Times New Roman"/>
                <w:color w:val="auto"/>
                <w:szCs w:val="24"/>
                <w:highlight w:val="none"/>
              </w:rPr>
            </w:pPr>
            <w:r>
              <w:rPr>
                <w:rFonts w:ascii="微软雅黑" w:hAnsi="微软雅黑" w:eastAsia="微软雅黑" w:cs="微软雅黑"/>
                <w:b/>
                <w:bCs/>
                <w:color w:val="auto"/>
                <w:kern w:val="0"/>
                <w:szCs w:val="24"/>
                <w:highlight w:val="none"/>
              </w:rPr>
              <w:t>场地风险（地下）</w:t>
            </w:r>
          </w:p>
        </w:tc>
        <w:tc>
          <w:tcPr>
            <w:tcW w:w="947"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微软雅黑" w:hAnsi="微软雅黑" w:eastAsia="微软雅黑" w:cs="微软雅黑"/>
                <w:color w:val="auto"/>
                <w:kern w:val="0"/>
                <w:szCs w:val="24"/>
                <w:highlight w:val="none"/>
              </w:rPr>
            </w:pPr>
            <w:r>
              <w:rPr>
                <w:rFonts w:hint="eastAsia" w:ascii="微软雅黑" w:hAnsi="微软雅黑" w:eastAsia="微软雅黑" w:cs="微软雅黑"/>
                <w:color w:val="auto"/>
                <w:kern w:val="0"/>
                <w:szCs w:val="24"/>
                <w:highlight w:val="none"/>
              </w:rPr>
              <w:t>1、</w:t>
            </w:r>
            <w:r>
              <w:rPr>
                <w:rFonts w:ascii="微软雅黑" w:hAnsi="微软雅黑" w:eastAsia="微软雅黑" w:cs="微软雅黑"/>
                <w:color w:val="auto"/>
                <w:kern w:val="0"/>
                <w:szCs w:val="24"/>
                <w:highlight w:val="none"/>
              </w:rPr>
              <w:t>地质条件复杂（</w:t>
            </w:r>
            <w:r>
              <w:rPr>
                <w:rFonts w:ascii="微软雅黑" w:hAnsi="微软雅黑" w:eastAsia="微软雅黑" w:cs="微软雅黑"/>
                <w:b/>
                <w:bCs/>
                <w:color w:val="auto"/>
                <w:kern w:val="0"/>
                <w:szCs w:val="24"/>
                <w:highlight w:val="none"/>
              </w:rPr>
              <w:t>淤泥</w:t>
            </w:r>
            <w:r>
              <w:rPr>
                <w:rFonts w:ascii="微软雅黑" w:hAnsi="微软雅黑" w:eastAsia="微软雅黑" w:cs="微软雅黑"/>
                <w:color w:val="auto"/>
                <w:kern w:val="0"/>
                <w:szCs w:val="24"/>
                <w:highlight w:val="none"/>
              </w:rPr>
              <w:t>、</w:t>
            </w:r>
            <w:r>
              <w:rPr>
                <w:rFonts w:ascii="微软雅黑" w:hAnsi="微软雅黑" w:eastAsia="微软雅黑" w:cs="微软雅黑"/>
                <w:b/>
                <w:bCs/>
                <w:color w:val="auto"/>
                <w:kern w:val="0"/>
                <w:szCs w:val="24"/>
                <w:highlight w:val="none"/>
              </w:rPr>
              <w:t>砂层</w:t>
            </w:r>
            <w:r>
              <w:rPr>
                <w:rFonts w:ascii="微软雅黑" w:hAnsi="微软雅黑" w:eastAsia="微软雅黑" w:cs="微软雅黑"/>
                <w:color w:val="auto"/>
                <w:kern w:val="0"/>
                <w:szCs w:val="24"/>
                <w:highlight w:val="none"/>
              </w:rPr>
              <w:t>、</w:t>
            </w:r>
            <w:r>
              <w:rPr>
                <w:rFonts w:ascii="微软雅黑" w:hAnsi="微软雅黑" w:eastAsia="微软雅黑" w:cs="微软雅黑"/>
                <w:b/>
                <w:bCs/>
                <w:color w:val="auto"/>
                <w:kern w:val="0"/>
                <w:szCs w:val="24"/>
                <w:highlight w:val="none"/>
              </w:rPr>
              <w:t>孤石</w:t>
            </w:r>
            <w:r>
              <w:rPr>
                <w:rFonts w:ascii="微软雅黑" w:hAnsi="微软雅黑" w:eastAsia="微软雅黑" w:cs="微软雅黑"/>
                <w:color w:val="auto"/>
                <w:kern w:val="0"/>
                <w:szCs w:val="24"/>
                <w:highlight w:val="none"/>
              </w:rPr>
              <w:t>、</w:t>
            </w:r>
            <w:r>
              <w:rPr>
                <w:rFonts w:ascii="微软雅黑" w:hAnsi="微软雅黑" w:eastAsia="微软雅黑" w:cs="微软雅黑"/>
                <w:b/>
                <w:bCs/>
                <w:color w:val="auto"/>
                <w:kern w:val="0"/>
                <w:szCs w:val="24"/>
                <w:highlight w:val="none"/>
              </w:rPr>
              <w:t>地下水</w:t>
            </w:r>
            <w:r>
              <w:rPr>
                <w:rFonts w:ascii="微软雅黑" w:hAnsi="微软雅黑" w:eastAsia="微软雅黑" w:cs="微软雅黑"/>
                <w:color w:val="auto"/>
                <w:kern w:val="0"/>
                <w:szCs w:val="24"/>
                <w:highlight w:val="none"/>
              </w:rPr>
              <w:t>等）；</w:t>
            </w:r>
          </w:p>
          <w:p>
            <w:pPr>
              <w:pStyle w:val="2"/>
              <w:rPr>
                <w:color w:val="auto"/>
                <w:highlight w:val="none"/>
              </w:rPr>
            </w:pPr>
            <w:r>
              <w:rPr>
                <w:rFonts w:ascii="微软雅黑" w:hAnsi="微软雅黑" w:eastAsia="微软雅黑" w:cs="微软雅黑"/>
                <w:b w:val="0"/>
                <w:bCs w:val="0"/>
                <w:color w:val="auto"/>
                <w:sz w:val="24"/>
                <w:szCs w:val="24"/>
                <w:highlight w:val="none"/>
              </w:rPr>
              <w:t>2、场地内管线迁移。</w:t>
            </w:r>
          </w:p>
        </w:tc>
        <w:tc>
          <w:tcPr>
            <w:tcW w:w="64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场地内</w:t>
            </w:r>
          </w:p>
        </w:tc>
        <w:tc>
          <w:tcPr>
            <w:tcW w:w="98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以现场实际为准</w:t>
            </w:r>
          </w:p>
        </w:tc>
        <w:tc>
          <w:tcPr>
            <w:tcW w:w="99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由此引发的施工风险及应对措施（如场地处理、</w:t>
            </w:r>
            <w:r>
              <w:rPr>
                <w:rFonts w:ascii="微软雅黑" w:hAnsi="微软雅黑" w:eastAsia="微软雅黑" w:cs="微软雅黑"/>
                <w:b/>
                <w:bCs/>
                <w:color w:val="auto"/>
                <w:kern w:val="0"/>
                <w:szCs w:val="24"/>
                <w:highlight w:val="none"/>
              </w:rPr>
              <w:t>桩基施工引孔、管线迁移</w:t>
            </w:r>
            <w:r>
              <w:rPr>
                <w:rFonts w:ascii="微软雅黑" w:hAnsi="微软雅黑" w:eastAsia="微软雅黑" w:cs="微软雅黑"/>
                <w:color w:val="auto"/>
                <w:kern w:val="0"/>
                <w:szCs w:val="24"/>
                <w:highlight w:val="none"/>
              </w:rPr>
              <w:t>等）由</w:t>
            </w:r>
            <w:r>
              <w:rPr>
                <w:rFonts w:hint="eastAsia" w:ascii="微软雅黑" w:hAnsi="微软雅黑" w:eastAsia="微软雅黑" w:cs="微软雅黑"/>
                <w:color w:val="auto"/>
                <w:kern w:val="0"/>
                <w:szCs w:val="24"/>
                <w:highlight w:val="none"/>
              </w:rPr>
              <w:t>承包人</w:t>
            </w:r>
            <w:r>
              <w:rPr>
                <w:rFonts w:ascii="微软雅黑" w:hAnsi="微软雅黑" w:eastAsia="微软雅黑" w:cs="微软雅黑"/>
                <w:color w:val="auto"/>
                <w:kern w:val="0"/>
                <w:szCs w:val="24"/>
                <w:highlight w:val="none"/>
              </w:rPr>
              <w:t>负责，费用在报价下浮率中考虑，不再单独开项。</w:t>
            </w:r>
          </w:p>
        </w:tc>
        <w:tc>
          <w:tcPr>
            <w:tcW w:w="52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rPr>
                <w:rFonts w:ascii="宋体" w:hAnsi="Times New Roman" w:eastAsia="宋体" w:cs="Times New Roman"/>
                <w:color w:val="auto"/>
                <w:szCs w:val="24"/>
                <w:highlight w:val="none"/>
              </w:rPr>
            </w:pPr>
          </w:p>
        </w:tc>
      </w:tr>
      <w:tr>
        <w:tblPrEx>
          <w:tblCellMar>
            <w:top w:w="0" w:type="dxa"/>
            <w:left w:w="0" w:type="dxa"/>
            <w:bottom w:w="0" w:type="dxa"/>
            <w:right w:w="0" w:type="dxa"/>
          </w:tblCellMar>
        </w:tblPrEx>
        <w:trPr>
          <w:trHeight w:val="740" w:hRule="atLeast"/>
          <w:tblCellSpacing w:w="0" w:type="dxa"/>
        </w:trPr>
        <w:tc>
          <w:tcPr>
            <w:tcW w:w="189"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center"/>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2</w:t>
            </w:r>
          </w:p>
        </w:tc>
        <w:tc>
          <w:tcPr>
            <w:tcW w:w="718" w:type="pct"/>
            <w:tcBorders>
              <w:top w:val="single" w:color="000000" w:sz="6" w:space="0"/>
              <w:left w:val="single" w:color="000000" w:sz="6" w:space="0"/>
              <w:bottom w:val="single" w:color="000000" w:sz="6" w:space="0"/>
              <w:right w:val="single" w:color="000000" w:sz="6" w:space="0"/>
            </w:tcBorders>
            <w:shd w:val="clear" w:color="auto" w:fill="FDE9D9"/>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b/>
                <w:bCs/>
                <w:color w:val="auto"/>
                <w:kern w:val="0"/>
                <w:szCs w:val="24"/>
                <w:highlight w:val="none"/>
              </w:rPr>
              <w:t>场地风险（地上架设）</w:t>
            </w:r>
          </w:p>
        </w:tc>
        <w:tc>
          <w:tcPr>
            <w:tcW w:w="947"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1、周边临近的供水、供电管线、光缆及</w:t>
            </w:r>
            <w:r>
              <w:rPr>
                <w:rFonts w:ascii="微软雅黑" w:hAnsi="微软雅黑" w:eastAsia="微软雅黑" w:cs="微软雅黑"/>
                <w:b/>
                <w:bCs/>
                <w:color w:val="auto"/>
                <w:kern w:val="0"/>
                <w:szCs w:val="24"/>
                <w:highlight w:val="none"/>
              </w:rPr>
              <w:t>建筑物、构筑物</w:t>
            </w:r>
            <w:r>
              <w:rPr>
                <w:rFonts w:ascii="微软雅黑" w:hAnsi="微软雅黑" w:eastAsia="微软雅黑" w:cs="微软雅黑"/>
                <w:color w:val="auto"/>
                <w:kern w:val="0"/>
                <w:szCs w:val="24"/>
                <w:highlight w:val="none"/>
              </w:rPr>
              <w:t>、</w:t>
            </w:r>
            <w:r>
              <w:rPr>
                <w:rFonts w:ascii="微软雅黑" w:hAnsi="微软雅黑" w:eastAsia="微软雅黑" w:cs="微软雅黑"/>
                <w:b/>
                <w:bCs/>
                <w:color w:val="auto"/>
                <w:kern w:val="0"/>
                <w:szCs w:val="24"/>
                <w:highlight w:val="none"/>
              </w:rPr>
              <w:t>市政道路</w:t>
            </w:r>
            <w:r>
              <w:rPr>
                <w:rFonts w:ascii="微软雅黑" w:hAnsi="微软雅黑" w:eastAsia="微软雅黑" w:cs="微软雅黑"/>
                <w:color w:val="auto"/>
                <w:kern w:val="0"/>
                <w:szCs w:val="24"/>
                <w:highlight w:val="none"/>
              </w:rPr>
              <w:t>、河流等对</w:t>
            </w:r>
            <w:r>
              <w:rPr>
                <w:rFonts w:ascii="微软雅黑" w:hAnsi="微软雅黑" w:eastAsia="微软雅黑" w:cs="微软雅黑"/>
                <w:b/>
                <w:bCs/>
                <w:color w:val="auto"/>
                <w:kern w:val="0"/>
                <w:szCs w:val="24"/>
                <w:highlight w:val="none"/>
              </w:rPr>
              <w:t>基坑支护</w:t>
            </w:r>
            <w:r>
              <w:rPr>
                <w:rFonts w:ascii="微软雅黑" w:hAnsi="微软雅黑" w:eastAsia="微软雅黑" w:cs="微软雅黑"/>
                <w:color w:val="auto"/>
                <w:kern w:val="0"/>
                <w:szCs w:val="24"/>
                <w:highlight w:val="none"/>
              </w:rPr>
              <w:t>方案、</w:t>
            </w:r>
            <w:r>
              <w:rPr>
                <w:rFonts w:ascii="微软雅黑" w:hAnsi="微软雅黑" w:eastAsia="微软雅黑" w:cs="微软雅黑"/>
                <w:b/>
                <w:bCs/>
                <w:color w:val="auto"/>
                <w:kern w:val="0"/>
                <w:szCs w:val="24"/>
                <w:highlight w:val="none"/>
              </w:rPr>
              <w:t>基础施工</w:t>
            </w:r>
            <w:r>
              <w:rPr>
                <w:rFonts w:ascii="微软雅黑" w:hAnsi="微软雅黑" w:eastAsia="微软雅黑" w:cs="微软雅黑"/>
                <w:color w:val="auto"/>
                <w:kern w:val="0"/>
                <w:szCs w:val="24"/>
                <w:highlight w:val="none"/>
              </w:rPr>
              <w:t>方案有影响重大；</w:t>
            </w:r>
          </w:p>
          <w:p>
            <w:pPr>
              <w:widowControl/>
              <w:spacing w:before="100" w:beforeAutospacing="1" w:after="100" w:afterAutospacing="1"/>
              <w:jc w:val="left"/>
              <w:rPr>
                <w:rFonts w:ascii="微软雅黑" w:hAnsi="微软雅黑" w:eastAsia="微软雅黑" w:cs="微软雅黑"/>
                <w:color w:val="auto"/>
                <w:kern w:val="0"/>
                <w:szCs w:val="24"/>
                <w:highlight w:val="none"/>
              </w:rPr>
            </w:pPr>
            <w:r>
              <w:rPr>
                <w:rFonts w:ascii="微软雅黑" w:hAnsi="微软雅黑" w:eastAsia="微软雅黑" w:cs="微软雅黑"/>
                <w:color w:val="auto"/>
                <w:kern w:val="0"/>
                <w:szCs w:val="24"/>
                <w:highlight w:val="none"/>
              </w:rPr>
              <w:t>2、</w:t>
            </w:r>
            <w:r>
              <w:rPr>
                <w:rFonts w:ascii="微软雅黑" w:hAnsi="微软雅黑" w:eastAsia="微软雅黑" w:cs="微软雅黑"/>
                <w:b/>
                <w:bCs/>
                <w:color w:val="auto"/>
                <w:kern w:val="0"/>
                <w:szCs w:val="24"/>
                <w:highlight w:val="none"/>
              </w:rPr>
              <w:t>周边道路</w:t>
            </w:r>
            <w:r>
              <w:rPr>
                <w:rFonts w:ascii="微软雅黑" w:hAnsi="微软雅黑" w:eastAsia="微软雅黑" w:cs="微软雅黑"/>
                <w:color w:val="auto"/>
                <w:kern w:val="0"/>
                <w:szCs w:val="24"/>
                <w:highlight w:val="none"/>
              </w:rPr>
              <w:t>交通情况，是否能满足项目正常施工交通组织。</w:t>
            </w:r>
          </w:p>
          <w:p>
            <w:pPr>
              <w:widowControl/>
              <w:spacing w:before="100" w:beforeAutospacing="1" w:after="100" w:afterAutospacing="1"/>
              <w:jc w:val="left"/>
              <w:rPr>
                <w:rFonts w:ascii="微软雅黑" w:hAnsi="微软雅黑" w:eastAsia="微软雅黑" w:cs="微软雅黑"/>
                <w:color w:val="auto"/>
                <w:kern w:val="0"/>
                <w:szCs w:val="24"/>
                <w:highlight w:val="none"/>
              </w:rPr>
            </w:pPr>
            <w:r>
              <w:rPr>
                <w:rFonts w:hint="eastAsia" w:ascii="微软雅黑" w:hAnsi="微软雅黑" w:eastAsia="微软雅黑" w:cs="微软雅黑"/>
                <w:color w:val="auto"/>
                <w:kern w:val="0"/>
                <w:szCs w:val="24"/>
                <w:highlight w:val="none"/>
              </w:rPr>
              <w:t>3</w:t>
            </w:r>
            <w:r>
              <w:rPr>
                <w:rFonts w:ascii="微软雅黑" w:hAnsi="微软雅黑" w:eastAsia="微软雅黑" w:cs="微软雅黑"/>
                <w:color w:val="auto"/>
                <w:kern w:val="0"/>
                <w:szCs w:val="24"/>
                <w:highlight w:val="none"/>
              </w:rPr>
              <w:t>、</w:t>
            </w:r>
            <w:r>
              <w:rPr>
                <w:rFonts w:hint="eastAsia" w:ascii="微软雅黑" w:hAnsi="微软雅黑" w:eastAsia="微软雅黑" w:cs="微软雅黑"/>
                <w:color w:val="auto"/>
                <w:kern w:val="0"/>
                <w:szCs w:val="24"/>
                <w:highlight w:val="none"/>
              </w:rPr>
              <w:t>项目西侧有暗涌，暗涌是否在红线内,是否满足施工车辆通行,暂无资料判断</w:t>
            </w:r>
          </w:p>
          <w:p>
            <w:pPr>
              <w:widowControl/>
              <w:spacing w:before="100" w:beforeAutospacing="1" w:after="100" w:afterAutospacing="1"/>
              <w:jc w:val="left"/>
              <w:rPr>
                <w:rFonts w:ascii="微软雅黑" w:hAnsi="微软雅黑" w:eastAsia="微软雅黑" w:cs="微软雅黑"/>
                <w:color w:val="auto"/>
                <w:kern w:val="0"/>
                <w:szCs w:val="24"/>
                <w:highlight w:val="none"/>
              </w:rPr>
            </w:pPr>
            <w:r>
              <w:rPr>
                <w:rFonts w:hint="eastAsia" w:ascii="微软雅黑" w:hAnsi="微软雅黑" w:eastAsia="微软雅黑" w:cs="微软雅黑"/>
                <w:color w:val="auto"/>
                <w:kern w:val="0"/>
                <w:szCs w:val="24"/>
                <w:highlight w:val="none"/>
              </w:rPr>
              <w:t>4、金岭北路与创汇谷直三街交接处有多条架空通讯光纤，光纤架空高度约5米，影响施工车辆进出</w:t>
            </w:r>
          </w:p>
          <w:p>
            <w:pPr>
              <w:spacing w:before="100" w:beforeAutospacing="1" w:after="100" w:afterAutospacing="1"/>
              <w:rPr>
                <w:rFonts w:ascii="微软雅黑" w:hAnsi="微软雅黑" w:eastAsia="微软雅黑" w:cs="微软雅黑"/>
                <w:color w:val="auto"/>
                <w:sz w:val="21"/>
                <w:szCs w:val="24"/>
                <w:highlight w:val="none"/>
              </w:rPr>
            </w:pPr>
            <w:r>
              <w:rPr>
                <w:rFonts w:hint="eastAsia" w:ascii="微软雅黑" w:hAnsi="微软雅黑" w:eastAsia="微软雅黑" w:cs="微软雅黑"/>
                <w:color w:val="auto"/>
                <w:kern w:val="0"/>
                <w:szCs w:val="24"/>
                <w:highlight w:val="none"/>
              </w:rPr>
              <w:t>5、金岭北路现有桥梁限载49吨，大部分载重施工运输车辆无法在此桥通行。金岭北路与创汇谷直三街路口转弯半径不足，影响大部分载重施工运输车辆通行。</w:t>
            </w:r>
          </w:p>
          <w:p>
            <w:pPr>
              <w:widowControl/>
              <w:spacing w:before="100" w:beforeAutospacing="1" w:after="100" w:afterAutospacing="1"/>
              <w:jc w:val="left"/>
              <w:rPr>
                <w:rFonts w:ascii="微软雅黑" w:hAnsi="微软雅黑" w:eastAsia="微软雅黑" w:cs="微软雅黑"/>
                <w:color w:val="auto"/>
                <w:kern w:val="0"/>
                <w:szCs w:val="24"/>
                <w:highlight w:val="none"/>
              </w:rPr>
            </w:pPr>
          </w:p>
        </w:tc>
        <w:tc>
          <w:tcPr>
            <w:tcW w:w="64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1、场地东</w:t>
            </w:r>
            <w:r>
              <w:rPr>
                <w:rFonts w:hint="eastAsia" w:ascii="微软雅黑" w:hAnsi="微软雅黑" w:eastAsia="微软雅黑" w:cs="微软雅黑"/>
                <w:color w:val="auto"/>
                <w:kern w:val="0"/>
                <w:szCs w:val="24"/>
                <w:highlight w:val="none"/>
              </w:rPr>
              <w:t>、</w:t>
            </w:r>
            <w:r>
              <w:rPr>
                <w:rFonts w:ascii="微软雅黑" w:hAnsi="微软雅黑" w:eastAsia="微软雅黑" w:cs="微软雅黑"/>
                <w:color w:val="auto"/>
                <w:kern w:val="0"/>
                <w:szCs w:val="24"/>
                <w:highlight w:val="none"/>
              </w:rPr>
              <w:t>南侧为</w:t>
            </w:r>
            <w:r>
              <w:rPr>
                <w:rFonts w:hint="eastAsia" w:ascii="微软雅黑" w:hAnsi="微软雅黑" w:eastAsia="微软雅黑" w:cs="微软雅黑"/>
                <w:color w:val="auto"/>
                <w:kern w:val="0"/>
                <w:szCs w:val="24"/>
                <w:highlight w:val="none"/>
              </w:rPr>
              <w:t>住宅小区，北侧为河涌，西侧为待拆迁厂房，主干道狭窄，对施工机械进场有不便</w:t>
            </w:r>
            <w:r>
              <w:rPr>
                <w:rFonts w:ascii="微软雅黑" w:hAnsi="微软雅黑" w:eastAsia="微软雅黑" w:cs="微软雅黑"/>
                <w:color w:val="auto"/>
                <w:kern w:val="0"/>
                <w:szCs w:val="24"/>
                <w:highlight w:val="none"/>
              </w:rPr>
              <w:t>；进入场地的桥限重。</w:t>
            </w:r>
          </w:p>
          <w:p>
            <w:pPr>
              <w:widowControl/>
              <w:spacing w:before="100" w:beforeAutospacing="1" w:after="100" w:afterAutospacing="1"/>
              <w:jc w:val="left"/>
              <w:rPr>
                <w:rFonts w:ascii="微软雅黑" w:hAnsi="微软雅黑" w:eastAsia="微软雅黑" w:cs="微软雅黑"/>
                <w:color w:val="auto"/>
                <w:kern w:val="0"/>
                <w:szCs w:val="24"/>
                <w:highlight w:val="none"/>
              </w:rPr>
            </w:pPr>
          </w:p>
        </w:tc>
        <w:tc>
          <w:tcPr>
            <w:tcW w:w="98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1、场地旁边</w:t>
            </w:r>
            <w:r>
              <w:rPr>
                <w:rFonts w:hint="eastAsia" w:ascii="微软雅黑" w:hAnsi="微软雅黑" w:eastAsia="微软雅黑" w:cs="微软雅黑"/>
                <w:b/>
                <w:bCs/>
                <w:color w:val="auto"/>
                <w:kern w:val="0"/>
                <w:szCs w:val="24"/>
                <w:highlight w:val="none"/>
              </w:rPr>
              <w:t>小区、水土</w:t>
            </w:r>
            <w:r>
              <w:rPr>
                <w:rFonts w:ascii="微软雅黑" w:hAnsi="微软雅黑" w:eastAsia="微软雅黑" w:cs="微软雅黑"/>
                <w:color w:val="auto"/>
                <w:kern w:val="0"/>
                <w:szCs w:val="24"/>
                <w:highlight w:val="none"/>
              </w:rPr>
              <w:t>，对基坑支护、土方开挖施工具有一定影响，可能会造成小区房屋开裂；</w:t>
            </w:r>
          </w:p>
          <w:p>
            <w:pPr>
              <w:widowControl/>
              <w:spacing w:before="100" w:beforeAutospacing="1" w:after="100" w:afterAutospacing="1"/>
              <w:jc w:val="left"/>
              <w:rPr>
                <w:rFonts w:ascii="微软雅黑" w:hAnsi="微软雅黑" w:eastAsia="微软雅黑" w:cs="微软雅黑"/>
                <w:color w:val="auto"/>
                <w:kern w:val="0"/>
                <w:szCs w:val="24"/>
                <w:highlight w:val="none"/>
              </w:rPr>
            </w:pPr>
            <w:r>
              <w:rPr>
                <w:rFonts w:ascii="微软雅黑" w:hAnsi="微软雅黑" w:eastAsia="微软雅黑" w:cs="微软雅黑"/>
                <w:color w:val="auto"/>
                <w:kern w:val="0"/>
                <w:szCs w:val="24"/>
                <w:highlight w:val="none"/>
              </w:rPr>
              <w:t>2、地块</w:t>
            </w:r>
            <w:r>
              <w:rPr>
                <w:rFonts w:hint="eastAsia" w:ascii="微软雅黑" w:hAnsi="微软雅黑" w:eastAsia="微软雅黑" w:cs="微软雅黑"/>
                <w:color w:val="auto"/>
                <w:kern w:val="0"/>
                <w:szCs w:val="24"/>
                <w:highlight w:val="none"/>
              </w:rPr>
              <w:t>周边河涌、住宅小区、待拆迁厂房等周边建筑</w:t>
            </w:r>
            <w:r>
              <w:rPr>
                <w:rFonts w:ascii="微软雅黑" w:hAnsi="微软雅黑" w:eastAsia="微软雅黑" w:cs="微软雅黑"/>
                <w:color w:val="auto"/>
                <w:kern w:val="0"/>
                <w:szCs w:val="24"/>
                <w:highlight w:val="none"/>
              </w:rPr>
              <w:t>，对基坑支护、土方开挖及上部结构施工具有一定影响，施工产生的噪音及扬尘等环境污染，可能会引发投诉。</w:t>
            </w:r>
          </w:p>
          <w:p>
            <w:pPr>
              <w:widowControl/>
              <w:spacing w:before="100" w:beforeAutospacing="1" w:after="100" w:afterAutospacing="1"/>
              <w:jc w:val="left"/>
              <w:rPr>
                <w:rFonts w:ascii="微软雅黑" w:hAnsi="微软雅黑" w:eastAsia="微软雅黑" w:cs="微软雅黑"/>
                <w:color w:val="auto"/>
                <w:kern w:val="0"/>
                <w:szCs w:val="24"/>
                <w:highlight w:val="none"/>
              </w:rPr>
            </w:pPr>
            <w:r>
              <w:rPr>
                <w:rFonts w:hint="eastAsia" w:ascii="微软雅黑" w:hAnsi="微软雅黑" w:eastAsia="微软雅黑" w:cs="微软雅黑"/>
                <w:color w:val="auto"/>
                <w:kern w:val="0"/>
                <w:szCs w:val="24"/>
                <w:highlight w:val="none"/>
              </w:rPr>
              <w:t>3、现场道路狭窄，桥梁限重，对大型机械进场、土方运输造成不便。</w:t>
            </w:r>
          </w:p>
          <w:p>
            <w:pPr>
              <w:widowControl/>
              <w:spacing w:before="100" w:beforeAutospacing="1" w:after="100" w:afterAutospacing="1"/>
              <w:jc w:val="left"/>
              <w:rPr>
                <w:rFonts w:ascii="微软雅黑" w:hAnsi="微软雅黑" w:eastAsia="微软雅黑" w:cs="微软雅黑"/>
                <w:color w:val="auto"/>
                <w:kern w:val="0"/>
                <w:szCs w:val="24"/>
                <w:highlight w:val="none"/>
              </w:rPr>
            </w:pPr>
            <w:r>
              <w:rPr>
                <w:rFonts w:hint="eastAsia" w:ascii="微软雅黑" w:hAnsi="微软雅黑" w:eastAsia="微软雅黑" w:cs="微软雅黑"/>
                <w:color w:val="auto"/>
                <w:kern w:val="0"/>
                <w:szCs w:val="24"/>
                <w:highlight w:val="none"/>
              </w:rPr>
              <w:t>4、临近河涌，有暗涌，不能确定是否在红线内。</w:t>
            </w:r>
          </w:p>
        </w:tc>
        <w:tc>
          <w:tcPr>
            <w:tcW w:w="99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由此引发的施工风险及应对措施（如做好周边关系处理及必要的应对措施）由</w:t>
            </w:r>
            <w:r>
              <w:rPr>
                <w:rFonts w:hint="eastAsia" w:ascii="微软雅黑" w:hAnsi="微软雅黑" w:eastAsia="微软雅黑" w:cs="微软雅黑"/>
                <w:color w:val="auto"/>
                <w:kern w:val="0"/>
                <w:szCs w:val="24"/>
                <w:highlight w:val="none"/>
              </w:rPr>
              <w:t>承包人</w:t>
            </w:r>
            <w:r>
              <w:rPr>
                <w:rFonts w:ascii="微软雅黑" w:hAnsi="微软雅黑" w:eastAsia="微软雅黑" w:cs="微软雅黑"/>
                <w:color w:val="auto"/>
                <w:kern w:val="0"/>
                <w:szCs w:val="24"/>
                <w:highlight w:val="none"/>
              </w:rPr>
              <w:t>负责，费用在报价下浮率中考虑，不再单独开项。</w:t>
            </w:r>
          </w:p>
        </w:tc>
        <w:tc>
          <w:tcPr>
            <w:tcW w:w="52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管线探测资料仅供参考</w:t>
            </w:r>
          </w:p>
        </w:tc>
      </w:tr>
      <w:tr>
        <w:tblPrEx>
          <w:tblCellMar>
            <w:top w:w="0" w:type="dxa"/>
            <w:left w:w="0" w:type="dxa"/>
            <w:bottom w:w="0" w:type="dxa"/>
            <w:right w:w="0" w:type="dxa"/>
          </w:tblCellMar>
        </w:tblPrEx>
        <w:trPr>
          <w:trHeight w:val="960" w:hRule="atLeast"/>
          <w:tblCellSpacing w:w="0" w:type="dxa"/>
        </w:trPr>
        <w:tc>
          <w:tcPr>
            <w:tcW w:w="189"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center"/>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3</w:t>
            </w:r>
          </w:p>
        </w:tc>
        <w:tc>
          <w:tcPr>
            <w:tcW w:w="718" w:type="pct"/>
            <w:tcBorders>
              <w:top w:val="single" w:color="000000" w:sz="6" w:space="0"/>
              <w:left w:val="single" w:color="000000" w:sz="6" w:space="0"/>
              <w:bottom w:val="single" w:color="000000" w:sz="6" w:space="0"/>
              <w:right w:val="single" w:color="000000" w:sz="6" w:space="0"/>
            </w:tcBorders>
            <w:shd w:val="clear" w:color="auto" w:fill="FDE9D9"/>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b/>
                <w:bCs/>
                <w:color w:val="auto"/>
                <w:kern w:val="0"/>
                <w:szCs w:val="24"/>
                <w:highlight w:val="none"/>
              </w:rPr>
              <w:t>场地风险（地下埋设）</w:t>
            </w:r>
          </w:p>
        </w:tc>
        <w:tc>
          <w:tcPr>
            <w:tcW w:w="947"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微软雅黑" w:hAnsi="微软雅黑" w:eastAsia="微软雅黑" w:cs="微软雅黑"/>
                <w:color w:val="auto"/>
                <w:kern w:val="0"/>
                <w:szCs w:val="24"/>
                <w:highlight w:val="none"/>
              </w:rPr>
            </w:pPr>
          </w:p>
        </w:tc>
        <w:tc>
          <w:tcPr>
            <w:tcW w:w="64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微软雅黑" w:hAnsi="微软雅黑" w:eastAsia="微软雅黑" w:cs="微软雅黑"/>
                <w:color w:val="auto"/>
                <w:kern w:val="0"/>
                <w:szCs w:val="24"/>
                <w:highlight w:val="none"/>
              </w:rPr>
            </w:pPr>
          </w:p>
        </w:tc>
        <w:tc>
          <w:tcPr>
            <w:tcW w:w="98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微软雅黑" w:hAnsi="微软雅黑" w:eastAsia="微软雅黑" w:cs="微软雅黑"/>
                <w:color w:val="auto"/>
                <w:kern w:val="0"/>
                <w:szCs w:val="24"/>
                <w:highlight w:val="none"/>
              </w:rPr>
            </w:pPr>
          </w:p>
        </w:tc>
        <w:tc>
          <w:tcPr>
            <w:tcW w:w="99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p>
        </w:tc>
        <w:tc>
          <w:tcPr>
            <w:tcW w:w="52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地质勘察报告仅供参考</w:t>
            </w:r>
          </w:p>
        </w:tc>
      </w:tr>
      <w:tr>
        <w:tblPrEx>
          <w:tblCellMar>
            <w:top w:w="0" w:type="dxa"/>
            <w:left w:w="0" w:type="dxa"/>
            <w:bottom w:w="0" w:type="dxa"/>
            <w:right w:w="0" w:type="dxa"/>
          </w:tblCellMar>
        </w:tblPrEx>
        <w:trPr>
          <w:trHeight w:val="1420" w:hRule="atLeast"/>
          <w:tblCellSpacing w:w="0" w:type="dxa"/>
        </w:trPr>
        <w:tc>
          <w:tcPr>
            <w:tcW w:w="189"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center"/>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4</w:t>
            </w:r>
          </w:p>
        </w:tc>
        <w:tc>
          <w:tcPr>
            <w:tcW w:w="718" w:type="pct"/>
            <w:tcBorders>
              <w:top w:val="single" w:color="000000" w:sz="6" w:space="0"/>
              <w:left w:val="single" w:color="000000" w:sz="6" w:space="0"/>
              <w:bottom w:val="single" w:color="000000" w:sz="6" w:space="0"/>
              <w:right w:val="single" w:color="000000" w:sz="6" w:space="0"/>
            </w:tcBorders>
            <w:shd w:val="clear" w:color="auto" w:fill="FDE9D9"/>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b/>
                <w:bCs/>
                <w:color w:val="auto"/>
                <w:kern w:val="0"/>
                <w:szCs w:val="24"/>
                <w:highlight w:val="none"/>
              </w:rPr>
              <w:t>地质水文风险</w:t>
            </w:r>
          </w:p>
        </w:tc>
        <w:tc>
          <w:tcPr>
            <w:tcW w:w="947"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p>
        </w:tc>
        <w:tc>
          <w:tcPr>
            <w:tcW w:w="64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p>
        </w:tc>
        <w:tc>
          <w:tcPr>
            <w:tcW w:w="98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p>
        </w:tc>
        <w:tc>
          <w:tcPr>
            <w:tcW w:w="99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p>
        </w:tc>
        <w:tc>
          <w:tcPr>
            <w:tcW w:w="52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hint="eastAsia" w:ascii="微软雅黑" w:hAnsi="微软雅黑" w:eastAsia="微软雅黑" w:cs="微软雅黑"/>
                <w:color w:val="auto"/>
                <w:kern w:val="0"/>
                <w:szCs w:val="24"/>
                <w:highlight w:val="none"/>
              </w:rPr>
              <w:t>承包人</w:t>
            </w:r>
            <w:r>
              <w:rPr>
                <w:rFonts w:ascii="微软雅黑" w:hAnsi="微软雅黑" w:eastAsia="微软雅黑" w:cs="微软雅黑"/>
                <w:color w:val="auto"/>
                <w:kern w:val="0"/>
                <w:szCs w:val="24"/>
                <w:highlight w:val="none"/>
              </w:rPr>
              <w:t>负责协调处理相关关系</w:t>
            </w:r>
          </w:p>
        </w:tc>
      </w:tr>
      <w:tr>
        <w:tblPrEx>
          <w:tblCellMar>
            <w:top w:w="0" w:type="dxa"/>
            <w:left w:w="0" w:type="dxa"/>
            <w:bottom w:w="0" w:type="dxa"/>
            <w:right w:w="0" w:type="dxa"/>
          </w:tblCellMar>
        </w:tblPrEx>
        <w:trPr>
          <w:trHeight w:val="2500" w:hRule="atLeast"/>
          <w:tblCellSpacing w:w="0" w:type="dxa"/>
        </w:trPr>
        <w:tc>
          <w:tcPr>
            <w:tcW w:w="189"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center"/>
              <w:rPr>
                <w:rFonts w:ascii="宋体" w:hAnsi="宋体" w:eastAsia="宋体" w:cs="宋体"/>
                <w:color w:val="auto"/>
                <w:kern w:val="0"/>
                <w:szCs w:val="24"/>
                <w:highlight w:val="none"/>
              </w:rPr>
            </w:pPr>
            <w:r>
              <w:rPr>
                <w:rFonts w:ascii="微软雅黑" w:hAnsi="微软雅黑" w:eastAsia="微软雅黑" w:cs="微软雅黑"/>
                <w:color w:val="auto"/>
                <w:kern w:val="0"/>
                <w:szCs w:val="24"/>
                <w:highlight w:val="none"/>
              </w:rPr>
              <w:t>5</w:t>
            </w:r>
          </w:p>
        </w:tc>
        <w:tc>
          <w:tcPr>
            <w:tcW w:w="718" w:type="pct"/>
            <w:tcBorders>
              <w:top w:val="single" w:color="000000" w:sz="6" w:space="0"/>
              <w:left w:val="single" w:color="000000" w:sz="6" w:space="0"/>
              <w:bottom w:val="single" w:color="000000" w:sz="6" w:space="0"/>
              <w:right w:val="single" w:color="000000" w:sz="6" w:space="0"/>
            </w:tcBorders>
            <w:shd w:val="clear" w:color="auto" w:fill="FDE9D9"/>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ascii="微软雅黑" w:hAnsi="微软雅黑" w:eastAsia="微软雅黑" w:cs="微软雅黑"/>
                <w:b/>
                <w:bCs/>
                <w:color w:val="auto"/>
                <w:kern w:val="0"/>
                <w:szCs w:val="24"/>
                <w:highlight w:val="none"/>
              </w:rPr>
              <w:t>周边情况</w:t>
            </w:r>
          </w:p>
        </w:tc>
        <w:tc>
          <w:tcPr>
            <w:tcW w:w="947"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微软雅黑" w:hAnsi="微软雅黑" w:eastAsia="微软雅黑" w:cs="微软雅黑"/>
                <w:color w:val="auto"/>
                <w:kern w:val="0"/>
                <w:szCs w:val="24"/>
                <w:highlight w:val="none"/>
              </w:rPr>
            </w:pPr>
            <w:r>
              <w:rPr>
                <w:rFonts w:ascii="微软雅黑" w:hAnsi="微软雅黑" w:eastAsia="微软雅黑" w:cs="微软雅黑"/>
                <w:color w:val="auto"/>
                <w:kern w:val="0"/>
                <w:szCs w:val="24"/>
                <w:highlight w:val="none"/>
              </w:rPr>
              <w:t>项目周边有成熟小区，河涌、废旧工厂等对施工时间、工艺等造成较大的影响。</w:t>
            </w:r>
          </w:p>
        </w:tc>
        <w:tc>
          <w:tcPr>
            <w:tcW w:w="64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微软雅黑" w:hAnsi="微软雅黑" w:eastAsia="微软雅黑" w:cs="微软雅黑"/>
                <w:color w:val="auto"/>
                <w:kern w:val="0"/>
                <w:szCs w:val="24"/>
                <w:highlight w:val="none"/>
              </w:rPr>
            </w:pPr>
            <w:r>
              <w:rPr>
                <w:rFonts w:ascii="微软雅黑" w:hAnsi="微软雅黑" w:eastAsia="微软雅黑" w:cs="微软雅黑"/>
                <w:color w:val="auto"/>
                <w:kern w:val="0"/>
                <w:szCs w:val="24"/>
                <w:highlight w:val="none"/>
              </w:rPr>
              <w:t>项目四周</w:t>
            </w:r>
          </w:p>
        </w:tc>
        <w:tc>
          <w:tcPr>
            <w:tcW w:w="981"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微软雅黑" w:hAnsi="微软雅黑" w:eastAsia="微软雅黑" w:cs="微软雅黑"/>
                <w:color w:val="auto"/>
                <w:kern w:val="0"/>
                <w:szCs w:val="24"/>
                <w:highlight w:val="none"/>
              </w:rPr>
            </w:pPr>
            <w:r>
              <w:rPr>
                <w:rFonts w:ascii="微软雅黑" w:hAnsi="微软雅黑" w:eastAsia="微软雅黑" w:cs="微软雅黑"/>
                <w:color w:val="auto"/>
                <w:kern w:val="0"/>
                <w:szCs w:val="24"/>
                <w:highlight w:val="none"/>
              </w:rPr>
              <w:t>现场东侧、南侧是碧桂园小区，基坑阶段施工可能会对居民造成噪音等影响，引发投诉；基坑打桩等可能会对房屋造成开裂等。</w:t>
            </w:r>
          </w:p>
        </w:tc>
        <w:tc>
          <w:tcPr>
            <w:tcW w:w="99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微软雅黑" w:hAnsi="微软雅黑" w:eastAsia="微软雅黑" w:cs="微软雅黑"/>
                <w:color w:val="auto"/>
                <w:kern w:val="0"/>
                <w:szCs w:val="24"/>
                <w:highlight w:val="none"/>
              </w:rPr>
            </w:pPr>
            <w:r>
              <w:rPr>
                <w:rFonts w:ascii="微软雅黑" w:hAnsi="微软雅黑" w:eastAsia="微软雅黑" w:cs="微软雅黑"/>
                <w:color w:val="auto"/>
                <w:kern w:val="0"/>
                <w:szCs w:val="24"/>
                <w:highlight w:val="none"/>
              </w:rPr>
              <w:t>承包人要做好调查，做好房屋保护、鉴定；做好扬尘、噪音等影响的处理。</w:t>
            </w:r>
          </w:p>
        </w:tc>
        <w:tc>
          <w:tcPr>
            <w:tcW w:w="52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widowControl/>
              <w:spacing w:before="100" w:beforeAutospacing="1" w:after="100" w:afterAutospacing="1"/>
              <w:jc w:val="left"/>
              <w:rPr>
                <w:rFonts w:ascii="宋体" w:hAnsi="宋体" w:eastAsia="宋体" w:cs="宋体"/>
                <w:color w:val="auto"/>
                <w:kern w:val="0"/>
                <w:szCs w:val="24"/>
                <w:highlight w:val="none"/>
              </w:rPr>
            </w:pPr>
            <w:r>
              <w:rPr>
                <w:rFonts w:hint="eastAsia" w:ascii="微软雅黑" w:hAnsi="微软雅黑" w:eastAsia="微软雅黑" w:cs="微软雅黑"/>
                <w:color w:val="auto"/>
                <w:kern w:val="0"/>
                <w:szCs w:val="24"/>
                <w:highlight w:val="none"/>
              </w:rPr>
              <w:t>承包人</w:t>
            </w:r>
            <w:r>
              <w:rPr>
                <w:rFonts w:ascii="微软雅黑" w:hAnsi="微软雅黑" w:eastAsia="微软雅黑" w:cs="微软雅黑"/>
                <w:color w:val="auto"/>
                <w:kern w:val="0"/>
                <w:szCs w:val="24"/>
                <w:highlight w:val="none"/>
              </w:rPr>
              <w:t>负责协调处理相关关系</w:t>
            </w:r>
          </w:p>
        </w:tc>
      </w:tr>
    </w:tbl>
    <w:p>
      <w:pPr>
        <w:rPr>
          <w:color w:val="auto"/>
          <w:highlight w:val="none"/>
        </w:rPr>
      </w:pPr>
      <w:bookmarkStart w:id="3132" w:name="_Toc1454680790"/>
      <w:bookmarkStart w:id="3133" w:name="_Toc1370587262"/>
      <w:bookmarkStart w:id="3134" w:name="_Toc20241"/>
      <w:bookmarkStart w:id="3135" w:name="_Toc26929"/>
      <w:bookmarkStart w:id="3136" w:name="_Toc1543574223"/>
      <w:bookmarkStart w:id="3137" w:name="_Toc1497349911"/>
      <w:bookmarkStart w:id="3138" w:name="_Toc1495648158"/>
      <w:bookmarkStart w:id="3139" w:name="_Toc1520639334"/>
      <w:bookmarkStart w:id="3140" w:name="_Toc1836446099"/>
      <w:r>
        <w:rPr>
          <w:rFonts w:ascii="宋体" w:hAnsi="宋体" w:eastAsia="宋体" w:cs="宋体"/>
          <w:color w:val="auto"/>
          <w:highlight w:val="none"/>
        </w:rPr>
        <w:t>说明：此清单提供的现场存在风险因素仅供参考，实际以投标人自行踏勘为准（包括此表未揭露的风险因素），并自行在报价中考虑。</w:t>
      </w:r>
      <w:bookmarkEnd w:id="3132"/>
      <w:bookmarkEnd w:id="3133"/>
      <w:bookmarkEnd w:id="3134"/>
      <w:bookmarkEnd w:id="3135"/>
      <w:bookmarkEnd w:id="3136"/>
      <w:bookmarkEnd w:id="3137"/>
      <w:bookmarkEnd w:id="3138"/>
      <w:bookmarkEnd w:id="3139"/>
      <w:bookmarkEnd w:id="3140"/>
      <w:r>
        <w:rPr>
          <w:color w:val="auto"/>
          <w:highlight w:val="none"/>
        </w:rPr>
        <w:br w:type="page"/>
      </w:r>
    </w:p>
    <w:p>
      <w:pPr>
        <w:outlineLvl w:val="2"/>
        <w:rPr>
          <w:rFonts w:hint="eastAsia" w:eastAsia="宋体"/>
          <w:color w:val="auto"/>
          <w:highlight w:val="none"/>
          <w:lang w:eastAsia="zh-CN"/>
        </w:rPr>
      </w:pPr>
      <w:bookmarkStart w:id="3141" w:name="_Toc16677"/>
      <w:bookmarkStart w:id="3142" w:name="_Toc16915"/>
      <w:r>
        <w:rPr>
          <w:rFonts w:hint="eastAsia" w:ascii="宋体" w:hAnsi="宋体" w:eastAsia="宋体" w:cs="宋体"/>
          <w:color w:val="auto"/>
          <w:highlight w:val="none"/>
        </w:rPr>
        <w:t>附件18 广州南投房地产开发有限公司勘察设计管理办法（试行）</w:t>
      </w:r>
      <w:bookmarkEnd w:id="3141"/>
      <w:bookmarkEnd w:id="3142"/>
      <w:r>
        <w:rPr>
          <w:rFonts w:hint="eastAsia" w:ascii="宋体" w:hAnsi="宋体" w:eastAsia="宋体" w:cs="宋体"/>
          <w:color w:val="auto"/>
          <w:highlight w:val="none"/>
          <w:lang w:eastAsia="zh-CN"/>
        </w:rPr>
        <w:t>（另册）</w:t>
      </w:r>
    </w:p>
    <w:p>
      <w:pPr>
        <w:pStyle w:val="2"/>
        <w:rPr>
          <w:color w:val="auto"/>
          <w:highlight w:val="none"/>
        </w:rPr>
      </w:pPr>
    </w:p>
    <w:sectPr>
      <w:pgSz w:w="11906" w:h="16838"/>
      <w:pgMar w:top="1582" w:right="1037" w:bottom="981" w:left="1338"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7945" cy="162560"/>
              <wp:effectExtent l="0" t="0" r="0" b="0"/>
              <wp:wrapNone/>
              <wp:docPr id="3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2.8pt;width:5.35pt;mso-position-horizontal:center;mso-position-horizontal-relative:margin;mso-wrap-style:none;z-index:251662336;mso-width-relative:page;mso-height-relative:page;" filled="f" stroked="f" coordsize="21600,21600" o:gfxdata="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05/zjRAAAAAwEAAA8AAAAAAAAAAQAgAAAAIgAAAGRycy9kb3ducmV2LnhtbFBLAQIU&#10;ABQAAAAIAIdO4kAXADWCMwIAAGQEAAAOAAAAAAAAAAEAIAAAACABAABkcnMvZTJvRG9jLnhtbFBL&#10;BQYAAAAABgAGAFkBAADFBQ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3392697"/>
    </w:sdtPr>
    <w:sdtContent>
      <w:p>
        <w:pPr>
          <w:pStyle w:val="28"/>
          <w:jc w:val="center"/>
        </w:pPr>
        <w:r>
          <w:fldChar w:fldCharType="begin"/>
        </w:r>
        <w:r>
          <w:instrText xml:space="preserve">PAGE   \* MERGEFORMAT</w:instrText>
        </w:r>
        <w:r>
          <w:fldChar w:fldCharType="separate"/>
        </w:r>
        <w:r>
          <w:rPr>
            <w:lang w:val="zh-CN"/>
          </w:rPr>
          <w:t>161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pPr>
    <w:r>
      <w:fldChar w:fldCharType="begin"/>
    </w:r>
    <w:r>
      <w:rPr>
        <w:rStyle w:val="47"/>
      </w:rPr>
      <w:instrText xml:space="preserve">PAGE  </w:instrText>
    </w:r>
    <w:r>
      <w:fldChar w:fldCharType="end"/>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494374"/>
    </w:sdtPr>
    <w:sdtContent>
      <w:p>
        <w:pPr>
          <w:pStyle w:val="28"/>
          <w:jc w:val="center"/>
        </w:pPr>
        <w:r>
          <w:fldChar w:fldCharType="begin"/>
        </w:r>
        <w:r>
          <w:instrText xml:space="preserve">PAGE   \* MERGEFORMAT</w:instrText>
        </w:r>
        <w:r>
          <w:fldChar w:fldCharType="separate"/>
        </w:r>
        <w:r>
          <w:rPr>
            <w:lang w:val="zh-CN"/>
          </w:rPr>
          <w:t>178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rPr>
      <w:t>广州南沙2021NJY-15项目基坑支护设计施工承包工程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5144F"/>
    <w:multiLevelType w:val="singleLevel"/>
    <w:tmpl w:val="F185144F"/>
    <w:lvl w:ilvl="0" w:tentative="0">
      <w:start w:val="1"/>
      <w:numFmt w:val="chineseCounting"/>
      <w:suff w:val="nothing"/>
      <w:lvlText w:val="%1、"/>
      <w:lvlJc w:val="left"/>
      <w:pPr>
        <w:ind w:left="480" w:firstLine="0"/>
      </w:pPr>
      <w:rPr>
        <w:rFonts w:hint="eastAsia" w:ascii="宋体" w:hAnsi="宋体" w:eastAsia="宋体" w:cs="宋体"/>
      </w:rPr>
    </w:lvl>
  </w:abstractNum>
  <w:abstractNum w:abstractNumId="1">
    <w:nsid w:val="0AE511BC"/>
    <w:multiLevelType w:val="multilevel"/>
    <w:tmpl w:val="0AE511BC"/>
    <w:lvl w:ilvl="0" w:tentative="0">
      <w:start w:val="1"/>
      <w:numFmt w:val="decimal"/>
      <w:lvlText w:val="%1、"/>
      <w:lvlJc w:val="left"/>
      <w:pPr>
        <w:ind w:left="1192" w:hanging="720"/>
      </w:pPr>
      <w:rPr>
        <w:rFonts w:hint="default" w:cs="Times New Roman"/>
      </w:rPr>
    </w:lvl>
    <w:lvl w:ilvl="1" w:tentative="0">
      <w:start w:val="1"/>
      <w:numFmt w:val="lowerLetter"/>
      <w:lvlText w:val="%2)"/>
      <w:lvlJc w:val="left"/>
      <w:pPr>
        <w:ind w:left="1312" w:hanging="420"/>
      </w:pPr>
      <w:rPr>
        <w:rFonts w:cs="Times New Roman"/>
      </w:rPr>
    </w:lvl>
    <w:lvl w:ilvl="2" w:tentative="0">
      <w:start w:val="1"/>
      <w:numFmt w:val="lowerRoman"/>
      <w:lvlText w:val="%3."/>
      <w:lvlJc w:val="right"/>
      <w:pPr>
        <w:ind w:left="1732" w:hanging="420"/>
      </w:pPr>
      <w:rPr>
        <w:rFonts w:cs="Times New Roman"/>
      </w:rPr>
    </w:lvl>
    <w:lvl w:ilvl="3" w:tentative="0">
      <w:start w:val="1"/>
      <w:numFmt w:val="decimal"/>
      <w:lvlText w:val="%4."/>
      <w:lvlJc w:val="left"/>
      <w:pPr>
        <w:ind w:left="2152" w:hanging="420"/>
      </w:pPr>
      <w:rPr>
        <w:rFonts w:cs="Times New Roman"/>
      </w:rPr>
    </w:lvl>
    <w:lvl w:ilvl="4" w:tentative="0">
      <w:start w:val="1"/>
      <w:numFmt w:val="lowerLetter"/>
      <w:lvlText w:val="%5)"/>
      <w:lvlJc w:val="left"/>
      <w:pPr>
        <w:ind w:left="2572" w:hanging="420"/>
      </w:pPr>
      <w:rPr>
        <w:rFonts w:cs="Times New Roman"/>
      </w:rPr>
    </w:lvl>
    <w:lvl w:ilvl="5" w:tentative="0">
      <w:start w:val="1"/>
      <w:numFmt w:val="lowerRoman"/>
      <w:lvlText w:val="%6."/>
      <w:lvlJc w:val="right"/>
      <w:pPr>
        <w:ind w:left="2992" w:hanging="420"/>
      </w:pPr>
      <w:rPr>
        <w:rFonts w:cs="Times New Roman"/>
      </w:rPr>
    </w:lvl>
    <w:lvl w:ilvl="6" w:tentative="0">
      <w:start w:val="1"/>
      <w:numFmt w:val="decimal"/>
      <w:lvlText w:val="%7."/>
      <w:lvlJc w:val="left"/>
      <w:pPr>
        <w:ind w:left="3412" w:hanging="420"/>
      </w:pPr>
      <w:rPr>
        <w:rFonts w:cs="Times New Roman"/>
      </w:rPr>
    </w:lvl>
    <w:lvl w:ilvl="7" w:tentative="0">
      <w:start w:val="1"/>
      <w:numFmt w:val="lowerLetter"/>
      <w:lvlText w:val="%8)"/>
      <w:lvlJc w:val="left"/>
      <w:pPr>
        <w:ind w:left="3832" w:hanging="420"/>
      </w:pPr>
      <w:rPr>
        <w:rFonts w:cs="Times New Roman"/>
      </w:rPr>
    </w:lvl>
    <w:lvl w:ilvl="8" w:tentative="0">
      <w:start w:val="1"/>
      <w:numFmt w:val="lowerRoman"/>
      <w:lvlText w:val="%9."/>
      <w:lvlJc w:val="right"/>
      <w:pPr>
        <w:ind w:left="4252" w:hanging="420"/>
      </w:pPr>
      <w:rPr>
        <w:rFonts w:cs="Times New Roman"/>
      </w:rPr>
    </w:lvl>
  </w:abstractNum>
  <w:abstractNum w:abstractNumId="2">
    <w:nsid w:val="4D8BB780"/>
    <w:multiLevelType w:val="singleLevel"/>
    <w:tmpl w:val="4D8BB780"/>
    <w:lvl w:ilvl="0" w:tentative="0">
      <w:start w:val="1"/>
      <w:numFmt w:val="decimal"/>
      <w:suff w:val="nothing"/>
      <w:lvlText w:val="（%1）"/>
      <w:lvlJc w:val="left"/>
      <w:pPr>
        <w:ind w:left="480" w:firstLine="0"/>
      </w:pPr>
    </w:lvl>
  </w:abstractNum>
  <w:abstractNum w:abstractNumId="3">
    <w:nsid w:val="7EB22D59"/>
    <w:multiLevelType w:val="singleLevel"/>
    <w:tmpl w:val="7EB22D59"/>
    <w:lvl w:ilvl="0" w:tentative="0">
      <w:start w:val="2"/>
      <w:numFmt w:val="chineseCounting"/>
      <w:suff w:val="nothing"/>
      <w:lvlText w:val="%1、"/>
      <w:lvlJc w:val="left"/>
      <w:pPr>
        <w:ind w:left="840" w:firstLine="0"/>
      </w:pPr>
      <w:rPr>
        <w:rFonts w:hint="eastAsia"/>
        <w:b/>
        <w:bCs/>
        <w:color w:val="000000" w:themeColor="text1"/>
        <w14:textFill>
          <w14:solidFill>
            <w14:schemeClr w14:val="tx1"/>
          </w14:solidFill>
        </w14:textFill>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jOTEyZmNjZTRhYTYzNmMzYjMxOTBkOGNlY2IwMGMifQ=="/>
    <w:docVar w:name="KSO_WPS_MARK_KEY" w:val="beca36fa-a4dd-4585-8d39-c69d15a1e629"/>
  </w:docVars>
  <w:rsids>
    <w:rsidRoot w:val="00172A27"/>
    <w:rsid w:val="00000E55"/>
    <w:rsid w:val="000021C7"/>
    <w:rsid w:val="0000409D"/>
    <w:rsid w:val="00004EC6"/>
    <w:rsid w:val="00005B70"/>
    <w:rsid w:val="00006E4C"/>
    <w:rsid w:val="000100C7"/>
    <w:rsid w:val="00010772"/>
    <w:rsid w:val="000121F7"/>
    <w:rsid w:val="000126E5"/>
    <w:rsid w:val="00012704"/>
    <w:rsid w:val="00014C8B"/>
    <w:rsid w:val="00020D83"/>
    <w:rsid w:val="00021F3C"/>
    <w:rsid w:val="00026B35"/>
    <w:rsid w:val="00027286"/>
    <w:rsid w:val="0003437A"/>
    <w:rsid w:val="00035FFD"/>
    <w:rsid w:val="000363C2"/>
    <w:rsid w:val="00043AE3"/>
    <w:rsid w:val="00047C8B"/>
    <w:rsid w:val="000511F6"/>
    <w:rsid w:val="00053DB1"/>
    <w:rsid w:val="00056166"/>
    <w:rsid w:val="00057CD3"/>
    <w:rsid w:val="000604BB"/>
    <w:rsid w:val="00061C0E"/>
    <w:rsid w:val="0006596A"/>
    <w:rsid w:val="00067569"/>
    <w:rsid w:val="00067756"/>
    <w:rsid w:val="00070F2D"/>
    <w:rsid w:val="000723F5"/>
    <w:rsid w:val="00073BA2"/>
    <w:rsid w:val="00074358"/>
    <w:rsid w:val="00074A8F"/>
    <w:rsid w:val="00075792"/>
    <w:rsid w:val="000772B5"/>
    <w:rsid w:val="0007765A"/>
    <w:rsid w:val="00077E85"/>
    <w:rsid w:val="000821E2"/>
    <w:rsid w:val="00084275"/>
    <w:rsid w:val="000844AB"/>
    <w:rsid w:val="00084FF5"/>
    <w:rsid w:val="000954A4"/>
    <w:rsid w:val="00095BD5"/>
    <w:rsid w:val="00096846"/>
    <w:rsid w:val="000A41F3"/>
    <w:rsid w:val="000A4D1F"/>
    <w:rsid w:val="000A57A5"/>
    <w:rsid w:val="000B2C11"/>
    <w:rsid w:val="000B3B7D"/>
    <w:rsid w:val="000B3D4B"/>
    <w:rsid w:val="000B502C"/>
    <w:rsid w:val="000B5F75"/>
    <w:rsid w:val="000B7380"/>
    <w:rsid w:val="000C1582"/>
    <w:rsid w:val="000C68CE"/>
    <w:rsid w:val="000C7836"/>
    <w:rsid w:val="000C789D"/>
    <w:rsid w:val="000D154D"/>
    <w:rsid w:val="000D1F34"/>
    <w:rsid w:val="000E2B0E"/>
    <w:rsid w:val="000E4577"/>
    <w:rsid w:val="000F0970"/>
    <w:rsid w:val="000F0E5C"/>
    <w:rsid w:val="000F0F66"/>
    <w:rsid w:val="000F26A6"/>
    <w:rsid w:val="000F4958"/>
    <w:rsid w:val="0010005F"/>
    <w:rsid w:val="00100F5F"/>
    <w:rsid w:val="00103ABA"/>
    <w:rsid w:val="00103FC7"/>
    <w:rsid w:val="00105309"/>
    <w:rsid w:val="001057A6"/>
    <w:rsid w:val="00107C9A"/>
    <w:rsid w:val="001100FD"/>
    <w:rsid w:val="00110252"/>
    <w:rsid w:val="00120AAA"/>
    <w:rsid w:val="00122843"/>
    <w:rsid w:val="00123957"/>
    <w:rsid w:val="00126500"/>
    <w:rsid w:val="00127D95"/>
    <w:rsid w:val="00130E44"/>
    <w:rsid w:val="00132280"/>
    <w:rsid w:val="00137AFD"/>
    <w:rsid w:val="0014036E"/>
    <w:rsid w:val="0014054A"/>
    <w:rsid w:val="00141C23"/>
    <w:rsid w:val="0014437A"/>
    <w:rsid w:val="001448AE"/>
    <w:rsid w:val="00145F59"/>
    <w:rsid w:val="001478CD"/>
    <w:rsid w:val="00150BFC"/>
    <w:rsid w:val="00150F9F"/>
    <w:rsid w:val="001535D7"/>
    <w:rsid w:val="00154FDC"/>
    <w:rsid w:val="00156C1C"/>
    <w:rsid w:val="001575CE"/>
    <w:rsid w:val="001601DE"/>
    <w:rsid w:val="00160DE4"/>
    <w:rsid w:val="00162356"/>
    <w:rsid w:val="00166B50"/>
    <w:rsid w:val="00172A27"/>
    <w:rsid w:val="00172D66"/>
    <w:rsid w:val="00174BE5"/>
    <w:rsid w:val="00175535"/>
    <w:rsid w:val="00177775"/>
    <w:rsid w:val="00180107"/>
    <w:rsid w:val="001802FE"/>
    <w:rsid w:val="00183452"/>
    <w:rsid w:val="00184EF7"/>
    <w:rsid w:val="00185AA3"/>
    <w:rsid w:val="00187FBB"/>
    <w:rsid w:val="00193D8A"/>
    <w:rsid w:val="00194E64"/>
    <w:rsid w:val="001954E4"/>
    <w:rsid w:val="00197AA1"/>
    <w:rsid w:val="001A4422"/>
    <w:rsid w:val="001A7A3D"/>
    <w:rsid w:val="001B03C2"/>
    <w:rsid w:val="001B385C"/>
    <w:rsid w:val="001C15DC"/>
    <w:rsid w:val="001C26B2"/>
    <w:rsid w:val="001C474B"/>
    <w:rsid w:val="001D072C"/>
    <w:rsid w:val="001D1334"/>
    <w:rsid w:val="001D495F"/>
    <w:rsid w:val="001D5E7B"/>
    <w:rsid w:val="001E2C1D"/>
    <w:rsid w:val="001E3896"/>
    <w:rsid w:val="001E56B5"/>
    <w:rsid w:val="001F1489"/>
    <w:rsid w:val="001F2BF2"/>
    <w:rsid w:val="001F3055"/>
    <w:rsid w:val="002028D0"/>
    <w:rsid w:val="00204B0F"/>
    <w:rsid w:val="00210C0F"/>
    <w:rsid w:val="002116B5"/>
    <w:rsid w:val="00212F61"/>
    <w:rsid w:val="002152DB"/>
    <w:rsid w:val="002168E8"/>
    <w:rsid w:val="00217392"/>
    <w:rsid w:val="00221B12"/>
    <w:rsid w:val="002240BE"/>
    <w:rsid w:val="0022665F"/>
    <w:rsid w:val="00227395"/>
    <w:rsid w:val="00231801"/>
    <w:rsid w:val="00231FFD"/>
    <w:rsid w:val="0023383F"/>
    <w:rsid w:val="002376E7"/>
    <w:rsid w:val="0024035B"/>
    <w:rsid w:val="00241062"/>
    <w:rsid w:val="00241287"/>
    <w:rsid w:val="002427BA"/>
    <w:rsid w:val="00247472"/>
    <w:rsid w:val="0025327C"/>
    <w:rsid w:val="00253A1C"/>
    <w:rsid w:val="00255F8D"/>
    <w:rsid w:val="002605FD"/>
    <w:rsid w:val="00266D99"/>
    <w:rsid w:val="00272CD4"/>
    <w:rsid w:val="00275A8F"/>
    <w:rsid w:val="00282BCF"/>
    <w:rsid w:val="00293249"/>
    <w:rsid w:val="00293FC7"/>
    <w:rsid w:val="00295A3E"/>
    <w:rsid w:val="00295CD6"/>
    <w:rsid w:val="00295E93"/>
    <w:rsid w:val="00297322"/>
    <w:rsid w:val="002A0819"/>
    <w:rsid w:val="002A4043"/>
    <w:rsid w:val="002A4108"/>
    <w:rsid w:val="002A49E9"/>
    <w:rsid w:val="002A7681"/>
    <w:rsid w:val="002B452F"/>
    <w:rsid w:val="002B79C5"/>
    <w:rsid w:val="002C1B28"/>
    <w:rsid w:val="002C3297"/>
    <w:rsid w:val="002C6A2C"/>
    <w:rsid w:val="002D0D22"/>
    <w:rsid w:val="002D28D6"/>
    <w:rsid w:val="002D30AA"/>
    <w:rsid w:val="002E27FA"/>
    <w:rsid w:val="002E5291"/>
    <w:rsid w:val="002F1707"/>
    <w:rsid w:val="0030095C"/>
    <w:rsid w:val="003024C4"/>
    <w:rsid w:val="00305D03"/>
    <w:rsid w:val="003107EA"/>
    <w:rsid w:val="00315796"/>
    <w:rsid w:val="0032232B"/>
    <w:rsid w:val="003251C8"/>
    <w:rsid w:val="00331319"/>
    <w:rsid w:val="003354E5"/>
    <w:rsid w:val="00337739"/>
    <w:rsid w:val="003403F7"/>
    <w:rsid w:val="00341E9D"/>
    <w:rsid w:val="00345DAB"/>
    <w:rsid w:val="003513AC"/>
    <w:rsid w:val="003532FE"/>
    <w:rsid w:val="00353D4D"/>
    <w:rsid w:val="0035512D"/>
    <w:rsid w:val="00355627"/>
    <w:rsid w:val="00356EFA"/>
    <w:rsid w:val="00363ADD"/>
    <w:rsid w:val="00364AF6"/>
    <w:rsid w:val="003679B8"/>
    <w:rsid w:val="00372649"/>
    <w:rsid w:val="00375113"/>
    <w:rsid w:val="00376E30"/>
    <w:rsid w:val="00381573"/>
    <w:rsid w:val="003819A4"/>
    <w:rsid w:val="0039025E"/>
    <w:rsid w:val="0039494C"/>
    <w:rsid w:val="00395884"/>
    <w:rsid w:val="003A02E6"/>
    <w:rsid w:val="003A3432"/>
    <w:rsid w:val="003A3F12"/>
    <w:rsid w:val="003A44CA"/>
    <w:rsid w:val="003A5B34"/>
    <w:rsid w:val="003A7AAC"/>
    <w:rsid w:val="003B0560"/>
    <w:rsid w:val="003B2798"/>
    <w:rsid w:val="003B3724"/>
    <w:rsid w:val="003B6359"/>
    <w:rsid w:val="003B6D65"/>
    <w:rsid w:val="003C0114"/>
    <w:rsid w:val="003C28FE"/>
    <w:rsid w:val="003C7650"/>
    <w:rsid w:val="003C7DE7"/>
    <w:rsid w:val="003D11CE"/>
    <w:rsid w:val="003D673F"/>
    <w:rsid w:val="003D6C9A"/>
    <w:rsid w:val="003E09BB"/>
    <w:rsid w:val="003E53BF"/>
    <w:rsid w:val="003F018C"/>
    <w:rsid w:val="003F119D"/>
    <w:rsid w:val="003F3088"/>
    <w:rsid w:val="003F3495"/>
    <w:rsid w:val="00403BFF"/>
    <w:rsid w:val="004045F6"/>
    <w:rsid w:val="00404EC7"/>
    <w:rsid w:val="00407AFF"/>
    <w:rsid w:val="0041093A"/>
    <w:rsid w:val="00414CAA"/>
    <w:rsid w:val="0041594E"/>
    <w:rsid w:val="0042277B"/>
    <w:rsid w:val="00423188"/>
    <w:rsid w:val="004246FF"/>
    <w:rsid w:val="0042725B"/>
    <w:rsid w:val="0043255F"/>
    <w:rsid w:val="0043265F"/>
    <w:rsid w:val="00434FF1"/>
    <w:rsid w:val="0044110F"/>
    <w:rsid w:val="00442924"/>
    <w:rsid w:val="004442C5"/>
    <w:rsid w:val="004503E3"/>
    <w:rsid w:val="0045203D"/>
    <w:rsid w:val="004526AA"/>
    <w:rsid w:val="0045745D"/>
    <w:rsid w:val="00472E43"/>
    <w:rsid w:val="00474654"/>
    <w:rsid w:val="00477C9A"/>
    <w:rsid w:val="00483471"/>
    <w:rsid w:val="00483897"/>
    <w:rsid w:val="004A2444"/>
    <w:rsid w:val="004A61FA"/>
    <w:rsid w:val="004B11C7"/>
    <w:rsid w:val="004B163A"/>
    <w:rsid w:val="004B2CFF"/>
    <w:rsid w:val="004B5D63"/>
    <w:rsid w:val="004B5DEE"/>
    <w:rsid w:val="004B73C0"/>
    <w:rsid w:val="004C02C7"/>
    <w:rsid w:val="004C33C3"/>
    <w:rsid w:val="004C4389"/>
    <w:rsid w:val="004D4C9C"/>
    <w:rsid w:val="004E41CC"/>
    <w:rsid w:val="004F06F2"/>
    <w:rsid w:val="004F29FA"/>
    <w:rsid w:val="004F4119"/>
    <w:rsid w:val="004F42D8"/>
    <w:rsid w:val="00500080"/>
    <w:rsid w:val="00502E3D"/>
    <w:rsid w:val="00505A21"/>
    <w:rsid w:val="005072C7"/>
    <w:rsid w:val="00517848"/>
    <w:rsid w:val="00525373"/>
    <w:rsid w:val="005260B2"/>
    <w:rsid w:val="0052799E"/>
    <w:rsid w:val="0053207F"/>
    <w:rsid w:val="005403FC"/>
    <w:rsid w:val="005415D1"/>
    <w:rsid w:val="00541FF3"/>
    <w:rsid w:val="00543D85"/>
    <w:rsid w:val="005445C9"/>
    <w:rsid w:val="005456B4"/>
    <w:rsid w:val="00546E31"/>
    <w:rsid w:val="005471A1"/>
    <w:rsid w:val="005501E1"/>
    <w:rsid w:val="0055079A"/>
    <w:rsid w:val="00551912"/>
    <w:rsid w:val="00552CD7"/>
    <w:rsid w:val="0055385C"/>
    <w:rsid w:val="00554670"/>
    <w:rsid w:val="005548CA"/>
    <w:rsid w:val="00560350"/>
    <w:rsid w:val="00562A4A"/>
    <w:rsid w:val="00563177"/>
    <w:rsid w:val="00563533"/>
    <w:rsid w:val="005641CC"/>
    <w:rsid w:val="00565318"/>
    <w:rsid w:val="00565B15"/>
    <w:rsid w:val="00571176"/>
    <w:rsid w:val="00572428"/>
    <w:rsid w:val="00572AC7"/>
    <w:rsid w:val="00577298"/>
    <w:rsid w:val="0058067B"/>
    <w:rsid w:val="00580E10"/>
    <w:rsid w:val="005827AD"/>
    <w:rsid w:val="00585E71"/>
    <w:rsid w:val="00587E5E"/>
    <w:rsid w:val="005911DA"/>
    <w:rsid w:val="00595E08"/>
    <w:rsid w:val="00596632"/>
    <w:rsid w:val="0059694F"/>
    <w:rsid w:val="005978C9"/>
    <w:rsid w:val="005A06DE"/>
    <w:rsid w:val="005A1495"/>
    <w:rsid w:val="005A19BA"/>
    <w:rsid w:val="005A3149"/>
    <w:rsid w:val="005A515A"/>
    <w:rsid w:val="005A6522"/>
    <w:rsid w:val="005A6B00"/>
    <w:rsid w:val="005B249E"/>
    <w:rsid w:val="005B62D8"/>
    <w:rsid w:val="005C19F8"/>
    <w:rsid w:val="005C1C9C"/>
    <w:rsid w:val="005C1EDD"/>
    <w:rsid w:val="005C25D0"/>
    <w:rsid w:val="005C7D79"/>
    <w:rsid w:val="005D026B"/>
    <w:rsid w:val="005D3D24"/>
    <w:rsid w:val="005D49E8"/>
    <w:rsid w:val="005E7797"/>
    <w:rsid w:val="005F06B7"/>
    <w:rsid w:val="005F1281"/>
    <w:rsid w:val="005F56F7"/>
    <w:rsid w:val="00600120"/>
    <w:rsid w:val="006034DC"/>
    <w:rsid w:val="00603F86"/>
    <w:rsid w:val="00606659"/>
    <w:rsid w:val="00607124"/>
    <w:rsid w:val="00607427"/>
    <w:rsid w:val="0061141A"/>
    <w:rsid w:val="00613918"/>
    <w:rsid w:val="0061453E"/>
    <w:rsid w:val="00616087"/>
    <w:rsid w:val="00620B3F"/>
    <w:rsid w:val="0062344D"/>
    <w:rsid w:val="00623569"/>
    <w:rsid w:val="0062681B"/>
    <w:rsid w:val="0062710F"/>
    <w:rsid w:val="006334B4"/>
    <w:rsid w:val="006336FD"/>
    <w:rsid w:val="00637565"/>
    <w:rsid w:val="00640255"/>
    <w:rsid w:val="00640E8A"/>
    <w:rsid w:val="00642C11"/>
    <w:rsid w:val="00643409"/>
    <w:rsid w:val="0064569C"/>
    <w:rsid w:val="006564F1"/>
    <w:rsid w:val="00657C92"/>
    <w:rsid w:val="00670D94"/>
    <w:rsid w:val="00671AEE"/>
    <w:rsid w:val="006724E5"/>
    <w:rsid w:val="00672B40"/>
    <w:rsid w:val="006737AB"/>
    <w:rsid w:val="00674D40"/>
    <w:rsid w:val="0067553B"/>
    <w:rsid w:val="00676914"/>
    <w:rsid w:val="00681BB2"/>
    <w:rsid w:val="006840DE"/>
    <w:rsid w:val="00696718"/>
    <w:rsid w:val="006A6792"/>
    <w:rsid w:val="006B03C0"/>
    <w:rsid w:val="006B1109"/>
    <w:rsid w:val="006B2714"/>
    <w:rsid w:val="006B2BA5"/>
    <w:rsid w:val="006B52C5"/>
    <w:rsid w:val="006C1689"/>
    <w:rsid w:val="006D0085"/>
    <w:rsid w:val="006D4BB7"/>
    <w:rsid w:val="006D4F61"/>
    <w:rsid w:val="006D79CB"/>
    <w:rsid w:val="006E0010"/>
    <w:rsid w:val="006E0EAC"/>
    <w:rsid w:val="006E4DD8"/>
    <w:rsid w:val="006E507F"/>
    <w:rsid w:val="006E587B"/>
    <w:rsid w:val="006F19AE"/>
    <w:rsid w:val="006F4404"/>
    <w:rsid w:val="006F4FF2"/>
    <w:rsid w:val="006F52C0"/>
    <w:rsid w:val="0070116F"/>
    <w:rsid w:val="00701187"/>
    <w:rsid w:val="007033DC"/>
    <w:rsid w:val="0071136A"/>
    <w:rsid w:val="00715168"/>
    <w:rsid w:val="007218A6"/>
    <w:rsid w:val="007226D1"/>
    <w:rsid w:val="007233A1"/>
    <w:rsid w:val="00723874"/>
    <w:rsid w:val="007251B2"/>
    <w:rsid w:val="0072560D"/>
    <w:rsid w:val="00726962"/>
    <w:rsid w:val="00726B52"/>
    <w:rsid w:val="007316A8"/>
    <w:rsid w:val="00736079"/>
    <w:rsid w:val="007373D7"/>
    <w:rsid w:val="00737998"/>
    <w:rsid w:val="00740F7D"/>
    <w:rsid w:val="00742B1D"/>
    <w:rsid w:val="0074548B"/>
    <w:rsid w:val="00746F57"/>
    <w:rsid w:val="00746F86"/>
    <w:rsid w:val="00753580"/>
    <w:rsid w:val="00754B40"/>
    <w:rsid w:val="00763A44"/>
    <w:rsid w:val="00766C5A"/>
    <w:rsid w:val="0077206B"/>
    <w:rsid w:val="00780817"/>
    <w:rsid w:val="007808C4"/>
    <w:rsid w:val="00780B6E"/>
    <w:rsid w:val="00790E85"/>
    <w:rsid w:val="007910C7"/>
    <w:rsid w:val="007920B9"/>
    <w:rsid w:val="00796A65"/>
    <w:rsid w:val="00797FBA"/>
    <w:rsid w:val="007A11D5"/>
    <w:rsid w:val="007A2BA1"/>
    <w:rsid w:val="007A4F09"/>
    <w:rsid w:val="007A63F6"/>
    <w:rsid w:val="007A7032"/>
    <w:rsid w:val="007A7175"/>
    <w:rsid w:val="007B4275"/>
    <w:rsid w:val="007B673E"/>
    <w:rsid w:val="007B6B6C"/>
    <w:rsid w:val="007C0655"/>
    <w:rsid w:val="007C1DFB"/>
    <w:rsid w:val="007C5500"/>
    <w:rsid w:val="007D1807"/>
    <w:rsid w:val="007D1B7A"/>
    <w:rsid w:val="007D1DFA"/>
    <w:rsid w:val="007D35C3"/>
    <w:rsid w:val="007D6E0B"/>
    <w:rsid w:val="007E17EE"/>
    <w:rsid w:val="007E54B0"/>
    <w:rsid w:val="007E6285"/>
    <w:rsid w:val="007F1A00"/>
    <w:rsid w:val="007F2465"/>
    <w:rsid w:val="007F29C3"/>
    <w:rsid w:val="007F374A"/>
    <w:rsid w:val="007F5F4B"/>
    <w:rsid w:val="007F6099"/>
    <w:rsid w:val="00802E67"/>
    <w:rsid w:val="00804135"/>
    <w:rsid w:val="008046D8"/>
    <w:rsid w:val="0080626A"/>
    <w:rsid w:val="008078FB"/>
    <w:rsid w:val="00812189"/>
    <w:rsid w:val="00813FC6"/>
    <w:rsid w:val="00814DFD"/>
    <w:rsid w:val="00817F47"/>
    <w:rsid w:val="00821648"/>
    <w:rsid w:val="00822367"/>
    <w:rsid w:val="008229D6"/>
    <w:rsid w:val="00830104"/>
    <w:rsid w:val="00833FA7"/>
    <w:rsid w:val="008341D0"/>
    <w:rsid w:val="008372A5"/>
    <w:rsid w:val="00837BBB"/>
    <w:rsid w:val="00845372"/>
    <w:rsid w:val="00846F95"/>
    <w:rsid w:val="0085053E"/>
    <w:rsid w:val="00850D3A"/>
    <w:rsid w:val="008528ED"/>
    <w:rsid w:val="008533FD"/>
    <w:rsid w:val="00853DB3"/>
    <w:rsid w:val="0085710D"/>
    <w:rsid w:val="00857E39"/>
    <w:rsid w:val="00863057"/>
    <w:rsid w:val="00864343"/>
    <w:rsid w:val="00864712"/>
    <w:rsid w:val="00865147"/>
    <w:rsid w:val="00866C20"/>
    <w:rsid w:val="008679D6"/>
    <w:rsid w:val="008715DF"/>
    <w:rsid w:val="00875EC4"/>
    <w:rsid w:val="00882743"/>
    <w:rsid w:val="00885D42"/>
    <w:rsid w:val="00886EE9"/>
    <w:rsid w:val="008873C7"/>
    <w:rsid w:val="00887CC4"/>
    <w:rsid w:val="00893C1A"/>
    <w:rsid w:val="008956A5"/>
    <w:rsid w:val="00895CDB"/>
    <w:rsid w:val="008A1CD5"/>
    <w:rsid w:val="008A1E4E"/>
    <w:rsid w:val="008B19D8"/>
    <w:rsid w:val="008B1C9F"/>
    <w:rsid w:val="008B23B7"/>
    <w:rsid w:val="008B4255"/>
    <w:rsid w:val="008B7F85"/>
    <w:rsid w:val="008C6C81"/>
    <w:rsid w:val="008D1391"/>
    <w:rsid w:val="008D39B2"/>
    <w:rsid w:val="008D575B"/>
    <w:rsid w:val="008E1354"/>
    <w:rsid w:val="008E1965"/>
    <w:rsid w:val="008E2D2A"/>
    <w:rsid w:val="008E4451"/>
    <w:rsid w:val="008F5607"/>
    <w:rsid w:val="009022C2"/>
    <w:rsid w:val="0090367A"/>
    <w:rsid w:val="009042B5"/>
    <w:rsid w:val="00911027"/>
    <w:rsid w:val="00911873"/>
    <w:rsid w:val="00914A96"/>
    <w:rsid w:val="00914BA5"/>
    <w:rsid w:val="00921544"/>
    <w:rsid w:val="009230F2"/>
    <w:rsid w:val="00927682"/>
    <w:rsid w:val="00927CD5"/>
    <w:rsid w:val="0093405A"/>
    <w:rsid w:val="00937875"/>
    <w:rsid w:val="0094030A"/>
    <w:rsid w:val="00941AAD"/>
    <w:rsid w:val="0094277F"/>
    <w:rsid w:val="00942AE4"/>
    <w:rsid w:val="009521C0"/>
    <w:rsid w:val="00952D68"/>
    <w:rsid w:val="00957E6F"/>
    <w:rsid w:val="00964290"/>
    <w:rsid w:val="0097006E"/>
    <w:rsid w:val="00970254"/>
    <w:rsid w:val="009704CF"/>
    <w:rsid w:val="00973838"/>
    <w:rsid w:val="00973A8B"/>
    <w:rsid w:val="009811A9"/>
    <w:rsid w:val="009817B5"/>
    <w:rsid w:val="00981E5C"/>
    <w:rsid w:val="00983952"/>
    <w:rsid w:val="009841B2"/>
    <w:rsid w:val="009867B0"/>
    <w:rsid w:val="009908E7"/>
    <w:rsid w:val="009936DA"/>
    <w:rsid w:val="009940C2"/>
    <w:rsid w:val="0099430D"/>
    <w:rsid w:val="00996A33"/>
    <w:rsid w:val="00996F05"/>
    <w:rsid w:val="009976BC"/>
    <w:rsid w:val="009A1575"/>
    <w:rsid w:val="009A5104"/>
    <w:rsid w:val="009B1DAE"/>
    <w:rsid w:val="009B5E49"/>
    <w:rsid w:val="009B6B53"/>
    <w:rsid w:val="009C030E"/>
    <w:rsid w:val="009C04D4"/>
    <w:rsid w:val="009C5047"/>
    <w:rsid w:val="009D06BF"/>
    <w:rsid w:val="009D26D3"/>
    <w:rsid w:val="009D6610"/>
    <w:rsid w:val="009E307A"/>
    <w:rsid w:val="009E4684"/>
    <w:rsid w:val="009E4690"/>
    <w:rsid w:val="009F0C44"/>
    <w:rsid w:val="009F4A91"/>
    <w:rsid w:val="009F6200"/>
    <w:rsid w:val="00A0015D"/>
    <w:rsid w:val="00A038A9"/>
    <w:rsid w:val="00A07811"/>
    <w:rsid w:val="00A10CEC"/>
    <w:rsid w:val="00A13872"/>
    <w:rsid w:val="00A20337"/>
    <w:rsid w:val="00A20742"/>
    <w:rsid w:val="00A20902"/>
    <w:rsid w:val="00A23113"/>
    <w:rsid w:val="00A31CBD"/>
    <w:rsid w:val="00A34CCA"/>
    <w:rsid w:val="00A34EFD"/>
    <w:rsid w:val="00A359BD"/>
    <w:rsid w:val="00A41BC8"/>
    <w:rsid w:val="00A439A4"/>
    <w:rsid w:val="00A45907"/>
    <w:rsid w:val="00A466DF"/>
    <w:rsid w:val="00A478C4"/>
    <w:rsid w:val="00A56B8D"/>
    <w:rsid w:val="00A60441"/>
    <w:rsid w:val="00A66942"/>
    <w:rsid w:val="00A720D9"/>
    <w:rsid w:val="00A73CAC"/>
    <w:rsid w:val="00A75998"/>
    <w:rsid w:val="00A77880"/>
    <w:rsid w:val="00A802F5"/>
    <w:rsid w:val="00A8087C"/>
    <w:rsid w:val="00A80D87"/>
    <w:rsid w:val="00A8157A"/>
    <w:rsid w:val="00A820BE"/>
    <w:rsid w:val="00A841D8"/>
    <w:rsid w:val="00A85CE2"/>
    <w:rsid w:val="00A86122"/>
    <w:rsid w:val="00A90A20"/>
    <w:rsid w:val="00A94121"/>
    <w:rsid w:val="00AA6111"/>
    <w:rsid w:val="00AA71D9"/>
    <w:rsid w:val="00AA79E6"/>
    <w:rsid w:val="00AB0583"/>
    <w:rsid w:val="00AB57E3"/>
    <w:rsid w:val="00AC0A42"/>
    <w:rsid w:val="00AC3E73"/>
    <w:rsid w:val="00AC5DC5"/>
    <w:rsid w:val="00AC679A"/>
    <w:rsid w:val="00AD1FEF"/>
    <w:rsid w:val="00AD2AD9"/>
    <w:rsid w:val="00AD3035"/>
    <w:rsid w:val="00AD329A"/>
    <w:rsid w:val="00AD4D43"/>
    <w:rsid w:val="00AD4D82"/>
    <w:rsid w:val="00AD7A2E"/>
    <w:rsid w:val="00AE42FB"/>
    <w:rsid w:val="00AF23AA"/>
    <w:rsid w:val="00AF40E1"/>
    <w:rsid w:val="00AF5DAD"/>
    <w:rsid w:val="00AF65C6"/>
    <w:rsid w:val="00B02631"/>
    <w:rsid w:val="00B03226"/>
    <w:rsid w:val="00B0440F"/>
    <w:rsid w:val="00B04F7B"/>
    <w:rsid w:val="00B06F41"/>
    <w:rsid w:val="00B070B1"/>
    <w:rsid w:val="00B12644"/>
    <w:rsid w:val="00B16205"/>
    <w:rsid w:val="00B209A6"/>
    <w:rsid w:val="00B21319"/>
    <w:rsid w:val="00B22098"/>
    <w:rsid w:val="00B222C8"/>
    <w:rsid w:val="00B23830"/>
    <w:rsid w:val="00B25B0C"/>
    <w:rsid w:val="00B321E4"/>
    <w:rsid w:val="00B36495"/>
    <w:rsid w:val="00B36BAF"/>
    <w:rsid w:val="00B3738D"/>
    <w:rsid w:val="00B40064"/>
    <w:rsid w:val="00B41479"/>
    <w:rsid w:val="00B44605"/>
    <w:rsid w:val="00B44E55"/>
    <w:rsid w:val="00B46FB2"/>
    <w:rsid w:val="00B50D42"/>
    <w:rsid w:val="00B539D5"/>
    <w:rsid w:val="00B544CB"/>
    <w:rsid w:val="00B55379"/>
    <w:rsid w:val="00B55EC5"/>
    <w:rsid w:val="00B5741F"/>
    <w:rsid w:val="00B62719"/>
    <w:rsid w:val="00B63400"/>
    <w:rsid w:val="00B63980"/>
    <w:rsid w:val="00B6498E"/>
    <w:rsid w:val="00B65E51"/>
    <w:rsid w:val="00B66275"/>
    <w:rsid w:val="00B67CBA"/>
    <w:rsid w:val="00B70865"/>
    <w:rsid w:val="00B70A40"/>
    <w:rsid w:val="00B737F0"/>
    <w:rsid w:val="00B762EC"/>
    <w:rsid w:val="00B76872"/>
    <w:rsid w:val="00BA031D"/>
    <w:rsid w:val="00BA04B1"/>
    <w:rsid w:val="00BA150E"/>
    <w:rsid w:val="00BA5FFE"/>
    <w:rsid w:val="00BB0F98"/>
    <w:rsid w:val="00BB1C83"/>
    <w:rsid w:val="00BB5774"/>
    <w:rsid w:val="00BB7855"/>
    <w:rsid w:val="00BB7C0E"/>
    <w:rsid w:val="00BC1F5A"/>
    <w:rsid w:val="00BD1309"/>
    <w:rsid w:val="00BD1443"/>
    <w:rsid w:val="00BD2400"/>
    <w:rsid w:val="00BD39CD"/>
    <w:rsid w:val="00BD43BF"/>
    <w:rsid w:val="00BD52D0"/>
    <w:rsid w:val="00BE4867"/>
    <w:rsid w:val="00BE727B"/>
    <w:rsid w:val="00BE728F"/>
    <w:rsid w:val="00BF0925"/>
    <w:rsid w:val="00BF2D7F"/>
    <w:rsid w:val="00C04596"/>
    <w:rsid w:val="00C0463A"/>
    <w:rsid w:val="00C140A7"/>
    <w:rsid w:val="00C16BBB"/>
    <w:rsid w:val="00C23171"/>
    <w:rsid w:val="00C2333B"/>
    <w:rsid w:val="00C2554D"/>
    <w:rsid w:val="00C3327F"/>
    <w:rsid w:val="00C34A63"/>
    <w:rsid w:val="00C36B04"/>
    <w:rsid w:val="00C43CD6"/>
    <w:rsid w:val="00C455A3"/>
    <w:rsid w:val="00C50AEA"/>
    <w:rsid w:val="00C53AB5"/>
    <w:rsid w:val="00C55B9D"/>
    <w:rsid w:val="00C57920"/>
    <w:rsid w:val="00C622F7"/>
    <w:rsid w:val="00C63E60"/>
    <w:rsid w:val="00C64399"/>
    <w:rsid w:val="00C64C87"/>
    <w:rsid w:val="00C6572B"/>
    <w:rsid w:val="00C665F7"/>
    <w:rsid w:val="00C70B03"/>
    <w:rsid w:val="00C823C4"/>
    <w:rsid w:val="00C82829"/>
    <w:rsid w:val="00C8334C"/>
    <w:rsid w:val="00C845FE"/>
    <w:rsid w:val="00C863B4"/>
    <w:rsid w:val="00C903C2"/>
    <w:rsid w:val="00CA0402"/>
    <w:rsid w:val="00CA246A"/>
    <w:rsid w:val="00CA4294"/>
    <w:rsid w:val="00CA5049"/>
    <w:rsid w:val="00CB1460"/>
    <w:rsid w:val="00CB3745"/>
    <w:rsid w:val="00CB7433"/>
    <w:rsid w:val="00CC04D1"/>
    <w:rsid w:val="00CC1ACF"/>
    <w:rsid w:val="00CD0628"/>
    <w:rsid w:val="00CD6FE2"/>
    <w:rsid w:val="00CD7107"/>
    <w:rsid w:val="00CE01F2"/>
    <w:rsid w:val="00CE06EB"/>
    <w:rsid w:val="00CE16AF"/>
    <w:rsid w:val="00CE265C"/>
    <w:rsid w:val="00CE2930"/>
    <w:rsid w:val="00CE6C45"/>
    <w:rsid w:val="00CF1C12"/>
    <w:rsid w:val="00CF3752"/>
    <w:rsid w:val="00CF4B2E"/>
    <w:rsid w:val="00CF5B59"/>
    <w:rsid w:val="00CF71D7"/>
    <w:rsid w:val="00D00171"/>
    <w:rsid w:val="00D021C1"/>
    <w:rsid w:val="00D03723"/>
    <w:rsid w:val="00D0410A"/>
    <w:rsid w:val="00D06A7A"/>
    <w:rsid w:val="00D1032B"/>
    <w:rsid w:val="00D10520"/>
    <w:rsid w:val="00D14F74"/>
    <w:rsid w:val="00D15A1D"/>
    <w:rsid w:val="00D21F0A"/>
    <w:rsid w:val="00D256E5"/>
    <w:rsid w:val="00D33019"/>
    <w:rsid w:val="00D342CA"/>
    <w:rsid w:val="00D355A2"/>
    <w:rsid w:val="00D40458"/>
    <w:rsid w:val="00D40B58"/>
    <w:rsid w:val="00D47A13"/>
    <w:rsid w:val="00D512F9"/>
    <w:rsid w:val="00D52CD0"/>
    <w:rsid w:val="00D5337C"/>
    <w:rsid w:val="00D558D4"/>
    <w:rsid w:val="00D5610B"/>
    <w:rsid w:val="00D628E7"/>
    <w:rsid w:val="00D705FB"/>
    <w:rsid w:val="00D717B4"/>
    <w:rsid w:val="00D72EAE"/>
    <w:rsid w:val="00D739EA"/>
    <w:rsid w:val="00D74450"/>
    <w:rsid w:val="00D80052"/>
    <w:rsid w:val="00D8447D"/>
    <w:rsid w:val="00D87BF9"/>
    <w:rsid w:val="00D87D22"/>
    <w:rsid w:val="00D92882"/>
    <w:rsid w:val="00D93068"/>
    <w:rsid w:val="00D944D9"/>
    <w:rsid w:val="00DA3007"/>
    <w:rsid w:val="00DA4C6A"/>
    <w:rsid w:val="00DA64E5"/>
    <w:rsid w:val="00DB4832"/>
    <w:rsid w:val="00DB72D9"/>
    <w:rsid w:val="00DC08EF"/>
    <w:rsid w:val="00DC1315"/>
    <w:rsid w:val="00DC3E1F"/>
    <w:rsid w:val="00DC4501"/>
    <w:rsid w:val="00DC57D5"/>
    <w:rsid w:val="00DD1EAA"/>
    <w:rsid w:val="00DD2948"/>
    <w:rsid w:val="00DD402B"/>
    <w:rsid w:val="00DD7006"/>
    <w:rsid w:val="00DE092B"/>
    <w:rsid w:val="00DE1392"/>
    <w:rsid w:val="00DE1E74"/>
    <w:rsid w:val="00DE30EB"/>
    <w:rsid w:val="00DE75D7"/>
    <w:rsid w:val="00DF01A3"/>
    <w:rsid w:val="00DF1102"/>
    <w:rsid w:val="00DF3B88"/>
    <w:rsid w:val="00DF504E"/>
    <w:rsid w:val="00DF7824"/>
    <w:rsid w:val="00E02A02"/>
    <w:rsid w:val="00E03319"/>
    <w:rsid w:val="00E0578A"/>
    <w:rsid w:val="00E10A6D"/>
    <w:rsid w:val="00E111B0"/>
    <w:rsid w:val="00E1238D"/>
    <w:rsid w:val="00E125DA"/>
    <w:rsid w:val="00E14666"/>
    <w:rsid w:val="00E147F9"/>
    <w:rsid w:val="00E14F81"/>
    <w:rsid w:val="00E16E1F"/>
    <w:rsid w:val="00E17FAB"/>
    <w:rsid w:val="00E21B4A"/>
    <w:rsid w:val="00E27016"/>
    <w:rsid w:val="00E3031F"/>
    <w:rsid w:val="00E31B38"/>
    <w:rsid w:val="00E3451D"/>
    <w:rsid w:val="00E3686D"/>
    <w:rsid w:val="00E42F75"/>
    <w:rsid w:val="00E43429"/>
    <w:rsid w:val="00E43F2D"/>
    <w:rsid w:val="00E470C2"/>
    <w:rsid w:val="00E50562"/>
    <w:rsid w:val="00E60BBF"/>
    <w:rsid w:val="00E624F3"/>
    <w:rsid w:val="00E62FC9"/>
    <w:rsid w:val="00E63036"/>
    <w:rsid w:val="00E637FB"/>
    <w:rsid w:val="00E778D3"/>
    <w:rsid w:val="00E80408"/>
    <w:rsid w:val="00E80B5A"/>
    <w:rsid w:val="00E81CC8"/>
    <w:rsid w:val="00E9386E"/>
    <w:rsid w:val="00E93A2F"/>
    <w:rsid w:val="00E9540E"/>
    <w:rsid w:val="00EA0891"/>
    <w:rsid w:val="00EA3C33"/>
    <w:rsid w:val="00EA5035"/>
    <w:rsid w:val="00EB1305"/>
    <w:rsid w:val="00EB19C7"/>
    <w:rsid w:val="00EB586B"/>
    <w:rsid w:val="00EC0653"/>
    <w:rsid w:val="00EC4B03"/>
    <w:rsid w:val="00ED225F"/>
    <w:rsid w:val="00EE6157"/>
    <w:rsid w:val="00EF38A0"/>
    <w:rsid w:val="00EF3955"/>
    <w:rsid w:val="00F000FB"/>
    <w:rsid w:val="00F005FE"/>
    <w:rsid w:val="00F00CEB"/>
    <w:rsid w:val="00F01C84"/>
    <w:rsid w:val="00F0285C"/>
    <w:rsid w:val="00F04781"/>
    <w:rsid w:val="00F10364"/>
    <w:rsid w:val="00F14BDF"/>
    <w:rsid w:val="00F220AF"/>
    <w:rsid w:val="00F22CE3"/>
    <w:rsid w:val="00F233D1"/>
    <w:rsid w:val="00F23D70"/>
    <w:rsid w:val="00F26333"/>
    <w:rsid w:val="00F26880"/>
    <w:rsid w:val="00F274BC"/>
    <w:rsid w:val="00F3074C"/>
    <w:rsid w:val="00F5018D"/>
    <w:rsid w:val="00F5299B"/>
    <w:rsid w:val="00F55705"/>
    <w:rsid w:val="00F55BC4"/>
    <w:rsid w:val="00F6104A"/>
    <w:rsid w:val="00F63444"/>
    <w:rsid w:val="00F75EB5"/>
    <w:rsid w:val="00F80992"/>
    <w:rsid w:val="00F8253E"/>
    <w:rsid w:val="00F84FCE"/>
    <w:rsid w:val="00F9331D"/>
    <w:rsid w:val="00F9467F"/>
    <w:rsid w:val="00F9536B"/>
    <w:rsid w:val="00FA0769"/>
    <w:rsid w:val="00FA1C8B"/>
    <w:rsid w:val="00FA53C7"/>
    <w:rsid w:val="00FA6C91"/>
    <w:rsid w:val="00FB1B99"/>
    <w:rsid w:val="00FB33BA"/>
    <w:rsid w:val="00FB40C4"/>
    <w:rsid w:val="00FC0E50"/>
    <w:rsid w:val="00FC2176"/>
    <w:rsid w:val="00FC3608"/>
    <w:rsid w:val="00FC5E31"/>
    <w:rsid w:val="00FC65C6"/>
    <w:rsid w:val="00FD3D00"/>
    <w:rsid w:val="00FD490A"/>
    <w:rsid w:val="00FE1BAD"/>
    <w:rsid w:val="00FE1FB3"/>
    <w:rsid w:val="00FE4535"/>
    <w:rsid w:val="00FE68A6"/>
    <w:rsid w:val="00FE7065"/>
    <w:rsid w:val="00FF5F21"/>
    <w:rsid w:val="01001B66"/>
    <w:rsid w:val="01063F82"/>
    <w:rsid w:val="0111793D"/>
    <w:rsid w:val="01164743"/>
    <w:rsid w:val="0147532F"/>
    <w:rsid w:val="015F18D2"/>
    <w:rsid w:val="016A6FD7"/>
    <w:rsid w:val="017A46DA"/>
    <w:rsid w:val="0184585A"/>
    <w:rsid w:val="01A001F6"/>
    <w:rsid w:val="01A36D2D"/>
    <w:rsid w:val="01A44945"/>
    <w:rsid w:val="01C13BB4"/>
    <w:rsid w:val="01CA7A98"/>
    <w:rsid w:val="01DA5684"/>
    <w:rsid w:val="01F64D0F"/>
    <w:rsid w:val="02004805"/>
    <w:rsid w:val="02023599"/>
    <w:rsid w:val="020B36D7"/>
    <w:rsid w:val="020D6ADB"/>
    <w:rsid w:val="0210549F"/>
    <w:rsid w:val="0213766F"/>
    <w:rsid w:val="022E33B2"/>
    <w:rsid w:val="02441EC1"/>
    <w:rsid w:val="024513E4"/>
    <w:rsid w:val="024909BE"/>
    <w:rsid w:val="0259287E"/>
    <w:rsid w:val="025937B0"/>
    <w:rsid w:val="026B4224"/>
    <w:rsid w:val="027F2F56"/>
    <w:rsid w:val="02AF1C09"/>
    <w:rsid w:val="02B00A18"/>
    <w:rsid w:val="02B26592"/>
    <w:rsid w:val="02C53777"/>
    <w:rsid w:val="02CC31A0"/>
    <w:rsid w:val="02D768EE"/>
    <w:rsid w:val="02D814B7"/>
    <w:rsid w:val="02D94B47"/>
    <w:rsid w:val="02E80781"/>
    <w:rsid w:val="02EA1113"/>
    <w:rsid w:val="031332B6"/>
    <w:rsid w:val="031925BB"/>
    <w:rsid w:val="032B2AD5"/>
    <w:rsid w:val="03327FC8"/>
    <w:rsid w:val="033E3663"/>
    <w:rsid w:val="03400994"/>
    <w:rsid w:val="035F1FFC"/>
    <w:rsid w:val="0361265C"/>
    <w:rsid w:val="036C0455"/>
    <w:rsid w:val="036C7207"/>
    <w:rsid w:val="03806F86"/>
    <w:rsid w:val="03824B55"/>
    <w:rsid w:val="03916EE2"/>
    <w:rsid w:val="03930A98"/>
    <w:rsid w:val="03AE5106"/>
    <w:rsid w:val="03C231EC"/>
    <w:rsid w:val="03C509FD"/>
    <w:rsid w:val="03CA6376"/>
    <w:rsid w:val="03DD1CE2"/>
    <w:rsid w:val="03FF6465"/>
    <w:rsid w:val="04126146"/>
    <w:rsid w:val="0413389B"/>
    <w:rsid w:val="041651F4"/>
    <w:rsid w:val="04195758"/>
    <w:rsid w:val="041E3449"/>
    <w:rsid w:val="04294AF2"/>
    <w:rsid w:val="042A6EF2"/>
    <w:rsid w:val="043A39CE"/>
    <w:rsid w:val="045830E5"/>
    <w:rsid w:val="046820D8"/>
    <w:rsid w:val="047179E2"/>
    <w:rsid w:val="04770389"/>
    <w:rsid w:val="049E3C20"/>
    <w:rsid w:val="04A10F62"/>
    <w:rsid w:val="04B0389B"/>
    <w:rsid w:val="04B90BEA"/>
    <w:rsid w:val="04CD3DD4"/>
    <w:rsid w:val="04CD7FA9"/>
    <w:rsid w:val="0506170D"/>
    <w:rsid w:val="051530CA"/>
    <w:rsid w:val="051A51B8"/>
    <w:rsid w:val="051E6A56"/>
    <w:rsid w:val="053C100B"/>
    <w:rsid w:val="054D21DE"/>
    <w:rsid w:val="05507682"/>
    <w:rsid w:val="05513FBD"/>
    <w:rsid w:val="055241EC"/>
    <w:rsid w:val="055A0F88"/>
    <w:rsid w:val="055D4CF2"/>
    <w:rsid w:val="05654685"/>
    <w:rsid w:val="056B17DF"/>
    <w:rsid w:val="056F1717"/>
    <w:rsid w:val="057F6E45"/>
    <w:rsid w:val="058663AA"/>
    <w:rsid w:val="05D84E57"/>
    <w:rsid w:val="05E3399A"/>
    <w:rsid w:val="05E81325"/>
    <w:rsid w:val="06035C4C"/>
    <w:rsid w:val="06077EFE"/>
    <w:rsid w:val="06090EBB"/>
    <w:rsid w:val="061F59FC"/>
    <w:rsid w:val="06316315"/>
    <w:rsid w:val="063454A8"/>
    <w:rsid w:val="06346752"/>
    <w:rsid w:val="06372B32"/>
    <w:rsid w:val="064172C2"/>
    <w:rsid w:val="064B2BEF"/>
    <w:rsid w:val="06503C09"/>
    <w:rsid w:val="06593414"/>
    <w:rsid w:val="065D535C"/>
    <w:rsid w:val="06644C80"/>
    <w:rsid w:val="068C5C42"/>
    <w:rsid w:val="068D7149"/>
    <w:rsid w:val="06916FF1"/>
    <w:rsid w:val="069F6B78"/>
    <w:rsid w:val="06A116ED"/>
    <w:rsid w:val="06AF414B"/>
    <w:rsid w:val="06B24053"/>
    <w:rsid w:val="06C54CB0"/>
    <w:rsid w:val="06C92943"/>
    <w:rsid w:val="06C94228"/>
    <w:rsid w:val="06DF1337"/>
    <w:rsid w:val="06E17AF7"/>
    <w:rsid w:val="06E31A0C"/>
    <w:rsid w:val="06ED2F5E"/>
    <w:rsid w:val="06F21536"/>
    <w:rsid w:val="06F37A6F"/>
    <w:rsid w:val="070071F8"/>
    <w:rsid w:val="0711262A"/>
    <w:rsid w:val="0742267A"/>
    <w:rsid w:val="07496DDD"/>
    <w:rsid w:val="077961C6"/>
    <w:rsid w:val="078F3792"/>
    <w:rsid w:val="07A173F6"/>
    <w:rsid w:val="07A97BAE"/>
    <w:rsid w:val="07BE1E2B"/>
    <w:rsid w:val="07C6781A"/>
    <w:rsid w:val="07CC357E"/>
    <w:rsid w:val="07CF228A"/>
    <w:rsid w:val="07D23489"/>
    <w:rsid w:val="07E43B37"/>
    <w:rsid w:val="07E732C0"/>
    <w:rsid w:val="07EB2B97"/>
    <w:rsid w:val="08195AD1"/>
    <w:rsid w:val="081C072D"/>
    <w:rsid w:val="081D5527"/>
    <w:rsid w:val="081F530A"/>
    <w:rsid w:val="083640B7"/>
    <w:rsid w:val="08390922"/>
    <w:rsid w:val="08422A5C"/>
    <w:rsid w:val="0855142E"/>
    <w:rsid w:val="086C262D"/>
    <w:rsid w:val="08705447"/>
    <w:rsid w:val="087377E4"/>
    <w:rsid w:val="087E0028"/>
    <w:rsid w:val="08810FE1"/>
    <w:rsid w:val="08894E0B"/>
    <w:rsid w:val="08932D47"/>
    <w:rsid w:val="089445C8"/>
    <w:rsid w:val="08966F12"/>
    <w:rsid w:val="089D5EE4"/>
    <w:rsid w:val="08AC664B"/>
    <w:rsid w:val="08B83F53"/>
    <w:rsid w:val="08BA52C5"/>
    <w:rsid w:val="08E4719D"/>
    <w:rsid w:val="08E477A1"/>
    <w:rsid w:val="08F175F1"/>
    <w:rsid w:val="09104908"/>
    <w:rsid w:val="09167A44"/>
    <w:rsid w:val="091C32AD"/>
    <w:rsid w:val="09271825"/>
    <w:rsid w:val="092945B6"/>
    <w:rsid w:val="093A1985"/>
    <w:rsid w:val="093D2A2F"/>
    <w:rsid w:val="094021C3"/>
    <w:rsid w:val="09412511"/>
    <w:rsid w:val="094854AA"/>
    <w:rsid w:val="0951787A"/>
    <w:rsid w:val="09723479"/>
    <w:rsid w:val="09777543"/>
    <w:rsid w:val="099077F7"/>
    <w:rsid w:val="09910669"/>
    <w:rsid w:val="09977617"/>
    <w:rsid w:val="09980E1E"/>
    <w:rsid w:val="099C49E3"/>
    <w:rsid w:val="09A536F7"/>
    <w:rsid w:val="09AF5B51"/>
    <w:rsid w:val="09C3197A"/>
    <w:rsid w:val="09CA15FB"/>
    <w:rsid w:val="09D33F35"/>
    <w:rsid w:val="09D36555"/>
    <w:rsid w:val="09DC7CF8"/>
    <w:rsid w:val="09E7069B"/>
    <w:rsid w:val="09F513FA"/>
    <w:rsid w:val="09F94067"/>
    <w:rsid w:val="0A060555"/>
    <w:rsid w:val="0A0A0438"/>
    <w:rsid w:val="0A0F6433"/>
    <w:rsid w:val="0A1A0DC6"/>
    <w:rsid w:val="0A1D447F"/>
    <w:rsid w:val="0A2D5046"/>
    <w:rsid w:val="0A397601"/>
    <w:rsid w:val="0A444958"/>
    <w:rsid w:val="0A4E57AD"/>
    <w:rsid w:val="0A506FAA"/>
    <w:rsid w:val="0A54771A"/>
    <w:rsid w:val="0A5A153B"/>
    <w:rsid w:val="0A6F7CAF"/>
    <w:rsid w:val="0A725204"/>
    <w:rsid w:val="0A85353E"/>
    <w:rsid w:val="0A8C7916"/>
    <w:rsid w:val="0A950728"/>
    <w:rsid w:val="0AC168AF"/>
    <w:rsid w:val="0AD6392F"/>
    <w:rsid w:val="0ADC6C9E"/>
    <w:rsid w:val="0AE41955"/>
    <w:rsid w:val="0AE445A4"/>
    <w:rsid w:val="0AE5415A"/>
    <w:rsid w:val="0B036990"/>
    <w:rsid w:val="0B0C2961"/>
    <w:rsid w:val="0B123686"/>
    <w:rsid w:val="0B1D65FE"/>
    <w:rsid w:val="0B292593"/>
    <w:rsid w:val="0B3F6643"/>
    <w:rsid w:val="0B416C3E"/>
    <w:rsid w:val="0B430742"/>
    <w:rsid w:val="0B432B60"/>
    <w:rsid w:val="0B433ADA"/>
    <w:rsid w:val="0B48647F"/>
    <w:rsid w:val="0B4909B8"/>
    <w:rsid w:val="0B656658"/>
    <w:rsid w:val="0B6F457F"/>
    <w:rsid w:val="0B841FC2"/>
    <w:rsid w:val="0B875DBF"/>
    <w:rsid w:val="0B907F82"/>
    <w:rsid w:val="0B92287D"/>
    <w:rsid w:val="0BAE192D"/>
    <w:rsid w:val="0BB0771E"/>
    <w:rsid w:val="0BB9501C"/>
    <w:rsid w:val="0BC13AA8"/>
    <w:rsid w:val="0BD909A9"/>
    <w:rsid w:val="0C0172C2"/>
    <w:rsid w:val="0C0D34F3"/>
    <w:rsid w:val="0C353A5D"/>
    <w:rsid w:val="0C360B29"/>
    <w:rsid w:val="0C3945B6"/>
    <w:rsid w:val="0C4F2B2D"/>
    <w:rsid w:val="0C632FA1"/>
    <w:rsid w:val="0C98331D"/>
    <w:rsid w:val="0CA63197"/>
    <w:rsid w:val="0CA7299D"/>
    <w:rsid w:val="0CB6599B"/>
    <w:rsid w:val="0CF352A1"/>
    <w:rsid w:val="0D027152"/>
    <w:rsid w:val="0D045B93"/>
    <w:rsid w:val="0D2D527B"/>
    <w:rsid w:val="0D377E75"/>
    <w:rsid w:val="0D3F756A"/>
    <w:rsid w:val="0D40797F"/>
    <w:rsid w:val="0D4728C2"/>
    <w:rsid w:val="0D4814EE"/>
    <w:rsid w:val="0D5A560E"/>
    <w:rsid w:val="0D5E3267"/>
    <w:rsid w:val="0D7758B2"/>
    <w:rsid w:val="0D8B1B4C"/>
    <w:rsid w:val="0DAA7754"/>
    <w:rsid w:val="0DC85647"/>
    <w:rsid w:val="0DD840FF"/>
    <w:rsid w:val="0DF3378E"/>
    <w:rsid w:val="0DF751C4"/>
    <w:rsid w:val="0DFA16E3"/>
    <w:rsid w:val="0E03520F"/>
    <w:rsid w:val="0E071B29"/>
    <w:rsid w:val="0E36622B"/>
    <w:rsid w:val="0E427028"/>
    <w:rsid w:val="0E481D63"/>
    <w:rsid w:val="0E4B589A"/>
    <w:rsid w:val="0E6F2B59"/>
    <w:rsid w:val="0E7A5B16"/>
    <w:rsid w:val="0E7C767C"/>
    <w:rsid w:val="0E7D6AF0"/>
    <w:rsid w:val="0EAF6971"/>
    <w:rsid w:val="0EB81AE8"/>
    <w:rsid w:val="0EC47A92"/>
    <w:rsid w:val="0EC86BD4"/>
    <w:rsid w:val="0ED102BC"/>
    <w:rsid w:val="0F046751"/>
    <w:rsid w:val="0F0903EE"/>
    <w:rsid w:val="0F0B6390"/>
    <w:rsid w:val="0F0F074E"/>
    <w:rsid w:val="0F0F0E2E"/>
    <w:rsid w:val="0F10189F"/>
    <w:rsid w:val="0F1B23C6"/>
    <w:rsid w:val="0F2B2CEC"/>
    <w:rsid w:val="0F374BD8"/>
    <w:rsid w:val="0F3A26DF"/>
    <w:rsid w:val="0F4E2579"/>
    <w:rsid w:val="0F565DD2"/>
    <w:rsid w:val="0F6239E3"/>
    <w:rsid w:val="0F7E07A7"/>
    <w:rsid w:val="0F827BE2"/>
    <w:rsid w:val="0F8E784E"/>
    <w:rsid w:val="0F940614"/>
    <w:rsid w:val="0F985657"/>
    <w:rsid w:val="0FAD580C"/>
    <w:rsid w:val="0FC71A98"/>
    <w:rsid w:val="0FC85FA6"/>
    <w:rsid w:val="0FCC4CD2"/>
    <w:rsid w:val="0FCF2536"/>
    <w:rsid w:val="0FFA00C0"/>
    <w:rsid w:val="101125BD"/>
    <w:rsid w:val="10162E2E"/>
    <w:rsid w:val="101B6DEA"/>
    <w:rsid w:val="101E029C"/>
    <w:rsid w:val="1032785A"/>
    <w:rsid w:val="10396FD9"/>
    <w:rsid w:val="103B4377"/>
    <w:rsid w:val="10417732"/>
    <w:rsid w:val="10572E1C"/>
    <w:rsid w:val="106F63B8"/>
    <w:rsid w:val="1077526D"/>
    <w:rsid w:val="10813703"/>
    <w:rsid w:val="10817E99"/>
    <w:rsid w:val="10892764"/>
    <w:rsid w:val="10923B41"/>
    <w:rsid w:val="10944070"/>
    <w:rsid w:val="109720B9"/>
    <w:rsid w:val="10A11994"/>
    <w:rsid w:val="10B4026F"/>
    <w:rsid w:val="10B465FD"/>
    <w:rsid w:val="10B47EDF"/>
    <w:rsid w:val="10B718BC"/>
    <w:rsid w:val="10C3366F"/>
    <w:rsid w:val="10C43C37"/>
    <w:rsid w:val="10D23002"/>
    <w:rsid w:val="10E83D4C"/>
    <w:rsid w:val="10F46CE8"/>
    <w:rsid w:val="11014074"/>
    <w:rsid w:val="11062B2B"/>
    <w:rsid w:val="110902BF"/>
    <w:rsid w:val="110E13F3"/>
    <w:rsid w:val="111849DB"/>
    <w:rsid w:val="112C6057"/>
    <w:rsid w:val="113119C4"/>
    <w:rsid w:val="115C7299"/>
    <w:rsid w:val="11666146"/>
    <w:rsid w:val="11731ED8"/>
    <w:rsid w:val="11765B8B"/>
    <w:rsid w:val="117D68B3"/>
    <w:rsid w:val="118C11EC"/>
    <w:rsid w:val="1197501A"/>
    <w:rsid w:val="1198545C"/>
    <w:rsid w:val="11A97DDD"/>
    <w:rsid w:val="11BF7379"/>
    <w:rsid w:val="11C20769"/>
    <w:rsid w:val="11EC04E3"/>
    <w:rsid w:val="11FC6A28"/>
    <w:rsid w:val="11FF652C"/>
    <w:rsid w:val="12053F60"/>
    <w:rsid w:val="12107394"/>
    <w:rsid w:val="12187805"/>
    <w:rsid w:val="12262B99"/>
    <w:rsid w:val="1226519C"/>
    <w:rsid w:val="12392076"/>
    <w:rsid w:val="123C1AFE"/>
    <w:rsid w:val="12421809"/>
    <w:rsid w:val="124B09BA"/>
    <w:rsid w:val="12542E06"/>
    <w:rsid w:val="12705E67"/>
    <w:rsid w:val="1278096B"/>
    <w:rsid w:val="127A09ED"/>
    <w:rsid w:val="127A5AD5"/>
    <w:rsid w:val="127E02BE"/>
    <w:rsid w:val="12816876"/>
    <w:rsid w:val="1288640E"/>
    <w:rsid w:val="129409F9"/>
    <w:rsid w:val="12991BA6"/>
    <w:rsid w:val="12AA36D7"/>
    <w:rsid w:val="12AC38F3"/>
    <w:rsid w:val="12B11A57"/>
    <w:rsid w:val="12CD1ABC"/>
    <w:rsid w:val="12D25993"/>
    <w:rsid w:val="12DE15D3"/>
    <w:rsid w:val="12F57014"/>
    <w:rsid w:val="12F6255D"/>
    <w:rsid w:val="1300779B"/>
    <w:rsid w:val="1302503D"/>
    <w:rsid w:val="13210657"/>
    <w:rsid w:val="13280AA0"/>
    <w:rsid w:val="134C29E0"/>
    <w:rsid w:val="134F0723"/>
    <w:rsid w:val="1351449B"/>
    <w:rsid w:val="135B45F4"/>
    <w:rsid w:val="136E0BA9"/>
    <w:rsid w:val="13741F37"/>
    <w:rsid w:val="13780BAA"/>
    <w:rsid w:val="139F1F37"/>
    <w:rsid w:val="13A679F9"/>
    <w:rsid w:val="13B118CC"/>
    <w:rsid w:val="13C277AD"/>
    <w:rsid w:val="13CC09FA"/>
    <w:rsid w:val="13DE1CAE"/>
    <w:rsid w:val="13DE4A69"/>
    <w:rsid w:val="13E45AAD"/>
    <w:rsid w:val="13F015BE"/>
    <w:rsid w:val="13FA442B"/>
    <w:rsid w:val="14007793"/>
    <w:rsid w:val="140A466B"/>
    <w:rsid w:val="141223FE"/>
    <w:rsid w:val="141A5758"/>
    <w:rsid w:val="142D2D46"/>
    <w:rsid w:val="1437117E"/>
    <w:rsid w:val="14636186"/>
    <w:rsid w:val="14674ADE"/>
    <w:rsid w:val="14733679"/>
    <w:rsid w:val="14761E4A"/>
    <w:rsid w:val="147F0E25"/>
    <w:rsid w:val="14813D66"/>
    <w:rsid w:val="14A62ED6"/>
    <w:rsid w:val="14A6378B"/>
    <w:rsid w:val="14CC6000"/>
    <w:rsid w:val="14CE7B22"/>
    <w:rsid w:val="14CF5CCF"/>
    <w:rsid w:val="14DA1946"/>
    <w:rsid w:val="14ED3E1C"/>
    <w:rsid w:val="14F03057"/>
    <w:rsid w:val="14F66AC0"/>
    <w:rsid w:val="150642EE"/>
    <w:rsid w:val="15156624"/>
    <w:rsid w:val="1517097B"/>
    <w:rsid w:val="152502B5"/>
    <w:rsid w:val="15287F20"/>
    <w:rsid w:val="152A2022"/>
    <w:rsid w:val="15330B77"/>
    <w:rsid w:val="15371828"/>
    <w:rsid w:val="15565D98"/>
    <w:rsid w:val="15717242"/>
    <w:rsid w:val="1572454C"/>
    <w:rsid w:val="158D108E"/>
    <w:rsid w:val="159266A5"/>
    <w:rsid w:val="15A20FDE"/>
    <w:rsid w:val="15C03212"/>
    <w:rsid w:val="15CA0BBE"/>
    <w:rsid w:val="15D8055B"/>
    <w:rsid w:val="15DA2AB7"/>
    <w:rsid w:val="15F70F1A"/>
    <w:rsid w:val="15FA4976"/>
    <w:rsid w:val="15FC555B"/>
    <w:rsid w:val="15FF15CF"/>
    <w:rsid w:val="16075ACB"/>
    <w:rsid w:val="16135A37"/>
    <w:rsid w:val="161A0530"/>
    <w:rsid w:val="16207BEC"/>
    <w:rsid w:val="165C118C"/>
    <w:rsid w:val="167F131F"/>
    <w:rsid w:val="168D2485"/>
    <w:rsid w:val="16997290"/>
    <w:rsid w:val="169C5F83"/>
    <w:rsid w:val="16B51FC7"/>
    <w:rsid w:val="16BF6DA3"/>
    <w:rsid w:val="16D909FC"/>
    <w:rsid w:val="16D96D03"/>
    <w:rsid w:val="16EF4380"/>
    <w:rsid w:val="170E7F7C"/>
    <w:rsid w:val="17350A31"/>
    <w:rsid w:val="173F7E93"/>
    <w:rsid w:val="175B6D3C"/>
    <w:rsid w:val="17606A59"/>
    <w:rsid w:val="17620A24"/>
    <w:rsid w:val="176A4EE9"/>
    <w:rsid w:val="1776514E"/>
    <w:rsid w:val="17765D22"/>
    <w:rsid w:val="177911BD"/>
    <w:rsid w:val="179A1C29"/>
    <w:rsid w:val="17B723CE"/>
    <w:rsid w:val="17CB2AAF"/>
    <w:rsid w:val="17D42FA4"/>
    <w:rsid w:val="17D9296B"/>
    <w:rsid w:val="18070377"/>
    <w:rsid w:val="181635BD"/>
    <w:rsid w:val="1823693C"/>
    <w:rsid w:val="18243F2C"/>
    <w:rsid w:val="18252227"/>
    <w:rsid w:val="182F467F"/>
    <w:rsid w:val="183E5184"/>
    <w:rsid w:val="186E7320"/>
    <w:rsid w:val="187E65EF"/>
    <w:rsid w:val="1887630B"/>
    <w:rsid w:val="18912215"/>
    <w:rsid w:val="18A40BC9"/>
    <w:rsid w:val="18AD3F21"/>
    <w:rsid w:val="18AD6DF2"/>
    <w:rsid w:val="18BB75DE"/>
    <w:rsid w:val="18CB44E9"/>
    <w:rsid w:val="18D314AE"/>
    <w:rsid w:val="18E137EE"/>
    <w:rsid w:val="18E44DE8"/>
    <w:rsid w:val="18F411B5"/>
    <w:rsid w:val="191C3B9E"/>
    <w:rsid w:val="19224438"/>
    <w:rsid w:val="192555E0"/>
    <w:rsid w:val="19382FA9"/>
    <w:rsid w:val="19397AAF"/>
    <w:rsid w:val="193B694A"/>
    <w:rsid w:val="1941504A"/>
    <w:rsid w:val="194D094C"/>
    <w:rsid w:val="19586D86"/>
    <w:rsid w:val="195F0197"/>
    <w:rsid w:val="196413CC"/>
    <w:rsid w:val="1984233C"/>
    <w:rsid w:val="198D3A8B"/>
    <w:rsid w:val="19B60BB4"/>
    <w:rsid w:val="19B81DBB"/>
    <w:rsid w:val="19BD2FFA"/>
    <w:rsid w:val="19C714B1"/>
    <w:rsid w:val="19C72DC1"/>
    <w:rsid w:val="19CE163C"/>
    <w:rsid w:val="19D74267"/>
    <w:rsid w:val="19DD25E4"/>
    <w:rsid w:val="19DF7DCD"/>
    <w:rsid w:val="19E63A73"/>
    <w:rsid w:val="19F31E08"/>
    <w:rsid w:val="19FD4280"/>
    <w:rsid w:val="1A065294"/>
    <w:rsid w:val="1A0C111B"/>
    <w:rsid w:val="1A242FE8"/>
    <w:rsid w:val="1A2647EB"/>
    <w:rsid w:val="1A2A0A2A"/>
    <w:rsid w:val="1A2D3EDE"/>
    <w:rsid w:val="1A2E71FA"/>
    <w:rsid w:val="1A3D3CFA"/>
    <w:rsid w:val="1A4E33D8"/>
    <w:rsid w:val="1A846F04"/>
    <w:rsid w:val="1A884A1E"/>
    <w:rsid w:val="1A9D1602"/>
    <w:rsid w:val="1A9E22BB"/>
    <w:rsid w:val="1AD2616D"/>
    <w:rsid w:val="1AD51892"/>
    <w:rsid w:val="1AE264DB"/>
    <w:rsid w:val="1AE72B7D"/>
    <w:rsid w:val="1AF411A8"/>
    <w:rsid w:val="1B341E5A"/>
    <w:rsid w:val="1B5110B2"/>
    <w:rsid w:val="1B530684"/>
    <w:rsid w:val="1B551168"/>
    <w:rsid w:val="1B5763C6"/>
    <w:rsid w:val="1B6C2C88"/>
    <w:rsid w:val="1B762CF0"/>
    <w:rsid w:val="1B8C74C7"/>
    <w:rsid w:val="1BAB04C0"/>
    <w:rsid w:val="1BC93D82"/>
    <w:rsid w:val="1BD648EF"/>
    <w:rsid w:val="1BF955F6"/>
    <w:rsid w:val="1BFF1235"/>
    <w:rsid w:val="1C005399"/>
    <w:rsid w:val="1C116648"/>
    <w:rsid w:val="1C3C7F1C"/>
    <w:rsid w:val="1C627E7C"/>
    <w:rsid w:val="1C7A729B"/>
    <w:rsid w:val="1C817B9F"/>
    <w:rsid w:val="1C9C45FF"/>
    <w:rsid w:val="1CA05CA6"/>
    <w:rsid w:val="1CA133F5"/>
    <w:rsid w:val="1CB17D58"/>
    <w:rsid w:val="1CB514A5"/>
    <w:rsid w:val="1CCB0E1A"/>
    <w:rsid w:val="1CE374BC"/>
    <w:rsid w:val="1CE974F2"/>
    <w:rsid w:val="1CF116E7"/>
    <w:rsid w:val="1CF4021A"/>
    <w:rsid w:val="1CFB72CE"/>
    <w:rsid w:val="1D166C85"/>
    <w:rsid w:val="1D2C4507"/>
    <w:rsid w:val="1D3F7112"/>
    <w:rsid w:val="1D412E8A"/>
    <w:rsid w:val="1D430110"/>
    <w:rsid w:val="1D4C1BC3"/>
    <w:rsid w:val="1D4E37F9"/>
    <w:rsid w:val="1D6B764F"/>
    <w:rsid w:val="1D7A45EE"/>
    <w:rsid w:val="1D844E8D"/>
    <w:rsid w:val="1D9220C6"/>
    <w:rsid w:val="1DA358F3"/>
    <w:rsid w:val="1DB03CBE"/>
    <w:rsid w:val="1DB90DB6"/>
    <w:rsid w:val="1DDC76B4"/>
    <w:rsid w:val="1DE101C9"/>
    <w:rsid w:val="1DE76C7D"/>
    <w:rsid w:val="1DF71F23"/>
    <w:rsid w:val="1DFB74DD"/>
    <w:rsid w:val="1E08062E"/>
    <w:rsid w:val="1E0A39A7"/>
    <w:rsid w:val="1E0F3452"/>
    <w:rsid w:val="1E215347"/>
    <w:rsid w:val="1E2C0939"/>
    <w:rsid w:val="1E4246B7"/>
    <w:rsid w:val="1E4C5F8A"/>
    <w:rsid w:val="1E543091"/>
    <w:rsid w:val="1E717FFA"/>
    <w:rsid w:val="1E85324A"/>
    <w:rsid w:val="1E864861"/>
    <w:rsid w:val="1E8A38F0"/>
    <w:rsid w:val="1E8E6694"/>
    <w:rsid w:val="1E92444C"/>
    <w:rsid w:val="1EA73D55"/>
    <w:rsid w:val="1EB821B4"/>
    <w:rsid w:val="1EBE6E98"/>
    <w:rsid w:val="1EC21D78"/>
    <w:rsid w:val="1ECF1871"/>
    <w:rsid w:val="1ECF5153"/>
    <w:rsid w:val="1EE14925"/>
    <w:rsid w:val="1EE44FB4"/>
    <w:rsid w:val="1EE53CE9"/>
    <w:rsid w:val="1EE75CB3"/>
    <w:rsid w:val="1EFF7C84"/>
    <w:rsid w:val="1F094EC1"/>
    <w:rsid w:val="1F0E4DE0"/>
    <w:rsid w:val="1F100D66"/>
    <w:rsid w:val="1F1C056D"/>
    <w:rsid w:val="1F204D21"/>
    <w:rsid w:val="1F2223CB"/>
    <w:rsid w:val="1F286DB8"/>
    <w:rsid w:val="1F4267E2"/>
    <w:rsid w:val="1F5D7227"/>
    <w:rsid w:val="1F6B21D5"/>
    <w:rsid w:val="1F760356"/>
    <w:rsid w:val="1F784B5D"/>
    <w:rsid w:val="1FA41A86"/>
    <w:rsid w:val="1FA94D17"/>
    <w:rsid w:val="1FAF1630"/>
    <w:rsid w:val="1FBE4C66"/>
    <w:rsid w:val="1FDD7156"/>
    <w:rsid w:val="1FEC17D3"/>
    <w:rsid w:val="1FFA731B"/>
    <w:rsid w:val="2000702C"/>
    <w:rsid w:val="200263F3"/>
    <w:rsid w:val="20142AD8"/>
    <w:rsid w:val="201474CD"/>
    <w:rsid w:val="20350FB2"/>
    <w:rsid w:val="2039559D"/>
    <w:rsid w:val="2043241A"/>
    <w:rsid w:val="20510360"/>
    <w:rsid w:val="20734D5D"/>
    <w:rsid w:val="20747C88"/>
    <w:rsid w:val="207672EF"/>
    <w:rsid w:val="207808D1"/>
    <w:rsid w:val="20807080"/>
    <w:rsid w:val="20967991"/>
    <w:rsid w:val="209E05F3"/>
    <w:rsid w:val="20A73A3A"/>
    <w:rsid w:val="20DF775D"/>
    <w:rsid w:val="20E00C0C"/>
    <w:rsid w:val="20FE4FCA"/>
    <w:rsid w:val="2113664C"/>
    <w:rsid w:val="211C4FF3"/>
    <w:rsid w:val="212E5E1B"/>
    <w:rsid w:val="21327461"/>
    <w:rsid w:val="21346902"/>
    <w:rsid w:val="21380A48"/>
    <w:rsid w:val="215433DB"/>
    <w:rsid w:val="2158266B"/>
    <w:rsid w:val="216A30E1"/>
    <w:rsid w:val="21701F90"/>
    <w:rsid w:val="21760EA0"/>
    <w:rsid w:val="217A2E0F"/>
    <w:rsid w:val="217C0935"/>
    <w:rsid w:val="217D0D7D"/>
    <w:rsid w:val="217D46AD"/>
    <w:rsid w:val="21843620"/>
    <w:rsid w:val="21B63E36"/>
    <w:rsid w:val="21C83B7A"/>
    <w:rsid w:val="21CD1190"/>
    <w:rsid w:val="21D22A3F"/>
    <w:rsid w:val="21E62252"/>
    <w:rsid w:val="21F43EC3"/>
    <w:rsid w:val="21F5634B"/>
    <w:rsid w:val="220C3A62"/>
    <w:rsid w:val="22105521"/>
    <w:rsid w:val="221B36C1"/>
    <w:rsid w:val="22250B18"/>
    <w:rsid w:val="222A1A4B"/>
    <w:rsid w:val="222D60D3"/>
    <w:rsid w:val="222E6B89"/>
    <w:rsid w:val="223011CA"/>
    <w:rsid w:val="22343F29"/>
    <w:rsid w:val="223B36AA"/>
    <w:rsid w:val="224C52C2"/>
    <w:rsid w:val="22527D81"/>
    <w:rsid w:val="22540A72"/>
    <w:rsid w:val="225F5458"/>
    <w:rsid w:val="228026A7"/>
    <w:rsid w:val="22803346"/>
    <w:rsid w:val="228844FC"/>
    <w:rsid w:val="22A37901"/>
    <w:rsid w:val="22A57CF6"/>
    <w:rsid w:val="22B023DF"/>
    <w:rsid w:val="22B3482A"/>
    <w:rsid w:val="22B34D62"/>
    <w:rsid w:val="22DB0260"/>
    <w:rsid w:val="22DC0886"/>
    <w:rsid w:val="22EE0759"/>
    <w:rsid w:val="22F7092B"/>
    <w:rsid w:val="22FF213C"/>
    <w:rsid w:val="230E380E"/>
    <w:rsid w:val="23472827"/>
    <w:rsid w:val="2355143D"/>
    <w:rsid w:val="23563407"/>
    <w:rsid w:val="235B082C"/>
    <w:rsid w:val="237E5E95"/>
    <w:rsid w:val="23983A20"/>
    <w:rsid w:val="239F0645"/>
    <w:rsid w:val="23B356FB"/>
    <w:rsid w:val="23BD17EB"/>
    <w:rsid w:val="23C31F4F"/>
    <w:rsid w:val="23C8086B"/>
    <w:rsid w:val="23CD1181"/>
    <w:rsid w:val="23D3564D"/>
    <w:rsid w:val="23D65706"/>
    <w:rsid w:val="23DC1B5F"/>
    <w:rsid w:val="23FA3556"/>
    <w:rsid w:val="23FC0AF2"/>
    <w:rsid w:val="240A0EE5"/>
    <w:rsid w:val="241906BD"/>
    <w:rsid w:val="24207C9D"/>
    <w:rsid w:val="242B5528"/>
    <w:rsid w:val="24336690"/>
    <w:rsid w:val="24521E21"/>
    <w:rsid w:val="24561C0A"/>
    <w:rsid w:val="245765C3"/>
    <w:rsid w:val="24581D87"/>
    <w:rsid w:val="245968F8"/>
    <w:rsid w:val="247A7B90"/>
    <w:rsid w:val="249A17F1"/>
    <w:rsid w:val="249B24A6"/>
    <w:rsid w:val="24A24B56"/>
    <w:rsid w:val="24AD5A1C"/>
    <w:rsid w:val="24B6415E"/>
    <w:rsid w:val="24B85758"/>
    <w:rsid w:val="24BB4C9A"/>
    <w:rsid w:val="24BF032B"/>
    <w:rsid w:val="24EF2873"/>
    <w:rsid w:val="24F07116"/>
    <w:rsid w:val="24FD6F0D"/>
    <w:rsid w:val="25081981"/>
    <w:rsid w:val="25155F7D"/>
    <w:rsid w:val="2525539A"/>
    <w:rsid w:val="253634F0"/>
    <w:rsid w:val="25482762"/>
    <w:rsid w:val="25530880"/>
    <w:rsid w:val="25535BFB"/>
    <w:rsid w:val="25595156"/>
    <w:rsid w:val="255969F2"/>
    <w:rsid w:val="257B0F03"/>
    <w:rsid w:val="258F1929"/>
    <w:rsid w:val="25BA39A5"/>
    <w:rsid w:val="25BA46F2"/>
    <w:rsid w:val="25BE7A27"/>
    <w:rsid w:val="25C7175C"/>
    <w:rsid w:val="25CC0F1B"/>
    <w:rsid w:val="25D2009A"/>
    <w:rsid w:val="25DF0B23"/>
    <w:rsid w:val="25EA2AEF"/>
    <w:rsid w:val="26220F7D"/>
    <w:rsid w:val="26326546"/>
    <w:rsid w:val="263631A5"/>
    <w:rsid w:val="26390DAE"/>
    <w:rsid w:val="263E08AF"/>
    <w:rsid w:val="26467763"/>
    <w:rsid w:val="264D0AF2"/>
    <w:rsid w:val="265107DD"/>
    <w:rsid w:val="26534104"/>
    <w:rsid w:val="265A1E75"/>
    <w:rsid w:val="266B541C"/>
    <w:rsid w:val="26705D1D"/>
    <w:rsid w:val="267267AA"/>
    <w:rsid w:val="267534DA"/>
    <w:rsid w:val="26870D48"/>
    <w:rsid w:val="269F0C21"/>
    <w:rsid w:val="26B215E1"/>
    <w:rsid w:val="26B63559"/>
    <w:rsid w:val="26C81C7B"/>
    <w:rsid w:val="26C852A3"/>
    <w:rsid w:val="26CC28CE"/>
    <w:rsid w:val="26D5711F"/>
    <w:rsid w:val="26D7699C"/>
    <w:rsid w:val="26DB7D82"/>
    <w:rsid w:val="26F36771"/>
    <w:rsid w:val="270C6E6A"/>
    <w:rsid w:val="272A0E33"/>
    <w:rsid w:val="274020AE"/>
    <w:rsid w:val="274612C9"/>
    <w:rsid w:val="274F57A4"/>
    <w:rsid w:val="2754047F"/>
    <w:rsid w:val="27602AA7"/>
    <w:rsid w:val="276D7F6F"/>
    <w:rsid w:val="27726C75"/>
    <w:rsid w:val="277A4659"/>
    <w:rsid w:val="279C0B94"/>
    <w:rsid w:val="27A453F3"/>
    <w:rsid w:val="27AB7378"/>
    <w:rsid w:val="27D7007B"/>
    <w:rsid w:val="27E051CB"/>
    <w:rsid w:val="27E55508"/>
    <w:rsid w:val="27E965F8"/>
    <w:rsid w:val="28075B8F"/>
    <w:rsid w:val="280C72FE"/>
    <w:rsid w:val="281E58A9"/>
    <w:rsid w:val="28243AD4"/>
    <w:rsid w:val="282E2255"/>
    <w:rsid w:val="283755B5"/>
    <w:rsid w:val="284D302B"/>
    <w:rsid w:val="28643F52"/>
    <w:rsid w:val="286B2FBB"/>
    <w:rsid w:val="286D43E2"/>
    <w:rsid w:val="286E1DCE"/>
    <w:rsid w:val="28753EAC"/>
    <w:rsid w:val="287E325A"/>
    <w:rsid w:val="28846321"/>
    <w:rsid w:val="289C6CB7"/>
    <w:rsid w:val="28A4472A"/>
    <w:rsid w:val="28A94172"/>
    <w:rsid w:val="28AF4256"/>
    <w:rsid w:val="28B72EA4"/>
    <w:rsid w:val="28BD2CEF"/>
    <w:rsid w:val="28C00E0E"/>
    <w:rsid w:val="28D71A31"/>
    <w:rsid w:val="28DB23E5"/>
    <w:rsid w:val="28DE0127"/>
    <w:rsid w:val="28F9332A"/>
    <w:rsid w:val="28F9398D"/>
    <w:rsid w:val="28FE3AA7"/>
    <w:rsid w:val="2908745E"/>
    <w:rsid w:val="2920429C"/>
    <w:rsid w:val="293222E1"/>
    <w:rsid w:val="293263A0"/>
    <w:rsid w:val="294E4BC1"/>
    <w:rsid w:val="295510C6"/>
    <w:rsid w:val="29552B8D"/>
    <w:rsid w:val="295D729E"/>
    <w:rsid w:val="296A01AC"/>
    <w:rsid w:val="29952E0D"/>
    <w:rsid w:val="299E147D"/>
    <w:rsid w:val="299E5706"/>
    <w:rsid w:val="29A175F2"/>
    <w:rsid w:val="29A53FE1"/>
    <w:rsid w:val="29AD399E"/>
    <w:rsid w:val="29AF73CD"/>
    <w:rsid w:val="29B260BA"/>
    <w:rsid w:val="29C93918"/>
    <w:rsid w:val="29D26749"/>
    <w:rsid w:val="29D84B76"/>
    <w:rsid w:val="29FC7D09"/>
    <w:rsid w:val="2A0738F0"/>
    <w:rsid w:val="2A160F7D"/>
    <w:rsid w:val="2A1A56E3"/>
    <w:rsid w:val="2A1F27A5"/>
    <w:rsid w:val="2A351FC9"/>
    <w:rsid w:val="2A4C1283"/>
    <w:rsid w:val="2A566267"/>
    <w:rsid w:val="2A5A71A5"/>
    <w:rsid w:val="2A644AF2"/>
    <w:rsid w:val="2A790B2C"/>
    <w:rsid w:val="2A8940C2"/>
    <w:rsid w:val="2A8B69A9"/>
    <w:rsid w:val="2AAB4E5E"/>
    <w:rsid w:val="2ABD3DBB"/>
    <w:rsid w:val="2AD621FA"/>
    <w:rsid w:val="2AD76BF9"/>
    <w:rsid w:val="2ADD2D39"/>
    <w:rsid w:val="2AE539DC"/>
    <w:rsid w:val="2AF21C68"/>
    <w:rsid w:val="2AF7102C"/>
    <w:rsid w:val="2B031AED"/>
    <w:rsid w:val="2B1566BF"/>
    <w:rsid w:val="2B2C33CC"/>
    <w:rsid w:val="2B643CA2"/>
    <w:rsid w:val="2B665338"/>
    <w:rsid w:val="2B6861CE"/>
    <w:rsid w:val="2B7A425D"/>
    <w:rsid w:val="2B8D0C91"/>
    <w:rsid w:val="2B8F50D3"/>
    <w:rsid w:val="2BA20995"/>
    <w:rsid w:val="2BA23734"/>
    <w:rsid w:val="2BA70961"/>
    <w:rsid w:val="2BA74FD5"/>
    <w:rsid w:val="2BC5116A"/>
    <w:rsid w:val="2BCC0C70"/>
    <w:rsid w:val="2BCE0DAB"/>
    <w:rsid w:val="2BD31A99"/>
    <w:rsid w:val="2BDF0251"/>
    <w:rsid w:val="2C025E5B"/>
    <w:rsid w:val="2C047EA4"/>
    <w:rsid w:val="2C0A2A78"/>
    <w:rsid w:val="2C1633FE"/>
    <w:rsid w:val="2C245FBC"/>
    <w:rsid w:val="2C290640"/>
    <w:rsid w:val="2C2E4F21"/>
    <w:rsid w:val="2C33067F"/>
    <w:rsid w:val="2C3565E7"/>
    <w:rsid w:val="2C513755"/>
    <w:rsid w:val="2C594FFB"/>
    <w:rsid w:val="2C6F6BAC"/>
    <w:rsid w:val="2C715818"/>
    <w:rsid w:val="2C9E46F4"/>
    <w:rsid w:val="2CAD49F1"/>
    <w:rsid w:val="2CB03B88"/>
    <w:rsid w:val="2CB73169"/>
    <w:rsid w:val="2CB828E3"/>
    <w:rsid w:val="2CBE0F0E"/>
    <w:rsid w:val="2CC70A1B"/>
    <w:rsid w:val="2CD83C19"/>
    <w:rsid w:val="2CDE06F5"/>
    <w:rsid w:val="2CE1660F"/>
    <w:rsid w:val="2CE855AD"/>
    <w:rsid w:val="2CED22A5"/>
    <w:rsid w:val="2CF26C06"/>
    <w:rsid w:val="2CF41E0C"/>
    <w:rsid w:val="2CF828D0"/>
    <w:rsid w:val="2D1F071D"/>
    <w:rsid w:val="2D236108"/>
    <w:rsid w:val="2D263E4A"/>
    <w:rsid w:val="2D2A103A"/>
    <w:rsid w:val="2D350B0C"/>
    <w:rsid w:val="2D3E6BDF"/>
    <w:rsid w:val="2D6456B3"/>
    <w:rsid w:val="2D682308"/>
    <w:rsid w:val="2D6A292C"/>
    <w:rsid w:val="2D7341E5"/>
    <w:rsid w:val="2D7D1BC6"/>
    <w:rsid w:val="2D81516E"/>
    <w:rsid w:val="2D8D717E"/>
    <w:rsid w:val="2DB21D93"/>
    <w:rsid w:val="2DC02C09"/>
    <w:rsid w:val="2DC233CC"/>
    <w:rsid w:val="2DC23B73"/>
    <w:rsid w:val="2DD136C7"/>
    <w:rsid w:val="2DE57862"/>
    <w:rsid w:val="2DF073B3"/>
    <w:rsid w:val="2DF2601B"/>
    <w:rsid w:val="2DF45CF7"/>
    <w:rsid w:val="2E054D56"/>
    <w:rsid w:val="2E086D77"/>
    <w:rsid w:val="2E110FFA"/>
    <w:rsid w:val="2E116FB9"/>
    <w:rsid w:val="2E134F14"/>
    <w:rsid w:val="2E180BBA"/>
    <w:rsid w:val="2E264761"/>
    <w:rsid w:val="2E286FCC"/>
    <w:rsid w:val="2E291ED5"/>
    <w:rsid w:val="2E567479"/>
    <w:rsid w:val="2E580034"/>
    <w:rsid w:val="2E693AB5"/>
    <w:rsid w:val="2E6B2CB0"/>
    <w:rsid w:val="2E70537D"/>
    <w:rsid w:val="2E7243F4"/>
    <w:rsid w:val="2E7C01C6"/>
    <w:rsid w:val="2E920BE5"/>
    <w:rsid w:val="2EA02FB5"/>
    <w:rsid w:val="2EA17C2D"/>
    <w:rsid w:val="2EC27AA7"/>
    <w:rsid w:val="2ED03632"/>
    <w:rsid w:val="2EE1468C"/>
    <w:rsid w:val="2EEE59E3"/>
    <w:rsid w:val="2F147A9B"/>
    <w:rsid w:val="2F1F3160"/>
    <w:rsid w:val="2F2D271E"/>
    <w:rsid w:val="2F3445FD"/>
    <w:rsid w:val="2F4D3DB8"/>
    <w:rsid w:val="2F5527C5"/>
    <w:rsid w:val="2F61560E"/>
    <w:rsid w:val="2F9007C0"/>
    <w:rsid w:val="2F9B0B20"/>
    <w:rsid w:val="2FA15A0A"/>
    <w:rsid w:val="2FB77B91"/>
    <w:rsid w:val="2FC040E2"/>
    <w:rsid w:val="2FC52644"/>
    <w:rsid w:val="2FC75471"/>
    <w:rsid w:val="2FE62C83"/>
    <w:rsid w:val="2FF10740"/>
    <w:rsid w:val="2FF71C25"/>
    <w:rsid w:val="2FFA52E3"/>
    <w:rsid w:val="30146D95"/>
    <w:rsid w:val="302A7D57"/>
    <w:rsid w:val="30345F5E"/>
    <w:rsid w:val="30350AF9"/>
    <w:rsid w:val="303B43E8"/>
    <w:rsid w:val="30506943"/>
    <w:rsid w:val="307373A7"/>
    <w:rsid w:val="308F3250"/>
    <w:rsid w:val="30900311"/>
    <w:rsid w:val="30A25EDE"/>
    <w:rsid w:val="30AB42B4"/>
    <w:rsid w:val="30B023A9"/>
    <w:rsid w:val="30BB4A5C"/>
    <w:rsid w:val="30C17416"/>
    <w:rsid w:val="30C44856"/>
    <w:rsid w:val="30CE4E3B"/>
    <w:rsid w:val="30E078E5"/>
    <w:rsid w:val="31192FF1"/>
    <w:rsid w:val="311E5564"/>
    <w:rsid w:val="312A215B"/>
    <w:rsid w:val="31431329"/>
    <w:rsid w:val="314862AA"/>
    <w:rsid w:val="31557802"/>
    <w:rsid w:val="315F792B"/>
    <w:rsid w:val="316118F5"/>
    <w:rsid w:val="31745184"/>
    <w:rsid w:val="3179124E"/>
    <w:rsid w:val="317C0AB9"/>
    <w:rsid w:val="317E1B58"/>
    <w:rsid w:val="319475D5"/>
    <w:rsid w:val="3195152F"/>
    <w:rsid w:val="319E0A06"/>
    <w:rsid w:val="319E48F7"/>
    <w:rsid w:val="31A76486"/>
    <w:rsid w:val="31AF51AF"/>
    <w:rsid w:val="31CF685F"/>
    <w:rsid w:val="31E36DF5"/>
    <w:rsid w:val="31E56082"/>
    <w:rsid w:val="31ED54A9"/>
    <w:rsid w:val="31FB4EC3"/>
    <w:rsid w:val="320C2251"/>
    <w:rsid w:val="320C298B"/>
    <w:rsid w:val="320C360F"/>
    <w:rsid w:val="32103FEE"/>
    <w:rsid w:val="32160470"/>
    <w:rsid w:val="321A108E"/>
    <w:rsid w:val="32252D74"/>
    <w:rsid w:val="322A6E4B"/>
    <w:rsid w:val="322E5C7B"/>
    <w:rsid w:val="323D1995"/>
    <w:rsid w:val="323E786A"/>
    <w:rsid w:val="324709B6"/>
    <w:rsid w:val="32563E13"/>
    <w:rsid w:val="325C29AA"/>
    <w:rsid w:val="3264321A"/>
    <w:rsid w:val="326E42CA"/>
    <w:rsid w:val="32A62227"/>
    <w:rsid w:val="32B141B6"/>
    <w:rsid w:val="32B24E7C"/>
    <w:rsid w:val="32B85545"/>
    <w:rsid w:val="32D33E06"/>
    <w:rsid w:val="32E81351"/>
    <w:rsid w:val="32EB76C8"/>
    <w:rsid w:val="33200624"/>
    <w:rsid w:val="332D48CA"/>
    <w:rsid w:val="33352BFA"/>
    <w:rsid w:val="333B7311"/>
    <w:rsid w:val="3340676E"/>
    <w:rsid w:val="33423060"/>
    <w:rsid w:val="33536D4D"/>
    <w:rsid w:val="33816623"/>
    <w:rsid w:val="338752F8"/>
    <w:rsid w:val="33A53D1B"/>
    <w:rsid w:val="33AE183A"/>
    <w:rsid w:val="33B43F5E"/>
    <w:rsid w:val="33B67A24"/>
    <w:rsid w:val="33B73A4E"/>
    <w:rsid w:val="33BB6C13"/>
    <w:rsid w:val="33C10733"/>
    <w:rsid w:val="33CB22C2"/>
    <w:rsid w:val="33D91C17"/>
    <w:rsid w:val="33E261C6"/>
    <w:rsid w:val="33E52369"/>
    <w:rsid w:val="33E83C08"/>
    <w:rsid w:val="340A12FA"/>
    <w:rsid w:val="343350BF"/>
    <w:rsid w:val="343D1009"/>
    <w:rsid w:val="344D62F6"/>
    <w:rsid w:val="344E7C70"/>
    <w:rsid w:val="345240D9"/>
    <w:rsid w:val="345D3F3A"/>
    <w:rsid w:val="34662CCA"/>
    <w:rsid w:val="34865CFB"/>
    <w:rsid w:val="3492305D"/>
    <w:rsid w:val="34A331DC"/>
    <w:rsid w:val="34CB78A0"/>
    <w:rsid w:val="34CF77B0"/>
    <w:rsid w:val="34EB1BDB"/>
    <w:rsid w:val="34EE2DB3"/>
    <w:rsid w:val="34FA150B"/>
    <w:rsid w:val="35053E3D"/>
    <w:rsid w:val="351934A3"/>
    <w:rsid w:val="351D0F37"/>
    <w:rsid w:val="35217FCC"/>
    <w:rsid w:val="35373099"/>
    <w:rsid w:val="353F6CA3"/>
    <w:rsid w:val="35530338"/>
    <w:rsid w:val="356668D9"/>
    <w:rsid w:val="35747E49"/>
    <w:rsid w:val="35795F9A"/>
    <w:rsid w:val="357A7D8D"/>
    <w:rsid w:val="357C0AAC"/>
    <w:rsid w:val="357F67EE"/>
    <w:rsid w:val="358E6883"/>
    <w:rsid w:val="358F0D6F"/>
    <w:rsid w:val="35936413"/>
    <w:rsid w:val="3599784A"/>
    <w:rsid w:val="35D00BF2"/>
    <w:rsid w:val="35ED29B3"/>
    <w:rsid w:val="35F022FC"/>
    <w:rsid w:val="35F20F18"/>
    <w:rsid w:val="35F54339"/>
    <w:rsid w:val="35F5556B"/>
    <w:rsid w:val="36043E6A"/>
    <w:rsid w:val="361A40B6"/>
    <w:rsid w:val="36211653"/>
    <w:rsid w:val="3624345C"/>
    <w:rsid w:val="36395F87"/>
    <w:rsid w:val="363B3A25"/>
    <w:rsid w:val="36476632"/>
    <w:rsid w:val="366C0EB3"/>
    <w:rsid w:val="36753E46"/>
    <w:rsid w:val="368536F6"/>
    <w:rsid w:val="368A71F8"/>
    <w:rsid w:val="36955B11"/>
    <w:rsid w:val="36BA6EDF"/>
    <w:rsid w:val="36C07723"/>
    <w:rsid w:val="36DC1AEF"/>
    <w:rsid w:val="36DF7544"/>
    <w:rsid w:val="37064312"/>
    <w:rsid w:val="37113475"/>
    <w:rsid w:val="37154007"/>
    <w:rsid w:val="37217B5C"/>
    <w:rsid w:val="372E0B3E"/>
    <w:rsid w:val="37335AE2"/>
    <w:rsid w:val="373C612C"/>
    <w:rsid w:val="373F4AD0"/>
    <w:rsid w:val="374159D2"/>
    <w:rsid w:val="3748158D"/>
    <w:rsid w:val="37555951"/>
    <w:rsid w:val="375A2D59"/>
    <w:rsid w:val="37732052"/>
    <w:rsid w:val="37781747"/>
    <w:rsid w:val="37831B52"/>
    <w:rsid w:val="37921E2D"/>
    <w:rsid w:val="379473EB"/>
    <w:rsid w:val="379E11AD"/>
    <w:rsid w:val="37A04798"/>
    <w:rsid w:val="37A047D3"/>
    <w:rsid w:val="37AF2CCA"/>
    <w:rsid w:val="37BE5B81"/>
    <w:rsid w:val="37C36E66"/>
    <w:rsid w:val="37CF4DBE"/>
    <w:rsid w:val="380F1621"/>
    <w:rsid w:val="3814146F"/>
    <w:rsid w:val="381B02FD"/>
    <w:rsid w:val="3821593A"/>
    <w:rsid w:val="38231FA2"/>
    <w:rsid w:val="382D2531"/>
    <w:rsid w:val="384350C5"/>
    <w:rsid w:val="384A0425"/>
    <w:rsid w:val="384F10E3"/>
    <w:rsid w:val="38562847"/>
    <w:rsid w:val="386615E9"/>
    <w:rsid w:val="38675A43"/>
    <w:rsid w:val="387046BE"/>
    <w:rsid w:val="38740160"/>
    <w:rsid w:val="388B0D31"/>
    <w:rsid w:val="388C36FB"/>
    <w:rsid w:val="38A02D03"/>
    <w:rsid w:val="38A909A4"/>
    <w:rsid w:val="38BA7065"/>
    <w:rsid w:val="38CE41B8"/>
    <w:rsid w:val="38CF6D29"/>
    <w:rsid w:val="38D13E13"/>
    <w:rsid w:val="38F122DE"/>
    <w:rsid w:val="38F8669B"/>
    <w:rsid w:val="390D1228"/>
    <w:rsid w:val="391159AF"/>
    <w:rsid w:val="39262B3E"/>
    <w:rsid w:val="3927395C"/>
    <w:rsid w:val="393E6010"/>
    <w:rsid w:val="393F251C"/>
    <w:rsid w:val="394F57BC"/>
    <w:rsid w:val="395064D7"/>
    <w:rsid w:val="395C5B01"/>
    <w:rsid w:val="396244D4"/>
    <w:rsid w:val="398373FB"/>
    <w:rsid w:val="398443D3"/>
    <w:rsid w:val="39846D74"/>
    <w:rsid w:val="398D4E9A"/>
    <w:rsid w:val="39A36C6D"/>
    <w:rsid w:val="39AB7DE2"/>
    <w:rsid w:val="39C173D5"/>
    <w:rsid w:val="39CB1971"/>
    <w:rsid w:val="39CD5E78"/>
    <w:rsid w:val="39DA27AB"/>
    <w:rsid w:val="39EA7BD6"/>
    <w:rsid w:val="39F03059"/>
    <w:rsid w:val="39FD4A8D"/>
    <w:rsid w:val="3A006289"/>
    <w:rsid w:val="3A0379ED"/>
    <w:rsid w:val="3A101D85"/>
    <w:rsid w:val="3A185F38"/>
    <w:rsid w:val="3A2F7C60"/>
    <w:rsid w:val="3A3C6B19"/>
    <w:rsid w:val="3A4346A7"/>
    <w:rsid w:val="3A585D81"/>
    <w:rsid w:val="3A5935B1"/>
    <w:rsid w:val="3A5D4118"/>
    <w:rsid w:val="3A663AD8"/>
    <w:rsid w:val="3A7323BE"/>
    <w:rsid w:val="3A7574AA"/>
    <w:rsid w:val="3A8013C4"/>
    <w:rsid w:val="3A8328DC"/>
    <w:rsid w:val="3A8521B0"/>
    <w:rsid w:val="3A982795"/>
    <w:rsid w:val="3AA56378"/>
    <w:rsid w:val="3AAE7FF9"/>
    <w:rsid w:val="3AB76DAC"/>
    <w:rsid w:val="3ABD16EA"/>
    <w:rsid w:val="3AC920BC"/>
    <w:rsid w:val="3ACD3FD3"/>
    <w:rsid w:val="3ADE5D64"/>
    <w:rsid w:val="3AE710BD"/>
    <w:rsid w:val="3B141535"/>
    <w:rsid w:val="3B1B6E04"/>
    <w:rsid w:val="3B273AA5"/>
    <w:rsid w:val="3B2854AC"/>
    <w:rsid w:val="3B314767"/>
    <w:rsid w:val="3B35566C"/>
    <w:rsid w:val="3B3E2CBB"/>
    <w:rsid w:val="3B4B527D"/>
    <w:rsid w:val="3B5F6EA5"/>
    <w:rsid w:val="3B601CFA"/>
    <w:rsid w:val="3B6204E2"/>
    <w:rsid w:val="3B69007E"/>
    <w:rsid w:val="3B6C3C3B"/>
    <w:rsid w:val="3B771055"/>
    <w:rsid w:val="3B914B85"/>
    <w:rsid w:val="3B9437A4"/>
    <w:rsid w:val="3BB81F2D"/>
    <w:rsid w:val="3BDC771B"/>
    <w:rsid w:val="3BE0440F"/>
    <w:rsid w:val="3BE21D60"/>
    <w:rsid w:val="3BE609A4"/>
    <w:rsid w:val="3BF120CB"/>
    <w:rsid w:val="3BF535C8"/>
    <w:rsid w:val="3BFA6F1C"/>
    <w:rsid w:val="3C023388"/>
    <w:rsid w:val="3C14147F"/>
    <w:rsid w:val="3C395948"/>
    <w:rsid w:val="3C491382"/>
    <w:rsid w:val="3C5950F7"/>
    <w:rsid w:val="3C7031EF"/>
    <w:rsid w:val="3C762309"/>
    <w:rsid w:val="3CA84882"/>
    <w:rsid w:val="3CD33745"/>
    <w:rsid w:val="3CD37356"/>
    <w:rsid w:val="3CDD2778"/>
    <w:rsid w:val="3CE02D45"/>
    <w:rsid w:val="3CE5267A"/>
    <w:rsid w:val="3D003621"/>
    <w:rsid w:val="3D036CEF"/>
    <w:rsid w:val="3D1140F1"/>
    <w:rsid w:val="3D117E04"/>
    <w:rsid w:val="3D2E0260"/>
    <w:rsid w:val="3D300976"/>
    <w:rsid w:val="3D330FAF"/>
    <w:rsid w:val="3D3A7EAC"/>
    <w:rsid w:val="3D3D742D"/>
    <w:rsid w:val="3D4105B8"/>
    <w:rsid w:val="3D434C70"/>
    <w:rsid w:val="3D5B544A"/>
    <w:rsid w:val="3D864BBD"/>
    <w:rsid w:val="3D8A1751"/>
    <w:rsid w:val="3D8C4238"/>
    <w:rsid w:val="3D8E5D7C"/>
    <w:rsid w:val="3D923643"/>
    <w:rsid w:val="3DA17CA6"/>
    <w:rsid w:val="3DAC5CA6"/>
    <w:rsid w:val="3DB16840"/>
    <w:rsid w:val="3DB8757D"/>
    <w:rsid w:val="3DC47494"/>
    <w:rsid w:val="3DC6320C"/>
    <w:rsid w:val="3DD53BE7"/>
    <w:rsid w:val="3DF81E73"/>
    <w:rsid w:val="3E012496"/>
    <w:rsid w:val="3E195EE1"/>
    <w:rsid w:val="3E29379B"/>
    <w:rsid w:val="3E4D7489"/>
    <w:rsid w:val="3E584838"/>
    <w:rsid w:val="3E620E73"/>
    <w:rsid w:val="3E667D8B"/>
    <w:rsid w:val="3E8A3CDA"/>
    <w:rsid w:val="3E976D79"/>
    <w:rsid w:val="3E9B7813"/>
    <w:rsid w:val="3ED953A4"/>
    <w:rsid w:val="3EE65D0D"/>
    <w:rsid w:val="3F012022"/>
    <w:rsid w:val="3F0A35CC"/>
    <w:rsid w:val="3F1413D4"/>
    <w:rsid w:val="3F1D1817"/>
    <w:rsid w:val="3F1F484D"/>
    <w:rsid w:val="3F397486"/>
    <w:rsid w:val="3F4C14EF"/>
    <w:rsid w:val="3F554C37"/>
    <w:rsid w:val="3F6A7F20"/>
    <w:rsid w:val="3F71553C"/>
    <w:rsid w:val="3F833896"/>
    <w:rsid w:val="3F8618A1"/>
    <w:rsid w:val="3FB25A08"/>
    <w:rsid w:val="3FC714BD"/>
    <w:rsid w:val="3FDA2191"/>
    <w:rsid w:val="3FDB6538"/>
    <w:rsid w:val="3FEC5FD1"/>
    <w:rsid w:val="40183AC7"/>
    <w:rsid w:val="40196954"/>
    <w:rsid w:val="40337BE8"/>
    <w:rsid w:val="40352E50"/>
    <w:rsid w:val="40390103"/>
    <w:rsid w:val="40424751"/>
    <w:rsid w:val="4043042E"/>
    <w:rsid w:val="40464190"/>
    <w:rsid w:val="405A42AE"/>
    <w:rsid w:val="40722652"/>
    <w:rsid w:val="408C25F2"/>
    <w:rsid w:val="409056A1"/>
    <w:rsid w:val="40B9258B"/>
    <w:rsid w:val="40C0615F"/>
    <w:rsid w:val="40D71628"/>
    <w:rsid w:val="40E243D7"/>
    <w:rsid w:val="40EC78CE"/>
    <w:rsid w:val="40ED4F53"/>
    <w:rsid w:val="40F70F17"/>
    <w:rsid w:val="40F92993"/>
    <w:rsid w:val="40FE6653"/>
    <w:rsid w:val="41006A35"/>
    <w:rsid w:val="41040557"/>
    <w:rsid w:val="410B5C06"/>
    <w:rsid w:val="411029F0"/>
    <w:rsid w:val="41104B4E"/>
    <w:rsid w:val="41180B05"/>
    <w:rsid w:val="41276513"/>
    <w:rsid w:val="413C5709"/>
    <w:rsid w:val="415B752F"/>
    <w:rsid w:val="415C6DD5"/>
    <w:rsid w:val="416D21D6"/>
    <w:rsid w:val="4171196C"/>
    <w:rsid w:val="41773D3F"/>
    <w:rsid w:val="41875E6C"/>
    <w:rsid w:val="418D3DF7"/>
    <w:rsid w:val="418E2292"/>
    <w:rsid w:val="418E4B41"/>
    <w:rsid w:val="419A3AD6"/>
    <w:rsid w:val="41A53138"/>
    <w:rsid w:val="41A56270"/>
    <w:rsid w:val="41B10C4E"/>
    <w:rsid w:val="41B56B9C"/>
    <w:rsid w:val="41B92788"/>
    <w:rsid w:val="41C23CEA"/>
    <w:rsid w:val="41C71A7D"/>
    <w:rsid w:val="41C82FD2"/>
    <w:rsid w:val="41E51FA1"/>
    <w:rsid w:val="41F35832"/>
    <w:rsid w:val="41FF2BF6"/>
    <w:rsid w:val="42025EEF"/>
    <w:rsid w:val="420349D0"/>
    <w:rsid w:val="42047BAD"/>
    <w:rsid w:val="420973AC"/>
    <w:rsid w:val="421A1FE4"/>
    <w:rsid w:val="422A48AF"/>
    <w:rsid w:val="422E5085"/>
    <w:rsid w:val="423522EA"/>
    <w:rsid w:val="423529C0"/>
    <w:rsid w:val="4237131E"/>
    <w:rsid w:val="42495CF0"/>
    <w:rsid w:val="425F43F5"/>
    <w:rsid w:val="4263315E"/>
    <w:rsid w:val="428D254A"/>
    <w:rsid w:val="429459D7"/>
    <w:rsid w:val="42962BCE"/>
    <w:rsid w:val="42996AF6"/>
    <w:rsid w:val="42AA1D53"/>
    <w:rsid w:val="42AB42DE"/>
    <w:rsid w:val="42B729E8"/>
    <w:rsid w:val="42B768A6"/>
    <w:rsid w:val="42C43A92"/>
    <w:rsid w:val="42C71A64"/>
    <w:rsid w:val="42D40179"/>
    <w:rsid w:val="42E63A08"/>
    <w:rsid w:val="42F206F4"/>
    <w:rsid w:val="431A2CA6"/>
    <w:rsid w:val="432707C9"/>
    <w:rsid w:val="43364990"/>
    <w:rsid w:val="43374264"/>
    <w:rsid w:val="434D3EB6"/>
    <w:rsid w:val="435439BF"/>
    <w:rsid w:val="43561A42"/>
    <w:rsid w:val="43657023"/>
    <w:rsid w:val="43664B49"/>
    <w:rsid w:val="43690D80"/>
    <w:rsid w:val="437B4880"/>
    <w:rsid w:val="438020AF"/>
    <w:rsid w:val="43861B1C"/>
    <w:rsid w:val="438A7C2D"/>
    <w:rsid w:val="438D767A"/>
    <w:rsid w:val="439873F8"/>
    <w:rsid w:val="439C7E4F"/>
    <w:rsid w:val="439F6BCF"/>
    <w:rsid w:val="43AD4FB7"/>
    <w:rsid w:val="43D1623A"/>
    <w:rsid w:val="43D22316"/>
    <w:rsid w:val="43E048FB"/>
    <w:rsid w:val="43E36E74"/>
    <w:rsid w:val="44085C25"/>
    <w:rsid w:val="440C749E"/>
    <w:rsid w:val="441B0883"/>
    <w:rsid w:val="44265CC4"/>
    <w:rsid w:val="442A5B77"/>
    <w:rsid w:val="44341636"/>
    <w:rsid w:val="44391D55"/>
    <w:rsid w:val="44475795"/>
    <w:rsid w:val="4449551B"/>
    <w:rsid w:val="44595F9A"/>
    <w:rsid w:val="44677177"/>
    <w:rsid w:val="4479369C"/>
    <w:rsid w:val="447A08AC"/>
    <w:rsid w:val="447C2386"/>
    <w:rsid w:val="447E2BBB"/>
    <w:rsid w:val="44C11700"/>
    <w:rsid w:val="44C304A5"/>
    <w:rsid w:val="44E16B7D"/>
    <w:rsid w:val="44FA7C3F"/>
    <w:rsid w:val="44FC662D"/>
    <w:rsid w:val="45024AD6"/>
    <w:rsid w:val="45116E52"/>
    <w:rsid w:val="45130AC4"/>
    <w:rsid w:val="45390767"/>
    <w:rsid w:val="453C76F4"/>
    <w:rsid w:val="45401AF6"/>
    <w:rsid w:val="4541761C"/>
    <w:rsid w:val="45492CC4"/>
    <w:rsid w:val="454B524F"/>
    <w:rsid w:val="45544ABE"/>
    <w:rsid w:val="45556A38"/>
    <w:rsid w:val="455736CC"/>
    <w:rsid w:val="455E1F7C"/>
    <w:rsid w:val="455F7AA2"/>
    <w:rsid w:val="4586555C"/>
    <w:rsid w:val="45915881"/>
    <w:rsid w:val="459E1032"/>
    <w:rsid w:val="45AE0ECF"/>
    <w:rsid w:val="45C03A9F"/>
    <w:rsid w:val="45CA13BF"/>
    <w:rsid w:val="45CC1BD1"/>
    <w:rsid w:val="45DF55CA"/>
    <w:rsid w:val="45EA3361"/>
    <w:rsid w:val="45FD2DF9"/>
    <w:rsid w:val="46027B5A"/>
    <w:rsid w:val="4605218A"/>
    <w:rsid w:val="4618037D"/>
    <w:rsid w:val="462C207A"/>
    <w:rsid w:val="464420DE"/>
    <w:rsid w:val="464E3D9E"/>
    <w:rsid w:val="4666134F"/>
    <w:rsid w:val="466976F0"/>
    <w:rsid w:val="466F212B"/>
    <w:rsid w:val="46780E1B"/>
    <w:rsid w:val="468A2A40"/>
    <w:rsid w:val="468D591A"/>
    <w:rsid w:val="469526E4"/>
    <w:rsid w:val="46AF4C36"/>
    <w:rsid w:val="46B61C78"/>
    <w:rsid w:val="46F37065"/>
    <w:rsid w:val="46F37769"/>
    <w:rsid w:val="46F7531C"/>
    <w:rsid w:val="46FA3F26"/>
    <w:rsid w:val="470C20D5"/>
    <w:rsid w:val="471378D1"/>
    <w:rsid w:val="47286477"/>
    <w:rsid w:val="473948F6"/>
    <w:rsid w:val="47564C5B"/>
    <w:rsid w:val="47574ED5"/>
    <w:rsid w:val="475C698F"/>
    <w:rsid w:val="475F03BB"/>
    <w:rsid w:val="47673BAA"/>
    <w:rsid w:val="476923ED"/>
    <w:rsid w:val="476C2363"/>
    <w:rsid w:val="477912EF"/>
    <w:rsid w:val="477D2119"/>
    <w:rsid w:val="477D2B80"/>
    <w:rsid w:val="4792499B"/>
    <w:rsid w:val="4799750B"/>
    <w:rsid w:val="479B4B8F"/>
    <w:rsid w:val="47CC248A"/>
    <w:rsid w:val="47DE7578"/>
    <w:rsid w:val="47EA398C"/>
    <w:rsid w:val="47F866B8"/>
    <w:rsid w:val="4814495B"/>
    <w:rsid w:val="48175626"/>
    <w:rsid w:val="481903DC"/>
    <w:rsid w:val="48272CCA"/>
    <w:rsid w:val="484907A3"/>
    <w:rsid w:val="48742EFF"/>
    <w:rsid w:val="48912668"/>
    <w:rsid w:val="48A62DF9"/>
    <w:rsid w:val="48AE2419"/>
    <w:rsid w:val="48BF0F83"/>
    <w:rsid w:val="48C819A0"/>
    <w:rsid w:val="48D5343A"/>
    <w:rsid w:val="48D662CD"/>
    <w:rsid w:val="48D85585"/>
    <w:rsid w:val="48F630DE"/>
    <w:rsid w:val="48FB3FF9"/>
    <w:rsid w:val="48FD619D"/>
    <w:rsid w:val="490825A3"/>
    <w:rsid w:val="490929E6"/>
    <w:rsid w:val="4915412B"/>
    <w:rsid w:val="491B0746"/>
    <w:rsid w:val="49311153"/>
    <w:rsid w:val="49417705"/>
    <w:rsid w:val="49584F34"/>
    <w:rsid w:val="495E2C33"/>
    <w:rsid w:val="496E0B97"/>
    <w:rsid w:val="499054AC"/>
    <w:rsid w:val="49A2349F"/>
    <w:rsid w:val="49A51B35"/>
    <w:rsid w:val="49C176AD"/>
    <w:rsid w:val="49C83656"/>
    <w:rsid w:val="49CB0CEB"/>
    <w:rsid w:val="49D60093"/>
    <w:rsid w:val="49DC3DB7"/>
    <w:rsid w:val="49F04409"/>
    <w:rsid w:val="49FA5FEB"/>
    <w:rsid w:val="49FE57AE"/>
    <w:rsid w:val="4A0C2D29"/>
    <w:rsid w:val="4A196A0A"/>
    <w:rsid w:val="4A217E3A"/>
    <w:rsid w:val="4A340B92"/>
    <w:rsid w:val="4A3E06CC"/>
    <w:rsid w:val="4A4561A5"/>
    <w:rsid w:val="4A5547CF"/>
    <w:rsid w:val="4A653DAC"/>
    <w:rsid w:val="4A7D4D34"/>
    <w:rsid w:val="4A800D53"/>
    <w:rsid w:val="4A8B7436"/>
    <w:rsid w:val="4AB54D91"/>
    <w:rsid w:val="4AB663B6"/>
    <w:rsid w:val="4ABB14F0"/>
    <w:rsid w:val="4ACF6A1C"/>
    <w:rsid w:val="4B0928AA"/>
    <w:rsid w:val="4B1B446B"/>
    <w:rsid w:val="4B420784"/>
    <w:rsid w:val="4B474D67"/>
    <w:rsid w:val="4B5A7CCA"/>
    <w:rsid w:val="4B5E34CE"/>
    <w:rsid w:val="4B647BC0"/>
    <w:rsid w:val="4B6D2BE1"/>
    <w:rsid w:val="4B95246F"/>
    <w:rsid w:val="4BA206E8"/>
    <w:rsid w:val="4BA6467C"/>
    <w:rsid w:val="4BAD7509"/>
    <w:rsid w:val="4BC26E10"/>
    <w:rsid w:val="4BC65FDF"/>
    <w:rsid w:val="4BCD6D45"/>
    <w:rsid w:val="4BDE5BC4"/>
    <w:rsid w:val="4BE72A50"/>
    <w:rsid w:val="4BEE20E2"/>
    <w:rsid w:val="4BFE3A74"/>
    <w:rsid w:val="4C0F65F1"/>
    <w:rsid w:val="4C312E3E"/>
    <w:rsid w:val="4C392769"/>
    <w:rsid w:val="4C63431C"/>
    <w:rsid w:val="4C733426"/>
    <w:rsid w:val="4C7F28B9"/>
    <w:rsid w:val="4C940979"/>
    <w:rsid w:val="4C940FE3"/>
    <w:rsid w:val="4C944C87"/>
    <w:rsid w:val="4CA2038E"/>
    <w:rsid w:val="4CAA3CF8"/>
    <w:rsid w:val="4CAF6FB1"/>
    <w:rsid w:val="4CAF7561"/>
    <w:rsid w:val="4CBC2A36"/>
    <w:rsid w:val="4CBE6356"/>
    <w:rsid w:val="4CC02A1E"/>
    <w:rsid w:val="4CCB3984"/>
    <w:rsid w:val="4CD50416"/>
    <w:rsid w:val="4D04165B"/>
    <w:rsid w:val="4D135F98"/>
    <w:rsid w:val="4D162791"/>
    <w:rsid w:val="4D226F12"/>
    <w:rsid w:val="4D2E66D8"/>
    <w:rsid w:val="4D3B2B41"/>
    <w:rsid w:val="4D4C691A"/>
    <w:rsid w:val="4D5E5355"/>
    <w:rsid w:val="4D6B3488"/>
    <w:rsid w:val="4D6F5FBC"/>
    <w:rsid w:val="4D7B7443"/>
    <w:rsid w:val="4D865E70"/>
    <w:rsid w:val="4D8D78A2"/>
    <w:rsid w:val="4D9476A3"/>
    <w:rsid w:val="4D97345D"/>
    <w:rsid w:val="4DAD590C"/>
    <w:rsid w:val="4DB54924"/>
    <w:rsid w:val="4DC67BBB"/>
    <w:rsid w:val="4DD1214B"/>
    <w:rsid w:val="4DD22CA7"/>
    <w:rsid w:val="4DD86643"/>
    <w:rsid w:val="4DE944B6"/>
    <w:rsid w:val="4DF54EEF"/>
    <w:rsid w:val="4E014414"/>
    <w:rsid w:val="4E1D4D95"/>
    <w:rsid w:val="4E273D79"/>
    <w:rsid w:val="4E2A49B2"/>
    <w:rsid w:val="4E2D2FAE"/>
    <w:rsid w:val="4E396345"/>
    <w:rsid w:val="4E47426A"/>
    <w:rsid w:val="4E5D5368"/>
    <w:rsid w:val="4E630603"/>
    <w:rsid w:val="4E650D72"/>
    <w:rsid w:val="4E791313"/>
    <w:rsid w:val="4E813586"/>
    <w:rsid w:val="4EA6317D"/>
    <w:rsid w:val="4EB946C7"/>
    <w:rsid w:val="4EBF1254"/>
    <w:rsid w:val="4ECB4433"/>
    <w:rsid w:val="4ED6585C"/>
    <w:rsid w:val="4EE06F77"/>
    <w:rsid w:val="4EF17811"/>
    <w:rsid w:val="4EFB083B"/>
    <w:rsid w:val="4F063D6F"/>
    <w:rsid w:val="4F097381"/>
    <w:rsid w:val="4F2A67E6"/>
    <w:rsid w:val="4F4414DA"/>
    <w:rsid w:val="4F455F30"/>
    <w:rsid w:val="4F583F10"/>
    <w:rsid w:val="4F632801"/>
    <w:rsid w:val="4F785B69"/>
    <w:rsid w:val="4F8248B3"/>
    <w:rsid w:val="4F8C3B89"/>
    <w:rsid w:val="4FA13F01"/>
    <w:rsid w:val="4FAD7D83"/>
    <w:rsid w:val="4FAE227B"/>
    <w:rsid w:val="4FD27FB5"/>
    <w:rsid w:val="4FEA39E8"/>
    <w:rsid w:val="4FEE7B41"/>
    <w:rsid w:val="50055E16"/>
    <w:rsid w:val="503D1B6A"/>
    <w:rsid w:val="504546F2"/>
    <w:rsid w:val="50473E55"/>
    <w:rsid w:val="504B6717"/>
    <w:rsid w:val="50515161"/>
    <w:rsid w:val="505F4DFA"/>
    <w:rsid w:val="506C2C97"/>
    <w:rsid w:val="507B0150"/>
    <w:rsid w:val="508023C1"/>
    <w:rsid w:val="5084564C"/>
    <w:rsid w:val="5089444C"/>
    <w:rsid w:val="50910DB0"/>
    <w:rsid w:val="50923596"/>
    <w:rsid w:val="50A902EC"/>
    <w:rsid w:val="50BD3F25"/>
    <w:rsid w:val="50C24724"/>
    <w:rsid w:val="50CE6D6D"/>
    <w:rsid w:val="50D266BC"/>
    <w:rsid w:val="50E4742B"/>
    <w:rsid w:val="51055E3A"/>
    <w:rsid w:val="51096015"/>
    <w:rsid w:val="51096FFD"/>
    <w:rsid w:val="51104F02"/>
    <w:rsid w:val="511A58F1"/>
    <w:rsid w:val="51366528"/>
    <w:rsid w:val="513B5867"/>
    <w:rsid w:val="51406CE0"/>
    <w:rsid w:val="51423FAE"/>
    <w:rsid w:val="51456883"/>
    <w:rsid w:val="516A3DF0"/>
    <w:rsid w:val="516A4A0C"/>
    <w:rsid w:val="519274BD"/>
    <w:rsid w:val="519811C7"/>
    <w:rsid w:val="519B79D4"/>
    <w:rsid w:val="51A7597F"/>
    <w:rsid w:val="51B86EB8"/>
    <w:rsid w:val="51BF0828"/>
    <w:rsid w:val="51CB3988"/>
    <w:rsid w:val="51E9042F"/>
    <w:rsid w:val="520E3B85"/>
    <w:rsid w:val="52214A5D"/>
    <w:rsid w:val="52291B63"/>
    <w:rsid w:val="52411FA7"/>
    <w:rsid w:val="524F36CE"/>
    <w:rsid w:val="52505A3C"/>
    <w:rsid w:val="52520CBA"/>
    <w:rsid w:val="525E7D48"/>
    <w:rsid w:val="525F7333"/>
    <w:rsid w:val="52666914"/>
    <w:rsid w:val="527E1EAF"/>
    <w:rsid w:val="52B10A64"/>
    <w:rsid w:val="52BB18BF"/>
    <w:rsid w:val="52C90AF5"/>
    <w:rsid w:val="52D5083F"/>
    <w:rsid w:val="52E431BD"/>
    <w:rsid w:val="52E47FE8"/>
    <w:rsid w:val="52EC29EA"/>
    <w:rsid w:val="52ED493F"/>
    <w:rsid w:val="52F60AF4"/>
    <w:rsid w:val="531301CE"/>
    <w:rsid w:val="53137CA6"/>
    <w:rsid w:val="531E1F24"/>
    <w:rsid w:val="53206758"/>
    <w:rsid w:val="532353CA"/>
    <w:rsid w:val="533611BA"/>
    <w:rsid w:val="53390998"/>
    <w:rsid w:val="53474349"/>
    <w:rsid w:val="53590226"/>
    <w:rsid w:val="538715AC"/>
    <w:rsid w:val="53872A1F"/>
    <w:rsid w:val="538C23AA"/>
    <w:rsid w:val="539730E9"/>
    <w:rsid w:val="539A4AC7"/>
    <w:rsid w:val="53AA49AF"/>
    <w:rsid w:val="53CA3102"/>
    <w:rsid w:val="53CB2ED2"/>
    <w:rsid w:val="53D66292"/>
    <w:rsid w:val="53DA4EC3"/>
    <w:rsid w:val="53E06D03"/>
    <w:rsid w:val="53E270B6"/>
    <w:rsid w:val="53EB1381"/>
    <w:rsid w:val="53F34EF8"/>
    <w:rsid w:val="54075151"/>
    <w:rsid w:val="54210D44"/>
    <w:rsid w:val="54272401"/>
    <w:rsid w:val="542F4B5C"/>
    <w:rsid w:val="543F47D9"/>
    <w:rsid w:val="544F7D47"/>
    <w:rsid w:val="545033D7"/>
    <w:rsid w:val="5463310B"/>
    <w:rsid w:val="546B0ADC"/>
    <w:rsid w:val="546E24AD"/>
    <w:rsid w:val="54895201"/>
    <w:rsid w:val="548A1B87"/>
    <w:rsid w:val="54914C47"/>
    <w:rsid w:val="5492230F"/>
    <w:rsid w:val="5497165C"/>
    <w:rsid w:val="549F264B"/>
    <w:rsid w:val="54AE5DA5"/>
    <w:rsid w:val="54B24092"/>
    <w:rsid w:val="54B43966"/>
    <w:rsid w:val="54B91905"/>
    <w:rsid w:val="54BF7064"/>
    <w:rsid w:val="54C8231F"/>
    <w:rsid w:val="54E25000"/>
    <w:rsid w:val="54EC42D5"/>
    <w:rsid w:val="54F82659"/>
    <w:rsid w:val="54FB3CE4"/>
    <w:rsid w:val="551C568F"/>
    <w:rsid w:val="551E738D"/>
    <w:rsid w:val="552052A8"/>
    <w:rsid w:val="55236D3E"/>
    <w:rsid w:val="55402F73"/>
    <w:rsid w:val="555B0C27"/>
    <w:rsid w:val="55852E44"/>
    <w:rsid w:val="558D293B"/>
    <w:rsid w:val="558F7430"/>
    <w:rsid w:val="55B96A08"/>
    <w:rsid w:val="55CA229E"/>
    <w:rsid w:val="55CF47D0"/>
    <w:rsid w:val="55D12837"/>
    <w:rsid w:val="55DD2C11"/>
    <w:rsid w:val="55EF2ACA"/>
    <w:rsid w:val="56102E1E"/>
    <w:rsid w:val="56203B1F"/>
    <w:rsid w:val="56334D5F"/>
    <w:rsid w:val="56424FA2"/>
    <w:rsid w:val="56582E47"/>
    <w:rsid w:val="56621621"/>
    <w:rsid w:val="56670C47"/>
    <w:rsid w:val="56740233"/>
    <w:rsid w:val="56815ACA"/>
    <w:rsid w:val="56824873"/>
    <w:rsid w:val="56861332"/>
    <w:rsid w:val="569452B5"/>
    <w:rsid w:val="569577C7"/>
    <w:rsid w:val="56982E14"/>
    <w:rsid w:val="569A15D9"/>
    <w:rsid w:val="56CB31E9"/>
    <w:rsid w:val="56D36DDF"/>
    <w:rsid w:val="56E42E88"/>
    <w:rsid w:val="56FE2B09"/>
    <w:rsid w:val="57174680"/>
    <w:rsid w:val="573A3ECB"/>
    <w:rsid w:val="573C40E7"/>
    <w:rsid w:val="575E5E0B"/>
    <w:rsid w:val="576B10AC"/>
    <w:rsid w:val="57790E97"/>
    <w:rsid w:val="57910FD0"/>
    <w:rsid w:val="57930A5D"/>
    <w:rsid w:val="579D2A44"/>
    <w:rsid w:val="57A35F14"/>
    <w:rsid w:val="57AC301B"/>
    <w:rsid w:val="57EF6F04"/>
    <w:rsid w:val="580A55FA"/>
    <w:rsid w:val="5814732C"/>
    <w:rsid w:val="582157B7"/>
    <w:rsid w:val="58235234"/>
    <w:rsid w:val="58295736"/>
    <w:rsid w:val="582E3974"/>
    <w:rsid w:val="583F7820"/>
    <w:rsid w:val="5854390D"/>
    <w:rsid w:val="586A5BAB"/>
    <w:rsid w:val="587F24DD"/>
    <w:rsid w:val="58A41EB5"/>
    <w:rsid w:val="58A67A6A"/>
    <w:rsid w:val="58B106E1"/>
    <w:rsid w:val="58BF6D7E"/>
    <w:rsid w:val="58E51E1D"/>
    <w:rsid w:val="58FF717A"/>
    <w:rsid w:val="590D0A09"/>
    <w:rsid w:val="59260137"/>
    <w:rsid w:val="59275C0B"/>
    <w:rsid w:val="593A3226"/>
    <w:rsid w:val="594554D5"/>
    <w:rsid w:val="59603256"/>
    <w:rsid w:val="596408A2"/>
    <w:rsid w:val="59745DBA"/>
    <w:rsid w:val="597D6138"/>
    <w:rsid w:val="59A71CEC"/>
    <w:rsid w:val="59B56E5B"/>
    <w:rsid w:val="59BA5F12"/>
    <w:rsid w:val="59BA77B4"/>
    <w:rsid w:val="59BE1F1D"/>
    <w:rsid w:val="59DD4962"/>
    <w:rsid w:val="59E17687"/>
    <w:rsid w:val="59EF316C"/>
    <w:rsid w:val="5A044E95"/>
    <w:rsid w:val="5A0670F0"/>
    <w:rsid w:val="5A1675BC"/>
    <w:rsid w:val="5A215753"/>
    <w:rsid w:val="5A37389E"/>
    <w:rsid w:val="5A3D0306"/>
    <w:rsid w:val="5A433F51"/>
    <w:rsid w:val="5A444F4F"/>
    <w:rsid w:val="5A505FF7"/>
    <w:rsid w:val="5A507AFC"/>
    <w:rsid w:val="5A5B219F"/>
    <w:rsid w:val="5A70116D"/>
    <w:rsid w:val="5A737E20"/>
    <w:rsid w:val="5A9B74DB"/>
    <w:rsid w:val="5AA57EDE"/>
    <w:rsid w:val="5AA860D6"/>
    <w:rsid w:val="5ABA15AB"/>
    <w:rsid w:val="5ABB7116"/>
    <w:rsid w:val="5AC85480"/>
    <w:rsid w:val="5AD84127"/>
    <w:rsid w:val="5AEE56F8"/>
    <w:rsid w:val="5AEE74A6"/>
    <w:rsid w:val="5AEF222C"/>
    <w:rsid w:val="5AF86ADF"/>
    <w:rsid w:val="5B011727"/>
    <w:rsid w:val="5B133E0F"/>
    <w:rsid w:val="5B144F30"/>
    <w:rsid w:val="5B1E64E2"/>
    <w:rsid w:val="5B363250"/>
    <w:rsid w:val="5B55070E"/>
    <w:rsid w:val="5B596E10"/>
    <w:rsid w:val="5B601EA3"/>
    <w:rsid w:val="5B6B148F"/>
    <w:rsid w:val="5B7C6B89"/>
    <w:rsid w:val="5B7D394F"/>
    <w:rsid w:val="5B7E4CCE"/>
    <w:rsid w:val="5B802719"/>
    <w:rsid w:val="5B88426B"/>
    <w:rsid w:val="5B9D3432"/>
    <w:rsid w:val="5BA35D6E"/>
    <w:rsid w:val="5BC546AB"/>
    <w:rsid w:val="5BCA0F39"/>
    <w:rsid w:val="5BD16C7F"/>
    <w:rsid w:val="5BDA7D24"/>
    <w:rsid w:val="5BE5462D"/>
    <w:rsid w:val="5C1011AC"/>
    <w:rsid w:val="5C182086"/>
    <w:rsid w:val="5C1D46E1"/>
    <w:rsid w:val="5C29540E"/>
    <w:rsid w:val="5C2C349C"/>
    <w:rsid w:val="5C3670D6"/>
    <w:rsid w:val="5C4D1B39"/>
    <w:rsid w:val="5C51366B"/>
    <w:rsid w:val="5C5A1297"/>
    <w:rsid w:val="5C611B4F"/>
    <w:rsid w:val="5C653E6B"/>
    <w:rsid w:val="5C7E34C9"/>
    <w:rsid w:val="5C8319A9"/>
    <w:rsid w:val="5C892E6D"/>
    <w:rsid w:val="5C9B45B7"/>
    <w:rsid w:val="5CA07DE4"/>
    <w:rsid w:val="5CA90353"/>
    <w:rsid w:val="5CC11316"/>
    <w:rsid w:val="5CC1447D"/>
    <w:rsid w:val="5CCC0311"/>
    <w:rsid w:val="5CCD3ED1"/>
    <w:rsid w:val="5CCD5ACF"/>
    <w:rsid w:val="5CE943C9"/>
    <w:rsid w:val="5CF46F7A"/>
    <w:rsid w:val="5D094DBD"/>
    <w:rsid w:val="5D120754"/>
    <w:rsid w:val="5D2E002E"/>
    <w:rsid w:val="5D370B27"/>
    <w:rsid w:val="5D390D56"/>
    <w:rsid w:val="5D3A69D3"/>
    <w:rsid w:val="5D48366F"/>
    <w:rsid w:val="5D574580"/>
    <w:rsid w:val="5D5A7075"/>
    <w:rsid w:val="5D5C2DED"/>
    <w:rsid w:val="5D6144A2"/>
    <w:rsid w:val="5D682AD6"/>
    <w:rsid w:val="5D731749"/>
    <w:rsid w:val="5D881B3C"/>
    <w:rsid w:val="5D944335"/>
    <w:rsid w:val="5D991F48"/>
    <w:rsid w:val="5DAA77D4"/>
    <w:rsid w:val="5DB76275"/>
    <w:rsid w:val="5DCD2334"/>
    <w:rsid w:val="5DDD6329"/>
    <w:rsid w:val="5DE24415"/>
    <w:rsid w:val="5DEF1EB3"/>
    <w:rsid w:val="5DF9688E"/>
    <w:rsid w:val="5E00173D"/>
    <w:rsid w:val="5E01579C"/>
    <w:rsid w:val="5E0779AB"/>
    <w:rsid w:val="5E086A76"/>
    <w:rsid w:val="5E0D2339"/>
    <w:rsid w:val="5E185A50"/>
    <w:rsid w:val="5E200067"/>
    <w:rsid w:val="5E265CBE"/>
    <w:rsid w:val="5E4860D0"/>
    <w:rsid w:val="5E533246"/>
    <w:rsid w:val="5E707981"/>
    <w:rsid w:val="5E7C4E58"/>
    <w:rsid w:val="5E8D74B5"/>
    <w:rsid w:val="5E91689F"/>
    <w:rsid w:val="5E960443"/>
    <w:rsid w:val="5E9C5AD4"/>
    <w:rsid w:val="5EAF4AC7"/>
    <w:rsid w:val="5EB125B9"/>
    <w:rsid w:val="5EB341C0"/>
    <w:rsid w:val="5EC03D46"/>
    <w:rsid w:val="5EC12EE4"/>
    <w:rsid w:val="5EC222DE"/>
    <w:rsid w:val="5ECF2B81"/>
    <w:rsid w:val="5ED767EC"/>
    <w:rsid w:val="5EE410BC"/>
    <w:rsid w:val="5EE86C53"/>
    <w:rsid w:val="5EEC01A1"/>
    <w:rsid w:val="5F000DA5"/>
    <w:rsid w:val="5F042DDC"/>
    <w:rsid w:val="5F2B602F"/>
    <w:rsid w:val="5F3F29C6"/>
    <w:rsid w:val="5F48187B"/>
    <w:rsid w:val="5F4F502A"/>
    <w:rsid w:val="5F647316"/>
    <w:rsid w:val="5F6669D5"/>
    <w:rsid w:val="5F667F53"/>
    <w:rsid w:val="5F8E2086"/>
    <w:rsid w:val="5F9C24D4"/>
    <w:rsid w:val="5F9E76ED"/>
    <w:rsid w:val="5FB0504C"/>
    <w:rsid w:val="5FBC6376"/>
    <w:rsid w:val="5FC709AB"/>
    <w:rsid w:val="5FD63154"/>
    <w:rsid w:val="60167722"/>
    <w:rsid w:val="601C4AB5"/>
    <w:rsid w:val="605517A0"/>
    <w:rsid w:val="60667A4A"/>
    <w:rsid w:val="606A4454"/>
    <w:rsid w:val="606C5A65"/>
    <w:rsid w:val="607B5C80"/>
    <w:rsid w:val="608E7761"/>
    <w:rsid w:val="60A725D1"/>
    <w:rsid w:val="60AB7D70"/>
    <w:rsid w:val="60AC704C"/>
    <w:rsid w:val="60B47C89"/>
    <w:rsid w:val="60BE6FA3"/>
    <w:rsid w:val="60C5412F"/>
    <w:rsid w:val="60D54E24"/>
    <w:rsid w:val="60DA40D4"/>
    <w:rsid w:val="60DD3970"/>
    <w:rsid w:val="60F6496B"/>
    <w:rsid w:val="61131A15"/>
    <w:rsid w:val="612B3202"/>
    <w:rsid w:val="613227E2"/>
    <w:rsid w:val="614E6EF1"/>
    <w:rsid w:val="614F7827"/>
    <w:rsid w:val="615A1638"/>
    <w:rsid w:val="61604F21"/>
    <w:rsid w:val="6165422F"/>
    <w:rsid w:val="617B1FBB"/>
    <w:rsid w:val="618154D4"/>
    <w:rsid w:val="619903D6"/>
    <w:rsid w:val="61A41B68"/>
    <w:rsid w:val="61A8101A"/>
    <w:rsid w:val="61AD3BB8"/>
    <w:rsid w:val="61BF61E0"/>
    <w:rsid w:val="61D95A92"/>
    <w:rsid w:val="62022B71"/>
    <w:rsid w:val="62056F76"/>
    <w:rsid w:val="62131FDF"/>
    <w:rsid w:val="62165D54"/>
    <w:rsid w:val="621D05DD"/>
    <w:rsid w:val="625422E5"/>
    <w:rsid w:val="6260512D"/>
    <w:rsid w:val="62614A02"/>
    <w:rsid w:val="62664FC1"/>
    <w:rsid w:val="626D7DA0"/>
    <w:rsid w:val="62862E63"/>
    <w:rsid w:val="629111CD"/>
    <w:rsid w:val="62947305"/>
    <w:rsid w:val="62BA3D86"/>
    <w:rsid w:val="62C72E78"/>
    <w:rsid w:val="62C94C27"/>
    <w:rsid w:val="62CA5F07"/>
    <w:rsid w:val="62D01FC8"/>
    <w:rsid w:val="62D54D4C"/>
    <w:rsid w:val="62D81660"/>
    <w:rsid w:val="62F25E5E"/>
    <w:rsid w:val="62F42BDF"/>
    <w:rsid w:val="62FF66F4"/>
    <w:rsid w:val="63146A53"/>
    <w:rsid w:val="63182FAB"/>
    <w:rsid w:val="631D006D"/>
    <w:rsid w:val="63380251"/>
    <w:rsid w:val="633F4848"/>
    <w:rsid w:val="63400ABB"/>
    <w:rsid w:val="634B0906"/>
    <w:rsid w:val="634C247D"/>
    <w:rsid w:val="63531D36"/>
    <w:rsid w:val="6362798A"/>
    <w:rsid w:val="63711163"/>
    <w:rsid w:val="637C486C"/>
    <w:rsid w:val="63813096"/>
    <w:rsid w:val="638C3DED"/>
    <w:rsid w:val="638E14BD"/>
    <w:rsid w:val="639F57E1"/>
    <w:rsid w:val="63A344B5"/>
    <w:rsid w:val="63A75C2B"/>
    <w:rsid w:val="63C64FD5"/>
    <w:rsid w:val="63CB4828"/>
    <w:rsid w:val="63E220C2"/>
    <w:rsid w:val="63E4299A"/>
    <w:rsid w:val="63ED0C43"/>
    <w:rsid w:val="63FF0976"/>
    <w:rsid w:val="63FF4464"/>
    <w:rsid w:val="63FF6F73"/>
    <w:rsid w:val="64015E3F"/>
    <w:rsid w:val="64091C3D"/>
    <w:rsid w:val="645B2972"/>
    <w:rsid w:val="64616D2D"/>
    <w:rsid w:val="646A5DEF"/>
    <w:rsid w:val="64852C29"/>
    <w:rsid w:val="64874BF3"/>
    <w:rsid w:val="64886D41"/>
    <w:rsid w:val="64A16AC3"/>
    <w:rsid w:val="64AC6B53"/>
    <w:rsid w:val="64B73D6B"/>
    <w:rsid w:val="64D67DF0"/>
    <w:rsid w:val="64D8544F"/>
    <w:rsid w:val="64E2007C"/>
    <w:rsid w:val="6503564A"/>
    <w:rsid w:val="65074E9D"/>
    <w:rsid w:val="6511270F"/>
    <w:rsid w:val="65143FAD"/>
    <w:rsid w:val="65283F1A"/>
    <w:rsid w:val="652B218D"/>
    <w:rsid w:val="65362175"/>
    <w:rsid w:val="653D374B"/>
    <w:rsid w:val="655171D9"/>
    <w:rsid w:val="65544D07"/>
    <w:rsid w:val="657133BC"/>
    <w:rsid w:val="6573076C"/>
    <w:rsid w:val="658D4C63"/>
    <w:rsid w:val="659E216E"/>
    <w:rsid w:val="65AF5BBF"/>
    <w:rsid w:val="65C94D98"/>
    <w:rsid w:val="65CF1108"/>
    <w:rsid w:val="65DA51F7"/>
    <w:rsid w:val="65F259CF"/>
    <w:rsid w:val="660C00B1"/>
    <w:rsid w:val="662A4316"/>
    <w:rsid w:val="664B7EA3"/>
    <w:rsid w:val="6692787F"/>
    <w:rsid w:val="669D76D9"/>
    <w:rsid w:val="669E3578"/>
    <w:rsid w:val="66B30214"/>
    <w:rsid w:val="66D36119"/>
    <w:rsid w:val="66D9725C"/>
    <w:rsid w:val="66E52354"/>
    <w:rsid w:val="66EA76BB"/>
    <w:rsid w:val="66ED527C"/>
    <w:rsid w:val="66FA4BDC"/>
    <w:rsid w:val="67053CB2"/>
    <w:rsid w:val="6708263E"/>
    <w:rsid w:val="67185FD7"/>
    <w:rsid w:val="672D1356"/>
    <w:rsid w:val="67433F07"/>
    <w:rsid w:val="674A1E17"/>
    <w:rsid w:val="674C269C"/>
    <w:rsid w:val="678B49FB"/>
    <w:rsid w:val="679140D2"/>
    <w:rsid w:val="679855F1"/>
    <w:rsid w:val="67BE58EA"/>
    <w:rsid w:val="67BF1750"/>
    <w:rsid w:val="67C27CF0"/>
    <w:rsid w:val="67C40069"/>
    <w:rsid w:val="67C41CBB"/>
    <w:rsid w:val="67CC4DBC"/>
    <w:rsid w:val="67D6379C"/>
    <w:rsid w:val="67E36899"/>
    <w:rsid w:val="67E60810"/>
    <w:rsid w:val="67EB349C"/>
    <w:rsid w:val="67EE6D37"/>
    <w:rsid w:val="67FC76A6"/>
    <w:rsid w:val="68104F00"/>
    <w:rsid w:val="681848B8"/>
    <w:rsid w:val="68185D83"/>
    <w:rsid w:val="681D3F04"/>
    <w:rsid w:val="681D7F82"/>
    <w:rsid w:val="681E6D17"/>
    <w:rsid w:val="68335AB0"/>
    <w:rsid w:val="683C7AA3"/>
    <w:rsid w:val="684711C9"/>
    <w:rsid w:val="685667C9"/>
    <w:rsid w:val="685877F8"/>
    <w:rsid w:val="686314D3"/>
    <w:rsid w:val="68632B9C"/>
    <w:rsid w:val="686E157F"/>
    <w:rsid w:val="687052B0"/>
    <w:rsid w:val="68747501"/>
    <w:rsid w:val="68754438"/>
    <w:rsid w:val="688150EC"/>
    <w:rsid w:val="688A0434"/>
    <w:rsid w:val="689224DD"/>
    <w:rsid w:val="68A25F0B"/>
    <w:rsid w:val="68A61C89"/>
    <w:rsid w:val="68AC1393"/>
    <w:rsid w:val="68B7181F"/>
    <w:rsid w:val="68B97345"/>
    <w:rsid w:val="68C40D4B"/>
    <w:rsid w:val="68C87588"/>
    <w:rsid w:val="68D75530"/>
    <w:rsid w:val="68DE74FF"/>
    <w:rsid w:val="68E120DC"/>
    <w:rsid w:val="68EB1E31"/>
    <w:rsid w:val="68EF4B15"/>
    <w:rsid w:val="68F3344C"/>
    <w:rsid w:val="68FE305F"/>
    <w:rsid w:val="6907089F"/>
    <w:rsid w:val="691A1447"/>
    <w:rsid w:val="69205510"/>
    <w:rsid w:val="69275A55"/>
    <w:rsid w:val="692C3FBB"/>
    <w:rsid w:val="693569FE"/>
    <w:rsid w:val="693966D8"/>
    <w:rsid w:val="693A66F2"/>
    <w:rsid w:val="693D58A7"/>
    <w:rsid w:val="69595C78"/>
    <w:rsid w:val="696A4AE4"/>
    <w:rsid w:val="696A7169"/>
    <w:rsid w:val="696A7F90"/>
    <w:rsid w:val="699B5D9D"/>
    <w:rsid w:val="699E4071"/>
    <w:rsid w:val="69A332D0"/>
    <w:rsid w:val="69AA498E"/>
    <w:rsid w:val="6A2A35EC"/>
    <w:rsid w:val="6A305E92"/>
    <w:rsid w:val="6A3946FA"/>
    <w:rsid w:val="6A41142C"/>
    <w:rsid w:val="6A4C5FF5"/>
    <w:rsid w:val="6A591EC9"/>
    <w:rsid w:val="6A7157B2"/>
    <w:rsid w:val="6A723C50"/>
    <w:rsid w:val="6A88419B"/>
    <w:rsid w:val="6A8C0310"/>
    <w:rsid w:val="6A935D74"/>
    <w:rsid w:val="6AA137CB"/>
    <w:rsid w:val="6AAF0A00"/>
    <w:rsid w:val="6AB10657"/>
    <w:rsid w:val="6AC2633C"/>
    <w:rsid w:val="6ACB50C6"/>
    <w:rsid w:val="6B033F92"/>
    <w:rsid w:val="6B096151"/>
    <w:rsid w:val="6B217424"/>
    <w:rsid w:val="6B2A452A"/>
    <w:rsid w:val="6B3E03B1"/>
    <w:rsid w:val="6B4C36A9"/>
    <w:rsid w:val="6B591A44"/>
    <w:rsid w:val="6B621E04"/>
    <w:rsid w:val="6B6B7139"/>
    <w:rsid w:val="6B737B8D"/>
    <w:rsid w:val="6B7834E8"/>
    <w:rsid w:val="6B8113B9"/>
    <w:rsid w:val="6B8C2AEF"/>
    <w:rsid w:val="6B954599"/>
    <w:rsid w:val="6B9D1BE8"/>
    <w:rsid w:val="6B9E2823"/>
    <w:rsid w:val="6BAC13E3"/>
    <w:rsid w:val="6BB411F9"/>
    <w:rsid w:val="6BBA58AE"/>
    <w:rsid w:val="6BBB3287"/>
    <w:rsid w:val="6BBC542E"/>
    <w:rsid w:val="6BCF0C2E"/>
    <w:rsid w:val="6BCF6524"/>
    <w:rsid w:val="6BD2397F"/>
    <w:rsid w:val="6BD265BE"/>
    <w:rsid w:val="6BD47DEC"/>
    <w:rsid w:val="6BEA04D0"/>
    <w:rsid w:val="6C0355CB"/>
    <w:rsid w:val="6C0701FF"/>
    <w:rsid w:val="6C2771FE"/>
    <w:rsid w:val="6C312E10"/>
    <w:rsid w:val="6C3C13A2"/>
    <w:rsid w:val="6C4140B0"/>
    <w:rsid w:val="6C60239B"/>
    <w:rsid w:val="6C683B12"/>
    <w:rsid w:val="6C6C4649"/>
    <w:rsid w:val="6CA960A5"/>
    <w:rsid w:val="6CC07F10"/>
    <w:rsid w:val="6CC263B6"/>
    <w:rsid w:val="6CCE1539"/>
    <w:rsid w:val="6CED5E91"/>
    <w:rsid w:val="6CEF356B"/>
    <w:rsid w:val="6D0F1C2A"/>
    <w:rsid w:val="6D2C0D9F"/>
    <w:rsid w:val="6D48162F"/>
    <w:rsid w:val="6D4B526A"/>
    <w:rsid w:val="6D534CB0"/>
    <w:rsid w:val="6D990FDA"/>
    <w:rsid w:val="6D9E74B9"/>
    <w:rsid w:val="6DA83B99"/>
    <w:rsid w:val="6DB9718A"/>
    <w:rsid w:val="6DBA03E9"/>
    <w:rsid w:val="6DCB437C"/>
    <w:rsid w:val="6DD05DF4"/>
    <w:rsid w:val="6DEE4DFF"/>
    <w:rsid w:val="6E036556"/>
    <w:rsid w:val="6E0842ED"/>
    <w:rsid w:val="6E184B0E"/>
    <w:rsid w:val="6E1D12AD"/>
    <w:rsid w:val="6E2C6F6E"/>
    <w:rsid w:val="6E2D18E9"/>
    <w:rsid w:val="6E387E30"/>
    <w:rsid w:val="6E391A6C"/>
    <w:rsid w:val="6E3B4F59"/>
    <w:rsid w:val="6E511DCE"/>
    <w:rsid w:val="6E583D68"/>
    <w:rsid w:val="6E5D6AC5"/>
    <w:rsid w:val="6E6537FA"/>
    <w:rsid w:val="6E685D94"/>
    <w:rsid w:val="6E6B406A"/>
    <w:rsid w:val="6E82642B"/>
    <w:rsid w:val="6E8C016A"/>
    <w:rsid w:val="6E8E1346"/>
    <w:rsid w:val="6E8E7269"/>
    <w:rsid w:val="6E8F1261"/>
    <w:rsid w:val="6EB81A0B"/>
    <w:rsid w:val="6EDF0A59"/>
    <w:rsid w:val="6EE233AC"/>
    <w:rsid w:val="6EE23F29"/>
    <w:rsid w:val="6EF1145F"/>
    <w:rsid w:val="6EFA03DD"/>
    <w:rsid w:val="6EFB0236"/>
    <w:rsid w:val="6F0668B1"/>
    <w:rsid w:val="6F1170A6"/>
    <w:rsid w:val="6F1668D7"/>
    <w:rsid w:val="6F231BEF"/>
    <w:rsid w:val="6F36319E"/>
    <w:rsid w:val="6F375468"/>
    <w:rsid w:val="6F452208"/>
    <w:rsid w:val="6F496773"/>
    <w:rsid w:val="6F4B0F13"/>
    <w:rsid w:val="6F5A4CB2"/>
    <w:rsid w:val="6F5D2A4B"/>
    <w:rsid w:val="6F5F354C"/>
    <w:rsid w:val="6F6B6EC0"/>
    <w:rsid w:val="6F7F67A7"/>
    <w:rsid w:val="6F815F8A"/>
    <w:rsid w:val="6F853D0B"/>
    <w:rsid w:val="6F906926"/>
    <w:rsid w:val="6F9729D9"/>
    <w:rsid w:val="6F9A4411"/>
    <w:rsid w:val="6FAC3760"/>
    <w:rsid w:val="6FB24FF4"/>
    <w:rsid w:val="6FB32CAB"/>
    <w:rsid w:val="6FC33665"/>
    <w:rsid w:val="6FC85191"/>
    <w:rsid w:val="6FCB124F"/>
    <w:rsid w:val="6FDF44C2"/>
    <w:rsid w:val="6FF31BA0"/>
    <w:rsid w:val="7003534A"/>
    <w:rsid w:val="700444DD"/>
    <w:rsid w:val="70157BDE"/>
    <w:rsid w:val="70273DFF"/>
    <w:rsid w:val="702F613F"/>
    <w:rsid w:val="703674CE"/>
    <w:rsid w:val="70537080"/>
    <w:rsid w:val="70545BA6"/>
    <w:rsid w:val="706B1A50"/>
    <w:rsid w:val="706C0852"/>
    <w:rsid w:val="708B087D"/>
    <w:rsid w:val="70A1528F"/>
    <w:rsid w:val="70A215E7"/>
    <w:rsid w:val="70AD4782"/>
    <w:rsid w:val="70C24934"/>
    <w:rsid w:val="70DC0EC0"/>
    <w:rsid w:val="70E93884"/>
    <w:rsid w:val="70F00B45"/>
    <w:rsid w:val="70FD24A0"/>
    <w:rsid w:val="710228D2"/>
    <w:rsid w:val="710B3280"/>
    <w:rsid w:val="711D0C2F"/>
    <w:rsid w:val="71252B0A"/>
    <w:rsid w:val="71456D64"/>
    <w:rsid w:val="714B6E4E"/>
    <w:rsid w:val="7167373C"/>
    <w:rsid w:val="71810DC6"/>
    <w:rsid w:val="718F389A"/>
    <w:rsid w:val="719B1CDE"/>
    <w:rsid w:val="719F3D6B"/>
    <w:rsid w:val="71B903B6"/>
    <w:rsid w:val="71B94282"/>
    <w:rsid w:val="71C1726B"/>
    <w:rsid w:val="71C84E6E"/>
    <w:rsid w:val="71C9683B"/>
    <w:rsid w:val="71CE2EB1"/>
    <w:rsid w:val="71F0087E"/>
    <w:rsid w:val="71F66F14"/>
    <w:rsid w:val="71F72218"/>
    <w:rsid w:val="72062ED0"/>
    <w:rsid w:val="72156B17"/>
    <w:rsid w:val="724E0C03"/>
    <w:rsid w:val="72630F9E"/>
    <w:rsid w:val="72720E9A"/>
    <w:rsid w:val="727603A8"/>
    <w:rsid w:val="72804050"/>
    <w:rsid w:val="72822110"/>
    <w:rsid w:val="729912AC"/>
    <w:rsid w:val="72A10B49"/>
    <w:rsid w:val="72BE3A01"/>
    <w:rsid w:val="72C9287B"/>
    <w:rsid w:val="7300487F"/>
    <w:rsid w:val="730070DF"/>
    <w:rsid w:val="73016508"/>
    <w:rsid w:val="730613D9"/>
    <w:rsid w:val="7306748F"/>
    <w:rsid w:val="7310016F"/>
    <w:rsid w:val="731E0F3F"/>
    <w:rsid w:val="732F3501"/>
    <w:rsid w:val="733E2E27"/>
    <w:rsid w:val="73427F26"/>
    <w:rsid w:val="73461350"/>
    <w:rsid w:val="73526CA9"/>
    <w:rsid w:val="7375655F"/>
    <w:rsid w:val="737C176D"/>
    <w:rsid w:val="739351FC"/>
    <w:rsid w:val="73CD1EF7"/>
    <w:rsid w:val="73D1269F"/>
    <w:rsid w:val="73D22D45"/>
    <w:rsid w:val="73E060CE"/>
    <w:rsid w:val="73E21E46"/>
    <w:rsid w:val="73E87DEE"/>
    <w:rsid w:val="73EB47E0"/>
    <w:rsid w:val="73FB2F08"/>
    <w:rsid w:val="73FD64CA"/>
    <w:rsid w:val="740D6797"/>
    <w:rsid w:val="7416389E"/>
    <w:rsid w:val="74232D92"/>
    <w:rsid w:val="742541DA"/>
    <w:rsid w:val="74257638"/>
    <w:rsid w:val="74304F65"/>
    <w:rsid w:val="743C0E2B"/>
    <w:rsid w:val="7456654D"/>
    <w:rsid w:val="745A2B8A"/>
    <w:rsid w:val="7460720F"/>
    <w:rsid w:val="74644E06"/>
    <w:rsid w:val="74834C16"/>
    <w:rsid w:val="74921CB5"/>
    <w:rsid w:val="749F1AE5"/>
    <w:rsid w:val="74A73E8B"/>
    <w:rsid w:val="74B9247B"/>
    <w:rsid w:val="74C36785"/>
    <w:rsid w:val="74CC521B"/>
    <w:rsid w:val="74E05C5A"/>
    <w:rsid w:val="74E07918"/>
    <w:rsid w:val="74E17DC3"/>
    <w:rsid w:val="74E353A7"/>
    <w:rsid w:val="74E74E1B"/>
    <w:rsid w:val="74F04F77"/>
    <w:rsid w:val="74F252DD"/>
    <w:rsid w:val="75076EF4"/>
    <w:rsid w:val="75097CD8"/>
    <w:rsid w:val="751C098C"/>
    <w:rsid w:val="75237265"/>
    <w:rsid w:val="75262CD4"/>
    <w:rsid w:val="752A4876"/>
    <w:rsid w:val="753E1B79"/>
    <w:rsid w:val="7541494A"/>
    <w:rsid w:val="75436417"/>
    <w:rsid w:val="7548217D"/>
    <w:rsid w:val="755000CD"/>
    <w:rsid w:val="75563653"/>
    <w:rsid w:val="755858D0"/>
    <w:rsid w:val="75587EE6"/>
    <w:rsid w:val="755E7377"/>
    <w:rsid w:val="755F4653"/>
    <w:rsid w:val="75723B5A"/>
    <w:rsid w:val="757C677B"/>
    <w:rsid w:val="75931EA3"/>
    <w:rsid w:val="75AE024A"/>
    <w:rsid w:val="75B03A03"/>
    <w:rsid w:val="75C43FF9"/>
    <w:rsid w:val="75D82AA4"/>
    <w:rsid w:val="75EC410D"/>
    <w:rsid w:val="75EF4E0D"/>
    <w:rsid w:val="760148D6"/>
    <w:rsid w:val="760A4B15"/>
    <w:rsid w:val="76131F4C"/>
    <w:rsid w:val="761337BF"/>
    <w:rsid w:val="761B163F"/>
    <w:rsid w:val="761E7E72"/>
    <w:rsid w:val="7620321A"/>
    <w:rsid w:val="76216673"/>
    <w:rsid w:val="763149BF"/>
    <w:rsid w:val="764946A2"/>
    <w:rsid w:val="76524548"/>
    <w:rsid w:val="76525DBC"/>
    <w:rsid w:val="765468FF"/>
    <w:rsid w:val="765A6B19"/>
    <w:rsid w:val="765D3A06"/>
    <w:rsid w:val="76874D1D"/>
    <w:rsid w:val="768B634F"/>
    <w:rsid w:val="769400F8"/>
    <w:rsid w:val="76960CC6"/>
    <w:rsid w:val="76975035"/>
    <w:rsid w:val="769C6CB1"/>
    <w:rsid w:val="76A11B27"/>
    <w:rsid w:val="76A96509"/>
    <w:rsid w:val="76AB3C13"/>
    <w:rsid w:val="76B145A6"/>
    <w:rsid w:val="76CD38F2"/>
    <w:rsid w:val="76CF571E"/>
    <w:rsid w:val="76E211B1"/>
    <w:rsid w:val="76E33DBC"/>
    <w:rsid w:val="76EF1154"/>
    <w:rsid w:val="76F66D22"/>
    <w:rsid w:val="770C0F88"/>
    <w:rsid w:val="771A36A5"/>
    <w:rsid w:val="775D17E4"/>
    <w:rsid w:val="776A310A"/>
    <w:rsid w:val="7770682B"/>
    <w:rsid w:val="778930B0"/>
    <w:rsid w:val="77A4010A"/>
    <w:rsid w:val="77BF51B7"/>
    <w:rsid w:val="77C13966"/>
    <w:rsid w:val="77C655DB"/>
    <w:rsid w:val="77D9679C"/>
    <w:rsid w:val="77DA7E16"/>
    <w:rsid w:val="77E872FF"/>
    <w:rsid w:val="77EB7D10"/>
    <w:rsid w:val="77F65042"/>
    <w:rsid w:val="77FA7208"/>
    <w:rsid w:val="78330102"/>
    <w:rsid w:val="783933BF"/>
    <w:rsid w:val="783B356B"/>
    <w:rsid w:val="783D4D78"/>
    <w:rsid w:val="784A620C"/>
    <w:rsid w:val="78554559"/>
    <w:rsid w:val="785D0280"/>
    <w:rsid w:val="787D6EC3"/>
    <w:rsid w:val="78895CA5"/>
    <w:rsid w:val="78AE7A9E"/>
    <w:rsid w:val="78B24B70"/>
    <w:rsid w:val="78C064CE"/>
    <w:rsid w:val="78C4326B"/>
    <w:rsid w:val="78D635FC"/>
    <w:rsid w:val="78EC1071"/>
    <w:rsid w:val="78F450F7"/>
    <w:rsid w:val="78FE54EF"/>
    <w:rsid w:val="790178EB"/>
    <w:rsid w:val="790D2124"/>
    <w:rsid w:val="791813F6"/>
    <w:rsid w:val="791A1C51"/>
    <w:rsid w:val="791C1E2B"/>
    <w:rsid w:val="79417A7F"/>
    <w:rsid w:val="79421A50"/>
    <w:rsid w:val="795B0948"/>
    <w:rsid w:val="795F4377"/>
    <w:rsid w:val="796C0A02"/>
    <w:rsid w:val="798E46A9"/>
    <w:rsid w:val="799237F9"/>
    <w:rsid w:val="79A4504C"/>
    <w:rsid w:val="79A81E81"/>
    <w:rsid w:val="79AF2A50"/>
    <w:rsid w:val="79B3441A"/>
    <w:rsid w:val="79BA3004"/>
    <w:rsid w:val="79BD5245"/>
    <w:rsid w:val="79C118A2"/>
    <w:rsid w:val="79C85D1B"/>
    <w:rsid w:val="79DC2E94"/>
    <w:rsid w:val="79DD5CF0"/>
    <w:rsid w:val="79ED6E4F"/>
    <w:rsid w:val="7A036500"/>
    <w:rsid w:val="7A0A780E"/>
    <w:rsid w:val="7A0D129F"/>
    <w:rsid w:val="7A116797"/>
    <w:rsid w:val="7A2D36EF"/>
    <w:rsid w:val="7A2E43CD"/>
    <w:rsid w:val="7A36248D"/>
    <w:rsid w:val="7A3B607C"/>
    <w:rsid w:val="7A4773F3"/>
    <w:rsid w:val="7A5213A8"/>
    <w:rsid w:val="7A8D418E"/>
    <w:rsid w:val="7AAB2866"/>
    <w:rsid w:val="7AB21E46"/>
    <w:rsid w:val="7AD240EE"/>
    <w:rsid w:val="7AE13575"/>
    <w:rsid w:val="7AE5221C"/>
    <w:rsid w:val="7AEE313A"/>
    <w:rsid w:val="7B0A144A"/>
    <w:rsid w:val="7B355293"/>
    <w:rsid w:val="7B43483F"/>
    <w:rsid w:val="7B4F49B4"/>
    <w:rsid w:val="7B5353D8"/>
    <w:rsid w:val="7B5F68B5"/>
    <w:rsid w:val="7B611E5A"/>
    <w:rsid w:val="7B627EC4"/>
    <w:rsid w:val="7B666E36"/>
    <w:rsid w:val="7B722FA1"/>
    <w:rsid w:val="7B7315D6"/>
    <w:rsid w:val="7B7C4440"/>
    <w:rsid w:val="7B896A0A"/>
    <w:rsid w:val="7B946335"/>
    <w:rsid w:val="7B990153"/>
    <w:rsid w:val="7BAC2009"/>
    <w:rsid w:val="7BCB0E76"/>
    <w:rsid w:val="7BCB526A"/>
    <w:rsid w:val="7BCC0CE6"/>
    <w:rsid w:val="7BD83912"/>
    <w:rsid w:val="7BE53177"/>
    <w:rsid w:val="7BE95A29"/>
    <w:rsid w:val="7BEF26CB"/>
    <w:rsid w:val="7BFB6FA6"/>
    <w:rsid w:val="7C0266B1"/>
    <w:rsid w:val="7C1006F1"/>
    <w:rsid w:val="7C134B67"/>
    <w:rsid w:val="7C191B9E"/>
    <w:rsid w:val="7C2D5C29"/>
    <w:rsid w:val="7C4B2C05"/>
    <w:rsid w:val="7C5807CC"/>
    <w:rsid w:val="7C5926C4"/>
    <w:rsid w:val="7C6F6251"/>
    <w:rsid w:val="7C755078"/>
    <w:rsid w:val="7C7C0276"/>
    <w:rsid w:val="7C82032E"/>
    <w:rsid w:val="7C82147C"/>
    <w:rsid w:val="7C8E5457"/>
    <w:rsid w:val="7CA138B0"/>
    <w:rsid w:val="7CA161A6"/>
    <w:rsid w:val="7CA312A1"/>
    <w:rsid w:val="7CD432D6"/>
    <w:rsid w:val="7CD61536"/>
    <w:rsid w:val="7CE929D9"/>
    <w:rsid w:val="7CEB2C94"/>
    <w:rsid w:val="7CEE4636"/>
    <w:rsid w:val="7CF04EE1"/>
    <w:rsid w:val="7CFE416E"/>
    <w:rsid w:val="7D074B63"/>
    <w:rsid w:val="7D137293"/>
    <w:rsid w:val="7D1637E4"/>
    <w:rsid w:val="7D20753B"/>
    <w:rsid w:val="7D331F50"/>
    <w:rsid w:val="7D3410F8"/>
    <w:rsid w:val="7D4404D2"/>
    <w:rsid w:val="7D4625BE"/>
    <w:rsid w:val="7D5C3687"/>
    <w:rsid w:val="7D682204"/>
    <w:rsid w:val="7D6E02A7"/>
    <w:rsid w:val="7D8775BA"/>
    <w:rsid w:val="7D9A1AB7"/>
    <w:rsid w:val="7DAF7C9E"/>
    <w:rsid w:val="7DB167FE"/>
    <w:rsid w:val="7DB83C18"/>
    <w:rsid w:val="7DBE0E87"/>
    <w:rsid w:val="7DC34AE1"/>
    <w:rsid w:val="7DC55CCF"/>
    <w:rsid w:val="7DDD641C"/>
    <w:rsid w:val="7DE5310B"/>
    <w:rsid w:val="7DF25BD6"/>
    <w:rsid w:val="7DF77AF3"/>
    <w:rsid w:val="7DFD6A57"/>
    <w:rsid w:val="7E096221"/>
    <w:rsid w:val="7E1A695A"/>
    <w:rsid w:val="7E21356B"/>
    <w:rsid w:val="7E301A00"/>
    <w:rsid w:val="7E396F80"/>
    <w:rsid w:val="7E3B75EF"/>
    <w:rsid w:val="7E583251"/>
    <w:rsid w:val="7E585DD3"/>
    <w:rsid w:val="7E5D7D7C"/>
    <w:rsid w:val="7E657046"/>
    <w:rsid w:val="7E6D0CC7"/>
    <w:rsid w:val="7E7464FE"/>
    <w:rsid w:val="7E910EFE"/>
    <w:rsid w:val="7E925FE2"/>
    <w:rsid w:val="7E962C9E"/>
    <w:rsid w:val="7EA128FE"/>
    <w:rsid w:val="7EA40541"/>
    <w:rsid w:val="7EAA3560"/>
    <w:rsid w:val="7EB778E3"/>
    <w:rsid w:val="7ED338AB"/>
    <w:rsid w:val="7ED427E6"/>
    <w:rsid w:val="7EE736AD"/>
    <w:rsid w:val="7F007624"/>
    <w:rsid w:val="7F052E8D"/>
    <w:rsid w:val="7F0C08BE"/>
    <w:rsid w:val="7F104E61"/>
    <w:rsid w:val="7F142CEF"/>
    <w:rsid w:val="7F1953B0"/>
    <w:rsid w:val="7F2579A9"/>
    <w:rsid w:val="7F637074"/>
    <w:rsid w:val="7F700C20"/>
    <w:rsid w:val="7F725796"/>
    <w:rsid w:val="7F7547CD"/>
    <w:rsid w:val="7F8518D8"/>
    <w:rsid w:val="7FA23263"/>
    <w:rsid w:val="7FA33FAF"/>
    <w:rsid w:val="7FA501CC"/>
    <w:rsid w:val="7FAA034A"/>
    <w:rsid w:val="7FAA58B3"/>
    <w:rsid w:val="7FBF67B5"/>
    <w:rsid w:val="7FC32D8F"/>
    <w:rsid w:val="7FC7560B"/>
    <w:rsid w:val="7FCA19E0"/>
    <w:rsid w:val="7FD17E97"/>
    <w:rsid w:val="7FF775F9"/>
    <w:rsid w:val="7FFC1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0" w:name="table of authorities"/>
    <w:lsdException w:uiPriority="0" w:name="macro"/>
    <w:lsdException w:uiPriority="0" w:name="toa heading"/>
    <w:lsdException w:uiPriority="0" w:name="List"/>
    <w:lsdException w:qFormat="1" w:unhideWhenUsed="0" w:uiPriority="99"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99"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link w:val="92"/>
    <w:qFormat/>
    <w:uiPriority w:val="99"/>
    <w:pPr>
      <w:keepNext/>
      <w:keepLines/>
      <w:spacing w:before="340" w:after="330" w:line="576" w:lineRule="auto"/>
      <w:outlineLvl w:val="0"/>
    </w:pPr>
    <w:rPr>
      <w:b/>
      <w:bCs/>
      <w:kern w:val="44"/>
      <w:sz w:val="44"/>
      <w:szCs w:val="44"/>
    </w:rPr>
  </w:style>
  <w:style w:type="paragraph" w:styleId="2">
    <w:name w:val="heading 2"/>
    <w:basedOn w:val="1"/>
    <w:next w:val="1"/>
    <w:link w:val="66"/>
    <w:qFormat/>
    <w:uiPriority w:val="99"/>
    <w:pPr>
      <w:keepNext/>
      <w:keepLines/>
      <w:spacing w:before="260" w:after="260" w:line="415" w:lineRule="auto"/>
      <w:outlineLvl w:val="1"/>
    </w:pPr>
    <w:rPr>
      <w:rFonts w:ascii="Arial" w:hAnsi="Arial"/>
      <w:b/>
      <w:bCs/>
      <w:kern w:val="0"/>
      <w:sz w:val="32"/>
      <w:szCs w:val="32"/>
    </w:rPr>
  </w:style>
  <w:style w:type="paragraph" w:styleId="4">
    <w:name w:val="heading 3"/>
    <w:basedOn w:val="1"/>
    <w:next w:val="1"/>
    <w:link w:val="67"/>
    <w:qFormat/>
    <w:uiPriority w:val="0"/>
    <w:pPr>
      <w:keepNext/>
      <w:keepLines/>
      <w:spacing w:before="120" w:after="120" w:line="360" w:lineRule="auto"/>
      <w:ind w:firstLine="117" w:firstLineChars="49"/>
      <w:outlineLvl w:val="2"/>
    </w:pPr>
    <w:rPr>
      <w:rFonts w:ascii="黑体" w:hAnsi="黑体" w:eastAsia="仿宋"/>
      <w:b/>
      <w:bCs/>
      <w:kern w:val="0"/>
      <w:szCs w:val="28"/>
    </w:rPr>
  </w:style>
  <w:style w:type="paragraph" w:styleId="5">
    <w:name w:val="heading 4"/>
    <w:basedOn w:val="1"/>
    <w:next w:val="1"/>
    <w:link w:val="105"/>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5"/>
    <w:basedOn w:val="1"/>
    <w:next w:val="1"/>
    <w:link w:val="101"/>
    <w:qFormat/>
    <w:uiPriority w:val="99"/>
    <w:pPr>
      <w:spacing w:beforeLines="100" w:afterLines="100" w:line="240" w:lineRule="exact"/>
      <w:ind w:left="284" w:hanging="284"/>
      <w:jc w:val="center"/>
      <w:outlineLvl w:val="4"/>
    </w:pPr>
    <w:rPr>
      <w:b/>
      <w:bCs/>
      <w:color w:val="000000"/>
      <w:szCs w:val="24"/>
    </w:rPr>
  </w:style>
  <w:style w:type="paragraph" w:styleId="7">
    <w:name w:val="heading 6"/>
    <w:basedOn w:val="1"/>
    <w:next w:val="1"/>
    <w:link w:val="65"/>
    <w:qFormat/>
    <w:uiPriority w:val="99"/>
    <w:pPr>
      <w:keepNext/>
      <w:keepLines/>
      <w:widowControl/>
      <w:tabs>
        <w:tab w:val="left" w:pos="1152"/>
      </w:tabs>
      <w:spacing w:before="240" w:after="64" w:line="320" w:lineRule="auto"/>
      <w:ind w:left="1152" w:hanging="1152"/>
      <w:jc w:val="left"/>
      <w:outlineLvl w:val="5"/>
    </w:pPr>
    <w:rPr>
      <w:rFonts w:ascii="Arial" w:hAnsi="Arial" w:eastAsia="黑体" w:cs="Calibri"/>
      <w:b/>
      <w:bCs/>
      <w:kern w:val="0"/>
      <w:szCs w:val="24"/>
    </w:rPr>
  </w:style>
  <w:style w:type="paragraph" w:styleId="8">
    <w:name w:val="heading 7"/>
    <w:basedOn w:val="1"/>
    <w:next w:val="1"/>
    <w:link w:val="61"/>
    <w:qFormat/>
    <w:uiPriority w:val="99"/>
    <w:pPr>
      <w:keepNext/>
      <w:keepLines/>
      <w:widowControl/>
      <w:tabs>
        <w:tab w:val="left" w:pos="1296"/>
      </w:tabs>
      <w:spacing w:before="240" w:after="64" w:line="320" w:lineRule="auto"/>
      <w:ind w:left="1296" w:hanging="1296"/>
      <w:jc w:val="left"/>
      <w:outlineLvl w:val="6"/>
    </w:pPr>
    <w:rPr>
      <w:rFonts w:cs="Calibri"/>
      <w:b/>
      <w:bCs/>
      <w:kern w:val="0"/>
      <w:szCs w:val="24"/>
    </w:rPr>
  </w:style>
  <w:style w:type="paragraph" w:styleId="9">
    <w:name w:val="heading 8"/>
    <w:basedOn w:val="1"/>
    <w:next w:val="1"/>
    <w:link w:val="78"/>
    <w:qFormat/>
    <w:uiPriority w:val="99"/>
    <w:pPr>
      <w:keepNext/>
      <w:keepLines/>
      <w:widowControl/>
      <w:tabs>
        <w:tab w:val="left" w:pos="1440"/>
      </w:tabs>
      <w:spacing w:before="240" w:after="64" w:line="320" w:lineRule="auto"/>
      <w:ind w:left="1440" w:hanging="1440"/>
      <w:jc w:val="left"/>
      <w:outlineLvl w:val="7"/>
    </w:pPr>
    <w:rPr>
      <w:rFonts w:ascii="Arial" w:hAnsi="Arial" w:eastAsia="黑体" w:cs="Calibri"/>
      <w:kern w:val="0"/>
      <w:szCs w:val="24"/>
    </w:rPr>
  </w:style>
  <w:style w:type="paragraph" w:styleId="10">
    <w:name w:val="heading 9"/>
    <w:basedOn w:val="1"/>
    <w:next w:val="1"/>
    <w:link w:val="107"/>
    <w:qFormat/>
    <w:uiPriority w:val="99"/>
    <w:pPr>
      <w:keepNext/>
      <w:keepLines/>
      <w:widowControl/>
      <w:tabs>
        <w:tab w:val="left" w:pos="1584"/>
      </w:tabs>
      <w:spacing w:before="240" w:after="64" w:line="320" w:lineRule="auto"/>
      <w:ind w:left="1584" w:hanging="1584"/>
      <w:jc w:val="left"/>
      <w:outlineLvl w:val="8"/>
    </w:pPr>
    <w:rPr>
      <w:rFonts w:ascii="Arial" w:hAnsi="Arial" w:eastAsia="黑体" w:cs="Calibri"/>
      <w:kern w:val="0"/>
      <w:sz w:val="20"/>
      <w:szCs w:val="21"/>
    </w:rPr>
  </w:style>
  <w:style w:type="character" w:default="1" w:styleId="44">
    <w:name w:val="Default Paragraph Font"/>
    <w:semiHidden/>
    <w:unhideWhenUsed/>
    <w:qFormat/>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szCs w:val="24"/>
    </w:rPr>
  </w:style>
  <w:style w:type="paragraph" w:styleId="12">
    <w:name w:val="Normal Indent"/>
    <w:basedOn w:val="1"/>
    <w:qFormat/>
    <w:uiPriority w:val="99"/>
    <w:pPr>
      <w:ind w:firstLine="420" w:firstLineChars="200"/>
    </w:pPr>
    <w:rPr>
      <w:kern w:val="0"/>
      <w:sz w:val="20"/>
      <w:szCs w:val="24"/>
    </w:rPr>
  </w:style>
  <w:style w:type="paragraph" w:styleId="13">
    <w:name w:val="List Bullet"/>
    <w:basedOn w:val="1"/>
    <w:qFormat/>
    <w:uiPriority w:val="99"/>
    <w:pPr>
      <w:tabs>
        <w:tab w:val="left" w:pos="1430"/>
      </w:tabs>
      <w:ind w:left="1430" w:hanging="720"/>
    </w:pPr>
    <w:rPr>
      <w:szCs w:val="24"/>
    </w:rPr>
  </w:style>
  <w:style w:type="paragraph" w:styleId="14">
    <w:name w:val="Document Map"/>
    <w:basedOn w:val="1"/>
    <w:link w:val="102"/>
    <w:qFormat/>
    <w:uiPriority w:val="99"/>
    <w:pPr>
      <w:shd w:val="clear" w:color="auto" w:fill="000080"/>
    </w:pPr>
    <w:rPr>
      <w:kern w:val="0"/>
      <w:szCs w:val="20"/>
    </w:rPr>
  </w:style>
  <w:style w:type="paragraph" w:styleId="15">
    <w:name w:val="annotation text"/>
    <w:basedOn w:val="1"/>
    <w:link w:val="60"/>
    <w:qFormat/>
    <w:uiPriority w:val="0"/>
    <w:pPr>
      <w:jc w:val="left"/>
    </w:pPr>
    <w:rPr>
      <w:kern w:val="0"/>
      <w:sz w:val="20"/>
      <w:szCs w:val="20"/>
    </w:rPr>
  </w:style>
  <w:style w:type="paragraph" w:styleId="16">
    <w:name w:val="Body Text 3"/>
    <w:basedOn w:val="1"/>
    <w:link w:val="83"/>
    <w:qFormat/>
    <w:uiPriority w:val="99"/>
    <w:pPr>
      <w:spacing w:after="120"/>
    </w:pPr>
    <w:rPr>
      <w:kern w:val="0"/>
      <w:sz w:val="16"/>
      <w:szCs w:val="20"/>
    </w:rPr>
  </w:style>
  <w:style w:type="paragraph" w:styleId="17">
    <w:name w:val="Body Text"/>
    <w:basedOn w:val="1"/>
    <w:link w:val="97"/>
    <w:qFormat/>
    <w:uiPriority w:val="99"/>
    <w:pPr>
      <w:spacing w:after="120"/>
    </w:pPr>
  </w:style>
  <w:style w:type="paragraph" w:styleId="18">
    <w:name w:val="Body Text Indent"/>
    <w:basedOn w:val="1"/>
    <w:next w:val="1"/>
    <w:link w:val="89"/>
    <w:qFormat/>
    <w:uiPriority w:val="99"/>
    <w:pPr>
      <w:spacing w:after="120"/>
      <w:ind w:left="420" w:leftChars="200"/>
    </w:pPr>
    <w:rPr>
      <w:kern w:val="0"/>
      <w:sz w:val="20"/>
      <w:szCs w:val="24"/>
    </w:rPr>
  </w:style>
  <w:style w:type="paragraph" w:styleId="19">
    <w:name w:val="List Bullet 2"/>
    <w:basedOn w:val="13"/>
    <w:qFormat/>
    <w:uiPriority w:val="99"/>
    <w:pPr>
      <w:widowControl/>
      <w:tabs>
        <w:tab w:val="left" w:pos="432"/>
        <w:tab w:val="clear" w:pos="1430"/>
      </w:tabs>
      <w:spacing w:after="220" w:line="220" w:lineRule="atLeast"/>
      <w:ind w:left="2160" w:right="720" w:hanging="432"/>
      <w:jc w:val="left"/>
    </w:pPr>
    <w:rPr>
      <w:kern w:val="0"/>
      <w:szCs w:val="20"/>
    </w:rPr>
  </w:style>
  <w:style w:type="paragraph" w:styleId="20">
    <w:name w:val="toc 5"/>
    <w:basedOn w:val="1"/>
    <w:next w:val="1"/>
    <w:qFormat/>
    <w:uiPriority w:val="99"/>
    <w:pPr>
      <w:ind w:left="1680" w:leftChars="800"/>
    </w:pPr>
    <w:rPr>
      <w:szCs w:val="24"/>
    </w:rPr>
  </w:style>
  <w:style w:type="paragraph" w:styleId="21">
    <w:name w:val="toc 3"/>
    <w:basedOn w:val="1"/>
    <w:next w:val="1"/>
    <w:qFormat/>
    <w:uiPriority w:val="99"/>
    <w:pPr>
      <w:ind w:left="420"/>
      <w:jc w:val="left"/>
    </w:pPr>
    <w:rPr>
      <w:rFonts w:eastAsia="仿宋"/>
      <w:iCs/>
      <w:sz w:val="20"/>
      <w:szCs w:val="20"/>
    </w:rPr>
  </w:style>
  <w:style w:type="paragraph" w:styleId="22">
    <w:name w:val="Plain Text"/>
    <w:basedOn w:val="1"/>
    <w:next w:val="1"/>
    <w:link w:val="52"/>
    <w:qFormat/>
    <w:uiPriority w:val="0"/>
    <w:rPr>
      <w:rFonts w:ascii="宋体" w:hAnsi="Courier New"/>
      <w:kern w:val="0"/>
      <w:sz w:val="20"/>
      <w:szCs w:val="20"/>
    </w:rPr>
  </w:style>
  <w:style w:type="paragraph" w:styleId="23">
    <w:name w:val="toc 8"/>
    <w:basedOn w:val="1"/>
    <w:next w:val="1"/>
    <w:qFormat/>
    <w:uiPriority w:val="99"/>
    <w:pPr>
      <w:ind w:left="2940" w:leftChars="1400"/>
    </w:pPr>
    <w:rPr>
      <w:szCs w:val="24"/>
    </w:rPr>
  </w:style>
  <w:style w:type="paragraph" w:styleId="24">
    <w:name w:val="Date"/>
    <w:basedOn w:val="1"/>
    <w:next w:val="1"/>
    <w:link w:val="80"/>
    <w:qFormat/>
    <w:uiPriority w:val="0"/>
    <w:pPr>
      <w:ind w:left="100" w:leftChars="2500"/>
    </w:pPr>
  </w:style>
  <w:style w:type="paragraph" w:styleId="25">
    <w:name w:val="Body Text Indent 2"/>
    <w:basedOn w:val="1"/>
    <w:link w:val="100"/>
    <w:qFormat/>
    <w:uiPriority w:val="99"/>
    <w:pPr>
      <w:tabs>
        <w:tab w:val="left" w:pos="4970"/>
      </w:tabs>
      <w:spacing w:line="360" w:lineRule="auto"/>
      <w:ind w:firstLine="480" w:firstLineChars="200"/>
    </w:pPr>
    <w:rPr>
      <w:kern w:val="0"/>
      <w:szCs w:val="20"/>
    </w:rPr>
  </w:style>
  <w:style w:type="paragraph" w:styleId="26">
    <w:name w:val="endnote text"/>
    <w:basedOn w:val="1"/>
    <w:link w:val="103"/>
    <w:qFormat/>
    <w:uiPriority w:val="99"/>
    <w:pPr>
      <w:snapToGrid w:val="0"/>
      <w:jc w:val="left"/>
    </w:pPr>
    <w:rPr>
      <w:kern w:val="0"/>
      <w:szCs w:val="20"/>
    </w:rPr>
  </w:style>
  <w:style w:type="paragraph" w:styleId="27">
    <w:name w:val="Balloon Text"/>
    <w:basedOn w:val="1"/>
    <w:link w:val="86"/>
    <w:qFormat/>
    <w:uiPriority w:val="99"/>
    <w:rPr>
      <w:sz w:val="18"/>
      <w:szCs w:val="18"/>
    </w:rPr>
  </w:style>
  <w:style w:type="paragraph" w:styleId="28">
    <w:name w:val="footer"/>
    <w:basedOn w:val="1"/>
    <w:link w:val="75"/>
    <w:qFormat/>
    <w:uiPriority w:val="99"/>
    <w:pPr>
      <w:tabs>
        <w:tab w:val="center" w:pos="4153"/>
        <w:tab w:val="right" w:pos="8306"/>
      </w:tabs>
      <w:snapToGrid w:val="0"/>
      <w:jc w:val="left"/>
    </w:pPr>
    <w:rPr>
      <w:kern w:val="0"/>
      <w:sz w:val="18"/>
      <w:szCs w:val="18"/>
    </w:rPr>
  </w:style>
  <w:style w:type="paragraph" w:styleId="29">
    <w:name w:val="header"/>
    <w:basedOn w:val="1"/>
    <w:link w:val="93"/>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99"/>
    <w:pPr>
      <w:spacing w:before="120" w:after="120"/>
      <w:jc w:val="left"/>
    </w:pPr>
    <w:rPr>
      <w:rFonts w:eastAsia="仿宋"/>
      <w:b/>
      <w:bCs/>
      <w:caps/>
      <w:sz w:val="20"/>
      <w:szCs w:val="20"/>
    </w:rPr>
  </w:style>
  <w:style w:type="paragraph" w:styleId="31">
    <w:name w:val="toc 4"/>
    <w:basedOn w:val="1"/>
    <w:next w:val="1"/>
    <w:qFormat/>
    <w:uiPriority w:val="99"/>
    <w:pPr>
      <w:ind w:left="1260" w:leftChars="600"/>
    </w:pPr>
    <w:rPr>
      <w:szCs w:val="24"/>
    </w:rPr>
  </w:style>
  <w:style w:type="paragraph" w:styleId="32">
    <w:name w:val="Subtitle"/>
    <w:basedOn w:val="1"/>
    <w:next w:val="1"/>
    <w:link w:val="70"/>
    <w:qFormat/>
    <w:uiPriority w:val="99"/>
    <w:pPr>
      <w:spacing w:before="240" w:after="60" w:line="312" w:lineRule="auto"/>
      <w:jc w:val="center"/>
      <w:outlineLvl w:val="1"/>
    </w:pPr>
    <w:rPr>
      <w:rFonts w:ascii="Cambria" w:hAnsi="Cambria"/>
      <w:b/>
      <w:bCs/>
      <w:kern w:val="28"/>
      <w:sz w:val="32"/>
      <w:szCs w:val="32"/>
    </w:rPr>
  </w:style>
  <w:style w:type="paragraph" w:styleId="33">
    <w:name w:val="footnote text"/>
    <w:basedOn w:val="1"/>
    <w:link w:val="72"/>
    <w:qFormat/>
    <w:uiPriority w:val="99"/>
    <w:pPr>
      <w:snapToGrid w:val="0"/>
      <w:jc w:val="left"/>
    </w:pPr>
    <w:rPr>
      <w:kern w:val="0"/>
      <w:sz w:val="18"/>
      <w:szCs w:val="20"/>
    </w:rPr>
  </w:style>
  <w:style w:type="paragraph" w:styleId="34">
    <w:name w:val="toc 6"/>
    <w:basedOn w:val="1"/>
    <w:next w:val="1"/>
    <w:qFormat/>
    <w:uiPriority w:val="99"/>
    <w:pPr>
      <w:ind w:left="2100" w:leftChars="1000"/>
    </w:pPr>
    <w:rPr>
      <w:szCs w:val="24"/>
    </w:rPr>
  </w:style>
  <w:style w:type="paragraph" w:styleId="35">
    <w:name w:val="Body Text Indent 3"/>
    <w:basedOn w:val="1"/>
    <w:link w:val="98"/>
    <w:qFormat/>
    <w:uiPriority w:val="99"/>
    <w:pPr>
      <w:spacing w:line="360" w:lineRule="auto"/>
      <w:ind w:left="1978" w:leftChars="942"/>
    </w:pPr>
    <w:rPr>
      <w:rFonts w:hAnsi="宋体"/>
      <w:kern w:val="0"/>
      <w:szCs w:val="20"/>
    </w:rPr>
  </w:style>
  <w:style w:type="paragraph" w:styleId="36">
    <w:name w:val="toc 2"/>
    <w:basedOn w:val="1"/>
    <w:next w:val="1"/>
    <w:qFormat/>
    <w:uiPriority w:val="99"/>
    <w:pPr>
      <w:ind w:left="210"/>
      <w:jc w:val="left"/>
    </w:pPr>
    <w:rPr>
      <w:smallCaps/>
      <w:sz w:val="20"/>
      <w:szCs w:val="20"/>
    </w:rPr>
  </w:style>
  <w:style w:type="paragraph" w:styleId="37">
    <w:name w:val="toc 9"/>
    <w:basedOn w:val="1"/>
    <w:next w:val="1"/>
    <w:qFormat/>
    <w:uiPriority w:val="99"/>
    <w:pPr>
      <w:ind w:left="3360" w:leftChars="1600"/>
    </w:pPr>
    <w:rPr>
      <w:szCs w:val="24"/>
    </w:rPr>
  </w:style>
  <w:style w:type="paragraph" w:styleId="38">
    <w:name w:val="Body Text 2"/>
    <w:basedOn w:val="1"/>
    <w:link w:val="112"/>
    <w:qFormat/>
    <w:uiPriority w:val="99"/>
    <w:rPr>
      <w:rFonts w:eastAsia="楷体_GB2312"/>
      <w:b/>
      <w:kern w:val="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40">
    <w:name w:val="Title"/>
    <w:basedOn w:val="1"/>
    <w:next w:val="1"/>
    <w:link w:val="106"/>
    <w:qFormat/>
    <w:uiPriority w:val="0"/>
    <w:pPr>
      <w:spacing w:before="240" w:after="60"/>
      <w:jc w:val="center"/>
      <w:outlineLvl w:val="0"/>
    </w:pPr>
    <w:rPr>
      <w:rFonts w:ascii="Cambria" w:hAnsi="Cambria"/>
      <w:b/>
      <w:bCs/>
      <w:sz w:val="32"/>
      <w:szCs w:val="32"/>
    </w:rPr>
  </w:style>
  <w:style w:type="paragraph" w:styleId="41">
    <w:name w:val="annotation subject"/>
    <w:basedOn w:val="15"/>
    <w:next w:val="15"/>
    <w:link w:val="96"/>
    <w:qFormat/>
    <w:uiPriority w:val="99"/>
    <w:rPr>
      <w:b/>
      <w:bCs/>
      <w:kern w:val="2"/>
      <w:sz w:val="24"/>
      <w:szCs w:val="24"/>
    </w:rPr>
  </w:style>
  <w:style w:type="paragraph" w:styleId="42">
    <w:name w:val="Body Text First Indent"/>
    <w:basedOn w:val="17"/>
    <w:qFormat/>
    <w:uiPriority w:val="0"/>
    <w:pPr>
      <w:spacing w:line="312" w:lineRule="auto"/>
      <w:ind w:firstLine="420"/>
    </w:pPr>
  </w:style>
  <w:style w:type="character" w:styleId="45">
    <w:name w:val="Strong"/>
    <w:basedOn w:val="44"/>
    <w:qFormat/>
    <w:uiPriority w:val="0"/>
    <w:rPr>
      <w:b/>
    </w:rPr>
  </w:style>
  <w:style w:type="character" w:styleId="46">
    <w:name w:val="endnote reference"/>
    <w:qFormat/>
    <w:uiPriority w:val="99"/>
    <w:rPr>
      <w:rFonts w:cs="Times New Roman"/>
      <w:vertAlign w:val="superscript"/>
    </w:rPr>
  </w:style>
  <w:style w:type="character" w:styleId="47">
    <w:name w:val="page number"/>
    <w:basedOn w:val="44"/>
    <w:qFormat/>
    <w:uiPriority w:val="0"/>
  </w:style>
  <w:style w:type="character" w:styleId="48">
    <w:name w:val="Emphasis"/>
    <w:qFormat/>
    <w:uiPriority w:val="20"/>
    <w:rPr>
      <w:color w:val="CC0000"/>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99"/>
    <w:rPr>
      <w:rFonts w:cs="Times New Roman"/>
      <w:vertAlign w:val="superscript"/>
    </w:rPr>
  </w:style>
  <w:style w:type="character" w:customStyle="1" w:styleId="52">
    <w:name w:val="纯文本 字符"/>
    <w:link w:val="22"/>
    <w:qFormat/>
    <w:uiPriority w:val="99"/>
    <w:rPr>
      <w:rFonts w:ascii="宋体" w:hAnsi="Courier New"/>
    </w:rPr>
  </w:style>
  <w:style w:type="character" w:customStyle="1" w:styleId="53">
    <w:name w:val="正文文本 3 Char1"/>
    <w:qFormat/>
    <w:uiPriority w:val="0"/>
    <w:rPr>
      <w:rFonts w:ascii="Calibri" w:hAnsi="Calibri"/>
      <w:kern w:val="2"/>
      <w:sz w:val="16"/>
      <w:szCs w:val="16"/>
    </w:rPr>
  </w:style>
  <w:style w:type="paragraph" w:customStyle="1" w:styleId="54">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4"/>
    </w:rPr>
  </w:style>
  <w:style w:type="character" w:customStyle="1" w:styleId="55">
    <w:name w:val="标题 Char1"/>
    <w:qFormat/>
    <w:uiPriority w:val="0"/>
    <w:rPr>
      <w:rFonts w:ascii="Calibri Light" w:hAnsi="Calibri Light" w:cs="Times New Roman"/>
      <w:b/>
      <w:bCs/>
      <w:kern w:val="2"/>
      <w:sz w:val="32"/>
      <w:szCs w:val="32"/>
    </w:rPr>
  </w:style>
  <w:style w:type="paragraph" w:customStyle="1" w:styleId="56">
    <w:name w:val="List Paragraph1"/>
    <w:basedOn w:val="1"/>
    <w:qFormat/>
    <w:uiPriority w:val="34"/>
    <w:pPr>
      <w:ind w:firstLine="420" w:firstLineChars="200"/>
    </w:pPr>
  </w:style>
  <w:style w:type="paragraph" w:customStyle="1" w:styleId="57">
    <w:name w:val="Default"/>
    <w:qFormat/>
    <w:uiPriority w:val="0"/>
    <w:pPr>
      <w:widowControl w:val="0"/>
      <w:autoSpaceDE w:val="0"/>
      <w:autoSpaceDN w:val="0"/>
      <w:adjustRightInd w:val="0"/>
    </w:pPr>
    <w:rPr>
      <w:rFonts w:ascii="楷体_GB2312" w:eastAsia="楷体_GB2312" w:cs="楷体_GB2312" w:hAnsiTheme="minorHAnsi"/>
      <w:color w:val="000000"/>
      <w:kern w:val="2"/>
      <w:sz w:val="24"/>
      <w:szCs w:val="24"/>
      <w:lang w:val="en-US" w:eastAsia="zh-CN" w:bidi="ar-SA"/>
    </w:rPr>
  </w:style>
  <w:style w:type="character" w:customStyle="1" w:styleId="58">
    <w:name w:val="脚注文本 Char1"/>
    <w:qFormat/>
    <w:uiPriority w:val="0"/>
    <w:rPr>
      <w:rFonts w:ascii="Calibri" w:hAnsi="Calibri"/>
      <w:kern w:val="2"/>
      <w:sz w:val="18"/>
      <w:szCs w:val="18"/>
    </w:rPr>
  </w:style>
  <w:style w:type="character" w:customStyle="1" w:styleId="59">
    <w:name w:val="批注文字 Char"/>
    <w:qFormat/>
    <w:locked/>
    <w:uiPriority w:val="0"/>
    <w:rPr>
      <w:rFonts w:ascii="Times New Roman" w:hAnsi="Times New Roman" w:cs="Times New Roman"/>
      <w:kern w:val="2"/>
      <w:sz w:val="24"/>
      <w:szCs w:val="24"/>
    </w:rPr>
  </w:style>
  <w:style w:type="character" w:customStyle="1" w:styleId="60">
    <w:name w:val="批注文字 字符"/>
    <w:link w:val="15"/>
    <w:qFormat/>
    <w:uiPriority w:val="0"/>
    <w:rPr>
      <w:rFonts w:ascii="Calibri" w:hAnsi="Calibri"/>
    </w:rPr>
  </w:style>
  <w:style w:type="character" w:customStyle="1" w:styleId="61">
    <w:name w:val="标题 7 字符"/>
    <w:link w:val="8"/>
    <w:qFormat/>
    <w:uiPriority w:val="99"/>
    <w:rPr>
      <w:rFonts w:ascii="Calibri" w:hAnsi="Calibri" w:cs="Calibri"/>
      <w:b/>
      <w:bCs/>
      <w:sz w:val="24"/>
      <w:szCs w:val="24"/>
    </w:rPr>
  </w:style>
  <w:style w:type="character" w:customStyle="1" w:styleId="62">
    <w:name w:val="正文文本缩进 2 Char1"/>
    <w:qFormat/>
    <w:uiPriority w:val="0"/>
    <w:rPr>
      <w:rFonts w:ascii="Calibri" w:hAnsi="Calibri"/>
      <w:kern w:val="2"/>
      <w:sz w:val="21"/>
      <w:szCs w:val="22"/>
    </w:rPr>
  </w:style>
  <w:style w:type="paragraph" w:customStyle="1" w:styleId="63">
    <w:name w:val="章节三"/>
    <w:basedOn w:val="64"/>
    <w:next w:val="1"/>
    <w:qFormat/>
    <w:uiPriority w:val="0"/>
    <w:pPr>
      <w:spacing w:beforeLines="50" w:afterLines="50" w:line="240" w:lineRule="auto"/>
      <w:ind w:firstLine="0" w:firstLineChars="0"/>
      <w:jc w:val="left"/>
      <w:outlineLvl w:val="2"/>
    </w:pPr>
    <w:rPr>
      <w:rFonts w:ascii="黑体" w:hAnsi="宋体" w:eastAsia="黑体"/>
      <w:b/>
    </w:rPr>
  </w:style>
  <w:style w:type="paragraph" w:customStyle="1" w:styleId="64">
    <w:name w:val="文一"/>
    <w:basedOn w:val="1"/>
    <w:qFormat/>
    <w:uiPriority w:val="0"/>
    <w:pPr>
      <w:topLinePunct/>
      <w:adjustRightInd w:val="0"/>
      <w:snapToGrid w:val="0"/>
      <w:spacing w:line="360" w:lineRule="auto"/>
      <w:ind w:firstLine="200" w:firstLineChars="200"/>
    </w:pPr>
    <w:rPr>
      <w:snapToGrid w:val="0"/>
      <w:spacing w:val="4"/>
      <w:kern w:val="0"/>
      <w:szCs w:val="24"/>
    </w:rPr>
  </w:style>
  <w:style w:type="character" w:customStyle="1" w:styleId="65">
    <w:name w:val="标题 6 字符"/>
    <w:link w:val="7"/>
    <w:qFormat/>
    <w:uiPriority w:val="99"/>
    <w:rPr>
      <w:rFonts w:ascii="Arial" w:hAnsi="Arial" w:eastAsia="黑体" w:cs="Calibri"/>
      <w:b/>
      <w:bCs/>
      <w:sz w:val="24"/>
      <w:szCs w:val="24"/>
    </w:rPr>
  </w:style>
  <w:style w:type="character" w:customStyle="1" w:styleId="66">
    <w:name w:val="标题 2 字符"/>
    <w:link w:val="2"/>
    <w:qFormat/>
    <w:locked/>
    <w:uiPriority w:val="99"/>
    <w:rPr>
      <w:rFonts w:ascii="Arial" w:hAnsi="Arial"/>
      <w:b/>
      <w:bCs/>
      <w:sz w:val="32"/>
      <w:szCs w:val="32"/>
    </w:rPr>
  </w:style>
  <w:style w:type="character" w:customStyle="1" w:styleId="67">
    <w:name w:val="标题 3 字符"/>
    <w:link w:val="4"/>
    <w:qFormat/>
    <w:uiPriority w:val="0"/>
    <w:rPr>
      <w:rFonts w:ascii="黑体" w:hAnsi="黑体" w:eastAsia="仿宋"/>
      <w:b/>
      <w:bCs/>
      <w:kern w:val="0"/>
      <w:sz w:val="24"/>
      <w:szCs w:val="28"/>
    </w:rPr>
  </w:style>
  <w:style w:type="paragraph" w:customStyle="1" w:styleId="68">
    <w:name w:val="_Style 106"/>
    <w:unhideWhenUsed/>
    <w:qFormat/>
    <w:uiPriority w:val="99"/>
    <w:rPr>
      <w:rFonts w:asciiTheme="minorHAnsi" w:hAnsiTheme="minorHAnsi" w:eastAsiaTheme="minorEastAsia" w:cstheme="minorBidi"/>
      <w:kern w:val="2"/>
      <w:sz w:val="21"/>
      <w:szCs w:val="24"/>
      <w:lang w:val="en-US" w:eastAsia="zh-CN" w:bidi="ar-SA"/>
    </w:rPr>
  </w:style>
  <w:style w:type="paragraph" w:styleId="69">
    <w:name w:val="List Paragraph"/>
    <w:basedOn w:val="1"/>
    <w:qFormat/>
    <w:uiPriority w:val="34"/>
    <w:pPr>
      <w:ind w:firstLine="420" w:firstLineChars="200"/>
    </w:pPr>
  </w:style>
  <w:style w:type="character" w:customStyle="1" w:styleId="70">
    <w:name w:val="副标题 字符"/>
    <w:link w:val="32"/>
    <w:qFormat/>
    <w:locked/>
    <w:uiPriority w:val="99"/>
    <w:rPr>
      <w:rFonts w:ascii="Cambria" w:hAnsi="Cambria"/>
      <w:b/>
      <w:bCs/>
      <w:kern w:val="28"/>
      <w:sz w:val="32"/>
      <w:szCs w:val="32"/>
    </w:rPr>
  </w:style>
  <w:style w:type="character" w:customStyle="1" w:styleId="71">
    <w:name w:val="font21"/>
    <w:qFormat/>
    <w:uiPriority w:val="0"/>
    <w:rPr>
      <w:rFonts w:hint="eastAsia" w:ascii="宋体" w:hAnsi="宋体" w:eastAsia="宋体" w:cs="宋体"/>
      <w:color w:val="0070C0"/>
      <w:sz w:val="20"/>
      <w:szCs w:val="20"/>
      <w:u w:val="none"/>
    </w:rPr>
  </w:style>
  <w:style w:type="character" w:customStyle="1" w:styleId="72">
    <w:name w:val="脚注文本 字符"/>
    <w:link w:val="33"/>
    <w:qFormat/>
    <w:locked/>
    <w:uiPriority w:val="99"/>
    <w:rPr>
      <w:sz w:val="18"/>
    </w:rPr>
  </w:style>
  <w:style w:type="character" w:customStyle="1" w:styleId="73">
    <w:name w:val="titlecolor style15"/>
    <w:qFormat/>
    <w:uiPriority w:val="0"/>
  </w:style>
  <w:style w:type="character" w:customStyle="1" w:styleId="74">
    <w:name w:val="纯文本 Char"/>
    <w:qFormat/>
    <w:uiPriority w:val="0"/>
    <w:rPr>
      <w:rFonts w:ascii="宋体" w:hAnsi="Courier New"/>
    </w:rPr>
  </w:style>
  <w:style w:type="character" w:customStyle="1" w:styleId="75">
    <w:name w:val="页脚 字符"/>
    <w:link w:val="28"/>
    <w:qFormat/>
    <w:locked/>
    <w:uiPriority w:val="99"/>
    <w:rPr>
      <w:rFonts w:ascii="Calibri" w:hAnsi="Calibri"/>
      <w:sz w:val="18"/>
      <w:szCs w:val="18"/>
    </w:rPr>
  </w:style>
  <w:style w:type="character" w:customStyle="1" w:styleId="76">
    <w:name w:val="正文文本缩进 3 Char1"/>
    <w:qFormat/>
    <w:uiPriority w:val="0"/>
    <w:rPr>
      <w:rFonts w:ascii="Calibri" w:hAnsi="Calibri"/>
      <w:kern w:val="2"/>
      <w:sz w:val="16"/>
      <w:szCs w:val="16"/>
    </w:rPr>
  </w:style>
  <w:style w:type="character" w:customStyle="1" w:styleId="77">
    <w:name w:val="尾注文本 Char1"/>
    <w:qFormat/>
    <w:uiPriority w:val="0"/>
    <w:rPr>
      <w:rFonts w:ascii="Calibri" w:hAnsi="Calibri"/>
      <w:kern w:val="2"/>
      <w:sz w:val="21"/>
      <w:szCs w:val="22"/>
    </w:rPr>
  </w:style>
  <w:style w:type="character" w:customStyle="1" w:styleId="78">
    <w:name w:val="标题 8 字符"/>
    <w:link w:val="9"/>
    <w:qFormat/>
    <w:uiPriority w:val="99"/>
    <w:rPr>
      <w:rFonts w:ascii="Arial" w:hAnsi="Arial" w:eastAsia="黑体" w:cs="Calibri"/>
      <w:sz w:val="24"/>
      <w:szCs w:val="24"/>
    </w:rPr>
  </w:style>
  <w:style w:type="character" w:customStyle="1" w:styleId="79">
    <w:name w:val="标题 3 Char"/>
    <w:qFormat/>
    <w:locked/>
    <w:uiPriority w:val="99"/>
    <w:rPr>
      <w:rFonts w:eastAsia="宋体" w:cs="Times New Roman"/>
      <w:b/>
      <w:sz w:val="32"/>
    </w:rPr>
  </w:style>
  <w:style w:type="character" w:customStyle="1" w:styleId="80">
    <w:name w:val="日期 字符"/>
    <w:link w:val="24"/>
    <w:qFormat/>
    <w:uiPriority w:val="0"/>
    <w:rPr>
      <w:kern w:val="2"/>
      <w:sz w:val="21"/>
      <w:szCs w:val="22"/>
    </w:rPr>
  </w:style>
  <w:style w:type="character" w:customStyle="1" w:styleId="81">
    <w:name w:val="HTML Markup"/>
    <w:qFormat/>
    <w:uiPriority w:val="0"/>
    <w:rPr>
      <w:vanish/>
      <w:color w:val="FF0000"/>
    </w:rPr>
  </w:style>
  <w:style w:type="paragraph" w:customStyle="1" w:styleId="82">
    <w:name w:val="正文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83">
    <w:name w:val="正文文本 3 字符"/>
    <w:link w:val="16"/>
    <w:qFormat/>
    <w:locked/>
    <w:uiPriority w:val="99"/>
    <w:rPr>
      <w:sz w:val="16"/>
    </w:rPr>
  </w:style>
  <w:style w:type="paragraph" w:customStyle="1" w:styleId="84">
    <w:name w:val="正题"/>
    <w:basedOn w:val="64"/>
    <w:next w:val="64"/>
    <w:qFormat/>
    <w:uiPriority w:val="0"/>
    <w:pPr>
      <w:ind w:firstLine="0" w:firstLineChars="0"/>
      <w:jc w:val="center"/>
    </w:pPr>
    <w:rPr>
      <w:rFonts w:eastAsia="黑体"/>
      <w:b/>
      <w:sz w:val="36"/>
      <w:szCs w:val="36"/>
    </w:rPr>
  </w:style>
  <w:style w:type="paragraph" w:customStyle="1" w:styleId="85">
    <w:name w:val="列出段落1"/>
    <w:basedOn w:val="1"/>
    <w:qFormat/>
    <w:uiPriority w:val="99"/>
    <w:pPr>
      <w:ind w:firstLine="420" w:firstLineChars="200"/>
    </w:pPr>
    <w:rPr>
      <w:szCs w:val="24"/>
    </w:rPr>
  </w:style>
  <w:style w:type="character" w:customStyle="1" w:styleId="86">
    <w:name w:val="批注框文本 字符"/>
    <w:link w:val="27"/>
    <w:qFormat/>
    <w:uiPriority w:val="99"/>
    <w:rPr>
      <w:rFonts w:ascii="Calibri" w:hAnsi="Calibri"/>
      <w:kern w:val="2"/>
      <w:sz w:val="18"/>
      <w:szCs w:val="18"/>
    </w:rPr>
  </w:style>
  <w:style w:type="character" w:customStyle="1" w:styleId="87">
    <w:name w:val="批注主题 Char1"/>
    <w:qFormat/>
    <w:uiPriority w:val="0"/>
    <w:rPr>
      <w:rFonts w:ascii="Calibri" w:hAnsi="Calibri"/>
      <w:b/>
      <w:bCs/>
      <w:kern w:val="2"/>
      <w:sz w:val="21"/>
      <w:szCs w:val="22"/>
    </w:rPr>
  </w:style>
  <w:style w:type="character" w:customStyle="1" w:styleId="88">
    <w:name w:val="副标题 Char1"/>
    <w:qFormat/>
    <w:uiPriority w:val="0"/>
    <w:rPr>
      <w:rFonts w:ascii="Calibri Light" w:hAnsi="Calibri Light" w:cs="Times New Roman"/>
      <w:b/>
      <w:bCs/>
      <w:kern w:val="28"/>
      <w:sz w:val="32"/>
      <w:szCs w:val="32"/>
    </w:rPr>
  </w:style>
  <w:style w:type="character" w:customStyle="1" w:styleId="89">
    <w:name w:val="正文文本缩进 字符"/>
    <w:link w:val="18"/>
    <w:qFormat/>
    <w:locked/>
    <w:uiPriority w:val="99"/>
    <w:rPr>
      <w:rFonts w:ascii="Calibri" w:hAnsi="Calibri"/>
      <w:szCs w:val="24"/>
    </w:rPr>
  </w:style>
  <w:style w:type="paragraph" w:customStyle="1" w:styleId="90">
    <w:name w:val="列出段落2"/>
    <w:basedOn w:val="1"/>
    <w:qFormat/>
    <w:uiPriority w:val="34"/>
    <w:pPr>
      <w:ind w:firstLine="420" w:firstLineChars="200"/>
    </w:pPr>
    <w:rPr>
      <w:szCs w:val="24"/>
    </w:rPr>
  </w:style>
  <w:style w:type="paragraph" w:customStyle="1" w:styleId="91">
    <w:name w:val="_Style 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92">
    <w:name w:val="标题 1 字符"/>
    <w:link w:val="3"/>
    <w:qFormat/>
    <w:locked/>
    <w:uiPriority w:val="99"/>
    <w:rPr>
      <w:b/>
      <w:bCs/>
      <w:kern w:val="44"/>
      <w:sz w:val="44"/>
      <w:szCs w:val="44"/>
    </w:rPr>
  </w:style>
  <w:style w:type="character" w:customStyle="1" w:styleId="93">
    <w:name w:val="页眉 字符"/>
    <w:link w:val="29"/>
    <w:qFormat/>
    <w:locked/>
    <w:uiPriority w:val="0"/>
    <w:rPr>
      <w:rFonts w:ascii="Calibri" w:hAnsi="Calibri"/>
      <w:sz w:val="18"/>
      <w:szCs w:val="18"/>
    </w:rPr>
  </w:style>
  <w:style w:type="paragraph" w:customStyle="1" w:styleId="94">
    <w:name w:val="font0"/>
    <w:basedOn w:val="1"/>
    <w:qFormat/>
    <w:uiPriority w:val="99"/>
    <w:pPr>
      <w:widowControl/>
      <w:spacing w:before="100" w:beforeAutospacing="1" w:after="100" w:afterAutospacing="1"/>
      <w:jc w:val="left"/>
    </w:pPr>
    <w:rPr>
      <w:rFonts w:ascii="宋体" w:hAnsi="宋体"/>
      <w:kern w:val="0"/>
      <w:szCs w:val="24"/>
    </w:rPr>
  </w:style>
  <w:style w:type="paragraph" w:customStyle="1" w:styleId="95">
    <w:name w:val="文二"/>
    <w:basedOn w:val="1"/>
    <w:qFormat/>
    <w:uiPriority w:val="0"/>
    <w:pPr>
      <w:jc w:val="left"/>
    </w:pPr>
    <w:rPr>
      <w:rFonts w:ascii="宋体" w:hAnsi="宋体"/>
      <w:szCs w:val="21"/>
    </w:rPr>
  </w:style>
  <w:style w:type="character" w:customStyle="1" w:styleId="96">
    <w:name w:val="批注主题 字符"/>
    <w:link w:val="41"/>
    <w:qFormat/>
    <w:locked/>
    <w:uiPriority w:val="99"/>
    <w:rPr>
      <w:b/>
      <w:bCs/>
      <w:kern w:val="2"/>
      <w:sz w:val="24"/>
      <w:szCs w:val="24"/>
    </w:rPr>
  </w:style>
  <w:style w:type="character" w:customStyle="1" w:styleId="97">
    <w:name w:val="正文文本 字符"/>
    <w:link w:val="17"/>
    <w:qFormat/>
    <w:locked/>
    <w:uiPriority w:val="99"/>
    <w:rPr>
      <w:kern w:val="2"/>
      <w:sz w:val="21"/>
      <w:szCs w:val="22"/>
    </w:rPr>
  </w:style>
  <w:style w:type="character" w:customStyle="1" w:styleId="98">
    <w:name w:val="正文文本缩进 3 字符"/>
    <w:link w:val="35"/>
    <w:qFormat/>
    <w:locked/>
    <w:uiPriority w:val="99"/>
    <w:rPr>
      <w:rFonts w:hAnsi="宋体"/>
      <w:sz w:val="24"/>
    </w:rPr>
  </w:style>
  <w:style w:type="paragraph" w:customStyle="1" w:styleId="99">
    <w:name w:val="Table Paragraph"/>
    <w:basedOn w:val="1"/>
    <w:qFormat/>
    <w:uiPriority w:val="0"/>
    <w:pPr>
      <w:autoSpaceDE w:val="0"/>
      <w:autoSpaceDN w:val="0"/>
      <w:jc w:val="center"/>
    </w:pPr>
    <w:rPr>
      <w:rFonts w:ascii="宋体" w:hAnsi="宋体" w:cs="宋体"/>
      <w:kern w:val="0"/>
      <w:sz w:val="22"/>
      <w:lang w:eastAsia="en-US"/>
    </w:rPr>
  </w:style>
  <w:style w:type="character" w:customStyle="1" w:styleId="100">
    <w:name w:val="正文文本缩进 2 字符"/>
    <w:link w:val="25"/>
    <w:qFormat/>
    <w:locked/>
    <w:uiPriority w:val="99"/>
    <w:rPr>
      <w:sz w:val="24"/>
    </w:rPr>
  </w:style>
  <w:style w:type="character" w:customStyle="1" w:styleId="101">
    <w:name w:val="标题 5 字符"/>
    <w:link w:val="6"/>
    <w:qFormat/>
    <w:locked/>
    <w:uiPriority w:val="99"/>
    <w:rPr>
      <w:rFonts w:ascii="Calibri" w:hAnsi="Calibri"/>
      <w:b/>
      <w:bCs/>
      <w:color w:val="000000"/>
      <w:kern w:val="2"/>
      <w:sz w:val="24"/>
      <w:szCs w:val="24"/>
    </w:rPr>
  </w:style>
  <w:style w:type="character" w:customStyle="1" w:styleId="102">
    <w:name w:val="文档结构图 字符"/>
    <w:link w:val="14"/>
    <w:qFormat/>
    <w:locked/>
    <w:uiPriority w:val="99"/>
    <w:rPr>
      <w:sz w:val="24"/>
      <w:shd w:val="clear" w:color="auto" w:fill="000080"/>
    </w:rPr>
  </w:style>
  <w:style w:type="character" w:customStyle="1" w:styleId="103">
    <w:name w:val="尾注文本 字符"/>
    <w:link w:val="26"/>
    <w:qFormat/>
    <w:locked/>
    <w:uiPriority w:val="99"/>
    <w:rPr>
      <w:sz w:val="24"/>
    </w:rPr>
  </w:style>
  <w:style w:type="character" w:customStyle="1" w:styleId="104">
    <w:name w:val="文档结构图 Char1"/>
    <w:qFormat/>
    <w:uiPriority w:val="0"/>
    <w:rPr>
      <w:rFonts w:ascii="Microsoft YaHei UI" w:hAnsi="Calibri" w:eastAsia="Microsoft YaHei UI"/>
      <w:kern w:val="2"/>
      <w:sz w:val="18"/>
      <w:szCs w:val="18"/>
    </w:rPr>
  </w:style>
  <w:style w:type="character" w:customStyle="1" w:styleId="105">
    <w:name w:val="标题 4 字符"/>
    <w:link w:val="5"/>
    <w:qFormat/>
    <w:locked/>
    <w:uiPriority w:val="99"/>
    <w:rPr>
      <w:rFonts w:ascii="Arial" w:hAnsi="Arial" w:eastAsia="黑体"/>
      <w:b/>
      <w:bCs/>
      <w:sz w:val="28"/>
      <w:szCs w:val="28"/>
    </w:rPr>
  </w:style>
  <w:style w:type="character" w:customStyle="1" w:styleId="106">
    <w:name w:val="标题 字符"/>
    <w:link w:val="40"/>
    <w:qFormat/>
    <w:locked/>
    <w:uiPriority w:val="0"/>
    <w:rPr>
      <w:rFonts w:ascii="Cambria" w:hAnsi="Cambria"/>
      <w:b/>
      <w:bCs/>
      <w:kern w:val="2"/>
      <w:sz w:val="32"/>
      <w:szCs w:val="32"/>
    </w:rPr>
  </w:style>
  <w:style w:type="character" w:customStyle="1" w:styleId="107">
    <w:name w:val="标题 9 字符"/>
    <w:link w:val="10"/>
    <w:qFormat/>
    <w:uiPriority w:val="99"/>
    <w:rPr>
      <w:rFonts w:ascii="Arial" w:hAnsi="Arial" w:eastAsia="黑体" w:cs="Calibri"/>
      <w:szCs w:val="21"/>
    </w:rPr>
  </w:style>
  <w:style w:type="paragraph" w:customStyle="1" w:styleId="108">
    <w:name w:val="p0"/>
    <w:basedOn w:val="1"/>
    <w:qFormat/>
    <w:uiPriority w:val="0"/>
    <w:pPr>
      <w:widowControl/>
    </w:pPr>
    <w:rPr>
      <w:kern w:val="0"/>
      <w:szCs w:val="21"/>
    </w:rPr>
  </w:style>
  <w:style w:type="paragraph" w:customStyle="1" w:styleId="109">
    <w:name w:val="纯文本1"/>
    <w:basedOn w:val="1"/>
    <w:next w:val="1"/>
    <w:qFormat/>
    <w:uiPriority w:val="0"/>
    <w:rPr>
      <w:rFonts w:ascii="宋体" w:hAnsi="Courier New"/>
      <w:kern w:val="0"/>
      <w:sz w:val="20"/>
      <w:szCs w:val="20"/>
    </w:rPr>
  </w:style>
  <w:style w:type="paragraph" w:customStyle="1" w:styleId="110">
    <w:name w:val="Blockquote"/>
    <w:basedOn w:val="1"/>
    <w:qFormat/>
    <w:uiPriority w:val="99"/>
    <w:pPr>
      <w:autoSpaceDE w:val="0"/>
      <w:autoSpaceDN w:val="0"/>
      <w:adjustRightInd w:val="0"/>
      <w:spacing w:before="100" w:after="100"/>
      <w:ind w:left="360" w:right="360"/>
      <w:jc w:val="left"/>
    </w:pPr>
    <w:rPr>
      <w:kern w:val="0"/>
      <w:szCs w:val="20"/>
    </w:rPr>
  </w:style>
  <w:style w:type="character" w:customStyle="1" w:styleId="111">
    <w:name w:val="font41"/>
    <w:qFormat/>
    <w:uiPriority w:val="0"/>
    <w:rPr>
      <w:rFonts w:hint="eastAsia" w:ascii="宋体" w:hAnsi="宋体" w:eastAsia="宋体" w:cs="宋体"/>
      <w:color w:val="000000"/>
      <w:sz w:val="20"/>
      <w:szCs w:val="20"/>
      <w:u w:val="none"/>
    </w:rPr>
  </w:style>
  <w:style w:type="character" w:customStyle="1" w:styleId="112">
    <w:name w:val="正文文本 2 字符"/>
    <w:link w:val="38"/>
    <w:qFormat/>
    <w:locked/>
    <w:uiPriority w:val="99"/>
    <w:rPr>
      <w:rFonts w:eastAsia="楷体_GB2312"/>
      <w:b/>
      <w:sz w:val="24"/>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正文文本 2 Char1"/>
    <w:qFormat/>
    <w:uiPriority w:val="0"/>
    <w:rPr>
      <w:rFonts w:ascii="Calibri" w:hAnsi="Calibri"/>
      <w:kern w:val="2"/>
      <w:sz w:val="21"/>
      <w:szCs w:val="22"/>
    </w:rPr>
  </w:style>
  <w:style w:type="paragraph" w:customStyle="1" w:styleId="115">
    <w:name w:val="修订1"/>
    <w:hidden/>
    <w:semiHidden/>
    <w:qFormat/>
    <w:uiPriority w:val="99"/>
    <w:rPr>
      <w:rFonts w:asciiTheme="minorHAnsi" w:hAnsiTheme="minorHAnsi"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7F526-04D6-4E22-A273-4093397F0549}">
  <ds:schemaRefs/>
</ds:datastoreItem>
</file>

<file path=docProps/app.xml><?xml version="1.0" encoding="utf-8"?>
<Properties xmlns="http://schemas.openxmlformats.org/officeDocument/2006/extended-properties" xmlns:vt="http://schemas.openxmlformats.org/officeDocument/2006/docPropsVTypes">
  <Template>Normal.dotm</Template>
  <Pages>185</Pages>
  <Words>62170</Words>
  <Characters>65901</Characters>
  <Lines>3295</Lines>
  <Paragraphs>2978</Paragraphs>
  <TotalTime>41</TotalTime>
  <ScaleCrop>false</ScaleCrop>
  <LinksUpToDate>false</LinksUpToDate>
  <CharactersWithSpaces>125093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2023-07-26T02:03:00Z</dcterms:created>
  <dc:creator>Administrator</dc:creator>
  <cp:lastModifiedBy>WPS_1650870852</cp:lastModifiedBy>
  <cp:lastPrinted>2023-05-06T07:09:00Z</cp:lastPrinted>
  <dcterms:modified xsi:type="dcterms:W3CDTF">2023-07-27T08:57:04Z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F0F1F4BB821A436F91DF9826FD2CDF99_13</vt:lpwstr>
  </property>
</Properties>
</file>