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2"/>
          <w:szCs w:val="32"/>
          <w:highlight w:val="none"/>
        </w:rPr>
      </w:pPr>
      <w:r>
        <w:rPr>
          <w:rFonts w:ascii="宋体" w:hAnsi="宋体"/>
          <w:b/>
          <w:sz w:val="32"/>
          <w:szCs w:val="32"/>
        </w:rPr>
        <w:t xml:space="preserve"> </w:t>
      </w:r>
    </w:p>
    <w:p>
      <w:pPr>
        <w:spacing w:line="360" w:lineRule="auto"/>
        <w:rPr>
          <w:rFonts w:ascii="宋体" w:hAnsi="宋体"/>
          <w:b/>
          <w:color w:val="auto"/>
          <w:sz w:val="32"/>
          <w:szCs w:val="32"/>
          <w:highlight w:val="none"/>
        </w:rPr>
      </w:pPr>
    </w:p>
    <w:p>
      <w:pPr>
        <w:spacing w:line="360" w:lineRule="auto"/>
        <w:jc w:val="center"/>
        <w:rPr>
          <w:rFonts w:hint="eastAsia" w:ascii="宋体" w:hAnsi="宋体"/>
          <w:b/>
          <w:color w:val="auto"/>
          <w:sz w:val="44"/>
          <w:szCs w:val="48"/>
          <w:highlight w:val="none"/>
        </w:rPr>
      </w:pPr>
      <w:r>
        <w:rPr>
          <w:rFonts w:hint="eastAsia" w:ascii="宋体" w:hAnsi="宋体"/>
          <w:b/>
          <w:color w:val="auto"/>
          <w:sz w:val="44"/>
          <w:szCs w:val="48"/>
          <w:highlight w:val="none"/>
        </w:rPr>
        <w:t>花果山产业小镇综合配套工程建设项目</w:t>
      </w:r>
    </w:p>
    <w:p>
      <w:pPr>
        <w:spacing w:line="360" w:lineRule="auto"/>
        <w:jc w:val="center"/>
        <w:rPr>
          <w:color w:val="auto"/>
          <w:sz w:val="32"/>
          <w:highlight w:val="none"/>
        </w:rPr>
      </w:pPr>
      <w:r>
        <w:rPr>
          <w:rFonts w:hint="eastAsia" w:ascii="宋体" w:hAnsi="宋体"/>
          <w:b/>
          <w:color w:val="auto"/>
          <w:sz w:val="44"/>
          <w:szCs w:val="48"/>
          <w:highlight w:val="none"/>
        </w:rPr>
        <w:t>全过程造价咨询服务</w:t>
      </w:r>
    </w:p>
    <w:p>
      <w:pPr>
        <w:spacing w:line="360" w:lineRule="auto"/>
        <w:rPr>
          <w:rFonts w:ascii="宋体"/>
          <w:b/>
          <w:bCs/>
          <w:color w:val="auto"/>
          <w:spacing w:val="40"/>
          <w:sz w:val="44"/>
          <w:szCs w:val="44"/>
          <w:highlight w:val="none"/>
        </w:rPr>
      </w:pPr>
    </w:p>
    <w:p>
      <w:pPr>
        <w:spacing w:line="360" w:lineRule="auto"/>
        <w:jc w:val="left"/>
        <w:rPr>
          <w:color w:val="auto"/>
          <w:sz w:val="36"/>
          <w:highlight w:val="none"/>
          <w:u w:val="single"/>
        </w:rPr>
      </w:pPr>
    </w:p>
    <w:p>
      <w:pPr>
        <w:spacing w:line="360" w:lineRule="auto"/>
        <w:jc w:val="left"/>
        <w:rPr>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96"/>
          <w:szCs w:val="110"/>
          <w:highlight w:val="none"/>
        </w:rPr>
        <w:t>招标公告</w:t>
      </w:r>
    </w:p>
    <w:p>
      <w:pPr>
        <w:spacing w:line="360" w:lineRule="auto"/>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rPr>
          <w:color w:val="auto"/>
          <w:sz w:val="32"/>
          <w:highlight w:val="none"/>
        </w:rPr>
      </w:pPr>
    </w:p>
    <w:p>
      <w:pPr>
        <w:spacing w:line="360" w:lineRule="auto"/>
        <w:ind w:firstLine="960" w:firstLineChars="300"/>
        <w:rPr>
          <w:rFonts w:ascii="宋体" w:hAnsi="宋体" w:cs="宋体"/>
          <w:b/>
          <w:color w:val="auto"/>
          <w:sz w:val="32"/>
          <w:szCs w:val="32"/>
          <w:highlight w:val="none"/>
        </w:rPr>
      </w:pPr>
      <w:r>
        <w:rPr>
          <w:rFonts w:ascii="宋体" w:hAnsi="宋体" w:cs="宋体"/>
          <w:color w:val="auto"/>
          <w:sz w:val="32"/>
          <w:szCs w:val="32"/>
          <w:highlight w:val="none"/>
        </w:rPr>
        <w:t xml:space="preserve">  </w:t>
      </w:r>
      <w:r>
        <w:rPr>
          <w:rFonts w:hint="eastAsia" w:ascii="宋体" w:hAnsi="宋体" w:cs="宋体"/>
          <w:b/>
          <w:color w:val="auto"/>
          <w:sz w:val="32"/>
          <w:szCs w:val="32"/>
          <w:highlight w:val="none"/>
        </w:rPr>
        <w:t>招 标 人：</w:t>
      </w:r>
      <w:r>
        <w:rPr>
          <w:rFonts w:hint="eastAsia" w:ascii="宋体" w:hAnsi="宋体"/>
          <w:b/>
          <w:color w:val="auto"/>
          <w:sz w:val="32"/>
          <w:szCs w:val="32"/>
          <w:highlight w:val="none"/>
        </w:rPr>
        <w:t>广州市越秀区代建项目管理中心</w:t>
      </w:r>
    </w:p>
    <w:p>
      <w:pPr>
        <w:spacing w:line="360" w:lineRule="auto"/>
        <w:ind w:firstLine="1285" w:firstLineChars="400"/>
        <w:rPr>
          <w:rFonts w:ascii="宋体" w:hAnsi="宋体" w:cs="宋体"/>
          <w:b/>
          <w:color w:val="auto"/>
          <w:sz w:val="32"/>
          <w:szCs w:val="32"/>
          <w:highlight w:val="none"/>
        </w:rPr>
      </w:pPr>
      <w:r>
        <w:rPr>
          <w:rFonts w:hint="eastAsia" w:ascii="宋体" w:hAnsi="宋体" w:cs="宋体"/>
          <w:b/>
          <w:color w:val="auto"/>
          <w:sz w:val="32"/>
          <w:szCs w:val="32"/>
          <w:highlight w:val="none"/>
        </w:rPr>
        <w:t>招标代理：</w:t>
      </w:r>
      <w:r>
        <w:rPr>
          <w:rFonts w:hint="eastAsia" w:ascii="宋体" w:hAnsi="宋体"/>
          <w:b/>
          <w:color w:val="auto"/>
          <w:sz w:val="32"/>
          <w:szCs w:val="32"/>
          <w:highlight w:val="none"/>
        </w:rPr>
        <w:t>广州</w:t>
      </w:r>
      <w:r>
        <w:rPr>
          <w:rFonts w:hint="eastAsia" w:ascii="宋体" w:hAnsi="宋体"/>
          <w:b/>
          <w:color w:val="auto"/>
          <w:sz w:val="32"/>
          <w:szCs w:val="32"/>
          <w:highlight w:val="none"/>
          <w:lang w:val="en-US" w:eastAsia="zh-CN"/>
        </w:rPr>
        <w:t>珠江监理咨询集团</w:t>
      </w:r>
      <w:r>
        <w:rPr>
          <w:rFonts w:hint="eastAsia" w:ascii="宋体" w:hAnsi="宋体"/>
          <w:b/>
          <w:color w:val="auto"/>
          <w:sz w:val="32"/>
          <w:szCs w:val="32"/>
          <w:highlight w:val="none"/>
        </w:rPr>
        <w:t>有限公司</w:t>
      </w:r>
    </w:p>
    <w:p>
      <w:pPr>
        <w:tabs>
          <w:tab w:val="left" w:pos="561"/>
        </w:tabs>
        <w:spacing w:line="360" w:lineRule="auto"/>
        <w:ind w:firstLine="1285" w:firstLineChars="400"/>
        <w:rPr>
          <w:rFonts w:ascii="宋体" w:hAnsi="宋体" w:cs="宋体"/>
          <w:b/>
          <w:color w:val="auto"/>
          <w:sz w:val="32"/>
          <w:szCs w:val="32"/>
          <w:highlight w:val="none"/>
        </w:rPr>
      </w:pPr>
      <w:r>
        <w:rPr>
          <w:rFonts w:hint="eastAsia" w:ascii="宋体" w:hAnsi="宋体" w:cs="宋体"/>
          <w:b/>
          <w:color w:val="auto"/>
          <w:sz w:val="32"/>
          <w:szCs w:val="32"/>
          <w:highlight w:val="none"/>
        </w:rPr>
        <w:t xml:space="preserve">日 </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期：</w:t>
      </w:r>
      <w:r>
        <w:rPr>
          <w:rFonts w:ascii="宋体" w:hAnsi="宋体" w:cs="宋体"/>
          <w:b/>
          <w:color w:val="auto"/>
          <w:sz w:val="32"/>
          <w:szCs w:val="32"/>
          <w:highlight w:val="none"/>
        </w:rPr>
        <w:t>2023年</w:t>
      </w:r>
      <w:r>
        <w:rPr>
          <w:rFonts w:hint="eastAsia" w:ascii="宋体" w:hAnsi="宋体" w:cs="宋体"/>
          <w:b/>
          <w:color w:val="auto"/>
          <w:sz w:val="32"/>
          <w:szCs w:val="32"/>
          <w:highlight w:val="none"/>
          <w:lang w:val="en-US" w:eastAsia="zh-CN"/>
        </w:rPr>
        <w:t>7</w:t>
      </w:r>
      <w:r>
        <w:rPr>
          <w:rFonts w:hint="eastAsia" w:ascii="宋体" w:hAnsi="宋体" w:cs="宋体"/>
          <w:b/>
          <w:color w:val="auto"/>
          <w:sz w:val="32"/>
          <w:szCs w:val="32"/>
          <w:highlight w:val="none"/>
        </w:rPr>
        <w:t>月</w:t>
      </w:r>
    </w:p>
    <w:p>
      <w:pPr>
        <w:spacing w:line="480" w:lineRule="auto"/>
        <w:jc w:val="center"/>
        <w:rPr>
          <w:rFonts w:ascii="宋体" w:hAnsi="宋体"/>
          <w:b/>
          <w:color w:val="auto"/>
          <w:sz w:val="32"/>
          <w:szCs w:val="32"/>
          <w:highlight w:val="none"/>
        </w:rPr>
      </w:pPr>
      <w:r>
        <w:rPr>
          <w:rFonts w:ascii="Times New Roman" w:hAnsi="Times New Roman"/>
          <w:b/>
          <w:color w:val="auto"/>
          <w:sz w:val="36"/>
          <w:szCs w:val="32"/>
          <w:highlight w:val="none"/>
        </w:rPr>
        <w:br w:type="page"/>
      </w:r>
    </w:p>
    <w:p>
      <w:pPr>
        <w:spacing w:after="156"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花果山产业小镇综合配套工程建设项目</w:t>
      </w:r>
    </w:p>
    <w:p>
      <w:pPr>
        <w:spacing w:after="156" w:afterLines="50" w:line="360" w:lineRule="auto"/>
        <w:jc w:val="center"/>
        <w:rPr>
          <w:rFonts w:ascii="宋体" w:hAnsi="宋体"/>
          <w:b/>
          <w:color w:val="auto"/>
          <w:sz w:val="36"/>
          <w:szCs w:val="36"/>
          <w:highlight w:val="none"/>
        </w:rPr>
      </w:pPr>
      <w:r>
        <w:rPr>
          <w:rFonts w:hint="eastAsia" w:ascii="宋体" w:hAnsi="宋体"/>
          <w:b/>
          <w:color w:val="auto"/>
          <w:sz w:val="32"/>
          <w:szCs w:val="32"/>
          <w:highlight w:val="none"/>
        </w:rPr>
        <w:t>全过程造价咨询服务</w:t>
      </w:r>
      <w:r>
        <w:rPr>
          <w:rFonts w:ascii="宋体" w:hAnsi="宋体"/>
          <w:b/>
          <w:color w:val="auto"/>
          <w:sz w:val="32"/>
          <w:szCs w:val="32"/>
          <w:highlight w:val="none"/>
        </w:rPr>
        <w:t>招标公告</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1. </w:t>
      </w:r>
      <w:r>
        <w:rPr>
          <w:rFonts w:hint="eastAsia" w:ascii="Times New Roman" w:hAnsi="Times New Roman"/>
          <w:color w:val="auto"/>
          <w:highlight w:val="none"/>
        </w:rPr>
        <w:t>招标条件</w:t>
      </w:r>
    </w:p>
    <w:p>
      <w:pPr>
        <w:spacing w:line="360" w:lineRule="auto"/>
        <w:ind w:firstLine="480" w:firstLineChars="200"/>
        <w:rPr>
          <w:rFonts w:ascii="宋体" w:hAnsi="宋体"/>
          <w:color w:val="auto"/>
          <w:sz w:val="24"/>
          <w:szCs w:val="24"/>
          <w:highlight w:val="none"/>
        </w:rPr>
      </w:pPr>
      <w:r>
        <w:rPr>
          <w:rFonts w:ascii="宋体" w:hAnsi="宋体"/>
          <w:color w:val="auto"/>
          <w:sz w:val="24"/>
          <w:highlight w:val="none"/>
        </w:rPr>
        <w:t>本招标项目</w:t>
      </w:r>
      <w:r>
        <w:rPr>
          <w:rFonts w:hint="eastAsia" w:ascii="宋体" w:hAnsi="宋体"/>
          <w:color w:val="auto"/>
          <w:sz w:val="24"/>
          <w:highlight w:val="none"/>
          <w:u w:val="single"/>
          <w:lang w:eastAsia="zh-CN"/>
        </w:rPr>
        <w:t>花果山产业小镇综合配套工程建设项目</w:t>
      </w:r>
      <w:r>
        <w:rPr>
          <w:rFonts w:ascii="宋体" w:hAnsi="宋体"/>
          <w:color w:val="auto"/>
          <w:sz w:val="24"/>
          <w:highlight w:val="none"/>
        </w:rPr>
        <w:t>已由</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val="en-US" w:eastAsia="zh-CN"/>
        </w:rPr>
        <w:t>越秀</w:t>
      </w:r>
      <w:r>
        <w:rPr>
          <w:rFonts w:hint="eastAsia" w:ascii="宋体" w:hAnsi="宋体" w:cs="宋体"/>
          <w:color w:val="auto"/>
          <w:sz w:val="24"/>
          <w:highlight w:val="none"/>
          <w:u w:val="single"/>
        </w:rPr>
        <w:t>区发展和改革局</w:t>
      </w:r>
      <w:r>
        <w:rPr>
          <w:rFonts w:hint="eastAsia" w:ascii="宋体" w:hAnsi="宋体"/>
          <w:color w:val="auto"/>
          <w:sz w:val="24"/>
          <w:highlight w:val="none"/>
        </w:rPr>
        <w:t>以</w:t>
      </w:r>
      <w:r>
        <w:rPr>
          <w:rFonts w:hint="eastAsia" w:ascii="宋体" w:hAnsi="宋体"/>
          <w:color w:val="auto"/>
          <w:sz w:val="24"/>
          <w:highlight w:val="none"/>
          <w:u w:val="single"/>
        </w:rPr>
        <w:t>《广州市</w:t>
      </w:r>
      <w:r>
        <w:rPr>
          <w:rFonts w:hint="eastAsia" w:ascii="宋体" w:hAnsi="宋体" w:cs="宋体"/>
          <w:color w:val="auto"/>
          <w:sz w:val="24"/>
          <w:highlight w:val="none"/>
          <w:u w:val="single"/>
          <w:lang w:val="en-US" w:eastAsia="zh-CN"/>
        </w:rPr>
        <w:t>越秀</w:t>
      </w:r>
      <w:r>
        <w:rPr>
          <w:rFonts w:hint="eastAsia" w:ascii="宋体" w:hAnsi="宋体"/>
          <w:color w:val="auto"/>
          <w:sz w:val="24"/>
          <w:highlight w:val="none"/>
          <w:u w:val="single"/>
        </w:rPr>
        <w:t>区发展和改革局关于</w:t>
      </w:r>
      <w:r>
        <w:rPr>
          <w:rFonts w:hint="eastAsia" w:ascii="宋体" w:hAnsi="宋体"/>
          <w:color w:val="auto"/>
          <w:sz w:val="24"/>
          <w:highlight w:val="none"/>
          <w:u w:val="single"/>
          <w:lang w:val="en-US" w:eastAsia="zh-CN"/>
        </w:rPr>
        <w:t>调整花果山超高清视频产业特色小镇整体改造提升工程可行性研究报告</w:t>
      </w:r>
      <w:r>
        <w:rPr>
          <w:rFonts w:hint="eastAsia" w:ascii="宋体" w:hAnsi="宋体"/>
          <w:color w:val="auto"/>
          <w:sz w:val="24"/>
          <w:highlight w:val="none"/>
          <w:u w:val="single"/>
        </w:rPr>
        <w:t>的复函》（穗</w:t>
      </w:r>
      <w:r>
        <w:rPr>
          <w:rFonts w:hint="eastAsia" w:ascii="宋体" w:hAnsi="宋体"/>
          <w:color w:val="auto"/>
          <w:sz w:val="24"/>
          <w:highlight w:val="none"/>
          <w:u w:val="single"/>
          <w:lang w:val="en-US" w:eastAsia="zh-CN"/>
        </w:rPr>
        <w:t>越</w:t>
      </w:r>
      <w:r>
        <w:rPr>
          <w:rFonts w:hint="eastAsia" w:ascii="宋体" w:hAnsi="宋体"/>
          <w:color w:val="auto"/>
          <w:sz w:val="24"/>
          <w:highlight w:val="none"/>
          <w:u w:val="single"/>
        </w:rPr>
        <w:t>发改投批〔2021〕</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8号）</w:t>
      </w:r>
      <w:r>
        <w:rPr>
          <w:rFonts w:ascii="宋体" w:hAnsi="宋体"/>
          <w:color w:val="auto"/>
          <w:sz w:val="24"/>
          <w:highlight w:val="none"/>
        </w:rPr>
        <w:t>批准建设，项目业主为</w:t>
      </w:r>
      <w:r>
        <w:rPr>
          <w:rFonts w:hint="eastAsia" w:ascii="宋体" w:hAnsi="宋体" w:cs="宋体"/>
          <w:color w:val="auto"/>
          <w:sz w:val="24"/>
          <w:szCs w:val="24"/>
          <w:highlight w:val="none"/>
          <w:u w:val="single"/>
          <w:lang w:val="en-US" w:eastAsia="zh-CN"/>
        </w:rPr>
        <w:t>黄花岗科技园管委会</w:t>
      </w:r>
      <w:r>
        <w:rPr>
          <w:rFonts w:ascii="宋体" w:hAnsi="宋体"/>
          <w:color w:val="auto"/>
          <w:sz w:val="24"/>
          <w:highlight w:val="none"/>
        </w:rPr>
        <w:t>，建设资金来自区</w:t>
      </w:r>
      <w:r>
        <w:rPr>
          <w:rFonts w:hint="eastAsia" w:ascii="宋体" w:hAnsi="宋体"/>
          <w:color w:val="auto"/>
          <w:sz w:val="24"/>
          <w:highlight w:val="none"/>
          <w:u w:val="single"/>
        </w:rPr>
        <w:t>财政资金</w:t>
      </w:r>
      <w:r>
        <w:rPr>
          <w:rFonts w:ascii="宋体" w:hAnsi="宋体"/>
          <w:color w:val="auto"/>
          <w:sz w:val="24"/>
          <w:highlight w:val="none"/>
        </w:rPr>
        <w:t>，项目出资比例为</w:t>
      </w:r>
      <w:r>
        <w:rPr>
          <w:rFonts w:hint="eastAsia" w:ascii="宋体" w:hAnsi="宋体"/>
          <w:color w:val="auto"/>
          <w:sz w:val="24"/>
          <w:highlight w:val="none"/>
          <w:u w:val="single"/>
        </w:rPr>
        <w:t>财政资金</w:t>
      </w:r>
      <w:r>
        <w:rPr>
          <w:rFonts w:ascii="宋体" w:hAnsi="宋体"/>
          <w:color w:val="auto"/>
          <w:sz w:val="24"/>
          <w:highlight w:val="none"/>
          <w:u w:val="single"/>
        </w:rPr>
        <w:t>100%</w:t>
      </w:r>
      <w:r>
        <w:rPr>
          <w:rFonts w:ascii="宋体" w:hAnsi="宋体"/>
          <w:color w:val="auto"/>
          <w:sz w:val="24"/>
          <w:highlight w:val="none"/>
        </w:rPr>
        <w:t>，招标人为</w:t>
      </w:r>
      <w:r>
        <w:rPr>
          <w:rFonts w:hint="eastAsia" w:ascii="宋体" w:hAnsi="宋体"/>
          <w:color w:val="auto"/>
          <w:sz w:val="24"/>
          <w:szCs w:val="28"/>
          <w:highlight w:val="none"/>
          <w:u w:val="single"/>
        </w:rPr>
        <w:t>广州市越秀区代建项目管理中心</w:t>
      </w:r>
      <w:r>
        <w:rPr>
          <w:rFonts w:ascii="宋体" w:hAnsi="宋体"/>
          <w:color w:val="auto"/>
          <w:sz w:val="24"/>
          <w:highlight w:val="none"/>
        </w:rPr>
        <w:t>。</w:t>
      </w:r>
      <w:r>
        <w:rPr>
          <w:rFonts w:ascii="宋体" w:hAnsi="宋体"/>
          <w:color w:val="auto"/>
          <w:sz w:val="24"/>
          <w:szCs w:val="24"/>
          <w:highlight w:val="none"/>
        </w:rPr>
        <w:t>项目已具备招标条件，现对该项目的</w:t>
      </w:r>
      <w:r>
        <w:rPr>
          <w:rFonts w:hint="eastAsia" w:ascii="宋体" w:hAnsi="宋体"/>
          <w:color w:val="auto"/>
          <w:sz w:val="24"/>
          <w:szCs w:val="24"/>
          <w:highlight w:val="none"/>
          <w:u w:val="single"/>
        </w:rPr>
        <w:t>全过程造价咨询服务</w:t>
      </w:r>
      <w:r>
        <w:rPr>
          <w:rFonts w:ascii="宋体" w:hAnsi="宋体"/>
          <w:color w:val="auto"/>
          <w:sz w:val="24"/>
          <w:szCs w:val="24"/>
          <w:highlight w:val="none"/>
        </w:rPr>
        <w:t>进行公开招标。</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2. </w:t>
      </w:r>
      <w:r>
        <w:rPr>
          <w:rFonts w:hint="eastAsia" w:ascii="Times New Roman" w:hAnsi="Times New Roman"/>
          <w:color w:val="auto"/>
          <w:highlight w:val="none"/>
        </w:rPr>
        <w:t>项目概况与招标范围</w:t>
      </w:r>
    </w:p>
    <w:p>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w:t>
      </w:r>
      <w:r>
        <w:rPr>
          <w:rFonts w:hint="eastAsia" w:ascii="宋体" w:hAnsi="宋体"/>
          <w:color w:val="auto"/>
          <w:sz w:val="24"/>
          <w:szCs w:val="24"/>
          <w:highlight w:val="none"/>
        </w:rPr>
        <w:t>招标项目概况</w:t>
      </w:r>
    </w:p>
    <w:p>
      <w:pPr>
        <w:spacing w:line="360" w:lineRule="auto"/>
        <w:jc w:val="left"/>
        <w:rPr>
          <w:color w:val="auto"/>
          <w:sz w:val="32"/>
          <w:highlight w:val="none"/>
        </w:rPr>
      </w:pPr>
      <w:r>
        <w:rPr>
          <w:rFonts w:ascii="宋体" w:hAnsi="宋体" w:cs="宋体"/>
          <w:color w:val="auto"/>
          <w:sz w:val="24"/>
          <w:highlight w:val="none"/>
        </w:rPr>
        <w:t xml:space="preserve">   2.1.1 </w:t>
      </w:r>
      <w:r>
        <w:rPr>
          <w:rFonts w:hint="eastAsia" w:ascii="宋体" w:hAnsi="宋体" w:cs="宋体"/>
          <w:color w:val="auto"/>
          <w:sz w:val="24"/>
          <w:highlight w:val="none"/>
        </w:rPr>
        <w:t>工程名称</w:t>
      </w:r>
      <w:r>
        <w:rPr>
          <w:rFonts w:hint="eastAsia" w:ascii="宋体" w:hAnsi="宋体" w:cs="宋体"/>
          <w:color w:val="auto"/>
          <w:sz w:val="24"/>
          <w:szCs w:val="24"/>
          <w:highlight w:val="none"/>
        </w:rPr>
        <w:t>：</w:t>
      </w:r>
      <w:r>
        <w:rPr>
          <w:rFonts w:hint="eastAsia" w:ascii="宋体" w:hAnsi="宋体"/>
          <w:color w:val="auto"/>
          <w:sz w:val="24"/>
          <w:highlight w:val="none"/>
          <w:u w:val="single"/>
          <w:lang w:eastAsia="zh-CN"/>
        </w:rPr>
        <w:t>花果山产业小镇综合配套工程建设项目</w:t>
      </w:r>
      <w:r>
        <w:rPr>
          <w:rFonts w:hint="eastAsia" w:ascii="宋体" w:hAnsi="宋体" w:cs="宋体"/>
          <w:color w:val="auto"/>
          <w:sz w:val="24"/>
          <w:szCs w:val="24"/>
          <w:highlight w:val="none"/>
          <w:u w:val="single"/>
        </w:rPr>
        <w:t>全过程造价咨询服务</w:t>
      </w:r>
    </w:p>
    <w:p>
      <w:pPr>
        <w:spacing w:line="50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 xml:space="preserve">2.1.2 </w:t>
      </w:r>
      <w:r>
        <w:rPr>
          <w:rFonts w:hint="eastAsia" w:ascii="宋体" w:hAnsi="宋体" w:cs="宋体"/>
          <w:color w:val="auto"/>
          <w:sz w:val="24"/>
          <w:szCs w:val="24"/>
          <w:highlight w:val="none"/>
        </w:rPr>
        <w:t>工程位置：</w:t>
      </w:r>
      <w:r>
        <w:rPr>
          <w:rFonts w:hint="eastAsia" w:ascii="宋体" w:hAnsi="宋体" w:cs="宋体"/>
          <w:color w:val="auto"/>
          <w:sz w:val="24"/>
          <w:szCs w:val="24"/>
          <w:highlight w:val="none"/>
          <w:u w:val="single"/>
        </w:rPr>
        <w:t>广州市越秀区西胜街以北、广州市广播电视台以东、广州青少年科技馆以西地块。</w:t>
      </w:r>
    </w:p>
    <w:p>
      <w:pPr>
        <w:tabs>
          <w:tab w:val="left" w:pos="7513"/>
        </w:tabs>
        <w:spacing w:line="360" w:lineRule="auto"/>
        <w:ind w:firstLine="480" w:firstLineChars="200"/>
        <w:rPr>
          <w:rFonts w:hint="eastAsia" w:ascii="宋体" w:hAnsi="宋体" w:eastAsia="宋体" w:cs="宋体"/>
          <w:color w:val="auto"/>
          <w:sz w:val="24"/>
          <w:szCs w:val="24"/>
          <w:highlight w:val="none"/>
          <w:u w:val="single"/>
          <w:lang w:eastAsia="zh-CN"/>
        </w:rPr>
      </w:pPr>
      <w:r>
        <w:rPr>
          <w:rFonts w:ascii="宋体" w:hAnsi="宋体" w:cs="宋体"/>
          <w:color w:val="auto"/>
          <w:sz w:val="24"/>
          <w:szCs w:val="24"/>
          <w:highlight w:val="none"/>
        </w:rPr>
        <w:t xml:space="preserve">2.1.3 </w:t>
      </w:r>
      <w:r>
        <w:rPr>
          <w:rFonts w:hint="eastAsia" w:ascii="宋体" w:hAnsi="宋体" w:cs="宋体"/>
          <w:color w:val="auto"/>
          <w:sz w:val="24"/>
          <w:szCs w:val="24"/>
          <w:highlight w:val="none"/>
        </w:rPr>
        <w:t>工程建</w:t>
      </w:r>
      <w:r>
        <w:rPr>
          <w:rFonts w:hint="eastAsia"/>
          <w:color w:val="auto"/>
          <w:sz w:val="24"/>
          <w:szCs w:val="24"/>
          <w:highlight w:val="none"/>
        </w:rPr>
        <w:t>设规模及内容：</w:t>
      </w:r>
      <w:r>
        <w:rPr>
          <w:rFonts w:hint="eastAsia"/>
          <w:color w:val="auto"/>
          <w:sz w:val="24"/>
          <w:szCs w:val="24"/>
          <w:highlight w:val="none"/>
          <w:u w:val="single"/>
        </w:rPr>
        <w:t>拟新建总建筑面积约5.7万平方米，包含越秀交警业务安置房、童心特勤消防站、110kV变电站、传媒文化中心（含区级影视博物馆、区级文化馆）、公园绿地配套、地下公共停车场等</w:t>
      </w:r>
      <w:r>
        <w:rPr>
          <w:rFonts w:hint="eastAsia"/>
          <w:color w:val="auto"/>
          <w:sz w:val="24"/>
          <w:szCs w:val="24"/>
          <w:highlight w:val="none"/>
          <w:u w:val="single"/>
          <w:lang w:eastAsia="zh-CN"/>
        </w:rPr>
        <w:t>。</w:t>
      </w:r>
    </w:p>
    <w:p>
      <w:pPr>
        <w:spacing w:line="500" w:lineRule="exact"/>
        <w:ind w:firstLine="480" w:firstLineChars="200"/>
        <w:jc w:val="left"/>
        <w:rPr>
          <w:rFonts w:ascii="宋体" w:hAnsi="宋体" w:cs="宋体"/>
          <w:color w:val="auto"/>
          <w:sz w:val="24"/>
          <w:highlight w:val="none"/>
          <w:u w:val="single"/>
        </w:rPr>
      </w:pPr>
      <w:r>
        <w:rPr>
          <w:rFonts w:ascii="宋体" w:hAnsi="宋体" w:cs="宋体"/>
          <w:color w:val="auto"/>
          <w:sz w:val="24"/>
          <w:highlight w:val="none"/>
        </w:rPr>
        <w:t xml:space="preserve">2.1.4 </w:t>
      </w:r>
      <w:r>
        <w:rPr>
          <w:rFonts w:hint="eastAsia" w:ascii="宋体" w:hAnsi="宋体" w:cs="宋体"/>
          <w:color w:val="auto"/>
          <w:sz w:val="24"/>
          <w:highlight w:val="none"/>
        </w:rPr>
        <w:t>规划用地文件：</w:t>
      </w:r>
      <w:r>
        <w:rPr>
          <w:rFonts w:ascii="宋体" w:hAnsi="宋体" w:cs="宋体"/>
          <w:color w:val="auto"/>
          <w:sz w:val="24"/>
          <w:highlight w:val="none"/>
          <w:u w:val="single"/>
        </w:rPr>
        <w:t>/。</w:t>
      </w:r>
    </w:p>
    <w:p>
      <w:pPr>
        <w:spacing w:line="500" w:lineRule="exact"/>
        <w:ind w:firstLine="480" w:firstLineChars="200"/>
        <w:jc w:val="left"/>
        <w:rPr>
          <w:rFonts w:ascii="宋体" w:hAnsi="宋体" w:cs="宋体"/>
          <w:color w:val="auto"/>
          <w:sz w:val="24"/>
          <w:highlight w:val="none"/>
          <w:u w:val="single"/>
        </w:rPr>
      </w:pPr>
      <w:r>
        <w:rPr>
          <w:rFonts w:ascii="宋体" w:hAnsi="宋体" w:cs="宋体"/>
          <w:color w:val="auto"/>
          <w:sz w:val="24"/>
          <w:highlight w:val="none"/>
        </w:rPr>
        <w:t xml:space="preserve">2.1.5 </w:t>
      </w:r>
      <w:r>
        <w:rPr>
          <w:rFonts w:hint="eastAsia" w:ascii="宋体" w:hAnsi="宋体" w:cs="宋体"/>
          <w:color w:val="auto"/>
          <w:sz w:val="24"/>
          <w:highlight w:val="none"/>
        </w:rPr>
        <w:t>项目批准文件：</w:t>
      </w:r>
      <w:r>
        <w:rPr>
          <w:rFonts w:hint="eastAsia" w:ascii="宋体" w:hAnsi="宋体"/>
          <w:color w:val="auto"/>
          <w:sz w:val="24"/>
          <w:highlight w:val="none"/>
          <w:u w:val="single"/>
        </w:rPr>
        <w:t>《广州市</w:t>
      </w:r>
      <w:r>
        <w:rPr>
          <w:rFonts w:hint="eastAsia" w:ascii="宋体" w:hAnsi="宋体" w:cs="宋体"/>
          <w:color w:val="auto"/>
          <w:sz w:val="24"/>
          <w:highlight w:val="none"/>
          <w:u w:val="single"/>
          <w:lang w:val="en-US" w:eastAsia="zh-CN"/>
        </w:rPr>
        <w:t>越秀</w:t>
      </w:r>
      <w:r>
        <w:rPr>
          <w:rFonts w:hint="eastAsia" w:ascii="宋体" w:hAnsi="宋体"/>
          <w:color w:val="auto"/>
          <w:sz w:val="24"/>
          <w:highlight w:val="none"/>
          <w:u w:val="single"/>
        </w:rPr>
        <w:t>区发展和改革局关于</w:t>
      </w:r>
      <w:r>
        <w:rPr>
          <w:rFonts w:hint="eastAsia" w:ascii="宋体" w:hAnsi="宋体"/>
          <w:color w:val="auto"/>
          <w:sz w:val="24"/>
          <w:highlight w:val="none"/>
          <w:u w:val="single"/>
          <w:lang w:val="en-US" w:eastAsia="zh-CN"/>
        </w:rPr>
        <w:t>调整花果山超高清视频产业特色小镇整体改造提升工程可行性研究报告</w:t>
      </w:r>
      <w:r>
        <w:rPr>
          <w:rFonts w:hint="eastAsia" w:ascii="宋体" w:hAnsi="宋体"/>
          <w:color w:val="auto"/>
          <w:sz w:val="24"/>
          <w:highlight w:val="none"/>
          <w:u w:val="single"/>
        </w:rPr>
        <w:t>的复函》（穗</w:t>
      </w:r>
      <w:r>
        <w:rPr>
          <w:rFonts w:hint="eastAsia" w:ascii="宋体" w:hAnsi="宋体"/>
          <w:color w:val="auto"/>
          <w:sz w:val="24"/>
          <w:highlight w:val="none"/>
          <w:u w:val="single"/>
          <w:lang w:val="en-US" w:eastAsia="zh-CN"/>
        </w:rPr>
        <w:t>越</w:t>
      </w:r>
      <w:r>
        <w:rPr>
          <w:rFonts w:hint="eastAsia" w:ascii="宋体" w:hAnsi="宋体"/>
          <w:color w:val="auto"/>
          <w:sz w:val="24"/>
          <w:highlight w:val="none"/>
          <w:u w:val="single"/>
        </w:rPr>
        <w:t>发改投批〔2021〕</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8号）</w:t>
      </w:r>
      <w:r>
        <w:rPr>
          <w:rFonts w:hint="eastAsia" w:ascii="宋体" w:hAnsi="宋体" w:cs="宋体"/>
          <w:color w:val="auto"/>
          <w:sz w:val="24"/>
          <w:szCs w:val="24"/>
          <w:highlight w:val="none"/>
          <w:u w:val="single"/>
        </w:rPr>
        <w:t>。</w:t>
      </w:r>
    </w:p>
    <w:p>
      <w:pPr>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 xml:space="preserve">2.1.6 </w:t>
      </w:r>
      <w:r>
        <w:rPr>
          <w:rFonts w:hint="eastAsia" w:ascii="宋体" w:hAnsi="宋体" w:cs="宋体"/>
          <w:color w:val="auto"/>
          <w:sz w:val="24"/>
          <w:highlight w:val="none"/>
        </w:rPr>
        <w:t>资金来源：</w:t>
      </w:r>
      <w:r>
        <w:rPr>
          <w:rFonts w:hint="eastAsia" w:ascii="宋体" w:hAnsi="宋体" w:cs="宋体"/>
          <w:color w:val="auto"/>
          <w:sz w:val="24"/>
          <w:highlight w:val="none"/>
          <w:u w:val="single"/>
        </w:rPr>
        <w:t>区</w:t>
      </w:r>
      <w:r>
        <w:rPr>
          <w:rFonts w:hint="eastAsia" w:ascii="宋体" w:hAnsi="宋体" w:cs="宋体"/>
          <w:color w:val="auto"/>
          <w:sz w:val="24"/>
          <w:szCs w:val="24"/>
          <w:highlight w:val="none"/>
          <w:u w:val="single"/>
        </w:rPr>
        <w:t>财政资金</w:t>
      </w:r>
      <w:r>
        <w:rPr>
          <w:rFonts w:hint="eastAsia" w:ascii="宋体" w:hAnsi="宋体" w:cs="宋体"/>
          <w:color w:val="auto"/>
          <w:sz w:val="24"/>
          <w:highlight w:val="none"/>
          <w:u w:val="single"/>
        </w:rPr>
        <w:t>。</w:t>
      </w:r>
    </w:p>
    <w:p>
      <w:pPr>
        <w:spacing w:line="500" w:lineRule="exact"/>
        <w:ind w:firstLine="480" w:firstLineChars="200"/>
        <w:jc w:val="left"/>
        <w:rPr>
          <w:rFonts w:ascii="宋体" w:hAnsi="宋体" w:cs="宋体"/>
          <w:color w:val="auto"/>
          <w:sz w:val="24"/>
          <w:highlight w:val="none"/>
          <w:u w:val="single"/>
        </w:rPr>
      </w:pPr>
      <w:r>
        <w:rPr>
          <w:rFonts w:ascii="宋体" w:hAnsi="宋体" w:cs="宋体"/>
          <w:color w:val="auto"/>
          <w:sz w:val="24"/>
          <w:highlight w:val="none"/>
        </w:rPr>
        <w:t xml:space="preserve">2.1.7 </w:t>
      </w:r>
      <w:r>
        <w:rPr>
          <w:rFonts w:hint="eastAsia" w:ascii="宋体" w:hAnsi="宋体" w:cs="宋体"/>
          <w:color w:val="auto"/>
          <w:sz w:val="24"/>
          <w:highlight w:val="none"/>
        </w:rPr>
        <w:t>投资总额：</w:t>
      </w:r>
      <w:r>
        <w:rPr>
          <w:rFonts w:hint="eastAsia" w:ascii="宋体" w:hAnsi="宋体" w:cs="宋体"/>
          <w:color w:val="auto"/>
          <w:sz w:val="24"/>
          <w:highlight w:val="none"/>
          <w:u w:val="single"/>
          <w:lang w:val="en-US" w:eastAsia="zh-CN"/>
        </w:rPr>
        <w:t>本项目</w:t>
      </w:r>
      <w:r>
        <w:rPr>
          <w:rFonts w:hint="eastAsia" w:ascii="宋体" w:hAnsi="宋体" w:cs="宋体"/>
          <w:color w:val="auto"/>
          <w:sz w:val="24"/>
          <w:highlight w:val="none"/>
          <w:u w:val="single"/>
        </w:rPr>
        <w:t>工程总投资</w:t>
      </w:r>
      <w:r>
        <w:rPr>
          <w:rFonts w:hint="eastAsia" w:ascii="宋体" w:hAnsi="宋体" w:cs="宋体"/>
          <w:color w:val="auto"/>
          <w:sz w:val="24"/>
          <w:highlight w:val="none"/>
          <w:u w:val="single"/>
          <w:lang w:val="en-US" w:eastAsia="zh-CN"/>
        </w:rPr>
        <w:t>77661</w:t>
      </w:r>
      <w:r>
        <w:rPr>
          <w:rFonts w:hint="eastAsia" w:ascii="宋体" w:hAnsi="宋体" w:cs="宋体"/>
          <w:color w:val="auto"/>
          <w:sz w:val="24"/>
          <w:highlight w:val="none"/>
          <w:u w:val="single"/>
        </w:rPr>
        <w:t>万元</w:t>
      </w:r>
      <w:r>
        <w:rPr>
          <w:rFonts w:hint="eastAsia" w:ascii="宋体" w:hAnsi="宋体" w:cs="宋体"/>
          <w:color w:val="auto"/>
          <w:sz w:val="24"/>
          <w:highlight w:val="none"/>
          <w:u w:val="single"/>
          <w:lang w:val="en-US" w:eastAsia="zh-CN"/>
        </w:rPr>
        <w:t>，其中建筑安装工程费40839万元。</w:t>
      </w:r>
    </w:p>
    <w:p>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招标范围：</w:t>
      </w:r>
    </w:p>
    <w:p>
      <w:pPr>
        <w:shd w:val="clear" w:color="auto" w:fill="FFFFFF"/>
        <w:adjustRightInd w:val="0"/>
        <w:spacing w:line="360" w:lineRule="auto"/>
        <w:ind w:firstLine="480" w:firstLineChars="200"/>
        <w:rPr>
          <w:rFonts w:ascii="宋体" w:hAnsi="宋体"/>
          <w:color w:val="auto"/>
          <w:kern w:val="0"/>
          <w:sz w:val="24"/>
          <w:highlight w:val="none"/>
          <w:u w:val="single"/>
        </w:rPr>
      </w:pPr>
      <w:r>
        <w:rPr>
          <w:rFonts w:ascii="宋体" w:hAnsi="宋体"/>
          <w:color w:val="auto"/>
          <w:sz w:val="24"/>
          <w:highlight w:val="none"/>
        </w:rPr>
        <w:t>2.2.1</w:t>
      </w:r>
      <w:r>
        <w:rPr>
          <w:rFonts w:hint="eastAsia"/>
          <w:b/>
          <w:color w:val="auto"/>
          <w:sz w:val="24"/>
          <w:szCs w:val="24"/>
          <w:highlight w:val="none"/>
        </w:rPr>
        <w:t>标段划分</w:t>
      </w:r>
      <w:r>
        <w:rPr>
          <w:rFonts w:hint="eastAsia"/>
          <w:color w:val="auto"/>
          <w:sz w:val="24"/>
          <w:szCs w:val="24"/>
          <w:highlight w:val="none"/>
        </w:rPr>
        <w:t>：</w:t>
      </w:r>
      <w:r>
        <w:rPr>
          <w:rFonts w:hint="eastAsia" w:ascii="宋体" w:hAnsi="宋体"/>
          <w:color w:val="auto"/>
          <w:kern w:val="0"/>
          <w:sz w:val="24"/>
          <w:highlight w:val="none"/>
          <w:u w:val="single"/>
        </w:rPr>
        <w:t>本项目划分为</w:t>
      </w:r>
      <w:r>
        <w:rPr>
          <w:rFonts w:ascii="宋体" w:hAnsi="宋体"/>
          <w:color w:val="auto"/>
          <w:kern w:val="0"/>
          <w:sz w:val="24"/>
          <w:highlight w:val="none"/>
          <w:u w:val="single"/>
        </w:rPr>
        <w:t>1</w:t>
      </w:r>
      <w:r>
        <w:rPr>
          <w:rFonts w:hint="eastAsia" w:ascii="宋体" w:hAnsi="宋体"/>
          <w:color w:val="auto"/>
          <w:kern w:val="0"/>
          <w:sz w:val="24"/>
          <w:highlight w:val="none"/>
          <w:u w:val="single"/>
        </w:rPr>
        <w:t>个标段。</w:t>
      </w:r>
    </w:p>
    <w:p>
      <w:pPr>
        <w:shd w:val="clear" w:color="auto" w:fill="FFFFFF"/>
        <w:adjustRightInd w:val="0"/>
        <w:spacing w:line="360" w:lineRule="auto"/>
        <w:ind w:firstLine="480" w:firstLineChars="200"/>
        <w:rPr>
          <w:rFonts w:ascii="宋体" w:hAnsi="宋体"/>
          <w:color w:val="auto"/>
          <w:kern w:val="0"/>
          <w:sz w:val="24"/>
          <w:highlight w:val="none"/>
          <w:u w:val="single"/>
        </w:rPr>
      </w:pPr>
      <w:r>
        <w:rPr>
          <w:rFonts w:ascii="宋体" w:hAnsi="宋体"/>
          <w:color w:val="auto"/>
          <w:sz w:val="24"/>
          <w:highlight w:val="none"/>
        </w:rPr>
        <w:t>2.2.</w:t>
      </w:r>
      <w:r>
        <w:rPr>
          <w:rFonts w:ascii="宋体" w:hAnsi="宋体"/>
          <w:color w:val="auto"/>
          <w:kern w:val="0"/>
          <w:sz w:val="24"/>
          <w:szCs w:val="24"/>
          <w:highlight w:val="none"/>
        </w:rPr>
        <w:t>2</w:t>
      </w:r>
      <w:r>
        <w:rPr>
          <w:rFonts w:hint="eastAsia" w:ascii="宋体" w:hAnsi="宋体"/>
          <w:color w:val="auto"/>
          <w:kern w:val="0"/>
          <w:sz w:val="24"/>
          <w:szCs w:val="24"/>
          <w:highlight w:val="none"/>
        </w:rPr>
        <w:t>招标内容：</w:t>
      </w:r>
      <w:r>
        <w:rPr>
          <w:rFonts w:hint="eastAsia" w:ascii="宋体" w:hAnsi="宋体"/>
          <w:color w:val="auto"/>
          <w:kern w:val="0"/>
          <w:sz w:val="24"/>
          <w:highlight w:val="none"/>
          <w:u w:val="single"/>
        </w:rPr>
        <w:t>具体内容如下：</w:t>
      </w:r>
    </w:p>
    <w:tbl>
      <w:tblPr>
        <w:tblStyle w:val="20"/>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34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214" w:type="dxa"/>
            <w:gridSpan w:val="3"/>
          </w:tcPr>
          <w:p>
            <w:pPr>
              <w:shd w:val="clear" w:color="auto" w:fill="FFFFFF"/>
              <w:adjustRightInd w:val="0"/>
              <w:spacing w:line="360" w:lineRule="auto"/>
              <w:ind w:firstLine="442"/>
              <w:rPr>
                <w:rFonts w:ascii="宋体" w:hAnsi="宋体"/>
                <w:b/>
                <w:bCs/>
                <w:color w:val="auto"/>
                <w:kern w:val="0"/>
                <w:sz w:val="22"/>
                <w:szCs w:val="21"/>
                <w:highlight w:val="none"/>
                <w:u w:val="single"/>
              </w:rPr>
            </w:pPr>
            <w:bookmarkStart w:id="0" w:name="RANGE!A1:C11"/>
            <w:r>
              <w:rPr>
                <w:rFonts w:hint="eastAsia" w:ascii="宋体" w:hAnsi="宋体"/>
                <w:b/>
                <w:bCs/>
                <w:color w:val="auto"/>
                <w:kern w:val="0"/>
                <w:sz w:val="22"/>
                <w:szCs w:val="21"/>
                <w:highlight w:val="none"/>
                <w:u w:val="single"/>
                <w:lang w:eastAsia="zh-CN"/>
              </w:rPr>
              <w:t>花果山产业小镇综合配套工程建设项目</w:t>
            </w:r>
            <w:r>
              <w:rPr>
                <w:rFonts w:hint="eastAsia" w:ascii="宋体" w:hAnsi="宋体"/>
                <w:b/>
                <w:bCs/>
                <w:color w:val="auto"/>
                <w:kern w:val="0"/>
                <w:sz w:val="22"/>
                <w:szCs w:val="21"/>
                <w:highlight w:val="none"/>
                <w:u w:val="single"/>
              </w:rPr>
              <w:t>全过程造价咨询服务造价咨询工作任务表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3" w:type="dxa"/>
          </w:tcPr>
          <w:p>
            <w:pPr>
              <w:shd w:val="clear" w:color="auto" w:fill="FFFFFF"/>
              <w:adjustRightInd w:val="0"/>
              <w:spacing w:line="360" w:lineRule="auto"/>
              <w:jc w:val="center"/>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序号</w:t>
            </w:r>
          </w:p>
        </w:tc>
        <w:tc>
          <w:tcPr>
            <w:tcW w:w="1347" w:type="dxa"/>
          </w:tcPr>
          <w:p>
            <w:pPr>
              <w:shd w:val="clear" w:color="auto" w:fill="FFFFFF"/>
              <w:adjustRightInd w:val="0"/>
              <w:spacing w:line="360" w:lineRule="auto"/>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工作内容</w:t>
            </w:r>
          </w:p>
        </w:tc>
        <w:tc>
          <w:tcPr>
            <w:tcW w:w="6804" w:type="dxa"/>
          </w:tcPr>
          <w:p>
            <w:pPr>
              <w:shd w:val="clear" w:color="auto" w:fill="FFFFFF"/>
              <w:adjustRightInd w:val="0"/>
              <w:spacing w:line="360" w:lineRule="auto"/>
              <w:jc w:val="center"/>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063" w:type="dxa"/>
          </w:tcPr>
          <w:p>
            <w:pPr>
              <w:shd w:val="clear" w:color="auto" w:fill="FFFFFF"/>
              <w:adjustRightInd w:val="0"/>
              <w:spacing w:line="360" w:lineRule="auto"/>
              <w:ind w:left="-101" w:leftChars="-48" w:firstLine="440"/>
              <w:jc w:val="both"/>
              <w:rPr>
                <w:rFonts w:ascii="宋体" w:hAnsi="宋体"/>
                <w:color w:val="auto"/>
                <w:kern w:val="0"/>
                <w:sz w:val="22"/>
                <w:szCs w:val="21"/>
                <w:highlight w:val="none"/>
                <w:u w:val="single"/>
              </w:rPr>
            </w:pPr>
            <w:r>
              <w:rPr>
                <w:rFonts w:ascii="宋体" w:hAnsi="宋体"/>
                <w:color w:val="auto"/>
                <w:kern w:val="0"/>
                <w:sz w:val="22"/>
                <w:szCs w:val="21"/>
                <w:highlight w:val="none"/>
                <w:u w:val="single"/>
              </w:rPr>
              <w:t>1</w:t>
            </w:r>
          </w:p>
        </w:tc>
        <w:tc>
          <w:tcPr>
            <w:tcW w:w="1347" w:type="dxa"/>
          </w:tcPr>
          <w:p>
            <w:pPr>
              <w:shd w:val="clear" w:color="auto" w:fill="FFFFFF"/>
              <w:adjustRightInd w:val="0"/>
              <w:spacing w:line="360" w:lineRule="auto"/>
              <w:jc w:val="center"/>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项目前期阶段</w:t>
            </w:r>
          </w:p>
        </w:tc>
        <w:tc>
          <w:tcPr>
            <w:tcW w:w="6804" w:type="dxa"/>
          </w:tcPr>
          <w:p>
            <w:pPr>
              <w:pStyle w:val="2"/>
              <w:numPr>
                <w:ilvl w:val="0"/>
                <w:numId w:val="0"/>
              </w:numPr>
              <w:rPr>
                <w:rFonts w:ascii="宋体" w:hAnsi="宋体"/>
                <w:b w:val="0"/>
                <w:bCs w:val="0"/>
                <w:color w:val="auto"/>
                <w:kern w:val="0"/>
                <w:sz w:val="22"/>
                <w:szCs w:val="22"/>
                <w:highlight w:val="none"/>
                <w:u w:val="single"/>
              </w:rPr>
            </w:pPr>
            <w:r>
              <w:rPr>
                <w:rFonts w:hint="eastAsia" w:ascii="宋体" w:hAnsi="宋体"/>
                <w:b/>
                <w:bCs/>
                <w:color w:val="auto"/>
                <w:kern w:val="0"/>
                <w:sz w:val="22"/>
                <w:szCs w:val="22"/>
                <w:highlight w:val="none"/>
                <w:u w:val="single"/>
              </w:rPr>
              <w:t>施工图预算阶段</w:t>
            </w:r>
            <w:r>
              <w:rPr>
                <w:rFonts w:ascii="宋体" w:hAnsi="宋体"/>
                <w:color w:val="auto"/>
                <w:kern w:val="0"/>
                <w:sz w:val="22"/>
                <w:szCs w:val="22"/>
                <w:highlight w:val="none"/>
                <w:u w:val="single"/>
              </w:rPr>
              <w:br w:type="textWrapping"/>
            </w:r>
            <w:r>
              <w:rPr>
                <w:rFonts w:ascii="宋体" w:hAnsi="宋体"/>
                <w:b w:val="0"/>
                <w:bCs w:val="0"/>
                <w:color w:val="auto"/>
                <w:kern w:val="0"/>
                <w:sz w:val="22"/>
                <w:szCs w:val="22"/>
                <w:highlight w:val="none"/>
                <w:u w:val="single"/>
              </w:rPr>
              <w:t>1.负责编制施工图预算（</w:t>
            </w:r>
            <w:r>
              <w:rPr>
                <w:rFonts w:hint="eastAsia" w:ascii="宋体" w:hAnsi="宋体"/>
                <w:b w:val="0"/>
                <w:bCs w:val="0"/>
                <w:color w:val="auto"/>
                <w:kern w:val="0"/>
                <w:sz w:val="22"/>
                <w:szCs w:val="22"/>
                <w:highlight w:val="none"/>
                <w:u w:val="single"/>
              </w:rPr>
              <w:t>含设计图纸修改后调整相应预算），按招标人要求提交编制报告；</w:t>
            </w:r>
            <w:r>
              <w:rPr>
                <w:rFonts w:ascii="宋体" w:hAnsi="宋体"/>
                <w:color w:val="auto"/>
                <w:kern w:val="0"/>
                <w:sz w:val="22"/>
                <w:szCs w:val="22"/>
                <w:highlight w:val="none"/>
                <w:u w:val="single"/>
              </w:rPr>
              <w:br w:type="textWrapping"/>
            </w:r>
            <w:r>
              <w:rPr>
                <w:rFonts w:ascii="宋体" w:hAnsi="宋体"/>
                <w:color w:val="auto"/>
                <w:kern w:val="0"/>
                <w:sz w:val="22"/>
                <w:szCs w:val="22"/>
                <w:highlight w:val="none"/>
                <w:u w:val="single"/>
              </w:rPr>
              <w:t>2.负责提交</w:t>
            </w:r>
            <w:bookmarkStart w:id="1" w:name="_GoBack"/>
            <w:bookmarkEnd w:id="1"/>
            <w:r>
              <w:rPr>
                <w:rFonts w:ascii="宋体" w:hAnsi="宋体"/>
                <w:color w:val="auto"/>
                <w:kern w:val="0"/>
                <w:sz w:val="22"/>
                <w:szCs w:val="22"/>
                <w:highlight w:val="none"/>
                <w:u w:val="single"/>
              </w:rPr>
              <w:t>材料设备汇总表，对设计中采用的主材、设备等提供市场信息，提出优化建议。</w:t>
            </w:r>
            <w:r>
              <w:rPr>
                <w:rFonts w:ascii="宋体" w:hAnsi="宋体"/>
                <w:color w:val="auto"/>
                <w:kern w:val="0"/>
                <w:sz w:val="22"/>
                <w:szCs w:val="22"/>
                <w:highlight w:val="none"/>
                <w:u w:val="single"/>
              </w:rPr>
              <w:br w:type="textWrapping"/>
            </w:r>
            <w:r>
              <w:rPr>
                <w:rFonts w:ascii="宋体" w:hAnsi="宋体"/>
                <w:b w:val="0"/>
                <w:bCs w:val="0"/>
                <w:color w:val="auto"/>
                <w:kern w:val="0"/>
                <w:sz w:val="22"/>
                <w:szCs w:val="22"/>
                <w:highlight w:val="none"/>
                <w:u w:val="single"/>
              </w:rPr>
              <w:t>3.与施工图预算审核单位配合</w:t>
            </w:r>
            <w:r>
              <w:rPr>
                <w:rFonts w:hint="eastAsia" w:ascii="宋体" w:hAnsi="宋体"/>
                <w:b w:val="0"/>
                <w:bCs w:val="0"/>
                <w:color w:val="auto"/>
                <w:kern w:val="0"/>
                <w:sz w:val="22"/>
                <w:szCs w:val="22"/>
                <w:highlight w:val="none"/>
                <w:u w:val="single"/>
                <w:lang w:eastAsia="zh-CN"/>
              </w:rPr>
              <w:t>，</w:t>
            </w:r>
            <w:r>
              <w:rPr>
                <w:rFonts w:ascii="宋体" w:hAnsi="宋体"/>
                <w:b w:val="0"/>
                <w:bCs w:val="0"/>
                <w:color w:val="auto"/>
                <w:kern w:val="0"/>
                <w:sz w:val="22"/>
                <w:szCs w:val="22"/>
                <w:highlight w:val="none"/>
                <w:u w:val="single"/>
              </w:rPr>
              <w:t>背靠背</w:t>
            </w:r>
            <w:r>
              <w:rPr>
                <w:rFonts w:hint="eastAsia" w:ascii="宋体" w:hAnsi="宋体"/>
                <w:b w:val="0"/>
                <w:bCs w:val="0"/>
                <w:color w:val="auto"/>
                <w:kern w:val="0"/>
                <w:sz w:val="22"/>
                <w:szCs w:val="22"/>
                <w:highlight w:val="none"/>
                <w:u w:val="single"/>
                <w:lang w:eastAsia="zh-CN"/>
              </w:rPr>
              <w:t>地</w:t>
            </w:r>
            <w:r>
              <w:rPr>
                <w:rFonts w:ascii="宋体" w:hAnsi="宋体"/>
                <w:b w:val="0"/>
                <w:bCs w:val="0"/>
                <w:color w:val="auto"/>
                <w:kern w:val="0"/>
                <w:sz w:val="22"/>
                <w:szCs w:val="22"/>
                <w:highlight w:val="none"/>
                <w:u w:val="single"/>
              </w:rPr>
              <w:t>核对相关成果文件。</w:t>
            </w:r>
          </w:p>
          <w:p>
            <w:pPr>
              <w:pStyle w:val="2"/>
              <w:numPr>
                <w:ilvl w:val="-1"/>
                <w:numId w:val="0"/>
              </w:numPr>
              <w:spacing w:line="360" w:lineRule="auto"/>
              <w:rPr>
                <w:rFonts w:hint="eastAsia" w:ascii="宋体" w:hAnsi="宋体"/>
                <w:b w:val="0"/>
                <w:bCs w:val="0"/>
                <w:color w:val="auto"/>
                <w:kern w:val="0"/>
                <w:sz w:val="22"/>
                <w:szCs w:val="21"/>
                <w:highlight w:val="none"/>
                <w:u w:val="single"/>
                <w:lang w:val="en-US" w:eastAsia="zh-CN"/>
              </w:rPr>
            </w:pPr>
            <w:r>
              <w:rPr>
                <w:rFonts w:hint="eastAsia" w:ascii="宋体" w:hAnsi="宋体"/>
                <w:b w:val="0"/>
                <w:bCs w:val="0"/>
                <w:color w:val="auto"/>
                <w:kern w:val="0"/>
                <w:sz w:val="22"/>
                <w:szCs w:val="22"/>
                <w:highlight w:val="none"/>
                <w:u w:val="single"/>
                <w:lang w:val="en-US" w:eastAsia="zh-CN"/>
              </w:rPr>
              <w:t>4.负责土地、房产、税费、成本分摊等测算工作，和其他与该项目建设相关的经济分析和造价咨询工作。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1063" w:type="dxa"/>
          </w:tcPr>
          <w:p>
            <w:pPr>
              <w:shd w:val="clear" w:color="auto" w:fill="FFFFFF"/>
              <w:adjustRightInd w:val="0"/>
              <w:spacing w:line="360" w:lineRule="auto"/>
              <w:ind w:left="-101" w:leftChars="-48" w:firstLine="440"/>
              <w:jc w:val="both"/>
              <w:rPr>
                <w:rFonts w:ascii="宋体" w:hAnsi="宋体"/>
                <w:color w:val="auto"/>
                <w:kern w:val="0"/>
                <w:sz w:val="22"/>
                <w:szCs w:val="21"/>
                <w:highlight w:val="none"/>
                <w:u w:val="single"/>
              </w:rPr>
            </w:pPr>
            <w:r>
              <w:rPr>
                <w:rFonts w:ascii="宋体" w:hAnsi="宋体"/>
                <w:color w:val="auto"/>
                <w:kern w:val="0"/>
                <w:sz w:val="22"/>
                <w:szCs w:val="21"/>
                <w:highlight w:val="none"/>
                <w:u w:val="single"/>
              </w:rPr>
              <w:t>2</w:t>
            </w:r>
          </w:p>
        </w:tc>
        <w:tc>
          <w:tcPr>
            <w:tcW w:w="1347" w:type="dxa"/>
          </w:tcPr>
          <w:p>
            <w:pPr>
              <w:shd w:val="clear" w:color="auto" w:fill="FFFFFF"/>
              <w:adjustRightInd w:val="0"/>
              <w:spacing w:line="360" w:lineRule="auto"/>
              <w:jc w:val="center"/>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招标采购阶段</w:t>
            </w:r>
          </w:p>
        </w:tc>
        <w:tc>
          <w:tcPr>
            <w:tcW w:w="6804" w:type="dxa"/>
          </w:tcPr>
          <w:p>
            <w:pPr>
              <w:shd w:val="clear" w:color="auto" w:fill="FFFFFF"/>
              <w:adjustRightInd w:val="0"/>
              <w:spacing w:line="360" w:lineRule="auto"/>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最高投标限价阶段</w:t>
            </w:r>
            <w:r>
              <w:rPr>
                <w:rFonts w:ascii="宋体" w:hAnsi="宋体"/>
                <w:color w:val="auto"/>
                <w:kern w:val="0"/>
                <w:sz w:val="22"/>
                <w:szCs w:val="21"/>
                <w:highlight w:val="none"/>
                <w:u w:val="single"/>
              </w:rPr>
              <w:br w:type="textWrapping"/>
            </w:r>
            <w:r>
              <w:rPr>
                <w:rFonts w:ascii="宋体" w:hAnsi="宋体"/>
                <w:b w:val="0"/>
                <w:bCs w:val="0"/>
                <w:color w:val="auto"/>
                <w:kern w:val="0"/>
                <w:sz w:val="22"/>
                <w:szCs w:val="21"/>
                <w:highlight w:val="none"/>
                <w:u w:val="single"/>
              </w:rPr>
              <w:t>1.负责按招标人要求编制招标工程量清单及招标控制价，负责进行市场调查、询价，在招标人指定地点进行对数、编制或调整等；</w:t>
            </w:r>
            <w:r>
              <w:rPr>
                <w:rFonts w:ascii="宋体" w:hAnsi="宋体"/>
                <w:b w:val="0"/>
                <w:bCs w:val="0"/>
                <w:color w:val="auto"/>
                <w:kern w:val="0"/>
                <w:sz w:val="22"/>
                <w:szCs w:val="21"/>
                <w:highlight w:val="none"/>
                <w:u w:val="single"/>
              </w:rPr>
              <w:br w:type="textWrapping"/>
            </w:r>
            <w:r>
              <w:rPr>
                <w:rFonts w:ascii="宋体" w:hAnsi="宋体"/>
                <w:b w:val="0"/>
                <w:bCs w:val="0"/>
                <w:color w:val="auto"/>
                <w:kern w:val="0"/>
                <w:sz w:val="22"/>
                <w:szCs w:val="21"/>
                <w:highlight w:val="none"/>
                <w:u w:val="single"/>
              </w:rPr>
              <w:t>2.配合与招标工程量清单及招标控制价审核单位进行背靠背的核对相关成果文件。</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3.负责根据设计单位的图纸及技术规范、用户需求书，编制设备、材料询价或采购清单；</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4.负责对投标人提出的造价问题的解答。按广州市建设工程造价管理站招标控制价备案要求提供造价文件（含编制说明、最高投标限价公布函、招标控制</w:t>
            </w:r>
            <w:r>
              <w:rPr>
                <w:rFonts w:hint="eastAsia" w:ascii="宋体" w:hAnsi="宋体"/>
                <w:color w:val="auto"/>
                <w:kern w:val="0"/>
                <w:sz w:val="22"/>
                <w:szCs w:val="21"/>
                <w:highlight w:val="none"/>
                <w:u w:val="single"/>
              </w:rPr>
              <w:t>价软件版、</w:t>
            </w:r>
            <w:r>
              <w:rPr>
                <w:rFonts w:ascii="宋体" w:hAnsi="宋体"/>
                <w:color w:val="auto"/>
                <w:kern w:val="0"/>
                <w:sz w:val="22"/>
                <w:szCs w:val="21"/>
                <w:highlight w:val="none"/>
                <w:u w:val="single"/>
              </w:rPr>
              <w:t>EXCEL版、XML（cos）版、指标分析表等），并会同招标代理单位完成招标控制价备案工作；</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5.负责对中标人的经济</w:t>
            </w:r>
            <w:r>
              <w:rPr>
                <w:rFonts w:hint="eastAsia" w:ascii="宋体" w:hAnsi="宋体"/>
                <w:color w:val="auto"/>
                <w:kern w:val="0"/>
                <w:sz w:val="22"/>
                <w:szCs w:val="21"/>
                <w:highlight w:val="none"/>
                <w:u w:val="single"/>
              </w:rPr>
              <w:t>标文件或报价书等进行分析和汇总，提出造价控制建议，并形成清标报告；</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6.负责对合同方式和可能存在的风险因素及解决办法等提出合理化建议供招标人参考。</w:t>
            </w:r>
            <w:r>
              <w:rPr>
                <w:rFonts w:ascii="宋体" w:hAnsi="宋体"/>
                <w:color w:val="auto"/>
                <w:kern w:val="0"/>
                <w:sz w:val="22"/>
                <w:szCs w:val="21"/>
                <w:highlight w:val="none"/>
                <w:u w:val="single"/>
              </w:rPr>
              <w:br w:type="textWrapping"/>
            </w:r>
            <w:r>
              <w:rPr>
                <w:rFonts w:hint="eastAsia" w:ascii="宋体" w:hAnsi="宋体"/>
                <w:b/>
                <w:bCs/>
                <w:color w:val="auto"/>
                <w:kern w:val="0"/>
                <w:sz w:val="22"/>
                <w:szCs w:val="21"/>
                <w:highlight w:val="none"/>
                <w:u w:val="single"/>
              </w:rPr>
              <w:t>招标采购答疑阶段</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1.招标采购答疑应按招标文件约定的时间收集投标疑问，并经相关专业人员的沟通、讨论、分析后进行答复。</w:t>
            </w:r>
            <w:r>
              <w:rPr>
                <w:rFonts w:ascii="宋体" w:hAnsi="宋体"/>
                <w:color w:val="auto"/>
                <w:kern w:val="0"/>
                <w:sz w:val="22"/>
                <w:szCs w:val="21"/>
                <w:highlight w:val="none"/>
                <w:u w:val="single"/>
              </w:rPr>
              <w:br w:type="textWrapping"/>
            </w:r>
            <w:r>
              <w:rPr>
                <w:rFonts w:hint="eastAsia" w:ascii="宋体" w:hAnsi="宋体"/>
                <w:b/>
                <w:bCs/>
                <w:color w:val="auto"/>
                <w:kern w:val="0"/>
                <w:sz w:val="22"/>
                <w:szCs w:val="21"/>
                <w:highlight w:val="none"/>
                <w:u w:val="single"/>
              </w:rPr>
              <w:t>清标与回标分析阶段</w:t>
            </w:r>
            <w:r>
              <w:rPr>
                <w:rFonts w:ascii="宋体" w:hAnsi="宋体"/>
                <w:b/>
                <w:bCs/>
                <w:color w:val="auto"/>
                <w:kern w:val="0"/>
                <w:sz w:val="22"/>
                <w:szCs w:val="21"/>
                <w:highlight w:val="none"/>
                <w:u w:val="single"/>
              </w:rPr>
              <w:br w:type="textWrapping"/>
            </w:r>
            <w:r>
              <w:rPr>
                <w:rFonts w:ascii="宋体" w:hAnsi="宋体"/>
                <w:color w:val="auto"/>
                <w:kern w:val="0"/>
                <w:sz w:val="22"/>
                <w:szCs w:val="21"/>
                <w:highlight w:val="none"/>
                <w:u w:val="single"/>
              </w:rPr>
              <w:t>1.清标应对投标文件的响应性、符合性、完整性、合理性、算术性错误、投标偏差等进行检查和说明；</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2.回</w:t>
            </w:r>
            <w:r>
              <w:rPr>
                <w:rFonts w:hint="eastAsia" w:ascii="宋体" w:hAnsi="宋体"/>
                <w:color w:val="auto"/>
                <w:kern w:val="0"/>
                <w:sz w:val="22"/>
                <w:szCs w:val="21"/>
                <w:highlight w:val="none"/>
                <w:u w:val="single"/>
              </w:rPr>
              <w:t>标分析中，项目造价管理组织应对各回标单位的回标情况进行对比分析，归纳共性问题和个性问题，总结各回标单位投标文件的优缺点，并进行综合分析。</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 xml:space="preserve">3. </w:t>
            </w:r>
            <w:r>
              <w:rPr>
                <w:rFonts w:hint="eastAsia" w:ascii="宋体" w:hAnsi="宋体"/>
                <w:color w:val="auto"/>
                <w:kern w:val="0"/>
                <w:sz w:val="22"/>
                <w:szCs w:val="21"/>
                <w:highlight w:val="none"/>
                <w:u w:val="single"/>
              </w:rPr>
              <w:t>回标分析应对回标价与招标采购预计中标价进行对比，并分析说明偏差原因。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063" w:type="dxa"/>
            <w:vMerge w:val="restart"/>
          </w:tcPr>
          <w:p>
            <w:pPr>
              <w:shd w:val="clear" w:color="auto" w:fill="FFFFFF"/>
              <w:adjustRightInd w:val="0"/>
              <w:spacing w:line="360" w:lineRule="auto"/>
              <w:ind w:left="-101" w:leftChars="-48" w:firstLine="440"/>
              <w:jc w:val="both"/>
              <w:rPr>
                <w:rFonts w:ascii="宋体" w:hAnsi="宋体"/>
                <w:color w:val="auto"/>
                <w:kern w:val="0"/>
                <w:sz w:val="22"/>
                <w:szCs w:val="21"/>
                <w:highlight w:val="none"/>
                <w:u w:val="single"/>
              </w:rPr>
            </w:pPr>
            <w:r>
              <w:rPr>
                <w:rFonts w:ascii="宋体" w:hAnsi="宋体"/>
                <w:color w:val="auto"/>
                <w:kern w:val="0"/>
                <w:sz w:val="22"/>
                <w:szCs w:val="21"/>
                <w:highlight w:val="none"/>
                <w:u w:val="single"/>
              </w:rPr>
              <w:t>3</w:t>
            </w:r>
          </w:p>
        </w:tc>
        <w:tc>
          <w:tcPr>
            <w:tcW w:w="1347" w:type="dxa"/>
            <w:vMerge w:val="restart"/>
          </w:tcPr>
          <w:p>
            <w:pPr>
              <w:shd w:val="clear" w:color="auto" w:fill="FFFFFF"/>
              <w:adjustRightInd w:val="0"/>
              <w:spacing w:line="360" w:lineRule="auto"/>
              <w:jc w:val="center"/>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合同履行阶段</w:t>
            </w:r>
          </w:p>
        </w:tc>
        <w:tc>
          <w:tcPr>
            <w:tcW w:w="6804" w:type="dxa"/>
          </w:tcPr>
          <w:p>
            <w:pPr>
              <w:shd w:val="clear" w:color="auto" w:fill="FFFFFF"/>
              <w:adjustRightInd w:val="0"/>
              <w:spacing w:line="360" w:lineRule="auto"/>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合同价格调整管理</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1.负责施工过程造价控制（含编制方案及实施计划）包括但不限于负责主材单价、综合单价、变更签证等合同变更费用审核、检测监测费用编制或审核、图纸设计变更会签、材料设备看样定板会签、审核工程量与进度款等，必要时按招标人要求集中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063" w:type="dxa"/>
            <w:vMerge w:val="continue"/>
          </w:tcPr>
          <w:p>
            <w:pPr>
              <w:shd w:val="clear" w:color="auto" w:fill="FFFFFF"/>
              <w:adjustRightInd w:val="0"/>
              <w:spacing w:line="360" w:lineRule="auto"/>
              <w:ind w:left="-101" w:leftChars="-48" w:firstLine="440"/>
              <w:jc w:val="center"/>
              <w:rPr>
                <w:rFonts w:ascii="宋体" w:hAnsi="宋体"/>
                <w:color w:val="auto"/>
                <w:kern w:val="0"/>
                <w:sz w:val="22"/>
                <w:szCs w:val="21"/>
                <w:highlight w:val="none"/>
                <w:u w:val="single"/>
              </w:rPr>
            </w:pPr>
          </w:p>
        </w:tc>
        <w:tc>
          <w:tcPr>
            <w:tcW w:w="1347" w:type="dxa"/>
            <w:vMerge w:val="continue"/>
          </w:tcPr>
          <w:p>
            <w:pPr>
              <w:shd w:val="clear" w:color="auto" w:fill="FFFFFF"/>
              <w:adjustRightInd w:val="0"/>
              <w:spacing w:line="360" w:lineRule="auto"/>
              <w:ind w:firstLine="442" w:firstLineChars="200"/>
              <w:rPr>
                <w:rFonts w:ascii="宋体" w:hAnsi="宋体"/>
                <w:b/>
                <w:bCs/>
                <w:color w:val="auto"/>
                <w:kern w:val="0"/>
                <w:sz w:val="22"/>
                <w:szCs w:val="21"/>
                <w:highlight w:val="none"/>
                <w:u w:val="single"/>
              </w:rPr>
            </w:pPr>
          </w:p>
        </w:tc>
        <w:tc>
          <w:tcPr>
            <w:tcW w:w="6804" w:type="dxa"/>
          </w:tcPr>
          <w:p>
            <w:pPr>
              <w:shd w:val="clear" w:color="auto" w:fill="FFFFFF"/>
              <w:adjustRightInd w:val="0"/>
              <w:spacing w:line="360" w:lineRule="auto"/>
              <w:rPr>
                <w:rFonts w:ascii="宋体" w:hAnsi="宋体"/>
                <w:color w:val="auto"/>
                <w:kern w:val="0"/>
                <w:sz w:val="22"/>
                <w:szCs w:val="21"/>
                <w:highlight w:val="none"/>
                <w:u w:val="single"/>
              </w:rPr>
            </w:pPr>
            <w:r>
              <w:rPr>
                <w:rFonts w:hint="eastAsia" w:ascii="宋体" w:hAnsi="宋体"/>
                <w:b/>
                <w:bCs/>
                <w:color w:val="auto"/>
                <w:kern w:val="0"/>
                <w:sz w:val="22"/>
                <w:szCs w:val="21"/>
                <w:highlight w:val="none"/>
                <w:u w:val="single"/>
              </w:rPr>
              <w:t>造价动态管理</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1.负责建立</w:t>
            </w:r>
            <w:r>
              <w:rPr>
                <w:rFonts w:hint="eastAsia" w:ascii="宋体" w:hAnsi="宋体"/>
                <w:color w:val="auto"/>
                <w:kern w:val="0"/>
                <w:sz w:val="22"/>
                <w:szCs w:val="21"/>
                <w:highlight w:val="none"/>
                <w:u w:val="single"/>
              </w:rPr>
              <w:t>支付台账、工程变更管理台账、合同台账、动态投资台账、变更台账（按变更原因分类）、签证台账、动态投资台账等，负责每月提交工程结算价预估分析及投资控制报告，含项目整体资金使用情况、结算价预估分析、动态成本（须与目标成本对比分析偏差原因及解决方案建议）等；</w:t>
            </w:r>
          </w:p>
          <w:p>
            <w:pPr>
              <w:shd w:val="clear" w:color="auto" w:fill="FFFFFF"/>
              <w:adjustRightInd w:val="0"/>
              <w:spacing w:line="360" w:lineRule="auto"/>
              <w:rPr>
                <w:rFonts w:ascii="宋体" w:hAnsi="宋体"/>
                <w:color w:val="auto"/>
                <w:kern w:val="0"/>
                <w:sz w:val="22"/>
                <w:szCs w:val="21"/>
                <w:highlight w:val="none"/>
                <w:u w:val="single"/>
              </w:rPr>
            </w:pPr>
            <w:r>
              <w:rPr>
                <w:rFonts w:ascii="宋体" w:hAnsi="宋体"/>
                <w:color w:val="auto"/>
                <w:kern w:val="0"/>
                <w:sz w:val="22"/>
                <w:szCs w:val="21"/>
                <w:highlight w:val="none"/>
                <w:u w:val="single"/>
              </w:rPr>
              <w:t>2.定期召开造价控制会议，集中会审现场签证、工程变更的工程量和造价预算，确认变更价款。负责每月提交工程变更（包括：图纸会审、图纸修改、工程洽商等）对造价影响分析，及成本控制报告；</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3.经常检查施工现场，掌握工程进展及变更的落实情况，为准确计量掌握真实资料。检查工程设计变更、施工现场签证手续是否合理、及时、完整、真实；</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4.适时对施工现场进行查勘，核实有关设计变更及签证，及时了解工程情况并进行必要的拍照、摄像，留取证据，确保计量准确和审核完整真实；</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5.制定项目总体投资进度计划，根据实际进度与每月实际投资和计划投资作分析比较，分析成本超支的原因和修正项目投资进度计划；</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6.为招标人提供施工过程中出现新增项目的参考价格信息，负责定期收集和整理有关设备材料的市场价格动态信息，对施工方案、材料选用提供成本控制建议；</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7.有预见性的提醒招标人控制投资，防范工期索赔，负责协助合同索赔处理，参加合同变更谈判，负责处理合同变更，向招标人提供专业评估意见及估算书；</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8.负责协助第三方的合同索赔处理，参加合同变更谈判，负责处理合同变更，维护业主的合法权益。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1063" w:type="dxa"/>
            <w:vMerge w:val="continue"/>
          </w:tcPr>
          <w:p>
            <w:pPr>
              <w:shd w:val="clear" w:color="auto" w:fill="FFFFFF"/>
              <w:adjustRightInd w:val="0"/>
              <w:spacing w:line="360" w:lineRule="auto"/>
              <w:ind w:left="-101" w:leftChars="-48" w:firstLine="440"/>
              <w:jc w:val="center"/>
              <w:rPr>
                <w:rFonts w:ascii="宋体" w:hAnsi="宋体"/>
                <w:color w:val="auto"/>
                <w:kern w:val="0"/>
                <w:sz w:val="22"/>
                <w:szCs w:val="21"/>
                <w:highlight w:val="none"/>
                <w:u w:val="single"/>
              </w:rPr>
            </w:pPr>
          </w:p>
        </w:tc>
        <w:tc>
          <w:tcPr>
            <w:tcW w:w="1347" w:type="dxa"/>
            <w:vMerge w:val="continue"/>
          </w:tcPr>
          <w:p>
            <w:pPr>
              <w:shd w:val="clear" w:color="auto" w:fill="FFFFFF"/>
              <w:adjustRightInd w:val="0"/>
              <w:spacing w:line="360" w:lineRule="auto"/>
              <w:ind w:firstLine="442" w:firstLineChars="200"/>
              <w:rPr>
                <w:rFonts w:ascii="宋体" w:hAnsi="宋体"/>
                <w:b/>
                <w:bCs/>
                <w:color w:val="auto"/>
                <w:kern w:val="0"/>
                <w:sz w:val="22"/>
                <w:szCs w:val="21"/>
                <w:highlight w:val="none"/>
                <w:u w:val="single"/>
              </w:rPr>
            </w:pPr>
          </w:p>
        </w:tc>
        <w:tc>
          <w:tcPr>
            <w:tcW w:w="6804" w:type="dxa"/>
          </w:tcPr>
          <w:p>
            <w:pPr>
              <w:shd w:val="clear" w:color="auto" w:fill="FFFFFF"/>
              <w:adjustRightInd w:val="0"/>
              <w:spacing w:line="360" w:lineRule="auto"/>
              <w:rPr>
                <w:rFonts w:hint="eastAsia"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结算管理</w:t>
            </w:r>
          </w:p>
          <w:p>
            <w:pPr>
              <w:numPr>
                <w:ilvl w:val="-1"/>
                <w:numId w:val="0"/>
              </w:numPr>
              <w:shd w:val="clear" w:color="auto" w:fill="FFFFFF"/>
              <w:adjustRightInd w:val="0"/>
              <w:spacing w:line="360" w:lineRule="auto"/>
              <w:rPr>
                <w:rFonts w:ascii="宋体" w:hAnsi="宋体"/>
                <w:color w:val="auto"/>
                <w:kern w:val="0"/>
                <w:sz w:val="22"/>
                <w:szCs w:val="21"/>
                <w:highlight w:val="none"/>
                <w:u w:val="single"/>
              </w:rPr>
            </w:pPr>
            <w:r>
              <w:rPr>
                <w:rFonts w:hint="eastAsia" w:ascii="宋体" w:hAnsi="宋体"/>
                <w:color w:val="auto"/>
                <w:kern w:val="0"/>
                <w:sz w:val="22"/>
                <w:szCs w:val="21"/>
                <w:highlight w:val="none"/>
                <w:u w:val="single"/>
                <w:lang w:val="en-US" w:eastAsia="zh-CN"/>
              </w:rPr>
              <w:t>1.</w:t>
            </w:r>
            <w:r>
              <w:rPr>
                <w:rFonts w:ascii="宋体" w:hAnsi="宋体"/>
                <w:color w:val="auto"/>
                <w:kern w:val="0"/>
                <w:sz w:val="22"/>
                <w:szCs w:val="21"/>
                <w:highlight w:val="none"/>
                <w:u w:val="single"/>
              </w:rPr>
              <w:br w:type="page"/>
            </w:r>
            <w:r>
              <w:rPr>
                <w:rFonts w:ascii="宋体" w:hAnsi="宋体"/>
                <w:color w:val="auto"/>
                <w:kern w:val="0"/>
                <w:sz w:val="22"/>
                <w:szCs w:val="21"/>
                <w:highlight w:val="none"/>
                <w:u w:val="single"/>
              </w:rPr>
              <w:t>根据招标人要求积极推进竣工结算工作，编制竣工结算计划、竣工结算工作方案、提出竣工结算工作建议，建立结算台账；</w:t>
            </w:r>
          </w:p>
          <w:p>
            <w:pPr>
              <w:numPr>
                <w:ilvl w:val="-1"/>
                <w:numId w:val="0"/>
              </w:numPr>
              <w:shd w:val="clear" w:color="auto" w:fill="FFFFFF"/>
              <w:adjustRightInd w:val="0"/>
              <w:spacing w:line="360" w:lineRule="auto"/>
              <w:ind w:left="0" w:leftChars="0" w:firstLine="0" w:firstLineChars="0"/>
              <w:rPr>
                <w:rFonts w:ascii="宋体" w:hAnsi="宋体"/>
                <w:color w:val="auto"/>
                <w:kern w:val="0"/>
                <w:sz w:val="22"/>
                <w:szCs w:val="21"/>
                <w:highlight w:val="none"/>
                <w:u w:val="single"/>
              </w:rPr>
            </w:pPr>
            <w:r>
              <w:rPr>
                <w:rFonts w:hint="eastAsia" w:ascii="宋体" w:hAnsi="宋体"/>
                <w:color w:val="auto"/>
                <w:kern w:val="0"/>
                <w:sz w:val="22"/>
                <w:szCs w:val="21"/>
                <w:highlight w:val="none"/>
                <w:u w:val="single"/>
                <w:lang w:val="en-US" w:eastAsia="zh-CN"/>
              </w:rPr>
              <w:t>2.</w:t>
            </w:r>
            <w:r>
              <w:rPr>
                <w:rFonts w:ascii="宋体" w:hAnsi="宋体"/>
                <w:color w:val="auto"/>
                <w:kern w:val="0"/>
                <w:sz w:val="22"/>
                <w:szCs w:val="21"/>
                <w:highlight w:val="none"/>
                <w:u w:val="single"/>
              </w:rPr>
              <w:br w:type="page"/>
            </w:r>
            <w:r>
              <w:rPr>
                <w:rFonts w:ascii="宋体" w:hAnsi="宋体"/>
                <w:color w:val="auto"/>
                <w:kern w:val="0"/>
                <w:sz w:val="22"/>
                <w:szCs w:val="21"/>
                <w:highlight w:val="none"/>
                <w:u w:val="single"/>
              </w:rPr>
              <w:t>负责收集和整理结算依据资料，负责组织过程结算；</w:t>
            </w:r>
          </w:p>
          <w:p>
            <w:pPr>
              <w:numPr>
                <w:ilvl w:val="-1"/>
                <w:numId w:val="0"/>
              </w:numPr>
              <w:shd w:val="clear" w:color="auto" w:fill="FFFFFF"/>
              <w:adjustRightInd w:val="0"/>
              <w:spacing w:line="360" w:lineRule="auto"/>
              <w:ind w:left="0" w:leftChars="0" w:firstLine="0" w:firstLineChars="0"/>
              <w:rPr>
                <w:rFonts w:ascii="宋体" w:hAnsi="宋体"/>
                <w:color w:val="auto"/>
                <w:kern w:val="0"/>
                <w:sz w:val="22"/>
                <w:szCs w:val="21"/>
                <w:highlight w:val="none"/>
                <w:u w:val="single"/>
              </w:rPr>
            </w:pPr>
            <w:r>
              <w:rPr>
                <w:rFonts w:hint="eastAsia" w:ascii="宋体" w:hAnsi="宋体"/>
                <w:color w:val="auto"/>
                <w:kern w:val="0"/>
                <w:sz w:val="22"/>
                <w:szCs w:val="21"/>
                <w:highlight w:val="none"/>
                <w:u w:val="single"/>
                <w:lang w:val="en-US" w:eastAsia="zh-CN"/>
              </w:rPr>
              <w:t>3.</w:t>
            </w:r>
            <w:r>
              <w:rPr>
                <w:rFonts w:ascii="宋体" w:hAnsi="宋体"/>
                <w:color w:val="auto"/>
                <w:kern w:val="0"/>
                <w:sz w:val="22"/>
                <w:szCs w:val="21"/>
                <w:highlight w:val="none"/>
                <w:u w:val="single"/>
              </w:rPr>
              <w:br w:type="page"/>
            </w:r>
            <w:r>
              <w:rPr>
                <w:rFonts w:ascii="宋体" w:hAnsi="宋体"/>
                <w:color w:val="auto"/>
                <w:kern w:val="0"/>
                <w:sz w:val="22"/>
                <w:szCs w:val="21"/>
                <w:highlight w:val="none"/>
                <w:u w:val="single"/>
              </w:rPr>
              <w:t>负责审核结算依据资料，审核设计变更、签证资料依据是否正确、完整、合理；</w:t>
            </w:r>
          </w:p>
          <w:p>
            <w:pPr>
              <w:numPr>
                <w:ilvl w:val="-1"/>
                <w:numId w:val="0"/>
              </w:numPr>
              <w:shd w:val="clear" w:color="auto" w:fill="FFFFFF"/>
              <w:adjustRightInd w:val="0"/>
              <w:spacing w:line="360" w:lineRule="auto"/>
              <w:ind w:left="0" w:leftChars="0" w:firstLine="0" w:firstLineChars="0"/>
              <w:rPr>
                <w:rFonts w:ascii="宋体" w:hAnsi="宋体"/>
                <w:color w:val="auto"/>
                <w:kern w:val="0"/>
                <w:sz w:val="22"/>
                <w:szCs w:val="21"/>
                <w:highlight w:val="none"/>
                <w:u w:val="single"/>
              </w:rPr>
            </w:pPr>
            <w:r>
              <w:rPr>
                <w:rFonts w:hint="eastAsia" w:ascii="宋体" w:hAnsi="宋体"/>
                <w:color w:val="auto"/>
                <w:kern w:val="0"/>
                <w:sz w:val="22"/>
                <w:szCs w:val="21"/>
                <w:highlight w:val="none"/>
                <w:u w:val="single"/>
                <w:lang w:val="en-US" w:eastAsia="zh-CN"/>
              </w:rPr>
              <w:t>4.</w:t>
            </w:r>
            <w:r>
              <w:rPr>
                <w:rFonts w:ascii="宋体" w:hAnsi="宋体"/>
                <w:color w:val="auto"/>
                <w:kern w:val="0"/>
                <w:sz w:val="22"/>
                <w:szCs w:val="21"/>
                <w:highlight w:val="none"/>
                <w:u w:val="single"/>
              </w:rPr>
              <w:br w:type="page"/>
            </w:r>
            <w:r>
              <w:rPr>
                <w:rFonts w:ascii="宋体" w:hAnsi="宋体"/>
                <w:color w:val="auto"/>
                <w:kern w:val="0"/>
                <w:sz w:val="22"/>
                <w:szCs w:val="21"/>
                <w:highlight w:val="none"/>
                <w:u w:val="single"/>
              </w:rPr>
              <w:t>负责工程结算初审工作，提交结算初审报告；</w:t>
            </w:r>
          </w:p>
          <w:p>
            <w:pPr>
              <w:numPr>
                <w:ilvl w:val="-1"/>
                <w:numId w:val="0"/>
              </w:numPr>
              <w:shd w:val="clear" w:color="auto" w:fill="FFFFFF"/>
              <w:adjustRightInd w:val="0"/>
              <w:spacing w:line="360" w:lineRule="auto"/>
              <w:ind w:left="0" w:leftChars="0" w:firstLine="0" w:firstLineChars="0"/>
              <w:rPr>
                <w:rFonts w:ascii="宋体" w:hAnsi="宋体"/>
                <w:color w:val="auto"/>
                <w:kern w:val="0"/>
                <w:sz w:val="22"/>
                <w:szCs w:val="21"/>
                <w:highlight w:val="none"/>
                <w:u w:val="single"/>
              </w:rPr>
            </w:pPr>
            <w:r>
              <w:rPr>
                <w:rFonts w:hint="eastAsia" w:ascii="宋体" w:hAnsi="宋体"/>
                <w:color w:val="auto"/>
                <w:kern w:val="0"/>
                <w:sz w:val="22"/>
                <w:szCs w:val="21"/>
                <w:highlight w:val="none"/>
                <w:u w:val="single"/>
                <w:lang w:val="en-US" w:eastAsia="zh-CN"/>
              </w:rPr>
              <w:t>5.</w:t>
            </w:r>
            <w:r>
              <w:rPr>
                <w:rFonts w:ascii="宋体" w:hAnsi="宋体"/>
                <w:color w:val="auto"/>
                <w:kern w:val="0"/>
                <w:sz w:val="22"/>
                <w:szCs w:val="21"/>
                <w:highlight w:val="none"/>
                <w:u w:val="single"/>
              </w:rPr>
              <w:br w:type="page"/>
            </w:r>
            <w:r>
              <w:rPr>
                <w:rFonts w:ascii="宋体" w:hAnsi="宋体"/>
                <w:color w:val="auto"/>
                <w:kern w:val="0"/>
                <w:sz w:val="22"/>
                <w:szCs w:val="21"/>
                <w:highlight w:val="none"/>
                <w:u w:val="single"/>
              </w:rPr>
              <w:t>负责送审结算初步审核、广州市越秀区财政局或项目业主及或相关部门</w:t>
            </w:r>
            <w:r>
              <w:rPr>
                <w:rFonts w:hint="eastAsia" w:ascii="宋体" w:hAnsi="宋体"/>
                <w:color w:val="auto"/>
                <w:kern w:val="0"/>
                <w:sz w:val="22"/>
                <w:szCs w:val="21"/>
                <w:highlight w:val="none"/>
                <w:u w:val="single"/>
              </w:rPr>
              <w:t>不评审的合同结算评审，要求收到承建（服务）单位报送的结算文件后按甲方要求的时间（即施工类合同</w:t>
            </w:r>
            <w:r>
              <w:rPr>
                <w:rFonts w:ascii="宋体" w:hAnsi="宋体"/>
                <w:color w:val="auto"/>
                <w:kern w:val="0"/>
                <w:sz w:val="22"/>
                <w:szCs w:val="21"/>
                <w:highlight w:val="none"/>
                <w:u w:val="single"/>
              </w:rPr>
              <w:t>30日内，非施工类合同10日内）出具结算审核报告；</w:t>
            </w:r>
          </w:p>
          <w:p>
            <w:pPr>
              <w:numPr>
                <w:ilvl w:val="-1"/>
                <w:numId w:val="0"/>
              </w:numPr>
              <w:shd w:val="clear" w:color="auto" w:fill="FFFFFF"/>
              <w:adjustRightInd w:val="0"/>
              <w:spacing w:line="360" w:lineRule="auto"/>
              <w:ind w:left="0" w:leftChars="0" w:firstLine="0" w:firstLineChars="0"/>
              <w:rPr>
                <w:rFonts w:ascii="宋体" w:hAnsi="宋体"/>
                <w:color w:val="auto"/>
                <w:kern w:val="0"/>
                <w:sz w:val="22"/>
                <w:szCs w:val="21"/>
                <w:highlight w:val="none"/>
                <w:u w:val="single"/>
              </w:rPr>
            </w:pPr>
            <w:r>
              <w:rPr>
                <w:rFonts w:hint="eastAsia" w:ascii="宋体" w:hAnsi="宋体"/>
                <w:color w:val="auto"/>
                <w:kern w:val="0"/>
                <w:sz w:val="22"/>
                <w:szCs w:val="21"/>
                <w:highlight w:val="none"/>
                <w:u w:val="single"/>
                <w:lang w:val="en-US" w:eastAsia="zh-CN"/>
              </w:rPr>
              <w:t>6.</w:t>
            </w:r>
            <w:r>
              <w:rPr>
                <w:rFonts w:ascii="宋体" w:hAnsi="宋体"/>
                <w:color w:val="auto"/>
                <w:kern w:val="0"/>
                <w:sz w:val="22"/>
                <w:szCs w:val="21"/>
                <w:highlight w:val="none"/>
                <w:u w:val="single"/>
              </w:rPr>
              <w:br w:type="page"/>
            </w:r>
            <w:r>
              <w:rPr>
                <w:rFonts w:ascii="宋体" w:hAnsi="宋体"/>
                <w:color w:val="auto"/>
                <w:kern w:val="0"/>
                <w:sz w:val="22"/>
                <w:szCs w:val="21"/>
                <w:highlight w:val="none"/>
                <w:u w:val="single"/>
              </w:rPr>
              <w:t>配合工程决算工作和结算定审；</w:t>
            </w:r>
          </w:p>
          <w:p>
            <w:pPr>
              <w:numPr>
                <w:ilvl w:val="0"/>
                <w:numId w:val="0"/>
              </w:numPr>
              <w:shd w:val="clear" w:color="auto" w:fill="FFFFFF"/>
              <w:adjustRightInd w:val="0"/>
              <w:spacing w:line="360" w:lineRule="auto"/>
              <w:ind w:leftChars="0"/>
              <w:rPr>
                <w:rFonts w:ascii="宋体" w:hAnsi="宋体"/>
                <w:b/>
                <w:bCs/>
                <w:color w:val="auto"/>
                <w:kern w:val="0"/>
                <w:sz w:val="22"/>
                <w:szCs w:val="21"/>
                <w:highlight w:val="none"/>
                <w:u w:val="single"/>
              </w:rPr>
            </w:pPr>
            <w:r>
              <w:rPr>
                <w:rFonts w:hint="eastAsia" w:ascii="宋体" w:hAnsi="宋体"/>
                <w:color w:val="auto"/>
                <w:kern w:val="0"/>
                <w:sz w:val="22"/>
                <w:szCs w:val="21"/>
                <w:highlight w:val="none"/>
                <w:u w:val="single"/>
                <w:lang w:val="en-US" w:eastAsia="zh-CN"/>
              </w:rPr>
              <w:t>7.</w:t>
            </w:r>
            <w:r>
              <w:rPr>
                <w:rFonts w:ascii="宋体" w:hAnsi="宋体"/>
                <w:color w:val="auto"/>
                <w:kern w:val="0"/>
                <w:sz w:val="22"/>
                <w:szCs w:val="21"/>
                <w:highlight w:val="none"/>
                <w:u w:val="single"/>
              </w:rPr>
              <w:br w:type="page"/>
            </w:r>
            <w:r>
              <w:rPr>
                <w:rFonts w:ascii="宋体" w:hAnsi="宋体"/>
                <w:color w:val="auto"/>
                <w:kern w:val="0"/>
                <w:sz w:val="22"/>
                <w:szCs w:val="21"/>
                <w:highlight w:val="none"/>
                <w:u w:val="single"/>
              </w:rPr>
              <w:t>配合相关部门对本工程的审计工作并提供相关资料。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trPr>
        <w:tc>
          <w:tcPr>
            <w:tcW w:w="1063" w:type="dxa"/>
          </w:tcPr>
          <w:p>
            <w:pPr>
              <w:shd w:val="clear" w:color="auto" w:fill="FFFFFF"/>
              <w:adjustRightInd w:val="0"/>
              <w:spacing w:line="360" w:lineRule="auto"/>
              <w:ind w:left="-101" w:leftChars="-48" w:firstLine="440"/>
              <w:jc w:val="both"/>
              <w:rPr>
                <w:rFonts w:ascii="宋体" w:hAnsi="宋体"/>
                <w:color w:val="auto"/>
                <w:kern w:val="0"/>
                <w:sz w:val="22"/>
                <w:szCs w:val="21"/>
                <w:highlight w:val="none"/>
                <w:u w:val="single"/>
              </w:rPr>
            </w:pPr>
            <w:r>
              <w:rPr>
                <w:rFonts w:ascii="宋体" w:hAnsi="宋体"/>
                <w:color w:val="auto"/>
                <w:kern w:val="0"/>
                <w:sz w:val="22"/>
                <w:szCs w:val="21"/>
                <w:highlight w:val="none"/>
                <w:u w:val="single"/>
              </w:rPr>
              <w:t>4</w:t>
            </w:r>
          </w:p>
        </w:tc>
        <w:tc>
          <w:tcPr>
            <w:tcW w:w="1347" w:type="dxa"/>
          </w:tcPr>
          <w:p>
            <w:pPr>
              <w:shd w:val="clear" w:color="auto" w:fill="FFFFFF"/>
              <w:adjustRightInd w:val="0"/>
              <w:spacing w:line="360" w:lineRule="auto"/>
              <w:jc w:val="center"/>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其他工作</w:t>
            </w:r>
          </w:p>
        </w:tc>
        <w:tc>
          <w:tcPr>
            <w:tcW w:w="6804" w:type="dxa"/>
          </w:tcPr>
          <w:p>
            <w:pPr>
              <w:numPr>
                <w:ilvl w:val="-1"/>
                <w:numId w:val="0"/>
              </w:numPr>
              <w:shd w:val="clear" w:color="auto" w:fill="FFFFFF"/>
              <w:adjustRightInd w:val="0"/>
              <w:spacing w:line="360" w:lineRule="auto"/>
              <w:rPr>
                <w:color w:val="auto"/>
                <w:sz w:val="22"/>
                <w:highlight w:val="none"/>
                <w:u w:val="single"/>
              </w:rPr>
            </w:pPr>
            <w:r>
              <w:rPr>
                <w:rFonts w:hint="eastAsia"/>
                <w:color w:val="auto"/>
                <w:sz w:val="22"/>
                <w:highlight w:val="none"/>
                <w:u w:val="single"/>
                <w:lang w:val="en-US" w:eastAsia="zh-CN"/>
              </w:rPr>
              <w:t>1.</w:t>
            </w:r>
            <w:r>
              <w:rPr>
                <w:color w:val="auto"/>
                <w:sz w:val="22"/>
                <w:highlight w:val="none"/>
                <w:u w:val="single"/>
              </w:rPr>
              <w:t>负责组织相关造价控制评审会议，包括邀请相应的经济专家，邀请高级经济顾问对造价问题进行咨询把关。</w:t>
            </w:r>
            <w:r>
              <w:rPr>
                <w:color w:val="auto"/>
                <w:sz w:val="22"/>
                <w:highlight w:val="none"/>
                <w:u w:val="single"/>
              </w:rPr>
              <w:br w:type="textWrapping"/>
            </w:r>
            <w:r>
              <w:rPr>
                <w:color w:val="auto"/>
                <w:sz w:val="22"/>
                <w:highlight w:val="none"/>
                <w:u w:val="single"/>
              </w:rPr>
              <w:t>2.参与设计方案论证会议、技术经济方案比选、变更论证等专题会，提出造价专业意见；督促落实各阶段、各专业工程造价限额设计量化指标；</w:t>
            </w:r>
            <w:r>
              <w:rPr>
                <w:color w:val="auto"/>
                <w:sz w:val="22"/>
                <w:highlight w:val="none"/>
                <w:u w:val="single"/>
              </w:rPr>
              <w:br w:type="textWrapping"/>
            </w:r>
            <w:r>
              <w:rPr>
                <w:color w:val="auto"/>
                <w:sz w:val="22"/>
                <w:highlight w:val="none"/>
                <w:u w:val="single"/>
              </w:rPr>
              <w:t>3.负责按招标人要求编制各类造价管理文件及限价计算文件；</w:t>
            </w:r>
            <w:r>
              <w:rPr>
                <w:color w:val="auto"/>
                <w:sz w:val="22"/>
                <w:highlight w:val="none"/>
                <w:u w:val="single"/>
              </w:rPr>
              <w:br w:type="textWrapping"/>
            </w:r>
            <w:r>
              <w:rPr>
                <w:color w:val="auto"/>
                <w:sz w:val="22"/>
                <w:highlight w:val="none"/>
                <w:u w:val="single"/>
              </w:rPr>
              <w:t>4.项目资料归档完整，定期接受招标人检查。</w:t>
            </w:r>
            <w:r>
              <w:rPr>
                <w:color w:val="auto"/>
                <w:sz w:val="22"/>
                <w:highlight w:val="none"/>
                <w:u w:val="single"/>
              </w:rPr>
              <w:br w:type="textWrapping"/>
            </w:r>
            <w:r>
              <w:rPr>
                <w:color w:val="auto"/>
                <w:sz w:val="22"/>
                <w:highlight w:val="none"/>
                <w:u w:val="single"/>
              </w:rPr>
              <w:t>5.配合招标人审核各</w:t>
            </w:r>
            <w:r>
              <w:rPr>
                <w:rFonts w:hint="eastAsia"/>
                <w:color w:val="auto"/>
                <w:sz w:val="22"/>
                <w:highlight w:val="none"/>
                <w:u w:val="single"/>
              </w:rPr>
              <w:t>类委托合同、顾问合同、咨询合同、服务合同及监理合同等合同费用设定和结算审核。</w:t>
            </w:r>
            <w:r>
              <w:rPr>
                <w:color w:val="auto"/>
                <w:sz w:val="22"/>
                <w:highlight w:val="none"/>
                <w:u w:val="single"/>
              </w:rPr>
              <w:br w:type="textWrapping"/>
            </w:r>
            <w:r>
              <w:rPr>
                <w:color w:val="auto"/>
                <w:sz w:val="22"/>
                <w:highlight w:val="none"/>
                <w:u w:val="single"/>
              </w:rPr>
              <w:t>6.配合招标人编制详细的工程成本预测和资金流量预测分析，以作为进度和成本控制的目标；随设计的深入定期分析工程成本、定期修正资金流量预测；</w:t>
            </w:r>
            <w:r>
              <w:rPr>
                <w:color w:val="auto"/>
                <w:sz w:val="22"/>
                <w:highlight w:val="none"/>
                <w:u w:val="single"/>
              </w:rPr>
              <w:br w:type="textWrapping"/>
            </w:r>
            <w:r>
              <w:rPr>
                <w:color w:val="auto"/>
                <w:sz w:val="22"/>
                <w:highlight w:val="none"/>
                <w:u w:val="single"/>
              </w:rPr>
              <w:t>7.招标人自行采购的设备、材料等采购工作的询价、审价、结算等相关工作。</w:t>
            </w:r>
            <w:r>
              <w:rPr>
                <w:color w:val="auto"/>
                <w:sz w:val="22"/>
                <w:highlight w:val="none"/>
                <w:u w:val="single"/>
              </w:rPr>
              <w:br w:type="textWrapping"/>
            </w:r>
            <w:r>
              <w:rPr>
                <w:color w:val="auto"/>
                <w:sz w:val="22"/>
                <w:highlight w:val="none"/>
                <w:u w:val="single"/>
              </w:rPr>
              <w:t>8.招标人安排的其他造价管理工作，如投资匡算、培训等；</w:t>
            </w:r>
            <w:r>
              <w:rPr>
                <w:color w:val="auto"/>
                <w:sz w:val="22"/>
                <w:highlight w:val="none"/>
                <w:u w:val="single"/>
              </w:rPr>
              <w:br w:type="textWrapping"/>
            </w:r>
            <w:r>
              <w:rPr>
                <w:color w:val="auto"/>
                <w:sz w:val="22"/>
                <w:highlight w:val="none"/>
                <w:u w:val="single"/>
              </w:rPr>
              <w:t>9.协助招标人处理各类合同纠纷。</w:t>
            </w:r>
            <w:r>
              <w:rPr>
                <w:color w:val="auto"/>
                <w:sz w:val="22"/>
                <w:highlight w:val="none"/>
                <w:u w:val="single"/>
              </w:rPr>
              <w:br w:type="textWrapping"/>
            </w:r>
            <w:r>
              <w:rPr>
                <w:color w:val="auto"/>
                <w:sz w:val="22"/>
                <w:highlight w:val="none"/>
                <w:u w:val="single"/>
              </w:rPr>
              <w:t>10.设计费、监理费和检测监测费等二类费用审核；</w:t>
            </w:r>
            <w:r>
              <w:rPr>
                <w:color w:val="auto"/>
                <w:sz w:val="22"/>
                <w:highlight w:val="none"/>
                <w:u w:val="single"/>
              </w:rPr>
              <w:br w:type="textWrapping"/>
            </w:r>
            <w:r>
              <w:rPr>
                <w:color w:val="auto"/>
                <w:sz w:val="22"/>
                <w:highlight w:val="none"/>
                <w:u w:val="single"/>
              </w:rPr>
              <w:t>11.按要求配合项目审计工作。</w:t>
            </w:r>
          </w:p>
          <w:p>
            <w:pPr>
              <w:pStyle w:val="2"/>
              <w:numPr>
                <w:ilvl w:val="-1"/>
                <w:numId w:val="0"/>
              </w:numPr>
              <w:rPr>
                <w:color w:val="auto"/>
                <w:highlight w:val="none"/>
              </w:rPr>
            </w:pPr>
            <w:r>
              <w:rPr>
                <w:rFonts w:hint="default" w:ascii="Calibri" w:hAnsi="Calibri" w:eastAsia="宋体" w:cs="Times New Roman"/>
                <w:color w:val="auto"/>
                <w:sz w:val="22"/>
                <w:szCs w:val="22"/>
                <w:highlight w:val="none"/>
                <w:u w:val="single"/>
                <w:lang w:val="en-US" w:eastAsia="zh-CN"/>
              </w:rPr>
              <w:t>12.协助业主处理工程造价司法纠纷。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1063" w:type="dxa"/>
          </w:tcPr>
          <w:p>
            <w:pPr>
              <w:shd w:val="clear" w:color="auto" w:fill="FFFFFF"/>
              <w:adjustRightInd w:val="0"/>
              <w:spacing w:line="360" w:lineRule="auto"/>
              <w:ind w:left="-101" w:leftChars="-48" w:firstLine="440"/>
              <w:jc w:val="both"/>
              <w:rPr>
                <w:rFonts w:ascii="宋体" w:hAnsi="宋体"/>
                <w:color w:val="auto"/>
                <w:kern w:val="0"/>
                <w:sz w:val="22"/>
                <w:szCs w:val="21"/>
                <w:highlight w:val="none"/>
                <w:u w:val="single"/>
              </w:rPr>
            </w:pPr>
            <w:r>
              <w:rPr>
                <w:rFonts w:ascii="宋体" w:hAnsi="宋体"/>
                <w:color w:val="auto"/>
                <w:kern w:val="0"/>
                <w:sz w:val="22"/>
                <w:szCs w:val="21"/>
                <w:highlight w:val="none"/>
                <w:u w:val="single"/>
              </w:rPr>
              <w:t>5</w:t>
            </w:r>
          </w:p>
        </w:tc>
        <w:tc>
          <w:tcPr>
            <w:tcW w:w="1347" w:type="dxa"/>
          </w:tcPr>
          <w:p>
            <w:pPr>
              <w:shd w:val="clear" w:color="auto" w:fill="FFFFFF"/>
              <w:adjustRightInd w:val="0"/>
              <w:spacing w:line="360" w:lineRule="auto"/>
              <w:jc w:val="center"/>
              <w:rPr>
                <w:rFonts w:ascii="宋体" w:hAnsi="宋体"/>
                <w:b/>
                <w:bCs/>
                <w:color w:val="auto"/>
                <w:kern w:val="0"/>
                <w:sz w:val="22"/>
                <w:szCs w:val="21"/>
                <w:highlight w:val="none"/>
                <w:u w:val="single"/>
              </w:rPr>
            </w:pPr>
            <w:r>
              <w:rPr>
                <w:rFonts w:hint="eastAsia" w:ascii="宋体" w:hAnsi="宋体"/>
                <w:b/>
                <w:bCs/>
                <w:color w:val="auto"/>
                <w:kern w:val="0"/>
                <w:sz w:val="22"/>
                <w:szCs w:val="21"/>
                <w:highlight w:val="none"/>
                <w:u w:val="single"/>
              </w:rPr>
              <w:t>人员要求</w:t>
            </w:r>
          </w:p>
        </w:tc>
        <w:tc>
          <w:tcPr>
            <w:tcW w:w="6804" w:type="dxa"/>
          </w:tcPr>
          <w:p>
            <w:pPr>
              <w:shd w:val="clear" w:color="auto" w:fill="FFFFFF"/>
              <w:adjustRightInd w:val="0"/>
              <w:spacing w:line="360" w:lineRule="auto"/>
              <w:rPr>
                <w:rFonts w:ascii="宋体" w:hAnsi="宋体"/>
                <w:color w:val="auto"/>
                <w:kern w:val="0"/>
                <w:sz w:val="22"/>
                <w:szCs w:val="21"/>
                <w:highlight w:val="none"/>
                <w:u w:val="single"/>
              </w:rPr>
            </w:pPr>
            <w:r>
              <w:rPr>
                <w:rFonts w:ascii="宋体" w:hAnsi="宋体"/>
                <w:color w:val="auto"/>
                <w:kern w:val="0"/>
                <w:sz w:val="22"/>
                <w:szCs w:val="21"/>
                <w:highlight w:val="none"/>
                <w:u w:val="single"/>
              </w:rPr>
              <w:t>1.人员配置要求：投标单位</w:t>
            </w:r>
            <w:r>
              <w:rPr>
                <w:rFonts w:hint="eastAsia" w:ascii="宋体" w:hAnsi="宋体"/>
                <w:color w:val="auto"/>
                <w:kern w:val="0"/>
                <w:sz w:val="22"/>
                <w:szCs w:val="21"/>
                <w:highlight w:val="none"/>
                <w:u w:val="single"/>
              </w:rPr>
              <w:t>需承诺在本项目投入不少于</w:t>
            </w:r>
            <w:r>
              <w:rPr>
                <w:rFonts w:ascii="宋体" w:hAnsi="宋体"/>
                <w:color w:val="auto"/>
                <w:kern w:val="0"/>
                <w:sz w:val="22"/>
                <w:szCs w:val="21"/>
                <w:highlight w:val="none"/>
                <w:u w:val="single"/>
              </w:rPr>
              <w:t>2名注册造价工程师</w:t>
            </w:r>
            <w:r>
              <w:rPr>
                <w:rFonts w:hint="eastAsia" w:ascii="宋体" w:hAnsi="宋体"/>
                <w:color w:val="auto"/>
                <w:kern w:val="0"/>
                <w:sz w:val="22"/>
                <w:szCs w:val="21"/>
                <w:highlight w:val="none"/>
                <w:u w:val="single"/>
              </w:rPr>
              <w:t>或注册一级造价工程师</w:t>
            </w:r>
            <w:r>
              <w:rPr>
                <w:rFonts w:ascii="宋体" w:hAnsi="宋体"/>
                <w:color w:val="auto"/>
                <w:kern w:val="0"/>
                <w:sz w:val="22"/>
                <w:szCs w:val="21"/>
                <w:highlight w:val="none"/>
                <w:u w:val="single"/>
              </w:rPr>
              <w:t>（土建专业1人、安装专业1人），不少于4名造价</w:t>
            </w:r>
            <w:r>
              <w:rPr>
                <w:rFonts w:hint="eastAsia" w:ascii="宋体" w:hAnsi="宋体"/>
                <w:color w:val="auto"/>
                <w:kern w:val="0"/>
                <w:sz w:val="22"/>
                <w:szCs w:val="21"/>
                <w:highlight w:val="none"/>
                <w:u w:val="single"/>
                <w:lang w:val="en-US" w:eastAsia="zh-CN"/>
              </w:rPr>
              <w:t>人</w:t>
            </w:r>
            <w:r>
              <w:rPr>
                <w:rFonts w:ascii="宋体" w:hAnsi="宋体"/>
                <w:color w:val="auto"/>
                <w:kern w:val="0"/>
                <w:sz w:val="22"/>
                <w:szCs w:val="21"/>
                <w:highlight w:val="none"/>
                <w:u w:val="single"/>
              </w:rPr>
              <w:t>员（</w:t>
            </w:r>
            <w:r>
              <w:rPr>
                <w:rFonts w:hint="eastAsia" w:ascii="宋体" w:hAnsi="宋体"/>
                <w:color w:val="auto"/>
                <w:kern w:val="0"/>
                <w:sz w:val="22"/>
                <w:szCs w:val="21"/>
                <w:highlight w:val="none"/>
                <w:u w:val="single"/>
                <w:lang w:val="en-US" w:eastAsia="zh-CN"/>
              </w:rPr>
              <w:t>具备</w:t>
            </w:r>
            <w:r>
              <w:rPr>
                <w:rFonts w:hint="eastAsia" w:ascii="宋体" w:hAnsi="宋体"/>
                <w:color w:val="auto"/>
                <w:kern w:val="0"/>
                <w:sz w:val="22"/>
                <w:szCs w:val="21"/>
                <w:highlight w:val="none"/>
                <w:u w:val="single"/>
              </w:rPr>
              <w:t>注册二级造价工程师或以上</w:t>
            </w:r>
            <w:r>
              <w:rPr>
                <w:rFonts w:hint="eastAsia" w:ascii="宋体" w:hAnsi="宋体"/>
                <w:color w:val="auto"/>
                <w:kern w:val="0"/>
                <w:sz w:val="22"/>
                <w:szCs w:val="21"/>
                <w:highlight w:val="none"/>
                <w:u w:val="single"/>
                <w:lang w:val="en-US" w:eastAsia="zh-CN"/>
              </w:rPr>
              <w:t>资格，</w:t>
            </w:r>
            <w:r>
              <w:rPr>
                <w:rFonts w:ascii="宋体" w:hAnsi="宋体"/>
                <w:color w:val="auto"/>
                <w:kern w:val="0"/>
                <w:sz w:val="22"/>
                <w:szCs w:val="21"/>
                <w:highlight w:val="none"/>
                <w:u w:val="single"/>
              </w:rPr>
              <w:t>土建专业2人、安装专业2人）；</w:t>
            </w:r>
            <w:r>
              <w:rPr>
                <w:rFonts w:ascii="宋体" w:hAnsi="宋体"/>
                <w:color w:val="auto"/>
                <w:kern w:val="0"/>
                <w:sz w:val="22"/>
                <w:szCs w:val="21"/>
                <w:highlight w:val="none"/>
                <w:u w:val="single"/>
              </w:rPr>
              <w:br w:type="textWrapping"/>
            </w:r>
            <w:r>
              <w:rPr>
                <w:rFonts w:ascii="宋体" w:hAnsi="宋体"/>
                <w:color w:val="auto"/>
                <w:kern w:val="0"/>
                <w:sz w:val="22"/>
                <w:szCs w:val="21"/>
                <w:highlight w:val="none"/>
                <w:u w:val="single"/>
              </w:rPr>
              <w:t>2.人员驻场要求：项目开始启动时至服务期结束，派遣不少于1名驻场人员（具备</w:t>
            </w:r>
            <w:r>
              <w:rPr>
                <w:rFonts w:hint="eastAsia" w:ascii="宋体" w:hAnsi="宋体"/>
                <w:color w:val="auto"/>
                <w:kern w:val="0"/>
                <w:sz w:val="22"/>
                <w:szCs w:val="21"/>
                <w:highlight w:val="none"/>
                <w:u w:val="single"/>
              </w:rPr>
              <w:t>注册造价工程师或</w:t>
            </w:r>
            <w:r>
              <w:rPr>
                <w:rFonts w:ascii="宋体" w:hAnsi="宋体"/>
                <w:color w:val="auto"/>
                <w:kern w:val="0"/>
                <w:sz w:val="22"/>
                <w:szCs w:val="21"/>
                <w:highlight w:val="none"/>
                <w:u w:val="single"/>
              </w:rPr>
              <w:t>注册</w:t>
            </w:r>
            <w:r>
              <w:rPr>
                <w:rFonts w:hint="eastAsia" w:ascii="宋体" w:hAnsi="宋体"/>
                <w:color w:val="auto"/>
                <w:kern w:val="0"/>
                <w:sz w:val="22"/>
                <w:szCs w:val="21"/>
                <w:highlight w:val="none"/>
                <w:u w:val="single"/>
              </w:rPr>
              <w:t>一级造价工程师资格，具有</w:t>
            </w:r>
            <w:r>
              <w:rPr>
                <w:rFonts w:ascii="宋体" w:hAnsi="宋体"/>
                <w:color w:val="auto"/>
                <w:kern w:val="0"/>
                <w:sz w:val="22"/>
                <w:szCs w:val="21"/>
                <w:highlight w:val="none"/>
                <w:u w:val="single"/>
              </w:rPr>
              <w:t>5年</w:t>
            </w:r>
            <w:r>
              <w:rPr>
                <w:rFonts w:hint="eastAsia" w:ascii="宋体" w:hAnsi="宋体"/>
                <w:color w:val="auto"/>
                <w:kern w:val="0"/>
                <w:sz w:val="22"/>
                <w:szCs w:val="21"/>
                <w:highlight w:val="none"/>
                <w:u w:val="single"/>
                <w:lang w:val="en-US" w:eastAsia="zh-CN"/>
              </w:rPr>
              <w:t>或</w:t>
            </w:r>
            <w:r>
              <w:rPr>
                <w:rFonts w:ascii="宋体" w:hAnsi="宋体"/>
                <w:color w:val="auto"/>
                <w:kern w:val="0"/>
                <w:sz w:val="22"/>
                <w:szCs w:val="21"/>
                <w:highlight w:val="none"/>
                <w:u w:val="single"/>
              </w:rPr>
              <w:t>以上造价管理经验，</w:t>
            </w:r>
            <w:r>
              <w:rPr>
                <w:rFonts w:hint="eastAsia" w:ascii="宋体" w:hAnsi="宋体"/>
                <w:color w:val="auto"/>
                <w:kern w:val="0"/>
                <w:sz w:val="22"/>
                <w:szCs w:val="21"/>
                <w:highlight w:val="none"/>
                <w:u w:val="single"/>
              </w:rPr>
              <w:t>熟悉全过程造价管理流程），服从招标人管理，常驻招标人场地开展项目相关造价服务工作以及招标人安排的其他工作。</w:t>
            </w:r>
          </w:p>
        </w:tc>
      </w:tr>
    </w:tbl>
    <w:p>
      <w:pPr>
        <w:tabs>
          <w:tab w:val="left" w:pos="900"/>
        </w:tabs>
        <w:spacing w:line="360" w:lineRule="auto"/>
        <w:ind w:firstLine="480" w:firstLineChars="200"/>
        <w:rPr>
          <w:rFonts w:ascii="宋体" w:hAnsi="宋体"/>
          <w:color w:val="auto"/>
          <w:kern w:val="0"/>
          <w:sz w:val="24"/>
          <w:highlight w:val="none"/>
        </w:rPr>
      </w:pPr>
      <w:r>
        <w:rPr>
          <w:rFonts w:ascii="宋体" w:hAnsi="宋体"/>
          <w:color w:val="auto"/>
          <w:sz w:val="24"/>
          <w:highlight w:val="none"/>
        </w:rPr>
        <w:t>2.2.</w:t>
      </w:r>
      <w:r>
        <w:rPr>
          <w:rFonts w:ascii="宋体" w:hAnsi="宋体"/>
          <w:color w:val="auto"/>
          <w:kern w:val="0"/>
          <w:sz w:val="24"/>
          <w:highlight w:val="none"/>
        </w:rPr>
        <w:t>3</w:t>
      </w:r>
      <w:r>
        <w:rPr>
          <w:rFonts w:hint="eastAsia" w:ascii="宋体" w:hAnsi="宋体"/>
          <w:color w:val="auto"/>
          <w:kern w:val="0"/>
          <w:sz w:val="24"/>
          <w:highlight w:val="none"/>
        </w:rPr>
        <w:t>最高投标限价：</w:t>
      </w:r>
      <w:r>
        <w:rPr>
          <w:rFonts w:hint="eastAsia" w:ascii="宋体" w:hAnsi="宋体"/>
          <w:color w:val="auto"/>
          <w:kern w:val="0"/>
          <w:sz w:val="24"/>
          <w:highlight w:val="none"/>
          <w:u w:val="single"/>
          <w:lang w:val="en-US" w:eastAsia="zh-CN"/>
        </w:rPr>
        <w:t>2419784.00</w:t>
      </w:r>
      <w:r>
        <w:rPr>
          <w:rFonts w:hint="eastAsia" w:ascii="宋体" w:hAnsi="宋体"/>
          <w:color w:val="auto"/>
          <w:kern w:val="0"/>
          <w:sz w:val="24"/>
          <w:highlight w:val="none"/>
          <w:u w:val="single"/>
        </w:rPr>
        <w:t>元</w:t>
      </w:r>
      <w:r>
        <w:rPr>
          <w:rFonts w:hint="eastAsia" w:ascii="宋体" w:hAnsi="宋体"/>
          <w:color w:val="auto"/>
          <w:kern w:val="0"/>
          <w:sz w:val="24"/>
          <w:highlight w:val="none"/>
        </w:rPr>
        <w:t>。</w:t>
      </w:r>
    </w:p>
    <w:p>
      <w:pPr>
        <w:tabs>
          <w:tab w:val="left" w:pos="900"/>
        </w:tabs>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2.2.4</w:t>
      </w:r>
      <w:r>
        <w:rPr>
          <w:rFonts w:hint="eastAsia" w:ascii="宋体" w:hAnsi="宋体"/>
          <w:color w:val="auto"/>
          <w:kern w:val="0"/>
          <w:sz w:val="24"/>
          <w:highlight w:val="none"/>
        </w:rPr>
        <w:t>服务期限：</w:t>
      </w:r>
      <w:r>
        <w:rPr>
          <w:rFonts w:hint="eastAsia" w:ascii="宋体" w:hAnsi="宋体"/>
          <w:color w:val="auto"/>
          <w:kern w:val="0"/>
          <w:sz w:val="24"/>
          <w:highlight w:val="none"/>
          <w:u w:val="single"/>
        </w:rPr>
        <w:t>自收到招标人通知开始之日起至合同约定造价咨询服务内容全部完成止。招标人根据实际情况，有权对本项目服务期限进行适当调整。</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3. </w:t>
      </w:r>
      <w:r>
        <w:rPr>
          <w:rFonts w:hint="eastAsia" w:ascii="Times New Roman" w:hAnsi="Times New Roman"/>
          <w:color w:val="auto"/>
          <w:highlight w:val="none"/>
        </w:rPr>
        <w:t>投标人资格要求</w:t>
      </w:r>
    </w:p>
    <w:p>
      <w:pPr>
        <w:tabs>
          <w:tab w:val="left" w:pos="7513"/>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3.1</w:t>
      </w:r>
      <w:r>
        <w:rPr>
          <w:rFonts w:hint="eastAsia" w:ascii="宋体" w:hAnsi="宋体"/>
          <w:color w:val="auto"/>
          <w:sz w:val="24"/>
          <w:highlight w:val="none"/>
          <w:u w:val="single"/>
        </w:rPr>
        <w:t>投标人均具有独立法人资格，持有工商行政管理部门核发的法人营业执照或事业单位登记管理部门核发的事业单位法人证书，按国家法律经营。</w:t>
      </w:r>
    </w:p>
    <w:p>
      <w:pPr>
        <w:tabs>
          <w:tab w:val="left" w:pos="7513"/>
        </w:tabs>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注：香港企业参加投标的，</w:t>
      </w:r>
      <w:r>
        <w:rPr>
          <w:rFonts w:hint="eastAsia" w:ascii="宋体" w:hAnsi="宋体" w:cs="宋体"/>
          <w:color w:val="auto"/>
          <w:sz w:val="24"/>
          <w:highlight w:val="none"/>
          <w:u w:val="single"/>
        </w:rPr>
        <w:t>须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pPr>
        <w:tabs>
          <w:tab w:val="left" w:pos="7513"/>
        </w:tabs>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3.2</w:t>
      </w:r>
      <w:r>
        <w:rPr>
          <w:rFonts w:hint="eastAsia" w:ascii="宋体" w:hAnsi="宋体"/>
          <w:color w:val="auto"/>
          <w:sz w:val="24"/>
          <w:highlight w:val="none"/>
          <w:u w:val="single"/>
        </w:rPr>
        <w:t>投标人拟派项目负责人须具备有效的注册造价工程师注册证，或注册一级造价工程师（土木建筑工程专业或安装工程专业）注册证，且在本单位注册。</w:t>
      </w:r>
      <w:r>
        <w:rPr>
          <w:rFonts w:hint="eastAsia" w:ascii="宋体" w:hAnsi="宋体" w:cs="宋体"/>
          <w:color w:val="auto"/>
          <w:kern w:val="0"/>
          <w:sz w:val="24"/>
          <w:highlight w:val="none"/>
          <w:u w:val="single"/>
        </w:rPr>
        <w:t>若拟委派的项目负责人为香港专业人士，则需已在</w:t>
      </w:r>
      <w:r>
        <w:rPr>
          <w:rFonts w:hint="eastAsia" w:ascii="宋体" w:hAnsi="宋体"/>
          <w:color w:val="auto"/>
          <w:sz w:val="24"/>
          <w:highlight w:val="none"/>
          <w:u w:val="single"/>
        </w:rPr>
        <w:t>广东省住房和城乡建设主管部门备案且备案的业务范围满足本项目招标文件要求。（香港专业人士的备案业务范围依据《广东省住房和城乡建设厅关于印发香港工程建设咨询企业和专业人士在粤港澳大湾区内地城市开业执业试点管理暂行办法的通知》（粤建规范〔2020〕1号）确定。）</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注：有效的注册造价工程师指根据原人事部、原建设部发布的《造价工程师执业资格制度暂行规定》（人发〔</w:t>
      </w:r>
      <w:r>
        <w:rPr>
          <w:rFonts w:ascii="宋体" w:hAnsi="宋体"/>
          <w:color w:val="auto"/>
          <w:sz w:val="24"/>
          <w:highlight w:val="none"/>
          <w:u w:val="single"/>
        </w:rPr>
        <w:t>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tabs>
          <w:tab w:val="left" w:pos="7513"/>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3.3</w:t>
      </w:r>
      <w:r>
        <w:rPr>
          <w:rFonts w:hint="eastAsia" w:ascii="宋体" w:hAnsi="宋体"/>
          <w:color w:val="auto"/>
          <w:sz w:val="24"/>
          <w:highlight w:val="none"/>
          <w:u w:val="single"/>
        </w:rPr>
        <w:t>投标人自</w:t>
      </w:r>
      <w:r>
        <w:rPr>
          <w:rFonts w:ascii="宋体" w:hAnsi="宋体"/>
          <w:color w:val="auto"/>
          <w:sz w:val="24"/>
          <w:highlight w:val="none"/>
          <w:u w:val="single"/>
        </w:rPr>
        <w:t>201</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年</w:t>
      </w:r>
      <w:r>
        <w:rPr>
          <w:rFonts w:ascii="宋体" w:hAnsi="宋体"/>
          <w:color w:val="auto"/>
          <w:sz w:val="24"/>
          <w:highlight w:val="none"/>
          <w:u w:val="single"/>
        </w:rPr>
        <w:t>1</w:t>
      </w:r>
      <w:r>
        <w:rPr>
          <w:rFonts w:hint="eastAsia" w:ascii="宋体" w:hAnsi="宋体"/>
          <w:color w:val="auto"/>
          <w:sz w:val="24"/>
          <w:highlight w:val="none"/>
          <w:u w:val="single"/>
        </w:rPr>
        <w:t>月</w:t>
      </w:r>
      <w:r>
        <w:rPr>
          <w:rFonts w:ascii="宋体" w:hAnsi="宋体"/>
          <w:color w:val="auto"/>
          <w:sz w:val="24"/>
          <w:highlight w:val="none"/>
          <w:u w:val="single"/>
        </w:rPr>
        <w:t>1</w:t>
      </w:r>
      <w:r>
        <w:rPr>
          <w:rFonts w:hint="eastAsia" w:ascii="宋体" w:hAnsi="宋体"/>
          <w:color w:val="auto"/>
          <w:sz w:val="24"/>
          <w:highlight w:val="none"/>
          <w:u w:val="single"/>
        </w:rPr>
        <w:t>日至今承接过类似项目业绩（类似项目是指工程总投资额</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亿元（含）以上的房屋建筑工程全过程造价咨询服务项目）；</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备注：①“全过程造价咨询服务”指造价咨询服务内容至少包括但不限于以下</w:t>
      </w:r>
      <w:r>
        <w:rPr>
          <w:rFonts w:ascii="宋体" w:hAnsi="宋体"/>
          <w:color w:val="auto"/>
          <w:sz w:val="24"/>
          <w:highlight w:val="none"/>
          <w:u w:val="single"/>
        </w:rPr>
        <w:t>两</w:t>
      </w:r>
      <w:r>
        <w:rPr>
          <w:rFonts w:hint="eastAsia" w:ascii="宋体" w:hAnsi="宋体"/>
          <w:color w:val="auto"/>
          <w:sz w:val="24"/>
          <w:highlight w:val="none"/>
          <w:u w:val="single"/>
        </w:rPr>
        <w:t>个或多个阶段：估算阶段、概算阶段、施工图预算阶段、招标阶段（工程量清单或招标控制价）、施工阶段、结（决）算阶段；服务内容以合同列明工作内容为准。</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②业绩证明材料需提供咨询合同、中标通知书（如有）、咨询成果文件，提供的业绩证明材料需能清晰反映投资规模等有关特征和必要信息。咨询成果文件可以是服务内容中</w:t>
      </w:r>
      <w:r>
        <w:rPr>
          <w:rFonts w:hint="eastAsia" w:ascii="宋体" w:hAnsi="宋体"/>
          <w:color w:val="auto"/>
          <w:sz w:val="24"/>
          <w:highlight w:val="none"/>
          <w:u w:val="single"/>
          <w:lang w:val="en-US" w:eastAsia="zh-CN"/>
        </w:rPr>
        <w:t>一</w:t>
      </w:r>
      <w:r>
        <w:rPr>
          <w:rFonts w:hint="eastAsia" w:ascii="宋体" w:hAnsi="宋体"/>
          <w:color w:val="auto"/>
          <w:sz w:val="24"/>
          <w:highlight w:val="none"/>
          <w:u w:val="single"/>
        </w:rPr>
        <w:t>项或多项成果文件，需提供经委托人确认的咨询报告或定案表或委托人出具的相关履约情况证明文件等。</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③业绩时间及工程总投资额均以造价咨询合同为准；如造价咨询合同没有列明工程总投资额，则工程总投资额以咨询成果为准。</w:t>
      </w:r>
    </w:p>
    <w:p>
      <w:pPr>
        <w:tabs>
          <w:tab w:val="left" w:pos="7513"/>
        </w:tabs>
        <w:spacing w:line="360" w:lineRule="auto"/>
        <w:ind w:firstLine="480" w:firstLineChars="200"/>
        <w:rPr>
          <w:rFonts w:ascii="宋体" w:hAnsi="宋体"/>
          <w:dstrike/>
          <w:color w:val="auto"/>
          <w:sz w:val="24"/>
          <w:highlight w:val="none"/>
          <w:u w:val="single"/>
        </w:rPr>
      </w:pPr>
      <w:r>
        <w:rPr>
          <w:rFonts w:hint="eastAsia" w:ascii="宋体" w:hAnsi="宋体"/>
          <w:color w:val="auto"/>
          <w:sz w:val="24"/>
          <w:highlight w:val="none"/>
          <w:u w:val="single"/>
        </w:rPr>
        <w:t>④造价咨询合同的委托人必须是项目的建设方或政府部门，建设方可以为建设项目的投资人或项目建设管理单位，即造价咨询合同所对应工程施工合同的发包方。</w:t>
      </w:r>
    </w:p>
    <w:p>
      <w:pPr>
        <w:tabs>
          <w:tab w:val="left" w:pos="7513"/>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3.4</w:t>
      </w:r>
      <w:r>
        <w:rPr>
          <w:rFonts w:hint="eastAsia" w:ascii="宋体" w:hAnsi="宋体"/>
          <w:color w:val="auto"/>
          <w:sz w:val="24"/>
          <w:highlight w:val="none"/>
          <w:u w:val="single"/>
        </w:rPr>
        <w:t>本次招标不接受联合体投标。</w:t>
      </w:r>
    </w:p>
    <w:p>
      <w:pPr>
        <w:tabs>
          <w:tab w:val="left" w:pos="7513"/>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3.5</w:t>
      </w:r>
      <w:r>
        <w:rPr>
          <w:rFonts w:hint="eastAsia" w:ascii="宋体" w:hAnsi="宋体"/>
          <w:color w:val="auto"/>
          <w:sz w:val="24"/>
          <w:highlight w:val="none"/>
          <w:u w:val="single"/>
        </w:rPr>
        <w:t>其他资格要求：</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①投标人已按规定格式签名盖章《投标人声明》（格式见招标公告附件一）；</w:t>
      </w:r>
    </w:p>
    <w:p>
      <w:pPr>
        <w:tabs>
          <w:tab w:val="left" w:pos="7513"/>
        </w:tabs>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②投标登记前，投标人须已在广州市住房和城乡建设局建立了企业信用档案，拟委派的项目负责人为本企业信用档案在册人员</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（提供网页截图）（信用档案办理详见《广州市住建行业信用管理平台工程造价咨询企业信息录入指引》</w:t>
      </w:r>
    </w:p>
    <w:p>
      <w:pPr>
        <w:tabs>
          <w:tab w:val="left" w:pos="7513"/>
        </w:tabs>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lang w:eastAsia="zh-CN"/>
        </w:rPr>
        <w:t>（</w:t>
      </w:r>
      <w:r>
        <w:rPr>
          <w:rFonts w:hint="eastAsia" w:ascii="宋体" w:hAnsi="宋体"/>
          <w:color w:val="auto"/>
          <w:sz w:val="24"/>
          <w:highlight w:val="none"/>
          <w:u w:val="single"/>
        </w:rPr>
        <w:t>http://zfcj.gz.gov.cn/zwgk/zsdwxxgkzl/gzsjzyglfwzx/bszy/content/post_8073925.html</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w:t>
      </w:r>
    </w:p>
    <w:p>
      <w:pPr>
        <w:tabs>
          <w:tab w:val="left" w:pos="7513"/>
        </w:tabs>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③投标人参加投标的意思表达清楚，投标人代表被授权有效</w:t>
      </w:r>
      <w:r>
        <w:rPr>
          <w:rFonts w:hint="eastAsia" w:ascii="宋体" w:hAnsi="宋体"/>
          <w:color w:val="auto"/>
          <w:sz w:val="24"/>
          <w:highlight w:val="none"/>
          <w:u w:val="single"/>
          <w:lang w:eastAsia="zh-CN"/>
        </w:rPr>
        <w:t>；</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④投标人未被列入拖欠农民工工资失信联合惩戒对象名单。</w:t>
      </w:r>
    </w:p>
    <w:p>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注：未在招标公告第</w:t>
      </w:r>
      <w:r>
        <w:rPr>
          <w:rFonts w:ascii="宋体" w:hAnsi="宋体"/>
          <w:color w:val="auto"/>
          <w:sz w:val="24"/>
          <w:highlight w:val="none"/>
        </w:rPr>
        <w:t>3</w:t>
      </w:r>
      <w:r>
        <w:rPr>
          <w:rFonts w:hint="eastAsia" w:ascii="宋体" w:hAnsi="宋体"/>
          <w:color w:val="auto"/>
          <w:sz w:val="24"/>
          <w:highlight w:val="none"/>
        </w:rPr>
        <w:t>条单列的资审合格条件，不作为资审不合格的依据。</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4. </w:t>
      </w:r>
      <w:r>
        <w:rPr>
          <w:rFonts w:hint="eastAsia" w:ascii="Times New Roman" w:hAnsi="Times New Roman"/>
          <w:color w:val="auto"/>
          <w:highlight w:val="none"/>
        </w:rPr>
        <w:t>招标文件的获取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4.1凡有意参加投标者，请</w:t>
      </w:r>
      <w:r>
        <w:rPr>
          <w:rFonts w:hint="eastAsia" w:ascii="宋体" w:hAnsi="宋体"/>
          <w:color w:val="auto"/>
          <w:sz w:val="24"/>
          <w:szCs w:val="24"/>
          <w:highlight w:val="none"/>
        </w:rPr>
        <w:t>于</w:t>
      </w:r>
      <w:r>
        <w:rPr>
          <w:rFonts w:ascii="宋体" w:hAnsi="宋体"/>
          <w:color w:val="auto"/>
          <w:sz w:val="24"/>
          <w:szCs w:val="24"/>
          <w:highlight w:val="none"/>
          <w:u w:val="single"/>
        </w:rPr>
        <w:t>2023</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分至</w:t>
      </w:r>
      <w:r>
        <w:rPr>
          <w:rFonts w:ascii="宋体" w:hAnsi="宋体"/>
          <w:color w:val="auto"/>
          <w:sz w:val="24"/>
          <w:szCs w:val="24"/>
          <w:highlight w:val="none"/>
          <w:u w:val="single"/>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ascii="宋体" w:hAnsi="宋体"/>
          <w:color w:val="auto"/>
          <w:sz w:val="24"/>
          <w:szCs w:val="24"/>
          <w:highlight w:val="none"/>
        </w:rPr>
        <w:t>(</w:t>
      </w:r>
      <w:r>
        <w:rPr>
          <w:rFonts w:hint="eastAsia" w:ascii="宋体" w:hAnsi="宋体"/>
          <w:color w:val="auto"/>
          <w:sz w:val="24"/>
          <w:szCs w:val="24"/>
          <w:highlight w:val="none"/>
        </w:rPr>
        <w:t>北京时间，下同</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u w:val="single"/>
          <w:lang w:val="en-US" w:eastAsia="zh-CN"/>
        </w:rPr>
        <w:t>网站</w:t>
      </w:r>
      <w:r>
        <w:rPr>
          <w:rFonts w:hint="eastAsia" w:ascii="宋体" w:hAnsi="宋体"/>
          <w:color w:val="auto"/>
          <w:sz w:val="24"/>
          <w:szCs w:val="24"/>
          <w:highlight w:val="none"/>
          <w:u w:val="single"/>
        </w:rPr>
        <w:t>（</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ascii="宋体" w:hAnsi="宋体"/>
          <w:color w:val="auto"/>
          <w:sz w:val="24"/>
          <w:szCs w:val="24"/>
          <w:highlight w:val="none"/>
        </w:rPr>
        <w:t>下载</w:t>
      </w:r>
      <w:r>
        <w:rPr>
          <w:rFonts w:hint="eastAsia" w:ascii="宋体" w:hAnsi="宋体"/>
          <w:color w:val="auto"/>
          <w:sz w:val="24"/>
          <w:szCs w:val="24"/>
          <w:highlight w:val="none"/>
        </w:rPr>
        <w:t>电子</w:t>
      </w:r>
      <w:r>
        <w:rPr>
          <w:rFonts w:ascii="宋体" w:hAnsi="宋体"/>
          <w:color w:val="auto"/>
          <w:sz w:val="24"/>
          <w:szCs w:val="24"/>
          <w:highlight w:val="none"/>
        </w:rPr>
        <w:t>招标文件。</w:t>
      </w:r>
    </w:p>
    <w:p>
      <w:pPr>
        <w:tabs>
          <w:tab w:val="left" w:pos="7513"/>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4.2 </w:t>
      </w:r>
      <w:r>
        <w:rPr>
          <w:rFonts w:hint="eastAsia" w:ascii="宋体" w:hAnsi="宋体"/>
          <w:color w:val="auto"/>
          <w:sz w:val="24"/>
          <w:highlight w:val="none"/>
        </w:rPr>
        <w:t>本项目采用资格后审方式。</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4.3 </w:t>
      </w:r>
      <w:r>
        <w:rPr>
          <w:rFonts w:hint="eastAsia" w:ascii="宋体" w:hAnsi="宋体"/>
          <w:color w:val="auto"/>
          <w:sz w:val="24"/>
          <w:highlight w:val="none"/>
        </w:rPr>
        <w:t>招标公告发布时间</w:t>
      </w:r>
    </w:p>
    <w:p>
      <w:pPr>
        <w:spacing w:line="360" w:lineRule="auto"/>
        <w:ind w:firstLine="480" w:firstLineChars="200"/>
        <w:rPr>
          <w:rFonts w:ascii="楷体" w:hAnsi="楷体" w:eastAsia="楷体"/>
          <w:color w:val="auto"/>
          <w:sz w:val="24"/>
          <w:highlight w:val="none"/>
          <w:u w:val="single"/>
        </w:rPr>
      </w:pPr>
      <w:r>
        <w:rPr>
          <w:rFonts w:hint="eastAsia" w:ascii="宋体" w:hAnsi="宋体"/>
          <w:color w:val="auto"/>
          <w:sz w:val="24"/>
          <w:highlight w:val="none"/>
        </w:rPr>
        <w:t>发布招标公告开始日期（含本日）为：</w:t>
      </w:r>
      <w:r>
        <w:rPr>
          <w:rFonts w:ascii="宋体" w:hAnsi="宋体"/>
          <w:color w:val="auto"/>
          <w:sz w:val="24"/>
          <w:szCs w:val="24"/>
          <w:highlight w:val="none"/>
          <w:u w:val="single"/>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分至</w:t>
      </w:r>
      <w:r>
        <w:rPr>
          <w:rFonts w:ascii="宋体" w:hAnsi="宋体"/>
          <w:color w:val="auto"/>
          <w:sz w:val="24"/>
          <w:szCs w:val="24"/>
          <w:highlight w:val="none"/>
          <w:u w:val="single"/>
        </w:rPr>
        <w:t>2023</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）发布招标公告的时间为招标公告发出之日起至递交投标文件截止时间止。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）本公告发布之日起发布招标文件，并从招标公告发布之日起开始计算备标时间。</w:t>
      </w:r>
    </w:p>
    <w:p>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ascii="宋体" w:hAnsi="宋体"/>
          <w:color w:val="auto"/>
          <w:sz w:val="24"/>
          <w:highlight w:val="none"/>
        </w:rPr>
        <w:t>交易平台</w:t>
      </w:r>
      <w:r>
        <w:rPr>
          <w:rFonts w:hint="eastAsia" w:ascii="宋体" w:hAnsi="宋体"/>
          <w:color w:val="auto"/>
          <w:sz w:val="24"/>
          <w:highlight w:val="none"/>
        </w:rPr>
        <w:t>网站办理网上投标登记手续。按照交易平台关于全流程电子化项目的相关指南进行操作。详见广州交易集团有限公司（广州公共资源交易中心）网站（网址：</w:t>
      </w:r>
      <w:r>
        <w:rPr>
          <w:rFonts w:ascii="宋体" w:hAnsi="宋体"/>
          <w:color w:val="auto"/>
          <w:sz w:val="24"/>
          <w:highlight w:val="none"/>
        </w:rPr>
        <w:t>http://www.gzggzy.cn</w:t>
      </w:r>
      <w:r>
        <w:rPr>
          <w:rFonts w:hint="eastAsia" w:ascii="宋体" w:hAnsi="宋体"/>
          <w:color w:val="auto"/>
          <w:sz w:val="24"/>
          <w:highlight w:val="none"/>
        </w:rPr>
        <w:t>）。</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5. </w:t>
      </w:r>
      <w:r>
        <w:rPr>
          <w:rFonts w:hint="eastAsia" w:ascii="Times New Roman" w:hAnsi="Times New Roman"/>
          <w:color w:val="auto"/>
          <w:highlight w:val="none"/>
        </w:rPr>
        <w:t>投标文件的递交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rPr>
        <w:t>投标文件递交的截止时间（投标截止时间，下同）为</w:t>
      </w:r>
      <w:r>
        <w:rPr>
          <w:rFonts w:ascii="宋体" w:hAnsi="宋体"/>
          <w:color w:val="auto"/>
          <w:sz w:val="24"/>
          <w:szCs w:val="24"/>
          <w:highlight w:val="none"/>
          <w:u w:val="single"/>
        </w:rPr>
        <w:t>2023</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广州交易集团有限公司（广州公共资源交易中心）数字交易平台（网址：</w:t>
      </w:r>
      <w:r>
        <w:rPr>
          <w:rFonts w:ascii="宋体" w:hAnsi="宋体" w:cs="宋体"/>
          <w:color w:val="auto"/>
          <w:sz w:val="24"/>
          <w:szCs w:val="24"/>
          <w:highlight w:val="none"/>
          <w:u w:val="single"/>
        </w:rPr>
        <w:t>http://www.gzggzy.cn</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递交电子投标文件。</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递交备用投标文件电子光盘的规定：时间为：</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rPr>
        <w:t>广州交易集团有限公司（广州公共资源交易中心）第  开标室</w:t>
      </w:r>
      <w:r>
        <w:rPr>
          <w:rFonts w:hint="eastAsia" w:ascii="宋体" w:hAnsi="宋体" w:cs="宋体"/>
          <w:color w:val="auto"/>
          <w:sz w:val="24"/>
          <w:szCs w:val="24"/>
          <w:highlight w:val="none"/>
        </w:rPr>
        <w:t>。（</w:t>
      </w:r>
      <w:r>
        <w:rPr>
          <w:rFonts w:hint="eastAsia" w:ascii="宋体" w:hAnsi="宋体"/>
          <w:color w:val="auto"/>
          <w:sz w:val="24"/>
          <w:szCs w:val="24"/>
          <w:highlight w:val="none"/>
        </w:rPr>
        <w:t>注：投标人应凭法定代表人证明书及法定代表人授权委托书（如适用）递交投标文件备用光盘。</w:t>
      </w:r>
      <w:r>
        <w:rPr>
          <w:rFonts w:hint="eastAsia" w:ascii="宋体" w:hAnsi="宋体" w:cs="宋体"/>
          <w:color w:val="auto"/>
          <w:sz w:val="24"/>
          <w:szCs w:val="24"/>
          <w:highlight w:val="none"/>
        </w:rPr>
        <w:t>电子光盘需按规定封装。投标人在将数据刻录到光盘之后，投标前自行检查文件是否可以读取）</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5.3 </w:t>
      </w:r>
      <w:r>
        <w:rPr>
          <w:rFonts w:hint="eastAsia" w:ascii="宋体" w:hAnsi="宋体" w:cs="宋体"/>
          <w:color w:val="auto"/>
          <w:sz w:val="24"/>
          <w:szCs w:val="24"/>
          <w:highlight w:val="none"/>
        </w:rPr>
        <w:t>逾期送达的投标文件，电子招标投标交易平台将予以拒收。</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5.4 </w:t>
      </w:r>
      <w:r>
        <w:rPr>
          <w:rFonts w:hint="eastAsia" w:ascii="宋体" w:hAnsi="宋体" w:cs="宋体"/>
          <w:color w:val="auto"/>
          <w:sz w:val="24"/>
          <w:szCs w:val="24"/>
          <w:highlight w:val="none"/>
        </w:rPr>
        <w:t>投标人完成电子投标上传后，电子招标投标交易平台即时向投标人发出递交回执通知。递交时间以递交回执通知载明的传输时间为准。</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6. </w:t>
      </w:r>
      <w:r>
        <w:rPr>
          <w:rFonts w:hint="eastAsia" w:ascii="Times New Roman" w:hAnsi="Times New Roman"/>
          <w:color w:val="auto"/>
          <w:highlight w:val="none"/>
        </w:rPr>
        <w:t>发布公告的媒介</w:t>
      </w:r>
    </w:p>
    <w:p>
      <w:pPr>
        <w:pStyle w:val="4"/>
        <w:keepNext w:val="0"/>
        <w:keepLines w:val="0"/>
        <w:spacing w:before="0" w:after="0" w:line="360" w:lineRule="auto"/>
        <w:ind w:firstLine="480" w:firstLineChars="200"/>
        <w:rPr>
          <w:rFonts w:ascii="宋体" w:hAnsi="宋体" w:eastAsia="宋体" w:cs="宋体"/>
          <w:b w:val="0"/>
          <w:color w:val="auto"/>
          <w:kern w:val="2"/>
          <w:sz w:val="24"/>
          <w:szCs w:val="24"/>
          <w:highlight w:val="none"/>
          <w:u w:val="single"/>
        </w:rPr>
      </w:pPr>
      <w:r>
        <w:rPr>
          <w:rFonts w:hint="eastAsia" w:ascii="宋体" w:hAnsi="宋体" w:eastAsia="宋体" w:cs="宋体"/>
          <w:b w:val="0"/>
          <w:color w:val="auto"/>
          <w:kern w:val="2"/>
          <w:sz w:val="24"/>
          <w:szCs w:val="24"/>
          <w:highlight w:val="none"/>
          <w:u w:val="single"/>
        </w:rPr>
        <w:t>本次招标公告同时在广州交易集团有限公司（广州公共资源交易中心）</w:t>
      </w:r>
      <w:r>
        <w:rPr>
          <w:rFonts w:hint="eastAsia" w:ascii="宋体" w:hAnsi="宋体" w:eastAsia="宋体" w:cs="宋体"/>
          <w:b w:val="0"/>
          <w:color w:val="auto"/>
          <w:kern w:val="2"/>
          <w:sz w:val="24"/>
          <w:szCs w:val="24"/>
          <w:highlight w:val="none"/>
          <w:u w:val="single"/>
          <w:lang w:val="en-US" w:eastAsia="zh-CN"/>
        </w:rPr>
        <w:t>网站</w:t>
      </w:r>
      <w:r>
        <w:rPr>
          <w:rFonts w:hint="eastAsia" w:ascii="宋体" w:hAnsi="宋体" w:eastAsia="宋体" w:cs="宋体"/>
          <w:b w:val="0"/>
          <w:color w:val="auto"/>
          <w:kern w:val="2"/>
          <w:sz w:val="24"/>
          <w:szCs w:val="24"/>
          <w:highlight w:val="none"/>
          <w:u w:val="single"/>
        </w:rPr>
        <w:t>（网址：</w:t>
      </w:r>
      <w:r>
        <w:rPr>
          <w:rFonts w:ascii="宋体" w:hAnsi="宋体" w:eastAsia="宋体" w:cs="宋体"/>
          <w:b w:val="0"/>
          <w:color w:val="auto"/>
          <w:kern w:val="2"/>
          <w:sz w:val="24"/>
          <w:szCs w:val="24"/>
          <w:highlight w:val="none"/>
          <w:u w:val="single"/>
        </w:rPr>
        <w:t>http://www.gzggzy.cn）、广东省招标投标监管网（网址：http://zbtb.gd.gov.cn）和中国招标投标公共服务平台（网址：http://www.cebpubservice.com/）上发布。本公告的修改、补充，在广州交易集团有限公司（广州公共资源交易中心）</w:t>
      </w:r>
      <w:r>
        <w:rPr>
          <w:rFonts w:hint="eastAsia" w:ascii="宋体" w:hAnsi="宋体" w:eastAsia="宋体" w:cs="宋体"/>
          <w:b w:val="0"/>
          <w:color w:val="auto"/>
          <w:kern w:val="2"/>
          <w:sz w:val="24"/>
          <w:szCs w:val="24"/>
          <w:highlight w:val="none"/>
          <w:u w:val="single"/>
          <w:lang w:val="en-US" w:eastAsia="zh-CN"/>
        </w:rPr>
        <w:t>网站上</w:t>
      </w:r>
      <w:r>
        <w:rPr>
          <w:rFonts w:ascii="宋体" w:hAnsi="宋体" w:eastAsia="宋体" w:cs="宋体"/>
          <w:b w:val="0"/>
          <w:color w:val="auto"/>
          <w:kern w:val="2"/>
          <w:sz w:val="24"/>
          <w:szCs w:val="24"/>
          <w:highlight w:val="none"/>
          <w:u w:val="single"/>
        </w:rPr>
        <w:t>发布。</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7. </w:t>
      </w:r>
      <w:r>
        <w:rPr>
          <w:rFonts w:hint="eastAsia" w:ascii="Times New Roman" w:hAnsi="Times New Roman"/>
          <w:color w:val="auto"/>
          <w:highlight w:val="none"/>
        </w:rPr>
        <w:t>异议受理</w:t>
      </w:r>
    </w:p>
    <w:p>
      <w:pPr>
        <w:shd w:val="clear" w:color="auto" w:fill="FFFFFF"/>
        <w:spacing w:line="360" w:lineRule="auto"/>
        <w:ind w:firstLine="480" w:firstLineChars="200"/>
        <w:rPr>
          <w:rFonts w:ascii="宋体" w:hAnsi="宋体"/>
          <w:color w:val="auto"/>
          <w:sz w:val="24"/>
          <w:highlight w:val="none"/>
        </w:rPr>
      </w:pPr>
      <w:r>
        <w:rPr>
          <w:rFonts w:hint="eastAsia" w:ascii="宋体" w:hAnsi="宋体"/>
          <w:color w:val="auto"/>
          <w:sz w:val="24"/>
          <w:highlight w:val="none"/>
        </w:rPr>
        <w:t>潜在投标人或利害关系人对本招标公告及招标文件内容异议的，</w:t>
      </w:r>
      <w:r>
        <w:rPr>
          <w:rFonts w:hint="eastAsia" w:ascii="宋体" w:hAnsi="宋体"/>
          <w:color w:val="auto"/>
          <w:sz w:val="24"/>
          <w:highlight w:val="none"/>
        </w:rPr>
        <w:t>应当在投标截止时间10日前向招标人书面提出</w:t>
      </w:r>
      <w:r>
        <w:rPr>
          <w:rFonts w:hint="eastAsia" w:ascii="宋体" w:hAnsi="宋体"/>
          <w:color w:val="auto"/>
          <w:sz w:val="24"/>
          <w:highlight w:val="none"/>
        </w:rPr>
        <w:t>。</w:t>
      </w:r>
    </w:p>
    <w:p>
      <w:pPr>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广州市越秀区代建项目管理中心</w:t>
      </w:r>
    </w:p>
    <w:p>
      <w:pPr>
        <w:spacing w:line="50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汪工</w:t>
      </w:r>
    </w:p>
    <w:p>
      <w:pPr>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020-83520019</w:t>
      </w:r>
    </w:p>
    <w:p>
      <w:pPr>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广州市越秀区东华西路永胜街</w:t>
      </w:r>
      <w:r>
        <w:rPr>
          <w:rFonts w:ascii="宋体" w:hAnsi="宋体" w:cs="宋体"/>
          <w:color w:val="auto"/>
          <w:sz w:val="24"/>
          <w:szCs w:val="24"/>
          <w:highlight w:val="none"/>
          <w:u w:val="single"/>
        </w:rPr>
        <w:t>51号</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4"/>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8. </w:t>
      </w:r>
      <w:r>
        <w:rPr>
          <w:rFonts w:hint="eastAsia" w:ascii="Times New Roman" w:hAnsi="Times New Roman"/>
          <w:color w:val="auto"/>
          <w:highlight w:val="none"/>
        </w:rPr>
        <w:t>联系方式</w:t>
      </w:r>
    </w:p>
    <w:p>
      <w:pPr>
        <w:widowControl/>
        <w:adjustRightInd w:val="0"/>
        <w:snapToGrid w:val="0"/>
        <w:spacing w:line="400" w:lineRule="exact"/>
        <w:jc w:val="left"/>
        <w:outlineLvl w:val="1"/>
        <w:rPr>
          <w:rFonts w:ascii="宋体" w:hAnsi="宋体"/>
          <w:color w:val="auto"/>
          <w:kern w:val="0"/>
          <w:sz w:val="24"/>
          <w:highlight w:val="none"/>
          <w:u w:val="single"/>
        </w:rPr>
      </w:pPr>
      <w:r>
        <w:rPr>
          <w:rFonts w:hint="eastAsia" w:ascii="宋体" w:hAnsi="宋体"/>
          <w:color w:val="auto"/>
          <w:kern w:val="0"/>
          <w:sz w:val="24"/>
          <w:highlight w:val="none"/>
        </w:rPr>
        <w:t>招标人：</w:t>
      </w:r>
      <w:r>
        <w:rPr>
          <w:rFonts w:hint="eastAsia" w:ascii="宋体" w:hAnsi="宋体" w:cs="宋体"/>
          <w:color w:val="auto"/>
          <w:sz w:val="24"/>
          <w:szCs w:val="24"/>
          <w:highlight w:val="none"/>
          <w:u w:val="single"/>
        </w:rPr>
        <w:t>广州市越秀区代建项目管理中心</w:t>
      </w:r>
    </w:p>
    <w:p>
      <w:pPr>
        <w:widowControl/>
        <w:adjustRightInd w:val="0"/>
        <w:snapToGrid w:val="0"/>
        <w:spacing w:line="400" w:lineRule="exact"/>
        <w:jc w:val="left"/>
        <w:rPr>
          <w:rFonts w:ascii="宋体" w:hAnsi="宋体"/>
          <w:color w:val="auto"/>
          <w:kern w:val="0"/>
          <w:sz w:val="24"/>
          <w:highlight w:val="none"/>
          <w:u w:val="single"/>
        </w:rPr>
      </w:pPr>
      <w:r>
        <w:rPr>
          <w:rFonts w:hint="eastAsia" w:ascii="宋体" w:hAnsi="宋体"/>
          <w:color w:val="auto"/>
          <w:kern w:val="0"/>
          <w:sz w:val="24"/>
          <w:highlight w:val="none"/>
        </w:rPr>
        <w:t>联系人：</w:t>
      </w:r>
      <w:r>
        <w:rPr>
          <w:rFonts w:hint="eastAsia" w:ascii="宋体" w:hAnsi="宋体" w:cs="宋体"/>
          <w:color w:val="auto"/>
          <w:sz w:val="24"/>
          <w:szCs w:val="24"/>
          <w:highlight w:val="none"/>
          <w:u w:val="single"/>
          <w:lang w:val="en-US" w:eastAsia="zh-CN"/>
        </w:rPr>
        <w:t>汪工</w:t>
      </w:r>
      <w:r>
        <w:rPr>
          <w:rFonts w:ascii="宋体" w:hAnsi="宋体"/>
          <w:color w:val="auto"/>
          <w:kern w:val="0"/>
          <w:sz w:val="24"/>
          <w:highlight w:val="none"/>
        </w:rPr>
        <w:t xml:space="preserve">    </w:t>
      </w:r>
      <w:r>
        <w:rPr>
          <w:rFonts w:hint="eastAsia" w:ascii="宋体" w:hAnsi="宋体"/>
          <w:color w:val="auto"/>
          <w:kern w:val="0"/>
          <w:sz w:val="24"/>
          <w:highlight w:val="none"/>
        </w:rPr>
        <w:t>联系电话：</w:t>
      </w:r>
      <w:r>
        <w:rPr>
          <w:rFonts w:hint="eastAsia" w:ascii="宋体" w:hAnsi="宋体" w:cs="宋体"/>
          <w:color w:val="auto"/>
          <w:sz w:val="24"/>
          <w:szCs w:val="24"/>
          <w:highlight w:val="none"/>
          <w:u w:val="single"/>
        </w:rPr>
        <w:t>020-83520019</w:t>
      </w:r>
    </w:p>
    <w:p>
      <w:pPr>
        <w:widowControl/>
        <w:adjustRightInd w:val="0"/>
        <w:snapToGrid w:val="0"/>
        <w:spacing w:line="400" w:lineRule="exact"/>
        <w:jc w:val="left"/>
        <w:rPr>
          <w:rFonts w:ascii="宋体" w:hAnsi="宋体" w:cs="宋体"/>
          <w:color w:val="auto"/>
          <w:sz w:val="24"/>
          <w:szCs w:val="24"/>
          <w:highlight w:val="none"/>
          <w:u w:val="single"/>
        </w:rPr>
      </w:pPr>
      <w:r>
        <w:rPr>
          <w:rFonts w:hint="eastAsia" w:ascii="宋体" w:hAnsi="宋体"/>
          <w:color w:val="auto"/>
          <w:kern w:val="0"/>
          <w:sz w:val="24"/>
          <w:highlight w:val="none"/>
        </w:rPr>
        <w:t>地址：</w:t>
      </w:r>
      <w:r>
        <w:rPr>
          <w:rFonts w:hint="eastAsia" w:ascii="宋体" w:hAnsi="宋体" w:cs="宋体"/>
          <w:color w:val="auto"/>
          <w:sz w:val="24"/>
          <w:szCs w:val="24"/>
          <w:highlight w:val="none"/>
          <w:u w:val="single"/>
        </w:rPr>
        <w:t>广州市越秀区东华西路永胜街</w:t>
      </w:r>
      <w:r>
        <w:rPr>
          <w:rFonts w:ascii="宋体" w:hAnsi="宋体" w:cs="宋体"/>
          <w:color w:val="auto"/>
          <w:sz w:val="24"/>
          <w:szCs w:val="24"/>
          <w:highlight w:val="none"/>
          <w:u w:val="single"/>
        </w:rPr>
        <w:t>51号</w:t>
      </w:r>
    </w:p>
    <w:p>
      <w:pPr>
        <w:widowControl/>
        <w:adjustRightInd w:val="0"/>
        <w:snapToGrid w:val="0"/>
        <w:spacing w:line="400" w:lineRule="exact"/>
        <w:jc w:val="left"/>
        <w:rPr>
          <w:rFonts w:ascii="宋体" w:hAnsi="宋体"/>
          <w:color w:val="auto"/>
          <w:kern w:val="0"/>
          <w:sz w:val="24"/>
          <w:highlight w:val="none"/>
        </w:rPr>
      </w:pPr>
      <w:r>
        <w:rPr>
          <w:rFonts w:hint="eastAsia" w:ascii="宋体" w:hAnsi="宋体"/>
          <w:color w:val="auto"/>
          <w:kern w:val="0"/>
          <w:sz w:val="24"/>
          <w:highlight w:val="none"/>
        </w:rPr>
        <w:t>邮编：</w:t>
      </w:r>
      <w:r>
        <w:rPr>
          <w:rFonts w:ascii="宋体" w:hAnsi="宋体"/>
          <w:color w:val="auto"/>
          <w:kern w:val="0"/>
          <w:sz w:val="24"/>
          <w:highlight w:val="none"/>
          <w:u w:val="single"/>
        </w:rPr>
        <w:t>510000</w:t>
      </w:r>
    </w:p>
    <w:p>
      <w:pPr>
        <w:widowControl/>
        <w:adjustRightInd w:val="0"/>
        <w:snapToGrid w:val="0"/>
        <w:spacing w:line="400" w:lineRule="exact"/>
        <w:jc w:val="left"/>
        <w:rPr>
          <w:rFonts w:ascii="宋体" w:hAnsi="宋体"/>
          <w:color w:val="auto"/>
          <w:kern w:val="0"/>
          <w:sz w:val="24"/>
          <w:highlight w:val="none"/>
        </w:rPr>
      </w:pPr>
    </w:p>
    <w:p>
      <w:pPr>
        <w:widowControl/>
        <w:adjustRightInd w:val="0"/>
        <w:snapToGrid w:val="0"/>
        <w:spacing w:line="400" w:lineRule="exact"/>
        <w:jc w:val="left"/>
        <w:rPr>
          <w:rFonts w:ascii="宋体" w:hAnsi="宋体"/>
          <w:color w:val="auto"/>
          <w:kern w:val="0"/>
          <w:sz w:val="24"/>
          <w:highlight w:val="none"/>
          <w:u w:val="single"/>
        </w:rPr>
      </w:pPr>
      <w:r>
        <w:rPr>
          <w:rFonts w:hint="eastAsia" w:ascii="宋体" w:hAnsi="宋体"/>
          <w:color w:val="auto"/>
          <w:kern w:val="0"/>
          <w:sz w:val="24"/>
          <w:highlight w:val="none"/>
        </w:rPr>
        <w:t>招标代理机构：</w:t>
      </w:r>
      <w:r>
        <w:rPr>
          <w:rFonts w:hint="eastAsia" w:ascii="宋体" w:hAnsi="宋体" w:cs="宋体"/>
          <w:color w:val="auto"/>
          <w:sz w:val="24"/>
          <w:szCs w:val="24"/>
          <w:highlight w:val="none"/>
          <w:u w:val="single"/>
          <w:lang w:eastAsia="zh-CN"/>
        </w:rPr>
        <w:t>广州珠江监理咨询集团有限公司</w:t>
      </w:r>
    </w:p>
    <w:p>
      <w:pPr>
        <w:widowControl/>
        <w:adjustRightInd w:val="0"/>
        <w:snapToGrid w:val="0"/>
        <w:spacing w:line="400" w:lineRule="exact"/>
        <w:jc w:val="left"/>
        <w:rPr>
          <w:rFonts w:ascii="宋体" w:hAnsi="宋体"/>
          <w:color w:val="auto"/>
          <w:kern w:val="0"/>
          <w:sz w:val="24"/>
          <w:highlight w:val="none"/>
          <w:u w:val="single"/>
        </w:rPr>
      </w:pPr>
      <w:r>
        <w:rPr>
          <w:rFonts w:hint="eastAsia" w:ascii="宋体" w:hAnsi="宋体"/>
          <w:color w:val="auto"/>
          <w:kern w:val="0"/>
          <w:sz w:val="24"/>
          <w:highlight w:val="none"/>
        </w:rPr>
        <w:t>联系人：</w:t>
      </w:r>
      <w:r>
        <w:rPr>
          <w:rFonts w:hint="eastAsia" w:ascii="宋体" w:hAnsi="宋体"/>
          <w:color w:val="auto"/>
          <w:kern w:val="0"/>
          <w:sz w:val="24"/>
          <w:highlight w:val="none"/>
          <w:u w:val="single"/>
          <w:lang w:val="en-US" w:eastAsia="zh-CN"/>
        </w:rPr>
        <w:t>张工、叶工</w:t>
      </w:r>
      <w:r>
        <w:rPr>
          <w:rFonts w:ascii="宋体" w:hAnsi="宋体"/>
          <w:color w:val="auto"/>
          <w:kern w:val="0"/>
          <w:sz w:val="24"/>
          <w:highlight w:val="none"/>
        </w:rPr>
        <w:t xml:space="preserve">     </w:t>
      </w:r>
      <w:r>
        <w:rPr>
          <w:rFonts w:hint="eastAsia" w:ascii="宋体" w:hAnsi="宋体"/>
          <w:color w:val="auto"/>
          <w:kern w:val="0"/>
          <w:sz w:val="24"/>
          <w:highlight w:val="none"/>
        </w:rPr>
        <w:t>联系电话：</w:t>
      </w:r>
      <w:r>
        <w:rPr>
          <w:rFonts w:hint="eastAsia" w:ascii="宋体" w:hAnsi="宋体" w:cs="宋体"/>
          <w:color w:val="auto"/>
          <w:sz w:val="24"/>
          <w:szCs w:val="24"/>
          <w:highlight w:val="none"/>
          <w:u w:val="single"/>
        </w:rPr>
        <w:t>020-83492175</w:t>
      </w:r>
      <w:r>
        <w:rPr>
          <w:rFonts w:hint="eastAsia" w:ascii="宋体" w:hAnsi="宋体" w:cs="宋体"/>
          <w:color w:val="auto"/>
          <w:sz w:val="24"/>
          <w:szCs w:val="24"/>
          <w:highlight w:val="none"/>
          <w:u w:val="single"/>
          <w:lang w:val="en-US" w:eastAsia="zh-CN"/>
        </w:rPr>
        <w:t>、18972129221（张工）</w:t>
      </w:r>
    </w:p>
    <w:p>
      <w:pPr>
        <w:topLinePunct/>
        <w:spacing w:line="400" w:lineRule="exact"/>
        <w:ind w:left="120" w:right="360" w:hanging="120" w:hangingChars="50"/>
        <w:contextualSpacing/>
        <w:jc w:val="left"/>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s="宋体"/>
          <w:color w:val="auto"/>
          <w:sz w:val="24"/>
          <w:szCs w:val="24"/>
          <w:highlight w:val="none"/>
          <w:u w:val="single"/>
        </w:rPr>
        <w:t>广州市越秀区永泰路50号101房</w:t>
      </w:r>
    </w:p>
    <w:p>
      <w:pPr>
        <w:topLinePunct/>
        <w:spacing w:line="400" w:lineRule="exact"/>
        <w:contextualSpacing/>
        <w:jc w:val="left"/>
        <w:rPr>
          <w:rFonts w:ascii="宋体" w:hAnsi="宋体"/>
          <w:color w:val="auto"/>
          <w:sz w:val="24"/>
          <w:szCs w:val="24"/>
          <w:highlight w:val="none"/>
          <w:u w:val="single"/>
        </w:rPr>
      </w:pPr>
      <w:r>
        <w:rPr>
          <w:rFonts w:ascii="宋体" w:hAnsi="宋体"/>
          <w:color w:val="auto"/>
          <w:sz w:val="24"/>
          <w:szCs w:val="24"/>
          <w:highlight w:val="none"/>
        </w:rPr>
        <w:t>邮    编：</w:t>
      </w:r>
      <w:r>
        <w:rPr>
          <w:rFonts w:hint="eastAsia" w:ascii="宋体" w:hAnsi="宋体" w:cs="宋体"/>
          <w:color w:val="auto"/>
          <w:sz w:val="24"/>
          <w:szCs w:val="24"/>
          <w:highlight w:val="none"/>
          <w:u w:val="single"/>
        </w:rPr>
        <w:t>510095</w:t>
      </w:r>
    </w:p>
    <w:p>
      <w:pPr>
        <w:rPr>
          <w:color w:val="auto"/>
          <w:highlight w:val="none"/>
        </w:rPr>
      </w:pPr>
    </w:p>
    <w:p>
      <w:pPr>
        <w:widowControl/>
        <w:adjustRightInd w:val="0"/>
        <w:snapToGrid w:val="0"/>
        <w:spacing w:line="400" w:lineRule="exact"/>
        <w:jc w:val="left"/>
        <w:rPr>
          <w:rFonts w:ascii="宋体" w:hAnsi="宋体"/>
          <w:color w:val="auto"/>
          <w:kern w:val="0"/>
          <w:sz w:val="24"/>
          <w:highlight w:val="none"/>
          <w:u w:val="single"/>
        </w:rPr>
      </w:pPr>
      <w:r>
        <w:rPr>
          <w:rFonts w:hint="eastAsia" w:ascii="宋体" w:hAnsi="宋体"/>
          <w:color w:val="auto"/>
          <w:kern w:val="0"/>
          <w:sz w:val="24"/>
          <w:highlight w:val="none"/>
        </w:rPr>
        <w:t>招标监督机构：</w:t>
      </w:r>
      <w:r>
        <w:rPr>
          <w:rFonts w:hint="eastAsia" w:ascii="宋体" w:hAnsi="宋体" w:cs="宋体"/>
          <w:color w:val="auto"/>
          <w:sz w:val="24"/>
          <w:szCs w:val="24"/>
          <w:highlight w:val="none"/>
          <w:u w:val="single"/>
        </w:rPr>
        <w:t>广州市越秀区代建项目管理中心</w:t>
      </w:r>
    </w:p>
    <w:p>
      <w:pPr>
        <w:widowControl/>
        <w:adjustRightInd w:val="0"/>
        <w:snapToGrid w:val="0"/>
        <w:spacing w:line="400" w:lineRule="exact"/>
        <w:jc w:val="left"/>
        <w:rPr>
          <w:rFonts w:ascii="宋体" w:hAnsi="宋体" w:cs="宋体"/>
          <w:color w:val="auto"/>
          <w:kern w:val="0"/>
          <w:sz w:val="24"/>
          <w:szCs w:val="24"/>
          <w:highlight w:val="none"/>
        </w:rPr>
      </w:pPr>
      <w:r>
        <w:rPr>
          <w:rFonts w:hint="eastAsia" w:ascii="宋体" w:hAnsi="宋体"/>
          <w:color w:val="auto"/>
          <w:kern w:val="0"/>
          <w:sz w:val="24"/>
          <w:highlight w:val="none"/>
        </w:rPr>
        <w:t>监管电话：</w:t>
      </w:r>
      <w:r>
        <w:rPr>
          <w:rFonts w:hint="eastAsia" w:ascii="宋体" w:hAnsi="宋体"/>
          <w:color w:val="auto"/>
          <w:kern w:val="0"/>
          <w:sz w:val="24"/>
          <w:highlight w:val="none"/>
          <w:u w:val="single"/>
        </w:rPr>
        <w:t>020-83520212</w:t>
      </w:r>
    </w:p>
    <w:p>
      <w:pPr>
        <w:widowControl/>
        <w:adjustRightInd w:val="0"/>
        <w:snapToGrid w:val="0"/>
        <w:spacing w:line="400" w:lineRule="exact"/>
        <w:jc w:val="left"/>
        <w:rPr>
          <w:rFonts w:ascii="宋体" w:hAnsi="宋体" w:cs="宋体"/>
          <w:color w:val="auto"/>
          <w:kern w:val="0"/>
          <w:sz w:val="24"/>
          <w:szCs w:val="24"/>
          <w:highlight w:val="none"/>
          <w:u w:val="single"/>
        </w:rPr>
      </w:pPr>
      <w:r>
        <w:rPr>
          <w:rFonts w:hint="eastAsia" w:ascii="宋体" w:hAnsi="宋体"/>
          <w:color w:val="auto"/>
          <w:kern w:val="0"/>
          <w:sz w:val="24"/>
          <w:highlight w:val="none"/>
        </w:rPr>
        <w:t>地</w:t>
      </w:r>
      <w:r>
        <w:rPr>
          <w:rFonts w:ascii="宋体" w:hAnsi="宋体"/>
          <w:color w:val="auto"/>
          <w:kern w:val="0"/>
          <w:sz w:val="24"/>
          <w:highlight w:val="none"/>
        </w:rPr>
        <w:t xml:space="preserve">    </w:t>
      </w:r>
      <w:r>
        <w:rPr>
          <w:rFonts w:hint="eastAsia" w:ascii="宋体" w:hAnsi="宋体"/>
          <w:color w:val="auto"/>
          <w:kern w:val="0"/>
          <w:sz w:val="24"/>
          <w:highlight w:val="none"/>
        </w:rPr>
        <w:t>址：</w:t>
      </w:r>
      <w:r>
        <w:rPr>
          <w:rFonts w:hint="eastAsia" w:ascii="宋体" w:hAnsi="宋体" w:cs="宋体"/>
          <w:color w:val="auto"/>
          <w:sz w:val="24"/>
          <w:szCs w:val="24"/>
          <w:highlight w:val="none"/>
          <w:u w:val="single"/>
        </w:rPr>
        <w:t>广州市越秀区东华西路永胜街</w:t>
      </w:r>
      <w:r>
        <w:rPr>
          <w:rFonts w:ascii="宋体" w:hAnsi="宋体" w:cs="宋体"/>
          <w:color w:val="auto"/>
          <w:sz w:val="24"/>
          <w:szCs w:val="24"/>
          <w:highlight w:val="none"/>
          <w:u w:val="single"/>
        </w:rPr>
        <w:t>51号</w:t>
      </w:r>
    </w:p>
    <w:p>
      <w:pPr>
        <w:ind w:firstLine="344" w:firstLineChars="164"/>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spacing w:line="360" w:lineRule="auto"/>
        <w:ind w:firstLine="720" w:firstLineChars="300"/>
        <w:jc w:val="right"/>
        <w:rPr>
          <w:rFonts w:ascii="宋体" w:hAnsi="宋体" w:cs="宋体"/>
          <w:bCs/>
          <w:color w:val="auto"/>
          <w:sz w:val="24"/>
          <w:szCs w:val="24"/>
          <w:highlight w:val="none"/>
        </w:rPr>
      </w:pPr>
      <w:r>
        <w:rPr>
          <w:rFonts w:ascii="宋体" w:hAnsi="宋体" w:cs="宋体"/>
          <w:bCs/>
          <w:color w:val="auto"/>
          <w:sz w:val="24"/>
          <w:szCs w:val="24"/>
          <w:highlight w:val="none"/>
        </w:rPr>
        <w:t xml:space="preserve">    招   标   人：广州市越秀区代建项目管理中心</w:t>
      </w:r>
    </w:p>
    <w:p>
      <w:pPr>
        <w:spacing w:line="360" w:lineRule="auto"/>
        <w:ind w:firstLine="720" w:firstLineChars="300"/>
        <w:jc w:val="right"/>
        <w:rPr>
          <w:rFonts w:ascii="宋体" w:hAnsi="宋体" w:cs="宋体"/>
          <w:bCs/>
          <w:color w:val="auto"/>
          <w:sz w:val="24"/>
          <w:szCs w:val="24"/>
          <w:highlight w:val="none"/>
        </w:rPr>
      </w:pPr>
      <w:r>
        <w:rPr>
          <w:rFonts w:hint="eastAsia" w:ascii="宋体" w:hAnsi="宋体" w:cs="宋体"/>
          <w:bCs/>
          <w:color w:val="auto"/>
          <w:sz w:val="24"/>
          <w:szCs w:val="24"/>
          <w:highlight w:val="none"/>
        </w:rPr>
        <w:t>招标代理机构：</w:t>
      </w:r>
      <w:r>
        <w:rPr>
          <w:rFonts w:hint="eastAsia" w:ascii="宋体" w:hAnsi="宋体" w:cs="宋体"/>
          <w:bCs/>
          <w:color w:val="auto"/>
          <w:sz w:val="24"/>
          <w:szCs w:val="24"/>
          <w:highlight w:val="none"/>
          <w:lang w:eastAsia="zh-CN"/>
        </w:rPr>
        <w:t>广州珠江监理咨询集团有限公司</w:t>
      </w:r>
    </w:p>
    <w:p>
      <w:pPr>
        <w:tabs>
          <w:tab w:val="left" w:pos="561"/>
        </w:tabs>
        <w:spacing w:line="360" w:lineRule="auto"/>
        <w:ind w:firstLine="720" w:firstLineChars="300"/>
        <w:jc w:val="right"/>
        <w:rPr>
          <w:rFonts w:ascii="宋体" w:hAnsi="宋体" w:cs="宋体"/>
          <w:bCs/>
          <w:color w:val="auto"/>
          <w:sz w:val="24"/>
          <w:szCs w:val="24"/>
          <w:highlight w:val="none"/>
        </w:rPr>
      </w:pPr>
      <w:r>
        <w:rPr>
          <w:rFonts w:hint="eastAsia" w:ascii="宋体" w:hAnsi="宋体" w:cs="宋体"/>
          <w:bCs/>
          <w:color w:val="auto"/>
          <w:sz w:val="24"/>
          <w:szCs w:val="24"/>
          <w:highlight w:val="none"/>
        </w:rPr>
        <w:t>日</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期：</w:t>
      </w:r>
      <w:r>
        <w:rPr>
          <w:rFonts w:ascii="宋体" w:hAnsi="宋体" w:cs="宋体"/>
          <w:bCs/>
          <w:color w:val="auto"/>
          <w:sz w:val="24"/>
          <w:szCs w:val="24"/>
          <w:highlight w:val="none"/>
        </w:rPr>
        <w:t>2023年</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日</w:t>
      </w: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widowControl/>
        <w:jc w:val="left"/>
        <w:rPr>
          <w:color w:val="auto"/>
          <w:highlight w:val="none"/>
        </w:rPr>
      </w:pPr>
    </w:p>
    <w:p>
      <w:pPr>
        <w:rPr>
          <w:rFonts w:hint="eastAsia" w:ascii="宋体" w:hAnsi="宋体" w:cs="宋体"/>
          <w:color w:val="auto"/>
          <w:kern w:val="0"/>
          <w:sz w:val="24"/>
          <w:highlight w:val="none"/>
        </w:rPr>
      </w:pPr>
    </w:p>
    <w:p>
      <w:pPr>
        <w:rPr>
          <w:rFonts w:ascii="宋体" w:hAnsi="宋体" w:cs="宋体"/>
          <w:color w:val="auto"/>
          <w:kern w:val="0"/>
          <w:sz w:val="24"/>
          <w:highlight w:val="none"/>
        </w:rPr>
      </w:pPr>
      <w:r>
        <w:rPr>
          <w:rFonts w:hint="eastAsia" w:ascii="宋体" w:hAnsi="宋体" w:cs="宋体"/>
          <w:color w:val="auto"/>
          <w:kern w:val="0"/>
          <w:sz w:val="24"/>
          <w:highlight w:val="none"/>
        </w:rPr>
        <w:t>附件一：</w:t>
      </w:r>
    </w:p>
    <w:p>
      <w:pPr>
        <w:spacing w:line="500" w:lineRule="exact"/>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spacing w:line="500" w:lineRule="exact"/>
        <w:jc w:val="center"/>
        <w:rPr>
          <w:b/>
          <w:color w:val="auto"/>
          <w:sz w:val="44"/>
          <w:szCs w:val="44"/>
          <w:highlight w:val="none"/>
        </w:rPr>
      </w:pPr>
    </w:p>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本招标项目招标人及招标监管机构：</w:t>
      </w:r>
    </w:p>
    <w:p>
      <w:pPr>
        <w:pStyle w:val="24"/>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ascii="宋体" w:hAnsi="宋体" w:eastAsia="宋体" w:cs="宋体"/>
          <w:color w:val="auto"/>
          <w:sz w:val="24"/>
          <w:szCs w:val="24"/>
          <w:highlight w:val="none"/>
          <w:u w:val="single"/>
        </w:rPr>
        <w:t xml:space="preserve"> （项目名称） </w:t>
      </w:r>
      <w:r>
        <w:rPr>
          <w:rFonts w:ascii="宋体" w:hAnsi="宋体" w:eastAsia="宋体" w:cs="宋体"/>
          <w:color w:val="auto"/>
          <w:sz w:val="24"/>
          <w:szCs w:val="24"/>
          <w:highlight w:val="none"/>
        </w:rPr>
        <w:t>投标工作，作出郑重声明：</w:t>
      </w:r>
    </w:p>
    <w:p>
      <w:pPr>
        <w:pStyle w:val="24"/>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一、本公司保证投标文件及其后提供的一切材料都是真实的。如我公司成为本项目中标候选人，我公司同意并授权招标人将我公司投标文件商务部分的人员、业绩、奖项等资料进行公开</w:t>
      </w:r>
      <w:r>
        <w:rPr>
          <w:rFonts w:ascii="宋体" w:hAnsi="宋体" w:eastAsia="宋体" w:cs="宋体"/>
          <w:color w:val="auto"/>
          <w:sz w:val="24"/>
          <w:szCs w:val="24"/>
          <w:highlight w:val="none"/>
        </w:rPr>
        <w:t>。</w:t>
      </w:r>
    </w:p>
    <w:p>
      <w:pPr>
        <w:pStyle w:val="24"/>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pPr>
        <w:pStyle w:val="24"/>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w:t>
      </w:r>
      <w:r>
        <w:rPr>
          <w:rFonts w:ascii="宋体" w:hAnsi="宋体" w:eastAsia="宋体" w:cs="宋体"/>
          <w:color w:val="auto"/>
          <w:sz w:val="24"/>
          <w:szCs w:val="24"/>
          <w:highlight w:val="none"/>
        </w:rPr>
        <w:t>1.4.3</w:t>
      </w:r>
      <w:r>
        <w:rPr>
          <w:rFonts w:hint="eastAsia" w:ascii="宋体" w:hAnsi="宋体" w:eastAsia="宋体" w:cs="宋体"/>
          <w:color w:val="auto"/>
          <w:sz w:val="24"/>
          <w:szCs w:val="24"/>
          <w:highlight w:val="none"/>
        </w:rPr>
        <w:t>项所规定的任何一种情形。</w:t>
      </w:r>
    </w:p>
    <w:p>
      <w:pPr>
        <w:pStyle w:val="24"/>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w:t>
      </w:r>
    </w:p>
    <w:p>
      <w:pPr>
        <w:pStyle w:val="24"/>
        <w:ind w:firstLine="480" w:firstLineChars="200"/>
        <w:contextualSpacing/>
        <w:rPr>
          <w:rFonts w:ascii="宋体" w:hAnsi="宋体" w:eastAsia="宋体" w:cs="宋体"/>
          <w:color w:val="auto"/>
          <w:sz w:val="24"/>
          <w:szCs w:val="24"/>
          <w:highlight w:val="none"/>
        </w:rPr>
      </w:pPr>
      <w:r>
        <w:rPr>
          <w:rFonts w:ascii="宋体" w:hAnsi="宋体" w:eastAsia="宋体" w:cs="宋体"/>
          <w:color w:val="auto"/>
          <w:sz w:val="24"/>
          <w:szCs w:val="24"/>
          <w:highlight w:val="none"/>
        </w:rPr>
        <w:t>五、本公司承诺，中标后严格执行安全生产相关管理规定。</w:t>
      </w:r>
    </w:p>
    <w:p>
      <w:pPr>
        <w:pStyle w:val="24"/>
        <w:ind w:firstLine="480" w:firstLineChars="200"/>
        <w:contextualSpacing/>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pStyle w:val="24"/>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4"/>
        <w:ind w:firstLine="480" w:firstLineChars="200"/>
        <w:contextualSpacing/>
        <w:rPr>
          <w:rFonts w:ascii="宋体" w:hAnsi="宋体" w:eastAsia="宋体" w:cs="宋体"/>
          <w:color w:val="auto"/>
          <w:sz w:val="24"/>
          <w:szCs w:val="24"/>
          <w:highlight w:val="none"/>
        </w:rPr>
      </w:pPr>
    </w:p>
    <w:p>
      <w:pPr>
        <w:pStyle w:val="24"/>
        <w:ind w:firstLine="0"/>
        <w:contextualSpacing/>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（企业公章）</w:t>
      </w:r>
    </w:p>
    <w:p>
      <w:pPr>
        <w:pStyle w:val="24"/>
        <w:ind w:firstLine="0"/>
        <w:contextualSpacing/>
        <w:jc w:val="right"/>
        <w:rPr>
          <w:rFonts w:ascii="宋体" w:hAnsi="宋体" w:eastAsia="宋体" w:cs="宋体"/>
          <w:color w:val="auto"/>
          <w:sz w:val="24"/>
          <w:szCs w:val="24"/>
          <w:highlight w:val="none"/>
        </w:rPr>
      </w:pPr>
    </w:p>
    <w:p>
      <w:pPr>
        <w:pStyle w:val="24"/>
        <w:ind w:right="1818" w:firstLine="0"/>
        <w:contextualSpacing/>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pStyle w:val="24"/>
        <w:ind w:right="1818" w:firstLine="0"/>
        <w:contextualSpacing/>
        <w:jc w:val="right"/>
        <w:rPr>
          <w:rFonts w:ascii="宋体" w:hAnsi="宋体" w:eastAsia="宋体" w:cs="宋体"/>
          <w:color w:val="auto"/>
          <w:sz w:val="24"/>
          <w:szCs w:val="24"/>
          <w:highlight w:val="none"/>
        </w:rPr>
      </w:pPr>
    </w:p>
    <w:p>
      <w:pPr>
        <w:pStyle w:val="24"/>
        <w:ind w:right="1458" w:firstLine="0"/>
        <w:contextualSpacing/>
        <w:jc w:val="righ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项目负责人（签字）：</w:t>
      </w:r>
    </w:p>
    <w:p>
      <w:pPr>
        <w:pStyle w:val="24"/>
        <w:ind w:firstLine="0"/>
        <w:contextualSpacing/>
        <w:jc w:val="right"/>
        <w:rPr>
          <w:rFonts w:ascii="宋体" w:hAnsi="宋体" w:eastAsia="宋体" w:cs="宋体"/>
          <w:color w:val="auto"/>
          <w:sz w:val="24"/>
          <w:szCs w:val="24"/>
          <w:highlight w:val="none"/>
        </w:rPr>
      </w:pPr>
    </w:p>
    <w:p>
      <w:pPr>
        <w:widowControl/>
        <w:adjustRightInd w:val="0"/>
        <w:snapToGrid w:val="0"/>
        <w:spacing w:line="400" w:lineRule="exact"/>
        <w:ind w:right="480" w:firstLine="4680" w:firstLineChars="195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2001187"/>
      <w:docPartObj>
        <w:docPartGallery w:val="autotext"/>
      </w:docPartObj>
    </w:sdtPr>
    <w:sdtContent>
      <w:p>
        <w:pPr>
          <w:pStyle w:val="13"/>
          <w:jc w:val="center"/>
        </w:pPr>
        <w:r>
          <w:fldChar w:fldCharType="begin"/>
        </w:r>
        <w:r>
          <w:instrText xml:space="preserve">PAGE   \* MERGEFORMAT</w:instrText>
        </w:r>
        <w:r>
          <w:fldChar w:fldCharType="separate"/>
        </w:r>
        <w:r>
          <w:rPr>
            <w:lang w:val="zh-CN"/>
          </w:rPr>
          <w:t>10</w:t>
        </w:r>
        <w: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2UyNmExMGFkOTdkNDE4YTQyNjA4NjVjNTk1ODcifQ=="/>
  </w:docVars>
  <w:rsids>
    <w:rsidRoot w:val="2AF5594B"/>
    <w:rsid w:val="000241D6"/>
    <w:rsid w:val="00032BB2"/>
    <w:rsid w:val="00042E95"/>
    <w:rsid w:val="00045015"/>
    <w:rsid w:val="00097C16"/>
    <w:rsid w:val="000B44D9"/>
    <w:rsid w:val="000B6BD5"/>
    <w:rsid w:val="000C1CCF"/>
    <w:rsid w:val="000E128D"/>
    <w:rsid w:val="000E5D71"/>
    <w:rsid w:val="000E7CA5"/>
    <w:rsid w:val="0012180A"/>
    <w:rsid w:val="00140FAB"/>
    <w:rsid w:val="00192155"/>
    <w:rsid w:val="001C38DA"/>
    <w:rsid w:val="001E484F"/>
    <w:rsid w:val="001F7E48"/>
    <w:rsid w:val="002269FC"/>
    <w:rsid w:val="0025363D"/>
    <w:rsid w:val="00256BBC"/>
    <w:rsid w:val="002702F9"/>
    <w:rsid w:val="0028378D"/>
    <w:rsid w:val="002A4A92"/>
    <w:rsid w:val="002B231B"/>
    <w:rsid w:val="00375EB7"/>
    <w:rsid w:val="003C2D05"/>
    <w:rsid w:val="003E48C6"/>
    <w:rsid w:val="00420B69"/>
    <w:rsid w:val="00462A02"/>
    <w:rsid w:val="00463C11"/>
    <w:rsid w:val="004C05A4"/>
    <w:rsid w:val="00525160"/>
    <w:rsid w:val="005767E9"/>
    <w:rsid w:val="00576DF9"/>
    <w:rsid w:val="005C2AB3"/>
    <w:rsid w:val="005D65D5"/>
    <w:rsid w:val="00607945"/>
    <w:rsid w:val="00664D82"/>
    <w:rsid w:val="00674622"/>
    <w:rsid w:val="0067663F"/>
    <w:rsid w:val="00685230"/>
    <w:rsid w:val="006D17F8"/>
    <w:rsid w:val="006F63AC"/>
    <w:rsid w:val="007058D0"/>
    <w:rsid w:val="00712E37"/>
    <w:rsid w:val="00715B15"/>
    <w:rsid w:val="007775A0"/>
    <w:rsid w:val="00786066"/>
    <w:rsid w:val="007A13F9"/>
    <w:rsid w:val="007F0390"/>
    <w:rsid w:val="007F16D9"/>
    <w:rsid w:val="0087261B"/>
    <w:rsid w:val="00881F62"/>
    <w:rsid w:val="00890B85"/>
    <w:rsid w:val="008B1AF0"/>
    <w:rsid w:val="008D1A87"/>
    <w:rsid w:val="008D1E44"/>
    <w:rsid w:val="008D7707"/>
    <w:rsid w:val="008E4E4B"/>
    <w:rsid w:val="008E7DEE"/>
    <w:rsid w:val="0091627C"/>
    <w:rsid w:val="00942411"/>
    <w:rsid w:val="009C78E3"/>
    <w:rsid w:val="009D719B"/>
    <w:rsid w:val="009F1456"/>
    <w:rsid w:val="009F5B75"/>
    <w:rsid w:val="00A012FE"/>
    <w:rsid w:val="00A01CFE"/>
    <w:rsid w:val="00A205F1"/>
    <w:rsid w:val="00A637C9"/>
    <w:rsid w:val="00A830D4"/>
    <w:rsid w:val="00A84473"/>
    <w:rsid w:val="00AD06E1"/>
    <w:rsid w:val="00B002EE"/>
    <w:rsid w:val="00B13239"/>
    <w:rsid w:val="00B16400"/>
    <w:rsid w:val="00B21F2C"/>
    <w:rsid w:val="00B328B3"/>
    <w:rsid w:val="00B33DD2"/>
    <w:rsid w:val="00B348D0"/>
    <w:rsid w:val="00B374AB"/>
    <w:rsid w:val="00B408E3"/>
    <w:rsid w:val="00B5098A"/>
    <w:rsid w:val="00B8008C"/>
    <w:rsid w:val="00BB5B96"/>
    <w:rsid w:val="00BD04F1"/>
    <w:rsid w:val="00BE675D"/>
    <w:rsid w:val="00BE7625"/>
    <w:rsid w:val="00BF79C8"/>
    <w:rsid w:val="00C055AF"/>
    <w:rsid w:val="00C30478"/>
    <w:rsid w:val="00C53B0C"/>
    <w:rsid w:val="00C6025B"/>
    <w:rsid w:val="00C77746"/>
    <w:rsid w:val="00D048B4"/>
    <w:rsid w:val="00D078C0"/>
    <w:rsid w:val="00D30CDF"/>
    <w:rsid w:val="00D412E9"/>
    <w:rsid w:val="00D44BAF"/>
    <w:rsid w:val="00D5388F"/>
    <w:rsid w:val="00D6752B"/>
    <w:rsid w:val="00DF5956"/>
    <w:rsid w:val="00E05AB4"/>
    <w:rsid w:val="00E560CB"/>
    <w:rsid w:val="00E81A1D"/>
    <w:rsid w:val="00E9538A"/>
    <w:rsid w:val="00EA65E1"/>
    <w:rsid w:val="00EC19EB"/>
    <w:rsid w:val="00EF3212"/>
    <w:rsid w:val="00EF5A13"/>
    <w:rsid w:val="00F12F50"/>
    <w:rsid w:val="00F25FF8"/>
    <w:rsid w:val="00FA545B"/>
    <w:rsid w:val="00FB74E1"/>
    <w:rsid w:val="0349292D"/>
    <w:rsid w:val="03726B23"/>
    <w:rsid w:val="04AB03A2"/>
    <w:rsid w:val="05D04975"/>
    <w:rsid w:val="07596857"/>
    <w:rsid w:val="08B5322E"/>
    <w:rsid w:val="08D21ED8"/>
    <w:rsid w:val="0E666D78"/>
    <w:rsid w:val="0EFE82C5"/>
    <w:rsid w:val="10F25551"/>
    <w:rsid w:val="10F32FEC"/>
    <w:rsid w:val="14A16D5C"/>
    <w:rsid w:val="15E83B79"/>
    <w:rsid w:val="176A2557"/>
    <w:rsid w:val="1BF5D61E"/>
    <w:rsid w:val="1BFFE35A"/>
    <w:rsid w:val="1DDF8B40"/>
    <w:rsid w:val="1F1A515A"/>
    <w:rsid w:val="20A33781"/>
    <w:rsid w:val="218E2416"/>
    <w:rsid w:val="21B55BF5"/>
    <w:rsid w:val="25E74A5F"/>
    <w:rsid w:val="26413EFB"/>
    <w:rsid w:val="294B2D15"/>
    <w:rsid w:val="296E14AB"/>
    <w:rsid w:val="29BA2E63"/>
    <w:rsid w:val="29BB04B3"/>
    <w:rsid w:val="2A3FF2D2"/>
    <w:rsid w:val="2AF5594B"/>
    <w:rsid w:val="2BFD08FB"/>
    <w:rsid w:val="2FBBE491"/>
    <w:rsid w:val="2FD90E91"/>
    <w:rsid w:val="2FF803E6"/>
    <w:rsid w:val="2FFB824F"/>
    <w:rsid w:val="308853A3"/>
    <w:rsid w:val="326B3F38"/>
    <w:rsid w:val="33707BCD"/>
    <w:rsid w:val="337BA6E2"/>
    <w:rsid w:val="377F8A15"/>
    <w:rsid w:val="3AE96E3F"/>
    <w:rsid w:val="3B164404"/>
    <w:rsid w:val="3B7C3575"/>
    <w:rsid w:val="3B7FDED0"/>
    <w:rsid w:val="3D7D2C67"/>
    <w:rsid w:val="3DEDBF16"/>
    <w:rsid w:val="3ED63CB9"/>
    <w:rsid w:val="3F7F2417"/>
    <w:rsid w:val="3F7FB722"/>
    <w:rsid w:val="3FBD7AED"/>
    <w:rsid w:val="3FBD9B14"/>
    <w:rsid w:val="3FD75254"/>
    <w:rsid w:val="434C281A"/>
    <w:rsid w:val="4427077C"/>
    <w:rsid w:val="457BD5FB"/>
    <w:rsid w:val="47415A07"/>
    <w:rsid w:val="47E5C8B0"/>
    <w:rsid w:val="48AA50D7"/>
    <w:rsid w:val="4CEB2722"/>
    <w:rsid w:val="4CFE92C1"/>
    <w:rsid w:val="4D7D3CF1"/>
    <w:rsid w:val="4E344380"/>
    <w:rsid w:val="4E402B66"/>
    <w:rsid w:val="4F3E5507"/>
    <w:rsid w:val="4F434FDF"/>
    <w:rsid w:val="4FF5C1D5"/>
    <w:rsid w:val="4FFE4912"/>
    <w:rsid w:val="53B301AA"/>
    <w:rsid w:val="54FE2E33"/>
    <w:rsid w:val="56D78002"/>
    <w:rsid w:val="57372B49"/>
    <w:rsid w:val="57DDA758"/>
    <w:rsid w:val="57FCB63F"/>
    <w:rsid w:val="59A7A314"/>
    <w:rsid w:val="59EA5F23"/>
    <w:rsid w:val="5CFFD19B"/>
    <w:rsid w:val="5CFFF64D"/>
    <w:rsid w:val="5EE49E37"/>
    <w:rsid w:val="5FEBADDC"/>
    <w:rsid w:val="611834CF"/>
    <w:rsid w:val="61F5C356"/>
    <w:rsid w:val="64E5191A"/>
    <w:rsid w:val="65CB0B10"/>
    <w:rsid w:val="6795E1EB"/>
    <w:rsid w:val="68815258"/>
    <w:rsid w:val="68FF6810"/>
    <w:rsid w:val="697B4149"/>
    <w:rsid w:val="69931C77"/>
    <w:rsid w:val="6A367316"/>
    <w:rsid w:val="6B013F00"/>
    <w:rsid w:val="6BCF52EA"/>
    <w:rsid w:val="6BE203FF"/>
    <w:rsid w:val="6DFED1C2"/>
    <w:rsid w:val="6FBD0618"/>
    <w:rsid w:val="6FCFDEF7"/>
    <w:rsid w:val="6FF7543F"/>
    <w:rsid w:val="6FF91769"/>
    <w:rsid w:val="705D2CAC"/>
    <w:rsid w:val="724A7260"/>
    <w:rsid w:val="72B31D12"/>
    <w:rsid w:val="72CA1870"/>
    <w:rsid w:val="72FEA79A"/>
    <w:rsid w:val="739DB222"/>
    <w:rsid w:val="73B13A3B"/>
    <w:rsid w:val="73BB22BC"/>
    <w:rsid w:val="75D740B3"/>
    <w:rsid w:val="75EFDF3E"/>
    <w:rsid w:val="75F5BC60"/>
    <w:rsid w:val="774E4467"/>
    <w:rsid w:val="7777A50E"/>
    <w:rsid w:val="784DE614"/>
    <w:rsid w:val="797F9AC6"/>
    <w:rsid w:val="79F13DA7"/>
    <w:rsid w:val="79FD8227"/>
    <w:rsid w:val="7AA02113"/>
    <w:rsid w:val="7ADFA4A5"/>
    <w:rsid w:val="7B7BA1A0"/>
    <w:rsid w:val="7C825207"/>
    <w:rsid w:val="7CF14EA8"/>
    <w:rsid w:val="7CF60892"/>
    <w:rsid w:val="7D3BD975"/>
    <w:rsid w:val="7DBFCAD0"/>
    <w:rsid w:val="7DFF65F0"/>
    <w:rsid w:val="7E757440"/>
    <w:rsid w:val="7EFF3FA2"/>
    <w:rsid w:val="7F2F1BA3"/>
    <w:rsid w:val="7F5D6D82"/>
    <w:rsid w:val="7F763457"/>
    <w:rsid w:val="7F9D4E73"/>
    <w:rsid w:val="7F9FF289"/>
    <w:rsid w:val="7FB7D5F5"/>
    <w:rsid w:val="7FCF907D"/>
    <w:rsid w:val="7FE66C16"/>
    <w:rsid w:val="7FEED49C"/>
    <w:rsid w:val="7FFE0B91"/>
    <w:rsid w:val="7FFFA390"/>
    <w:rsid w:val="7FFFBE2E"/>
    <w:rsid w:val="8CED2202"/>
    <w:rsid w:val="97FEA5BD"/>
    <w:rsid w:val="9D321A69"/>
    <w:rsid w:val="9DEAA532"/>
    <w:rsid w:val="9F59315F"/>
    <w:rsid w:val="9F9F60AF"/>
    <w:rsid w:val="A7BFCB18"/>
    <w:rsid w:val="AFF75B35"/>
    <w:rsid w:val="B37CE2A0"/>
    <w:rsid w:val="B6FF1D59"/>
    <w:rsid w:val="B9FF6E67"/>
    <w:rsid w:val="BB6B2463"/>
    <w:rsid w:val="BD9A1A1E"/>
    <w:rsid w:val="BDC73F6C"/>
    <w:rsid w:val="BE259FF3"/>
    <w:rsid w:val="BF780C03"/>
    <w:rsid w:val="BF7B82FF"/>
    <w:rsid w:val="BFB6EE47"/>
    <w:rsid w:val="BFDF6234"/>
    <w:rsid w:val="BFFF9BDB"/>
    <w:rsid w:val="C3FCAAA1"/>
    <w:rsid w:val="C7E515BA"/>
    <w:rsid w:val="CFBF6825"/>
    <w:rsid w:val="CFF9A81D"/>
    <w:rsid w:val="D1B71822"/>
    <w:rsid w:val="DCDEB023"/>
    <w:rsid w:val="DDFE00A9"/>
    <w:rsid w:val="DE1D1FFF"/>
    <w:rsid w:val="DE9B87F0"/>
    <w:rsid w:val="DEFE91E5"/>
    <w:rsid w:val="DFB51155"/>
    <w:rsid w:val="DFB92F92"/>
    <w:rsid w:val="DFF787CA"/>
    <w:rsid w:val="E3B7F8FB"/>
    <w:rsid w:val="E4FF398B"/>
    <w:rsid w:val="E7FD1E84"/>
    <w:rsid w:val="EA75445D"/>
    <w:rsid w:val="EB7FAA72"/>
    <w:rsid w:val="EEAB1662"/>
    <w:rsid w:val="EEBC2DD6"/>
    <w:rsid w:val="EF3E91F5"/>
    <w:rsid w:val="EFBC32CC"/>
    <w:rsid w:val="EFFBDB67"/>
    <w:rsid w:val="F2F5F757"/>
    <w:rsid w:val="F62ED38B"/>
    <w:rsid w:val="F6F7438F"/>
    <w:rsid w:val="F7FAFF2D"/>
    <w:rsid w:val="F7FF32FA"/>
    <w:rsid w:val="F7FFAC33"/>
    <w:rsid w:val="F977A7CC"/>
    <w:rsid w:val="F9DF29A5"/>
    <w:rsid w:val="F9FAE182"/>
    <w:rsid w:val="FA5B52A7"/>
    <w:rsid w:val="FABFEA50"/>
    <w:rsid w:val="FB2F02FD"/>
    <w:rsid w:val="FB2F81F7"/>
    <w:rsid w:val="FBDD7D7C"/>
    <w:rsid w:val="FCD4DEF5"/>
    <w:rsid w:val="FD5A9CBC"/>
    <w:rsid w:val="FDFDF65D"/>
    <w:rsid w:val="FDFF13B4"/>
    <w:rsid w:val="FE16F2AB"/>
    <w:rsid w:val="FEA6F061"/>
    <w:rsid w:val="FEBF0F18"/>
    <w:rsid w:val="FEBFC51F"/>
    <w:rsid w:val="FEDF3E32"/>
    <w:rsid w:val="FEE7EC04"/>
    <w:rsid w:val="FEFD34E7"/>
    <w:rsid w:val="FF7F1B8E"/>
    <w:rsid w:val="FF9F1B56"/>
    <w:rsid w:val="FFBDA0AD"/>
    <w:rsid w:val="FFC5FBF2"/>
    <w:rsid w:val="FFDA16FB"/>
    <w:rsid w:val="FFDE03DE"/>
    <w:rsid w:val="FFDE13EF"/>
    <w:rsid w:val="FFDEE527"/>
    <w:rsid w:val="FFDEFB20"/>
    <w:rsid w:val="FFEEE5EB"/>
    <w:rsid w:val="FFEF34B7"/>
    <w:rsid w:val="FFEF9D97"/>
    <w:rsid w:val="FFF6D532"/>
    <w:rsid w:val="FFFE26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qFormat="1" w:uiPriority="99" w:semiHidden="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paragraph" w:styleId="5">
    <w:name w:val="heading 3"/>
    <w:basedOn w:val="1"/>
    <w:next w:val="1"/>
    <w:unhideWhenUsed/>
    <w:qFormat/>
    <w:uiPriority w:val="0"/>
    <w:pPr>
      <w:keepNext/>
      <w:keepLines/>
      <w:spacing w:before="260" w:after="260" w:line="410" w:lineRule="auto"/>
      <w:ind w:firstLine="49" w:firstLineChars="49"/>
      <w:outlineLvl w:val="2"/>
    </w:pPr>
    <w:rPr>
      <w:rFonts w:ascii="黑体" w:hAnsi="Times New Roman" w:eastAsia="黑体"/>
      <w:kern w:val="0"/>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annotation text"/>
    <w:basedOn w:val="1"/>
    <w:link w:val="29"/>
    <w:qFormat/>
    <w:uiPriority w:val="0"/>
    <w:pPr>
      <w:jc w:val="left"/>
    </w:pPr>
  </w:style>
  <w:style w:type="paragraph" w:styleId="7">
    <w:name w:val="Body Text 3"/>
    <w:basedOn w:val="1"/>
    <w:unhideWhenUsed/>
    <w:qFormat/>
    <w:uiPriority w:val="99"/>
    <w:rPr>
      <w:rFonts w:ascii="宋体" w:hAnsi="Times New Roman"/>
      <w:kern w:val="0"/>
      <w:sz w:val="24"/>
      <w:szCs w:val="20"/>
    </w:rPr>
  </w:style>
  <w:style w:type="paragraph" w:styleId="8">
    <w:name w:val="Body Text"/>
    <w:basedOn w:val="1"/>
    <w:unhideWhenUsed/>
    <w:qFormat/>
    <w:uiPriority w:val="99"/>
    <w:pPr>
      <w:spacing w:after="120"/>
    </w:pPr>
    <w:rPr>
      <w:rFonts w:ascii="Times New Roman" w:hAnsi="Times New Roman"/>
      <w:kern w:val="0"/>
      <w:sz w:val="20"/>
      <w:szCs w:val="20"/>
    </w:rPr>
  </w:style>
  <w:style w:type="paragraph" w:styleId="9">
    <w:name w:val="Body Text Indent"/>
    <w:basedOn w:val="1"/>
    <w:link w:val="32"/>
    <w:qFormat/>
    <w:uiPriority w:val="0"/>
    <w:pPr>
      <w:spacing w:after="120"/>
      <w:ind w:left="420" w:leftChars="200"/>
    </w:pPr>
  </w:style>
  <w:style w:type="paragraph" w:styleId="10">
    <w:name w:val="Block Text"/>
    <w:basedOn w:val="1"/>
    <w:unhideWhenUsed/>
    <w:qFormat/>
    <w:uiPriority w:val="99"/>
    <w:pPr>
      <w:spacing w:line="440" w:lineRule="exact"/>
      <w:ind w:left="-540" w:leftChars="-257" w:right="-334" w:rightChars="-159" w:firstLine="1140"/>
    </w:pPr>
    <w:rPr>
      <w:rFonts w:ascii="Times New Roman" w:hAnsi="Times New Roman"/>
      <w:sz w:val="24"/>
      <w:szCs w:val="20"/>
    </w:rPr>
  </w:style>
  <w:style w:type="paragraph" w:styleId="11">
    <w:name w:val="toc 3"/>
    <w:basedOn w:val="1"/>
    <w:next w:val="1"/>
    <w:unhideWhenUsed/>
    <w:qFormat/>
    <w:uiPriority w:val="39"/>
    <w:pPr>
      <w:ind w:left="400" w:leftChars="400"/>
    </w:pPr>
    <w:rPr>
      <w:rFonts w:ascii="Times New Roman" w:hAnsi="Times New Roman"/>
    </w:rPr>
  </w:style>
  <w:style w:type="paragraph" w:styleId="12">
    <w:name w:val="Balloon Text"/>
    <w:basedOn w:val="1"/>
    <w:link w:val="31"/>
    <w:qFormat/>
    <w:uiPriority w:val="0"/>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Times New Roman" w:hAnsi="Times New Roman"/>
    </w:rPr>
  </w:style>
  <w:style w:type="paragraph" w:styleId="16">
    <w:name w:val="toc 2"/>
    <w:basedOn w:val="1"/>
    <w:next w:val="1"/>
    <w:unhideWhenUsed/>
    <w:qFormat/>
    <w:uiPriority w:val="39"/>
    <w:pPr>
      <w:ind w:left="200" w:leftChars="200"/>
    </w:pPr>
    <w:rPr>
      <w:rFonts w:ascii="Times New Roman" w:hAnsi="Times New Roman"/>
    </w:rPr>
  </w:style>
  <w:style w:type="paragraph" w:styleId="17">
    <w:name w:val="annotation subject"/>
    <w:basedOn w:val="6"/>
    <w:next w:val="6"/>
    <w:link w:val="30"/>
    <w:qFormat/>
    <w:uiPriority w:val="0"/>
    <w:rPr>
      <w:b/>
      <w:bCs/>
    </w:rPr>
  </w:style>
  <w:style w:type="paragraph" w:styleId="18">
    <w:name w:val="Body Text First Indent"/>
    <w:basedOn w:val="8"/>
    <w:unhideWhenUsed/>
    <w:qFormat/>
    <w:uiPriority w:val="99"/>
    <w:pPr>
      <w:spacing w:line="312" w:lineRule="auto"/>
      <w:ind w:firstLine="420"/>
    </w:pPr>
    <w:rPr>
      <w:szCs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nhideWhenUsed/>
    <w:qFormat/>
    <w:uiPriority w:val="99"/>
    <w:rPr>
      <w:color w:val="000000"/>
      <w:u w:val="none"/>
    </w:rPr>
  </w:style>
  <w:style w:type="character" w:styleId="23">
    <w:name w:val="annotation reference"/>
    <w:basedOn w:val="21"/>
    <w:qFormat/>
    <w:uiPriority w:val="0"/>
    <w:rPr>
      <w:sz w:val="21"/>
      <w:szCs w:val="21"/>
    </w:rPr>
  </w:style>
  <w:style w:type="paragraph" w:customStyle="1" w:styleId="2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样式 标题 2 +"/>
    <w:basedOn w:val="4"/>
    <w:qFormat/>
    <w:uiPriority w:val="99"/>
    <w:pPr>
      <w:tabs>
        <w:tab w:val="left" w:pos="0"/>
        <w:tab w:val="left" w:pos="567"/>
      </w:tabs>
      <w:spacing w:line="415" w:lineRule="auto"/>
      <w:ind w:left="420" w:hanging="420"/>
    </w:pPr>
    <w:rPr>
      <w:bCs/>
      <w:szCs w:val="32"/>
    </w:rPr>
  </w:style>
  <w:style w:type="paragraph" w:styleId="26">
    <w:name w:val="List Paragraph"/>
    <w:basedOn w:val="1"/>
    <w:qFormat/>
    <w:uiPriority w:val="99"/>
    <w:pPr>
      <w:ind w:firstLine="420" w:firstLineChars="200"/>
    </w:pPr>
    <w:rPr>
      <w:rFonts w:ascii="Times New Roman" w:hAnsi="Times New Roman"/>
    </w:rPr>
  </w:style>
  <w:style w:type="paragraph" w:customStyle="1" w:styleId="27">
    <w:name w:val="文一"/>
    <w:basedOn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28">
    <w:name w:val="页眉 Char"/>
    <w:basedOn w:val="21"/>
    <w:link w:val="14"/>
    <w:qFormat/>
    <w:uiPriority w:val="0"/>
    <w:rPr>
      <w:rFonts w:ascii="Calibri" w:hAnsi="Calibri" w:eastAsia="宋体" w:cs="Times New Roman"/>
      <w:kern w:val="2"/>
      <w:sz w:val="18"/>
      <w:szCs w:val="18"/>
    </w:rPr>
  </w:style>
  <w:style w:type="character" w:customStyle="1" w:styleId="29">
    <w:name w:val="批注文字 Char"/>
    <w:basedOn w:val="21"/>
    <w:link w:val="6"/>
    <w:qFormat/>
    <w:uiPriority w:val="0"/>
    <w:rPr>
      <w:rFonts w:ascii="Calibri" w:hAnsi="Calibri" w:eastAsia="宋体" w:cs="Times New Roman"/>
      <w:kern w:val="2"/>
      <w:sz w:val="21"/>
      <w:szCs w:val="22"/>
    </w:rPr>
  </w:style>
  <w:style w:type="character" w:customStyle="1" w:styleId="30">
    <w:name w:val="批注主题 Char"/>
    <w:basedOn w:val="29"/>
    <w:link w:val="17"/>
    <w:qFormat/>
    <w:uiPriority w:val="0"/>
    <w:rPr>
      <w:rFonts w:ascii="Calibri" w:hAnsi="Calibri" w:eastAsia="宋体" w:cs="Times New Roman"/>
      <w:b/>
      <w:bCs/>
      <w:kern w:val="2"/>
      <w:sz w:val="21"/>
      <w:szCs w:val="22"/>
    </w:rPr>
  </w:style>
  <w:style w:type="character" w:customStyle="1" w:styleId="31">
    <w:name w:val="批注框文本 Char"/>
    <w:basedOn w:val="21"/>
    <w:link w:val="12"/>
    <w:qFormat/>
    <w:uiPriority w:val="0"/>
    <w:rPr>
      <w:rFonts w:ascii="Calibri" w:hAnsi="Calibri" w:eastAsia="宋体" w:cs="Times New Roman"/>
      <w:kern w:val="2"/>
      <w:sz w:val="18"/>
      <w:szCs w:val="18"/>
    </w:rPr>
  </w:style>
  <w:style w:type="character" w:customStyle="1" w:styleId="32">
    <w:name w:val="正文文本缩进 Char"/>
    <w:basedOn w:val="21"/>
    <w:link w:val="9"/>
    <w:qFormat/>
    <w:uiPriority w:val="0"/>
    <w:rPr>
      <w:rFonts w:ascii="Calibri" w:hAnsi="Calibri" w:eastAsia="宋体" w:cs="Times New Roman"/>
      <w:kern w:val="2"/>
      <w:sz w:val="21"/>
      <w:szCs w:val="22"/>
    </w:rPr>
  </w:style>
  <w:style w:type="character" w:customStyle="1" w:styleId="33">
    <w:name w:val="页脚 Char"/>
    <w:basedOn w:val="21"/>
    <w:link w:val="13"/>
    <w:qFormat/>
    <w:uiPriority w:val="99"/>
    <w:rPr>
      <w:rFonts w:cs="Times New Roman"/>
      <w:kern w:val="2"/>
      <w:sz w:val="18"/>
      <w:szCs w:val="18"/>
    </w:rPr>
  </w:style>
  <w:style w:type="paragraph" w:customStyle="1" w:styleId="3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5993</Words>
  <Characters>6491</Characters>
  <Lines>45</Lines>
  <Paragraphs>12</Paragraphs>
  <TotalTime>12</TotalTime>
  <ScaleCrop>false</ScaleCrop>
  <LinksUpToDate>false</LinksUpToDate>
  <CharactersWithSpaces>6641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2023-04-18T09:02:00Z</dcterms:created>
  <dc:creator>USER</dc:creator>
  <cp:lastModifiedBy>板栗</cp:lastModifiedBy>
  <dcterms:modified xsi:type="dcterms:W3CDTF">2023-07-24T07:19:14Z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32E3B67A3F78454594C00FCC98D1AA1B</vt:lpwstr>
  </property>
</Properties>
</file>