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themeColor="text1"/>
          <w:sz w:val="48"/>
          <w:szCs w:val="48"/>
        </w:rPr>
      </w:pPr>
      <w:r>
        <w:rPr>
          <w:rFonts w:hint="eastAsia"/>
          <w:b/>
          <w:bCs/>
          <w:color w:val="000000" w:themeColor="text1"/>
          <w:sz w:val="48"/>
          <w:szCs w:val="48"/>
        </w:rPr>
        <w:t>国道</w:t>
      </w:r>
      <w:r>
        <w:rPr>
          <w:b/>
          <w:bCs/>
          <w:color w:val="000000" w:themeColor="text1"/>
          <w:sz w:val="48"/>
          <w:szCs w:val="48"/>
        </w:rPr>
        <w:t>G228</w:t>
      </w:r>
      <w:r>
        <w:rPr>
          <w:rFonts w:hint="eastAsia"/>
          <w:b/>
          <w:bCs/>
          <w:color w:val="000000" w:themeColor="text1"/>
          <w:sz w:val="48"/>
          <w:szCs w:val="48"/>
        </w:rPr>
        <w:t>线南沙区（上横沥桥</w:t>
      </w:r>
      <w:r>
        <w:rPr>
          <w:b/>
          <w:bCs/>
          <w:color w:val="000000" w:themeColor="text1"/>
          <w:sz w:val="48"/>
          <w:szCs w:val="48"/>
        </w:rPr>
        <w:t>-</w:t>
      </w:r>
      <w:r>
        <w:rPr>
          <w:rFonts w:hint="eastAsia"/>
          <w:b/>
          <w:bCs/>
          <w:color w:val="000000" w:themeColor="text1"/>
          <w:sz w:val="48"/>
          <w:szCs w:val="48"/>
        </w:rPr>
        <w:t>珠江大道）改扩建工程设计咨询及施工图审查</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720" w:lineRule="auto"/>
        <w:jc w:val="center"/>
        <w:rPr>
          <w:rFonts w:ascii="宋体" w:hAnsi="宋体"/>
          <w:b/>
          <w:color w:val="000000" w:themeColor="text1"/>
          <w:sz w:val="84"/>
          <w:szCs w:val="84"/>
        </w:rPr>
      </w:pPr>
      <w:r>
        <w:rPr>
          <w:rFonts w:hint="eastAsia" w:ascii="宋体" w:hAnsi="宋体"/>
          <w:b/>
          <w:color w:val="000000" w:themeColor="text1"/>
          <w:sz w:val="84"/>
          <w:szCs w:val="84"/>
        </w:rPr>
        <w:t>招标公告</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ascii="宋体" w:hAnsi="宋体"/>
          <w:b/>
          <w:color w:val="000000" w:themeColor="text1"/>
          <w:sz w:val="32"/>
          <w:szCs w:val="32"/>
        </w:rPr>
      </w:pPr>
      <w:r>
        <w:rPr>
          <w:rFonts w:ascii="宋体" w:hAnsi="宋体"/>
          <w:b/>
          <w:color w:val="000000" w:themeColor="text1"/>
          <w:sz w:val="32"/>
          <w:szCs w:val="32"/>
        </w:rPr>
        <w:t xml:space="preserve">    招 标  单 位：广州市南沙新区明珠湾开发建设管理局</w:t>
      </w:r>
    </w:p>
    <w:p>
      <w:pPr>
        <w:ind w:firstLine="643" w:firstLineChars="200"/>
        <w:rPr>
          <w:rFonts w:ascii="宋体" w:hAnsi="宋体"/>
          <w:b/>
          <w:color w:val="000000" w:themeColor="text1"/>
          <w:sz w:val="32"/>
          <w:szCs w:val="32"/>
        </w:rPr>
      </w:pPr>
      <w:r>
        <w:rPr>
          <w:rFonts w:ascii="宋体" w:hAnsi="宋体"/>
          <w:b/>
          <w:color w:val="000000" w:themeColor="text1"/>
          <w:sz w:val="32"/>
          <w:szCs w:val="32"/>
        </w:rPr>
        <w:t>招标代理机构：</w:t>
      </w:r>
      <w:r>
        <w:rPr>
          <w:rFonts w:hint="eastAsia" w:ascii="宋体" w:hAnsi="宋体"/>
          <w:b/>
          <w:color w:val="000000" w:themeColor="text1"/>
          <w:sz w:val="32"/>
          <w:szCs w:val="32"/>
        </w:rPr>
        <w:t>广东省国际工程咨询有限公司</w:t>
      </w:r>
    </w:p>
    <w:p>
      <w:pPr>
        <w:pStyle w:val="9"/>
        <w:ind w:firstLine="2891" w:firstLineChars="900"/>
        <w:rPr>
          <w:rFonts w:hAnsi="宋体"/>
          <w:b/>
          <w:color w:val="000000" w:themeColor="text1"/>
          <w:sz w:val="32"/>
          <w:szCs w:val="32"/>
        </w:rPr>
      </w:pPr>
      <w:r>
        <w:rPr>
          <w:rFonts w:hAnsi="宋体"/>
          <w:b/>
          <w:color w:val="000000" w:themeColor="text1"/>
          <w:sz w:val="32"/>
          <w:szCs w:val="32"/>
        </w:rPr>
        <w:t>广东粤能工程管理有限公司</w:t>
      </w:r>
    </w:p>
    <w:p>
      <w:pPr>
        <w:rPr>
          <w:rFonts w:ascii="宋体" w:hAnsi="宋体"/>
          <w:b/>
          <w:color w:val="000000" w:themeColor="text1"/>
          <w:sz w:val="32"/>
          <w:szCs w:val="32"/>
        </w:rPr>
      </w:pPr>
      <w:r>
        <w:rPr>
          <w:rFonts w:ascii="宋体" w:hAnsi="宋体"/>
          <w:b/>
          <w:color w:val="000000" w:themeColor="text1"/>
          <w:sz w:val="32"/>
          <w:szCs w:val="32"/>
        </w:rPr>
        <w:t xml:space="preserve">    日        期：2023年</w:t>
      </w:r>
      <w:r>
        <w:rPr>
          <w:rFonts w:hint="eastAsia" w:ascii="宋体" w:hAnsi="宋体"/>
          <w:b/>
          <w:color w:val="000000" w:themeColor="text1"/>
          <w:sz w:val="32"/>
          <w:szCs w:val="32"/>
        </w:rPr>
        <w:t>7</w:t>
      </w:r>
      <w:r>
        <w:rPr>
          <w:rFonts w:ascii="宋体" w:hAnsi="宋体"/>
          <w:b/>
          <w:color w:val="000000" w:themeColor="text1"/>
          <w:sz w:val="32"/>
          <w:szCs w:val="32"/>
        </w:rPr>
        <w:t>月</w:t>
      </w:r>
    </w:p>
    <w:p>
      <w:pPr>
        <w:jc w:val="center"/>
        <w:rPr>
          <w:rFonts w:ascii="宋体" w:hAnsi="宋体"/>
          <w:b/>
          <w:color w:val="000000" w:themeColor="text1"/>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b/>
          <w:bCs/>
          <w:color w:val="000000" w:themeColor="text1"/>
          <w:sz w:val="48"/>
          <w:szCs w:val="48"/>
        </w:rPr>
      </w:pPr>
      <w:r>
        <w:rPr>
          <w:rFonts w:hint="eastAsia"/>
          <w:b/>
          <w:bCs/>
          <w:color w:val="000000" w:themeColor="text1"/>
          <w:sz w:val="48"/>
          <w:szCs w:val="48"/>
        </w:rPr>
        <w:t>国道</w:t>
      </w:r>
      <w:r>
        <w:rPr>
          <w:b/>
          <w:bCs/>
          <w:color w:val="000000" w:themeColor="text1"/>
          <w:sz w:val="48"/>
          <w:szCs w:val="48"/>
        </w:rPr>
        <w:t>G228</w:t>
      </w:r>
      <w:r>
        <w:rPr>
          <w:rFonts w:hint="eastAsia"/>
          <w:b/>
          <w:bCs/>
          <w:color w:val="000000" w:themeColor="text1"/>
          <w:sz w:val="48"/>
          <w:szCs w:val="48"/>
        </w:rPr>
        <w:t>线南沙区（上横沥桥</w:t>
      </w:r>
      <w:r>
        <w:rPr>
          <w:b/>
          <w:bCs/>
          <w:color w:val="000000" w:themeColor="text1"/>
          <w:sz w:val="48"/>
          <w:szCs w:val="48"/>
        </w:rPr>
        <w:t>-</w:t>
      </w:r>
      <w:r>
        <w:rPr>
          <w:rFonts w:hint="eastAsia"/>
          <w:b/>
          <w:bCs/>
          <w:color w:val="000000" w:themeColor="text1"/>
          <w:sz w:val="48"/>
          <w:szCs w:val="48"/>
        </w:rPr>
        <w:t>珠江大道）改扩建工程设计咨询及施工图审查招标公告</w:t>
      </w:r>
    </w:p>
    <w:p>
      <w:pPr>
        <w:pStyle w:val="4"/>
        <w:rPr>
          <w:rFonts w:ascii="宋体" w:hAnsi="宋体" w:eastAsia="宋体"/>
          <w:color w:val="000000" w:themeColor="text1"/>
        </w:rPr>
      </w:pPr>
      <w:bookmarkStart w:id="0" w:name="_Toc57304313"/>
      <w:r>
        <w:rPr>
          <w:rFonts w:ascii="宋体" w:hAnsi="宋体" w:eastAsia="宋体"/>
          <w:color w:val="000000" w:themeColor="text1"/>
        </w:rPr>
        <w:t>1.招标条件</w:t>
      </w:r>
      <w:bookmarkEnd w:id="0"/>
      <w:bookmarkStart w:id="10" w:name="_GoBack"/>
      <w:bookmarkEnd w:id="10"/>
    </w:p>
    <w:p>
      <w:pPr>
        <w:spacing w:line="360" w:lineRule="auto"/>
        <w:ind w:firstLine="420" w:firstLineChars="200"/>
        <w:rPr>
          <w:rFonts w:ascii="宋体" w:hAnsi="宋体"/>
          <w:color w:val="000000" w:themeColor="text1"/>
        </w:rPr>
      </w:pPr>
      <w:r>
        <w:rPr>
          <w:rFonts w:hint="eastAsia" w:ascii="宋体" w:hAnsi="宋体"/>
          <w:color w:val="000000" w:themeColor="text1"/>
        </w:rPr>
        <w:t>本招标项目</w:t>
      </w:r>
      <w:r>
        <w:rPr>
          <w:rFonts w:hint="eastAsia" w:ascii="宋体" w:hAnsi="宋体"/>
          <w:color w:val="000000" w:themeColor="text1"/>
          <w:u w:val="single"/>
        </w:rPr>
        <w:t>国道</w:t>
      </w:r>
      <w:r>
        <w:rPr>
          <w:rFonts w:ascii="宋体" w:hAnsi="宋体"/>
          <w:color w:val="000000" w:themeColor="text1"/>
          <w:u w:val="single"/>
        </w:rPr>
        <w:t>G228线南沙区（上横沥桥-珠江大道）改扩建工程</w:t>
      </w:r>
      <w:r>
        <w:rPr>
          <w:rFonts w:hint="eastAsia" w:ascii="宋体" w:hAnsi="宋体"/>
          <w:color w:val="000000" w:themeColor="text1"/>
        </w:rPr>
        <w:t>（项目名称）已由</w:t>
      </w:r>
      <w:r>
        <w:rPr>
          <w:rFonts w:hint="eastAsia" w:ascii="宋体" w:hAnsi="宋体"/>
          <w:color w:val="000000" w:themeColor="text1"/>
          <w:u w:val="single"/>
        </w:rPr>
        <w:t>相关文件</w:t>
      </w:r>
      <w:r>
        <w:rPr>
          <w:rFonts w:hint="eastAsia" w:ascii="宋体" w:hAnsi="宋体"/>
          <w:color w:val="000000" w:themeColor="text1"/>
        </w:rPr>
        <w:t>批准建设，项目业主为</w:t>
      </w:r>
      <w:r>
        <w:rPr>
          <w:rFonts w:hint="eastAsia" w:ascii="宋体" w:hAnsi="宋体"/>
          <w:color w:val="000000" w:themeColor="text1"/>
          <w:u w:val="single"/>
        </w:rPr>
        <w:t>广州市南沙新区明珠湾开发建设管理局</w:t>
      </w:r>
      <w:r>
        <w:rPr>
          <w:rFonts w:hint="eastAsia" w:ascii="宋体" w:hAnsi="宋体"/>
          <w:color w:val="000000" w:themeColor="text1"/>
        </w:rPr>
        <w:t>，建设资金来自</w:t>
      </w:r>
      <w:r>
        <w:rPr>
          <w:rFonts w:hint="eastAsia" w:ascii="宋体" w:hAnsi="宋体"/>
          <w:color w:val="000000" w:themeColor="text1"/>
          <w:u w:val="single"/>
        </w:rPr>
        <w:t>财政资金</w:t>
      </w:r>
      <w:r>
        <w:rPr>
          <w:rFonts w:hint="eastAsia" w:ascii="宋体" w:hAnsi="宋体"/>
          <w:color w:val="000000" w:themeColor="text1"/>
        </w:rPr>
        <w:t>（资金来源），出资比例为</w:t>
      </w:r>
      <w:r>
        <w:rPr>
          <w:rFonts w:ascii="宋体" w:hAnsi="宋体"/>
          <w:color w:val="000000" w:themeColor="text1"/>
          <w:u w:val="single"/>
        </w:rPr>
        <w:t>100%</w:t>
      </w:r>
      <w:r>
        <w:rPr>
          <w:rFonts w:hint="eastAsia" w:ascii="宋体" w:hAnsi="宋体"/>
          <w:color w:val="000000" w:themeColor="text1"/>
        </w:rPr>
        <w:t>，招标人为</w:t>
      </w:r>
      <w:r>
        <w:rPr>
          <w:rFonts w:hint="eastAsia" w:ascii="宋体" w:hAnsi="宋体"/>
          <w:color w:val="000000" w:themeColor="text1"/>
          <w:u w:val="single"/>
        </w:rPr>
        <w:t>广州市南沙新区明珠湾开发建设管理局</w:t>
      </w:r>
      <w:r>
        <w:rPr>
          <w:rFonts w:hint="eastAsia" w:ascii="宋体" w:hAnsi="宋体"/>
          <w:color w:val="000000" w:themeColor="text1"/>
        </w:rPr>
        <w:t>。项目已具备招标条件，现对该项目的</w:t>
      </w:r>
      <w:r>
        <w:rPr>
          <w:rFonts w:hint="eastAsia" w:ascii="宋体" w:hAnsi="宋体"/>
          <w:color w:val="000000" w:themeColor="text1"/>
          <w:u w:val="single"/>
        </w:rPr>
        <w:t>设计咨询</w:t>
      </w:r>
      <w:r>
        <w:rPr>
          <w:rFonts w:hint="eastAsia" w:ascii="宋体" w:hAnsi="宋体"/>
          <w:bCs/>
          <w:color w:val="000000" w:themeColor="text1"/>
          <w:u w:val="single"/>
        </w:rPr>
        <w:t>及施工图审查</w:t>
      </w:r>
      <w:r>
        <w:rPr>
          <w:rFonts w:hint="eastAsia" w:ascii="宋体" w:hAnsi="宋体"/>
          <w:color w:val="000000" w:themeColor="text1"/>
        </w:rPr>
        <w:t>进行公开招标。</w:t>
      </w:r>
    </w:p>
    <w:p>
      <w:pPr>
        <w:pStyle w:val="4"/>
        <w:rPr>
          <w:rFonts w:ascii="宋体" w:hAnsi="宋体" w:eastAsia="宋体"/>
          <w:color w:val="000000" w:themeColor="text1"/>
        </w:rPr>
      </w:pPr>
      <w:bookmarkStart w:id="1" w:name="_Toc57304314"/>
      <w:r>
        <w:rPr>
          <w:rFonts w:ascii="宋体" w:hAnsi="宋体" w:eastAsia="宋体"/>
          <w:color w:val="000000" w:themeColor="text1"/>
        </w:rPr>
        <w:t>2.项目概况与招标范围</w:t>
      </w:r>
      <w:bookmarkEnd w:id="1"/>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  </w:t>
      </w:r>
      <w:r>
        <w:rPr>
          <w:rFonts w:hint="eastAsia" w:ascii="宋体" w:hAnsi="宋体"/>
          <w:color w:val="000000" w:themeColor="text1"/>
          <w:u w:val="single"/>
        </w:rPr>
        <w:t>工程名称：国道</w:t>
      </w:r>
      <w:r>
        <w:rPr>
          <w:rFonts w:ascii="宋体" w:hAnsi="宋体"/>
          <w:color w:val="000000" w:themeColor="text1"/>
          <w:u w:val="single"/>
        </w:rPr>
        <w:t>G228线南沙区（上横</w:t>
      </w:r>
      <w:r>
        <w:rPr>
          <w:rFonts w:hint="eastAsia" w:ascii="宋体" w:hAnsi="宋体"/>
          <w:color w:val="000000" w:themeColor="text1"/>
          <w:u w:val="single"/>
        </w:rPr>
        <w:t>沥桥</w:t>
      </w:r>
      <w:r>
        <w:rPr>
          <w:rFonts w:ascii="宋体" w:hAnsi="宋体"/>
          <w:color w:val="000000" w:themeColor="text1"/>
          <w:u w:val="single"/>
        </w:rPr>
        <w:t>-珠江大道）改扩建工程</w:t>
      </w:r>
      <w:r>
        <w:rPr>
          <w:rFonts w:hint="eastAsia" w:ascii="宋体" w:hAnsi="宋体"/>
          <w:color w:val="000000" w:themeColor="text1"/>
          <w:u w:val="single"/>
        </w:rPr>
        <w:t>设计咨询</w:t>
      </w:r>
      <w:r>
        <w:rPr>
          <w:rFonts w:hint="eastAsia" w:ascii="宋体" w:hAnsi="宋体"/>
          <w:bCs/>
          <w:color w:val="000000" w:themeColor="text1"/>
          <w:u w:val="single"/>
        </w:rPr>
        <w:t>及施工图审查</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2.2  </w:t>
      </w:r>
      <w:r>
        <w:rPr>
          <w:rFonts w:hint="eastAsia" w:ascii="宋体" w:hAnsi="宋体"/>
          <w:color w:val="000000" w:themeColor="text1"/>
          <w:u w:val="single"/>
        </w:rPr>
        <w:t>工程位置：广州市南沙区。</w:t>
      </w:r>
    </w:p>
    <w:p>
      <w:pPr>
        <w:spacing w:line="360" w:lineRule="auto"/>
        <w:ind w:firstLine="420" w:firstLineChars="200"/>
        <w:rPr>
          <w:color w:val="000000" w:themeColor="text1"/>
        </w:rPr>
      </w:pPr>
      <w:r>
        <w:rPr>
          <w:rFonts w:ascii="宋体" w:hAnsi="宋体"/>
          <w:color w:val="000000" w:themeColor="text1"/>
          <w:u w:val="single"/>
        </w:rPr>
        <w:t xml:space="preserve">2.3  </w:t>
      </w:r>
      <w:r>
        <w:rPr>
          <w:rFonts w:hint="eastAsia" w:ascii="宋体" w:hAnsi="宋体"/>
          <w:color w:val="000000" w:themeColor="text1"/>
          <w:u w:val="single"/>
        </w:rPr>
        <w:t>工程范围、建设规模和建设内容：本项目属于国道</w:t>
      </w:r>
      <w:r>
        <w:rPr>
          <w:rFonts w:ascii="宋体" w:hAnsi="宋体"/>
          <w:color w:val="000000" w:themeColor="text1"/>
          <w:u w:val="single"/>
        </w:rPr>
        <w:t xml:space="preserve"> G228 </w:t>
      </w:r>
      <w:r>
        <w:rPr>
          <w:rFonts w:hint="eastAsia" w:ascii="宋体" w:hAnsi="宋体"/>
          <w:color w:val="000000" w:themeColor="text1"/>
          <w:u w:val="single"/>
        </w:rPr>
        <w:t>线的一部分，北起上横沥桥，南至珠江大道，经横沥岛、下横沥水道、珠江街，改造全长约</w:t>
      </w:r>
      <w:r>
        <w:rPr>
          <w:rFonts w:ascii="宋体" w:hAnsi="宋体"/>
          <w:color w:val="000000" w:themeColor="text1"/>
          <w:u w:val="single"/>
        </w:rPr>
        <w:t xml:space="preserve"> 5.2km</w:t>
      </w:r>
      <w:r>
        <w:rPr>
          <w:rFonts w:hint="eastAsia" w:ascii="宋体" w:hAnsi="宋体"/>
          <w:color w:val="000000" w:themeColor="text1"/>
          <w:u w:val="single"/>
        </w:rPr>
        <w:t>。按一级公路兼城市主干路标准建设。主要包括：新建下横沥跨江桥</w:t>
      </w:r>
      <w:r>
        <w:rPr>
          <w:rFonts w:ascii="宋体" w:hAnsi="宋体"/>
          <w:color w:val="000000" w:themeColor="text1"/>
          <w:u w:val="single"/>
        </w:rPr>
        <w:t>1</w:t>
      </w:r>
      <w:r>
        <w:rPr>
          <w:rFonts w:hint="eastAsia" w:ascii="宋体" w:hAnsi="宋体"/>
          <w:color w:val="000000" w:themeColor="text1"/>
          <w:u w:val="single"/>
        </w:rPr>
        <w:t>座（含匝道桥），长约</w:t>
      </w:r>
      <w:r>
        <w:rPr>
          <w:rFonts w:ascii="宋体" w:hAnsi="宋体"/>
          <w:color w:val="000000" w:themeColor="text1"/>
          <w:u w:val="single"/>
        </w:rPr>
        <w:t>1560m</w:t>
      </w:r>
      <w:r>
        <w:rPr>
          <w:rFonts w:hint="eastAsia" w:ascii="宋体" w:hAnsi="宋体"/>
          <w:color w:val="000000" w:themeColor="text1"/>
          <w:u w:val="single"/>
        </w:rPr>
        <w:t>；新建跨涌桥</w:t>
      </w:r>
      <w:r>
        <w:rPr>
          <w:rFonts w:ascii="宋体" w:hAnsi="宋体"/>
          <w:color w:val="000000" w:themeColor="text1"/>
          <w:u w:val="single"/>
        </w:rPr>
        <w:t>3</w:t>
      </w:r>
      <w:r>
        <w:rPr>
          <w:rFonts w:hint="eastAsia" w:ascii="宋体" w:hAnsi="宋体"/>
          <w:color w:val="000000" w:themeColor="text1"/>
          <w:u w:val="single"/>
        </w:rPr>
        <w:t>座，长约</w:t>
      </w:r>
      <w:r>
        <w:rPr>
          <w:rFonts w:ascii="宋体" w:hAnsi="宋体"/>
          <w:color w:val="000000" w:themeColor="text1"/>
          <w:u w:val="single"/>
        </w:rPr>
        <w:t>225m</w:t>
      </w:r>
      <w:r>
        <w:rPr>
          <w:rFonts w:hint="eastAsia" w:ascii="宋体" w:hAnsi="宋体"/>
          <w:color w:val="000000" w:themeColor="text1"/>
          <w:u w:val="single"/>
        </w:rPr>
        <w:t>；新建横沥中路下穿隧道，长约</w:t>
      </w:r>
      <w:r>
        <w:rPr>
          <w:rFonts w:ascii="宋体" w:hAnsi="宋体"/>
          <w:color w:val="000000" w:themeColor="text1"/>
          <w:u w:val="single"/>
        </w:rPr>
        <w:t>590m</w:t>
      </w:r>
      <w:r>
        <w:rPr>
          <w:rFonts w:hint="eastAsia" w:ascii="宋体" w:hAnsi="宋体"/>
          <w:color w:val="000000" w:themeColor="text1"/>
          <w:u w:val="single"/>
        </w:rPr>
        <w:t>；新建排水工程最大管径 d2000mm。</w:t>
      </w:r>
      <w:r>
        <w:rPr>
          <w:rFonts w:hint="eastAsia"/>
          <w:color w:val="000000" w:themeColor="text1"/>
          <w:u w:val="single"/>
        </w:rPr>
        <w:t>本工程专业内容包括：■道路工程、■桥涵工程、■排水工程、■隧道工程、■照明工程、■电力管廊工程、■交通工程、■绿化景观工程、■管线工程、■工程概算、■</w:t>
      </w:r>
      <w:r>
        <w:rPr>
          <w:color w:val="000000" w:themeColor="text1"/>
          <w:u w:val="single"/>
        </w:rPr>
        <w:t>BIM</w:t>
      </w:r>
      <w:r>
        <w:rPr>
          <w:rFonts w:hint="eastAsia"/>
          <w:color w:val="000000" w:themeColor="text1"/>
          <w:u w:val="single"/>
        </w:rPr>
        <w:t>应用、■设计配合等。</w:t>
      </w:r>
    </w:p>
    <w:p>
      <w:pPr>
        <w:spacing w:line="360" w:lineRule="auto"/>
        <w:ind w:firstLine="420" w:firstLineChars="200"/>
        <w:rPr>
          <w:rFonts w:ascii="宋体" w:hAnsi="宋体"/>
          <w:color w:val="000000" w:themeColor="text1"/>
          <w:u w:val="single"/>
        </w:rPr>
      </w:pPr>
      <w:r>
        <w:rPr>
          <w:rFonts w:hint="eastAsia" w:ascii="宋体" w:hAnsi="宋体" w:cs="宋体"/>
          <w:color w:val="000000" w:themeColor="text1"/>
          <w:u w:val="single"/>
        </w:rPr>
        <w:t>（具体项目以可研批复文件、初步设计审查和相关政府部门审查确定的建设项目、建设规模、建设标准等为准。）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2.4  </w:t>
      </w:r>
      <w:r>
        <w:rPr>
          <w:rFonts w:hint="eastAsia" w:ascii="宋体" w:hAnsi="宋体"/>
          <w:color w:val="000000" w:themeColor="text1"/>
          <w:u w:val="single"/>
        </w:rPr>
        <w:t>规划用地文件：</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2.5  </w:t>
      </w:r>
      <w:r>
        <w:rPr>
          <w:rFonts w:hint="eastAsia" w:ascii="宋体" w:hAnsi="宋体"/>
          <w:color w:val="000000" w:themeColor="text1"/>
          <w:u w:val="single"/>
        </w:rPr>
        <w:t>项目批准文件：</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2.6  </w:t>
      </w:r>
      <w:r>
        <w:rPr>
          <w:rFonts w:hint="eastAsia" w:ascii="宋体" w:hAnsi="宋体"/>
          <w:color w:val="000000" w:themeColor="text1"/>
          <w:u w:val="single"/>
        </w:rPr>
        <w:t>资金来源：财政资金。</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2.7  </w:t>
      </w:r>
      <w:r>
        <w:rPr>
          <w:rFonts w:hint="eastAsia" w:ascii="宋体" w:hAnsi="宋体"/>
          <w:color w:val="000000" w:themeColor="text1"/>
          <w:u w:val="single"/>
        </w:rPr>
        <w:t>投资总额：人民币</w:t>
      </w:r>
      <w:r>
        <w:rPr>
          <w:rFonts w:ascii="宋体" w:hAnsi="宋体"/>
          <w:color w:val="000000" w:themeColor="text1"/>
          <w:u w:val="single"/>
        </w:rPr>
        <w:t>420797.28</w:t>
      </w:r>
      <w:r>
        <w:rPr>
          <w:rFonts w:hint="eastAsia" w:ascii="宋体" w:hAnsi="宋体"/>
          <w:color w:val="000000" w:themeColor="text1"/>
          <w:u w:val="single"/>
        </w:rPr>
        <w:t>万元。</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2.8  </w:t>
      </w:r>
      <w:r>
        <w:rPr>
          <w:rFonts w:hint="eastAsia" w:ascii="宋体" w:hAnsi="宋体"/>
          <w:color w:val="000000" w:themeColor="text1"/>
          <w:u w:val="single"/>
        </w:rPr>
        <w:t>招标范围（包括但不限于）：■可行性研究报告设计咨询、■方案设计咨询、■初步设计咨询、■施工图设计咨询、■施工图审查、■其他。</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2.9 </w:t>
      </w:r>
      <w:r>
        <w:rPr>
          <w:rFonts w:hint="eastAsia" w:ascii="宋体" w:hAnsi="宋体"/>
          <w:color w:val="000000" w:themeColor="text1"/>
          <w:u w:val="single"/>
        </w:rPr>
        <w:t>服务期限：从中标人收到中标通知书开始起算，至按约定中标人应承担的全部工作内容完成止。</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2.10  </w:t>
      </w:r>
      <w:r>
        <w:rPr>
          <w:rFonts w:hint="eastAsia" w:ascii="宋体" w:hAnsi="宋体"/>
          <w:color w:val="000000" w:themeColor="text1"/>
          <w:u w:val="single"/>
        </w:rPr>
        <w:t>标段划分：本项目设</w:t>
      </w:r>
      <w:r>
        <w:rPr>
          <w:rFonts w:ascii="宋体" w:hAnsi="宋体"/>
          <w:color w:val="000000" w:themeColor="text1"/>
          <w:u w:val="single"/>
        </w:rPr>
        <w:t>1个标段。</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2.11  </w:t>
      </w:r>
      <w:r>
        <w:rPr>
          <w:rFonts w:hint="eastAsia" w:ascii="宋体" w:hAnsi="宋体"/>
          <w:color w:val="000000" w:themeColor="text1"/>
          <w:u w:val="single"/>
        </w:rPr>
        <w:t>项目代码：</w:t>
      </w:r>
      <w:r>
        <w:rPr>
          <w:rFonts w:ascii="宋体" w:hAnsi="宋体"/>
          <w:color w:val="000000" w:themeColor="text1"/>
          <w:u w:val="single"/>
        </w:rPr>
        <w:t>2301-440115-04-01-723128</w:t>
      </w:r>
      <w:r>
        <w:rPr>
          <w:rFonts w:hint="eastAsia"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  </w:t>
      </w:r>
      <w:r>
        <w:rPr>
          <w:rFonts w:hint="eastAsia" w:ascii="宋体" w:hAnsi="宋体"/>
          <w:color w:val="000000" w:themeColor="text1"/>
          <w:u w:val="single"/>
        </w:rPr>
        <w:t>前期服务机构</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2.12.1 </w:t>
      </w:r>
      <w:r>
        <w:rPr>
          <w:rFonts w:hint="eastAsia" w:ascii="宋体" w:hAnsi="宋体"/>
          <w:color w:val="000000" w:themeColor="text1"/>
          <w:u w:val="single"/>
        </w:rPr>
        <w:t>机构名称：工程可行性研究报告编制、勘察及初步设计单位：广州市市政工程设计研究总院有限公司。</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[注释] </w:t>
      </w:r>
      <w:r>
        <w:rPr>
          <w:rFonts w:hint="eastAsia" w:ascii="宋体" w:hAnsi="宋体"/>
          <w:color w:val="000000" w:themeColor="text1"/>
          <w:u w:val="single"/>
        </w:rPr>
        <w:t>如果有前期服务机构，应公开披露其名称。</w:t>
      </w:r>
    </w:p>
    <w:p>
      <w:pPr>
        <w:spacing w:line="360" w:lineRule="auto"/>
        <w:ind w:firstLine="420" w:firstLineChars="200"/>
        <w:rPr>
          <w:rFonts w:ascii="宋体" w:hAnsi="宋体"/>
          <w:strike/>
          <w:color w:val="000000" w:themeColor="text1"/>
          <w:u w:val="single"/>
        </w:rPr>
      </w:pPr>
      <w:r>
        <w:rPr>
          <w:rFonts w:ascii="宋体" w:hAnsi="宋体"/>
          <w:strike/>
          <w:color w:val="000000" w:themeColor="text1"/>
          <w:u w:val="single"/>
        </w:rPr>
        <w:t xml:space="preserve">2.12.2 </w:t>
      </w:r>
      <w:r>
        <w:rPr>
          <w:rFonts w:hint="eastAsia" w:ascii="宋体" w:hAnsi="宋体"/>
          <w:strike/>
          <w:color w:val="000000" w:themeColor="text1"/>
          <w:u w:val="single"/>
        </w:rPr>
        <w:t>如果前期服务机构参加本次投标，应将本公告发布前最终完成的工作成果（含电子文件）提供给所有投标人参考，否则前期参与的服务机构中标无效。</w:t>
      </w:r>
    </w:p>
    <w:p>
      <w:pPr>
        <w:pStyle w:val="4"/>
        <w:rPr>
          <w:rFonts w:ascii="宋体" w:hAnsi="宋体" w:eastAsia="宋体"/>
          <w:color w:val="000000" w:themeColor="text1"/>
        </w:rPr>
      </w:pPr>
      <w:bookmarkStart w:id="2" w:name="_Toc57304315"/>
      <w:r>
        <w:rPr>
          <w:rFonts w:ascii="宋体" w:hAnsi="宋体" w:eastAsia="宋体"/>
          <w:color w:val="000000" w:themeColor="text1"/>
        </w:rPr>
        <w:t>3.投标人资格要求</w:t>
      </w:r>
      <w:bookmarkEnd w:id="2"/>
    </w:p>
    <w:p>
      <w:pPr>
        <w:tabs>
          <w:tab w:val="left" w:pos="0"/>
        </w:tabs>
        <w:spacing w:line="360" w:lineRule="auto"/>
        <w:ind w:firstLine="420" w:firstLineChars="200"/>
        <w:rPr>
          <w:rFonts w:ascii="宋体" w:hAnsi="宋体"/>
          <w:color w:val="000000" w:themeColor="text1"/>
        </w:rPr>
      </w:pPr>
      <w:r>
        <w:rPr>
          <w:rFonts w:ascii="宋体" w:hAnsi="宋体"/>
          <w:color w:val="000000" w:themeColor="text1"/>
        </w:rPr>
        <w:t>3.1投标人参加投标的意思表达清楚，投标人代表被授权有效。</w:t>
      </w:r>
    </w:p>
    <w:p>
      <w:pPr>
        <w:tabs>
          <w:tab w:val="left" w:pos="0"/>
        </w:tabs>
        <w:spacing w:line="360" w:lineRule="auto"/>
        <w:ind w:firstLine="420" w:firstLineChars="200"/>
        <w:rPr>
          <w:rFonts w:ascii="宋体" w:hAnsi="宋体"/>
          <w:color w:val="000000" w:themeColor="text1"/>
          <w:u w:val="single"/>
        </w:rPr>
      </w:pPr>
      <w:r>
        <w:rPr>
          <w:rFonts w:ascii="宋体" w:hAnsi="宋体"/>
          <w:color w:val="000000" w:themeColor="text1"/>
          <w:u w:val="single"/>
        </w:rPr>
        <w:t>3.2投标人（如联合体投标，指联合体各方）具有独立法人资格，持有工商行政管理部门核发的法人营业执照，按国家法律经营</w:t>
      </w:r>
      <w:r>
        <w:rPr>
          <w:rFonts w:hint="eastAsia" w:ascii="宋体" w:hAnsi="宋体"/>
          <w:color w:val="000000" w:themeColor="text1"/>
          <w:u w:val="single"/>
        </w:rPr>
        <w:t>。</w:t>
      </w:r>
    </w:p>
    <w:p>
      <w:pPr>
        <w:widowControl/>
        <w:ind w:firstLine="420" w:firstLineChars="200"/>
        <w:jc w:val="left"/>
        <w:rPr>
          <w:rFonts w:ascii="宋体" w:hAnsi="宋体"/>
          <w:color w:val="000000" w:themeColor="text1"/>
          <w:u w:val="single"/>
        </w:rPr>
      </w:pPr>
      <w:r>
        <w:rPr>
          <w:rFonts w:ascii="宋体" w:hAnsi="宋体"/>
          <w:color w:val="000000" w:themeColor="text1"/>
          <w:u w:val="single"/>
        </w:rPr>
        <w:t>3.3资质要求：投标人须同时具备以下①</w:t>
      </w:r>
      <w:r>
        <w:rPr>
          <w:rFonts w:hint="eastAsia" w:ascii="宋体" w:hAnsi="宋体"/>
          <w:color w:val="000000" w:themeColor="text1"/>
          <w:u w:val="single"/>
        </w:rPr>
        <w:t>和④</w:t>
      </w:r>
      <w:r>
        <w:rPr>
          <w:rFonts w:ascii="宋体" w:hAnsi="宋体"/>
          <w:color w:val="000000" w:themeColor="text1"/>
          <w:u w:val="single"/>
        </w:rPr>
        <w:t>、</w:t>
      </w:r>
      <w:r>
        <w:rPr>
          <w:rFonts w:hint="eastAsia" w:ascii="宋体" w:hAnsi="宋体"/>
          <w:color w:val="000000" w:themeColor="text1"/>
          <w:u w:val="single"/>
        </w:rPr>
        <w:t>或同时具备以下②和③和④</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①投标人具有建设行政主管部门颁发的工程设计综合资质甲级；</w:t>
      </w:r>
    </w:p>
    <w:p>
      <w:pPr>
        <w:spacing w:line="360" w:lineRule="auto"/>
        <w:ind w:firstLine="400" w:firstLineChars="200"/>
        <w:rPr>
          <w:rFonts w:ascii="宋体" w:hAnsi="宋体"/>
          <w:color w:val="000000" w:themeColor="text1"/>
          <w:u w:val="single"/>
        </w:rPr>
      </w:pPr>
      <w:r>
        <w:rPr>
          <w:rFonts w:hint="eastAsia" w:ascii="宋体" w:hAnsi="宋体" w:cs="宋体"/>
          <w:color w:val="000000"/>
          <w:kern w:val="0"/>
          <w:sz w:val="20"/>
          <w:szCs w:val="20"/>
        </w:rPr>
        <w:t>②</w:t>
      </w:r>
      <w:r>
        <w:rPr>
          <w:rFonts w:hint="eastAsia" w:ascii="宋体" w:hAnsi="宋体"/>
          <w:color w:val="000000" w:themeColor="text1"/>
          <w:u w:val="single"/>
        </w:rPr>
        <w:t>投标人具有建设行政主管部门颁发的工程设计市政行业甲级资质或市政行业（燃气工程、轨道交通工程除外）工程设计资质甲级或工程设计市政行业（道路工程、桥梁工程、排水工程、隧道工程）专业资质甲级；</w:t>
      </w:r>
    </w:p>
    <w:p>
      <w:pPr>
        <w:spacing w:line="360" w:lineRule="auto"/>
        <w:ind w:firstLine="400" w:firstLineChars="200"/>
        <w:rPr>
          <w:rFonts w:ascii="宋体" w:hAnsi="宋体"/>
          <w:color w:val="000000" w:themeColor="text1"/>
          <w:u w:val="single"/>
        </w:rPr>
      </w:pPr>
      <w:r>
        <w:rPr>
          <w:rFonts w:hint="eastAsia" w:ascii="宋体" w:hAnsi="宋体" w:cs="宋体"/>
          <w:color w:val="000000"/>
          <w:kern w:val="0"/>
          <w:sz w:val="20"/>
          <w:szCs w:val="20"/>
        </w:rPr>
        <w:t>③</w:t>
      </w:r>
      <w:r>
        <w:rPr>
          <w:rFonts w:hint="eastAsia" w:ascii="宋体" w:hAnsi="宋体"/>
          <w:color w:val="000000" w:themeColor="text1"/>
          <w:u w:val="single"/>
        </w:rPr>
        <w:t>投标人具有建设行政主管部门颁发的工程设计公路行业工程甲级资质或工程设计公路行业（公路和特大桥梁）专业资质甲级；</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香港企业独立参加投标的，须在广东省住房和城乡建设主管部门备案且备案的业务范围应符合本招标项目对工程设计资质的要求。</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④施工图审查：投标人具有建设行政主管部门颁发的施工图设计文件审查机构一类资质</w:t>
      </w:r>
      <w:r>
        <w:rPr>
          <w:rFonts w:ascii="宋体" w:hAnsi="宋体"/>
          <w:color w:val="000000" w:themeColor="text1"/>
          <w:u w:val="single"/>
        </w:rPr>
        <w:t>[</w:t>
      </w:r>
      <w:r>
        <w:rPr>
          <w:rFonts w:hint="eastAsia" w:ascii="宋体" w:hAnsi="宋体"/>
          <w:color w:val="000000" w:themeColor="text1"/>
          <w:u w:val="single"/>
        </w:rPr>
        <w:t>业务范围含市政基础设施工程（须包括道路、桥梁、排水、隧道工程）</w:t>
      </w:r>
      <w:r>
        <w:rPr>
          <w:rFonts w:ascii="宋体" w:hAnsi="宋体"/>
          <w:color w:val="000000" w:themeColor="text1"/>
          <w:u w:val="single"/>
        </w:rPr>
        <w:t>]</w:t>
      </w:r>
      <w:r>
        <w:rPr>
          <w:rFonts w:hint="eastAsia" w:ascii="宋体" w:hAnsi="宋体"/>
          <w:color w:val="000000" w:themeColor="text1"/>
          <w:u w:val="single"/>
        </w:rPr>
        <w:t>。</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注：其他事项：投标人（若为联合体投标，指联合体各方）如为本项目的前期服务单位（勘察、设计单位（如有））或与本项目的前期服务单位（勘察、设计单位（如有））有隶属及其它利害关系的，将不能参与本项目的投标，否则将被剥夺本项目的中标资格。招标人有权将本项目中标资格按照已确定的中标候选人顺序依法授予。</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注：（</w:t>
      </w:r>
      <w:r>
        <w:rPr>
          <w:rFonts w:ascii="宋体" w:hAnsi="宋体"/>
          <w:color w:val="000000" w:themeColor="text1"/>
          <w:u w:val="single"/>
        </w:rPr>
        <w:t>1）国内申请人具体资质要求按照《建设工程勘察设计资质管理规定》（建设部令第160号）、《建设工程勘察设计资质管理规定实施意见》（建市[2007]202号）、《工</w:t>
      </w:r>
      <w:r>
        <w:rPr>
          <w:rFonts w:hint="eastAsia" w:ascii="宋体" w:hAnsi="宋体"/>
          <w:color w:val="000000" w:themeColor="text1"/>
          <w:u w:val="single"/>
        </w:rPr>
        <w:t>程勘察资质分级标准》（建设</w:t>
      </w:r>
      <w:r>
        <w:rPr>
          <w:rFonts w:ascii="宋体" w:hAnsi="宋体"/>
          <w:color w:val="000000" w:themeColor="text1"/>
          <w:u w:val="single"/>
        </w:rPr>
        <w:t>[2001]22号）、《工程勘察、工程设计资质分级标准补充规定》（建设[2001]178号）和《工程设计资质标准》（建市〔2007〕86号）填写。</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2）住房和城乡建设部或广东省各级住房城乡建设主管部门核发的工程勘察、工程设计、建筑业企业、工程监理企业资质，</w:t>
      </w:r>
      <w:r>
        <w:rPr>
          <w:rFonts w:hint="eastAsia" w:ascii="宋体" w:hAnsi="宋体"/>
          <w:color w:val="000000" w:themeColor="text1"/>
          <w:u w:val="single"/>
        </w:rPr>
        <w:t>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color w:val="000000" w:themeColor="text1"/>
          <w:u w:val="single"/>
        </w:rPr>
        <w:t>建规范〔</w:t>
      </w:r>
      <w:r>
        <w:rPr>
          <w:rFonts w:ascii="宋体" w:hAnsi="宋体"/>
          <w:color w:val="000000" w:themeColor="text1"/>
          <w:u w:val="single"/>
        </w:rPr>
        <w:t>2020〕1号，详见链接：</w:t>
      </w:r>
      <w:r>
        <w:fldChar w:fldCharType="begin"/>
      </w:r>
      <w:r>
        <w:instrText xml:space="preserve"> HYPERLINK "http://zfcxjst.gd.gov.cn/xxgk/wjtz/content/post_3137220.html）确定。" </w:instrText>
      </w:r>
      <w:r>
        <w:fldChar w:fldCharType="separate"/>
      </w:r>
      <w:r>
        <w:rPr>
          <w:rStyle w:val="16"/>
          <w:rFonts w:ascii="宋体" w:hAnsi="宋体"/>
          <w:color w:val="000000" w:themeColor="text1"/>
        </w:rPr>
        <w:t>http://zfcxjst.gd.gov.cn/xxgk/wjtz/content/post_3137220.html）确定。</w:t>
      </w:r>
      <w:r>
        <w:rPr>
          <w:rStyle w:val="16"/>
          <w:rFonts w:ascii="宋体" w:hAnsi="宋体"/>
          <w:color w:val="000000" w:themeColor="text1"/>
        </w:rPr>
        <w:fldChar w:fldCharType="end"/>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3.4外国或澳门、台湾的设计企业必须选择一家符合上述条件的企业进行合作设计。香港企业如不单独参加投标，也必须选择一家符合上述条件的企业进行合作设计。（格式自定）。</w:t>
      </w:r>
    </w:p>
    <w:p>
      <w:pPr>
        <w:spacing w:line="360" w:lineRule="auto"/>
        <w:ind w:firstLine="420" w:firstLineChars="200"/>
        <w:rPr>
          <w:rFonts w:ascii="宋体" w:hAnsi="宋体"/>
          <w:color w:val="000000" w:themeColor="text1"/>
          <w:highlight w:val="green"/>
          <w:u w:val="single"/>
        </w:rPr>
      </w:pPr>
      <w:r>
        <w:rPr>
          <w:rFonts w:ascii="宋体" w:hAnsi="宋体"/>
          <w:color w:val="000000" w:themeColor="text1"/>
          <w:u w:val="single"/>
        </w:rPr>
        <w:t>3.5</w:t>
      </w:r>
      <w:r>
        <w:rPr>
          <w:rFonts w:ascii="宋体" w:hAnsi="宋体"/>
          <w:strike/>
          <w:color w:val="000000" w:themeColor="text1"/>
          <w:u w:val="single"/>
        </w:rPr>
        <w:t>投标人（如联合体投标，指联合体各方）须在</w:t>
      </w:r>
      <w:r>
        <w:rPr>
          <w:rFonts w:hint="eastAsia" w:ascii="宋体" w:hAnsi="宋体"/>
          <w:strike/>
          <w:color w:val="000000" w:themeColor="text1"/>
          <w:u w:val="single"/>
        </w:rPr>
        <w:t>广州市住建行业信用管理平台建立诚信档案（具体按穗建筑〔</w:t>
      </w:r>
      <w:r>
        <w:rPr>
          <w:rFonts w:ascii="宋体" w:hAnsi="宋体"/>
          <w:strike/>
          <w:color w:val="000000" w:themeColor="text1"/>
          <w:u w:val="single"/>
        </w:rPr>
        <w:t xml:space="preserve">2022〕34号“广州市住房和城乡建设局关于正式启用广州市住建行业信用管理平台的通知” </w:t>
      </w:r>
      <w:r>
        <w:rPr>
          <w:rFonts w:hint="eastAsia" w:ascii="宋体" w:hAnsi="宋体"/>
          <w:strike/>
          <w:color w:val="000000" w:themeColor="text1"/>
          <w:u w:val="single"/>
        </w:rPr>
        <w:t>的要求执行。），拟担任本工程项目负责人须是本企业诚信档案中的在册人员，或</w:t>
      </w:r>
      <w:r>
        <w:rPr>
          <w:rFonts w:hint="eastAsia" w:ascii="宋体" w:hAnsi="宋体"/>
          <w:color w:val="000000" w:themeColor="text1"/>
          <w:u w:val="single"/>
        </w:rPr>
        <w:t>投标人（如联合体投标，指联合体各方）须在广州公共资源交易中心办理企业信息登记，拟担任本工程项目负责人为本企业信息登记中的在册人员。</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3.6项目负责人（设计咨询项目负责人）（如联合体投标，由联合体牵头方委派）的资格要求：</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路桥相关专业高级工程师或以上技术职称；或在广东省住房和城乡建设主管部门备案且备案的业务范围符合本招标项目对项目负责人要求的香港专业人士。</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须提供投标截止时间前6个月（必须包含2023年1月-2023年6月）或以上有效的社保证明材料，对高校从事工程设计的事业编制人员如果社保由上级人事主管部门统一购买的，还须提供岗位所在单位上级人事主管部门的人事证明扫描件（社保证明需能反映参保人在该投标单位或联合体承担相应工作的成员单位（含分公司等分支机构）为其缴纳的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为香港专业人士须提供满足招标文件要求经备案的相关证明文件。</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w:t>
      </w:r>
      <w:r>
        <w:rPr>
          <w:rFonts w:hint="eastAsia" w:ascii="宋体" w:hAnsi="宋体"/>
          <w:color w:val="000000" w:themeColor="text1"/>
          <w:u w:val="single"/>
        </w:rPr>
        <w:t>7其他要求：投标人已按照规定格式和内容签署盖章《投标人声明》（格式见招标公告附件</w:t>
      </w:r>
      <w:r>
        <w:rPr>
          <w:rFonts w:ascii="宋体" w:hAnsi="宋体"/>
          <w:color w:val="000000" w:themeColor="text1"/>
          <w:u w:val="single"/>
        </w:rPr>
        <w:t>1）。</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3.8</w:t>
      </w:r>
      <w:r>
        <w:rPr>
          <w:rFonts w:hint="eastAsia" w:ascii="宋体" w:hAnsi="宋体"/>
          <w:color w:val="000000" w:themeColor="text1"/>
          <w:u w:val="single"/>
        </w:rPr>
        <w:t>关于联合体投标：本项目接受联合体投标，联合体单位不超过</w:t>
      </w:r>
      <w:r>
        <w:rPr>
          <w:rFonts w:ascii="宋体" w:hAnsi="宋体"/>
          <w:color w:val="000000" w:themeColor="text1"/>
          <w:u w:val="single"/>
        </w:rPr>
        <w:t>3</w:t>
      </w:r>
      <w:r>
        <w:rPr>
          <w:rFonts w:hint="eastAsia" w:ascii="宋体" w:hAnsi="宋体"/>
          <w:color w:val="000000" w:themeColor="text1"/>
          <w:u w:val="single"/>
        </w:rPr>
        <w:t>家，如投标人组成联合体，须以承担设计咨询的单位为牵头人，投标人拟任本工程项目负责人须为牵头人正式员工。</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w:t>
      </w:r>
      <w:r>
        <w:rPr>
          <w:rFonts w:ascii="宋体" w:hAnsi="宋体"/>
          <w:color w:val="000000" w:themeColor="text1"/>
          <w:u w:val="single"/>
        </w:rPr>
        <w:t>1）联合体应签订一份联合体共同投标协议（格式见招标公告附件2），明确约定联合体各方拟承担的工作和责任，且有执行本项目所承担工程的充足经验和能力，并将该联合体共同投标协议（原件扫描件）随投标文件一并提交；</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2）联合体各方不得再以自己的名义单独投标，也不得同时参加两个或两个以上的联合体投标，出现上述情况者，其投标申请和与此有关的联合体的投标将被拒绝；</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w:t>
      </w:r>
      <w:bookmarkStart w:id="3" w:name="_Hlk135147881"/>
      <w:r>
        <w:rPr>
          <w:rFonts w:hint="eastAsia" w:ascii="宋体" w:hAnsi="宋体"/>
          <w:color w:val="000000" w:themeColor="text1"/>
          <w:u w:val="single"/>
        </w:rPr>
        <w:t>联合体的资格条件按联合体任务分工进行评审</w:t>
      </w:r>
      <w:r>
        <w:rPr>
          <w:rFonts w:ascii="宋体" w:hAnsi="宋体"/>
          <w:color w:val="000000" w:themeColor="text1"/>
          <w:u w:val="single"/>
        </w:rPr>
        <w:t>；</w:t>
      </w:r>
    </w:p>
    <w:bookmarkEnd w:id="3"/>
    <w:p>
      <w:pPr>
        <w:spacing w:line="360" w:lineRule="auto"/>
        <w:ind w:firstLine="422" w:firstLineChars="200"/>
        <w:rPr>
          <w:rFonts w:ascii="宋体" w:hAnsi="宋体"/>
          <w:color w:val="000000" w:themeColor="text1"/>
          <w:u w:val="single"/>
        </w:rPr>
      </w:pPr>
      <w:r>
        <w:rPr>
          <w:rFonts w:hint="eastAsia" w:ascii="宋体" w:hAnsi="宋体"/>
          <w:b/>
          <w:color w:val="000000" w:themeColor="text1"/>
          <w:u w:val="single"/>
        </w:rPr>
        <w:t>（</w:t>
      </w:r>
      <w:r>
        <w:rPr>
          <w:rFonts w:ascii="宋体" w:hAnsi="宋体"/>
          <w:b/>
          <w:color w:val="000000" w:themeColor="text1"/>
          <w:u w:val="single"/>
        </w:rPr>
        <w:t>4）联合体投标时，除《联合体共同投标协议》（如有）、《合作设计协议》（如有）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pPr>
        <w:pStyle w:val="4"/>
        <w:rPr>
          <w:rFonts w:ascii="宋体" w:hAnsi="宋体" w:eastAsia="宋体"/>
          <w:strike/>
          <w:color w:val="000000" w:themeColor="text1"/>
        </w:rPr>
      </w:pPr>
      <w:bookmarkStart w:id="4" w:name="_Toc57304316"/>
      <w:r>
        <w:rPr>
          <w:rFonts w:ascii="宋体" w:hAnsi="宋体" w:eastAsia="宋体"/>
          <w:strike/>
          <w:color w:val="000000" w:themeColor="text1"/>
        </w:rPr>
        <w:t>4.技术成果经济补偿</w:t>
      </w:r>
      <w:bookmarkEnd w:id="4"/>
    </w:p>
    <w:p>
      <w:pPr>
        <w:spacing w:line="360" w:lineRule="auto"/>
        <w:ind w:firstLine="420" w:firstLineChars="200"/>
        <w:rPr>
          <w:rFonts w:ascii="宋体" w:hAnsi="宋体"/>
          <w:strike/>
          <w:color w:val="000000" w:themeColor="text1"/>
        </w:rPr>
      </w:pPr>
      <w:r>
        <w:rPr>
          <w:rFonts w:hint="eastAsia" w:ascii="宋体" w:hAnsi="宋体"/>
          <w:strike/>
          <w:color w:val="000000" w:themeColor="text1"/>
        </w:rPr>
        <w:t>本次招标对未中标人投标文件中的技术成果</w:t>
      </w:r>
      <w:r>
        <w:rPr>
          <w:rFonts w:hint="eastAsia" w:ascii="宋体" w:hAnsi="宋体"/>
          <w:b/>
          <w:strike/>
          <w:color w:val="000000" w:themeColor="text1"/>
          <w:u w:val="single"/>
        </w:rPr>
        <w:t>不给予</w:t>
      </w:r>
      <w:r>
        <w:rPr>
          <w:rFonts w:hint="eastAsia" w:ascii="宋体" w:hAnsi="宋体"/>
          <w:strike/>
          <w:color w:val="000000" w:themeColor="text1"/>
        </w:rPr>
        <w:t>经济补偿。</w:t>
      </w:r>
      <w:r>
        <w:rPr>
          <w:rFonts w:hint="eastAsia" w:ascii="宋体" w:hAnsi="宋体"/>
          <w:strike/>
          <w:color w:val="000000" w:themeColor="text1"/>
          <w:u w:val="single"/>
        </w:rPr>
        <w:t>投标费用由投标人自理。若投标过程中因故需要终止该项目的招标时，招标人无需对投标人进行任何补偿，费用由投标人自理。</w:t>
      </w:r>
    </w:p>
    <w:p>
      <w:pPr>
        <w:pStyle w:val="4"/>
        <w:rPr>
          <w:rFonts w:ascii="宋体" w:hAnsi="宋体" w:eastAsia="宋体"/>
          <w:color w:val="000000" w:themeColor="text1"/>
        </w:rPr>
      </w:pPr>
      <w:bookmarkStart w:id="5" w:name="_Toc57304317"/>
      <w:r>
        <w:rPr>
          <w:rFonts w:ascii="宋体" w:hAnsi="宋体" w:eastAsia="宋体"/>
          <w:color w:val="000000" w:themeColor="text1"/>
        </w:rPr>
        <w:t>5.招标文件的获取</w:t>
      </w:r>
      <w:bookmarkEnd w:id="5"/>
      <w:r>
        <w:rPr>
          <w:rFonts w:hint="eastAsia" w:ascii="宋体" w:hAnsi="宋体" w:eastAsia="宋体"/>
          <w:color w:val="000000" w:themeColor="text1"/>
          <w:u w:val="single"/>
        </w:rPr>
        <w:t>及资格审查</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5.1  </w:t>
      </w:r>
      <w:r>
        <w:rPr>
          <w:rFonts w:hint="eastAsia" w:ascii="宋体" w:hAnsi="宋体"/>
          <w:color w:val="000000" w:themeColor="text1"/>
          <w:u w:val="single"/>
        </w:rPr>
        <w:t>公告发布时间：</w:t>
      </w:r>
      <w:r>
        <w:rPr>
          <w:rFonts w:ascii="宋体" w:hAnsi="宋体"/>
          <w:color w:val="000000" w:themeColor="text1"/>
          <w:u w:val="single"/>
        </w:rPr>
        <w:t>2023年月日时分至2023年月日时分（北京时间，下同）。</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凡有意参加投标者，请登录</w:t>
      </w:r>
      <w:r>
        <w:rPr>
          <w:rFonts w:hint="eastAsia" w:ascii="宋体" w:hAnsi="宋体"/>
          <w:b/>
          <w:color w:val="000000" w:themeColor="text1"/>
          <w:u w:val="single"/>
        </w:rPr>
        <w:t>广州公共资源交易中心</w:t>
      </w:r>
      <w:r>
        <w:rPr>
          <w:rFonts w:hint="eastAsia" w:ascii="宋体" w:hAnsi="宋体"/>
          <w:color w:val="000000" w:themeColor="text1"/>
          <w:u w:val="single"/>
        </w:rPr>
        <w:t>交易平台网站（网址：</w:t>
      </w:r>
      <w:r>
        <w:rPr>
          <w:rFonts w:ascii="宋体" w:hAnsi="宋体"/>
          <w:b/>
          <w:color w:val="000000" w:themeColor="text1"/>
          <w:u w:val="single"/>
        </w:rPr>
        <w:t>http://www.gzggzy.cn</w:t>
      </w:r>
      <w:r>
        <w:rPr>
          <w:rFonts w:hint="eastAsia" w:ascii="宋体" w:hAnsi="宋体"/>
          <w:color w:val="000000" w:themeColor="text1"/>
          <w:u w:val="single"/>
        </w:rPr>
        <w:t>）下载电子招标文件。</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发布招标公告的时间为招标公告发出之日起至递交投标文件截止时间止。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5.2  </w:t>
      </w:r>
      <w:r>
        <w:rPr>
          <w:rFonts w:hint="eastAsia" w:ascii="宋体" w:hAnsi="宋体"/>
          <w:color w:val="000000" w:themeColor="text1"/>
          <w:u w:val="single"/>
        </w:rPr>
        <w:t>本项目招标文件随招标公告一并在</w:t>
      </w:r>
      <w:r>
        <w:rPr>
          <w:rFonts w:hint="eastAsia" w:ascii="宋体" w:hAnsi="宋体"/>
          <w:b/>
          <w:color w:val="000000" w:themeColor="text1"/>
          <w:u w:val="single"/>
        </w:rPr>
        <w:t>广州公共资源交易中心</w:t>
      </w:r>
      <w:r>
        <w:rPr>
          <w:rFonts w:hint="eastAsia" w:ascii="宋体" w:hAnsi="宋体"/>
          <w:color w:val="000000" w:themeColor="text1"/>
          <w:u w:val="single"/>
        </w:rPr>
        <w:t>交易平台网站发布。招标文件一经在交易平台发布，视为发出给投标人，招标文件由投标人自行在交易平台网站下载。</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5.3  </w:t>
      </w:r>
      <w:r>
        <w:rPr>
          <w:rFonts w:hint="eastAsia" w:ascii="宋体" w:hAnsi="宋体"/>
          <w:color w:val="000000" w:themeColor="text1"/>
          <w:u w:val="single"/>
        </w:rPr>
        <w:t>本项目资格审查采用方式：</w:t>
      </w:r>
      <w:r>
        <w:rPr>
          <w:rFonts w:hint="eastAsia" w:ascii="宋体" w:hAnsi="宋体"/>
          <w:b/>
          <w:color w:val="000000" w:themeColor="text1"/>
          <w:u w:val="single"/>
        </w:rPr>
        <w:t>资格后审方式，由评标委员会负责资格审查。</w:t>
      </w:r>
    </w:p>
    <w:p>
      <w:pPr>
        <w:pStyle w:val="4"/>
        <w:rPr>
          <w:rFonts w:ascii="宋体" w:hAnsi="宋体" w:eastAsia="宋体"/>
          <w:color w:val="000000" w:themeColor="text1"/>
          <w:u w:val="single"/>
        </w:rPr>
      </w:pPr>
      <w:bookmarkStart w:id="6" w:name="_Toc57304318"/>
      <w:r>
        <w:rPr>
          <w:rFonts w:ascii="宋体" w:hAnsi="宋体" w:eastAsia="宋体"/>
          <w:color w:val="000000" w:themeColor="text1"/>
        </w:rPr>
        <w:t>6.投标文件的递交</w:t>
      </w:r>
      <w:bookmarkEnd w:id="6"/>
      <w:r>
        <w:rPr>
          <w:rFonts w:hint="eastAsia" w:ascii="宋体" w:hAnsi="宋体" w:eastAsia="宋体"/>
          <w:color w:val="000000" w:themeColor="text1"/>
          <w:u w:val="single"/>
        </w:rPr>
        <w:t>、投标截止时间、开标开始时间和地点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6.1  </w:t>
      </w:r>
      <w:r>
        <w:rPr>
          <w:rFonts w:hint="eastAsia" w:ascii="宋体" w:hAnsi="宋体"/>
          <w:color w:val="000000" w:themeColor="text1"/>
          <w:u w:val="single"/>
        </w:rPr>
        <w:t>投标截止时间为</w:t>
      </w:r>
      <w:r>
        <w:rPr>
          <w:rFonts w:ascii="宋体" w:hAnsi="宋体"/>
          <w:color w:val="000000" w:themeColor="text1"/>
          <w:u w:val="single"/>
        </w:rPr>
        <w:t>2023年月日时分，投标人应在截止时间前通过</w:t>
      </w:r>
      <w:r>
        <w:rPr>
          <w:rFonts w:hint="eastAsia" w:ascii="宋体" w:hAnsi="宋体"/>
          <w:b/>
          <w:color w:val="000000" w:themeColor="text1"/>
          <w:u w:val="single"/>
        </w:rPr>
        <w:t>广州公共资源交易中心新建设工程交易平台网站（</w:t>
      </w:r>
      <w:r>
        <w:rPr>
          <w:rFonts w:ascii="宋体" w:hAnsi="宋体"/>
          <w:b/>
          <w:color w:val="000000" w:themeColor="text1"/>
          <w:u w:val="single"/>
        </w:rPr>
        <w:t>https://login.gzggzy.cn/#/jyzx/</w:t>
      </w:r>
      <w:r>
        <w:rPr>
          <w:rFonts w:hint="eastAsia" w:ascii="宋体" w:hAnsi="宋体"/>
          <w:b/>
          <w:color w:val="000000" w:themeColor="text1"/>
          <w:u w:val="single"/>
        </w:rPr>
        <w:t>）（下文及招标文件中的“交易平台”均指广州公共资源交易中心新建设工程交易平台）</w:t>
      </w:r>
      <w:r>
        <w:rPr>
          <w:rFonts w:hint="eastAsia" w:ascii="宋体" w:hAnsi="宋体"/>
          <w:color w:val="000000" w:themeColor="text1"/>
          <w:u w:val="single"/>
        </w:rPr>
        <w:t>递交电子投标文件。投标人完成电子投标上传后，交易平台即时向投标人发出递交回执通知。递交时间以递交回执通知载明的传输时间为准。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6.2  </w:t>
      </w:r>
      <w:r>
        <w:rPr>
          <w:rFonts w:hint="eastAsia" w:ascii="宋体" w:hAnsi="宋体"/>
          <w:color w:val="000000" w:themeColor="text1"/>
          <w:u w:val="single"/>
        </w:rPr>
        <w:t>投标人应在递交投标文件截止时间前，登录交易平台网站办理网上投标登记手续。按照交易平台关于全流程电子化项目的相关指南进行操作。</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6.3  </w:t>
      </w:r>
      <w:r>
        <w:rPr>
          <w:rFonts w:hint="eastAsia" w:ascii="宋体" w:hAnsi="宋体"/>
          <w:color w:val="000000" w:themeColor="text1"/>
          <w:u w:val="single"/>
        </w:rPr>
        <w:t>提交投标文件光盘（备用）</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投标文件光盘（备用）递交时间：</w:t>
      </w:r>
      <w:r>
        <w:rPr>
          <w:rFonts w:ascii="宋体" w:hAnsi="宋体"/>
          <w:color w:val="000000" w:themeColor="text1"/>
          <w:u w:val="single"/>
        </w:rPr>
        <w:t>2023年月日时分至2023年月日时分；地点：广州公共资源交易中心南沙交易部（广州市南沙区环市大道</w:t>
      </w:r>
      <w:r>
        <w:rPr>
          <w:rFonts w:hint="eastAsia" w:ascii="宋体" w:hAnsi="宋体"/>
          <w:color w:val="000000" w:themeColor="text1"/>
          <w:u w:val="single"/>
        </w:rPr>
        <w:t>中成汇街</w:t>
      </w:r>
      <w:r>
        <w:rPr>
          <w:rFonts w:ascii="宋体" w:hAnsi="宋体"/>
          <w:color w:val="000000" w:themeColor="text1"/>
          <w:u w:val="single"/>
        </w:rPr>
        <w:t>2号南沙城商务楼A栋2楼）开标室。（电子光盘</w:t>
      </w:r>
      <w:r>
        <w:rPr>
          <w:rFonts w:hint="eastAsia" w:ascii="宋体" w:hAnsi="宋体"/>
          <w:color w:val="000000" w:themeColor="text1"/>
          <w:u w:val="single"/>
        </w:rPr>
        <w:t>需按规定封装。投标人将数据刻录到光盘之后，投标前自行检查文件是否可以读取。）</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6.4  </w:t>
      </w:r>
      <w:r>
        <w:rPr>
          <w:rFonts w:hint="eastAsia" w:ascii="宋体" w:hAnsi="宋体"/>
          <w:color w:val="000000" w:themeColor="text1"/>
          <w:u w:val="single"/>
        </w:rPr>
        <w:t>逾期送达的投标文件，交易平台将予以拒收。</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  </w:t>
      </w:r>
      <w:r>
        <w:rPr>
          <w:rFonts w:hint="eastAsia" w:ascii="宋体" w:hAnsi="宋体"/>
          <w:color w:val="000000" w:themeColor="text1"/>
          <w:u w:val="single"/>
        </w:rPr>
        <w:t>开标开始时间和地点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6.5.1 </w:t>
      </w:r>
      <w:r>
        <w:rPr>
          <w:rFonts w:hint="eastAsia" w:ascii="宋体" w:hAnsi="宋体"/>
          <w:color w:val="000000" w:themeColor="text1"/>
          <w:u w:val="single"/>
        </w:rPr>
        <w:t>采用电子开标，在招标投标交易平台上公开进行。开标开始时间：</w:t>
      </w:r>
      <w:r>
        <w:rPr>
          <w:rFonts w:ascii="宋体" w:hAnsi="宋体"/>
          <w:color w:val="000000" w:themeColor="text1"/>
          <w:u w:val="single"/>
        </w:rPr>
        <w:t>2023年月日时分（与投标截止时间为同一时间）。所有投标人均应当准时在线参加开标或到达开标现场参加开标（地点：广州公共资源交易中心南沙交易部（广州市南沙区环市大道</w:t>
      </w:r>
      <w:r>
        <w:rPr>
          <w:rFonts w:hint="eastAsia" w:ascii="宋体" w:hAnsi="宋体"/>
          <w:color w:val="000000" w:themeColor="text1"/>
          <w:u w:val="single"/>
        </w:rPr>
        <w:t>中成汇街</w:t>
      </w:r>
      <w:r>
        <w:rPr>
          <w:rFonts w:ascii="宋体" w:hAnsi="宋体"/>
          <w:color w:val="000000" w:themeColor="text1"/>
          <w:u w:val="single"/>
        </w:rPr>
        <w:t>2号南沙城商务楼A栋2楼）开标室）。投标人参与电子开标的具体操作详见交易平台发布的相关操作指引。</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6.5.2 </w:t>
      </w:r>
      <w:r>
        <w:rPr>
          <w:rFonts w:hint="eastAsia" w:ascii="宋体" w:hAnsi="宋体"/>
          <w:color w:val="000000" w:themeColor="text1"/>
          <w:u w:val="single"/>
        </w:rPr>
        <w:t>递交投标文件截止时间及开标时间是否有变化，请密切留意广州公共资源交易中心网站的相关信息。</w:t>
      </w:r>
    </w:p>
    <w:p>
      <w:pPr>
        <w:pStyle w:val="4"/>
        <w:rPr>
          <w:rFonts w:ascii="宋体" w:hAnsi="宋体" w:eastAsia="宋体"/>
          <w:color w:val="000000" w:themeColor="text1"/>
          <w:u w:val="single"/>
        </w:rPr>
      </w:pPr>
      <w:r>
        <w:rPr>
          <w:rFonts w:ascii="宋体" w:hAnsi="宋体" w:eastAsia="宋体"/>
          <w:color w:val="000000" w:themeColor="text1"/>
          <w:u w:val="single"/>
        </w:rPr>
        <w:t>7.现场考察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7.1  </w:t>
      </w:r>
      <w:r>
        <w:rPr>
          <w:rFonts w:hint="eastAsia" w:ascii="宋体" w:hAnsi="宋体"/>
          <w:color w:val="000000" w:themeColor="text1"/>
          <w:u w:val="single"/>
        </w:rPr>
        <w:t>时间：不安排统一考察，由投标人自行考察。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7.2  </w:t>
      </w:r>
      <w:r>
        <w:rPr>
          <w:rFonts w:hint="eastAsia" w:ascii="宋体" w:hAnsi="宋体"/>
          <w:color w:val="000000" w:themeColor="text1"/>
          <w:u w:val="single"/>
        </w:rPr>
        <w:t>地点：不安排统一考察，由投标人自行考察。</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pStyle w:val="4"/>
        <w:rPr>
          <w:rFonts w:ascii="宋体" w:hAnsi="宋体" w:eastAsia="宋体"/>
          <w:color w:val="000000" w:themeColor="text1"/>
          <w:u w:val="single"/>
        </w:rPr>
      </w:pPr>
      <w:r>
        <w:rPr>
          <w:rFonts w:ascii="宋体" w:hAnsi="宋体" w:eastAsia="宋体"/>
          <w:color w:val="000000" w:themeColor="text1"/>
          <w:u w:val="single"/>
        </w:rPr>
        <w:t>8.费用</w:t>
      </w:r>
    </w:p>
    <w:p>
      <w:pPr>
        <w:pStyle w:val="7"/>
        <w:spacing w:line="360" w:lineRule="auto"/>
        <w:ind w:firstLine="420" w:firstLineChars="200"/>
        <w:rPr>
          <w:rFonts w:ascii="宋体" w:hAnsi="宋体" w:cs="宋体"/>
          <w:color w:val="000000" w:themeColor="text1"/>
          <w:sz w:val="21"/>
          <w:szCs w:val="21"/>
          <w:u w:val="single"/>
        </w:rPr>
      </w:pPr>
      <w:r>
        <w:rPr>
          <w:rFonts w:ascii="宋体" w:hAnsi="宋体" w:cs="宋体"/>
          <w:color w:val="000000" w:themeColor="text1"/>
          <w:sz w:val="21"/>
          <w:szCs w:val="21"/>
          <w:u w:val="single"/>
        </w:rPr>
        <w:t>8.1</w:t>
      </w:r>
      <w:r>
        <w:rPr>
          <w:rFonts w:hint="eastAsia" w:ascii="宋体" w:hAnsi="宋体" w:cs="宋体"/>
          <w:color w:val="000000" w:themeColor="text1"/>
          <w:sz w:val="21"/>
          <w:szCs w:val="21"/>
          <w:u w:val="single"/>
        </w:rPr>
        <w:t>本项目的最高投标限价为</w:t>
      </w:r>
      <w:r>
        <w:rPr>
          <w:rFonts w:ascii="宋体" w:hAnsi="宋体" w:cs="宋体"/>
          <w:color w:val="000000" w:themeColor="text1"/>
          <w:sz w:val="21"/>
          <w:szCs w:val="21"/>
          <w:u w:val="single"/>
        </w:rPr>
        <w:t>1599.03</w:t>
      </w:r>
      <w:r>
        <w:rPr>
          <w:rFonts w:hint="eastAsia" w:ascii="宋体" w:hAnsi="宋体" w:cs="宋体"/>
          <w:color w:val="000000" w:themeColor="text1"/>
          <w:sz w:val="21"/>
          <w:szCs w:val="21"/>
          <w:u w:val="single"/>
        </w:rPr>
        <w:t>万元。</w:t>
      </w:r>
    </w:p>
    <w:p>
      <w:pPr>
        <w:spacing w:line="360" w:lineRule="auto"/>
        <w:ind w:firstLine="420" w:firstLineChars="200"/>
        <w:rPr>
          <w:rFonts w:ascii="宋体" w:hAnsi="宋体"/>
          <w:b/>
          <w:color w:val="000000" w:themeColor="text1"/>
          <w:u w:val="single"/>
        </w:rPr>
      </w:pPr>
      <w:r>
        <w:rPr>
          <w:rFonts w:hint="eastAsia" w:ascii="宋体" w:hAnsi="宋体"/>
          <w:color w:val="000000" w:themeColor="text1"/>
          <w:szCs w:val="21"/>
          <w:u w:val="single"/>
        </w:rPr>
        <w:t>注：</w:t>
      </w:r>
      <w:bookmarkStart w:id="7" w:name="_Hlk93932283"/>
      <w:r>
        <w:rPr>
          <w:rFonts w:hint="eastAsia" w:ascii="宋体" w:hAnsi="宋体" w:cs="宋体"/>
          <w:color w:val="000000" w:themeColor="text1"/>
          <w:szCs w:val="21"/>
          <w:u w:val="single"/>
        </w:rPr>
        <w:t>投标报价不得超过最高投标限价，</w:t>
      </w:r>
      <w:bookmarkEnd w:id="7"/>
      <w:r>
        <w:rPr>
          <w:rFonts w:hint="eastAsia" w:ascii="宋体" w:hAnsi="宋体"/>
          <w:color w:val="000000" w:themeColor="text1"/>
          <w:szCs w:val="21"/>
          <w:u w:val="single"/>
        </w:rPr>
        <w:t>投标报价超过以上最高投标限价的投标文件将被拒绝。</w:t>
      </w:r>
    </w:p>
    <w:p>
      <w:pPr>
        <w:pStyle w:val="4"/>
        <w:rPr>
          <w:rFonts w:ascii="宋体" w:hAnsi="宋体" w:eastAsia="宋体"/>
          <w:color w:val="000000" w:themeColor="text1"/>
          <w:u w:val="single"/>
        </w:rPr>
      </w:pPr>
      <w:r>
        <w:rPr>
          <w:rFonts w:ascii="宋体" w:hAnsi="宋体" w:eastAsia="宋体"/>
          <w:color w:val="000000" w:themeColor="text1"/>
          <w:u w:val="single"/>
        </w:rPr>
        <w:t>9.其他事项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9.1  </w:t>
      </w:r>
      <w:r>
        <w:rPr>
          <w:rFonts w:hint="eastAsia" w:ascii="宋体" w:hAnsi="宋体"/>
          <w:color w:val="000000" w:themeColor="text1"/>
          <w:u w:val="single"/>
        </w:rPr>
        <w:t>招标项目的电子地形图及其他相关资料由投标人自行收集。投标人可通过网络地图或到现场观察本项目的周边环境。</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9.2  </w:t>
      </w:r>
      <w:r>
        <w:rPr>
          <w:rFonts w:hint="eastAsia" w:ascii="宋体" w:hAnsi="宋体"/>
          <w:color w:val="000000" w:themeColor="text1"/>
          <w:u w:val="single"/>
        </w:rPr>
        <w:t>项目的其他情况在设计咨询建议书及施工图审查任务书中详细介绍。本公告为招标文件的组成部分，更详细的信息以招标文件为准。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9.3 </w:t>
      </w:r>
      <w:r>
        <w:rPr>
          <w:rFonts w:hint="eastAsia" w:ascii="宋体" w:hAnsi="宋体"/>
          <w:color w:val="000000" w:themeColor="text1"/>
          <w:u w:val="single"/>
        </w:rPr>
        <w:t>投标人可通过广州公共资源交易中心网站查看电子招投标操作流程，具体详见交易平台发布的相关操作指引。</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9.4 </w:t>
      </w:r>
      <w:r>
        <w:rPr>
          <w:rFonts w:hint="eastAsia" w:ascii="宋体" w:hAnsi="宋体"/>
          <w:color w:val="000000" w:themeColor="text1"/>
          <w:u w:val="single"/>
        </w:rPr>
        <w:t>潜在投标人或利害关系人对本招标公告及招标文件有异议的，向招标人书面提出。</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异议受理部门：广州市南沙新区明珠湾开发建设管理局</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联系人：徐工</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电话：</w:t>
      </w:r>
      <w:r>
        <w:rPr>
          <w:rFonts w:ascii="宋体" w:hAnsi="宋体"/>
          <w:color w:val="000000" w:themeColor="text1"/>
          <w:u w:val="single"/>
        </w:rPr>
        <w:t>020-39006886</w:t>
      </w:r>
    </w:p>
    <w:p>
      <w:pPr>
        <w:spacing w:line="360" w:lineRule="auto"/>
        <w:ind w:firstLine="840" w:firstLineChars="400"/>
        <w:rPr>
          <w:rFonts w:ascii="宋体" w:hAnsi="宋体"/>
          <w:color w:val="000000" w:themeColor="text1"/>
          <w:highlight w:val="yellow"/>
          <w:u w:val="single"/>
        </w:rPr>
      </w:pPr>
      <w:r>
        <w:rPr>
          <w:rFonts w:hint="eastAsia" w:ascii="宋体" w:hAnsi="宋体"/>
          <w:color w:val="000000" w:themeColor="text1"/>
          <w:u w:val="single"/>
        </w:rPr>
        <w:t>地址：广州市南沙区横沥镇明珠</w:t>
      </w:r>
      <w:r>
        <w:rPr>
          <w:rFonts w:ascii="宋体" w:hAnsi="宋体"/>
          <w:color w:val="000000" w:themeColor="text1"/>
          <w:u w:val="single"/>
        </w:rPr>
        <w:t>1街1号明珠开发大厦8楼</w:t>
      </w:r>
    </w:p>
    <w:p>
      <w:pPr>
        <w:spacing w:line="360" w:lineRule="auto"/>
        <w:ind w:firstLine="420" w:firstLineChars="200"/>
        <w:rPr>
          <w:rFonts w:ascii="宋体" w:hAnsi="宋体"/>
          <w:strike/>
          <w:color w:val="000000" w:themeColor="text1"/>
          <w:u w:val="single"/>
        </w:rPr>
      </w:pPr>
      <w:r>
        <w:rPr>
          <w:rFonts w:ascii="宋体" w:hAnsi="宋体"/>
          <w:strike/>
          <w:color w:val="000000" w:themeColor="text1"/>
          <w:u w:val="single"/>
        </w:rPr>
        <w:t xml:space="preserve">9.5 </w:t>
      </w:r>
      <w:r>
        <w:rPr>
          <w:rFonts w:hint="eastAsia" w:ascii="宋体" w:hAnsi="宋体"/>
          <w:strike/>
          <w:color w:val="000000" w:themeColor="text1"/>
          <w:u w:val="single"/>
        </w:rPr>
        <w:t>由广州市住房和城乡建设局或广州市招标监管部门发出的《投诉处理决定书》和《行政处理决定书》在广州市住房和城乡建设局网站上公布的，视为送达其他与决定书有关的当事人。由南沙区建设行政主管部门或南沙区招标监管部门发出的《投诉处理决定书》和《行政处理决定书》按其相关规定执行。</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9.6 </w:t>
      </w:r>
      <w:r>
        <w:rPr>
          <w:rFonts w:hint="eastAsia" w:ascii="宋体" w:hAnsi="宋体"/>
          <w:color w:val="000000" w:themeColor="text1"/>
          <w:u w:val="single"/>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1）将中标工程转包或者违法分包的；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2）存在串通投标情形的；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3）存在弄虚作假骗取中标</w:t>
      </w:r>
      <w:r>
        <w:rPr>
          <w:rFonts w:hint="eastAsia" w:ascii="宋体" w:hAnsi="宋体"/>
          <w:color w:val="000000" w:themeColor="text1"/>
          <w:u w:val="single"/>
        </w:rPr>
        <w:t>、行贿</w:t>
      </w:r>
      <w:r>
        <w:rPr>
          <w:rFonts w:ascii="宋体" w:hAnsi="宋体"/>
          <w:color w:val="000000" w:themeColor="text1"/>
          <w:u w:val="single"/>
        </w:rPr>
        <w:t>情形的；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4）在中标工程中不执行质量、安全生产相关规定的，造成质量或安全事故的。</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9.7 </w:t>
      </w:r>
      <w:r>
        <w:rPr>
          <w:rFonts w:hint="eastAsia" w:ascii="宋体" w:hAnsi="宋体"/>
          <w:color w:val="000000" w:themeColor="text1"/>
          <w:u w:val="single"/>
        </w:rPr>
        <w:t>各投标单位递交投标资料参与投标，均视为接受及认同招标合同及招标人（广州市南沙新区明珠湾开发建设管理局）制发的各项相关建设管理办法。如中标人不按合同履约及未遵守招标人（广州市南沙新区明珠湾开发建设管理局）制发的各项相关建设管理办法，招标人有权依据相关管理办法要求中标人承担相应责任，中标人应无条件接受。</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9.8 </w:t>
      </w:r>
      <w:r>
        <w:rPr>
          <w:rFonts w:hint="eastAsia" w:ascii="宋体" w:hAnsi="宋体"/>
          <w:color w:val="000000" w:themeColor="text1"/>
          <w:u w:val="single"/>
        </w:rPr>
        <w:t>关于异议及投诉：在招投标过程中，投标人（中标人）被异议（投诉）且经查实异议（投诉）情况属实的，或招标人收到异议（投诉）经查实属无有效法律法规依据的恶意异议（投诉）的，相关责任单位（过错方）自愿停止参与招标人（广州市南沙新区明珠湾开发建设管理局）后续工程招投标活动一年。同时，招标人将提请建设行政主管部门，并按《中华人民共和国招标投标法实施条例》、《工程建设项目招标投标活动投诉处理办法》等严肃处理，同时将记录到招标人的诚信评价系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9.9投标人如在本项目中存在串通投标、弄虚作假、行贿情形的，中标无效，行政监督部门将对其违法行为进行政处罚并通报。该投标人将被招标人列入黑名单并限制其参与招标人后续项目的投标。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9.10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9.11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pStyle w:val="4"/>
        <w:rPr>
          <w:rFonts w:ascii="宋体" w:hAnsi="宋体" w:eastAsia="宋体"/>
          <w:color w:val="000000" w:themeColor="text1"/>
        </w:rPr>
      </w:pPr>
      <w:bookmarkStart w:id="8" w:name="_Toc57304319"/>
      <w:r>
        <w:rPr>
          <w:rFonts w:ascii="宋体" w:hAnsi="宋体" w:eastAsia="宋体"/>
          <w:color w:val="000000" w:themeColor="text1"/>
        </w:rPr>
        <w:t>10.发布公告的媒介</w:t>
      </w:r>
      <w:bookmarkEnd w:id="8"/>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本公告在广州公共资源交易中心网站（网址：</w:t>
      </w:r>
      <w:r>
        <w:rPr>
          <w:rFonts w:ascii="宋体" w:hAnsi="宋体"/>
          <w:color w:val="000000" w:themeColor="text1"/>
          <w:u w:val="single"/>
        </w:rPr>
        <w:t>http://www.gzggzy.cn</w:t>
      </w:r>
      <w:r>
        <w:rPr>
          <w:rFonts w:hint="eastAsia" w:ascii="宋体" w:hAnsi="宋体"/>
          <w:color w:val="000000" w:themeColor="text1"/>
          <w:u w:val="single"/>
        </w:rPr>
        <w:t>）、广东省招标投标监管网（网址：</w:t>
      </w:r>
      <w:r>
        <w:rPr>
          <w:rFonts w:ascii="宋体" w:hAnsi="宋体"/>
          <w:color w:val="000000" w:themeColor="text1"/>
          <w:u w:val="single"/>
        </w:rPr>
        <w:t>http://zbtb.gd.gov.cn/）和中国招标投标公共服务平台（网址：http://www.cebpubservice.com/）发布，本公告的修改、补充，在广州公共资源交易中心网站发布。本公告在各媒体发布的文本如有不同之处，以在广州公共资源交易中心网站发布的文本为准。</w:t>
      </w:r>
    </w:p>
    <w:p>
      <w:pPr>
        <w:pStyle w:val="4"/>
        <w:rPr>
          <w:rFonts w:ascii="宋体" w:hAnsi="宋体" w:eastAsia="宋体"/>
          <w:color w:val="000000" w:themeColor="text1"/>
        </w:rPr>
      </w:pPr>
      <w:bookmarkStart w:id="9" w:name="_Toc57304320"/>
      <w:r>
        <w:rPr>
          <w:rFonts w:ascii="宋体" w:hAnsi="宋体" w:eastAsia="宋体"/>
          <w:color w:val="000000" w:themeColor="text1"/>
        </w:rPr>
        <w:t>11.联系方式</w:t>
      </w:r>
      <w:bookmarkEnd w:id="9"/>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11.1   </w:t>
      </w:r>
      <w:r>
        <w:rPr>
          <w:rFonts w:hint="eastAsia" w:ascii="宋体" w:hAnsi="宋体"/>
          <w:b/>
          <w:bCs/>
          <w:color w:val="000000" w:themeColor="text1"/>
          <w:szCs w:val="21"/>
        </w:rPr>
        <w:t>招标人</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11.1.1 </w:t>
      </w:r>
      <w:r>
        <w:rPr>
          <w:rFonts w:hint="eastAsia" w:ascii="宋体" w:hAnsi="宋体"/>
          <w:color w:val="000000" w:themeColor="text1"/>
          <w:szCs w:val="21"/>
        </w:rPr>
        <w:t>名称：</w:t>
      </w:r>
      <w:r>
        <w:rPr>
          <w:rFonts w:hint="eastAsia" w:ascii="宋体" w:hAnsi="宋体"/>
          <w:color w:val="000000" w:themeColor="text1"/>
          <w:szCs w:val="21"/>
          <w:u w:val="single"/>
        </w:rPr>
        <w:t>广州市南沙新区明珠湾开发建设管理局</w:t>
      </w:r>
    </w:p>
    <w:p>
      <w:pPr>
        <w:spacing w:line="360" w:lineRule="auto"/>
        <w:ind w:firstLine="420" w:firstLineChars="200"/>
        <w:rPr>
          <w:rFonts w:ascii="宋体" w:hAnsi="宋体"/>
          <w:color w:val="000000" w:themeColor="text1"/>
          <w:szCs w:val="21"/>
          <w:u w:val="single"/>
        </w:rPr>
      </w:pPr>
      <w:r>
        <w:rPr>
          <w:rFonts w:ascii="宋体" w:hAnsi="宋体"/>
          <w:color w:val="000000" w:themeColor="text1"/>
          <w:szCs w:val="21"/>
        </w:rPr>
        <w:t xml:space="preserve">11.1.2 </w:t>
      </w:r>
      <w:r>
        <w:rPr>
          <w:rFonts w:hint="eastAsia" w:ascii="宋体" w:hAnsi="宋体"/>
          <w:color w:val="000000" w:themeColor="text1"/>
          <w:szCs w:val="21"/>
        </w:rPr>
        <w:t>邮政编码、地址：</w:t>
      </w:r>
      <w:r>
        <w:rPr>
          <w:rFonts w:ascii="宋体" w:hAnsi="宋体"/>
          <w:color w:val="000000" w:themeColor="text1"/>
          <w:szCs w:val="21"/>
          <w:u w:val="single"/>
        </w:rPr>
        <w:t>511400、广州市南沙区横</w:t>
      </w:r>
      <w:r>
        <w:rPr>
          <w:rFonts w:hint="eastAsia" w:ascii="宋体" w:hAnsi="宋体"/>
          <w:color w:val="000000" w:themeColor="text1"/>
          <w:szCs w:val="21"/>
          <w:u w:val="single"/>
        </w:rPr>
        <w:t>沥镇明珠</w:t>
      </w:r>
      <w:r>
        <w:rPr>
          <w:rFonts w:ascii="宋体" w:hAnsi="宋体"/>
          <w:color w:val="000000" w:themeColor="text1"/>
          <w:szCs w:val="21"/>
          <w:u w:val="single"/>
        </w:rPr>
        <w:t>1街1号明珠开发大厦8楼</w:t>
      </w:r>
    </w:p>
    <w:p>
      <w:pPr>
        <w:spacing w:line="360" w:lineRule="auto"/>
        <w:ind w:firstLine="420" w:firstLineChars="200"/>
        <w:jc w:val="left"/>
        <w:rPr>
          <w:rFonts w:ascii="宋体" w:hAnsi="宋体"/>
          <w:color w:val="000000" w:themeColor="text1"/>
          <w:szCs w:val="21"/>
          <w:u w:val="single"/>
        </w:rPr>
      </w:pPr>
      <w:r>
        <w:rPr>
          <w:rFonts w:ascii="宋体" w:hAnsi="宋体"/>
          <w:color w:val="000000" w:themeColor="text1"/>
          <w:szCs w:val="21"/>
        </w:rPr>
        <w:t xml:space="preserve">11.1.3 </w:t>
      </w:r>
      <w:r>
        <w:rPr>
          <w:rFonts w:hint="eastAsia" w:ascii="宋体" w:hAnsi="宋体"/>
          <w:color w:val="000000" w:themeColor="text1"/>
          <w:szCs w:val="21"/>
        </w:rPr>
        <w:t>电话（手机）号码：</w:t>
      </w:r>
      <w:r>
        <w:rPr>
          <w:rFonts w:hint="eastAsia" w:ascii="宋体" w:hAnsi="宋体"/>
          <w:color w:val="000000" w:themeColor="text1"/>
          <w:szCs w:val="21"/>
          <w:u w:val="single"/>
        </w:rPr>
        <w:t>徐工、</w:t>
      </w:r>
      <w:r>
        <w:rPr>
          <w:rFonts w:ascii="宋体" w:hAnsi="宋体"/>
          <w:color w:val="000000" w:themeColor="text1"/>
          <w:szCs w:val="21"/>
          <w:u w:val="single"/>
        </w:rPr>
        <w:t>020-39006886</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11.2   </w:t>
      </w:r>
      <w:r>
        <w:rPr>
          <w:rFonts w:hint="eastAsia" w:ascii="宋体" w:hAnsi="宋体"/>
          <w:b/>
          <w:bCs/>
          <w:color w:val="000000" w:themeColor="text1"/>
          <w:szCs w:val="21"/>
        </w:rPr>
        <w:t>招标代理机构</w:t>
      </w:r>
    </w:p>
    <w:p>
      <w:pPr>
        <w:spacing w:line="360" w:lineRule="auto"/>
        <w:ind w:firstLine="420" w:firstLineChars="200"/>
        <w:rPr>
          <w:rFonts w:ascii="宋体" w:hAnsi="宋体"/>
          <w:color w:val="000000" w:themeColor="text1"/>
          <w:u w:val="single"/>
        </w:rPr>
      </w:pPr>
      <w:r>
        <w:rPr>
          <w:rFonts w:ascii="宋体" w:hAnsi="宋体"/>
          <w:color w:val="000000" w:themeColor="text1"/>
          <w:szCs w:val="21"/>
        </w:rPr>
        <w:t>11.2.1名称：</w:t>
      </w:r>
      <w:r>
        <w:rPr>
          <w:rFonts w:hint="eastAsia" w:ascii="宋体" w:hAnsi="宋体"/>
          <w:color w:val="000000" w:themeColor="text1"/>
          <w:szCs w:val="21"/>
          <w:u w:val="single"/>
        </w:rPr>
        <w:t>广东省国际工程咨询有限公司/</w:t>
      </w:r>
      <w:r>
        <w:rPr>
          <w:rFonts w:hint="eastAsia" w:ascii="宋体" w:hAnsi="宋体" w:cs="宋体"/>
          <w:szCs w:val="21"/>
          <w:u w:val="single"/>
        </w:rPr>
        <w:t>广东粤能工程管理有限公司</w:t>
      </w:r>
    </w:p>
    <w:p>
      <w:pPr>
        <w:spacing w:line="360" w:lineRule="auto"/>
        <w:ind w:left="210" w:leftChars="100" w:firstLine="210" w:firstLineChars="100"/>
        <w:rPr>
          <w:rStyle w:val="16"/>
          <w:rFonts w:ascii="宋体" w:hAnsi="宋体" w:cs="宋体"/>
          <w:color w:val="000000" w:themeColor="text1"/>
        </w:rPr>
      </w:pPr>
      <w:r>
        <w:rPr>
          <w:rFonts w:ascii="宋体" w:hAnsi="宋体"/>
          <w:color w:val="000000" w:themeColor="text1"/>
          <w:szCs w:val="21"/>
        </w:rPr>
        <w:t>11.2.2邮政编码、地址：</w:t>
      </w:r>
      <w:r>
        <w:rPr>
          <w:rFonts w:hint="eastAsia" w:ascii="宋体" w:hAnsi="宋体"/>
          <w:color w:val="000000" w:themeColor="text1"/>
          <w:szCs w:val="21"/>
          <w:u w:val="single"/>
        </w:rPr>
        <w:t xml:space="preserve">510060、广州市越秀区环市中路316号金鹰大厦11楼 </w:t>
      </w:r>
      <w:r>
        <w:rPr>
          <w:rFonts w:hint="eastAsia" w:ascii="宋体" w:hAnsi="宋体"/>
          <w:color w:val="000000" w:themeColor="text1"/>
          <w:szCs w:val="21"/>
        </w:rPr>
        <w:t xml:space="preserve">                /</w:t>
      </w:r>
      <w:r>
        <w:rPr>
          <w:rFonts w:hint="eastAsia" w:ascii="宋体" w:hAnsi="宋体" w:cs="宋体"/>
          <w:szCs w:val="21"/>
          <w:u w:val="single"/>
        </w:rPr>
        <w:t>511400、广州市天河区华观路明旭街1号万科智慧商业广场B1-2栋12楼</w:t>
      </w:r>
    </w:p>
    <w:p>
      <w:pPr>
        <w:spacing w:line="360" w:lineRule="auto"/>
        <w:ind w:firstLine="420" w:firstLineChars="200"/>
        <w:jc w:val="left"/>
        <w:rPr>
          <w:rFonts w:ascii="宋体" w:hAnsi="宋体"/>
          <w:color w:val="000000" w:themeColor="text1"/>
          <w:szCs w:val="21"/>
          <w:u w:val="single"/>
        </w:rPr>
      </w:pPr>
      <w:r>
        <w:rPr>
          <w:rFonts w:ascii="宋体" w:hAnsi="宋体"/>
          <w:color w:val="000000" w:themeColor="text1"/>
          <w:szCs w:val="21"/>
        </w:rPr>
        <w:t>11.2.3电话（手机）号码：</w:t>
      </w:r>
      <w:r>
        <w:rPr>
          <w:rFonts w:hint="eastAsia" w:ascii="宋体" w:hAnsi="宋体"/>
          <w:color w:val="000000" w:themeColor="text1"/>
          <w:szCs w:val="21"/>
          <w:u w:val="single"/>
        </w:rPr>
        <w:t>陈工 15013123754/</w:t>
      </w:r>
      <w:r>
        <w:rPr>
          <w:rFonts w:hint="eastAsia" w:ascii="宋体" w:hAnsi="宋体" w:cs="宋体"/>
          <w:szCs w:val="21"/>
          <w:u w:val="single"/>
        </w:rPr>
        <w:t>梁工  13326499314</w:t>
      </w:r>
    </w:p>
    <w:p>
      <w:pPr>
        <w:spacing w:line="360" w:lineRule="auto"/>
        <w:ind w:firstLine="420" w:firstLineChars="200"/>
        <w:jc w:val="left"/>
        <w:rPr>
          <w:rFonts w:ascii="宋体" w:hAnsi="宋体"/>
          <w:color w:val="000000" w:themeColor="text1"/>
          <w:szCs w:val="21"/>
          <w:u w:val="single"/>
        </w:rPr>
      </w:pPr>
      <w:r>
        <w:rPr>
          <w:rFonts w:ascii="宋体" w:hAnsi="宋体"/>
          <w:color w:val="000000" w:themeColor="text1"/>
          <w:szCs w:val="21"/>
        </w:rPr>
        <w:t>11.2.4传真号码：</w:t>
      </w:r>
      <w:r>
        <w:rPr>
          <w:rFonts w:hint="eastAsia" w:ascii="宋体" w:hAnsi="宋体"/>
          <w:color w:val="000000" w:themeColor="text1"/>
          <w:szCs w:val="21"/>
          <w:u w:val="single"/>
        </w:rPr>
        <w:t>020-83543598/</w:t>
      </w:r>
      <w:r>
        <w:rPr>
          <w:rFonts w:hint="eastAsia" w:ascii="宋体" w:hAnsi="宋体" w:cs="宋体"/>
          <w:szCs w:val="21"/>
          <w:u w:val="single"/>
        </w:rPr>
        <w:t>020-38731486</w:t>
      </w:r>
    </w:p>
    <w:p>
      <w:pPr>
        <w:spacing w:line="360" w:lineRule="auto"/>
        <w:ind w:firstLine="420" w:firstLineChars="200"/>
        <w:rPr>
          <w:rFonts w:ascii="宋体" w:hAnsi="宋体"/>
          <w:color w:val="000000" w:themeColor="text1"/>
          <w:szCs w:val="21"/>
          <w:u w:val="single"/>
        </w:rPr>
      </w:pPr>
      <w:r>
        <w:rPr>
          <w:rFonts w:ascii="宋体" w:hAnsi="宋体"/>
          <w:color w:val="000000" w:themeColor="text1"/>
          <w:szCs w:val="21"/>
        </w:rPr>
        <w:t>11.2.5电子邮箱</w:t>
      </w:r>
      <w:r>
        <w:rPr>
          <w:rFonts w:hint="eastAsia" w:ascii="宋体" w:hAnsi="宋体"/>
          <w:color w:val="000000" w:themeColor="text1"/>
        </w:rPr>
        <w:t>：</w:t>
      </w:r>
      <w:r>
        <w:rPr>
          <w:rFonts w:hint="eastAsia" w:ascii="宋体" w:hAnsi="宋体"/>
          <w:color w:val="000000" w:themeColor="text1"/>
          <w:u w:val="single"/>
        </w:rPr>
        <w:t>gzxmglzb@163.com/</w:t>
      </w:r>
      <w:r>
        <w:rPr>
          <w:rStyle w:val="16"/>
          <w:rFonts w:hint="eastAsia" w:ascii="宋体" w:hAnsi="宋体" w:cs="宋体"/>
          <w:color w:val="auto"/>
        </w:rPr>
        <w:t>24792494@qq.com</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11.3   </w:t>
      </w:r>
      <w:r>
        <w:rPr>
          <w:rFonts w:hint="eastAsia" w:ascii="宋体" w:hAnsi="宋体"/>
          <w:b/>
          <w:bCs/>
          <w:color w:val="000000" w:themeColor="text1"/>
          <w:szCs w:val="21"/>
        </w:rPr>
        <w:t>交易服务机构</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11.3.1 </w:t>
      </w:r>
      <w:r>
        <w:rPr>
          <w:rFonts w:hint="eastAsia" w:ascii="宋体" w:hAnsi="宋体"/>
          <w:color w:val="000000" w:themeColor="text1"/>
          <w:szCs w:val="21"/>
        </w:rPr>
        <w:t>名称：</w:t>
      </w:r>
      <w:r>
        <w:rPr>
          <w:rFonts w:hint="eastAsia"/>
          <w:color w:val="000000" w:themeColor="text1"/>
          <w:u w:val="single"/>
        </w:rPr>
        <w:t>广州公共资源交易中心南沙交易部</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11.3.2 </w:t>
      </w:r>
      <w:r>
        <w:rPr>
          <w:rFonts w:hint="eastAsia" w:ascii="宋体" w:hAnsi="宋体"/>
          <w:color w:val="000000" w:themeColor="text1"/>
          <w:szCs w:val="21"/>
        </w:rPr>
        <w:t>邮政编码、地址：</w:t>
      </w:r>
      <w:r>
        <w:rPr>
          <w:rFonts w:hint="eastAsia"/>
          <w:color w:val="000000" w:themeColor="text1"/>
          <w:u w:val="single"/>
        </w:rPr>
        <w:t>广州市南沙区环市大道中成汇街</w:t>
      </w:r>
      <w:r>
        <w:rPr>
          <w:color w:val="000000" w:themeColor="text1"/>
          <w:u w:val="single"/>
        </w:rPr>
        <w:t>2</w:t>
      </w:r>
      <w:r>
        <w:rPr>
          <w:rFonts w:hint="eastAsia"/>
          <w:color w:val="000000" w:themeColor="text1"/>
          <w:u w:val="single"/>
        </w:rPr>
        <w:t>号南沙城商务楼</w:t>
      </w:r>
      <w:r>
        <w:rPr>
          <w:color w:val="000000" w:themeColor="text1"/>
          <w:u w:val="single"/>
        </w:rPr>
        <w:t>A</w:t>
      </w:r>
      <w:r>
        <w:rPr>
          <w:rFonts w:hint="eastAsia"/>
          <w:color w:val="000000" w:themeColor="text1"/>
          <w:u w:val="single"/>
        </w:rPr>
        <w:t>栋</w:t>
      </w:r>
      <w:r>
        <w:rPr>
          <w:color w:val="000000" w:themeColor="text1"/>
          <w:u w:val="single"/>
        </w:rPr>
        <w:t>2</w:t>
      </w:r>
      <w:r>
        <w:rPr>
          <w:rFonts w:hint="eastAsia"/>
          <w:color w:val="000000" w:themeColor="text1"/>
          <w:u w:val="single"/>
        </w:rPr>
        <w:t>楼</w:t>
      </w:r>
    </w:p>
    <w:p>
      <w:pPr>
        <w:spacing w:line="360" w:lineRule="auto"/>
        <w:ind w:firstLine="420" w:firstLineChars="200"/>
        <w:jc w:val="left"/>
        <w:rPr>
          <w:rFonts w:ascii="宋体" w:hAnsi="宋体"/>
          <w:color w:val="000000" w:themeColor="text1"/>
          <w:szCs w:val="21"/>
        </w:rPr>
      </w:pPr>
      <w:r>
        <w:rPr>
          <w:rFonts w:ascii="宋体" w:hAnsi="宋体"/>
          <w:color w:val="000000" w:themeColor="text1"/>
          <w:szCs w:val="21"/>
        </w:rPr>
        <w:t xml:space="preserve">11.3.3 </w:t>
      </w:r>
      <w:r>
        <w:rPr>
          <w:rFonts w:hint="eastAsia" w:ascii="宋体" w:hAnsi="宋体"/>
          <w:color w:val="000000" w:themeColor="text1"/>
          <w:szCs w:val="21"/>
        </w:rPr>
        <w:t>电话（手机）号码：</w:t>
      </w:r>
      <w:r>
        <w:rPr>
          <w:color w:val="000000" w:themeColor="text1"/>
          <w:u w:val="single"/>
        </w:rPr>
        <w:t>020-</w:t>
      </w:r>
      <w:r>
        <w:rPr>
          <w:bCs/>
          <w:color w:val="000000" w:themeColor="text1"/>
          <w:u w:val="single"/>
        </w:rPr>
        <w:t>28667461</w:t>
      </w:r>
    </w:p>
    <w:p>
      <w:pPr>
        <w:spacing w:line="360" w:lineRule="auto"/>
        <w:ind w:firstLine="420" w:firstLineChars="200"/>
        <w:jc w:val="left"/>
        <w:rPr>
          <w:rFonts w:ascii="宋体" w:hAnsi="宋体"/>
          <w:color w:val="000000" w:themeColor="text1"/>
          <w:szCs w:val="21"/>
        </w:rPr>
      </w:pPr>
      <w:r>
        <w:rPr>
          <w:rFonts w:ascii="宋体" w:hAnsi="宋体"/>
          <w:color w:val="000000" w:themeColor="text1"/>
          <w:szCs w:val="21"/>
        </w:rPr>
        <w:t xml:space="preserve">11.3.4 </w:t>
      </w:r>
      <w:r>
        <w:rPr>
          <w:rFonts w:hint="eastAsia" w:ascii="宋体" w:hAnsi="宋体"/>
          <w:color w:val="000000" w:themeColor="text1"/>
          <w:szCs w:val="21"/>
        </w:rPr>
        <w:t>传真号码：</w:t>
      </w:r>
      <w:r>
        <w:rPr>
          <w:color w:val="000000" w:themeColor="text1"/>
          <w:u w:val="single"/>
        </w:rPr>
        <w:t>020-28667459</w:t>
      </w:r>
    </w:p>
    <w:p>
      <w:pPr>
        <w:spacing w:line="360" w:lineRule="auto"/>
        <w:ind w:firstLine="420" w:firstLineChars="200"/>
        <w:rPr>
          <w:color w:val="000000" w:themeColor="text1"/>
          <w:u w:val="single"/>
        </w:rPr>
      </w:pPr>
      <w:r>
        <w:rPr>
          <w:rFonts w:ascii="宋体" w:hAnsi="宋体"/>
          <w:color w:val="000000" w:themeColor="text1"/>
          <w:szCs w:val="21"/>
        </w:rPr>
        <w:t xml:space="preserve">11.3.5 </w:t>
      </w:r>
      <w:r>
        <w:rPr>
          <w:rFonts w:hint="eastAsia" w:ascii="宋体" w:hAnsi="宋体"/>
          <w:color w:val="000000" w:themeColor="text1"/>
          <w:szCs w:val="21"/>
        </w:rPr>
        <w:t>网址：</w:t>
      </w:r>
      <w:r>
        <w:rPr>
          <w:color w:val="000000" w:themeColor="text1"/>
          <w:u w:val="single"/>
        </w:rPr>
        <w:t>http://www.gzggzy.cn/</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11.4  </w:t>
      </w:r>
      <w:r>
        <w:rPr>
          <w:rFonts w:hint="eastAsia" w:ascii="宋体" w:hAnsi="宋体"/>
          <w:b/>
          <w:bCs/>
          <w:color w:val="000000" w:themeColor="text1"/>
        </w:rPr>
        <w:t>异议受理部门</w:t>
      </w:r>
    </w:p>
    <w:p>
      <w:pPr>
        <w:spacing w:line="360" w:lineRule="auto"/>
        <w:ind w:firstLine="420" w:firstLineChars="200"/>
        <w:rPr>
          <w:rFonts w:ascii="宋体" w:hAnsi="宋体"/>
          <w:color w:val="000000" w:themeColor="text1"/>
        </w:rPr>
      </w:pPr>
      <w:r>
        <w:rPr>
          <w:rFonts w:ascii="宋体" w:hAnsi="宋体"/>
          <w:color w:val="000000" w:themeColor="text1"/>
        </w:rPr>
        <w:t xml:space="preserve">11.4.1 </w:t>
      </w:r>
      <w:r>
        <w:rPr>
          <w:rFonts w:hint="eastAsia" w:ascii="宋体" w:hAnsi="宋体"/>
          <w:color w:val="000000" w:themeColor="text1"/>
        </w:rPr>
        <w:t>异议受理部门：广州市南沙新区明珠湾开发建设管理局</w:t>
      </w:r>
    </w:p>
    <w:p>
      <w:pPr>
        <w:spacing w:line="360" w:lineRule="auto"/>
        <w:ind w:firstLine="420" w:firstLineChars="200"/>
        <w:rPr>
          <w:rFonts w:ascii="宋体" w:hAnsi="宋体"/>
          <w:color w:val="000000" w:themeColor="text1"/>
        </w:rPr>
      </w:pPr>
      <w:r>
        <w:rPr>
          <w:rFonts w:ascii="宋体" w:hAnsi="宋体"/>
          <w:color w:val="000000" w:themeColor="text1"/>
        </w:rPr>
        <w:t xml:space="preserve">11.4.2 </w:t>
      </w:r>
      <w:r>
        <w:rPr>
          <w:rFonts w:hint="eastAsia" w:ascii="宋体" w:hAnsi="宋体"/>
          <w:color w:val="000000" w:themeColor="text1"/>
        </w:rPr>
        <w:t>异议受理电话：</w:t>
      </w:r>
      <w:r>
        <w:rPr>
          <w:rFonts w:ascii="宋体" w:hAnsi="宋体"/>
          <w:color w:val="000000" w:themeColor="text1"/>
        </w:rPr>
        <w:t>020-39006886</w:t>
      </w:r>
    </w:p>
    <w:p>
      <w:pPr>
        <w:spacing w:line="360" w:lineRule="auto"/>
        <w:ind w:firstLine="420" w:firstLineChars="200"/>
        <w:rPr>
          <w:rFonts w:ascii="宋体" w:hAnsi="宋体"/>
          <w:color w:val="000000" w:themeColor="text1"/>
        </w:rPr>
      </w:pPr>
      <w:r>
        <w:rPr>
          <w:rFonts w:ascii="宋体" w:hAnsi="宋体"/>
          <w:color w:val="000000" w:themeColor="text1"/>
        </w:rPr>
        <w:t xml:space="preserve">11.4.3 </w:t>
      </w:r>
      <w:r>
        <w:rPr>
          <w:rFonts w:hint="eastAsia" w:ascii="宋体" w:hAnsi="宋体"/>
          <w:color w:val="000000" w:themeColor="text1"/>
        </w:rPr>
        <w:t>地址：广州市南沙区横沥镇明珠</w:t>
      </w:r>
      <w:r>
        <w:rPr>
          <w:rFonts w:ascii="宋体" w:hAnsi="宋体"/>
          <w:color w:val="000000" w:themeColor="text1"/>
        </w:rPr>
        <w:t>1</w:t>
      </w:r>
      <w:r>
        <w:rPr>
          <w:rFonts w:hint="eastAsia" w:ascii="宋体" w:hAnsi="宋体"/>
          <w:color w:val="000000" w:themeColor="text1"/>
        </w:rPr>
        <w:t>街</w:t>
      </w:r>
      <w:r>
        <w:rPr>
          <w:rFonts w:ascii="宋体" w:hAnsi="宋体"/>
          <w:color w:val="000000" w:themeColor="text1"/>
        </w:rPr>
        <w:t>1</w:t>
      </w:r>
      <w:r>
        <w:rPr>
          <w:rFonts w:hint="eastAsia" w:ascii="宋体" w:hAnsi="宋体"/>
          <w:color w:val="000000" w:themeColor="text1"/>
        </w:rPr>
        <w:t>号明珠开发大厦</w:t>
      </w:r>
      <w:r>
        <w:rPr>
          <w:rFonts w:ascii="宋体" w:hAnsi="宋体"/>
          <w:color w:val="000000" w:themeColor="text1"/>
        </w:rPr>
        <w:t>8</w:t>
      </w:r>
      <w:r>
        <w:rPr>
          <w:rFonts w:hint="eastAsia" w:ascii="宋体" w:hAnsi="宋体"/>
          <w:color w:val="000000" w:themeColor="text1"/>
        </w:rPr>
        <w:t>楼</w:t>
      </w:r>
    </w:p>
    <w:p>
      <w:pPr>
        <w:rPr>
          <w:color w:val="000000" w:themeColor="text1"/>
        </w:rPr>
      </w:pPr>
      <w:r>
        <w:rPr>
          <w:rFonts w:ascii="宋体" w:hAnsi="宋体"/>
          <w:color w:val="000000" w:themeColor="text1"/>
        </w:rPr>
        <w:br w:type="page"/>
      </w:r>
      <w:r>
        <w:rPr>
          <w:rFonts w:hint="eastAsia" w:ascii="宋体" w:hAnsi="宋体"/>
          <w:b/>
          <w:color w:val="000000" w:themeColor="text1"/>
        </w:rPr>
        <w:t>附件</w:t>
      </w:r>
      <w:r>
        <w:rPr>
          <w:rFonts w:ascii="宋体" w:hAnsi="宋体"/>
          <w:b/>
          <w:color w:val="000000" w:themeColor="text1"/>
        </w:rPr>
        <w:t>1：</w:t>
      </w:r>
    </w:p>
    <w:p>
      <w:pPr>
        <w:rPr>
          <w:color w:val="000000" w:themeColor="text1"/>
        </w:rPr>
      </w:pPr>
    </w:p>
    <w:p>
      <w:pPr>
        <w:jc w:val="center"/>
        <w:rPr>
          <w:rFonts w:ascii="宋体" w:hAnsi="宋体"/>
          <w:b/>
          <w:bCs/>
          <w:color w:val="000000" w:themeColor="text1"/>
          <w:sz w:val="32"/>
        </w:rPr>
      </w:pPr>
      <w:r>
        <w:rPr>
          <w:rFonts w:hint="eastAsia" w:ascii="宋体" w:hAnsi="宋体"/>
          <w:b/>
          <w:bCs/>
          <w:color w:val="000000" w:themeColor="text1"/>
          <w:sz w:val="32"/>
        </w:rPr>
        <w:t>投标人声明</w:t>
      </w:r>
    </w:p>
    <w:p>
      <w:pPr>
        <w:rPr>
          <w:color w:val="000000" w:themeColor="text1"/>
        </w:rPr>
      </w:pPr>
    </w:p>
    <w:p>
      <w:pPr>
        <w:spacing w:line="360" w:lineRule="auto"/>
        <w:rPr>
          <w:rFonts w:ascii="宋体" w:hAnsi="宋体"/>
          <w:color w:val="000000" w:themeColor="text1"/>
        </w:rPr>
      </w:pPr>
      <w:r>
        <w:rPr>
          <w:rFonts w:hint="eastAsia" w:ascii="宋体" w:hAnsi="宋体"/>
          <w:color w:val="000000" w:themeColor="text1"/>
        </w:rPr>
        <w:t>广州市南沙新区明珠湾开发建设管理局：</w:t>
      </w:r>
    </w:p>
    <w:p>
      <w:pPr>
        <w:spacing w:line="360" w:lineRule="auto"/>
        <w:ind w:firstLine="420" w:firstLineChars="200"/>
        <w:rPr>
          <w:rFonts w:ascii="宋体" w:hAnsi="宋体"/>
          <w:color w:val="000000" w:themeColor="text1"/>
        </w:rPr>
      </w:pPr>
      <w:r>
        <w:rPr>
          <w:rFonts w:hint="eastAsia" w:ascii="宋体" w:hAnsi="宋体"/>
          <w:color w:val="000000" w:themeColor="text1"/>
        </w:rPr>
        <w:t>本公司就参加项目投标工作，作出郑重声明：</w:t>
      </w:r>
    </w:p>
    <w:p>
      <w:pPr>
        <w:spacing w:line="360" w:lineRule="auto"/>
        <w:ind w:firstLine="420" w:firstLineChars="200"/>
        <w:rPr>
          <w:rFonts w:ascii="宋体" w:hAnsi="宋体"/>
          <w:color w:val="000000" w:themeColor="text1"/>
        </w:rPr>
      </w:pPr>
      <w:r>
        <w:rPr>
          <w:rFonts w:hint="eastAsia" w:ascii="宋体" w:hAnsi="宋体"/>
          <w:color w:val="000000" w:themeColor="text1"/>
        </w:rPr>
        <w:t>一、本公司保证投标登记材料及其后提供的一切材料都是真实的。如我司成为本项目中标候选人，我司同意并授权招标人将我司投标文件商务部分的人员、业绩、奖项等资料进行公开。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000000" w:themeColor="text1"/>
        </w:rPr>
      </w:pPr>
      <w:r>
        <w:rPr>
          <w:rFonts w:hint="eastAsia" w:ascii="宋体" w:hAnsi="宋体"/>
          <w:color w:val="000000" w:themeColor="text1"/>
        </w:rPr>
        <w:t>二、本公司保证不与其他单位围标、串标，不出让投标资格，不向招标人或评标委员会成员行贿。</w:t>
      </w:r>
    </w:p>
    <w:p>
      <w:pPr>
        <w:spacing w:line="360" w:lineRule="auto"/>
        <w:ind w:firstLine="420" w:firstLineChars="200"/>
        <w:rPr>
          <w:rFonts w:ascii="宋体" w:hAnsi="宋体"/>
          <w:color w:val="000000" w:themeColor="text1"/>
        </w:rPr>
      </w:pPr>
      <w:r>
        <w:rPr>
          <w:rFonts w:hint="eastAsia" w:ascii="宋体" w:hAnsi="宋体"/>
          <w:color w:val="000000" w:themeColor="text1"/>
        </w:rPr>
        <w:t>三、本公司不存在招标文件第二章“投标人须知”第</w:t>
      </w:r>
      <w:r>
        <w:rPr>
          <w:rFonts w:ascii="宋体" w:hAnsi="宋体"/>
          <w:color w:val="000000" w:themeColor="text1"/>
        </w:rPr>
        <w:t>1.4.3项所规定的任何一种情形。没有处于被本地建设行政主管部门取消投标资格的处罚期内。与招标人过去3年内无合同履约纠纷。</w:t>
      </w:r>
    </w:p>
    <w:p>
      <w:pPr>
        <w:spacing w:line="360" w:lineRule="auto"/>
        <w:ind w:firstLine="420" w:firstLineChars="200"/>
        <w:rPr>
          <w:rFonts w:ascii="宋体" w:hAnsi="宋体"/>
          <w:color w:val="000000" w:themeColor="text1"/>
        </w:rPr>
      </w:pPr>
      <w:r>
        <w:rPr>
          <w:rFonts w:hint="eastAsia" w:ascii="宋体" w:hAnsi="宋体"/>
          <w:color w:val="000000" w:themeColor="text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22" w:firstLineChars="200"/>
        <w:rPr>
          <w:rFonts w:ascii="宋体" w:hAnsi="宋体"/>
          <w:color w:val="000000" w:themeColor="text1"/>
        </w:rPr>
      </w:pPr>
      <w:r>
        <w:rPr>
          <w:rFonts w:hint="eastAsia" w:ascii="宋体" w:hAnsi="宋体"/>
          <w:b/>
          <w:color w:val="000000" w:themeColor="text1"/>
        </w:rPr>
        <w:t>五、与本公司单位负责人为同一人或者与本公司存在控股、管理关系的其他单位包括：。</w:t>
      </w:r>
      <w:r>
        <w:rPr>
          <w:rFonts w:hint="eastAsia" w:ascii="宋体" w:hAnsi="宋体"/>
          <w:color w:val="000000" w:themeColor="text1"/>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rPr>
      </w:pPr>
      <w:r>
        <w:rPr>
          <w:rFonts w:hint="eastAsia" w:ascii="宋体" w:hAnsi="宋体"/>
          <w:color w:val="000000" w:themeColor="text1"/>
        </w:rPr>
        <w:t>六、本公司承诺，中标后严格执行安全生产相关管理规定。</w:t>
      </w:r>
    </w:p>
    <w:p>
      <w:pPr>
        <w:spacing w:line="360" w:lineRule="auto"/>
        <w:ind w:firstLine="420" w:firstLineChars="200"/>
        <w:rPr>
          <w:rFonts w:ascii="宋体" w:hAnsi="宋体"/>
          <w:color w:val="000000" w:themeColor="text1"/>
        </w:rPr>
      </w:pPr>
      <w:r>
        <w:rPr>
          <w:rFonts w:hint="eastAsia" w:ascii="宋体" w:hAnsi="宋体"/>
          <w:color w:val="000000" w:themeColor="text1"/>
        </w:rPr>
        <w:t>本公司违反上述保证，或本声明陈述与事实不符，经查实，本公司愿意接受公开通报，承担由此带来的法律后果，愿意按照《广州市建筑市场信用管理办法》（穗建规字﹝</w:t>
      </w:r>
      <w:r>
        <w:rPr>
          <w:rFonts w:ascii="宋体" w:hAnsi="宋体"/>
          <w:color w:val="000000" w:themeColor="text1"/>
        </w:rPr>
        <w:t>2019﹞16号）的规定被记录为失信信息，本公司对失信行为产生的一切后果已知悉。承担由此带来的法律后果。</w:t>
      </w:r>
    </w:p>
    <w:p>
      <w:pPr>
        <w:spacing w:line="360" w:lineRule="auto"/>
        <w:ind w:firstLine="420" w:firstLineChars="200"/>
        <w:rPr>
          <w:rFonts w:ascii="宋体" w:hAnsi="宋体"/>
          <w:color w:val="000000" w:themeColor="text1"/>
        </w:rPr>
      </w:pPr>
      <w:r>
        <w:rPr>
          <w:rFonts w:hint="eastAsia" w:ascii="宋体" w:hAnsi="宋体"/>
          <w:color w:val="000000" w:themeColor="text1"/>
        </w:rPr>
        <w:t>特此声明。</w:t>
      </w:r>
    </w:p>
    <w:p>
      <w:pPr>
        <w:spacing w:line="360" w:lineRule="auto"/>
        <w:rPr>
          <w:rFonts w:ascii="宋体" w:hAnsi="宋体"/>
          <w:color w:val="000000" w:themeColor="text1"/>
        </w:rPr>
      </w:pPr>
    </w:p>
    <w:p>
      <w:pPr>
        <w:spacing w:line="360" w:lineRule="auto"/>
        <w:ind w:firstLine="4200" w:firstLineChars="2000"/>
        <w:rPr>
          <w:rFonts w:ascii="宋体" w:hAnsi="宋体"/>
          <w:color w:val="000000" w:themeColor="text1"/>
        </w:rPr>
      </w:pPr>
      <w:r>
        <w:rPr>
          <w:rFonts w:hint="eastAsia" w:ascii="宋体" w:hAnsi="宋体"/>
          <w:color w:val="000000" w:themeColor="text1"/>
        </w:rPr>
        <w:t>投标人：</w:t>
      </w:r>
      <w:r>
        <w:rPr>
          <w:rFonts w:ascii="宋体" w:hAnsi="宋体"/>
          <w:color w:val="000000" w:themeColor="text1"/>
        </w:rPr>
        <w:t>(企业公章)</w:t>
      </w:r>
    </w:p>
    <w:p>
      <w:pPr>
        <w:spacing w:line="360" w:lineRule="auto"/>
        <w:ind w:firstLine="4200" w:firstLineChars="2000"/>
        <w:rPr>
          <w:rFonts w:ascii="宋体" w:hAnsi="宋体"/>
          <w:color w:val="000000" w:themeColor="text1"/>
          <w:u w:val="single"/>
        </w:rPr>
      </w:pPr>
      <w:r>
        <w:rPr>
          <w:rFonts w:hint="eastAsia" w:ascii="宋体" w:hAnsi="宋体"/>
          <w:color w:val="000000" w:themeColor="text1"/>
        </w:rPr>
        <w:t>法定代表人签字或盖章：</w:t>
      </w:r>
    </w:p>
    <w:p>
      <w:pPr>
        <w:spacing w:line="360" w:lineRule="auto"/>
        <w:ind w:firstLine="4200" w:firstLineChars="2000"/>
        <w:rPr>
          <w:rFonts w:ascii="宋体" w:hAnsi="宋体"/>
          <w:color w:val="000000" w:themeColor="text1"/>
        </w:rPr>
      </w:pPr>
      <w:r>
        <w:rPr>
          <w:rFonts w:ascii="宋体" w:hAnsi="宋体"/>
          <w:color w:val="000000" w:themeColor="text1"/>
        </w:rPr>
        <w:t xml:space="preserve">         年    月    日</w:t>
      </w:r>
    </w:p>
    <w:p>
      <w:pPr>
        <w:rPr>
          <w:color w:val="000000" w:themeColor="text1"/>
        </w:rPr>
      </w:pPr>
      <w:r>
        <w:rPr>
          <w:rFonts w:hint="eastAsia" w:ascii="宋体" w:hAnsi="宋体"/>
          <w:b/>
          <w:color w:val="000000" w:themeColor="text1"/>
        </w:rPr>
        <w:t>附件</w:t>
      </w:r>
      <w:r>
        <w:rPr>
          <w:rFonts w:ascii="宋体" w:hAnsi="宋体"/>
          <w:b/>
          <w:color w:val="000000" w:themeColor="text1"/>
        </w:rPr>
        <w:t>2：</w:t>
      </w:r>
    </w:p>
    <w:p>
      <w:pPr>
        <w:jc w:val="center"/>
        <w:rPr>
          <w:rFonts w:ascii="宋体" w:hAnsi="宋体"/>
          <w:color w:val="000000" w:themeColor="text1"/>
          <w:sz w:val="24"/>
        </w:rPr>
      </w:pPr>
      <w:r>
        <w:rPr>
          <w:rFonts w:hint="eastAsia" w:ascii="宋体" w:hAnsi="宋体"/>
          <w:b/>
          <w:bCs/>
          <w:color w:val="000000" w:themeColor="text1"/>
          <w:sz w:val="32"/>
        </w:rPr>
        <w:t>联合体共同投标协议</w:t>
      </w:r>
    </w:p>
    <w:p>
      <w:pPr>
        <w:spacing w:line="360" w:lineRule="auto"/>
        <w:jc w:val="left"/>
        <w:rPr>
          <w:rFonts w:ascii="宋体" w:hAnsi="宋体"/>
          <w:color w:val="000000" w:themeColor="text1"/>
          <w:szCs w:val="21"/>
        </w:rPr>
      </w:pPr>
      <w:r>
        <w:rPr>
          <w:rFonts w:hint="eastAsia" w:ascii="宋体" w:hAnsi="宋体"/>
          <w:color w:val="000000" w:themeColor="text1"/>
          <w:szCs w:val="21"/>
        </w:rPr>
        <w:t>投标项目名称：。</w:t>
      </w:r>
    </w:p>
    <w:p>
      <w:pPr>
        <w:pStyle w:val="10"/>
        <w:spacing w:line="360" w:lineRule="auto"/>
        <w:rPr>
          <w:rFonts w:hAnsi="宋体"/>
          <w:color w:val="000000" w:themeColor="text1"/>
          <w:szCs w:val="21"/>
        </w:rPr>
      </w:pPr>
      <w:r>
        <w:rPr>
          <w:rFonts w:hint="eastAsia" w:hAnsi="宋体"/>
          <w:color w:val="000000" w:themeColor="text1"/>
          <w:szCs w:val="21"/>
        </w:rPr>
        <w:t>致：（招标人、招标代理机构名称）</w:t>
      </w:r>
    </w:p>
    <w:p>
      <w:pPr>
        <w:pStyle w:val="10"/>
        <w:spacing w:line="360" w:lineRule="auto"/>
        <w:ind w:firstLine="420"/>
        <w:rPr>
          <w:rFonts w:hAnsi="宋体"/>
          <w:color w:val="000000" w:themeColor="text1"/>
          <w:szCs w:val="21"/>
        </w:rPr>
      </w:pPr>
      <w:r>
        <w:rPr>
          <w:rFonts w:hint="eastAsia" w:hAnsi="宋体"/>
          <w:color w:val="000000" w:themeColor="text1"/>
          <w:szCs w:val="21"/>
        </w:rPr>
        <w:t>我方决定组成联合体共同参加以上项目的投标。我方授权委托本协议牵头人，代表所有联合体成员参加投标、提交投标文件，以及与招标人签订合同，负责整个合同实施阶段的协调工作。</w:t>
      </w:r>
    </w:p>
    <w:p>
      <w:pPr>
        <w:pStyle w:val="10"/>
        <w:spacing w:line="360" w:lineRule="auto"/>
        <w:ind w:firstLine="420"/>
        <w:rPr>
          <w:rFonts w:hAnsi="宋体"/>
          <w:color w:val="000000" w:themeColor="text1"/>
          <w:szCs w:val="21"/>
        </w:rPr>
      </w:pPr>
      <w:r>
        <w:rPr>
          <w:rFonts w:hint="eastAsia" w:hAnsi="宋体"/>
          <w:color w:val="000000" w:themeColor="text1"/>
          <w:szCs w:val="21"/>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pStyle w:val="10"/>
        <w:spacing w:line="360" w:lineRule="auto"/>
        <w:ind w:firstLine="420"/>
        <w:rPr>
          <w:rFonts w:hAnsi="宋体"/>
          <w:color w:val="000000" w:themeColor="text1"/>
          <w:szCs w:val="21"/>
        </w:rPr>
      </w:pPr>
      <w:r>
        <w:rPr>
          <w:rStyle w:val="21"/>
        </w:rPr>
        <w:t>无论联合体各方在本项目合同、保证书及/或其他文件中如何表述对招标方的责任负担方式，各方均不可撤销地确认：联合体各方坚持过错责任原则，即任何一方（或多方）对导致项目甲方的追索责任有过错，该过错方（无论一方或多方）应当独自、全额承担相关赔偿责任，不得给任何非过错方带来任何经济及/或商誉等方面的损害或损失。若联合体各方均有过错则按过错比例分担赔偿责任；若联合体各方均有过错且无法区分过错比例，则按</w:t>
      </w:r>
      <w:r>
        <w:rPr>
          <w:rStyle w:val="21"/>
          <w:rFonts w:hint="eastAsia"/>
        </w:rPr>
        <w:t>各</w:t>
      </w:r>
      <w:r>
        <w:rPr>
          <w:rStyle w:val="21"/>
        </w:rPr>
        <w:t>方最终占合同金额的比例分担责任。</w:t>
      </w:r>
    </w:p>
    <w:p>
      <w:pPr>
        <w:spacing w:line="360" w:lineRule="auto"/>
        <w:ind w:firstLine="405"/>
        <w:rPr>
          <w:rFonts w:ascii="宋体" w:hAnsi="宋体"/>
          <w:color w:val="000000" w:themeColor="text1"/>
          <w:szCs w:val="21"/>
        </w:rPr>
      </w:pPr>
      <w:r>
        <w:rPr>
          <w:rFonts w:hint="eastAsia" w:ascii="宋体" w:hAnsi="宋体"/>
          <w:color w:val="000000" w:themeColor="text1"/>
          <w:szCs w:val="21"/>
        </w:rPr>
        <w:t>本投标协议同时作为法人证明书或法人授权委托书。</w:t>
      </w:r>
    </w:p>
    <w:p>
      <w:pPr>
        <w:pStyle w:val="10"/>
        <w:snapToGrid w:val="0"/>
        <w:spacing w:line="340" w:lineRule="exact"/>
        <w:rPr>
          <w:rFonts w:hAnsi="宋体"/>
          <w:color w:val="000000" w:themeColor="text1"/>
          <w:szCs w:val="21"/>
        </w:rPr>
      </w:pP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投标牵头人：（盖章）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法定代表人：（签字或盖章）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委托代理人：（签字或盖章）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地址：</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邮政编码：电话</w:t>
      </w:r>
      <w:r>
        <w:rPr>
          <w:rFonts w:hAnsi="宋体"/>
          <w:color w:val="000000" w:themeColor="text1"/>
          <w:szCs w:val="21"/>
        </w:rPr>
        <w:t>/传真：</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分工内容：</w:t>
      </w:r>
    </w:p>
    <w:p>
      <w:pPr>
        <w:pStyle w:val="10"/>
        <w:snapToGrid w:val="0"/>
        <w:spacing w:line="340" w:lineRule="exact"/>
        <w:rPr>
          <w:rFonts w:hAnsi="宋体"/>
          <w:color w:val="000000" w:themeColor="text1"/>
          <w:szCs w:val="21"/>
        </w:rPr>
      </w:pP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联合体成员：（盖章）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法定代表人：（签字或盖章）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委托代理人：（签字或盖章）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地址：</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邮政编码：电话</w:t>
      </w:r>
      <w:r>
        <w:rPr>
          <w:rFonts w:hAnsi="宋体"/>
          <w:color w:val="000000" w:themeColor="text1"/>
          <w:szCs w:val="21"/>
        </w:rPr>
        <w:t>/传真：</w:t>
      </w:r>
    </w:p>
    <w:p>
      <w:pPr>
        <w:pStyle w:val="10"/>
        <w:snapToGrid w:val="0"/>
        <w:spacing w:line="340" w:lineRule="exact"/>
        <w:ind w:firstLine="405"/>
        <w:rPr>
          <w:rFonts w:hAnsi="宋体"/>
          <w:color w:val="000000" w:themeColor="text1"/>
          <w:szCs w:val="21"/>
          <w:u w:val="single"/>
        </w:rPr>
      </w:pPr>
      <w:r>
        <w:rPr>
          <w:rFonts w:hint="eastAsia" w:hAnsi="宋体"/>
          <w:color w:val="000000" w:themeColor="text1"/>
          <w:szCs w:val="21"/>
        </w:rPr>
        <w:t>分工内容：</w:t>
      </w:r>
    </w:p>
    <w:p>
      <w:pPr>
        <w:pStyle w:val="10"/>
        <w:snapToGrid w:val="0"/>
        <w:spacing w:line="340" w:lineRule="exact"/>
        <w:ind w:firstLine="405"/>
        <w:rPr>
          <w:rFonts w:hAnsi="宋体"/>
          <w:color w:val="000000" w:themeColor="text1"/>
          <w:szCs w:val="21"/>
          <w:u w:val="single"/>
        </w:rPr>
      </w:pP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联合体成员：（盖章）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法定代表人：（签字或盖章）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委托代理人：（签字或盖章）</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地址：</w:t>
      </w: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邮政编码：电话</w:t>
      </w:r>
      <w:r>
        <w:rPr>
          <w:rFonts w:hAnsi="宋体"/>
          <w:color w:val="000000" w:themeColor="text1"/>
          <w:szCs w:val="21"/>
        </w:rPr>
        <w:t>/传真：</w:t>
      </w:r>
    </w:p>
    <w:p>
      <w:pPr>
        <w:pStyle w:val="10"/>
        <w:snapToGrid w:val="0"/>
        <w:spacing w:line="340" w:lineRule="exact"/>
        <w:ind w:firstLine="405"/>
        <w:rPr>
          <w:rFonts w:hAnsi="宋体"/>
          <w:color w:val="000000" w:themeColor="text1"/>
          <w:szCs w:val="21"/>
          <w:u w:val="single"/>
        </w:rPr>
      </w:pPr>
      <w:r>
        <w:rPr>
          <w:rFonts w:hint="eastAsia" w:hAnsi="宋体"/>
          <w:color w:val="000000" w:themeColor="text1"/>
          <w:szCs w:val="21"/>
        </w:rPr>
        <w:t>分工内容：</w:t>
      </w:r>
    </w:p>
    <w:p>
      <w:pPr>
        <w:pStyle w:val="10"/>
        <w:snapToGrid w:val="0"/>
        <w:spacing w:line="340" w:lineRule="exact"/>
        <w:ind w:firstLine="405"/>
        <w:rPr>
          <w:rFonts w:hAnsi="宋体"/>
          <w:color w:val="000000" w:themeColor="text1"/>
          <w:szCs w:val="21"/>
          <w:u w:val="single"/>
        </w:rPr>
      </w:pPr>
    </w:p>
    <w:p>
      <w:pPr>
        <w:pStyle w:val="10"/>
        <w:snapToGrid w:val="0"/>
        <w:spacing w:line="340" w:lineRule="exact"/>
        <w:ind w:firstLine="405"/>
        <w:rPr>
          <w:rFonts w:hAnsi="宋体"/>
          <w:color w:val="000000" w:themeColor="text1"/>
          <w:szCs w:val="21"/>
        </w:rPr>
      </w:pPr>
      <w:r>
        <w:rPr>
          <w:rFonts w:hint="eastAsia" w:hAnsi="宋体"/>
          <w:color w:val="000000" w:themeColor="text1"/>
          <w:szCs w:val="21"/>
        </w:rPr>
        <w:t>注：本协议书由法定代表人签字的，应附法定代表人身份证明；由委托代理人签字的，应附授权委托书。（联合体各方需出具）</w:t>
      </w:r>
    </w:p>
    <w:p>
      <w:pPr>
        <w:snapToGrid w:val="0"/>
        <w:spacing w:line="340" w:lineRule="exact"/>
        <w:ind w:firstLine="480"/>
        <w:rPr>
          <w:color w:val="000000" w:themeColor="text1"/>
        </w:rPr>
      </w:pPr>
      <w:r>
        <w:rPr>
          <w:rFonts w:ascii="宋体" w:hAnsi="宋体"/>
          <w:color w:val="000000" w:themeColor="text1"/>
          <w:szCs w:val="21"/>
        </w:rPr>
        <w:t xml:space="preserve">                                 签订日期：       年    月    日</w:t>
      </w:r>
    </w:p>
    <w:p>
      <w:pPr>
        <w:rPr>
          <w:color w:val="000000" w:themeColor="text1"/>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hjYWE4YmE3NDg1ODYxYzE2ZWQzNTc0NzgyNmZhNjkifQ=="/>
    <w:docVar w:name="KSO_WPS_MARK_KEY" w:val="4664eae5-b158-4b60-91a6-fbcd8f3a450b"/>
  </w:docVars>
  <w:rsids>
    <w:rsidRoot w:val="26F82B22"/>
    <w:rsid w:val="000018AA"/>
    <w:rsid w:val="00007C76"/>
    <w:rsid w:val="00020084"/>
    <w:rsid w:val="000316F0"/>
    <w:rsid w:val="00047576"/>
    <w:rsid w:val="00070B28"/>
    <w:rsid w:val="00090FD0"/>
    <w:rsid w:val="000C031C"/>
    <w:rsid w:val="000C2A50"/>
    <w:rsid w:val="000E6803"/>
    <w:rsid w:val="00101CF0"/>
    <w:rsid w:val="00104189"/>
    <w:rsid w:val="00134F9A"/>
    <w:rsid w:val="00143528"/>
    <w:rsid w:val="001558AC"/>
    <w:rsid w:val="0017347B"/>
    <w:rsid w:val="00196AC7"/>
    <w:rsid w:val="00197714"/>
    <w:rsid w:val="001A42F9"/>
    <w:rsid w:val="001A7E05"/>
    <w:rsid w:val="001B0F48"/>
    <w:rsid w:val="001C1467"/>
    <w:rsid w:val="001D3A4C"/>
    <w:rsid w:val="00201D5C"/>
    <w:rsid w:val="002103B6"/>
    <w:rsid w:val="00217E6E"/>
    <w:rsid w:val="002400D4"/>
    <w:rsid w:val="002410D9"/>
    <w:rsid w:val="0024542B"/>
    <w:rsid w:val="00266DE9"/>
    <w:rsid w:val="00291514"/>
    <w:rsid w:val="002A0314"/>
    <w:rsid w:val="002A7E23"/>
    <w:rsid w:val="002C1C27"/>
    <w:rsid w:val="002E0F41"/>
    <w:rsid w:val="002F0B0E"/>
    <w:rsid w:val="00317794"/>
    <w:rsid w:val="0032554F"/>
    <w:rsid w:val="00360747"/>
    <w:rsid w:val="00371BBC"/>
    <w:rsid w:val="00376C0A"/>
    <w:rsid w:val="0039219D"/>
    <w:rsid w:val="003A330E"/>
    <w:rsid w:val="003C7952"/>
    <w:rsid w:val="003E057B"/>
    <w:rsid w:val="003E43BB"/>
    <w:rsid w:val="003E5668"/>
    <w:rsid w:val="003E6BAD"/>
    <w:rsid w:val="00400C78"/>
    <w:rsid w:val="004023FB"/>
    <w:rsid w:val="00410EB6"/>
    <w:rsid w:val="0043496E"/>
    <w:rsid w:val="00473520"/>
    <w:rsid w:val="00480D1D"/>
    <w:rsid w:val="004A0EAF"/>
    <w:rsid w:val="004C2251"/>
    <w:rsid w:val="004C5E75"/>
    <w:rsid w:val="004D26A5"/>
    <w:rsid w:val="004E1C66"/>
    <w:rsid w:val="004E2A86"/>
    <w:rsid w:val="00502585"/>
    <w:rsid w:val="005150D7"/>
    <w:rsid w:val="00515A7E"/>
    <w:rsid w:val="00532CD5"/>
    <w:rsid w:val="00532E36"/>
    <w:rsid w:val="0055649F"/>
    <w:rsid w:val="00591883"/>
    <w:rsid w:val="005C39CB"/>
    <w:rsid w:val="005D6053"/>
    <w:rsid w:val="005F04E1"/>
    <w:rsid w:val="005F04E6"/>
    <w:rsid w:val="005F16C0"/>
    <w:rsid w:val="005F1C65"/>
    <w:rsid w:val="00602C5C"/>
    <w:rsid w:val="00603827"/>
    <w:rsid w:val="00605BA0"/>
    <w:rsid w:val="006111B1"/>
    <w:rsid w:val="006348A6"/>
    <w:rsid w:val="00640286"/>
    <w:rsid w:val="0064277B"/>
    <w:rsid w:val="0065470F"/>
    <w:rsid w:val="00672AC5"/>
    <w:rsid w:val="00674392"/>
    <w:rsid w:val="006846EE"/>
    <w:rsid w:val="006B3478"/>
    <w:rsid w:val="00707A78"/>
    <w:rsid w:val="00721AD3"/>
    <w:rsid w:val="00734075"/>
    <w:rsid w:val="00746532"/>
    <w:rsid w:val="00753FE4"/>
    <w:rsid w:val="00763302"/>
    <w:rsid w:val="00765ACB"/>
    <w:rsid w:val="00766963"/>
    <w:rsid w:val="00767D38"/>
    <w:rsid w:val="00782281"/>
    <w:rsid w:val="007C3648"/>
    <w:rsid w:val="007E70EC"/>
    <w:rsid w:val="0081756F"/>
    <w:rsid w:val="00824E93"/>
    <w:rsid w:val="00831D6A"/>
    <w:rsid w:val="00842D31"/>
    <w:rsid w:val="00843628"/>
    <w:rsid w:val="00846689"/>
    <w:rsid w:val="00866D4E"/>
    <w:rsid w:val="0088387F"/>
    <w:rsid w:val="008C72D3"/>
    <w:rsid w:val="00900BB5"/>
    <w:rsid w:val="00904D2E"/>
    <w:rsid w:val="00907573"/>
    <w:rsid w:val="0092329F"/>
    <w:rsid w:val="00934805"/>
    <w:rsid w:val="009438F9"/>
    <w:rsid w:val="00952BDB"/>
    <w:rsid w:val="00953BCB"/>
    <w:rsid w:val="0096742A"/>
    <w:rsid w:val="00986140"/>
    <w:rsid w:val="009B0519"/>
    <w:rsid w:val="00A047AB"/>
    <w:rsid w:val="00A15904"/>
    <w:rsid w:val="00A3159F"/>
    <w:rsid w:val="00A31906"/>
    <w:rsid w:val="00A46C09"/>
    <w:rsid w:val="00A54073"/>
    <w:rsid w:val="00A54858"/>
    <w:rsid w:val="00A71C0E"/>
    <w:rsid w:val="00A815CB"/>
    <w:rsid w:val="00A86C75"/>
    <w:rsid w:val="00AA1974"/>
    <w:rsid w:val="00AC475C"/>
    <w:rsid w:val="00AC6A8A"/>
    <w:rsid w:val="00AD4DE0"/>
    <w:rsid w:val="00AE11CC"/>
    <w:rsid w:val="00AE3FF0"/>
    <w:rsid w:val="00B20132"/>
    <w:rsid w:val="00B23CFF"/>
    <w:rsid w:val="00B275E6"/>
    <w:rsid w:val="00B51269"/>
    <w:rsid w:val="00B665CD"/>
    <w:rsid w:val="00B7095C"/>
    <w:rsid w:val="00B762BA"/>
    <w:rsid w:val="00B77E57"/>
    <w:rsid w:val="00B967C7"/>
    <w:rsid w:val="00BA7762"/>
    <w:rsid w:val="00BB3579"/>
    <w:rsid w:val="00BB4AE7"/>
    <w:rsid w:val="00BD4B4D"/>
    <w:rsid w:val="00C07C7E"/>
    <w:rsid w:val="00C12FB7"/>
    <w:rsid w:val="00C255B5"/>
    <w:rsid w:val="00C31B3F"/>
    <w:rsid w:val="00C435B1"/>
    <w:rsid w:val="00C45E89"/>
    <w:rsid w:val="00C46971"/>
    <w:rsid w:val="00CA025D"/>
    <w:rsid w:val="00CA3359"/>
    <w:rsid w:val="00CC4202"/>
    <w:rsid w:val="00CD34FA"/>
    <w:rsid w:val="00D008B7"/>
    <w:rsid w:val="00D24BD5"/>
    <w:rsid w:val="00D37E6C"/>
    <w:rsid w:val="00D53B42"/>
    <w:rsid w:val="00D60D2C"/>
    <w:rsid w:val="00D61B0F"/>
    <w:rsid w:val="00D854A3"/>
    <w:rsid w:val="00DA7A73"/>
    <w:rsid w:val="00DB3926"/>
    <w:rsid w:val="00DB3EC1"/>
    <w:rsid w:val="00DF4942"/>
    <w:rsid w:val="00DF5DA5"/>
    <w:rsid w:val="00E01B82"/>
    <w:rsid w:val="00E07238"/>
    <w:rsid w:val="00E43E30"/>
    <w:rsid w:val="00E7734E"/>
    <w:rsid w:val="00E929F2"/>
    <w:rsid w:val="00EC56F5"/>
    <w:rsid w:val="00EE25B8"/>
    <w:rsid w:val="00EE57A6"/>
    <w:rsid w:val="00EF6812"/>
    <w:rsid w:val="00F136F1"/>
    <w:rsid w:val="00F21CA2"/>
    <w:rsid w:val="00F56D25"/>
    <w:rsid w:val="00F808C0"/>
    <w:rsid w:val="00F82F6B"/>
    <w:rsid w:val="00F9304B"/>
    <w:rsid w:val="00FD1A23"/>
    <w:rsid w:val="00FD3E40"/>
    <w:rsid w:val="00FE5AAC"/>
    <w:rsid w:val="00FF5EB7"/>
    <w:rsid w:val="09D901CA"/>
    <w:rsid w:val="09DE16A5"/>
    <w:rsid w:val="0D950513"/>
    <w:rsid w:val="0F07410C"/>
    <w:rsid w:val="0F15797A"/>
    <w:rsid w:val="163D0396"/>
    <w:rsid w:val="16FA2452"/>
    <w:rsid w:val="1AD638F4"/>
    <w:rsid w:val="1BE568AC"/>
    <w:rsid w:val="1C276BE6"/>
    <w:rsid w:val="1C7F545B"/>
    <w:rsid w:val="1C8D7483"/>
    <w:rsid w:val="1CE40B8E"/>
    <w:rsid w:val="1D9A150B"/>
    <w:rsid w:val="1EFA0098"/>
    <w:rsid w:val="22C94F9D"/>
    <w:rsid w:val="22CB791A"/>
    <w:rsid w:val="23761C0D"/>
    <w:rsid w:val="23C7655B"/>
    <w:rsid w:val="262D76CD"/>
    <w:rsid w:val="26F82B22"/>
    <w:rsid w:val="27013181"/>
    <w:rsid w:val="29946C50"/>
    <w:rsid w:val="2A810777"/>
    <w:rsid w:val="32E70642"/>
    <w:rsid w:val="35C76F76"/>
    <w:rsid w:val="362E5D3E"/>
    <w:rsid w:val="37AB1296"/>
    <w:rsid w:val="387D5E56"/>
    <w:rsid w:val="3B843D32"/>
    <w:rsid w:val="434D5CA8"/>
    <w:rsid w:val="45FE4D43"/>
    <w:rsid w:val="4AA47612"/>
    <w:rsid w:val="4C1C2D6D"/>
    <w:rsid w:val="4E0538DC"/>
    <w:rsid w:val="4E1C267F"/>
    <w:rsid w:val="4F400DD9"/>
    <w:rsid w:val="4F9A5E6B"/>
    <w:rsid w:val="532238D6"/>
    <w:rsid w:val="55EF645C"/>
    <w:rsid w:val="58BF6D7E"/>
    <w:rsid w:val="5A1C6064"/>
    <w:rsid w:val="5B611FFA"/>
    <w:rsid w:val="5F323341"/>
    <w:rsid w:val="60C86A12"/>
    <w:rsid w:val="62E63942"/>
    <w:rsid w:val="67326CB1"/>
    <w:rsid w:val="6BD526E8"/>
    <w:rsid w:val="6CF76304"/>
    <w:rsid w:val="6D5D5360"/>
    <w:rsid w:val="72E256EB"/>
    <w:rsid w:val="75E63744"/>
    <w:rsid w:val="77B27971"/>
    <w:rsid w:val="77BF0983"/>
    <w:rsid w:val="79F14425"/>
    <w:rsid w:val="7B6E4710"/>
    <w:rsid w:val="7D7645DC"/>
    <w:rsid w:val="7FE26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Lines="50" w:afterLines="50"/>
      <w:outlineLvl w:val="2"/>
    </w:pPr>
    <w:rPr>
      <w:b/>
      <w:bCs/>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szCs w:val="24"/>
    </w:rPr>
  </w:style>
  <w:style w:type="paragraph" w:styleId="3">
    <w:name w:val="Body Text"/>
    <w:basedOn w:val="1"/>
    <w:next w:val="1"/>
    <w:unhideWhenUsed/>
    <w:qFormat/>
    <w:uiPriority w:val="0"/>
    <w:pPr>
      <w:autoSpaceDE w:val="0"/>
      <w:autoSpaceDN w:val="0"/>
    </w:pPr>
    <w:rPr>
      <w:rFonts w:ascii="宋体" w:hAnsi="宋体"/>
      <w:kern w:val="0"/>
      <w:sz w:val="20"/>
      <w:szCs w:val="20"/>
    </w:rPr>
  </w:style>
  <w:style w:type="paragraph" w:styleId="6">
    <w:name w:val="Document Map"/>
    <w:basedOn w:val="1"/>
    <w:link w:val="19"/>
    <w:qFormat/>
    <w:uiPriority w:val="0"/>
    <w:rPr>
      <w:rFonts w:ascii="宋体"/>
      <w:sz w:val="18"/>
      <w:szCs w:val="18"/>
    </w:rPr>
  </w:style>
  <w:style w:type="paragraph" w:styleId="7">
    <w:name w:val="toa heading"/>
    <w:basedOn w:val="1"/>
    <w:next w:val="1"/>
    <w:qFormat/>
    <w:uiPriority w:val="0"/>
    <w:pPr>
      <w:spacing w:before="120"/>
    </w:pPr>
    <w:rPr>
      <w:rFonts w:ascii="Arial" w:hAnsi="Arial"/>
      <w:sz w:val="24"/>
      <w:szCs w:val="20"/>
    </w:rPr>
  </w:style>
  <w:style w:type="paragraph" w:styleId="8">
    <w:name w:val="annotation text"/>
    <w:basedOn w:val="1"/>
    <w:qFormat/>
    <w:uiPriority w:val="0"/>
    <w:pPr>
      <w:jc w:val="left"/>
    </w:pPr>
  </w:style>
  <w:style w:type="paragraph" w:styleId="9">
    <w:name w:val="Body Text Indent"/>
    <w:basedOn w:val="1"/>
    <w:qFormat/>
    <w:uiPriority w:val="0"/>
    <w:pPr>
      <w:ind w:firstLine="600" w:firstLineChars="200"/>
    </w:pPr>
    <w:rPr>
      <w:rFonts w:ascii="宋体"/>
      <w:sz w:val="30"/>
      <w:szCs w:val="20"/>
    </w:rPr>
  </w:style>
  <w:style w:type="paragraph" w:styleId="10">
    <w:name w:val="Plain Text"/>
    <w:basedOn w:val="1"/>
    <w:qFormat/>
    <w:uiPriority w:val="0"/>
    <w:rPr>
      <w:rFonts w:ascii="宋体" w:hAnsi="Courier New"/>
      <w:szCs w:val="20"/>
    </w:rPr>
  </w:style>
  <w:style w:type="paragraph" w:styleId="11">
    <w:name w:val="Balloon Text"/>
    <w:basedOn w:val="1"/>
    <w:link w:val="1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6">
    <w:name w:val="Hyperlink"/>
    <w:qFormat/>
    <w:uiPriority w:val="0"/>
    <w:rPr>
      <w:color w:val="0000FF"/>
      <w:u w:val="single"/>
    </w:rPr>
  </w:style>
  <w:style w:type="character" w:styleId="17">
    <w:name w:val="annotation reference"/>
    <w:basedOn w:val="15"/>
    <w:qFormat/>
    <w:uiPriority w:val="0"/>
    <w:rPr>
      <w:sz w:val="21"/>
      <w:szCs w:val="21"/>
    </w:rPr>
  </w:style>
  <w:style w:type="character" w:customStyle="1" w:styleId="18">
    <w:name w:val="批注框文本 Char"/>
    <w:basedOn w:val="15"/>
    <w:link w:val="11"/>
    <w:qFormat/>
    <w:uiPriority w:val="0"/>
    <w:rPr>
      <w:rFonts w:ascii="Times New Roman" w:hAnsi="Times New Roman" w:eastAsia="宋体" w:cs="Times New Roman"/>
      <w:kern w:val="2"/>
      <w:sz w:val="18"/>
      <w:szCs w:val="18"/>
    </w:rPr>
  </w:style>
  <w:style w:type="character" w:customStyle="1" w:styleId="19">
    <w:name w:val="文档结构图 Char"/>
    <w:basedOn w:val="15"/>
    <w:link w:val="6"/>
    <w:qFormat/>
    <w:uiPriority w:val="0"/>
    <w:rPr>
      <w:rFonts w:ascii="宋体"/>
      <w:kern w:val="2"/>
      <w:sz w:val="18"/>
      <w:szCs w:val="18"/>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ui-provider"/>
    <w:basedOn w:val="15"/>
    <w:qFormat/>
    <w:uiPriority w:val="0"/>
  </w:style>
  <w:style w:type="paragraph" w:customStyle="1" w:styleId="2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UserStyle_12"/>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7507</Words>
  <Characters>8232</Characters>
  <Lines>61</Lines>
  <Paragraphs>17</Paragraphs>
  <TotalTime>11</TotalTime>
  <ScaleCrop>false</ScaleCrop>
  <LinksUpToDate>false</LinksUpToDate>
  <CharactersWithSpaces>8422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2023-06-01T05:04:00Z</dcterms:created>
  <dc:creator>HP</dc:creator>
  <cp:lastModifiedBy>萧婉君</cp:lastModifiedBy>
  <cp:lastPrinted>2023-07-18T09:29:00Z</cp:lastPrinted>
  <dcterms:modified xsi:type="dcterms:W3CDTF">2023-07-21T09:28:43Z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98DF6635CE4C4BC199BA082571A94723_13</vt:lpwstr>
  </property>
  <property fmtid="{D5CDD505-2E9C-101B-9397-08002B2CF9AE}" pid="4" name="MSIP_Label_82fa3fd3-029b-403d-91b4-1dc930cb0e60_Enabled">
    <vt:lpwstr>true</vt:lpwstr>
  </property>
  <property fmtid="{D5CDD505-2E9C-101B-9397-08002B2CF9AE}" pid="5" name="MSIP_Label_82fa3fd3-029b-403d-91b4-1dc930cb0e60_SetDate">
    <vt:lpwstr>2023-05-12T08:53:24Z</vt:lpwstr>
  </property>
  <property fmtid="{D5CDD505-2E9C-101B-9397-08002B2CF9AE}" pid="6" name="MSIP_Label_82fa3fd3-029b-403d-91b4-1dc930cb0e60_Method">
    <vt:lpwstr>Standard</vt:lpwstr>
  </property>
  <property fmtid="{D5CDD505-2E9C-101B-9397-08002B2CF9AE}" pid="7" name="MSIP_Label_82fa3fd3-029b-403d-91b4-1dc930cb0e60_Name">
    <vt:lpwstr>82fa3fd3-029b-403d-91b4-1dc930cb0e60</vt:lpwstr>
  </property>
  <property fmtid="{D5CDD505-2E9C-101B-9397-08002B2CF9AE}" pid="8" name="MSIP_Label_82fa3fd3-029b-403d-91b4-1dc930cb0e60_SiteId">
    <vt:lpwstr>4ae48b41-0137-4599-8661-fc641fe77bea</vt:lpwstr>
  </property>
  <property fmtid="{D5CDD505-2E9C-101B-9397-08002B2CF9AE}" pid="9" name="MSIP_Label_82fa3fd3-029b-403d-91b4-1dc930cb0e60_ActionId">
    <vt:lpwstr>2b433e8b-74f6-4112-8f3c-d83c6296eb85</vt:lpwstr>
  </property>
  <property fmtid="{D5CDD505-2E9C-101B-9397-08002B2CF9AE}" pid="10" name="MSIP_Label_82fa3fd3-029b-403d-91b4-1dc930cb0e60_ContentBits">
    <vt:lpwstr>0</vt:lpwstr>
  </property>
</Properties>
</file>