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kern w:val="0"/>
          <w:sz w:val="24"/>
          <w:szCs w:val="24"/>
          <w:highlight w:val="none"/>
        </w:rPr>
      </w:pPr>
      <w:r>
        <w:rPr>
          <w:rFonts w:hint="eastAsia" w:ascii="宋体" w:hAnsi="宋体"/>
          <w:kern w:val="0"/>
          <w:sz w:val="24"/>
          <w:szCs w:val="24"/>
          <w:highlight w:val="none"/>
        </w:rPr>
        <w:t xml:space="preserve">                                                                                                                                                              </w:t>
      </w:r>
    </w:p>
    <w:p>
      <w:pPr>
        <w:spacing w:line="360" w:lineRule="auto"/>
        <w:rPr>
          <w:rFonts w:ascii="宋体" w:hAnsi="宋体"/>
          <w:b/>
          <w:bCs/>
          <w:spacing w:val="40"/>
          <w:sz w:val="44"/>
          <w:szCs w:val="44"/>
          <w:highlight w:val="none"/>
        </w:rPr>
      </w:pPr>
    </w:p>
    <w:p>
      <w:pPr>
        <w:spacing w:line="360" w:lineRule="auto"/>
        <w:ind w:left="354" w:right="-168" w:rightChars="-80" w:hanging="354" w:hangingChars="72"/>
        <w:jc w:val="center"/>
        <w:rPr>
          <w:rFonts w:ascii="宋体" w:hAnsi="宋体" w:cs="宋体"/>
          <w:spacing w:val="40"/>
          <w:sz w:val="44"/>
          <w:szCs w:val="44"/>
          <w:highlight w:val="none"/>
        </w:rPr>
      </w:pPr>
      <w:r>
        <w:rPr>
          <w:rFonts w:hint="eastAsia" w:ascii="宋体" w:hAnsi="宋体" w:cs="宋体"/>
          <w:spacing w:val="26"/>
          <w:sz w:val="44"/>
          <w:szCs w:val="44"/>
          <w:highlight w:val="none"/>
        </w:rPr>
        <w:t>狮岭中学体育馆及周边配套设施建设项目施工总承包</w:t>
      </w:r>
    </w:p>
    <w:p>
      <w:pPr>
        <w:spacing w:line="360" w:lineRule="auto"/>
        <w:jc w:val="center"/>
        <w:rPr>
          <w:rFonts w:ascii="宋体" w:hAnsi="宋体"/>
          <w:sz w:val="36"/>
          <w:highlight w:val="none"/>
          <w:u w:val="single"/>
        </w:rPr>
      </w:pPr>
    </w:p>
    <w:p>
      <w:pPr>
        <w:spacing w:line="360" w:lineRule="auto"/>
        <w:jc w:val="center"/>
        <w:rPr>
          <w:rFonts w:ascii="宋体" w:hAnsi="宋体"/>
          <w:sz w:val="36"/>
          <w:highlight w:val="none"/>
          <w:u w:val="single"/>
        </w:rPr>
      </w:pPr>
    </w:p>
    <w:p>
      <w:pPr>
        <w:spacing w:line="360" w:lineRule="auto"/>
        <w:jc w:val="center"/>
        <w:rPr>
          <w:rFonts w:ascii="宋体" w:hAnsi="宋体"/>
          <w:sz w:val="36"/>
          <w:highlight w:val="none"/>
          <w:u w:val="single"/>
        </w:rPr>
      </w:pPr>
    </w:p>
    <w:p>
      <w:pPr>
        <w:spacing w:line="360" w:lineRule="auto"/>
        <w:jc w:val="center"/>
        <w:rPr>
          <w:rFonts w:ascii="宋体" w:hAnsi="宋体"/>
          <w:sz w:val="36"/>
          <w:highlight w:val="none"/>
          <w:u w:val="single"/>
        </w:rPr>
      </w:pPr>
    </w:p>
    <w:p>
      <w:pPr>
        <w:spacing w:line="360" w:lineRule="auto"/>
        <w:jc w:val="center"/>
        <w:rPr>
          <w:rFonts w:ascii="宋体" w:hAnsi="宋体"/>
          <w:sz w:val="36"/>
          <w:highlight w:val="none"/>
          <w:u w:val="single"/>
        </w:rPr>
      </w:pPr>
    </w:p>
    <w:p>
      <w:pPr>
        <w:spacing w:line="360" w:lineRule="auto"/>
        <w:jc w:val="center"/>
        <w:rPr>
          <w:rFonts w:ascii="宋体" w:hAnsi="宋体" w:cs="宋体"/>
          <w:b/>
          <w:bCs/>
          <w:spacing w:val="26"/>
          <w:sz w:val="84"/>
          <w:szCs w:val="84"/>
          <w:highlight w:val="none"/>
        </w:rPr>
      </w:pPr>
      <w:r>
        <w:rPr>
          <w:rFonts w:hint="eastAsia" w:ascii="宋体" w:hAnsi="宋体" w:cs="宋体"/>
          <w:b/>
          <w:bCs/>
          <w:spacing w:val="26"/>
          <w:sz w:val="84"/>
          <w:szCs w:val="84"/>
          <w:highlight w:val="none"/>
        </w:rPr>
        <w:t>招标文件</w:t>
      </w:r>
    </w:p>
    <w:p>
      <w:pPr>
        <w:spacing w:line="360" w:lineRule="auto"/>
        <w:jc w:val="center"/>
        <w:rPr>
          <w:rFonts w:ascii="宋体" w:hAnsi="宋体"/>
          <w:sz w:val="32"/>
          <w:highlight w:val="none"/>
        </w:rPr>
      </w:pPr>
    </w:p>
    <w:p>
      <w:pPr>
        <w:spacing w:line="360" w:lineRule="auto"/>
        <w:ind w:firstLine="2560" w:firstLineChars="800"/>
        <w:rPr>
          <w:rFonts w:ascii="宋体" w:hAnsi="宋体"/>
          <w:sz w:val="32"/>
          <w:highlight w:val="none"/>
        </w:rPr>
      </w:pPr>
    </w:p>
    <w:p>
      <w:pPr>
        <w:pStyle w:val="120"/>
        <w:rPr>
          <w:rFonts w:ascii="宋体" w:hAnsi="宋体"/>
          <w:sz w:val="52"/>
          <w:highlight w:val="none"/>
        </w:rPr>
      </w:pPr>
    </w:p>
    <w:p>
      <w:pPr>
        <w:pStyle w:val="120"/>
        <w:rPr>
          <w:rFonts w:ascii="宋体" w:hAnsi="宋体"/>
          <w:sz w:val="52"/>
          <w:highlight w:val="none"/>
        </w:rPr>
      </w:pPr>
    </w:p>
    <w:p>
      <w:pPr>
        <w:spacing w:line="360" w:lineRule="auto"/>
        <w:rPr>
          <w:rFonts w:ascii="宋体" w:hAnsi="宋体"/>
          <w:sz w:val="52"/>
          <w:highlight w:val="none"/>
        </w:rPr>
      </w:pPr>
    </w:p>
    <w:p>
      <w:pPr>
        <w:spacing w:line="360" w:lineRule="auto"/>
        <w:rPr>
          <w:rFonts w:ascii="宋体" w:hAnsi="宋体"/>
          <w:sz w:val="52"/>
          <w:highlight w:val="none"/>
        </w:rPr>
      </w:pPr>
    </w:p>
    <w:p>
      <w:pPr>
        <w:spacing w:line="360" w:lineRule="auto"/>
        <w:ind w:firstLine="900" w:firstLineChars="300"/>
        <w:rPr>
          <w:rFonts w:ascii="宋体" w:hAnsi="宋体"/>
          <w:sz w:val="30"/>
          <w:szCs w:val="30"/>
          <w:highlight w:val="none"/>
          <w:u w:val="single"/>
        </w:rPr>
      </w:pPr>
      <w:r>
        <w:rPr>
          <w:rFonts w:hint="eastAsia" w:ascii="宋体" w:hAnsi="宋体"/>
          <w:sz w:val="30"/>
          <w:szCs w:val="30"/>
          <w:highlight w:val="none"/>
        </w:rPr>
        <w:t>招</w:t>
      </w:r>
      <w:r>
        <w:rPr>
          <w:rFonts w:ascii="宋体" w:hAnsi="宋体"/>
          <w:sz w:val="30"/>
          <w:szCs w:val="30"/>
          <w:highlight w:val="none"/>
        </w:rPr>
        <w:t xml:space="preserve">  </w:t>
      </w:r>
      <w:r>
        <w:rPr>
          <w:rFonts w:hint="eastAsia" w:ascii="宋体" w:hAnsi="宋体"/>
          <w:sz w:val="30"/>
          <w:szCs w:val="30"/>
          <w:highlight w:val="none"/>
        </w:rPr>
        <w:t>标</w:t>
      </w:r>
      <w:r>
        <w:rPr>
          <w:rFonts w:ascii="宋体" w:hAnsi="宋体"/>
          <w:sz w:val="30"/>
          <w:szCs w:val="30"/>
          <w:highlight w:val="none"/>
        </w:rPr>
        <w:t xml:space="preserve"> </w:t>
      </w:r>
      <w:r>
        <w:rPr>
          <w:rFonts w:hint="eastAsia" w:ascii="宋体" w:hAnsi="宋体"/>
          <w:sz w:val="30"/>
          <w:szCs w:val="30"/>
          <w:highlight w:val="none"/>
        </w:rPr>
        <w:t>单</w:t>
      </w:r>
      <w:r>
        <w:rPr>
          <w:rFonts w:ascii="宋体" w:hAnsi="宋体"/>
          <w:sz w:val="30"/>
          <w:szCs w:val="30"/>
          <w:highlight w:val="none"/>
        </w:rPr>
        <w:t xml:space="preserve"> </w:t>
      </w:r>
      <w:r>
        <w:rPr>
          <w:rFonts w:hint="eastAsia" w:ascii="宋体" w:hAnsi="宋体"/>
          <w:sz w:val="30"/>
          <w:szCs w:val="30"/>
          <w:highlight w:val="none"/>
        </w:rPr>
        <w:t>位：</w:t>
      </w:r>
      <w:r>
        <w:rPr>
          <w:rFonts w:hint="eastAsia" w:ascii="宋体" w:hAnsi="宋体" w:cs="宋体"/>
          <w:sz w:val="30"/>
          <w:szCs w:val="30"/>
          <w:highlight w:val="none"/>
          <w:u w:val="single"/>
        </w:rPr>
        <w:t>广州市花都区教育局</w:t>
      </w:r>
    </w:p>
    <w:p>
      <w:pPr>
        <w:spacing w:line="360" w:lineRule="auto"/>
        <w:ind w:firstLine="900" w:firstLineChars="300"/>
        <w:rPr>
          <w:rFonts w:ascii="宋体" w:hAnsi="宋体"/>
          <w:sz w:val="30"/>
          <w:szCs w:val="30"/>
          <w:highlight w:val="none"/>
          <w:u w:val="single"/>
        </w:rPr>
      </w:pPr>
      <w:r>
        <w:rPr>
          <w:rFonts w:hint="eastAsia" w:ascii="宋体" w:hAnsi="宋体" w:cs="宋体"/>
          <w:sz w:val="30"/>
          <w:szCs w:val="30"/>
          <w:highlight w:val="none"/>
        </w:rPr>
        <w:t>招标代理机构：</w:t>
      </w:r>
      <w:r>
        <w:rPr>
          <w:rFonts w:hint="eastAsia" w:ascii="宋体" w:hAnsi="宋体" w:cs="宋体"/>
          <w:sz w:val="30"/>
          <w:szCs w:val="30"/>
          <w:highlight w:val="none"/>
          <w:u w:val="single"/>
        </w:rPr>
        <w:t>广州群生招标代理有限公司</w:t>
      </w:r>
    </w:p>
    <w:p>
      <w:pPr>
        <w:spacing w:line="360" w:lineRule="auto"/>
        <w:ind w:firstLine="945"/>
        <w:rPr>
          <w:rFonts w:ascii="宋体" w:hAnsi="宋体"/>
          <w:sz w:val="32"/>
          <w:highlight w:val="none"/>
        </w:rPr>
      </w:pPr>
      <w:r>
        <w:rPr>
          <w:rFonts w:hint="eastAsia" w:ascii="宋体" w:hAnsi="宋体"/>
          <w:sz w:val="32"/>
          <w:highlight w:val="none"/>
        </w:rPr>
        <w:t>日</w:t>
      </w:r>
      <w:r>
        <w:rPr>
          <w:rFonts w:ascii="宋体" w:hAnsi="宋体"/>
          <w:sz w:val="32"/>
          <w:highlight w:val="none"/>
        </w:rPr>
        <w:t xml:space="preserve">        </w:t>
      </w:r>
      <w:r>
        <w:rPr>
          <w:rFonts w:hint="eastAsia" w:ascii="宋体" w:hAnsi="宋体"/>
          <w:sz w:val="32"/>
          <w:highlight w:val="none"/>
        </w:rPr>
        <w:t>期：</w:t>
      </w:r>
      <w:r>
        <w:rPr>
          <w:rFonts w:hint="eastAsia" w:ascii="宋体" w:hAnsi="宋体"/>
          <w:sz w:val="32"/>
          <w:highlight w:val="none"/>
          <w:u w:val="single"/>
        </w:rPr>
        <w:t>2023年</w:t>
      </w:r>
      <w:r>
        <w:rPr>
          <w:rFonts w:ascii="宋体" w:hAnsi="宋体"/>
          <w:sz w:val="32"/>
          <w:highlight w:val="none"/>
          <w:u w:val="single"/>
        </w:rPr>
        <w:t>7</w:t>
      </w:r>
      <w:r>
        <w:rPr>
          <w:rFonts w:hint="eastAsia" w:ascii="宋体" w:hAnsi="宋体"/>
          <w:sz w:val="32"/>
          <w:highlight w:val="none"/>
          <w:u w:val="single"/>
        </w:rPr>
        <w:t>月</w:t>
      </w:r>
    </w:p>
    <w:p>
      <w:pPr>
        <w:jc w:val="center"/>
        <w:rPr>
          <w:rFonts w:ascii="宋体" w:hAnsi="宋体"/>
          <w:b/>
          <w:caps/>
          <w:kern w:val="0"/>
          <w:highlight w:val="none"/>
        </w:rPr>
      </w:pPr>
      <w:r>
        <w:rPr>
          <w:rStyle w:val="46"/>
          <w:rFonts w:ascii="宋体" w:hAnsi="宋体"/>
          <w:b/>
          <w:bCs/>
          <w:color w:val="auto"/>
          <w:highlight w:val="none"/>
        </w:rPr>
        <w:br w:type="page"/>
      </w:r>
      <w:r>
        <w:rPr>
          <w:rStyle w:val="46"/>
          <w:rFonts w:hint="eastAsia" w:ascii="宋体" w:hAnsi="宋体"/>
          <w:b/>
          <w:bCs/>
          <w:color w:val="auto"/>
          <w:sz w:val="28"/>
          <w:szCs w:val="28"/>
          <w:highlight w:val="none"/>
        </w:rPr>
        <w:t>目录</w:t>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"_Toc113436890" </w:instrText>
      </w:r>
      <w:r>
        <w:rPr>
          <w:highlight w:val="none"/>
        </w:rPr>
        <w:fldChar w:fldCharType="separate"/>
      </w:r>
      <w:r>
        <w:rPr>
          <w:rStyle w:val="46"/>
          <w:rFonts w:hint="eastAsia"/>
          <w:color w:val="auto"/>
          <w:highlight w:val="none"/>
        </w:rPr>
        <w:t>第一章</w:t>
      </w:r>
      <w:r>
        <w:rPr>
          <w:rStyle w:val="46"/>
          <w:color w:val="auto"/>
          <w:highlight w:val="none"/>
        </w:rPr>
        <w:t xml:space="preserve">  </w:t>
      </w:r>
      <w:r>
        <w:rPr>
          <w:rStyle w:val="46"/>
          <w:rFonts w:hint="eastAsia"/>
          <w:color w:val="auto"/>
          <w:highlight w:val="none"/>
        </w:rPr>
        <w:t>投标须知</w:t>
      </w:r>
      <w:r>
        <w:rPr>
          <w:highlight w:val="none"/>
        </w:rPr>
        <w:tab/>
      </w:r>
      <w:r>
        <w:rPr>
          <w:highlight w:val="none"/>
        </w:rPr>
        <w:fldChar w:fldCharType="begin"/>
      </w:r>
      <w:r>
        <w:rPr>
          <w:highlight w:val="none"/>
        </w:rPr>
        <w:instrText xml:space="preserve"> PAGEREF _Toc113436890 \h </w:instrText>
      </w:r>
      <w:r>
        <w:rPr>
          <w:highlight w:val="none"/>
        </w:rPr>
        <w:fldChar w:fldCharType="separate"/>
      </w:r>
      <w:r>
        <w:rPr>
          <w:highlight w:val="none"/>
        </w:rPr>
        <w:t>2</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"_Toc113436891" </w:instrText>
      </w:r>
      <w:r>
        <w:rPr>
          <w:highlight w:val="none"/>
        </w:rPr>
        <w:fldChar w:fldCharType="separate"/>
      </w:r>
      <w:r>
        <w:rPr>
          <w:rStyle w:val="46"/>
          <w:rFonts w:hint="eastAsia" w:ascii="宋体" w:hAnsi="宋体"/>
          <w:color w:val="auto"/>
          <w:highlight w:val="none"/>
        </w:rPr>
        <w:t>一、投标须知前附表</w:t>
      </w:r>
      <w:r>
        <w:rPr>
          <w:highlight w:val="none"/>
        </w:rPr>
        <w:tab/>
      </w:r>
      <w:r>
        <w:rPr>
          <w:highlight w:val="none"/>
        </w:rPr>
        <w:fldChar w:fldCharType="begin"/>
      </w:r>
      <w:r>
        <w:rPr>
          <w:highlight w:val="none"/>
        </w:rPr>
        <w:instrText xml:space="preserve"> PAGEREF _Toc113436891 \h </w:instrText>
      </w:r>
      <w:r>
        <w:rPr>
          <w:highlight w:val="none"/>
        </w:rPr>
        <w:fldChar w:fldCharType="separate"/>
      </w:r>
      <w:r>
        <w:rPr>
          <w:highlight w:val="none"/>
        </w:rPr>
        <w:t>2</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"_Toc113436892" </w:instrText>
      </w:r>
      <w:r>
        <w:rPr>
          <w:highlight w:val="none"/>
        </w:rPr>
        <w:fldChar w:fldCharType="separate"/>
      </w:r>
      <w:r>
        <w:rPr>
          <w:rStyle w:val="46"/>
          <w:rFonts w:hint="eastAsia" w:ascii="宋体" w:hAnsi="宋体"/>
          <w:color w:val="auto"/>
          <w:highlight w:val="none"/>
        </w:rPr>
        <w:t>二、投标须知修改表</w:t>
      </w:r>
      <w:r>
        <w:rPr>
          <w:highlight w:val="none"/>
        </w:rPr>
        <w:tab/>
      </w:r>
      <w:r>
        <w:rPr>
          <w:highlight w:val="none"/>
        </w:rPr>
        <w:fldChar w:fldCharType="begin"/>
      </w:r>
      <w:r>
        <w:rPr>
          <w:highlight w:val="none"/>
        </w:rPr>
        <w:instrText xml:space="preserve"> PAGEREF _Toc113436892 \h </w:instrText>
      </w:r>
      <w:r>
        <w:rPr>
          <w:highlight w:val="none"/>
        </w:rPr>
        <w:fldChar w:fldCharType="separate"/>
      </w:r>
      <w:r>
        <w:rPr>
          <w:highlight w:val="none"/>
        </w:rPr>
        <w:t>9</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"_Toc113436893" </w:instrText>
      </w:r>
      <w:r>
        <w:rPr>
          <w:highlight w:val="none"/>
        </w:rPr>
        <w:fldChar w:fldCharType="separate"/>
      </w:r>
      <w:r>
        <w:rPr>
          <w:rStyle w:val="46"/>
          <w:rFonts w:hint="eastAsia" w:ascii="宋体" w:hAnsi="宋体" w:cs="宋体"/>
          <w:color w:val="auto"/>
          <w:highlight w:val="none"/>
        </w:rPr>
        <w:t>三、投标须知通用条款</w:t>
      </w:r>
      <w:r>
        <w:rPr>
          <w:highlight w:val="none"/>
        </w:rPr>
        <w:tab/>
      </w:r>
      <w:r>
        <w:rPr>
          <w:highlight w:val="none"/>
        </w:rPr>
        <w:fldChar w:fldCharType="begin"/>
      </w:r>
      <w:r>
        <w:rPr>
          <w:highlight w:val="none"/>
        </w:rPr>
        <w:instrText xml:space="preserve"> PAGEREF _Toc113436893 \h </w:instrText>
      </w:r>
      <w:r>
        <w:rPr>
          <w:highlight w:val="none"/>
        </w:rPr>
        <w:fldChar w:fldCharType="separate"/>
      </w:r>
      <w:r>
        <w:rPr>
          <w:highlight w:val="none"/>
        </w:rPr>
        <w:t>20</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"_Toc113436894" </w:instrText>
      </w:r>
      <w:r>
        <w:rPr>
          <w:highlight w:val="none"/>
        </w:rPr>
        <w:fldChar w:fldCharType="separate"/>
      </w:r>
      <w:r>
        <w:rPr>
          <w:rStyle w:val="46"/>
          <w:rFonts w:hint="eastAsia"/>
          <w:color w:val="auto"/>
          <w:highlight w:val="none"/>
        </w:rPr>
        <w:t>（一）总则</w:t>
      </w:r>
      <w:r>
        <w:rPr>
          <w:highlight w:val="none"/>
        </w:rPr>
        <w:tab/>
      </w:r>
      <w:r>
        <w:rPr>
          <w:highlight w:val="none"/>
        </w:rPr>
        <w:fldChar w:fldCharType="begin"/>
      </w:r>
      <w:r>
        <w:rPr>
          <w:highlight w:val="none"/>
        </w:rPr>
        <w:instrText xml:space="preserve"> PAGEREF _Toc113436894 \h </w:instrText>
      </w:r>
      <w:r>
        <w:rPr>
          <w:highlight w:val="none"/>
        </w:rPr>
        <w:fldChar w:fldCharType="separate"/>
      </w:r>
      <w:r>
        <w:rPr>
          <w:highlight w:val="none"/>
        </w:rPr>
        <w:t>20</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"_Toc113436895" </w:instrText>
      </w:r>
      <w:r>
        <w:rPr>
          <w:highlight w:val="none"/>
        </w:rPr>
        <w:fldChar w:fldCharType="separate"/>
      </w:r>
      <w:r>
        <w:rPr>
          <w:rStyle w:val="46"/>
          <w:rFonts w:hint="eastAsia"/>
          <w:color w:val="auto"/>
          <w:highlight w:val="none"/>
        </w:rPr>
        <w:t>（二）招标文件</w:t>
      </w:r>
      <w:r>
        <w:rPr>
          <w:highlight w:val="none"/>
        </w:rPr>
        <w:tab/>
      </w:r>
      <w:r>
        <w:rPr>
          <w:highlight w:val="none"/>
        </w:rPr>
        <w:fldChar w:fldCharType="begin"/>
      </w:r>
      <w:r>
        <w:rPr>
          <w:highlight w:val="none"/>
        </w:rPr>
        <w:instrText xml:space="preserve"> PAGEREF _Toc113436895 \h </w:instrText>
      </w:r>
      <w:r>
        <w:rPr>
          <w:highlight w:val="none"/>
        </w:rPr>
        <w:fldChar w:fldCharType="separate"/>
      </w:r>
      <w:r>
        <w:rPr>
          <w:highlight w:val="none"/>
        </w:rPr>
        <w:t>21</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"_Toc113436896" </w:instrText>
      </w:r>
      <w:r>
        <w:rPr>
          <w:highlight w:val="none"/>
        </w:rPr>
        <w:fldChar w:fldCharType="separate"/>
      </w:r>
      <w:r>
        <w:rPr>
          <w:rStyle w:val="46"/>
          <w:rFonts w:hint="eastAsia"/>
          <w:color w:val="auto"/>
          <w:highlight w:val="none"/>
        </w:rPr>
        <w:t>（三）投标文件的编制</w:t>
      </w:r>
      <w:r>
        <w:rPr>
          <w:highlight w:val="none"/>
        </w:rPr>
        <w:tab/>
      </w:r>
      <w:r>
        <w:rPr>
          <w:highlight w:val="none"/>
        </w:rPr>
        <w:fldChar w:fldCharType="begin"/>
      </w:r>
      <w:r>
        <w:rPr>
          <w:highlight w:val="none"/>
        </w:rPr>
        <w:instrText xml:space="preserve"> PAGEREF _Toc113436896 \h </w:instrText>
      </w:r>
      <w:r>
        <w:rPr>
          <w:highlight w:val="none"/>
        </w:rPr>
        <w:fldChar w:fldCharType="separate"/>
      </w:r>
      <w:r>
        <w:rPr>
          <w:highlight w:val="none"/>
        </w:rPr>
        <w:t>22</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"_Toc113436897" </w:instrText>
      </w:r>
      <w:r>
        <w:rPr>
          <w:highlight w:val="none"/>
        </w:rPr>
        <w:fldChar w:fldCharType="separate"/>
      </w:r>
      <w:r>
        <w:rPr>
          <w:rStyle w:val="46"/>
          <w:rFonts w:hint="eastAsia"/>
          <w:color w:val="auto"/>
          <w:highlight w:val="none"/>
        </w:rPr>
        <w:t>（四）投标文件的提交</w:t>
      </w:r>
      <w:r>
        <w:rPr>
          <w:highlight w:val="none"/>
        </w:rPr>
        <w:tab/>
      </w:r>
      <w:r>
        <w:rPr>
          <w:highlight w:val="none"/>
        </w:rPr>
        <w:fldChar w:fldCharType="begin"/>
      </w:r>
      <w:r>
        <w:rPr>
          <w:highlight w:val="none"/>
        </w:rPr>
        <w:instrText xml:space="preserve"> PAGEREF _Toc113436897 \h </w:instrText>
      </w:r>
      <w:r>
        <w:rPr>
          <w:highlight w:val="none"/>
        </w:rPr>
        <w:fldChar w:fldCharType="separate"/>
      </w:r>
      <w:r>
        <w:rPr>
          <w:highlight w:val="none"/>
        </w:rPr>
        <w:t>30</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"_Toc113436898" </w:instrText>
      </w:r>
      <w:r>
        <w:rPr>
          <w:highlight w:val="none"/>
        </w:rPr>
        <w:fldChar w:fldCharType="separate"/>
      </w:r>
      <w:r>
        <w:rPr>
          <w:rStyle w:val="46"/>
          <w:rFonts w:hint="eastAsia"/>
          <w:color w:val="auto"/>
          <w:highlight w:val="none"/>
        </w:rPr>
        <w:t>（五）开标、评标、定标及合同签定</w:t>
      </w:r>
      <w:r>
        <w:rPr>
          <w:highlight w:val="none"/>
        </w:rPr>
        <w:tab/>
      </w:r>
      <w:r>
        <w:rPr>
          <w:highlight w:val="none"/>
        </w:rPr>
        <w:fldChar w:fldCharType="begin"/>
      </w:r>
      <w:r>
        <w:rPr>
          <w:highlight w:val="none"/>
        </w:rPr>
        <w:instrText xml:space="preserve"> PAGEREF _Toc113436898 \h </w:instrText>
      </w:r>
      <w:r>
        <w:rPr>
          <w:highlight w:val="none"/>
        </w:rPr>
        <w:fldChar w:fldCharType="separate"/>
      </w:r>
      <w:r>
        <w:rPr>
          <w:highlight w:val="none"/>
        </w:rPr>
        <w:t>31</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"_Toc113436899" </w:instrText>
      </w:r>
      <w:r>
        <w:rPr>
          <w:highlight w:val="none"/>
        </w:rPr>
        <w:fldChar w:fldCharType="separate"/>
      </w:r>
      <w:r>
        <w:rPr>
          <w:rStyle w:val="46"/>
          <w:rFonts w:hint="eastAsia" w:cs="宋体"/>
          <w:color w:val="auto"/>
          <w:highlight w:val="none"/>
        </w:rPr>
        <w:t>第二章</w:t>
      </w:r>
      <w:r>
        <w:rPr>
          <w:rStyle w:val="46"/>
          <w:rFonts w:cs="宋体"/>
          <w:color w:val="auto"/>
          <w:highlight w:val="none"/>
        </w:rPr>
        <w:t xml:space="preserve">  </w:t>
      </w:r>
      <w:r>
        <w:rPr>
          <w:rStyle w:val="46"/>
          <w:rFonts w:hint="eastAsia" w:cs="宋体"/>
          <w:color w:val="auto"/>
          <w:highlight w:val="none"/>
        </w:rPr>
        <w:t>开标、评标及定标办法</w:t>
      </w:r>
      <w:r>
        <w:rPr>
          <w:highlight w:val="none"/>
        </w:rPr>
        <w:tab/>
      </w:r>
      <w:r>
        <w:rPr>
          <w:highlight w:val="none"/>
        </w:rPr>
        <w:fldChar w:fldCharType="begin"/>
      </w:r>
      <w:r>
        <w:rPr>
          <w:highlight w:val="none"/>
        </w:rPr>
        <w:instrText xml:space="preserve"> PAGEREF _Toc113436899 \h </w:instrText>
      </w:r>
      <w:r>
        <w:rPr>
          <w:highlight w:val="none"/>
        </w:rPr>
        <w:fldChar w:fldCharType="separate"/>
      </w:r>
      <w:r>
        <w:rPr>
          <w:highlight w:val="none"/>
        </w:rPr>
        <w:t>34</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"_Toc113436900" </w:instrText>
      </w:r>
      <w:r>
        <w:rPr>
          <w:highlight w:val="none"/>
        </w:rPr>
        <w:fldChar w:fldCharType="separate"/>
      </w:r>
      <w:r>
        <w:rPr>
          <w:rStyle w:val="46"/>
          <w:rFonts w:hint="eastAsia" w:ascii="宋体" w:hAnsi="宋体" w:cs="宋体"/>
          <w:color w:val="auto"/>
          <w:highlight w:val="none"/>
        </w:rPr>
        <w:t>一、开标、评标及定标办法修改表</w:t>
      </w:r>
      <w:r>
        <w:rPr>
          <w:highlight w:val="none"/>
        </w:rPr>
        <w:tab/>
      </w:r>
      <w:r>
        <w:rPr>
          <w:highlight w:val="none"/>
        </w:rPr>
        <w:fldChar w:fldCharType="begin"/>
      </w:r>
      <w:r>
        <w:rPr>
          <w:highlight w:val="none"/>
        </w:rPr>
        <w:instrText xml:space="preserve"> PAGEREF _Toc113436900 \h </w:instrText>
      </w:r>
      <w:r>
        <w:rPr>
          <w:highlight w:val="none"/>
        </w:rPr>
        <w:fldChar w:fldCharType="separate"/>
      </w:r>
      <w:r>
        <w:rPr>
          <w:highlight w:val="none"/>
        </w:rPr>
        <w:t>34</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"_Toc113436901" </w:instrText>
      </w:r>
      <w:r>
        <w:rPr>
          <w:highlight w:val="none"/>
        </w:rPr>
        <w:fldChar w:fldCharType="separate"/>
      </w:r>
      <w:r>
        <w:rPr>
          <w:rStyle w:val="46"/>
          <w:rFonts w:hint="eastAsia" w:ascii="宋体" w:hAnsi="宋体" w:cs="宋体"/>
          <w:color w:val="auto"/>
          <w:highlight w:val="none"/>
        </w:rPr>
        <w:t>二、开标、评标及定标办法通用条款</w:t>
      </w:r>
      <w:r>
        <w:rPr>
          <w:highlight w:val="none"/>
        </w:rPr>
        <w:tab/>
      </w:r>
      <w:r>
        <w:rPr>
          <w:highlight w:val="none"/>
        </w:rPr>
        <w:fldChar w:fldCharType="begin"/>
      </w:r>
      <w:r>
        <w:rPr>
          <w:highlight w:val="none"/>
        </w:rPr>
        <w:instrText xml:space="preserve"> PAGEREF _Toc113436901 \h </w:instrText>
      </w:r>
      <w:r>
        <w:rPr>
          <w:highlight w:val="none"/>
        </w:rPr>
        <w:fldChar w:fldCharType="separate"/>
      </w:r>
      <w:r>
        <w:rPr>
          <w:highlight w:val="none"/>
        </w:rPr>
        <w:t>39</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"_Toc113436902" </w:instrText>
      </w:r>
      <w:r>
        <w:rPr>
          <w:highlight w:val="none"/>
        </w:rPr>
        <w:fldChar w:fldCharType="separate"/>
      </w:r>
      <w:r>
        <w:rPr>
          <w:rStyle w:val="46"/>
          <w:rFonts w:hint="eastAsia"/>
          <w:color w:val="auto"/>
          <w:highlight w:val="none"/>
        </w:rPr>
        <w:t>（一）总则</w:t>
      </w:r>
      <w:r>
        <w:rPr>
          <w:highlight w:val="none"/>
        </w:rPr>
        <w:tab/>
      </w:r>
      <w:r>
        <w:rPr>
          <w:highlight w:val="none"/>
        </w:rPr>
        <w:fldChar w:fldCharType="begin"/>
      </w:r>
      <w:r>
        <w:rPr>
          <w:highlight w:val="none"/>
        </w:rPr>
        <w:instrText xml:space="preserve"> PAGEREF _Toc113436902 \h </w:instrText>
      </w:r>
      <w:r>
        <w:rPr>
          <w:highlight w:val="none"/>
        </w:rPr>
        <w:fldChar w:fldCharType="separate"/>
      </w:r>
      <w:r>
        <w:rPr>
          <w:highlight w:val="none"/>
        </w:rPr>
        <w:t>39</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"_Toc113436903" </w:instrText>
      </w:r>
      <w:r>
        <w:rPr>
          <w:highlight w:val="none"/>
        </w:rPr>
        <w:fldChar w:fldCharType="separate"/>
      </w:r>
      <w:r>
        <w:rPr>
          <w:rStyle w:val="46"/>
          <w:rFonts w:hint="eastAsia"/>
          <w:color w:val="auto"/>
          <w:highlight w:val="none"/>
        </w:rPr>
        <w:t>（二）开标评标办法程序和细则</w:t>
      </w:r>
      <w:r>
        <w:rPr>
          <w:highlight w:val="none"/>
        </w:rPr>
        <w:tab/>
      </w:r>
      <w:r>
        <w:rPr>
          <w:highlight w:val="none"/>
        </w:rPr>
        <w:fldChar w:fldCharType="begin"/>
      </w:r>
      <w:r>
        <w:rPr>
          <w:highlight w:val="none"/>
        </w:rPr>
        <w:instrText xml:space="preserve"> PAGEREF _Toc113436903 \h </w:instrText>
      </w:r>
      <w:r>
        <w:rPr>
          <w:highlight w:val="none"/>
        </w:rPr>
        <w:fldChar w:fldCharType="separate"/>
      </w:r>
      <w:r>
        <w:rPr>
          <w:highlight w:val="none"/>
        </w:rPr>
        <w:t>41</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"_Toc113436904" </w:instrText>
      </w:r>
      <w:r>
        <w:rPr>
          <w:highlight w:val="none"/>
        </w:rPr>
        <w:fldChar w:fldCharType="separate"/>
      </w:r>
      <w:r>
        <w:rPr>
          <w:rStyle w:val="46"/>
          <w:rFonts w:hint="eastAsia"/>
          <w:color w:val="auto"/>
          <w:highlight w:val="none"/>
        </w:rPr>
        <w:t>可选办法一（适合综合评分法一，技术标与经济标先后分别开启）</w:t>
      </w:r>
      <w:r>
        <w:rPr>
          <w:highlight w:val="none"/>
        </w:rPr>
        <w:tab/>
      </w:r>
      <w:r>
        <w:rPr>
          <w:highlight w:val="none"/>
        </w:rPr>
        <w:fldChar w:fldCharType="begin"/>
      </w:r>
      <w:r>
        <w:rPr>
          <w:highlight w:val="none"/>
        </w:rPr>
        <w:instrText xml:space="preserve"> PAGEREF _Toc113436904 \h </w:instrText>
      </w:r>
      <w:r>
        <w:rPr>
          <w:highlight w:val="none"/>
        </w:rPr>
        <w:fldChar w:fldCharType="separate"/>
      </w:r>
      <w:r>
        <w:rPr>
          <w:highlight w:val="none"/>
        </w:rPr>
        <w:t>41</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"_Toc113436905" </w:instrText>
      </w:r>
      <w:r>
        <w:rPr>
          <w:highlight w:val="none"/>
        </w:rPr>
        <w:fldChar w:fldCharType="separate"/>
      </w:r>
      <w:r>
        <w:rPr>
          <w:rStyle w:val="46"/>
          <w:rFonts w:hint="eastAsia"/>
          <w:color w:val="auto"/>
          <w:highlight w:val="none"/>
        </w:rPr>
        <w:t>可选办法二（适合综合评分法一，技术标与经济标同时开启）</w:t>
      </w:r>
      <w:r>
        <w:rPr>
          <w:highlight w:val="none"/>
        </w:rPr>
        <w:tab/>
      </w:r>
      <w:r>
        <w:rPr>
          <w:highlight w:val="none"/>
        </w:rPr>
        <w:fldChar w:fldCharType="begin"/>
      </w:r>
      <w:r>
        <w:rPr>
          <w:highlight w:val="none"/>
        </w:rPr>
        <w:instrText xml:space="preserve"> PAGEREF _Toc113436905 \h </w:instrText>
      </w:r>
      <w:r>
        <w:rPr>
          <w:highlight w:val="none"/>
        </w:rPr>
        <w:fldChar w:fldCharType="separate"/>
      </w:r>
      <w:r>
        <w:rPr>
          <w:highlight w:val="none"/>
        </w:rPr>
        <w:t>46</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"_Toc113436906" </w:instrText>
      </w:r>
      <w:r>
        <w:rPr>
          <w:highlight w:val="none"/>
        </w:rPr>
        <w:fldChar w:fldCharType="separate"/>
      </w:r>
      <w:r>
        <w:rPr>
          <w:rStyle w:val="46"/>
          <w:rFonts w:hint="eastAsia"/>
          <w:color w:val="auto"/>
          <w:highlight w:val="none"/>
        </w:rPr>
        <w:t>可选办法三（适合综合评分法二，技术标与经济标先后分别开启）</w:t>
      </w:r>
      <w:r>
        <w:rPr>
          <w:highlight w:val="none"/>
        </w:rPr>
        <w:tab/>
      </w:r>
      <w:r>
        <w:rPr>
          <w:highlight w:val="none"/>
        </w:rPr>
        <w:fldChar w:fldCharType="begin"/>
      </w:r>
      <w:r>
        <w:rPr>
          <w:highlight w:val="none"/>
        </w:rPr>
        <w:instrText xml:space="preserve"> PAGEREF _Toc113436906 \h </w:instrText>
      </w:r>
      <w:r>
        <w:rPr>
          <w:highlight w:val="none"/>
        </w:rPr>
        <w:fldChar w:fldCharType="separate"/>
      </w:r>
      <w:r>
        <w:rPr>
          <w:highlight w:val="none"/>
        </w:rPr>
        <w:t>50</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"_Toc113436907" </w:instrText>
      </w:r>
      <w:r>
        <w:rPr>
          <w:highlight w:val="none"/>
        </w:rPr>
        <w:fldChar w:fldCharType="separate"/>
      </w:r>
      <w:r>
        <w:rPr>
          <w:rStyle w:val="46"/>
          <w:rFonts w:hint="eastAsia"/>
          <w:color w:val="auto"/>
          <w:highlight w:val="none"/>
        </w:rPr>
        <w:t>可选办法四（适合综合评分法二，技术标与经济标同时开启）</w:t>
      </w:r>
      <w:r>
        <w:rPr>
          <w:highlight w:val="none"/>
        </w:rPr>
        <w:tab/>
      </w:r>
      <w:r>
        <w:rPr>
          <w:highlight w:val="none"/>
        </w:rPr>
        <w:fldChar w:fldCharType="begin"/>
      </w:r>
      <w:r>
        <w:rPr>
          <w:highlight w:val="none"/>
        </w:rPr>
        <w:instrText xml:space="preserve"> PAGEREF _Toc113436907 \h </w:instrText>
      </w:r>
      <w:r>
        <w:rPr>
          <w:highlight w:val="none"/>
        </w:rPr>
        <w:fldChar w:fldCharType="separate"/>
      </w:r>
      <w:r>
        <w:rPr>
          <w:highlight w:val="none"/>
        </w:rPr>
        <w:t>55</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"_Toc113436908" </w:instrText>
      </w:r>
      <w:r>
        <w:rPr>
          <w:highlight w:val="none"/>
        </w:rPr>
        <w:fldChar w:fldCharType="separate"/>
      </w:r>
      <w:r>
        <w:rPr>
          <w:rStyle w:val="46"/>
          <w:rFonts w:hint="eastAsia"/>
          <w:color w:val="auto"/>
          <w:highlight w:val="none"/>
        </w:rPr>
        <w:t>可选办法五（适合综合评分法三，技术标与经济标先后分别开启）</w:t>
      </w:r>
      <w:r>
        <w:rPr>
          <w:highlight w:val="none"/>
        </w:rPr>
        <w:tab/>
      </w:r>
      <w:r>
        <w:rPr>
          <w:highlight w:val="none"/>
        </w:rPr>
        <w:fldChar w:fldCharType="begin"/>
      </w:r>
      <w:r>
        <w:rPr>
          <w:highlight w:val="none"/>
        </w:rPr>
        <w:instrText xml:space="preserve"> PAGEREF _Toc113436908 \h </w:instrText>
      </w:r>
      <w:r>
        <w:rPr>
          <w:highlight w:val="none"/>
        </w:rPr>
        <w:fldChar w:fldCharType="separate"/>
      </w:r>
      <w:r>
        <w:rPr>
          <w:highlight w:val="none"/>
        </w:rPr>
        <w:t>60</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"_Toc113436909" </w:instrText>
      </w:r>
      <w:r>
        <w:rPr>
          <w:highlight w:val="none"/>
        </w:rPr>
        <w:fldChar w:fldCharType="separate"/>
      </w:r>
      <w:r>
        <w:rPr>
          <w:rStyle w:val="46"/>
          <w:rFonts w:hint="eastAsia"/>
          <w:color w:val="auto"/>
          <w:highlight w:val="none"/>
        </w:rPr>
        <w:t>可选办法六（适合综合评分法三，技术标与经济标同时开启）</w:t>
      </w:r>
      <w:r>
        <w:rPr>
          <w:highlight w:val="none"/>
        </w:rPr>
        <w:tab/>
      </w:r>
      <w:r>
        <w:rPr>
          <w:highlight w:val="none"/>
        </w:rPr>
        <w:fldChar w:fldCharType="begin"/>
      </w:r>
      <w:r>
        <w:rPr>
          <w:highlight w:val="none"/>
        </w:rPr>
        <w:instrText xml:space="preserve"> PAGEREF _Toc113436909 \h </w:instrText>
      </w:r>
      <w:r>
        <w:rPr>
          <w:highlight w:val="none"/>
        </w:rPr>
        <w:fldChar w:fldCharType="separate"/>
      </w:r>
      <w:r>
        <w:rPr>
          <w:highlight w:val="none"/>
        </w:rPr>
        <w:t>65</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"_Toc113436910" </w:instrText>
      </w:r>
      <w:r>
        <w:rPr>
          <w:highlight w:val="none"/>
        </w:rPr>
        <w:fldChar w:fldCharType="separate"/>
      </w:r>
      <w:r>
        <w:rPr>
          <w:rStyle w:val="46"/>
          <w:rFonts w:hint="eastAsia"/>
          <w:color w:val="auto"/>
          <w:highlight w:val="none"/>
        </w:rPr>
        <w:t>可选办法七（适合综合评分法四，技术标与经济标同时开启）</w:t>
      </w:r>
      <w:r>
        <w:rPr>
          <w:highlight w:val="none"/>
        </w:rPr>
        <w:tab/>
      </w:r>
      <w:r>
        <w:rPr>
          <w:highlight w:val="none"/>
        </w:rPr>
        <w:fldChar w:fldCharType="begin"/>
      </w:r>
      <w:r>
        <w:rPr>
          <w:highlight w:val="none"/>
        </w:rPr>
        <w:instrText xml:space="preserve"> PAGEREF _Toc113436910 \h </w:instrText>
      </w:r>
      <w:r>
        <w:rPr>
          <w:highlight w:val="none"/>
        </w:rPr>
        <w:fldChar w:fldCharType="separate"/>
      </w:r>
      <w:r>
        <w:rPr>
          <w:highlight w:val="none"/>
        </w:rPr>
        <w:t>69</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"_Toc113436911" </w:instrText>
      </w:r>
      <w:r>
        <w:rPr>
          <w:highlight w:val="none"/>
        </w:rPr>
        <w:fldChar w:fldCharType="separate"/>
      </w:r>
      <w:r>
        <w:rPr>
          <w:rStyle w:val="46"/>
          <w:rFonts w:hint="eastAsia"/>
          <w:color w:val="auto"/>
          <w:highlight w:val="none"/>
        </w:rPr>
        <w:t>可选办法八（适合经评审的最低投标价法，技术标与经济标同时开启）</w:t>
      </w:r>
      <w:r>
        <w:rPr>
          <w:highlight w:val="none"/>
        </w:rPr>
        <w:tab/>
      </w:r>
      <w:r>
        <w:rPr>
          <w:highlight w:val="none"/>
        </w:rPr>
        <w:fldChar w:fldCharType="begin"/>
      </w:r>
      <w:r>
        <w:rPr>
          <w:highlight w:val="none"/>
        </w:rPr>
        <w:instrText xml:space="preserve"> PAGEREF _Toc113436911 \h </w:instrText>
      </w:r>
      <w:r>
        <w:rPr>
          <w:highlight w:val="none"/>
        </w:rPr>
        <w:fldChar w:fldCharType="separate"/>
      </w:r>
      <w:r>
        <w:rPr>
          <w:highlight w:val="none"/>
        </w:rPr>
        <w:t>74</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"_Toc113436912" </w:instrText>
      </w:r>
      <w:r>
        <w:rPr>
          <w:highlight w:val="none"/>
        </w:rPr>
        <w:fldChar w:fldCharType="separate"/>
      </w:r>
      <w:r>
        <w:rPr>
          <w:rStyle w:val="46"/>
          <w:rFonts w:hint="eastAsia" w:cs="宋体"/>
          <w:color w:val="auto"/>
          <w:highlight w:val="none"/>
        </w:rPr>
        <w:t>第三章</w:t>
      </w:r>
      <w:r>
        <w:rPr>
          <w:rStyle w:val="46"/>
          <w:rFonts w:cs="宋体"/>
          <w:color w:val="auto"/>
          <w:highlight w:val="none"/>
        </w:rPr>
        <w:t xml:space="preserve">  </w:t>
      </w:r>
      <w:r>
        <w:rPr>
          <w:rStyle w:val="46"/>
          <w:rFonts w:hint="eastAsia" w:cs="宋体"/>
          <w:color w:val="auto"/>
          <w:highlight w:val="none"/>
        </w:rPr>
        <w:t>合同条款</w:t>
      </w:r>
      <w:r>
        <w:rPr>
          <w:highlight w:val="none"/>
        </w:rPr>
        <w:tab/>
      </w:r>
      <w:r>
        <w:rPr>
          <w:highlight w:val="none"/>
        </w:rPr>
        <w:fldChar w:fldCharType="begin"/>
      </w:r>
      <w:r>
        <w:rPr>
          <w:highlight w:val="none"/>
        </w:rPr>
        <w:instrText xml:space="preserve"> PAGEREF _Toc113436912 \h </w:instrText>
      </w:r>
      <w:r>
        <w:rPr>
          <w:highlight w:val="none"/>
        </w:rPr>
        <w:fldChar w:fldCharType="separate"/>
      </w:r>
      <w:r>
        <w:rPr>
          <w:highlight w:val="none"/>
        </w:rPr>
        <w:t>88</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"_Toc113436913" </w:instrText>
      </w:r>
      <w:r>
        <w:rPr>
          <w:highlight w:val="none"/>
        </w:rPr>
        <w:fldChar w:fldCharType="separate"/>
      </w:r>
      <w:r>
        <w:rPr>
          <w:rStyle w:val="46"/>
          <w:rFonts w:hint="eastAsia" w:cs="宋体"/>
          <w:color w:val="auto"/>
          <w:highlight w:val="none"/>
        </w:rPr>
        <w:t>第四章</w:t>
      </w:r>
      <w:r>
        <w:rPr>
          <w:rStyle w:val="46"/>
          <w:rFonts w:cs="宋体"/>
          <w:color w:val="auto"/>
          <w:highlight w:val="none"/>
        </w:rPr>
        <w:t xml:space="preserve">  </w:t>
      </w:r>
      <w:r>
        <w:rPr>
          <w:rStyle w:val="46"/>
          <w:rFonts w:hint="eastAsia" w:cs="宋体"/>
          <w:color w:val="auto"/>
          <w:highlight w:val="none"/>
        </w:rPr>
        <w:t>投标文件格式</w:t>
      </w:r>
      <w:r>
        <w:rPr>
          <w:highlight w:val="none"/>
        </w:rPr>
        <w:tab/>
      </w:r>
      <w:r>
        <w:rPr>
          <w:highlight w:val="none"/>
        </w:rPr>
        <w:fldChar w:fldCharType="begin"/>
      </w:r>
      <w:r>
        <w:rPr>
          <w:highlight w:val="none"/>
        </w:rPr>
        <w:instrText xml:space="preserve"> PAGEREF _Toc113436913 \h </w:instrText>
      </w:r>
      <w:r>
        <w:rPr>
          <w:highlight w:val="none"/>
        </w:rPr>
        <w:fldChar w:fldCharType="separate"/>
      </w:r>
      <w:r>
        <w:rPr>
          <w:highlight w:val="none"/>
        </w:rPr>
        <w:t>89</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"_Toc113436914" </w:instrText>
      </w:r>
      <w:r>
        <w:rPr>
          <w:highlight w:val="none"/>
        </w:rPr>
        <w:fldChar w:fldCharType="separate"/>
      </w:r>
      <w:r>
        <w:rPr>
          <w:rStyle w:val="46"/>
          <w:rFonts w:hint="eastAsia" w:ascii="宋体" w:hAnsi="宋体" w:cs="宋体"/>
          <w:b/>
          <w:bCs/>
          <w:color w:val="auto"/>
          <w:highlight w:val="none"/>
          <w:lang w:val="zh-CN"/>
        </w:rPr>
        <w:t>响应招标文件所附施工组织设计要点的承诺书</w:t>
      </w:r>
      <w:r>
        <w:rPr>
          <w:highlight w:val="none"/>
        </w:rPr>
        <w:tab/>
      </w:r>
      <w:r>
        <w:rPr>
          <w:highlight w:val="none"/>
        </w:rPr>
        <w:fldChar w:fldCharType="begin"/>
      </w:r>
      <w:r>
        <w:rPr>
          <w:highlight w:val="none"/>
        </w:rPr>
        <w:instrText xml:space="preserve"> PAGEREF _Toc113436914 \h </w:instrText>
      </w:r>
      <w:r>
        <w:rPr>
          <w:highlight w:val="none"/>
        </w:rPr>
        <w:fldChar w:fldCharType="separate"/>
      </w:r>
      <w:r>
        <w:rPr>
          <w:highlight w:val="none"/>
        </w:rPr>
        <w:t>96</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"_Toc113436915" </w:instrText>
      </w:r>
      <w:r>
        <w:rPr>
          <w:highlight w:val="none"/>
        </w:rPr>
        <w:fldChar w:fldCharType="separate"/>
      </w:r>
      <w:r>
        <w:rPr>
          <w:rStyle w:val="46"/>
          <w:rFonts w:hint="eastAsia" w:cs="宋体"/>
          <w:color w:val="auto"/>
          <w:highlight w:val="none"/>
        </w:rPr>
        <w:t>第六章</w:t>
      </w:r>
      <w:r>
        <w:rPr>
          <w:rStyle w:val="46"/>
          <w:rFonts w:cs="宋体"/>
          <w:color w:val="auto"/>
          <w:highlight w:val="none"/>
        </w:rPr>
        <w:t xml:space="preserve">  </w:t>
      </w:r>
      <w:r>
        <w:rPr>
          <w:rStyle w:val="46"/>
          <w:rFonts w:hint="eastAsia" w:cs="宋体"/>
          <w:color w:val="auto"/>
          <w:highlight w:val="none"/>
        </w:rPr>
        <w:t>图纸及勘察资料</w:t>
      </w:r>
      <w:r>
        <w:rPr>
          <w:highlight w:val="none"/>
        </w:rPr>
        <w:tab/>
      </w:r>
      <w:r>
        <w:rPr>
          <w:highlight w:val="none"/>
        </w:rPr>
        <w:fldChar w:fldCharType="begin"/>
      </w:r>
      <w:r>
        <w:rPr>
          <w:highlight w:val="none"/>
        </w:rPr>
        <w:instrText xml:space="preserve"> PAGEREF _Toc113436915 \h </w:instrText>
      </w:r>
      <w:r>
        <w:rPr>
          <w:highlight w:val="none"/>
        </w:rPr>
        <w:fldChar w:fldCharType="separate"/>
      </w:r>
      <w:r>
        <w:rPr>
          <w:highlight w:val="none"/>
        </w:rPr>
        <w:t>105</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"_Toc113436916" </w:instrText>
      </w:r>
      <w:r>
        <w:rPr>
          <w:highlight w:val="none"/>
        </w:rPr>
        <w:fldChar w:fldCharType="separate"/>
      </w:r>
      <w:r>
        <w:rPr>
          <w:rStyle w:val="46"/>
          <w:rFonts w:hint="eastAsia" w:cs="宋体"/>
          <w:color w:val="auto"/>
          <w:highlight w:val="none"/>
        </w:rPr>
        <w:t>第七章</w:t>
      </w:r>
      <w:r>
        <w:rPr>
          <w:rStyle w:val="46"/>
          <w:rFonts w:cs="宋体"/>
          <w:color w:val="auto"/>
          <w:highlight w:val="none"/>
        </w:rPr>
        <w:t xml:space="preserve">  </w:t>
      </w:r>
      <w:r>
        <w:rPr>
          <w:rStyle w:val="46"/>
          <w:rFonts w:hint="eastAsia" w:cs="宋体"/>
          <w:color w:val="auto"/>
          <w:highlight w:val="none"/>
        </w:rPr>
        <w:t>工程量清单</w:t>
      </w:r>
      <w:r>
        <w:rPr>
          <w:highlight w:val="none"/>
        </w:rPr>
        <w:tab/>
      </w:r>
      <w:r>
        <w:rPr>
          <w:highlight w:val="none"/>
        </w:rPr>
        <w:fldChar w:fldCharType="begin"/>
      </w:r>
      <w:r>
        <w:rPr>
          <w:highlight w:val="none"/>
        </w:rPr>
        <w:instrText xml:space="preserve"> PAGEREF _Toc113436916 \h </w:instrText>
      </w:r>
      <w:r>
        <w:rPr>
          <w:highlight w:val="none"/>
        </w:rPr>
        <w:fldChar w:fldCharType="separate"/>
      </w:r>
      <w:r>
        <w:rPr>
          <w:highlight w:val="none"/>
        </w:rPr>
        <w:t>106</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"_Toc113436917" </w:instrText>
      </w:r>
      <w:r>
        <w:rPr>
          <w:highlight w:val="none"/>
        </w:rPr>
        <w:fldChar w:fldCharType="separate"/>
      </w:r>
      <w:r>
        <w:rPr>
          <w:rStyle w:val="46"/>
          <w:rFonts w:hint="eastAsia" w:cs="宋体"/>
          <w:color w:val="auto"/>
          <w:highlight w:val="none"/>
        </w:rPr>
        <w:t>第八章</w:t>
      </w:r>
      <w:r>
        <w:rPr>
          <w:rStyle w:val="46"/>
          <w:rFonts w:cs="宋体"/>
          <w:color w:val="auto"/>
          <w:highlight w:val="none"/>
        </w:rPr>
        <w:t xml:space="preserve">  </w:t>
      </w:r>
      <w:r>
        <w:rPr>
          <w:rStyle w:val="46"/>
          <w:rFonts w:hint="eastAsia" w:cs="宋体"/>
          <w:color w:val="auto"/>
          <w:highlight w:val="none"/>
        </w:rPr>
        <w:t>最高投标限价</w:t>
      </w:r>
      <w:r>
        <w:rPr>
          <w:highlight w:val="none"/>
        </w:rPr>
        <w:tab/>
      </w:r>
      <w:r>
        <w:rPr>
          <w:highlight w:val="none"/>
        </w:rPr>
        <w:fldChar w:fldCharType="begin"/>
      </w:r>
      <w:r>
        <w:rPr>
          <w:highlight w:val="none"/>
        </w:rPr>
        <w:instrText xml:space="preserve"> PAGEREF _Toc113436917 \h </w:instrText>
      </w:r>
      <w:r>
        <w:rPr>
          <w:highlight w:val="none"/>
        </w:rPr>
        <w:fldChar w:fldCharType="separate"/>
      </w:r>
      <w:r>
        <w:rPr>
          <w:highlight w:val="none"/>
        </w:rPr>
        <w:t>107</w:t>
      </w:r>
      <w:r>
        <w:rPr>
          <w:highlight w:val="none"/>
        </w:rPr>
        <w:fldChar w:fldCharType="end"/>
      </w:r>
      <w:r>
        <w:rPr>
          <w:highlight w:val="none"/>
        </w:rPr>
        <w:fldChar w:fldCharType="end"/>
      </w:r>
    </w:p>
    <w:p>
      <w:pPr>
        <w:rPr>
          <w:rFonts w:ascii="宋体" w:hAnsi="宋体"/>
          <w:highlight w:val="none"/>
        </w:rPr>
      </w:pPr>
      <w:r>
        <w:rPr>
          <w:rFonts w:ascii="宋体" w:hAnsi="宋体"/>
          <w:highlight w:val="none"/>
        </w:rPr>
        <w:fldChar w:fldCharType="end"/>
      </w:r>
      <w:bookmarkStart w:id="0" w:name="_Toc2272545"/>
    </w:p>
    <w:p>
      <w:pPr>
        <w:rPr>
          <w:rFonts w:ascii="宋体" w:hAnsi="宋体"/>
          <w:highlight w:val="none"/>
        </w:rPr>
      </w:pPr>
      <w:r>
        <w:rPr>
          <w:rFonts w:ascii="宋体" w:hAnsi="宋体"/>
          <w:highlight w:val="none"/>
        </w:rPr>
        <w:br w:type="page"/>
      </w:r>
    </w:p>
    <w:p>
      <w:pPr>
        <w:rPr>
          <w:rFonts w:ascii="宋体" w:hAnsi="宋体"/>
          <w:highlight w:val="none"/>
        </w:rPr>
      </w:pPr>
    </w:p>
    <w:p>
      <w:pPr>
        <w:pStyle w:val="4"/>
        <w:rPr>
          <w:rFonts w:ascii="宋体" w:hAnsi="宋体"/>
          <w:highlight w:val="none"/>
        </w:rPr>
      </w:pPr>
      <w:bookmarkStart w:id="1" w:name="_Toc113436890"/>
      <w:r>
        <w:rPr>
          <w:rFonts w:hint="eastAsia" w:ascii="宋体" w:hAnsi="宋体"/>
          <w:highlight w:val="none"/>
        </w:rPr>
        <w:t>第一章</w:t>
      </w:r>
      <w:r>
        <w:rPr>
          <w:rFonts w:ascii="宋体" w:hAnsi="宋体"/>
          <w:highlight w:val="none"/>
        </w:rPr>
        <w:t xml:space="preserve">  </w:t>
      </w:r>
      <w:r>
        <w:rPr>
          <w:rFonts w:hint="eastAsia" w:ascii="宋体" w:hAnsi="宋体"/>
          <w:highlight w:val="none"/>
        </w:rPr>
        <w:t>投标须知</w:t>
      </w:r>
      <w:bookmarkEnd w:id="0"/>
      <w:bookmarkEnd w:id="1"/>
    </w:p>
    <w:p>
      <w:pPr>
        <w:pStyle w:val="6"/>
        <w:rPr>
          <w:rFonts w:ascii="宋体" w:hAnsi="宋体"/>
          <w:color w:val="auto"/>
          <w:highlight w:val="none"/>
        </w:rPr>
      </w:pPr>
      <w:bookmarkStart w:id="2" w:name="_Toc2272546"/>
      <w:bookmarkStart w:id="3" w:name="_Toc113436891"/>
      <w:r>
        <w:rPr>
          <w:rFonts w:hint="eastAsia" w:ascii="宋体" w:hAnsi="宋体"/>
          <w:color w:val="auto"/>
          <w:highlight w:val="none"/>
        </w:rPr>
        <w:t>一、投标须知前附表</w:t>
      </w:r>
      <w:bookmarkEnd w:id="2"/>
      <w:bookmarkEnd w:id="3"/>
    </w:p>
    <w:p>
      <w:pPr>
        <w:pStyle w:val="7"/>
        <w:spacing w:line="360" w:lineRule="auto"/>
        <w:ind w:firstLine="0"/>
        <w:rPr>
          <w:rFonts w:ascii="宋体" w:hAnsi="宋体"/>
          <w:b/>
          <w:sz w:val="24"/>
          <w:szCs w:val="24"/>
          <w:highlight w:val="none"/>
        </w:rPr>
      </w:pPr>
      <w:r>
        <w:rPr>
          <w:rFonts w:hint="eastAsia" w:ascii="宋体" w:hAnsi="宋体"/>
          <w:b/>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909"/>
        <w:gridCol w:w="1364"/>
        <w:gridCol w:w="65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0" w:type="auto"/>
            <w:tcBorders>
              <w:top w:val="doub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项目</w:t>
            </w:r>
          </w:p>
        </w:tc>
        <w:tc>
          <w:tcPr>
            <w:tcW w:w="0" w:type="auto"/>
            <w:tcBorders>
              <w:top w:val="doub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条款号</w:t>
            </w:r>
          </w:p>
        </w:tc>
        <w:tc>
          <w:tcPr>
            <w:tcW w:w="0" w:type="auto"/>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r>
              <w:rPr>
                <w:rFonts w:hint="eastAsia" w:ascii="宋体" w:hAnsi="宋体"/>
                <w:szCs w:val="21"/>
                <w:highlight w:val="none"/>
              </w:rPr>
              <w:t>内容</w:t>
            </w:r>
          </w:p>
        </w:tc>
        <w:tc>
          <w:tcPr>
            <w:tcW w:w="0" w:type="auto"/>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szCs w:val="21"/>
                <w:highlight w:val="none"/>
              </w:rPr>
            </w:pPr>
            <w:r>
              <w:rPr>
                <w:rFonts w:hint="eastAsia" w:ascii="宋体" w:hAnsi="宋体"/>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定义</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招标人（即发包人）：</w:t>
            </w:r>
            <w:r>
              <w:rPr>
                <w:rFonts w:hint="eastAsia" w:ascii="宋体" w:hAnsi="宋体"/>
                <w:szCs w:val="21"/>
                <w:highlight w:val="none"/>
                <w:u w:val="single"/>
              </w:rPr>
              <w:t>广州市花都区教育局</w:t>
            </w:r>
          </w:p>
          <w:p>
            <w:pPr>
              <w:rPr>
                <w:rFonts w:ascii="宋体" w:hAnsi="宋体"/>
                <w:szCs w:val="21"/>
                <w:highlight w:val="none"/>
              </w:rPr>
            </w:pPr>
            <w:r>
              <w:rPr>
                <w:rFonts w:hint="eastAsia" w:ascii="宋体" w:hAnsi="宋体"/>
                <w:szCs w:val="21"/>
                <w:highlight w:val="none"/>
              </w:rPr>
              <w:t>项目建设管理单位：</w:t>
            </w:r>
            <w:r>
              <w:rPr>
                <w:rFonts w:hint="eastAsia" w:ascii="宋体" w:hAnsi="宋体"/>
                <w:szCs w:val="21"/>
                <w:highlight w:val="none"/>
                <w:u w:val="single"/>
              </w:rPr>
              <w:t>/</w:t>
            </w:r>
          </w:p>
          <w:p>
            <w:pPr>
              <w:rPr>
                <w:rFonts w:ascii="宋体" w:hAnsi="宋体"/>
                <w:szCs w:val="21"/>
                <w:highlight w:val="none"/>
              </w:rPr>
            </w:pPr>
            <w:r>
              <w:rPr>
                <w:rFonts w:hint="eastAsia" w:ascii="宋体" w:hAnsi="宋体"/>
                <w:szCs w:val="21"/>
                <w:highlight w:val="none"/>
              </w:rPr>
              <w:t>招标代理：</w:t>
            </w:r>
            <w:r>
              <w:rPr>
                <w:rFonts w:hint="eastAsia" w:ascii="宋体" w:hAnsi="宋体"/>
                <w:szCs w:val="21"/>
                <w:highlight w:val="none"/>
                <w:u w:val="single"/>
              </w:rPr>
              <w:t>广州群生招标代理有限公司</w:t>
            </w:r>
          </w:p>
          <w:p>
            <w:pPr>
              <w:rPr>
                <w:rFonts w:ascii="宋体" w:hAnsi="宋体"/>
                <w:szCs w:val="21"/>
                <w:highlight w:val="none"/>
                <w:u w:val="single"/>
              </w:rPr>
            </w:pPr>
            <w:r>
              <w:rPr>
                <w:rFonts w:hint="eastAsia" w:ascii="宋体" w:hAnsi="宋体"/>
                <w:szCs w:val="21"/>
                <w:highlight w:val="none"/>
              </w:rPr>
              <w:t>设计单位：</w:t>
            </w:r>
            <w:r>
              <w:rPr>
                <w:rFonts w:hint="eastAsia" w:ascii="宋体" w:hAnsi="宋体"/>
                <w:szCs w:val="21"/>
                <w:highlight w:val="none"/>
                <w:u w:val="single"/>
              </w:rPr>
              <w:t>广东省建筑设计研究院有限公司</w:t>
            </w:r>
          </w:p>
          <w:p>
            <w:pPr>
              <w:rPr>
                <w:rFonts w:ascii="宋体" w:hAnsi="宋体"/>
                <w:szCs w:val="21"/>
                <w:highlight w:val="none"/>
                <w:u w:val="single"/>
              </w:rPr>
            </w:pPr>
            <w:r>
              <w:rPr>
                <w:rFonts w:hint="eastAsia" w:ascii="宋体" w:hAnsi="宋体"/>
                <w:szCs w:val="21"/>
                <w:highlight w:val="none"/>
              </w:rPr>
              <w:t>监理单位：</w:t>
            </w:r>
            <w:r>
              <w:rPr>
                <w:rFonts w:hint="eastAsia" w:ascii="宋体" w:hAnsi="宋体"/>
                <w:szCs w:val="21"/>
                <w:highlight w:val="none"/>
                <w:u w:val="single"/>
              </w:rPr>
              <w:t>/</w:t>
            </w:r>
          </w:p>
          <w:p>
            <w:pPr>
              <w:rPr>
                <w:rFonts w:ascii="宋体" w:hAnsi="宋体"/>
                <w:szCs w:val="21"/>
                <w:highlight w:val="none"/>
              </w:rPr>
            </w:pPr>
            <w:r>
              <w:rPr>
                <w:rFonts w:hint="eastAsia" w:ascii="宋体" w:hAnsi="宋体"/>
                <w:szCs w:val="21"/>
                <w:highlight w:val="none"/>
              </w:rPr>
              <w:t>检测机构：</w:t>
            </w:r>
            <w:r>
              <w:rPr>
                <w:rFonts w:hint="eastAsia" w:ascii="宋体" w:hAnsi="宋体"/>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工程名称</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狮岭中学体育馆及周边配套设施建设项目施工总承包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建设地点</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建设规模</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承包方式</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包工、包料、包工期、包质量、包安全生产、包文明施工、包承包范围内工程验收通过、包移交、包结算的组织实施工作和资料整理、包施工范围内的管理和现场整体组织、包专业协调及配合、包承包人应当购买的保险、包竣工图编制（须满足规划等各专项验收要求）等。综合单价包干、措施项目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质量标准</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符合《工程施工质量验收规范》合格标准。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招标范围</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工期要求</w:t>
            </w:r>
          </w:p>
        </w:tc>
        <w:tc>
          <w:tcPr>
            <w:tcW w:w="0" w:type="auto"/>
            <w:tcBorders>
              <w:top w:val="single" w:color="auto" w:sz="4" w:space="0"/>
              <w:left w:val="single" w:color="auto" w:sz="4" w:space="0"/>
              <w:bottom w:val="single" w:color="auto" w:sz="4" w:space="0"/>
              <w:right w:val="double" w:color="auto" w:sz="4" w:space="0"/>
            </w:tcBorders>
            <w:vAlign w:val="center"/>
          </w:tcPr>
          <w:p>
            <w:pPr>
              <w:rPr>
                <w:highlight w:val="none"/>
              </w:rPr>
            </w:pPr>
            <w:r>
              <w:rPr>
                <w:rFonts w:hint="eastAsia" w:ascii="宋体" w:hAnsi="宋体" w:cs="宋体"/>
                <w:szCs w:val="21"/>
                <w:highlight w:val="none"/>
                <w:u w:val="single"/>
              </w:rPr>
              <w:t>施工总工期：</w:t>
            </w:r>
            <w:r>
              <w:rPr>
                <w:rFonts w:ascii="宋体" w:hAnsi="宋体" w:cs="宋体"/>
                <w:highlight w:val="none"/>
                <w:u w:val="single"/>
              </w:rPr>
              <w:t>318</w:t>
            </w:r>
            <w:r>
              <w:rPr>
                <w:rFonts w:hint="eastAsia" w:ascii="宋体" w:hAnsi="宋体" w:cs="宋体"/>
                <w:highlight w:val="none"/>
                <w:u w:val="single"/>
              </w:rPr>
              <w:t>日</w:t>
            </w:r>
            <w:r>
              <w:rPr>
                <w:rFonts w:hint="eastAsia" w:ascii="宋体" w:hAnsi="宋体" w:cs="宋体"/>
                <w:highlight w:val="none"/>
              </w:rPr>
              <w:t>历天</w:t>
            </w:r>
            <w:r>
              <w:rPr>
                <w:rFonts w:hint="eastAsia" w:ascii="宋体" w:hAnsi="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资金来源</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10</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投标人资质等级及项目负责人等级要求</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11</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资格审查方式</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报价以及单价和总价计算方式</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rPr>
            </w:pPr>
            <w:bookmarkStart w:id="4" w:name="EBdfd7e3fe86a241738f1c1d356c309534"/>
            <w:r>
              <w:rPr>
                <w:rFonts w:hint="eastAsia" w:ascii="宋体" w:hAnsi="宋体" w:cs="宋体"/>
                <w:szCs w:val="21"/>
                <w:highlight w:val="none"/>
              </w:rPr>
              <w:t>工程量清单计价，按国家、省有关计价规范执行。</w:t>
            </w:r>
            <w:bookmarkEnd w:id="4"/>
            <w:r>
              <w:rPr>
                <w:rFonts w:hint="eastAsia" w:ascii="宋体" w:hAnsi="宋体"/>
                <w:highlight w:val="none"/>
                <w:u w:val="single"/>
              </w:rPr>
              <w:t>本项目按增值税计算税金，采用一般计税方法</w:t>
            </w:r>
            <w:r>
              <w:rPr>
                <w:rFonts w:hint="eastAsia" w:ascii="宋体" w:hAnsi="宋体"/>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投标有效期</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ascii="宋体" w:hAnsi="宋体" w:cs="宋体"/>
                <w:szCs w:val="21"/>
                <w:highlight w:val="none"/>
                <w:u w:val="single"/>
              </w:rPr>
              <w:t>90</w:t>
            </w:r>
            <w:r>
              <w:rPr>
                <w:rFonts w:hint="eastAsia" w:ascii="宋体" w:hAnsi="宋体" w:cs="宋体"/>
                <w:szCs w:val="21"/>
                <w:highlight w:val="none"/>
                <w:u w:val="single"/>
              </w:rPr>
              <w:t>日历天</w:t>
            </w:r>
            <w:r>
              <w:rPr>
                <w:rFonts w:hint="eastAsia" w:ascii="宋体" w:hAnsi="宋体" w:cs="宋体"/>
                <w:szCs w:val="21"/>
                <w:highlight w:val="none"/>
              </w:rPr>
              <w:t>。（从投标截止之日计起）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597"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投标保证金</w:t>
            </w:r>
          </w:p>
        </w:tc>
        <w:tc>
          <w:tcPr>
            <w:tcW w:w="0" w:type="auto"/>
            <w:tcBorders>
              <w:top w:val="single" w:color="auto" w:sz="4" w:space="0"/>
              <w:left w:val="single" w:color="auto" w:sz="4" w:space="0"/>
              <w:bottom w:val="single" w:color="auto" w:sz="4" w:space="0"/>
              <w:right w:val="double" w:color="auto" w:sz="4" w:space="0"/>
            </w:tcBorders>
            <w:vAlign w:val="center"/>
          </w:tcPr>
          <w:p>
            <w:pPr>
              <w:adjustRightInd w:val="0"/>
              <w:snapToGrid w:val="0"/>
              <w:rPr>
                <w:rFonts w:ascii="宋体" w:hAnsi="宋体" w:cs="宋体"/>
                <w:kern w:val="0"/>
                <w:szCs w:val="21"/>
                <w:highlight w:val="none"/>
              </w:rPr>
            </w:pPr>
            <w:r>
              <w:rPr>
                <w:rFonts w:hint="eastAsia" w:ascii="宋体" w:hAnsi="宋体" w:cs="宋体"/>
                <w:kern w:val="0"/>
                <w:szCs w:val="21"/>
                <w:highlight w:val="none"/>
              </w:rPr>
              <w:t>投标担保额度</w:t>
            </w:r>
            <w:r>
              <w:rPr>
                <w:rFonts w:hint="eastAsia" w:ascii="宋体" w:hAnsi="宋体" w:cs="宋体"/>
                <w:kern w:val="0"/>
                <w:szCs w:val="21"/>
                <w:highlight w:val="none"/>
              </w:rPr>
              <w:t>：</w:t>
            </w:r>
            <w:r>
              <w:rPr>
                <w:rFonts w:ascii="宋体" w:hAnsi="宋体" w:cs="宋体"/>
                <w:kern w:val="0"/>
                <w:szCs w:val="21"/>
                <w:highlight w:val="none"/>
              </w:rPr>
              <w:t>50</w:t>
            </w:r>
            <w:r>
              <w:rPr>
                <w:rFonts w:hint="eastAsia" w:ascii="宋体" w:hAnsi="宋体" w:cs="宋体"/>
                <w:kern w:val="0"/>
                <w:szCs w:val="21"/>
                <w:highlight w:val="none"/>
              </w:rPr>
              <w:t>万元人民币，缴纳时间在投标截止时间之前。</w:t>
            </w:r>
          </w:p>
          <w:p>
            <w:pPr>
              <w:adjustRightInd w:val="0"/>
              <w:snapToGrid w:val="0"/>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b/>
                <w:bCs/>
                <w:kern w:val="0"/>
                <w:szCs w:val="21"/>
                <w:highlight w:val="none"/>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pPr>
              <w:adjustRightInd w:val="0"/>
              <w:snapToGrid w:val="0"/>
              <w:rPr>
                <w:rFonts w:ascii="宋体" w:hAnsi="宋体" w:cs="宋体"/>
                <w:b/>
                <w:bCs/>
                <w:kern w:val="0"/>
                <w:szCs w:val="21"/>
                <w:highlight w:val="none"/>
              </w:rPr>
            </w:pPr>
            <w:r>
              <w:rPr>
                <w:rFonts w:hint="eastAsia" w:ascii="宋体" w:hAnsi="宋体" w:cs="宋体"/>
                <w:b/>
                <w:bCs/>
                <w:kern w:val="0"/>
                <w:szCs w:val="21"/>
                <w:highlight w:val="none"/>
              </w:rPr>
              <w:t>1.1采用现金或者支票形式提交的，投标保证金须从投标人的银行基本账户转出，由广州公共资源交易中心代收，具体操作详见广州公共资源交易中心有关指引，到账情况以开标时广州公共资源交易中心数据库查询的信息为准。</w:t>
            </w:r>
          </w:p>
          <w:p>
            <w:pPr>
              <w:adjustRightInd w:val="0"/>
              <w:snapToGrid w:val="0"/>
              <w:rPr>
                <w:rFonts w:ascii="宋体" w:hAnsi="宋体" w:cs="宋体"/>
                <w:b/>
                <w:bCs/>
                <w:kern w:val="0"/>
                <w:szCs w:val="21"/>
                <w:highlight w:val="none"/>
              </w:rPr>
            </w:pPr>
            <w:r>
              <w:rPr>
                <w:rFonts w:hint="eastAsia" w:ascii="宋体" w:hAnsi="宋体" w:cs="宋体"/>
                <w:b/>
                <w:bCs/>
                <w:kern w:val="0"/>
                <w:szCs w:val="21"/>
                <w:highlight w:val="none"/>
              </w:rPr>
              <w:t>收款单位：广州交易集团有限公司</w:t>
            </w:r>
          </w:p>
          <w:p>
            <w:pPr>
              <w:adjustRightInd w:val="0"/>
              <w:snapToGrid w:val="0"/>
              <w:rPr>
                <w:rFonts w:ascii="宋体" w:hAnsi="宋体" w:cs="宋体"/>
                <w:b/>
                <w:bCs/>
                <w:kern w:val="0"/>
                <w:szCs w:val="21"/>
                <w:highlight w:val="none"/>
              </w:rPr>
            </w:pPr>
            <w:r>
              <w:rPr>
                <w:rFonts w:hint="eastAsia" w:ascii="宋体" w:hAnsi="宋体" w:cs="宋体"/>
                <w:b/>
                <w:bCs/>
                <w:kern w:val="0"/>
                <w:szCs w:val="21"/>
                <w:highlight w:val="none"/>
              </w:rPr>
              <w:t>开户银行：中国建设银行广州天润路支行</w:t>
            </w:r>
          </w:p>
          <w:p>
            <w:pPr>
              <w:adjustRightInd w:val="0"/>
              <w:snapToGrid w:val="0"/>
              <w:rPr>
                <w:rFonts w:ascii="宋体" w:hAnsi="宋体" w:cs="宋体"/>
                <w:b/>
                <w:bCs/>
                <w:kern w:val="0"/>
                <w:szCs w:val="21"/>
                <w:highlight w:val="none"/>
              </w:rPr>
            </w:pPr>
            <w:r>
              <w:rPr>
                <w:rFonts w:hint="eastAsia" w:ascii="宋体" w:hAnsi="宋体" w:cs="宋体"/>
                <w:b/>
                <w:bCs/>
                <w:kern w:val="0"/>
                <w:szCs w:val="21"/>
                <w:highlight w:val="none"/>
              </w:rPr>
              <w:t>银行账号：44001583404059333333。</w:t>
            </w:r>
          </w:p>
          <w:p>
            <w:pPr>
              <w:adjustRightInd w:val="0"/>
              <w:snapToGrid w:val="0"/>
              <w:rPr>
                <w:rFonts w:ascii="宋体" w:hAnsi="宋体" w:cs="宋体"/>
                <w:kern w:val="0"/>
                <w:szCs w:val="21"/>
                <w:highlight w:val="none"/>
              </w:rPr>
            </w:pPr>
            <w:r>
              <w:rPr>
                <w:rFonts w:hint="eastAsia" w:ascii="宋体" w:hAnsi="宋体" w:cs="宋体"/>
                <w:b/>
                <w:bCs/>
                <w:kern w:val="0"/>
                <w:szCs w:val="21"/>
                <w:highlight w:val="none"/>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投标人也可在开标前提交纸质原件，于投标截止时间前15分钟单独密封递交至开标室。</w:t>
            </w:r>
          </w:p>
          <w:p>
            <w:pPr>
              <w:adjustRightInd w:val="0"/>
              <w:snapToGrid w:val="0"/>
              <w:rPr>
                <w:rFonts w:ascii="宋体" w:hAnsi="宋体" w:cs="宋体"/>
                <w:kern w:val="0"/>
                <w:szCs w:val="21"/>
                <w:highlight w:val="none"/>
              </w:rPr>
            </w:pPr>
            <w:r>
              <w:rPr>
                <w:rFonts w:hint="eastAsia" w:ascii="宋体" w:hAnsi="宋体" w:cs="宋体"/>
                <w:kern w:val="0"/>
                <w:szCs w:val="21"/>
                <w:highlight w:val="none"/>
              </w:rPr>
              <w:t>2、关于信用良好企业免收投标保证金的说明</w:t>
            </w:r>
          </w:p>
          <w:p>
            <w:pPr>
              <w:adjustRightInd w:val="0"/>
              <w:snapToGrid w:val="0"/>
              <w:rPr>
                <w:rFonts w:ascii="宋体" w:hAnsi="宋体" w:cs="宋体"/>
                <w:kern w:val="0"/>
                <w:szCs w:val="21"/>
                <w:highlight w:val="none"/>
              </w:rPr>
            </w:pPr>
            <w:r>
              <w:rPr>
                <w:rFonts w:hint="eastAsia" w:ascii="宋体" w:hAnsi="宋体" w:cs="宋体"/>
                <w:kern w:val="0"/>
                <w:szCs w:val="21"/>
                <w:highlight w:val="none"/>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不免于交纳投标保证金。</w:t>
            </w:r>
          </w:p>
          <w:p>
            <w:pPr>
              <w:adjustRightInd w:val="0"/>
              <w:snapToGrid w:val="0"/>
              <w:rPr>
                <w:rFonts w:ascii="宋体" w:hAnsi="宋体" w:cs="宋体"/>
                <w:kern w:val="0"/>
                <w:szCs w:val="21"/>
                <w:highlight w:val="none"/>
              </w:rPr>
            </w:pPr>
            <w:r>
              <w:rPr>
                <w:rFonts w:hint="eastAsia" w:ascii="宋体" w:hAnsi="宋体" w:cs="宋体"/>
                <w:kern w:val="0"/>
                <w:szCs w:val="21"/>
                <w:highlight w:val="none"/>
              </w:rPr>
              <w:t>3、关于中小企业免收投标保证金的说明</w:t>
            </w:r>
          </w:p>
          <w:p>
            <w:pPr>
              <w:adjustRightInd w:val="0"/>
              <w:snapToGrid w:val="0"/>
              <w:rPr>
                <w:rFonts w:ascii="宋体" w:hAnsi="宋体" w:cs="宋体"/>
                <w:kern w:val="0"/>
                <w:szCs w:val="21"/>
                <w:highlight w:val="none"/>
              </w:rPr>
            </w:pPr>
            <w:r>
              <w:rPr>
                <w:rFonts w:hint="eastAsia" w:ascii="宋体" w:hAnsi="宋体" w:cs="宋体"/>
                <w:kern w:val="0"/>
                <w:szCs w:val="21"/>
                <w:highlight w:val="none"/>
              </w:rPr>
              <w:t>属于中小企业（包括中型、小型和微型企业）的投标人应在投标文件中提供属于中小企业的资料，可免交投标保证金：提供《中小企业声明函》、《关于投标保证金的承诺》（详见投标文件格式）。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不免于交纳投标保证金。</w:t>
            </w:r>
          </w:p>
          <w:p>
            <w:pPr>
              <w:adjustRightInd w:val="0"/>
              <w:snapToGrid w:val="0"/>
              <w:rPr>
                <w:rFonts w:ascii="宋体" w:hAnsi="宋体" w:cs="宋体"/>
                <w:kern w:val="0"/>
                <w:szCs w:val="21"/>
                <w:highlight w:val="none"/>
              </w:rPr>
            </w:pPr>
            <w:r>
              <w:rPr>
                <w:rFonts w:hint="eastAsia" w:ascii="宋体" w:hAnsi="宋体" w:cs="宋体"/>
                <w:kern w:val="0"/>
                <w:szCs w:val="21"/>
                <w:highlight w:val="none"/>
              </w:rPr>
              <w:t>4、开标时投标人没有按要求提供投标保证金的，其投标文件将被否决；未按招标文件要求提交符合免予提供投标保证金相关证明材料，且未提交投标保证金的投标人，视为未按要求提供投标保证金。</w:t>
            </w:r>
          </w:p>
          <w:p>
            <w:pPr>
              <w:adjustRightInd w:val="0"/>
              <w:snapToGrid w:val="0"/>
              <w:rPr>
                <w:rFonts w:ascii="宋体" w:hAnsi="宋体" w:cs="宋体"/>
                <w:kern w:val="0"/>
                <w:szCs w:val="21"/>
                <w:highlight w:val="none"/>
              </w:rPr>
            </w:pPr>
            <w:r>
              <w:rPr>
                <w:rFonts w:hint="eastAsia" w:ascii="宋体" w:hAnsi="宋体" w:cs="宋体"/>
                <w:kern w:val="0"/>
                <w:szCs w:val="21"/>
                <w:highlight w:val="none"/>
              </w:rPr>
              <w:t>5、投标人如存在下列情况之一的，将被拒绝在一年内参与招标人后续工程投标：</w:t>
            </w:r>
          </w:p>
          <w:p>
            <w:pPr>
              <w:adjustRightInd w:val="0"/>
              <w:snapToGrid w:val="0"/>
              <w:rPr>
                <w:rFonts w:ascii="宋体" w:hAnsi="宋体" w:cs="宋体"/>
                <w:kern w:val="0"/>
                <w:szCs w:val="21"/>
                <w:highlight w:val="none"/>
              </w:rPr>
            </w:pPr>
            <w:r>
              <w:rPr>
                <w:rFonts w:hint="eastAsia" w:ascii="宋体" w:hAnsi="宋体" w:cs="宋体"/>
                <w:kern w:val="0"/>
                <w:szCs w:val="21"/>
                <w:highlight w:val="none"/>
              </w:rPr>
              <w:t>（1）投标人存在投标人须知16.4条款所列情形且投标人提交的保函、担保或保证保险无法兑付的；</w:t>
            </w:r>
          </w:p>
          <w:p>
            <w:pPr>
              <w:adjustRightInd w:val="0"/>
              <w:snapToGrid w:val="0"/>
              <w:rPr>
                <w:rFonts w:ascii="宋体" w:hAnsi="宋体" w:cs="宋体"/>
                <w:kern w:val="0"/>
                <w:szCs w:val="21"/>
                <w:highlight w:val="none"/>
              </w:rPr>
            </w:pPr>
            <w:r>
              <w:rPr>
                <w:rFonts w:hint="eastAsia" w:ascii="宋体" w:hAnsi="宋体" w:cs="宋体"/>
                <w:kern w:val="0"/>
                <w:szCs w:val="21"/>
                <w:highlight w:val="none"/>
              </w:rPr>
              <w:t>（2）采用非电子形式提交投标保证金的投标人存在投标人须知16.4条款所列情形，且未按招标人要求补交银行保函、专业工程担保公司担保或保证保险原件的；</w:t>
            </w:r>
          </w:p>
          <w:p>
            <w:pPr>
              <w:snapToGrid w:val="0"/>
              <w:spacing w:line="260" w:lineRule="exact"/>
              <w:rPr>
                <w:rFonts w:ascii="宋体" w:hAnsi="宋体"/>
                <w:highlight w:val="none"/>
              </w:rPr>
            </w:pPr>
            <w:r>
              <w:rPr>
                <w:rFonts w:hint="eastAsia" w:ascii="宋体" w:hAnsi="宋体" w:cs="宋体"/>
                <w:kern w:val="0"/>
                <w:szCs w:val="21"/>
                <w:highlight w:val="none"/>
              </w:rPr>
              <w:t>（3）按招标文件要求免予提供投标保证金的投标人存在投标人须知16.4条款所列情形的。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踏勘现场</w:t>
            </w:r>
          </w:p>
        </w:tc>
        <w:tc>
          <w:tcPr>
            <w:tcW w:w="0" w:type="auto"/>
            <w:tcBorders>
              <w:top w:val="single" w:color="auto" w:sz="4" w:space="0"/>
              <w:left w:val="single" w:color="auto" w:sz="4" w:space="0"/>
              <w:bottom w:val="single" w:color="auto" w:sz="4" w:space="0"/>
              <w:right w:val="double" w:color="auto" w:sz="4" w:space="0"/>
            </w:tcBorders>
            <w:vAlign w:val="center"/>
          </w:tcPr>
          <w:p>
            <w:pPr>
              <w:pStyle w:val="20"/>
              <w:rPr>
                <w:rFonts w:ascii="宋体" w:hAnsi="宋体"/>
                <w:szCs w:val="21"/>
                <w:highlight w:val="none"/>
              </w:rPr>
            </w:pPr>
            <w:r>
              <w:rPr>
                <w:rFonts w:hint="eastAsia" w:ascii="宋体" w:hAnsi="宋体"/>
                <w:highlight w:val="none"/>
              </w:rPr>
              <w:t>招标人不集中组织，由投标人自行踏勘；</w:t>
            </w:r>
            <w:r>
              <w:rPr>
                <w:rFonts w:ascii="宋体" w:hAnsi="宋体"/>
                <w:spacing w:val="-4"/>
                <w:szCs w:val="21"/>
                <w:highlight w:val="none"/>
              </w:rPr>
              <w:t xml:space="preserve">  </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投标答疑</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rPr>
            </w:pPr>
            <w:r>
              <w:rPr>
                <w:rFonts w:hint="eastAsia" w:ascii="宋体" w:hAnsi="宋体" w:cs="宋体"/>
                <w:szCs w:val="21"/>
                <w:highlight w:val="none"/>
              </w:rPr>
              <w:t>疑问提交时间：</w:t>
            </w:r>
            <w:r>
              <w:rPr>
                <w:rFonts w:hint="eastAsia" w:ascii="宋体"/>
                <w:szCs w:val="21"/>
                <w:highlight w:val="none"/>
                <w:u w:val="single"/>
              </w:rPr>
              <w:t>在递交投标文件截止日期前18日</w:t>
            </w:r>
          </w:p>
          <w:p>
            <w:pPr>
              <w:rPr>
                <w:rFonts w:ascii="宋体" w:hAnsi="宋体" w:cs="宋体"/>
                <w:szCs w:val="21"/>
                <w:highlight w:val="none"/>
              </w:rPr>
            </w:pPr>
            <w:r>
              <w:rPr>
                <w:rFonts w:hint="eastAsia" w:ascii="宋体" w:hAnsi="宋体" w:cs="宋体"/>
                <w:szCs w:val="21"/>
                <w:highlight w:val="none"/>
              </w:rPr>
              <w:t>形式：</w:t>
            </w:r>
          </w:p>
          <w:p>
            <w:pPr>
              <w:rPr>
                <w:rFonts w:ascii="宋体" w:hAnsi="宋体" w:cs="宋体"/>
                <w:szCs w:val="21"/>
                <w:highlight w:val="none"/>
              </w:rPr>
            </w:pPr>
            <w:r>
              <w:rPr>
                <w:rFonts w:hint="eastAsia" w:ascii="宋体" w:hAnsi="宋体" w:cs="宋体"/>
                <w:szCs w:val="21"/>
                <w:highlight w:val="none"/>
              </w:rPr>
              <w:t>1、投标人的疑问通过</w:t>
            </w:r>
            <w:r>
              <w:rPr>
                <w:rFonts w:hint="eastAsia" w:ascii="宋体" w:hAnsi="宋体" w:cs="宋体"/>
                <w:b/>
                <w:szCs w:val="21"/>
                <w:highlight w:val="none"/>
                <w:u w:val="single"/>
              </w:rPr>
              <w:t>广州公共资源交易中心</w:t>
            </w:r>
            <w:r>
              <w:rPr>
                <w:rFonts w:hint="eastAsia" w:ascii="宋体" w:hAnsi="宋体" w:cs="宋体"/>
                <w:szCs w:val="21"/>
                <w:highlight w:val="none"/>
              </w:rPr>
              <w:t>交易平台提交。具体要求：按照交易平台关于全流程电子化项目的相关指南进行操作，详见：广州公共资源交易中心网站发布的最新版操作指引。提问一律不得署名。</w:t>
            </w:r>
          </w:p>
          <w:p>
            <w:pPr>
              <w:rPr>
                <w:rFonts w:ascii="宋体" w:hAnsi="宋体" w:cs="宋体"/>
                <w:szCs w:val="21"/>
                <w:highlight w:val="none"/>
              </w:rPr>
            </w:pPr>
            <w:r>
              <w:rPr>
                <w:rFonts w:hint="eastAsia" w:ascii="宋体" w:hAnsi="宋体" w:cs="宋体"/>
                <w:szCs w:val="21"/>
                <w:highlight w:val="none"/>
              </w:rPr>
              <w:t>2、招标答疑采用网上答疑方式进行。投标人若对招标文件（包括招标图纸、最高投标限价）有疑问的，可在规定的时间内通过广州公共资源交易中心网站进入提问区域将问题提交给招标人或招标代理人，提交问题时一律不得署名。</w:t>
            </w:r>
          </w:p>
          <w:p>
            <w:pPr>
              <w:rPr>
                <w:rFonts w:ascii="宋体" w:hAnsi="宋体" w:cs="宋体"/>
                <w:szCs w:val="21"/>
                <w:highlight w:val="none"/>
              </w:rPr>
            </w:pPr>
            <w:r>
              <w:rPr>
                <w:rFonts w:hint="eastAsia" w:ascii="宋体" w:hAnsi="宋体" w:cs="宋体"/>
                <w:szCs w:val="21"/>
                <w:highlight w:val="none"/>
              </w:rPr>
              <w:t>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pPr>
              <w:rPr>
                <w:rFonts w:ascii="宋体" w:hAnsi="宋体" w:cs="宋体"/>
                <w:szCs w:val="21"/>
                <w:highlight w:val="none"/>
              </w:rPr>
            </w:pPr>
            <w:r>
              <w:rPr>
                <w:rFonts w:hint="eastAsia" w:ascii="宋体" w:hAnsi="宋体" w:cs="宋体"/>
                <w:szCs w:val="21"/>
                <w:highlight w:val="none"/>
              </w:rPr>
              <w:t>3、投标人应在投标截止时间18日前停止质疑。招标人应在投标截止时间15日前解答投标人对招标文件提出的疑问，形成答疑文件，在广州公共资源交易中心网站项目答疑专区发布。</w:t>
            </w:r>
          </w:p>
          <w:p>
            <w:pPr>
              <w:rPr>
                <w:rFonts w:ascii="宋体" w:hAnsi="宋体" w:cs="宋体"/>
                <w:szCs w:val="21"/>
                <w:highlight w:val="none"/>
              </w:rPr>
            </w:pPr>
            <w:r>
              <w:rPr>
                <w:rFonts w:hint="eastAsia" w:ascii="宋体" w:hAnsi="宋体" w:cs="宋体"/>
                <w:szCs w:val="21"/>
                <w:highlight w:val="none"/>
              </w:rPr>
              <w:t>4、招标答疑文件一经在广州公共资源交易中心网站发布，视作已发放给所有投标人。</w:t>
            </w:r>
          </w:p>
          <w:p>
            <w:pPr>
              <w:rPr>
                <w:rFonts w:ascii="宋体" w:hAnsi="宋体" w:cs="宋体"/>
                <w:szCs w:val="21"/>
                <w:highlight w:val="none"/>
              </w:rPr>
            </w:pPr>
            <w:r>
              <w:rPr>
                <w:rFonts w:hint="eastAsia" w:ascii="宋体" w:hAnsi="宋体" w:cs="宋体"/>
                <w:szCs w:val="21"/>
                <w:highlight w:val="none"/>
              </w:rPr>
              <w:t>5、招标答疑文件为招标文件的一部分。投标人可在广州公资源交易中心网站浏览、下载招标答疑文件。</w:t>
            </w:r>
          </w:p>
          <w:p>
            <w:pPr>
              <w:rPr>
                <w:rFonts w:ascii="宋体" w:hAnsi="宋体"/>
                <w:szCs w:val="21"/>
                <w:highlight w:val="none"/>
              </w:rPr>
            </w:pPr>
            <w:r>
              <w:rPr>
                <w:rFonts w:hint="eastAsia" w:ascii="宋体" w:hAnsi="宋体" w:cs="宋体"/>
                <w:szCs w:val="21"/>
                <w:highlight w:val="none"/>
              </w:rPr>
              <w:t>具体操作详见广州公共资源交易中心网站发布的最新版操作指引。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投标截止时间</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ascii="宋体" w:hAnsi="宋体"/>
                <w:szCs w:val="21"/>
                <w:highlight w:val="none"/>
                <w:u w:val="single"/>
              </w:rPr>
              <w:t xml:space="preserve"> </w:t>
            </w:r>
            <w:r>
              <w:rPr>
                <w:rFonts w:hint="eastAsia" w:ascii="宋体" w:hAnsi="宋体"/>
                <w:szCs w:val="21"/>
                <w:highlight w:val="none"/>
                <w:u w:val="single"/>
              </w:rPr>
              <w:t>2023</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20.1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开标开始时间和地点</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（技术标和经济标同时开标）</w:t>
            </w:r>
          </w:p>
          <w:p>
            <w:pPr>
              <w:rPr>
                <w:rFonts w:ascii="宋体" w:hAnsi="宋体"/>
                <w:szCs w:val="21"/>
                <w:highlight w:val="none"/>
                <w:u w:val="single"/>
              </w:rPr>
            </w:pPr>
            <w:r>
              <w:rPr>
                <w:rFonts w:hint="eastAsia" w:ascii="宋体" w:hAnsi="宋体"/>
                <w:szCs w:val="21"/>
                <w:highlight w:val="none"/>
              </w:rPr>
              <w:t>1、开标开始时间：</w:t>
            </w:r>
            <w:r>
              <w:rPr>
                <w:rFonts w:hint="eastAsia" w:ascii="宋体" w:hAnsi="宋体"/>
                <w:szCs w:val="21"/>
                <w:highlight w:val="none"/>
                <w:u w:val="single"/>
              </w:rPr>
              <w:t>2023</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w:t>
            </w:r>
            <w:r>
              <w:rPr>
                <w:rFonts w:hint="eastAsia" w:ascii="宋体" w:hAnsi="宋体"/>
                <w:szCs w:val="21"/>
                <w:highlight w:val="none"/>
              </w:rPr>
              <w:t>分（与</w:t>
            </w:r>
            <w:r>
              <w:rPr>
                <w:rFonts w:ascii="宋体" w:hAnsi="宋体"/>
                <w:szCs w:val="21"/>
                <w:highlight w:val="none"/>
              </w:rPr>
              <w:t>投标截止时间</w:t>
            </w:r>
            <w:r>
              <w:rPr>
                <w:rFonts w:hint="eastAsia" w:ascii="宋体" w:hAnsi="宋体"/>
                <w:szCs w:val="21"/>
                <w:highlight w:val="none"/>
              </w:rPr>
              <w:t>为</w:t>
            </w:r>
            <w:r>
              <w:rPr>
                <w:rFonts w:ascii="宋体" w:hAnsi="宋体"/>
                <w:szCs w:val="21"/>
                <w:highlight w:val="none"/>
              </w:rPr>
              <w:t>同一时间</w:t>
            </w:r>
            <w:r>
              <w:rPr>
                <w:rFonts w:hint="eastAsia" w:ascii="宋体" w:hAnsi="宋体"/>
                <w:szCs w:val="21"/>
                <w:highlight w:val="none"/>
              </w:rPr>
              <w:t>），地点：</w:t>
            </w:r>
            <w:r>
              <w:rPr>
                <w:rFonts w:hint="eastAsia" w:ascii="宋体" w:hAnsi="宋体" w:cs="宋体"/>
                <w:szCs w:val="21"/>
                <w:highlight w:val="none"/>
                <w:u w:val="single"/>
              </w:rPr>
              <w:t>广州公共资源交易中心</w:t>
            </w:r>
            <w:r>
              <w:rPr>
                <w:rFonts w:hint="eastAsia" w:ascii="宋体" w:hAnsi="宋体"/>
                <w:highlight w:val="none"/>
                <w:u w:val="single"/>
              </w:rPr>
              <w:t>花都交易部</w:t>
            </w:r>
            <w:r>
              <w:rPr>
                <w:rFonts w:hint="eastAsia" w:ascii="宋体" w:hAnsi="宋体"/>
                <w:szCs w:val="21"/>
                <w:highlight w:val="none"/>
                <w:u w:val="single"/>
              </w:rPr>
              <w:t>（广州市花都区玫瑰路10号滨晖大厦）。</w:t>
            </w:r>
            <w:r>
              <w:rPr>
                <w:rFonts w:hint="eastAsia" w:ascii="宋体" w:hAnsi="宋体"/>
                <w:b/>
                <w:bCs/>
                <w:szCs w:val="21"/>
                <w:highlight w:val="none"/>
                <w:u w:val="single"/>
              </w:rPr>
              <w:t>投标人也可选择参加在线开标，具体按照交易平台相关指南进行操作。详见：广州公共资源交易中心官网。</w:t>
            </w:r>
          </w:p>
          <w:p>
            <w:pPr>
              <w:numPr>
                <w:ilvl w:val="0"/>
                <w:numId w:val="3"/>
              </w:numPr>
              <w:rPr>
                <w:rFonts w:ascii="宋体" w:hAnsi="宋体"/>
                <w:highlight w:val="none"/>
              </w:rPr>
            </w:pPr>
            <w:r>
              <w:rPr>
                <w:rFonts w:hint="eastAsia" w:ascii="宋体" w:hAnsi="宋体"/>
                <w:szCs w:val="21"/>
                <w:highlight w:val="none"/>
              </w:rPr>
              <w:t>递交投标文件备用光盘时间：</w:t>
            </w:r>
            <w:r>
              <w:rPr>
                <w:rFonts w:hint="eastAsia" w:ascii="宋体" w:hAnsi="宋体"/>
                <w:szCs w:val="21"/>
                <w:highlight w:val="none"/>
                <w:u w:val="single"/>
              </w:rPr>
              <w:t>2023</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w:t>
            </w:r>
            <w:r>
              <w:rPr>
                <w:rFonts w:hint="eastAsia" w:ascii="宋体" w:hAnsi="宋体"/>
                <w:szCs w:val="21"/>
                <w:highlight w:val="none"/>
              </w:rPr>
              <w:t>分交地点：</w:t>
            </w:r>
            <w:r>
              <w:rPr>
                <w:rFonts w:hint="eastAsia" w:ascii="宋体" w:hAnsi="宋体" w:cs="宋体"/>
                <w:szCs w:val="21"/>
                <w:highlight w:val="none"/>
                <w:u w:val="single"/>
              </w:rPr>
              <w:t>广州公共资源交易中心</w:t>
            </w:r>
            <w:r>
              <w:rPr>
                <w:rFonts w:hint="eastAsia" w:ascii="宋体" w:hAnsi="宋体"/>
                <w:highlight w:val="none"/>
                <w:u w:val="single"/>
              </w:rPr>
              <w:t>花都交易部</w:t>
            </w:r>
            <w:r>
              <w:rPr>
                <w:rFonts w:hint="eastAsia" w:ascii="宋体" w:hAnsi="宋体"/>
                <w:szCs w:val="21"/>
                <w:highlight w:val="none"/>
                <w:u w:val="single"/>
              </w:rPr>
              <w:t>（广州市花都区玫瑰路10号滨晖大厦）</w:t>
            </w:r>
            <w:r>
              <w:rPr>
                <w:rFonts w:hint="eastAsia" w:ascii="宋体" w:hAnsi="宋体"/>
                <w:highlight w:val="none"/>
              </w:rPr>
              <w:t>。(建议安排在投标文件截止时间前15分钟至投标文件截止时间）</w:t>
            </w:r>
          </w:p>
          <w:p>
            <w:pPr>
              <w:rPr>
                <w:rFonts w:ascii="宋体" w:hAnsi="宋体"/>
                <w:highlight w:val="none"/>
              </w:rPr>
            </w:pPr>
            <w:r>
              <w:rPr>
                <w:rFonts w:hint="eastAsia" w:ascii="宋体" w:hAnsi="宋体"/>
                <w:szCs w:val="21"/>
                <w:highlight w:val="none"/>
              </w:rPr>
              <w:t>上述时间及地点是否有改变，请密切留意</w:t>
            </w:r>
            <w:r>
              <w:rPr>
                <w:rFonts w:hint="eastAsia" w:ascii="宋体" w:hAnsi="宋体"/>
                <w:b/>
                <w:bCs/>
                <w:szCs w:val="21"/>
                <w:highlight w:val="none"/>
              </w:rPr>
              <w:t>补充公告</w:t>
            </w:r>
            <w:r>
              <w:rPr>
                <w:rFonts w:hint="eastAsia" w:ascii="宋体" w:hAnsi="宋体"/>
                <w:szCs w:val="21"/>
                <w:highlight w:val="none"/>
              </w:rPr>
              <w:t>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b/>
                <w:bCs/>
                <w:szCs w:val="21"/>
                <w:highlight w:val="none"/>
              </w:rPr>
            </w:pPr>
            <w:r>
              <w:rPr>
                <w:rFonts w:hint="eastAsia" w:ascii="宋体" w:hAnsi="宋体"/>
                <w:b/>
                <w:bCs/>
                <w:szCs w:val="21"/>
                <w:highlight w:val="none"/>
              </w:rPr>
              <w:t>开标评标办法</w:t>
            </w:r>
          </w:p>
        </w:tc>
        <w:tc>
          <w:tcPr>
            <w:tcW w:w="0" w:type="auto"/>
            <w:tcBorders>
              <w:top w:val="single" w:color="auto" w:sz="4" w:space="0"/>
              <w:left w:val="single" w:color="auto" w:sz="4" w:space="0"/>
              <w:bottom w:val="single" w:color="auto" w:sz="4" w:space="0"/>
              <w:right w:val="double" w:color="auto" w:sz="4" w:space="0"/>
            </w:tcBorders>
            <w:vAlign w:val="center"/>
          </w:tcPr>
          <w:p>
            <w:pPr>
              <w:pStyle w:val="2"/>
              <w:ind w:firstLine="0"/>
              <w:rPr>
                <w:rFonts w:ascii="宋体" w:hAnsi="宋体" w:cs="宋体"/>
                <w:b/>
                <w:bCs/>
                <w:szCs w:val="21"/>
                <w:highlight w:val="none"/>
              </w:rPr>
            </w:pPr>
            <w:r>
              <w:rPr>
                <w:rFonts w:hint="eastAsia" w:ascii="宋体" w:hAnsi="宋体" w:cs="宋体"/>
                <w:b/>
                <w:bCs/>
                <w:szCs w:val="21"/>
                <w:highlight w:val="none"/>
              </w:rPr>
              <w:t>方式一：选取办法六（适合综合评分法三，技术标与经济标同时开启）</w:t>
            </w:r>
          </w:p>
          <w:p>
            <w:pPr>
              <w:pStyle w:val="2"/>
              <w:ind w:firstLine="0"/>
              <w:rPr>
                <w:rFonts w:ascii="宋体" w:hAnsi="宋体" w:cs="宋体"/>
                <w:b/>
                <w:bCs/>
                <w:szCs w:val="21"/>
                <w:highlight w:val="none"/>
              </w:rPr>
            </w:pPr>
            <w:r>
              <w:rPr>
                <w:rFonts w:hint="eastAsia" w:ascii="宋体" w:hAnsi="宋体" w:cs="宋体"/>
                <w:b/>
                <w:bCs/>
                <w:szCs w:val="21"/>
                <w:highlight w:val="none"/>
              </w:rPr>
              <w:t>第一阶段得分=</w:t>
            </w:r>
            <w:bookmarkStart w:id="5" w:name="_Hlk125992988"/>
            <w:r>
              <w:rPr>
                <w:rFonts w:hint="eastAsia" w:ascii="宋体" w:hAnsi="宋体" w:cs="宋体"/>
                <w:b/>
                <w:bCs/>
                <w:szCs w:val="21"/>
                <w:highlight w:val="none"/>
              </w:rPr>
              <w:t>技术标项目管理机构能力得分</w:t>
            </w:r>
            <w:bookmarkEnd w:id="5"/>
            <w:r>
              <w:rPr>
                <w:rFonts w:hint="eastAsia" w:ascii="宋体" w:hAnsi="宋体" w:cs="宋体"/>
                <w:b/>
                <w:bCs/>
                <w:szCs w:val="21"/>
                <w:highlight w:val="none"/>
              </w:rPr>
              <w:t>×得分权重（</w:t>
            </w:r>
            <w:r>
              <w:rPr>
                <w:rFonts w:ascii="宋体" w:hAnsi="宋体" w:cs="宋体"/>
                <w:b/>
                <w:bCs/>
                <w:szCs w:val="21"/>
                <w:highlight w:val="none"/>
              </w:rPr>
              <w:t>100</w:t>
            </w:r>
            <w:r>
              <w:rPr>
                <w:rFonts w:hint="eastAsia" w:ascii="宋体" w:hAnsi="宋体" w:cs="宋体"/>
                <w:b/>
                <w:bCs/>
                <w:szCs w:val="21"/>
                <w:highlight w:val="none"/>
              </w:rPr>
              <w:t>%）</w:t>
            </w:r>
          </w:p>
          <w:p>
            <w:pPr>
              <w:pStyle w:val="2"/>
              <w:ind w:firstLine="0"/>
              <w:rPr>
                <w:rFonts w:ascii="宋体" w:hAnsi="宋体"/>
                <w:b/>
                <w:bCs/>
                <w:szCs w:val="21"/>
                <w:highlight w:val="none"/>
                <w:u w:val="single"/>
              </w:rPr>
            </w:pPr>
            <w:r>
              <w:rPr>
                <w:rFonts w:hint="eastAsia" w:ascii="宋体" w:hAnsi="宋体" w:cs="宋体"/>
                <w:b/>
                <w:bCs/>
                <w:szCs w:val="21"/>
                <w:highlight w:val="none"/>
              </w:rPr>
              <w:t>第二阶段得分（总得分）=技术标项目管理机构能力得分×得分权重（20%）+经济分×经济分权重（80%）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29.1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履约担保</w:t>
            </w:r>
          </w:p>
        </w:tc>
        <w:tc>
          <w:tcPr>
            <w:tcW w:w="0" w:type="auto"/>
            <w:tcBorders>
              <w:top w:val="single" w:color="auto" w:sz="4" w:space="0"/>
              <w:left w:val="single" w:color="auto" w:sz="4" w:space="0"/>
              <w:bottom w:val="single" w:color="auto" w:sz="4" w:space="0"/>
              <w:right w:val="double" w:color="auto" w:sz="4" w:space="0"/>
            </w:tcBorders>
            <w:vAlign w:val="center"/>
          </w:tcPr>
          <w:p>
            <w:pPr>
              <w:pStyle w:val="2"/>
              <w:ind w:firstLine="0"/>
              <w:rPr>
                <w:rFonts w:ascii="宋体" w:hAnsi="宋体"/>
                <w:highlight w:val="none"/>
              </w:rPr>
            </w:pPr>
            <w:r>
              <w:rPr>
                <w:rFonts w:hint="eastAsia" w:ascii="宋体" w:hAnsi="宋体" w:cs="宋体"/>
                <w:highlight w:val="none"/>
              </w:rPr>
              <w:t>中标人提供的履约保证金为中标价款的</w:t>
            </w:r>
            <w:r>
              <w:rPr>
                <w:rFonts w:ascii="宋体" w:hAnsi="宋体" w:cs="宋体"/>
                <w:highlight w:val="none"/>
                <w:u w:val="single"/>
              </w:rPr>
              <w:t>10</w:t>
            </w:r>
            <w:r>
              <w:rPr>
                <w:rFonts w:hint="eastAsia" w:ascii="宋体" w:hAnsi="宋体" w:cs="宋体"/>
                <w:highlight w:val="none"/>
              </w:rPr>
              <w:t>%。</w:t>
            </w:r>
            <w:r>
              <w:rPr>
                <w:rFonts w:hint="eastAsia" w:ascii="宋体" w:hAnsi="宋体" w:cs="宋体"/>
                <w:highlight w:val="none"/>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最高投标限价</w:t>
            </w:r>
          </w:p>
        </w:tc>
        <w:tc>
          <w:tcPr>
            <w:tcW w:w="0" w:type="auto"/>
            <w:tcBorders>
              <w:top w:val="single" w:color="auto" w:sz="4" w:space="0"/>
              <w:left w:val="single" w:color="auto" w:sz="4" w:space="0"/>
              <w:bottom w:val="single" w:color="auto" w:sz="4" w:space="0"/>
              <w:right w:val="double" w:color="auto" w:sz="4" w:space="0"/>
            </w:tcBorders>
            <w:vAlign w:val="center"/>
          </w:tcPr>
          <w:p>
            <w:pPr>
              <w:ind w:left="630" w:hanging="630" w:hangingChars="300"/>
              <w:rPr>
                <w:rFonts w:ascii="宋体" w:hAnsi="宋体"/>
                <w:szCs w:val="21"/>
                <w:highlight w:val="none"/>
              </w:rPr>
            </w:pPr>
            <w:r>
              <w:rPr>
                <w:rFonts w:hint="eastAsia" w:ascii="宋体" w:hAnsi="宋体"/>
                <w:szCs w:val="21"/>
                <w:highlight w:val="none"/>
              </w:rPr>
              <w:t>本项目最高投标限价为人民</w:t>
            </w:r>
            <w:r>
              <w:rPr>
                <w:rFonts w:hint="eastAsia" w:ascii="宋体" w:hAnsi="宋体"/>
                <w:szCs w:val="21"/>
                <w:highlight w:val="none"/>
              </w:rPr>
              <w:t>币</w:t>
            </w:r>
            <w:r>
              <w:rPr>
                <w:rFonts w:ascii="宋体" w:hAnsi="宋体"/>
                <w:szCs w:val="21"/>
                <w:highlight w:val="none"/>
                <w:u w:val="single"/>
              </w:rPr>
              <w:t>25722077.41</w:t>
            </w:r>
            <w:r>
              <w:rPr>
                <w:rFonts w:hint="eastAsia" w:ascii="宋体" w:hAnsi="宋体"/>
                <w:szCs w:val="21"/>
                <w:highlight w:val="none"/>
                <w:u w:val="single"/>
              </w:rPr>
              <w:t>元</w:t>
            </w:r>
            <w:r>
              <w:rPr>
                <w:rFonts w:hint="eastAsia" w:ascii="宋体" w:hAnsi="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非竞争费用</w:t>
            </w:r>
          </w:p>
        </w:tc>
        <w:tc>
          <w:tcPr>
            <w:tcW w:w="0" w:type="auto"/>
            <w:tcBorders>
              <w:top w:val="single" w:color="auto" w:sz="4" w:space="0"/>
              <w:left w:val="single" w:color="auto" w:sz="4" w:space="0"/>
              <w:bottom w:val="single" w:color="auto" w:sz="4" w:space="0"/>
              <w:right w:val="double" w:color="auto" w:sz="4" w:space="0"/>
            </w:tcBorders>
            <w:vAlign w:val="center"/>
          </w:tcPr>
          <w:p>
            <w:pPr>
              <w:ind w:left="630" w:hanging="630" w:hangingChars="300"/>
              <w:rPr>
                <w:rFonts w:ascii="宋体" w:hAnsi="宋体"/>
                <w:szCs w:val="21"/>
                <w:highlight w:val="none"/>
              </w:rPr>
            </w:pPr>
            <w:r>
              <w:rPr>
                <w:rFonts w:hint="eastAsia" w:ascii="宋体" w:hAnsi="宋体"/>
                <w:szCs w:val="21"/>
                <w:highlight w:val="none"/>
              </w:rPr>
              <w:t>本项目绿色施工安全防护措施费</w:t>
            </w:r>
            <w:r>
              <w:rPr>
                <w:rFonts w:hint="eastAsia" w:ascii="宋体" w:hAnsi="宋体"/>
                <w:szCs w:val="21"/>
                <w:highlight w:val="none"/>
              </w:rPr>
              <w:t>为</w:t>
            </w:r>
            <w:r>
              <w:rPr>
                <w:rFonts w:ascii="宋体" w:hAnsi="宋体"/>
                <w:szCs w:val="21"/>
                <w:highlight w:val="none"/>
                <w:u w:val="single"/>
              </w:rPr>
              <w:t>1393737.47</w:t>
            </w:r>
            <w:r>
              <w:rPr>
                <w:rFonts w:hint="eastAsia" w:ascii="宋体" w:hAnsi="宋体"/>
                <w:szCs w:val="21"/>
                <w:highlight w:val="none"/>
              </w:rPr>
              <w:t>元</w:t>
            </w:r>
            <w:r>
              <w:rPr>
                <w:rFonts w:hint="eastAsia" w:ascii="宋体" w:hAnsi="宋体"/>
                <w:szCs w:val="21"/>
                <w:highlight w:val="none"/>
              </w:rPr>
              <w:t>，暂列金额</w:t>
            </w:r>
            <w:r>
              <w:rPr>
                <w:rFonts w:hint="eastAsia" w:ascii="宋体" w:hAnsi="宋体"/>
                <w:szCs w:val="21"/>
                <w:highlight w:val="none"/>
              </w:rPr>
              <w:t>为</w:t>
            </w:r>
            <w:r>
              <w:rPr>
                <w:rFonts w:ascii="宋体" w:hAnsi="宋体"/>
                <w:szCs w:val="21"/>
                <w:highlight w:val="none"/>
                <w:u w:val="single"/>
              </w:rPr>
              <w:t>/</w:t>
            </w:r>
            <w:r>
              <w:rPr>
                <w:rFonts w:hint="eastAsia" w:ascii="宋体" w:hAnsi="宋体"/>
                <w:szCs w:val="21"/>
                <w:highlight w:val="none"/>
              </w:rPr>
              <w:t>元</w:t>
            </w:r>
            <w:r>
              <w:rPr>
                <w:rFonts w:hint="eastAsia" w:ascii="宋体" w:hAnsi="宋体"/>
                <w:szCs w:val="21"/>
                <w:highlight w:val="none"/>
              </w:rPr>
              <w:t>，暂估价</w:t>
            </w:r>
            <w:r>
              <w:rPr>
                <w:rFonts w:hint="eastAsia" w:ascii="宋体" w:hAnsi="宋体"/>
                <w:szCs w:val="21"/>
                <w:highlight w:val="none"/>
              </w:rPr>
              <w:t>为</w:t>
            </w:r>
            <w:r>
              <w:rPr>
                <w:rFonts w:ascii="宋体" w:hAnsi="宋体"/>
                <w:bCs/>
                <w:sz w:val="24"/>
                <w:szCs w:val="24"/>
                <w:highlight w:val="none"/>
                <w:u w:val="single"/>
              </w:rPr>
              <w:t>234269.27</w:t>
            </w:r>
            <w:r>
              <w:rPr>
                <w:rFonts w:hint="eastAsia" w:ascii="宋体" w:hAnsi="宋体"/>
                <w:szCs w:val="21"/>
                <w:highlight w:val="none"/>
              </w:rPr>
              <w:t>元</w:t>
            </w:r>
            <w:r>
              <w:rPr>
                <w:rFonts w:hint="eastAsia" w:ascii="宋体" w:hAnsi="宋体"/>
                <w:szCs w:val="21"/>
                <w:highlight w:val="none"/>
              </w:rPr>
              <w:t>。（未按招标文件规定的金额填写的，由评标委员会按照招标文件规定的金额进行修正</w:t>
            </w:r>
            <w:r>
              <w:rPr>
                <w:rFonts w:hint="eastAsia" w:ascii="宋体" w:hAnsi="宋体" w:cs="宋体"/>
                <w:szCs w:val="21"/>
                <w:highlight w:val="none"/>
                <w:u w:val="single"/>
              </w:rPr>
              <w:t>，投标人拒绝接受修正的，其投标无效。</w:t>
            </w:r>
            <w:r>
              <w:rPr>
                <w:rFonts w:hint="eastAsia" w:ascii="宋体" w:hAnsi="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2"/>
              <w:ind w:firstLine="0"/>
              <w:rPr>
                <w:rFonts w:ascii="宋体" w:hAnsi="宋体"/>
                <w:szCs w:val="21"/>
                <w:highlight w:val="none"/>
              </w:rPr>
            </w:pPr>
            <w:r>
              <w:rPr>
                <w:rFonts w:hint="eastAsia" w:ascii="宋体" w:hAnsi="宋体"/>
                <w:szCs w:val="21"/>
                <w:highlight w:val="none"/>
              </w:rPr>
              <w:t>保修期</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计算评标参考价的等分点值</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cs="宋体"/>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25</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Cs w:val="21"/>
                <w:highlight w:val="none"/>
              </w:rPr>
            </w:pPr>
            <w:r>
              <w:rPr>
                <w:rFonts w:hint="eastAsia" w:ascii="宋体" w:hAnsi="宋体" w:cs="宋体"/>
                <w:b/>
                <w:bCs/>
                <w:szCs w:val="21"/>
                <w:highlight w:val="none"/>
              </w:rPr>
              <w:t>进入第二阶段评审的家数</w:t>
            </w:r>
          </w:p>
        </w:tc>
        <w:tc>
          <w:tcPr>
            <w:tcW w:w="0" w:type="auto"/>
            <w:tcBorders>
              <w:top w:val="single" w:color="auto" w:sz="4" w:space="0"/>
              <w:left w:val="single" w:color="auto" w:sz="4" w:space="0"/>
              <w:bottom w:val="single" w:color="auto" w:sz="4" w:space="0"/>
              <w:right w:val="double" w:color="auto" w:sz="4" w:space="0"/>
            </w:tcBorders>
            <w:vAlign w:val="center"/>
          </w:tcPr>
          <w:p>
            <w:pPr>
              <w:rPr>
                <w:szCs w:val="21"/>
                <w:highlight w:val="none"/>
              </w:rPr>
            </w:pPr>
            <w:r>
              <w:rPr>
                <w:szCs w:val="21"/>
                <w:highlight w:val="none"/>
              </w:rPr>
              <w:fldChar w:fldCharType="begin"/>
            </w:r>
            <w:r>
              <w:rPr>
                <w:szCs w:val="21"/>
                <w:highlight w:val="none"/>
              </w:rPr>
              <w:instrText xml:space="preserve"> </w:instrText>
            </w:r>
            <w:r>
              <w:rPr>
                <w:rFonts w:hint="eastAsia"/>
                <w:szCs w:val="21"/>
                <w:highlight w:val="none"/>
              </w:rPr>
              <w:instrText xml:space="preserve">= 1 \* GB3</w:instrText>
            </w:r>
            <w:r>
              <w:rPr>
                <w:szCs w:val="21"/>
                <w:highlight w:val="none"/>
              </w:rPr>
              <w:instrText xml:space="preserve"> </w:instrText>
            </w:r>
            <w:r>
              <w:rPr>
                <w:szCs w:val="21"/>
                <w:highlight w:val="none"/>
              </w:rPr>
              <w:fldChar w:fldCharType="separate"/>
            </w:r>
            <w:r>
              <w:rPr>
                <w:rFonts w:hint="eastAsia"/>
                <w:szCs w:val="21"/>
                <w:highlight w:val="none"/>
              </w:rPr>
              <w:t>①</w:t>
            </w:r>
            <w:r>
              <w:rPr>
                <w:szCs w:val="21"/>
                <w:highlight w:val="none"/>
              </w:rPr>
              <w:fldChar w:fldCharType="end"/>
            </w:r>
            <w:r>
              <w:rPr>
                <w:rFonts w:hint="eastAsia"/>
                <w:szCs w:val="21"/>
                <w:highlight w:val="none"/>
              </w:rPr>
              <w:t>通过技术有效性审查的投标人均进入第二阶段（适用于通过技术有效性审查家数</w:t>
            </w:r>
            <w:r>
              <w:rPr>
                <w:rFonts w:hint="eastAsia" w:ascii="宋体" w:hAnsi="宋体"/>
                <w:szCs w:val="21"/>
                <w:highlight w:val="none"/>
              </w:rPr>
              <w:t>在</w:t>
            </w:r>
            <w:r>
              <w:rPr>
                <w:rFonts w:hint="eastAsia" w:ascii="宋体" w:hAnsi="宋体"/>
                <w:b/>
                <w:szCs w:val="21"/>
                <w:highlight w:val="none"/>
              </w:rPr>
              <w:t>[3,</w:t>
            </w:r>
            <w:r>
              <w:rPr>
                <w:rFonts w:hint="eastAsia" w:ascii="宋体" w:hAnsi="宋体"/>
                <w:b/>
                <w:szCs w:val="21"/>
                <w:highlight w:val="none"/>
                <w:u w:val="single"/>
              </w:rPr>
              <w:t xml:space="preserve"> 9</w:t>
            </w:r>
            <w:r>
              <w:rPr>
                <w:rFonts w:hint="eastAsia" w:ascii="宋体" w:hAnsi="宋体"/>
                <w:b/>
                <w:szCs w:val="21"/>
                <w:highlight w:val="none"/>
              </w:rPr>
              <w:t>]</w:t>
            </w:r>
            <w:r>
              <w:rPr>
                <w:rFonts w:hint="eastAsia" w:ascii="宋体" w:hAnsi="宋体"/>
                <w:szCs w:val="21"/>
                <w:highlight w:val="none"/>
              </w:rPr>
              <w:t>中</w:t>
            </w:r>
            <w:r>
              <w:rPr>
                <w:rFonts w:hint="eastAsia"/>
                <w:szCs w:val="21"/>
                <w:highlight w:val="none"/>
              </w:rPr>
              <w:t>的）。</w:t>
            </w:r>
          </w:p>
          <w:p>
            <w:pPr>
              <w:rPr>
                <w:szCs w:val="21"/>
                <w:highlight w:val="none"/>
              </w:rPr>
            </w:pPr>
            <w:r>
              <w:rPr>
                <w:szCs w:val="21"/>
                <w:highlight w:val="none"/>
              </w:rPr>
              <w:fldChar w:fldCharType="begin"/>
            </w:r>
            <w:r>
              <w:rPr>
                <w:szCs w:val="21"/>
                <w:highlight w:val="none"/>
              </w:rPr>
              <w:instrText xml:space="preserve"> </w:instrText>
            </w:r>
            <w:r>
              <w:rPr>
                <w:rFonts w:hint="eastAsia"/>
                <w:szCs w:val="21"/>
                <w:highlight w:val="none"/>
              </w:rPr>
              <w:instrText xml:space="preserve">= 2 \* GB3</w:instrText>
            </w:r>
            <w:r>
              <w:rPr>
                <w:szCs w:val="21"/>
                <w:highlight w:val="none"/>
              </w:rPr>
              <w:instrText xml:space="preserve"> </w:instrText>
            </w:r>
            <w:r>
              <w:rPr>
                <w:szCs w:val="21"/>
                <w:highlight w:val="none"/>
              </w:rPr>
              <w:fldChar w:fldCharType="separate"/>
            </w:r>
            <w:r>
              <w:rPr>
                <w:rFonts w:hint="eastAsia"/>
                <w:szCs w:val="21"/>
                <w:highlight w:val="none"/>
              </w:rPr>
              <w:t>②</w:t>
            </w:r>
            <w:r>
              <w:rPr>
                <w:szCs w:val="21"/>
                <w:highlight w:val="none"/>
              </w:rPr>
              <w:fldChar w:fldCharType="end"/>
            </w:r>
            <w:r>
              <w:rPr>
                <w:rFonts w:hint="eastAsia"/>
                <w:szCs w:val="21"/>
                <w:highlight w:val="none"/>
              </w:rPr>
              <w:t>将第一阶段得分由</w:t>
            </w:r>
            <w:r>
              <w:rPr>
                <w:rFonts w:hint="eastAsia" w:ascii="宋体" w:hAnsi="宋体"/>
                <w:szCs w:val="21"/>
                <w:highlight w:val="none"/>
              </w:rPr>
              <w:t>高至低排序，</w:t>
            </w:r>
            <w:r>
              <w:rPr>
                <w:rFonts w:hint="eastAsia" w:ascii="宋体" w:hAnsi="宋体"/>
                <w:b/>
                <w:szCs w:val="21"/>
                <w:highlight w:val="none"/>
              </w:rPr>
              <w:t>前</w:t>
            </w:r>
            <w:r>
              <w:rPr>
                <w:rFonts w:hint="eastAsia" w:ascii="宋体" w:hAnsi="宋体"/>
                <w:b/>
                <w:szCs w:val="21"/>
                <w:highlight w:val="none"/>
                <w:u w:val="single"/>
              </w:rPr>
              <w:t>9</w:t>
            </w:r>
            <w:r>
              <w:rPr>
                <w:rFonts w:hint="eastAsia" w:ascii="宋体" w:hAnsi="宋体"/>
                <w:b/>
                <w:szCs w:val="21"/>
                <w:highlight w:val="none"/>
              </w:rPr>
              <w:t>名</w:t>
            </w:r>
            <w:r>
              <w:rPr>
                <w:rFonts w:hint="eastAsia" w:ascii="宋体" w:hAnsi="宋体"/>
                <w:szCs w:val="21"/>
                <w:highlight w:val="none"/>
              </w:rPr>
              <w:t>投标人进入第二阶段评审（适用于通过技术有效性审查家数</w:t>
            </w:r>
            <w:r>
              <w:rPr>
                <w:rFonts w:hint="eastAsia" w:ascii="宋体" w:hAnsi="宋体"/>
                <w:b/>
                <w:szCs w:val="21"/>
                <w:highlight w:val="none"/>
              </w:rPr>
              <w:t>大于</w:t>
            </w:r>
            <w:r>
              <w:rPr>
                <w:rFonts w:hint="eastAsia" w:ascii="宋体" w:hAnsi="宋体"/>
                <w:b/>
                <w:szCs w:val="21"/>
                <w:highlight w:val="none"/>
                <w:u w:val="single"/>
              </w:rPr>
              <w:t>9</w:t>
            </w:r>
            <w:r>
              <w:rPr>
                <w:rFonts w:hint="eastAsia" w:ascii="宋体" w:hAnsi="宋体"/>
                <w:b/>
                <w:szCs w:val="21"/>
                <w:highlight w:val="none"/>
              </w:rPr>
              <w:t>家</w:t>
            </w:r>
            <w:r>
              <w:rPr>
                <w:rFonts w:hint="eastAsia" w:ascii="宋体" w:hAnsi="宋体"/>
                <w:szCs w:val="21"/>
                <w:highlight w:val="none"/>
              </w:rPr>
              <w:t>的，招标人可根据工程具体情况，</w:t>
            </w:r>
            <w:r>
              <w:rPr>
                <w:rFonts w:hint="eastAsia" w:ascii="宋体" w:hAnsi="宋体"/>
                <w:b/>
                <w:szCs w:val="21"/>
                <w:highlight w:val="none"/>
              </w:rPr>
              <w:t>确定不少于</w:t>
            </w:r>
            <w:r>
              <w:rPr>
                <w:rFonts w:hint="eastAsia" w:ascii="宋体" w:hAnsi="宋体"/>
                <w:b/>
                <w:szCs w:val="21"/>
                <w:highlight w:val="none"/>
                <w:u w:val="single"/>
              </w:rPr>
              <w:t>9</w:t>
            </w:r>
            <w:r>
              <w:rPr>
                <w:rFonts w:hint="eastAsia" w:ascii="宋体" w:hAnsi="宋体"/>
                <w:b/>
                <w:szCs w:val="21"/>
                <w:highlight w:val="none"/>
              </w:rPr>
              <w:t>家进入第二阶段</w:t>
            </w:r>
            <w:r>
              <w:rPr>
                <w:rFonts w:hint="eastAsia" w:ascii="宋体" w:hAnsi="宋体"/>
                <w:szCs w:val="21"/>
                <w:highlight w:val="none"/>
              </w:rPr>
              <w:t>）。</w:t>
            </w:r>
          </w:p>
          <w:p>
            <w:pPr>
              <w:rPr>
                <w:rFonts w:ascii="宋体" w:hAnsi="宋体"/>
                <w:strike/>
                <w:szCs w:val="21"/>
                <w:highlight w:val="none"/>
              </w:rPr>
            </w:pPr>
            <w:r>
              <w:rPr>
                <w:rFonts w:hint="eastAsia"/>
                <w:szCs w:val="21"/>
                <w:highlight w:val="none"/>
              </w:rPr>
              <w:t>注：本款适用于选择评标办法一至评标办法六。进入第二阶段的投标人家数应符合</w:t>
            </w:r>
            <w:r>
              <w:rPr>
                <w:rFonts w:hint="eastAsia" w:cs="仿宋_GB2312"/>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工程成本警戒价</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rPr>
              <w:t>工程成本警戒价按最高投标限价的</w:t>
            </w:r>
            <w:r>
              <w:rPr>
                <w:rFonts w:hint="eastAsia" w:ascii="宋体" w:hAnsi="宋体" w:cs="宋体"/>
                <w:szCs w:val="21"/>
                <w:highlight w:val="none"/>
                <w:u w:val="single"/>
              </w:rPr>
              <w:t>9</w:t>
            </w:r>
            <w:r>
              <w:rPr>
                <w:rFonts w:ascii="宋体" w:hAnsi="宋体" w:cs="宋体"/>
                <w:szCs w:val="21"/>
                <w:highlight w:val="none"/>
                <w:u w:val="single"/>
              </w:rPr>
              <w:t>0</w:t>
            </w:r>
            <w:r>
              <w:rPr>
                <w:rFonts w:hint="eastAsia" w:ascii="宋体" w:hAnsi="宋体" w:cs="宋体"/>
                <w:szCs w:val="21"/>
                <w:highlight w:val="none"/>
              </w:rPr>
              <w:t>%设置</w:t>
            </w:r>
            <w:r>
              <w:rPr>
                <w:rFonts w:hint="eastAsia" w:ascii="宋体" w:hAnsi="宋体" w:cs="宋体"/>
                <w:szCs w:val="21"/>
                <w:highlight w:val="none"/>
              </w:rPr>
              <w:t>为</w:t>
            </w:r>
            <w:r>
              <w:rPr>
                <w:rFonts w:ascii="宋体" w:hAnsi="宋体" w:cs="宋体"/>
                <w:szCs w:val="21"/>
                <w:highlight w:val="none"/>
                <w:u w:val="single"/>
              </w:rPr>
              <w:t>23149869</w:t>
            </w:r>
            <w:r>
              <w:rPr>
                <w:rFonts w:hint="eastAsia" w:ascii="宋体" w:hAnsi="宋体" w:cs="宋体"/>
                <w:szCs w:val="21"/>
                <w:highlight w:val="none"/>
                <w:u w:val="single"/>
              </w:rPr>
              <w:t>.</w:t>
            </w:r>
            <w:r>
              <w:rPr>
                <w:rFonts w:ascii="宋体" w:hAnsi="宋体" w:cs="宋体"/>
                <w:szCs w:val="21"/>
                <w:highlight w:val="none"/>
                <w:u w:val="single"/>
              </w:rPr>
              <w:t>67</w:t>
            </w:r>
            <w:r>
              <w:rPr>
                <w:rFonts w:hint="eastAsia" w:ascii="宋体" w:hAnsi="宋体" w:cs="宋体"/>
                <w:szCs w:val="21"/>
                <w:highlight w:val="none"/>
              </w:rPr>
              <w:t>元。</w:t>
            </w:r>
            <w:r>
              <w:rPr>
                <w:rFonts w:hint="eastAsia" w:ascii="宋体" w:hAnsi="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b/>
                <w:bCs/>
                <w:szCs w:val="21"/>
                <w:highlight w:val="none"/>
              </w:rPr>
            </w:pPr>
            <w:r>
              <w:rPr>
                <w:rFonts w:hint="eastAsia" w:ascii="宋体" w:hAnsi="宋体"/>
                <w:b/>
                <w:bCs/>
                <w:szCs w:val="21"/>
                <w:highlight w:val="none"/>
              </w:rPr>
              <w:t>第一阶段各分值的权重</w:t>
            </w:r>
          </w:p>
        </w:tc>
        <w:tc>
          <w:tcPr>
            <w:tcW w:w="0" w:type="auto"/>
            <w:tcBorders>
              <w:top w:val="single" w:color="auto" w:sz="4" w:space="0"/>
              <w:left w:val="single" w:color="auto" w:sz="4" w:space="0"/>
              <w:bottom w:val="single" w:color="auto" w:sz="4" w:space="0"/>
              <w:right w:val="double" w:color="auto" w:sz="4" w:space="0"/>
            </w:tcBorders>
            <w:vAlign w:val="center"/>
          </w:tcPr>
          <w:p>
            <w:pPr>
              <w:spacing w:line="320" w:lineRule="exact"/>
              <w:rPr>
                <w:rFonts w:ascii="宋体" w:hAnsi="宋体"/>
                <w:szCs w:val="21"/>
                <w:highlight w:val="none"/>
              </w:rPr>
            </w:pPr>
            <w:r>
              <w:rPr>
                <w:rFonts w:hint="eastAsia" w:ascii="宋体" w:hAnsi="宋体"/>
                <w:szCs w:val="21"/>
                <w:highlight w:val="none"/>
                <w:u w:val="single"/>
              </w:rPr>
              <w:t>技术标项目管理机构能力得分</w:t>
            </w:r>
            <w:r>
              <w:rPr>
                <w:rFonts w:hint="eastAsia" w:ascii="宋体" w:hAnsi="宋体"/>
                <w:szCs w:val="21"/>
                <w:highlight w:val="none"/>
              </w:rPr>
              <w:t>权重为</w:t>
            </w:r>
            <w:r>
              <w:rPr>
                <w:rFonts w:ascii="宋体" w:hAnsi="宋体"/>
                <w:szCs w:val="21"/>
                <w:highlight w:val="none"/>
                <w:u w:val="single"/>
              </w:rPr>
              <w:t>10</w:t>
            </w:r>
            <w:r>
              <w:rPr>
                <w:rFonts w:hint="eastAsia" w:ascii="宋体" w:hAnsi="宋体"/>
                <w:szCs w:val="21"/>
                <w:highlight w:val="none"/>
                <w:u w:val="single"/>
              </w:rPr>
              <w:t>0</w:t>
            </w:r>
            <w:r>
              <w:rPr>
                <w:rFonts w:hint="eastAsia" w:ascii="宋体" w:hAnsi="宋体"/>
                <w:szCs w:val="21"/>
                <w:highlight w:val="none"/>
              </w:rPr>
              <w:t>%，综合诚信评价分数权重为</w:t>
            </w:r>
            <w:r>
              <w:rPr>
                <w:rFonts w:hint="eastAsia" w:ascii="宋体" w:hAnsi="宋体"/>
                <w:szCs w:val="21"/>
                <w:highlight w:val="none"/>
                <w:u w:val="single"/>
              </w:rPr>
              <w:t>0</w:t>
            </w:r>
            <w:r>
              <w:rPr>
                <w:rFonts w:hint="eastAsia" w:ascii="宋体" w:hAnsi="宋体"/>
                <w:szCs w:val="21"/>
                <w:highlight w:val="none"/>
              </w:rPr>
              <w:t>%。</w:t>
            </w:r>
          </w:p>
          <w:p>
            <w:pPr>
              <w:spacing w:line="320" w:lineRule="exact"/>
              <w:jc w:val="left"/>
              <w:rPr>
                <w:rFonts w:ascii="宋体" w:hAnsi="宋体"/>
                <w:highlight w:val="none"/>
                <w:u w:val="single"/>
              </w:rPr>
            </w:pPr>
            <w:r>
              <w:rPr>
                <w:rFonts w:hint="eastAsia"/>
                <w:szCs w:val="21"/>
                <w:highlight w:val="none"/>
              </w:rPr>
              <w:t>注：</w:t>
            </w:r>
            <w:r>
              <w:rPr>
                <w:highlight w:val="none"/>
                <w:u w:val="single"/>
              </w:rPr>
              <w:t>综合诚信评价得分权重按《关于在招标投标环节中应用相关行业协会诚</w:t>
            </w:r>
            <w:r>
              <w:rPr>
                <w:rFonts w:ascii="宋体" w:hAnsi="宋体"/>
                <w:highlight w:val="none"/>
                <w:u w:val="single"/>
              </w:rPr>
              <w:t>信综合评价结果的指引》（招标投标指引2020年第6期）规定执行</w:t>
            </w:r>
            <w:r>
              <w:rPr>
                <w:rFonts w:hint="eastAsia" w:ascii="宋体" w:hAnsi="宋体"/>
                <w:highlight w:val="none"/>
                <w:u w:val="single"/>
              </w:rPr>
              <w:t>,</w:t>
            </w:r>
            <w:r>
              <w:rPr>
                <w:rFonts w:ascii="宋体" w:hAnsi="宋体"/>
                <w:highlight w:val="none"/>
                <w:u w:val="single"/>
              </w:rPr>
              <w:t>诚信综合评价得分权重不宜超过20%</w:t>
            </w:r>
            <w:r>
              <w:rPr>
                <w:highlight w:val="none"/>
                <w:u w:val="single"/>
              </w:rPr>
              <w:t>。</w:t>
            </w:r>
          </w:p>
          <w:p>
            <w:pPr>
              <w:rPr>
                <w:rFonts w:ascii="宋体" w:hAnsi="宋体"/>
                <w:szCs w:val="21"/>
                <w:highlight w:val="none"/>
              </w:rPr>
            </w:pPr>
            <w:r>
              <w:rPr>
                <w:rFonts w:hint="eastAsia" w:ascii="宋体" w:hAnsi="宋体"/>
                <w:szCs w:val="21"/>
                <w:highlight w:val="none"/>
                <w:u w:val="single"/>
              </w:rPr>
              <w:t>技术标项目管理机构能力得分</w:t>
            </w:r>
            <w:r>
              <w:rPr>
                <w:highlight w:val="none"/>
              </w:rPr>
              <w:t>权</w:t>
            </w:r>
            <w:r>
              <w:rPr>
                <w:rFonts w:ascii="宋体" w:hAnsi="宋体"/>
                <w:highlight w:val="none"/>
              </w:rPr>
              <w:t>重=100%</w:t>
            </w:r>
            <w:r>
              <w:rPr>
                <w:rFonts w:hint="eastAsia" w:ascii="宋体" w:hAnsi="宋体"/>
                <w:highlight w:val="none"/>
              </w:rPr>
              <w:t xml:space="preserve"> </w:t>
            </w:r>
            <w:r>
              <w:rPr>
                <w:rFonts w:ascii="宋体" w:hAnsi="宋体"/>
                <w:highlight w:val="none"/>
              </w:rPr>
              <w:t>-综合诚</w:t>
            </w:r>
            <w:r>
              <w:rPr>
                <w:highlight w:val="none"/>
              </w:rPr>
              <w:t>信评价得分权重</w:t>
            </w:r>
            <w:r>
              <w:rPr>
                <w:rFonts w:hint="eastAsia"/>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评标委员会人数</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企业综合诚信评价分数</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30</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第二阶段投标人名次的排序方法（适用于办法一、办法二）</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31</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经济分相同情况下的排序方法（适用于办法三、办法四）</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32</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b/>
                <w:bCs/>
                <w:szCs w:val="21"/>
                <w:highlight w:val="none"/>
              </w:rPr>
            </w:pPr>
            <w:r>
              <w:rPr>
                <w:rFonts w:hint="eastAsia" w:ascii="宋体" w:hAnsi="宋体"/>
                <w:b/>
                <w:bCs/>
                <w:szCs w:val="21"/>
                <w:highlight w:val="none"/>
              </w:rPr>
              <w:t>第二阶段投标人名次的排序方法（适用于办法五、办法六）</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选取方法：方法一</w:t>
            </w:r>
          </w:p>
          <w:p>
            <w:pPr>
              <w:rPr>
                <w:rFonts w:ascii="宋体" w:hAnsi="宋体"/>
                <w:szCs w:val="21"/>
                <w:highlight w:val="none"/>
              </w:rPr>
            </w:pPr>
            <w:r>
              <w:rPr>
                <w:rFonts w:hint="eastAsia" w:ascii="宋体" w:hAnsi="宋体"/>
                <w:szCs w:val="21"/>
                <w:highlight w:val="none"/>
              </w:rPr>
              <w:t>评标委员会按照“</w:t>
            </w:r>
            <w:r>
              <w:rPr>
                <w:rFonts w:hint="eastAsia" w:ascii="宋体" w:hAnsi="宋体"/>
                <w:szCs w:val="21"/>
                <w:highlight w:val="none"/>
                <w:u w:val="single"/>
              </w:rPr>
              <w:t>总得分（满分为100分）=技术标项目管理机构能力得分×技术标项目管理机构能力得分</w:t>
            </w:r>
            <w:r>
              <w:rPr>
                <w:rFonts w:hint="eastAsia" w:ascii="宋体" w:hAnsi="宋体"/>
                <w:szCs w:val="21"/>
                <w:highlight w:val="none"/>
                <w:u w:val="single"/>
                <w:lang w:bidi="en-US"/>
              </w:rPr>
              <w:t>权重</w:t>
            </w:r>
            <w:r>
              <w:rPr>
                <w:rFonts w:hint="eastAsia" w:ascii="宋体" w:hAnsi="宋体"/>
                <w:szCs w:val="21"/>
                <w:highlight w:val="none"/>
                <w:u w:val="single"/>
              </w:rPr>
              <w:t>（20%）</w:t>
            </w:r>
            <w:r>
              <w:rPr>
                <w:rFonts w:hint="eastAsia"/>
                <w:szCs w:val="21"/>
                <w:highlight w:val="none"/>
                <w:u w:val="single"/>
              </w:rPr>
              <w:t>+</w:t>
            </w:r>
            <w:r>
              <w:rPr>
                <w:rFonts w:hint="eastAsia" w:ascii="宋体" w:hAnsi="宋体"/>
                <w:szCs w:val="21"/>
                <w:highlight w:val="none"/>
                <w:u w:val="single"/>
              </w:rPr>
              <w:t>经济分×经济分权重（80%）”</w:t>
            </w:r>
            <w:r>
              <w:rPr>
                <w:rFonts w:hint="eastAsia" w:ascii="宋体" w:hAnsi="宋体"/>
                <w:szCs w:val="21"/>
                <w:highlight w:val="none"/>
              </w:rPr>
              <w:t>的公式，计算各有效投标文件的总得分，并按照总得分从高到低排序。</w:t>
            </w:r>
            <w:r>
              <w:rPr>
                <w:rFonts w:hint="eastAsia"/>
                <w:szCs w:val="21"/>
                <w:highlight w:val="none"/>
              </w:rPr>
              <w:t>总得分相同的投标文件，以报价较低的排前；总得分与报价均相同的投标文件，以</w:t>
            </w:r>
            <w:r>
              <w:rPr>
                <w:rFonts w:hint="eastAsia" w:ascii="宋体" w:hAnsi="宋体"/>
                <w:szCs w:val="21"/>
                <w:highlight w:val="none"/>
                <w:u w:val="single"/>
              </w:rPr>
              <w:t>技术标项目管理机构能力得分</w:t>
            </w:r>
            <w:r>
              <w:rPr>
                <w:rFonts w:hint="eastAsia"/>
                <w:szCs w:val="21"/>
                <w:highlight w:val="none"/>
              </w:rPr>
              <w:t>较高的排前；如仍存在相同情况，则对具有相同情况的投标人，由评标委员会采用记名投票方式，确定投标人的排序。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合同价款的调整办法</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详见施工承包合同相关条款。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r>
              <w:rPr>
                <w:rFonts w:hint="eastAsia" w:ascii="宋体" w:hAnsi="宋体"/>
                <w:szCs w:val="21"/>
                <w:highlight w:val="none"/>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kern w:val="0"/>
                <w:szCs w:val="21"/>
                <w:highlight w:val="none"/>
                <w:lang w:val="zh-CN"/>
              </w:rPr>
              <w:t>建设工程质量检测单位</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分包</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□不允许；</w:t>
            </w:r>
          </w:p>
          <w:p>
            <w:pPr>
              <w:rPr>
                <w:rFonts w:ascii="宋体" w:hAnsi="宋体" w:cs="宋体"/>
                <w:kern w:val="0"/>
                <w:szCs w:val="21"/>
                <w:highlight w:val="none"/>
                <w:lang w:val="zh-CN"/>
              </w:rPr>
            </w:pPr>
            <w:r>
              <w:rPr>
                <w:rFonts w:hint="eastAsia" w:ascii="宋体" w:hAnsi="宋体" w:cs="宋体"/>
                <w:kern w:val="0"/>
                <w:szCs w:val="21"/>
                <w:highlight w:val="none"/>
                <w:lang w:val="zh-CN"/>
              </w:rPr>
              <w:t>■允许：分包内容要要求：</w:t>
            </w:r>
            <w:r>
              <w:rPr>
                <w:rFonts w:hint="eastAsia" w:ascii="宋体" w:hAnsi="宋体" w:cs="宋体"/>
                <w:kern w:val="0"/>
                <w:szCs w:val="21"/>
                <w:highlight w:val="none"/>
                <w:u w:val="single"/>
                <w:lang w:val="zh-CN"/>
              </w:rPr>
              <w:t>中标人按照合同约定或者经招标人同意，可以将中标项目的部分非主体、非关键性工作分包给他人完成。</w:t>
            </w:r>
          </w:p>
          <w:p>
            <w:pPr>
              <w:rPr>
                <w:rFonts w:ascii="宋体" w:hAnsi="宋体" w:cs="宋体"/>
                <w:kern w:val="0"/>
                <w:szCs w:val="21"/>
                <w:highlight w:val="none"/>
                <w:lang w:val="zh-CN"/>
              </w:rPr>
            </w:pPr>
            <w:r>
              <w:rPr>
                <w:rFonts w:hint="eastAsia" w:ascii="宋体" w:hAnsi="宋体" w:cs="宋体"/>
                <w:kern w:val="0"/>
                <w:szCs w:val="21"/>
                <w:highlight w:val="none"/>
                <w:lang w:val="zh-CN"/>
              </w:rPr>
              <w:t xml:space="preserve">       分包金额要求：</w:t>
            </w:r>
            <w:r>
              <w:rPr>
                <w:rFonts w:hint="eastAsia" w:ascii="宋体" w:hAnsi="宋体" w:cs="宋体"/>
                <w:kern w:val="0"/>
                <w:szCs w:val="21"/>
                <w:highlight w:val="none"/>
                <w:u w:val="single"/>
                <w:lang w:val="zh-CN"/>
              </w:rPr>
              <w:t>根据实际情况确定。</w:t>
            </w:r>
          </w:p>
          <w:p>
            <w:pPr>
              <w:rPr>
                <w:rFonts w:ascii="宋体" w:hAnsi="宋体" w:cs="宋体"/>
                <w:kern w:val="0"/>
                <w:szCs w:val="21"/>
                <w:highlight w:val="none"/>
                <w:u w:val="single"/>
                <w:lang w:val="zh-CN"/>
              </w:rPr>
            </w:pPr>
            <w:r>
              <w:rPr>
                <w:rFonts w:hint="eastAsia" w:ascii="宋体" w:hAnsi="宋体" w:cs="宋体"/>
                <w:kern w:val="0"/>
                <w:szCs w:val="21"/>
                <w:highlight w:val="none"/>
                <w:lang w:val="zh-CN"/>
              </w:rPr>
              <w:t xml:space="preserve">       对分包人的资质要求：</w:t>
            </w:r>
            <w:r>
              <w:rPr>
                <w:rFonts w:hint="eastAsia" w:ascii="宋体" w:hAnsi="宋体" w:cs="宋体"/>
                <w:kern w:val="0"/>
                <w:szCs w:val="21"/>
                <w:highlight w:val="none"/>
                <w:u w:val="single"/>
                <w:lang w:val="zh-CN"/>
              </w:rPr>
              <w:t>按国家资质管理规定执行。</w:t>
            </w:r>
          </w:p>
          <w:p>
            <w:pPr>
              <w:rPr>
                <w:rFonts w:ascii="宋体" w:hAnsi="宋体"/>
                <w:kern w:val="0"/>
                <w:szCs w:val="21"/>
                <w:highlight w:val="none"/>
                <w:lang w:val="zh-CN"/>
              </w:rPr>
            </w:pPr>
            <w:r>
              <w:rPr>
                <w:rFonts w:hint="eastAsia" w:ascii="宋体" w:hAnsi="宋体" w:cs="宋体"/>
                <w:kern w:val="0"/>
                <w:szCs w:val="21"/>
                <w:highlight w:val="none"/>
                <w:lang w:val="zh-CN"/>
              </w:rPr>
              <w:t xml:space="preserve">       对分包人的其他要求：</w:t>
            </w:r>
            <w:r>
              <w:rPr>
                <w:rFonts w:hint="eastAsia" w:ascii="宋体" w:hAnsi="宋体" w:cs="宋体"/>
                <w:kern w:val="0"/>
                <w:szCs w:val="21"/>
                <w:highlight w:val="none"/>
                <w:u w:val="single"/>
                <w:lang w:val="zh-CN"/>
              </w:rPr>
              <w:t xml:space="preserve">   /    </w:t>
            </w:r>
            <w:r>
              <w:rPr>
                <w:rFonts w:hint="eastAsia" w:ascii="宋体" w:hAnsi="宋体" w:cs="宋体"/>
                <w:kern w:val="0"/>
                <w:szCs w:val="21"/>
                <w:highlight w:val="non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电子招标投标解密失败及突发情况的补救</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hint="eastAsia" w:ascii="宋体" w:hAnsi="宋体" w:cs="Courier New"/>
                <w:szCs w:val="21"/>
                <w:highlight w:val="none"/>
              </w:rPr>
              <w:t>1、按照交易平台关于全流程电子化项目的相关指南进行操作。详见：</w:t>
            </w:r>
            <w:r>
              <w:rPr>
                <w:rFonts w:hint="eastAsia" w:ascii="宋体" w:hAnsi="宋体" w:cs="宋体"/>
                <w:szCs w:val="21"/>
                <w:highlight w:val="none"/>
                <w:u w:val="single"/>
              </w:rPr>
              <w:t>广州公共资源交易中心网站发布的最新指引</w:t>
            </w:r>
            <w:r>
              <w:rPr>
                <w:rFonts w:hint="eastAsia" w:ascii="宋体" w:hAnsi="宋体" w:cs="Courier New"/>
                <w:szCs w:val="21"/>
                <w:highlight w:val="none"/>
              </w:rPr>
              <w:t xml:space="preserve">。  </w:t>
            </w:r>
          </w:p>
          <w:p>
            <w:pPr>
              <w:rPr>
                <w:rFonts w:ascii="宋体" w:hAnsi="宋体" w:cs="Courier New"/>
                <w:szCs w:val="21"/>
                <w:highlight w:val="none"/>
              </w:rPr>
            </w:pPr>
            <w:r>
              <w:rPr>
                <w:rFonts w:hint="eastAsia" w:ascii="宋体" w:hAnsi="宋体" w:cs="Courier New"/>
                <w:szCs w:val="21"/>
                <w:highlight w:val="none"/>
              </w:rPr>
              <w:t>2、提交投标文件光盘备用</w:t>
            </w:r>
          </w:p>
          <w:p>
            <w:pPr>
              <w:rPr>
                <w:rFonts w:ascii="宋体" w:hAnsi="宋体" w:cs="Courier New"/>
                <w:szCs w:val="21"/>
                <w:highlight w:val="none"/>
              </w:rPr>
            </w:pPr>
            <w:r>
              <w:rPr>
                <w:rFonts w:hint="eastAsia" w:ascii="宋体" w:hAnsi="宋体" w:cs="Courier New"/>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highlight w:val="none"/>
              </w:rPr>
            </w:pPr>
            <w:r>
              <w:rPr>
                <w:rFonts w:hint="eastAsia" w:ascii="宋体" w:hAnsi="宋体" w:cs="Courier New"/>
                <w:szCs w:val="21"/>
                <w:highlight w:val="none"/>
              </w:rPr>
              <w:t xml:space="preserve"> 3、补救方案</w:t>
            </w:r>
          </w:p>
          <w:p>
            <w:pPr>
              <w:rPr>
                <w:rFonts w:ascii="宋体" w:hAnsi="宋体" w:cs="Courier New"/>
                <w:szCs w:val="21"/>
                <w:highlight w:val="none"/>
              </w:rPr>
            </w:pPr>
            <w:r>
              <w:rPr>
                <w:rFonts w:hint="eastAsia" w:ascii="宋体" w:hAnsi="宋体" w:cs="Courier New"/>
                <w:szCs w:val="21"/>
                <w:highlight w:val="none"/>
              </w:rPr>
              <w:t>（1）投标文件解密失败的补救方案：</w:t>
            </w:r>
          </w:p>
          <w:p>
            <w:pPr>
              <w:rPr>
                <w:rFonts w:ascii="宋体" w:hAnsi="宋体" w:cs="Courier New"/>
                <w:szCs w:val="21"/>
                <w:highlight w:val="none"/>
              </w:rPr>
            </w:pPr>
            <w:r>
              <w:rPr>
                <w:rFonts w:hint="eastAsia" w:ascii="宋体" w:hAnsi="宋体" w:cs="Courier New"/>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highlight w:val="none"/>
              </w:rPr>
            </w:pPr>
            <w:r>
              <w:rPr>
                <w:rFonts w:hint="eastAsia" w:ascii="宋体" w:hAnsi="宋体" w:cs="Courier New"/>
                <w:szCs w:val="21"/>
                <w:highlight w:val="none"/>
              </w:rPr>
              <w:t>（2）评标时突发情况的补救方案</w:t>
            </w:r>
          </w:p>
          <w:p>
            <w:pPr>
              <w:rPr>
                <w:rFonts w:ascii="宋体" w:hAnsi="宋体" w:cs="Courier New"/>
                <w:szCs w:val="21"/>
                <w:highlight w:val="none"/>
              </w:rPr>
            </w:pPr>
            <w:r>
              <w:rPr>
                <w:rFonts w:hint="eastAsia" w:ascii="宋体" w:hAnsi="宋体" w:cs="Courier New"/>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highlight w:val="none"/>
              </w:rPr>
            </w:pPr>
            <w:r>
              <w:rPr>
                <w:rFonts w:hint="eastAsia" w:ascii="宋体" w:hAnsi="宋体" w:cs="Courier New"/>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cs="宋体"/>
                <w:b/>
                <w:highlight w:val="none"/>
                <w:u w:val="single"/>
              </w:rPr>
              <w:t>增加</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cs="宋体"/>
                <w:szCs w:val="21"/>
                <w:highlight w:val="none"/>
                <w:u w:val="single"/>
              </w:rPr>
              <w:t>补交纸质投标文件</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hint="eastAsia" w:ascii="宋体" w:hAnsi="宋体" w:cs="宋体"/>
                <w:szCs w:val="21"/>
                <w:highlight w:val="none"/>
                <w:u w:val="single"/>
              </w:rPr>
              <w:t>中标单位领取中标通知书时，补送</w:t>
            </w:r>
            <w:r>
              <w:rPr>
                <w:rFonts w:hint="eastAsia" w:ascii="宋体" w:hAnsi="宋体" w:cs="宋体"/>
                <w:b/>
                <w:szCs w:val="21"/>
                <w:highlight w:val="none"/>
                <w:u w:val="single"/>
              </w:rPr>
              <w:t>一正二副</w:t>
            </w:r>
            <w:r>
              <w:rPr>
                <w:rFonts w:hint="eastAsia" w:ascii="宋体" w:hAnsi="宋体" w:cs="宋体"/>
                <w:szCs w:val="21"/>
                <w:highlight w:val="none"/>
                <w:u w:val="single"/>
              </w:rPr>
              <w:t>与交易平台网上递交的电子投标文件一致的</w:t>
            </w:r>
            <w:r>
              <w:rPr>
                <w:rFonts w:hint="eastAsia" w:ascii="宋体" w:hAnsi="宋体" w:cs="宋体"/>
                <w:b/>
                <w:szCs w:val="21"/>
                <w:highlight w:val="none"/>
                <w:u w:val="single"/>
              </w:rPr>
              <w:t>书面投标文件（加盖公章）</w:t>
            </w:r>
            <w:r>
              <w:rPr>
                <w:rFonts w:hint="eastAsia" w:ascii="宋体" w:hAnsi="宋体" w:cs="宋体"/>
                <w:szCs w:val="21"/>
                <w:highlight w:val="none"/>
                <w:u w:val="single"/>
              </w:rPr>
              <w:t>及一份与书面投标文件一致的用“Microsoft Word ”或“PDF”格式制作的电子文件（光盘）给招标人。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cs="宋体"/>
                <w:b/>
                <w:highlight w:val="none"/>
                <w:u w:val="single"/>
              </w:rPr>
              <w:t>增加</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highlight w:val="none"/>
                <w:u w:val="single"/>
              </w:rPr>
            </w:pPr>
            <w:r>
              <w:rPr>
                <w:rFonts w:hint="eastAsia" w:ascii="宋体" w:hAnsi="宋体" w:cs="宋体"/>
                <w:b/>
                <w:highlight w:val="none"/>
                <w:u w:val="single"/>
              </w:rPr>
              <w:t>其它</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宋体"/>
                <w:b/>
                <w:highlight w:val="none"/>
                <w:u w:val="single"/>
              </w:rPr>
            </w:pPr>
            <w:r>
              <w:rPr>
                <w:rFonts w:ascii="宋体" w:hAnsi="宋体" w:cs="宋体"/>
                <w:b/>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0" w:type="auto"/>
            <w:tcBorders>
              <w:top w:val="single" w:color="auto" w:sz="4" w:space="0"/>
              <w:left w:val="double" w:color="auto" w:sz="4" w:space="0"/>
              <w:bottom w:val="doub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39</w:t>
            </w:r>
          </w:p>
        </w:tc>
        <w:tc>
          <w:tcPr>
            <w:tcW w:w="0" w:type="auto"/>
            <w:tcBorders>
              <w:top w:val="single" w:color="auto" w:sz="4" w:space="0"/>
              <w:left w:val="single" w:color="auto" w:sz="4" w:space="0"/>
              <w:bottom w:val="double" w:color="auto" w:sz="4" w:space="0"/>
              <w:right w:val="single" w:color="auto" w:sz="4" w:space="0"/>
            </w:tcBorders>
            <w:vAlign w:val="center"/>
          </w:tcPr>
          <w:p>
            <w:pPr>
              <w:jc w:val="center"/>
              <w:rPr>
                <w:rFonts w:ascii="宋体" w:hAnsi="宋体"/>
                <w:highlight w:val="none"/>
              </w:rPr>
            </w:pPr>
            <w:r>
              <w:rPr>
                <w:rFonts w:hint="eastAsia" w:ascii="宋体" w:hAnsi="宋体" w:cs="宋体"/>
                <w:b/>
                <w:highlight w:val="none"/>
                <w:u w:val="single"/>
              </w:rPr>
              <w:t>增加</w:t>
            </w:r>
          </w:p>
        </w:tc>
        <w:tc>
          <w:tcPr>
            <w:tcW w:w="0" w:type="auto"/>
            <w:tcBorders>
              <w:top w:val="single" w:color="auto" w:sz="4" w:space="0"/>
              <w:left w:val="single" w:color="auto" w:sz="4" w:space="0"/>
              <w:bottom w:val="double" w:color="auto" w:sz="4" w:space="0"/>
              <w:right w:val="single" w:color="auto" w:sz="4" w:space="0"/>
            </w:tcBorders>
            <w:vAlign w:val="center"/>
          </w:tcPr>
          <w:p>
            <w:pPr>
              <w:jc w:val="center"/>
              <w:rPr>
                <w:rFonts w:ascii="宋体" w:hAnsi="宋体" w:cs="宋体"/>
                <w:b/>
                <w:highlight w:val="none"/>
                <w:u w:val="single"/>
              </w:rPr>
            </w:pPr>
            <w:r>
              <w:rPr>
                <w:rFonts w:hint="eastAsia" w:ascii="宋体" w:hAnsi="宋体" w:cs="宋体"/>
                <w:b/>
                <w:highlight w:val="none"/>
                <w:u w:val="single"/>
              </w:rPr>
              <w:t>其他费用</w:t>
            </w:r>
          </w:p>
        </w:tc>
        <w:tc>
          <w:tcPr>
            <w:tcW w:w="0" w:type="auto"/>
            <w:tcBorders>
              <w:top w:val="single" w:color="auto" w:sz="4" w:space="0"/>
              <w:left w:val="single" w:color="auto" w:sz="4" w:space="0"/>
              <w:bottom w:val="double" w:color="auto" w:sz="4" w:space="0"/>
              <w:right w:val="double" w:color="auto" w:sz="4" w:space="0"/>
            </w:tcBorders>
            <w:vAlign w:val="center"/>
          </w:tcPr>
          <w:p>
            <w:pPr>
              <w:rPr>
                <w:rFonts w:ascii="宋体" w:hAnsi="宋体" w:cs="宋体"/>
                <w:b/>
                <w:szCs w:val="21"/>
                <w:highlight w:val="none"/>
                <w:u w:val="single"/>
              </w:rPr>
            </w:pPr>
            <w:r>
              <w:rPr>
                <w:rFonts w:hint="eastAsia" w:ascii="宋体" w:hAnsi="宋体" w:cs="宋体"/>
                <w:b/>
                <w:szCs w:val="21"/>
                <w:highlight w:val="none"/>
                <w:u w:val="single"/>
              </w:rPr>
              <w:t>交易服务费：根据广州市政府相关文件的规定，向广州公共资源交易中心交纳交易服务费。</w:t>
            </w:r>
          </w:p>
        </w:tc>
      </w:tr>
    </w:tbl>
    <w:p>
      <w:pPr>
        <w:spacing w:line="480" w:lineRule="auto"/>
        <w:rPr>
          <w:rFonts w:ascii="宋体" w:hAnsi="宋体"/>
          <w:sz w:val="24"/>
          <w:highlight w:val="none"/>
        </w:rPr>
      </w:pPr>
    </w:p>
    <w:p>
      <w:pPr>
        <w:pStyle w:val="6"/>
        <w:rPr>
          <w:rFonts w:ascii="宋体" w:hAnsi="宋体"/>
          <w:color w:val="auto"/>
          <w:highlight w:val="none"/>
        </w:rPr>
      </w:pPr>
      <w:r>
        <w:rPr>
          <w:rFonts w:ascii="宋体" w:hAnsi="宋体"/>
          <w:color w:val="auto"/>
          <w:highlight w:val="none"/>
        </w:rPr>
        <w:br w:type="page"/>
      </w:r>
      <w:bookmarkStart w:id="6" w:name="_Toc2272547"/>
      <w:bookmarkStart w:id="7" w:name="_Toc113436892"/>
      <w:r>
        <w:rPr>
          <w:rFonts w:hint="eastAsia" w:ascii="宋体" w:hAnsi="宋体"/>
          <w:color w:val="auto"/>
          <w:highlight w:val="none"/>
        </w:rPr>
        <w:t>二、投标须知修改表</w:t>
      </w:r>
      <w:bookmarkEnd w:id="6"/>
      <w:bookmarkEnd w:id="7"/>
    </w:p>
    <w:p>
      <w:pPr>
        <w:pStyle w:val="2"/>
        <w:spacing w:line="360" w:lineRule="auto"/>
        <w:rPr>
          <w:rFonts w:ascii="宋体" w:hAnsi="宋体"/>
          <w:b/>
          <w:szCs w:val="21"/>
          <w:highlight w:val="none"/>
        </w:rPr>
      </w:pPr>
      <w:r>
        <w:rPr>
          <w:rFonts w:hint="eastAsia" w:ascii="宋体" w:hAnsi="宋体"/>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条款号：2.5             修改类型：增加</w:t>
      </w:r>
    </w:p>
    <w:p>
      <w:pPr>
        <w:pBdr>
          <w:bottom w:val="single" w:color="auto" w:sz="6" w:space="1"/>
        </w:pBdr>
        <w:spacing w:line="360" w:lineRule="auto"/>
        <w:ind w:firstLine="472" w:firstLineChars="224"/>
        <w:rPr>
          <w:rFonts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条款号：5.1             修改类型：修改</w:t>
      </w:r>
    </w:p>
    <w:p>
      <w:pPr>
        <w:spacing w:line="360" w:lineRule="auto"/>
        <w:ind w:firstLine="422" w:firstLineChars="200"/>
        <w:rPr>
          <w:rFonts w:ascii="宋体" w:hAnsi="宋体" w:cs="宋体"/>
          <w:bCs/>
          <w:szCs w:val="21"/>
          <w:highlight w:val="none"/>
          <w:u w:val="single"/>
        </w:rPr>
      </w:pPr>
      <w:r>
        <w:rPr>
          <w:rFonts w:hint="eastAsia" w:ascii="宋体" w:hAnsi="宋体" w:cs="宋体"/>
          <w:b/>
          <w:szCs w:val="21"/>
          <w:highlight w:val="none"/>
        </w:rPr>
        <w:t>原文：</w:t>
      </w:r>
      <w:r>
        <w:rPr>
          <w:rFonts w:hint="eastAsia" w:ascii="宋体" w:hAnsi="宋体" w:cs="宋体"/>
          <w:bCs/>
          <w:szCs w:val="21"/>
          <w:highlight w:val="none"/>
        </w:rPr>
        <w:t>5.1 投标人应按本投标须知前附表第15项所述时间和要求对工程现场及周围环境进行踏勘，</w:t>
      </w:r>
      <w:r>
        <w:rPr>
          <w:rFonts w:hint="eastAsia" w:ascii="宋体" w:hAnsi="宋体" w:cs="宋体"/>
          <w:szCs w:val="21"/>
          <w:highlight w:val="none"/>
        </w:rPr>
        <w:t>投标人应充分重视和仔细地进行这种考察，</w:t>
      </w:r>
      <w:r>
        <w:rPr>
          <w:rFonts w:hint="eastAsia" w:ascii="宋体" w:hAnsi="宋体" w:cs="宋体"/>
          <w:bCs/>
          <w:szCs w:val="21"/>
          <w:highlight w:val="none"/>
        </w:rPr>
        <w:t>以便投标人获取</w:t>
      </w:r>
      <w:r>
        <w:rPr>
          <w:rFonts w:hint="eastAsia" w:ascii="宋体" w:hAnsi="宋体" w:cs="宋体"/>
          <w:szCs w:val="21"/>
          <w:highlight w:val="none"/>
        </w:rPr>
        <w:t>那些须投标人自己负责的</w:t>
      </w:r>
      <w:r>
        <w:rPr>
          <w:rFonts w:hint="eastAsia" w:ascii="宋体" w:hAnsi="宋体" w:cs="宋体"/>
          <w:bCs/>
          <w:szCs w:val="21"/>
          <w:highlight w:val="none"/>
        </w:rPr>
        <w:t>有关编制投标文件和签署合同所涉及现场所有的资料。</w:t>
      </w:r>
      <w:r>
        <w:rPr>
          <w:rFonts w:hint="eastAsia" w:ascii="宋体" w:hAnsi="宋体" w:cs="宋体"/>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highlight w:val="none"/>
          <w:u w:val="single"/>
        </w:rPr>
        <w:t>投标人不进行踏勘的，视为已熟知现场条件，自行承担相关风险</w:t>
      </w:r>
      <w:r>
        <w:rPr>
          <w:rFonts w:hint="eastAsia" w:ascii="宋体" w:hAnsi="宋体" w:cs="宋体"/>
          <w:szCs w:val="21"/>
          <w:highlight w:val="none"/>
        </w:rPr>
        <w:t>。一旦中标，这种考察即被认为其结果已在中标文件中得到充分反映。</w:t>
      </w:r>
      <w:r>
        <w:rPr>
          <w:rFonts w:hint="eastAsia" w:ascii="宋体" w:hAnsi="宋体" w:cs="宋体"/>
          <w:szCs w:val="21"/>
          <w:highlight w:val="none"/>
          <w:u w:val="single"/>
        </w:rPr>
        <w:t>招标人不受理因投标人缺乏对现场条件的了解或掌握而提出的任何索赔。</w:t>
      </w:r>
      <w:r>
        <w:rPr>
          <w:rFonts w:hint="eastAsia" w:ascii="宋体" w:hAnsi="宋体" w:cs="宋体"/>
          <w:szCs w:val="21"/>
          <w:highlight w:val="none"/>
        </w:rPr>
        <w:t>考察现场的费用由投标人自己承担。</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 7.1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7.1</w:t>
      </w:r>
      <w:r>
        <w:rPr>
          <w:rFonts w:hint="eastAsia" w:ascii="宋体" w:hAnsi="宋体" w:cs="宋体"/>
          <w:szCs w:val="21"/>
          <w:highlight w:val="none"/>
        </w:rPr>
        <w:t>本招标文件包括下列文件，以及所有按本须知第8条发出的招标答疑会会议纪要和按本须知第9条发出的澄清或修改：</w:t>
      </w:r>
    </w:p>
    <w:p>
      <w:pPr>
        <w:pStyle w:val="2"/>
        <w:spacing w:line="360" w:lineRule="auto"/>
        <w:ind w:left="-2" w:firstLineChars="200"/>
        <w:rPr>
          <w:rFonts w:ascii="宋体" w:hAnsi="宋体" w:cs="宋体"/>
          <w:szCs w:val="21"/>
          <w:highlight w:val="none"/>
        </w:rPr>
      </w:pPr>
      <w:r>
        <w:rPr>
          <w:rFonts w:hint="eastAsia" w:ascii="宋体" w:hAnsi="宋体" w:cs="宋体"/>
          <w:bCs/>
          <w:szCs w:val="21"/>
          <w:highlight w:val="none"/>
        </w:rPr>
        <w:t xml:space="preserve">第一章  </w:t>
      </w:r>
      <w:r>
        <w:rPr>
          <w:rFonts w:hint="eastAsia" w:ascii="宋体" w:hAnsi="宋体" w:cs="宋体"/>
          <w:szCs w:val="21"/>
          <w:highlight w:val="none"/>
        </w:rPr>
        <w:t>投标须知</w:t>
      </w:r>
    </w:p>
    <w:p>
      <w:pPr>
        <w:pStyle w:val="2"/>
        <w:spacing w:line="360" w:lineRule="auto"/>
        <w:ind w:left="-2" w:firstLineChars="200"/>
        <w:rPr>
          <w:rFonts w:ascii="宋体" w:hAnsi="宋体" w:cs="宋体"/>
          <w:szCs w:val="21"/>
          <w:highlight w:val="none"/>
        </w:rPr>
      </w:pPr>
      <w:r>
        <w:rPr>
          <w:rFonts w:hint="eastAsia" w:ascii="宋体" w:hAnsi="宋体" w:cs="宋体"/>
          <w:bCs/>
          <w:szCs w:val="21"/>
          <w:highlight w:val="none"/>
        </w:rPr>
        <w:t xml:space="preserve">第二章  </w:t>
      </w:r>
      <w:r>
        <w:rPr>
          <w:rFonts w:hint="eastAsia" w:ascii="宋体" w:hAnsi="宋体" w:cs="宋体"/>
          <w:szCs w:val="21"/>
          <w:highlight w:val="none"/>
        </w:rPr>
        <w:t>开标、评标及定标办法</w:t>
      </w:r>
    </w:p>
    <w:p>
      <w:pPr>
        <w:pStyle w:val="2"/>
        <w:spacing w:line="360" w:lineRule="auto"/>
        <w:ind w:left="-2" w:firstLineChars="200"/>
        <w:rPr>
          <w:rFonts w:ascii="宋体" w:hAnsi="宋体" w:cs="宋体"/>
          <w:szCs w:val="21"/>
          <w:highlight w:val="none"/>
        </w:rPr>
      </w:pPr>
      <w:r>
        <w:rPr>
          <w:rFonts w:hint="eastAsia" w:ascii="宋体" w:hAnsi="宋体" w:cs="宋体"/>
          <w:szCs w:val="21"/>
          <w:highlight w:val="none"/>
        </w:rPr>
        <w:t>第三章  合同条款</w:t>
      </w:r>
    </w:p>
    <w:p>
      <w:pPr>
        <w:pStyle w:val="2"/>
        <w:spacing w:line="360" w:lineRule="auto"/>
        <w:ind w:firstLineChars="200"/>
        <w:rPr>
          <w:rFonts w:ascii="宋体" w:hAnsi="宋体" w:cs="宋体"/>
          <w:szCs w:val="21"/>
          <w:highlight w:val="none"/>
        </w:rPr>
      </w:pPr>
      <w:r>
        <w:rPr>
          <w:rFonts w:hint="eastAsia" w:ascii="宋体" w:hAnsi="宋体" w:cs="宋体"/>
          <w:bCs/>
          <w:szCs w:val="21"/>
          <w:highlight w:val="none"/>
        </w:rPr>
        <w:t xml:space="preserve">第四章  </w:t>
      </w:r>
      <w:r>
        <w:rPr>
          <w:rFonts w:hint="eastAsia" w:ascii="宋体" w:hAnsi="宋体" w:cs="宋体"/>
          <w:szCs w:val="21"/>
          <w:highlight w:val="none"/>
        </w:rPr>
        <w:t>投标文件格式</w:t>
      </w:r>
    </w:p>
    <w:p>
      <w:pPr>
        <w:pStyle w:val="2"/>
        <w:spacing w:line="360" w:lineRule="auto"/>
        <w:ind w:left="-2" w:firstLineChars="200"/>
        <w:rPr>
          <w:rFonts w:ascii="宋体" w:hAnsi="宋体" w:cs="宋体"/>
          <w:szCs w:val="21"/>
          <w:highlight w:val="none"/>
        </w:rPr>
      </w:pPr>
      <w:r>
        <w:rPr>
          <w:rFonts w:hint="eastAsia" w:ascii="宋体" w:hAnsi="宋体" w:cs="宋体"/>
          <w:bCs/>
          <w:szCs w:val="21"/>
          <w:highlight w:val="none"/>
        </w:rPr>
        <w:t xml:space="preserve">第五章  </w:t>
      </w:r>
      <w:r>
        <w:rPr>
          <w:rFonts w:hint="eastAsia" w:ascii="宋体" w:hAnsi="宋体" w:cs="宋体"/>
          <w:szCs w:val="21"/>
          <w:highlight w:val="none"/>
        </w:rPr>
        <w:t>技术条件（工程建设标准）（另册）</w:t>
      </w:r>
    </w:p>
    <w:p>
      <w:pPr>
        <w:pStyle w:val="2"/>
        <w:spacing w:line="360" w:lineRule="auto"/>
        <w:ind w:left="-2" w:firstLineChars="200"/>
        <w:rPr>
          <w:rFonts w:ascii="宋体" w:hAnsi="宋体" w:cs="宋体"/>
          <w:szCs w:val="21"/>
          <w:highlight w:val="none"/>
        </w:rPr>
      </w:pPr>
      <w:r>
        <w:rPr>
          <w:rFonts w:hint="eastAsia" w:ascii="宋体" w:hAnsi="宋体" w:cs="宋体"/>
          <w:bCs/>
          <w:szCs w:val="21"/>
          <w:highlight w:val="none"/>
        </w:rPr>
        <w:t xml:space="preserve">第六章  </w:t>
      </w:r>
      <w:r>
        <w:rPr>
          <w:rFonts w:hint="eastAsia" w:ascii="宋体" w:hAnsi="宋体" w:cs="宋体"/>
          <w:szCs w:val="21"/>
          <w:highlight w:val="none"/>
        </w:rPr>
        <w:t>图纸及勘察资料（另册）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第七章  招标工程量清单（另册）</w:t>
      </w:r>
    </w:p>
    <w:p>
      <w:pPr>
        <w:pStyle w:val="2"/>
        <w:rPr>
          <w:rFonts w:ascii="宋体" w:hAnsi="宋体" w:cs="宋体"/>
          <w:szCs w:val="21"/>
          <w:highlight w:val="none"/>
        </w:rPr>
      </w:pPr>
      <w:r>
        <w:rPr>
          <w:rFonts w:hint="eastAsia" w:ascii="宋体" w:hAnsi="宋体" w:cs="宋体"/>
          <w:szCs w:val="21"/>
          <w:highlight w:val="none"/>
        </w:rPr>
        <w:t>第八章  最高投标限价</w:t>
      </w:r>
      <w:bookmarkStart w:id="8" w:name="_Hlk140159053"/>
    </w:p>
    <w:p>
      <w:pPr>
        <w:pStyle w:val="2"/>
        <w:rPr>
          <w:highlight w:val="none"/>
        </w:rPr>
      </w:pPr>
      <w:r>
        <w:rPr>
          <w:rFonts w:hint="eastAsia" w:ascii="仿宋" w:hAnsi="仿宋" w:eastAsia="仿宋" w:cs="宋体"/>
          <w:b/>
          <w:bCs/>
          <w:color w:val="000000"/>
          <w:kern w:val="0"/>
          <w:sz w:val="22"/>
          <w:highlight w:val="none"/>
        </w:rPr>
        <w:t>注</w:t>
      </w:r>
      <w:r>
        <w:rPr>
          <w:rFonts w:ascii="仿宋" w:hAnsi="仿宋" w:eastAsia="仿宋" w:cs="宋体"/>
          <w:b/>
          <w:bCs/>
          <w:color w:val="000000"/>
          <w:kern w:val="0"/>
          <w:sz w:val="22"/>
          <w:highlight w:val="none"/>
        </w:rPr>
        <w:t>：招标人应在</w:t>
      </w:r>
      <w:r>
        <w:rPr>
          <w:rFonts w:hint="eastAsia" w:ascii="仿宋" w:hAnsi="仿宋" w:eastAsia="仿宋" w:cs="宋体"/>
          <w:b/>
          <w:bCs/>
          <w:color w:val="000000"/>
          <w:kern w:val="0"/>
          <w:sz w:val="22"/>
          <w:highlight w:val="none"/>
        </w:rPr>
        <w:t>技术条件（工程建设标准）中</w:t>
      </w:r>
      <w:r>
        <w:rPr>
          <w:rFonts w:ascii="仿宋" w:hAnsi="仿宋" w:eastAsia="仿宋" w:cs="宋体"/>
          <w:b/>
          <w:bCs/>
          <w:color w:val="000000"/>
          <w:kern w:val="0"/>
          <w:sz w:val="22"/>
          <w:highlight w:val="none"/>
        </w:rPr>
        <w:t>明确</w:t>
      </w:r>
      <w:r>
        <w:rPr>
          <w:rFonts w:hint="eastAsia" w:ascii="仿宋" w:hAnsi="仿宋" w:eastAsia="仿宋" w:cs="宋体"/>
          <w:b/>
          <w:bCs/>
          <w:color w:val="000000"/>
          <w:kern w:val="0"/>
          <w:sz w:val="22"/>
          <w:highlight w:val="none"/>
        </w:rPr>
        <w:t>施工现场建筑垃圾源头减量的具体要求和建筑垃圾综合利用产品的使用要求。</w:t>
      </w:r>
    </w:p>
    <w:bookmarkEnd w:id="8"/>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bCs/>
          <w:szCs w:val="21"/>
          <w:highlight w:val="none"/>
        </w:rPr>
        <w:t>7.1</w:t>
      </w:r>
      <w:r>
        <w:rPr>
          <w:rFonts w:hint="eastAsia" w:ascii="宋体" w:hAnsi="宋体" w:cs="宋体"/>
          <w:szCs w:val="21"/>
          <w:highlight w:val="none"/>
        </w:rPr>
        <w:t>本招标文件包括下列文件，以及所有按本须知第8条发出的招标答疑会会议纪要和按本须知第9条发出的澄清或修改：</w:t>
      </w:r>
    </w:p>
    <w:p>
      <w:pPr>
        <w:pStyle w:val="2"/>
        <w:spacing w:line="360" w:lineRule="auto"/>
        <w:ind w:left="-2" w:firstLineChars="200"/>
        <w:rPr>
          <w:rFonts w:ascii="宋体" w:hAnsi="宋体" w:cs="宋体"/>
          <w:szCs w:val="21"/>
          <w:highlight w:val="none"/>
        </w:rPr>
      </w:pPr>
      <w:r>
        <w:rPr>
          <w:rFonts w:hint="eastAsia" w:ascii="宋体" w:hAnsi="宋体" w:cs="宋体"/>
          <w:bCs/>
          <w:szCs w:val="21"/>
          <w:highlight w:val="none"/>
        </w:rPr>
        <w:t xml:space="preserve">第一章  </w:t>
      </w:r>
      <w:r>
        <w:rPr>
          <w:rFonts w:hint="eastAsia" w:ascii="宋体" w:hAnsi="宋体" w:cs="宋体"/>
          <w:szCs w:val="21"/>
          <w:highlight w:val="none"/>
        </w:rPr>
        <w:t>投标须知</w:t>
      </w:r>
    </w:p>
    <w:p>
      <w:pPr>
        <w:pStyle w:val="2"/>
        <w:spacing w:line="360" w:lineRule="auto"/>
        <w:ind w:left="-2" w:firstLineChars="200"/>
        <w:rPr>
          <w:rFonts w:ascii="宋体" w:hAnsi="宋体" w:cs="宋体"/>
          <w:szCs w:val="21"/>
          <w:highlight w:val="none"/>
        </w:rPr>
      </w:pPr>
      <w:r>
        <w:rPr>
          <w:rFonts w:hint="eastAsia" w:ascii="宋体" w:hAnsi="宋体" w:cs="宋体"/>
          <w:bCs/>
          <w:szCs w:val="21"/>
          <w:highlight w:val="none"/>
        </w:rPr>
        <w:t xml:space="preserve">第二章  </w:t>
      </w:r>
      <w:r>
        <w:rPr>
          <w:rFonts w:hint="eastAsia" w:ascii="宋体" w:hAnsi="宋体" w:cs="宋体"/>
          <w:szCs w:val="21"/>
          <w:highlight w:val="none"/>
        </w:rPr>
        <w:t>开标、评标及定标办法</w:t>
      </w:r>
    </w:p>
    <w:p>
      <w:pPr>
        <w:pStyle w:val="2"/>
        <w:spacing w:line="360" w:lineRule="auto"/>
        <w:ind w:left="-2" w:firstLineChars="200"/>
        <w:rPr>
          <w:rFonts w:ascii="宋体" w:hAnsi="宋体" w:cs="宋体"/>
          <w:szCs w:val="21"/>
          <w:highlight w:val="none"/>
        </w:rPr>
      </w:pPr>
      <w:r>
        <w:rPr>
          <w:rFonts w:hint="eastAsia" w:ascii="宋体" w:hAnsi="宋体" w:cs="宋体"/>
          <w:szCs w:val="21"/>
          <w:highlight w:val="none"/>
        </w:rPr>
        <w:t>第三章  合同条款</w:t>
      </w:r>
    </w:p>
    <w:p>
      <w:pPr>
        <w:pStyle w:val="2"/>
        <w:spacing w:line="360" w:lineRule="auto"/>
        <w:ind w:firstLineChars="200"/>
        <w:rPr>
          <w:rFonts w:ascii="宋体" w:hAnsi="宋体" w:cs="宋体"/>
          <w:szCs w:val="21"/>
          <w:highlight w:val="none"/>
        </w:rPr>
      </w:pPr>
      <w:r>
        <w:rPr>
          <w:rFonts w:hint="eastAsia" w:ascii="宋体" w:hAnsi="宋体" w:cs="宋体"/>
          <w:bCs/>
          <w:szCs w:val="21"/>
          <w:highlight w:val="none"/>
        </w:rPr>
        <w:t xml:space="preserve">第四章  </w:t>
      </w:r>
      <w:r>
        <w:rPr>
          <w:rFonts w:hint="eastAsia" w:ascii="宋体" w:hAnsi="宋体" w:cs="宋体"/>
          <w:szCs w:val="21"/>
          <w:highlight w:val="none"/>
        </w:rPr>
        <w:t>投标文件格式</w:t>
      </w:r>
    </w:p>
    <w:p>
      <w:pPr>
        <w:pStyle w:val="2"/>
        <w:spacing w:line="360" w:lineRule="auto"/>
        <w:ind w:left="-2" w:firstLineChars="200"/>
        <w:rPr>
          <w:rFonts w:ascii="宋体" w:hAnsi="宋体" w:cs="宋体"/>
          <w:szCs w:val="21"/>
          <w:highlight w:val="none"/>
          <w:u w:val="single"/>
        </w:rPr>
      </w:pPr>
      <w:r>
        <w:rPr>
          <w:rFonts w:hint="eastAsia" w:ascii="宋体" w:hAnsi="宋体" w:cs="宋体"/>
          <w:bCs/>
          <w:szCs w:val="21"/>
          <w:highlight w:val="none"/>
          <w:u w:val="single"/>
        </w:rPr>
        <w:t xml:space="preserve">第五章  </w:t>
      </w:r>
      <w:r>
        <w:rPr>
          <w:rFonts w:hint="eastAsia" w:ascii="宋体" w:hAnsi="宋体" w:cs="宋体"/>
          <w:szCs w:val="21"/>
          <w:highlight w:val="none"/>
          <w:u w:val="single"/>
        </w:rPr>
        <w:t>技术条件（工程建设标准）</w:t>
      </w:r>
    </w:p>
    <w:p>
      <w:pPr>
        <w:pStyle w:val="2"/>
        <w:spacing w:line="360" w:lineRule="auto"/>
        <w:ind w:left="-2" w:firstLineChars="200"/>
        <w:rPr>
          <w:rFonts w:ascii="宋体" w:hAnsi="宋体" w:cs="宋体"/>
          <w:szCs w:val="21"/>
          <w:highlight w:val="none"/>
        </w:rPr>
      </w:pPr>
      <w:r>
        <w:rPr>
          <w:rFonts w:hint="eastAsia" w:ascii="宋体" w:hAnsi="宋体" w:cs="宋体"/>
          <w:bCs/>
          <w:szCs w:val="21"/>
          <w:highlight w:val="none"/>
        </w:rPr>
        <w:t xml:space="preserve">第六章  </w:t>
      </w:r>
      <w:r>
        <w:rPr>
          <w:rFonts w:hint="eastAsia" w:ascii="宋体" w:hAnsi="宋体" w:cs="宋体"/>
          <w:szCs w:val="21"/>
          <w:highlight w:val="none"/>
        </w:rPr>
        <w:t>图纸及勘察资料（另册）</w:t>
      </w:r>
    </w:p>
    <w:p>
      <w:pPr>
        <w:pStyle w:val="2"/>
        <w:spacing w:line="360" w:lineRule="auto"/>
        <w:ind w:left="-2" w:firstLineChars="200"/>
        <w:rPr>
          <w:rFonts w:ascii="宋体" w:hAnsi="宋体" w:cs="宋体"/>
          <w:szCs w:val="21"/>
          <w:highlight w:val="none"/>
        </w:rPr>
      </w:pPr>
      <w:r>
        <w:rPr>
          <w:rFonts w:hint="eastAsia" w:ascii="宋体" w:hAnsi="宋体" w:cs="宋体"/>
          <w:bCs/>
          <w:szCs w:val="21"/>
          <w:highlight w:val="none"/>
        </w:rPr>
        <w:t>第七章  招标</w:t>
      </w:r>
      <w:r>
        <w:rPr>
          <w:rFonts w:hint="eastAsia" w:ascii="宋体" w:hAnsi="宋体" w:cs="宋体"/>
          <w:szCs w:val="21"/>
          <w:highlight w:val="none"/>
        </w:rPr>
        <w:t xml:space="preserve">工程量清单（另册） </w:t>
      </w:r>
    </w:p>
    <w:p>
      <w:pPr>
        <w:pBdr>
          <w:bottom w:val="single" w:color="auto" w:sz="6" w:space="1"/>
        </w:pBdr>
        <w:spacing w:line="360" w:lineRule="auto"/>
        <w:ind w:firstLine="420" w:firstLineChars="200"/>
        <w:rPr>
          <w:rFonts w:ascii="宋体" w:hAnsi="宋体" w:cs="宋体"/>
          <w:b/>
          <w:szCs w:val="21"/>
          <w:highlight w:val="none"/>
        </w:rPr>
      </w:pPr>
      <w:r>
        <w:rPr>
          <w:rFonts w:hint="eastAsia" w:ascii="宋体" w:hAnsi="宋体" w:cs="宋体"/>
          <w:szCs w:val="21"/>
          <w:highlight w:val="none"/>
        </w:rPr>
        <w:t>第八章  最高投标限价</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条款号：8.1</w:t>
      </w:r>
      <w:r>
        <w:rPr>
          <w:rFonts w:hint="eastAsia" w:ascii="宋体" w:hAnsi="宋体" w:cs="宋体"/>
          <w:szCs w:val="21"/>
          <w:highlight w:val="none"/>
        </w:rPr>
        <w:t xml:space="preserve"> </w:t>
      </w:r>
      <w:r>
        <w:rPr>
          <w:rFonts w:hint="eastAsia" w:ascii="宋体" w:hAnsi="宋体" w:cs="宋体"/>
          <w:b/>
          <w:szCs w:val="21"/>
          <w:highlight w:val="none"/>
        </w:rPr>
        <w:t xml:space="preserve">             修改类型：修改</w:t>
      </w:r>
    </w:p>
    <w:p>
      <w:pPr>
        <w:spacing w:line="360" w:lineRule="auto"/>
        <w:ind w:firstLine="422" w:firstLineChars="200"/>
        <w:rPr>
          <w:rFonts w:ascii="宋体" w:hAnsi="宋体" w:cs="宋体"/>
          <w:bCs/>
          <w:szCs w:val="21"/>
          <w:highlight w:val="none"/>
          <w:u w:val="single"/>
        </w:rPr>
      </w:pPr>
      <w:r>
        <w:rPr>
          <w:rFonts w:hint="eastAsia" w:ascii="宋体" w:hAnsi="宋体" w:cs="宋体"/>
          <w:b/>
          <w:szCs w:val="21"/>
          <w:highlight w:val="none"/>
        </w:rPr>
        <w:t>原文：</w:t>
      </w:r>
      <w:r>
        <w:rPr>
          <w:rFonts w:hint="eastAsia" w:ascii="宋体" w:hAnsi="宋体" w:cs="宋体"/>
          <w:szCs w:val="21"/>
          <w:highlight w:val="none"/>
        </w:rPr>
        <w:t>8.1 投标人若对招标文件（包括招标图纸）中有疑问，可以书面形式通过</w:t>
      </w:r>
      <w:r>
        <w:rPr>
          <w:rFonts w:hint="eastAsia" w:ascii="宋体" w:hAnsi="宋体" w:cs="宋体"/>
          <w:szCs w:val="21"/>
          <w:highlight w:val="none"/>
          <w:u w:val="single"/>
        </w:rPr>
        <w:t xml:space="preserve">        </w:t>
      </w:r>
      <w:r>
        <w:rPr>
          <w:rFonts w:hint="eastAsia" w:ascii="宋体" w:hAnsi="宋体" w:cs="宋体"/>
          <w:szCs w:val="21"/>
          <w:highlight w:val="none"/>
        </w:rPr>
        <w:t>交易平台提交给招标人或招标代理人，提交形式见本须知前附表第16项。</w:t>
      </w:r>
    </w:p>
    <w:p>
      <w:pPr>
        <w:pBdr>
          <w:bottom w:val="single" w:color="auto" w:sz="6" w:space="1"/>
        </w:pBdr>
        <w:spacing w:line="360" w:lineRule="auto"/>
        <w:ind w:firstLine="413" w:firstLineChars="196"/>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8.1</w:t>
      </w:r>
      <w:r>
        <w:rPr>
          <w:rFonts w:hint="eastAsia" w:ascii="宋体" w:hAnsi="宋体" w:cs="宋体"/>
          <w:szCs w:val="21"/>
          <w:highlight w:val="none"/>
          <w:u w:val="single"/>
        </w:rPr>
        <w:t>招标答疑采用网上答疑方式进行。投标人若对招标文件（包括招标图纸、最高投标限价）有疑问的，可在规定的时间内通过广州公共资源交易中心网站进入提问区域将问题提交给招标人或招标代理人，提交问题时一律不得署名。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条款号：8.2             修改类型：修改</w:t>
      </w:r>
    </w:p>
    <w:p>
      <w:pPr>
        <w:pStyle w:val="2"/>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8.2招标答疑会会议纪要将在提交投标文件截止时间15日前在</w:t>
      </w:r>
      <w:r>
        <w:rPr>
          <w:rFonts w:hint="eastAsia" w:ascii="宋体" w:hAnsi="宋体" w:cs="宋体"/>
          <w:szCs w:val="21"/>
          <w:highlight w:val="none"/>
          <w:u w:val="single"/>
        </w:rPr>
        <w:t xml:space="preserve">        </w:t>
      </w:r>
      <w:r>
        <w:rPr>
          <w:rFonts w:hint="eastAsia" w:ascii="宋体" w:hAnsi="宋体" w:cs="宋体"/>
          <w:szCs w:val="21"/>
          <w:highlight w:val="none"/>
        </w:rPr>
        <w:t>交易平台 “项目答疑纪要”专区公开发布。答疑纪要一经在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w:t>
      </w:r>
    </w:p>
    <w:p>
      <w:pPr>
        <w:pBdr>
          <w:bottom w:val="single" w:color="auto" w:sz="6" w:space="1"/>
        </w:pBdr>
        <w:spacing w:line="360" w:lineRule="auto"/>
        <w:ind w:firstLine="422" w:firstLineChars="200"/>
        <w:rPr>
          <w:rFonts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8.2招标答疑会会议纪要将在提交投标文件截止时间15日前</w:t>
      </w:r>
      <w:r>
        <w:rPr>
          <w:rFonts w:hint="eastAsia" w:ascii="宋体" w:hAnsi="宋体" w:cs="宋体"/>
          <w:szCs w:val="21"/>
          <w:highlight w:val="none"/>
          <w:u w:val="single"/>
        </w:rPr>
        <w:t>在广州公共资源交易中心网站“项目答疑纪要”专区公开发布。答疑纪要一经在广州公共资源交易中心网站发布，视作已发放给所有投标人。</w:t>
      </w:r>
    </w:p>
    <w:p>
      <w:pPr>
        <w:pStyle w:val="2"/>
        <w:spacing w:line="460" w:lineRule="exact"/>
        <w:ind w:firstLine="422" w:firstLineChars="200"/>
        <w:rPr>
          <w:rFonts w:ascii="宋体" w:hAnsi="宋体" w:cs="宋体"/>
          <w:szCs w:val="21"/>
          <w:highlight w:val="none"/>
        </w:rPr>
      </w:pPr>
      <w:r>
        <w:rPr>
          <w:rFonts w:hint="eastAsia" w:ascii="宋体" w:hAnsi="宋体" w:cs="宋体"/>
          <w:b/>
          <w:szCs w:val="21"/>
          <w:highlight w:val="none"/>
        </w:rPr>
        <w:t>条款号：8.4</w:t>
      </w:r>
      <w:r>
        <w:rPr>
          <w:rFonts w:hint="eastAsia" w:ascii="宋体" w:hAnsi="宋体" w:cs="宋体"/>
          <w:szCs w:val="21"/>
          <w:highlight w:val="none"/>
        </w:rPr>
        <w:t xml:space="preserve">                  </w:t>
      </w:r>
      <w:r>
        <w:rPr>
          <w:rFonts w:hint="eastAsia" w:ascii="宋体" w:hAnsi="宋体" w:cs="宋体"/>
          <w:b/>
          <w:szCs w:val="21"/>
          <w:highlight w:val="none"/>
        </w:rPr>
        <w:t>修改类型：修改</w:t>
      </w:r>
    </w:p>
    <w:p>
      <w:pPr>
        <w:pStyle w:val="2"/>
        <w:spacing w:line="460" w:lineRule="exact"/>
        <w:ind w:firstLine="413" w:firstLineChars="196"/>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8.4若</w:t>
      </w:r>
      <w:r>
        <w:rPr>
          <w:rFonts w:hint="eastAsia" w:ascii="宋体" w:hAnsi="宋体" w:cs="宋体"/>
          <w:szCs w:val="21"/>
          <w:highlight w:val="none"/>
          <w:u w:val="single"/>
        </w:rPr>
        <w:t>招标答疑纪要</w:t>
      </w:r>
      <w:r>
        <w:rPr>
          <w:rFonts w:hint="eastAsia" w:ascii="宋体" w:hAnsi="宋体" w:cs="宋体"/>
          <w:szCs w:val="21"/>
          <w:highlight w:val="none"/>
        </w:rPr>
        <w:t>与招标文件有矛盾时，以</w:t>
      </w:r>
      <w:r>
        <w:rPr>
          <w:rFonts w:hint="eastAsia" w:ascii="宋体" w:hAnsi="宋体" w:cs="宋体"/>
          <w:szCs w:val="21"/>
          <w:highlight w:val="none"/>
          <w:u w:val="single"/>
        </w:rPr>
        <w:t>广州公共资源交易中心交易平台</w:t>
      </w:r>
      <w:r>
        <w:rPr>
          <w:rFonts w:hint="eastAsia" w:ascii="宋体" w:hAnsi="宋体" w:cs="宋体"/>
          <w:szCs w:val="21"/>
          <w:highlight w:val="none"/>
        </w:rPr>
        <w:t>最后发布的答疑纪要为准。</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 9.2            修改类型：修改</w:t>
      </w:r>
    </w:p>
    <w:p>
      <w:pPr>
        <w:pStyle w:val="2"/>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9.2招标文件的澄清或修改将在</w:t>
      </w:r>
      <w:r>
        <w:rPr>
          <w:rFonts w:hint="eastAsia" w:ascii="宋体" w:hAnsi="宋体" w:cs="宋体"/>
          <w:szCs w:val="21"/>
          <w:highlight w:val="none"/>
          <w:u w:val="single"/>
        </w:rPr>
        <w:t xml:space="preserve">        </w:t>
      </w:r>
      <w:r>
        <w:rPr>
          <w:rFonts w:hint="eastAsia" w:ascii="宋体" w:hAnsi="宋体" w:cs="宋体"/>
          <w:szCs w:val="21"/>
          <w:highlight w:val="none"/>
        </w:rPr>
        <w:t>交易平台“项目答疑纪要”专区公开发布。答疑纪要一经在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交易平台发布，视作已发放给所有投标人，以</w:t>
      </w:r>
      <w:r>
        <w:rPr>
          <w:rFonts w:hint="eastAsia" w:ascii="宋体" w:hAnsi="宋体" w:cs="宋体"/>
          <w:szCs w:val="21"/>
          <w:highlight w:val="none"/>
          <w:u w:val="single"/>
        </w:rPr>
        <w:t xml:space="preserve">        </w:t>
      </w:r>
      <w:r>
        <w:rPr>
          <w:rFonts w:hint="eastAsia" w:ascii="宋体" w:hAnsi="宋体" w:cs="宋体"/>
          <w:szCs w:val="21"/>
          <w:highlight w:val="none"/>
        </w:rPr>
        <w:t>交易平台上网发布时间作为送达时间。</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9.2招标文件的澄清或修改将在</w:t>
      </w:r>
      <w:r>
        <w:rPr>
          <w:rFonts w:hint="eastAsia" w:ascii="宋体" w:hAnsi="宋体" w:cs="宋体"/>
          <w:szCs w:val="21"/>
          <w:highlight w:val="none"/>
          <w:u w:val="single"/>
        </w:rPr>
        <w:t>广州公共资源交易中心网站</w:t>
      </w:r>
      <w:r>
        <w:rPr>
          <w:rFonts w:hint="eastAsia" w:ascii="宋体" w:hAnsi="宋体" w:cs="宋体"/>
          <w:szCs w:val="21"/>
          <w:highlight w:val="none"/>
        </w:rPr>
        <w:t>“项目答疑纪要”专区公开发布。答疑纪要一经在</w:t>
      </w:r>
      <w:r>
        <w:rPr>
          <w:rFonts w:hint="eastAsia" w:ascii="宋体" w:hAnsi="宋体" w:cs="宋体"/>
          <w:szCs w:val="21"/>
          <w:highlight w:val="none"/>
          <w:u w:val="single"/>
        </w:rPr>
        <w:t>广州公共资源交易中心网站</w:t>
      </w:r>
      <w:r>
        <w:rPr>
          <w:rFonts w:hint="eastAsia" w:ascii="宋体" w:hAnsi="宋体" w:cs="宋体"/>
          <w:szCs w:val="21"/>
          <w:highlight w:val="none"/>
        </w:rPr>
        <w:t>发布，视作已发放给所有投标人，以</w:t>
      </w:r>
      <w:r>
        <w:rPr>
          <w:rFonts w:hint="eastAsia" w:ascii="宋体" w:hAnsi="宋体" w:cs="宋体"/>
          <w:szCs w:val="21"/>
          <w:highlight w:val="none"/>
          <w:u w:val="single"/>
        </w:rPr>
        <w:t>广州公共资源交易中心网站</w:t>
      </w:r>
      <w:r>
        <w:rPr>
          <w:rFonts w:hint="eastAsia" w:ascii="宋体" w:hAnsi="宋体" w:cs="宋体"/>
          <w:szCs w:val="21"/>
          <w:highlight w:val="none"/>
        </w:rPr>
        <w:t>发布时间作为送达时间。</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条款号：9.4             修改类型：修改</w:t>
      </w:r>
    </w:p>
    <w:p>
      <w:pPr>
        <w:pStyle w:val="2"/>
        <w:spacing w:line="360" w:lineRule="auto"/>
        <w:ind w:firstLine="422" w:firstLineChars="200"/>
        <w:rPr>
          <w:rFonts w:ascii="宋体" w:hAnsi="宋体" w:cs="宋体"/>
          <w:bCs/>
          <w:szCs w:val="21"/>
          <w:highlight w:val="none"/>
          <w:u w:val="single"/>
        </w:rPr>
      </w:pPr>
      <w:r>
        <w:rPr>
          <w:rFonts w:hint="eastAsia" w:ascii="宋体" w:hAnsi="宋体" w:cs="宋体"/>
          <w:b/>
          <w:szCs w:val="21"/>
          <w:highlight w:val="none"/>
        </w:rPr>
        <w:t>原文：</w:t>
      </w:r>
      <w:r>
        <w:rPr>
          <w:rFonts w:hint="eastAsia" w:ascii="宋体" w:hAnsi="宋体" w:cs="宋体"/>
          <w:szCs w:val="21"/>
          <w:highlight w:val="none"/>
        </w:rPr>
        <w:t>9.4招标文件的澄清或修改均以书面形式明确的内容为准。当招标文件的澄清、修改、补充等在同一内容的表述不一致时，以最后发出的书面形式的文件为准。</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9.4招标文件的澄清或修改</w:t>
      </w:r>
      <w:r>
        <w:rPr>
          <w:rFonts w:hint="eastAsia" w:ascii="宋体" w:hAnsi="宋体" w:cs="宋体"/>
          <w:szCs w:val="21"/>
          <w:highlight w:val="none"/>
          <w:u w:val="single"/>
        </w:rPr>
        <w:t>在广州公共资源交易中心网站“项目答疑纪要”专区公开发布</w:t>
      </w:r>
      <w:r>
        <w:rPr>
          <w:rFonts w:hint="eastAsia" w:ascii="宋体" w:hAnsi="宋体" w:cs="宋体"/>
          <w:szCs w:val="21"/>
          <w:highlight w:val="none"/>
        </w:rPr>
        <w:t>。当招标文件的澄清、修改、补充等在同一内容的表述不一致时，以</w:t>
      </w:r>
      <w:r>
        <w:rPr>
          <w:rFonts w:hint="eastAsia" w:ascii="宋体" w:hAnsi="宋体" w:cs="宋体"/>
          <w:szCs w:val="21"/>
          <w:highlight w:val="none"/>
          <w:u w:val="single"/>
        </w:rPr>
        <w:t>广州公共资源交易中心交易平台</w:t>
      </w:r>
      <w:r>
        <w:rPr>
          <w:rFonts w:hint="eastAsia" w:ascii="宋体" w:hAnsi="宋体" w:cs="宋体"/>
          <w:szCs w:val="21"/>
          <w:highlight w:val="none"/>
        </w:rPr>
        <w:t>最后发布的内容为准。</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 xml:space="preserve">条款号： </w:t>
      </w:r>
      <w:r>
        <w:rPr>
          <w:rFonts w:hint="eastAsia" w:ascii="宋体" w:hAnsi="宋体" w:cs="宋体"/>
          <w:b/>
          <w:bCs/>
          <w:szCs w:val="21"/>
          <w:highlight w:val="none"/>
        </w:rPr>
        <w:t>11.2</w:t>
      </w:r>
      <w:r>
        <w:rPr>
          <w:rFonts w:hint="eastAsia" w:ascii="宋体" w:hAnsi="宋体" w:cs="宋体"/>
          <w:b/>
          <w:szCs w:val="21"/>
          <w:highlight w:val="none"/>
        </w:rPr>
        <w:t xml:space="preserve">            修改类型：修改</w:t>
      </w:r>
    </w:p>
    <w:p>
      <w:pPr>
        <w:spacing w:line="360" w:lineRule="auto"/>
        <w:ind w:firstLine="422" w:firstLineChars="200"/>
        <w:rPr>
          <w:rFonts w:ascii="宋体" w:hAnsi="宋体"/>
          <w:bCs/>
          <w:szCs w:val="21"/>
          <w:highlight w:val="none"/>
        </w:rPr>
      </w:pPr>
      <w:r>
        <w:rPr>
          <w:rFonts w:hint="eastAsia" w:ascii="宋体" w:hAnsi="宋体" w:cs="宋体"/>
          <w:b/>
          <w:szCs w:val="21"/>
          <w:highlight w:val="none"/>
        </w:rPr>
        <w:t>原文：</w:t>
      </w:r>
      <w:r>
        <w:rPr>
          <w:rFonts w:ascii="宋体" w:hAnsi="宋体"/>
          <w:bCs/>
          <w:szCs w:val="21"/>
          <w:highlight w:val="none"/>
        </w:rPr>
        <w:t>11.2</w:t>
      </w:r>
      <w:r>
        <w:rPr>
          <w:rFonts w:hint="eastAsia" w:ascii="宋体" w:hAnsi="宋体"/>
          <w:bCs/>
          <w:szCs w:val="21"/>
          <w:highlight w:val="none"/>
        </w:rPr>
        <w:t>投标文件技术标部分主要包括下列内容</w:t>
      </w:r>
      <w:r>
        <w:rPr>
          <w:rFonts w:ascii="宋体" w:hAnsi="宋体"/>
          <w:bCs/>
          <w:szCs w:val="21"/>
          <w:highlight w:val="none"/>
        </w:rPr>
        <w:t>:</w:t>
      </w:r>
    </w:p>
    <w:p>
      <w:pPr>
        <w:spacing w:line="360" w:lineRule="auto"/>
        <w:ind w:firstLine="420" w:firstLineChars="200"/>
        <w:rPr>
          <w:rFonts w:ascii="宋体" w:hAnsi="宋体"/>
          <w:bCs/>
          <w:szCs w:val="21"/>
          <w:highlight w:val="none"/>
        </w:rPr>
      </w:pPr>
      <w:r>
        <w:rPr>
          <w:rFonts w:hint="eastAsia" w:ascii="宋体" w:hAnsi="宋体"/>
          <w:bCs/>
          <w:szCs w:val="21"/>
          <w:highlight w:val="none"/>
        </w:rPr>
        <w:t>11.2.1 技术投标文件</w:t>
      </w:r>
      <w:r>
        <w:rPr>
          <w:rFonts w:ascii="宋体" w:hAnsi="宋体"/>
          <w:szCs w:val="21"/>
          <w:highlight w:val="none"/>
        </w:rPr>
        <w:t>(</w:t>
      </w:r>
      <w:r>
        <w:rPr>
          <w:rFonts w:hint="eastAsia" w:ascii="宋体" w:hAnsi="宋体"/>
          <w:szCs w:val="21"/>
          <w:highlight w:val="none"/>
        </w:rPr>
        <w:t>按招标文件的要求填写</w:t>
      </w:r>
      <w:r>
        <w:rPr>
          <w:rFonts w:ascii="宋体" w:hAnsi="宋体"/>
          <w:szCs w:val="21"/>
          <w:highlight w:val="none"/>
        </w:rPr>
        <w:t>)</w:t>
      </w:r>
      <w:r>
        <w:rPr>
          <w:rFonts w:hint="eastAsia" w:ascii="宋体" w:hAnsi="宋体"/>
          <w:bCs/>
          <w:szCs w:val="21"/>
          <w:highlight w:val="none"/>
        </w:rPr>
        <w:t>；</w:t>
      </w:r>
    </w:p>
    <w:p>
      <w:pPr>
        <w:spacing w:line="360" w:lineRule="auto"/>
        <w:ind w:firstLine="420" w:firstLineChars="200"/>
        <w:rPr>
          <w:rFonts w:ascii="宋体" w:hAnsi="宋体"/>
          <w:bCs/>
          <w:szCs w:val="21"/>
          <w:highlight w:val="none"/>
        </w:rPr>
      </w:pPr>
      <w:r>
        <w:rPr>
          <w:rFonts w:hint="eastAsia" w:ascii="宋体" w:hAnsi="宋体"/>
          <w:bCs/>
          <w:szCs w:val="21"/>
          <w:highlight w:val="none"/>
        </w:rPr>
        <w:t>11.2.2 资格审查文件：</w:t>
      </w:r>
    </w:p>
    <w:p>
      <w:pPr>
        <w:spacing w:line="360" w:lineRule="auto"/>
        <w:ind w:firstLine="420" w:firstLineChars="200"/>
        <w:rPr>
          <w:rFonts w:ascii="宋体" w:hAnsi="宋体"/>
          <w:bCs/>
          <w:szCs w:val="21"/>
          <w:highlight w:val="none"/>
        </w:rPr>
      </w:pPr>
      <w:r>
        <w:rPr>
          <w:rFonts w:hint="eastAsia" w:ascii="宋体" w:hAnsi="宋体"/>
          <w:bCs/>
          <w:szCs w:val="21"/>
          <w:highlight w:val="none"/>
        </w:rPr>
        <w:t xml:space="preserve">（1）投标人声明； </w:t>
      </w:r>
    </w:p>
    <w:p>
      <w:pPr>
        <w:spacing w:line="360" w:lineRule="auto"/>
        <w:ind w:firstLine="420" w:firstLineChars="200"/>
        <w:rPr>
          <w:rFonts w:ascii="宋体" w:hAnsi="宋体"/>
          <w:bCs/>
          <w:szCs w:val="21"/>
          <w:highlight w:val="none"/>
        </w:rPr>
      </w:pPr>
      <w:r>
        <w:rPr>
          <w:rFonts w:hint="eastAsia" w:ascii="宋体" w:hAnsi="宋体"/>
          <w:bCs/>
          <w:szCs w:val="21"/>
          <w:highlight w:val="none"/>
        </w:rPr>
        <w:t>（2）法定代表人证明书、法定代表人签字或盖章的本投标文件授权委托证明书；</w:t>
      </w:r>
    </w:p>
    <w:p>
      <w:pPr>
        <w:spacing w:line="360" w:lineRule="auto"/>
        <w:ind w:firstLine="420" w:firstLineChars="200"/>
        <w:rPr>
          <w:rFonts w:ascii="宋体" w:hAnsi="宋体"/>
          <w:bCs/>
          <w:szCs w:val="21"/>
          <w:highlight w:val="none"/>
        </w:rPr>
      </w:pPr>
      <w:r>
        <w:rPr>
          <w:rFonts w:hint="eastAsia" w:ascii="宋体" w:hAnsi="宋体"/>
          <w:bCs/>
          <w:szCs w:val="21"/>
          <w:highlight w:val="none"/>
        </w:rPr>
        <w:t>（3）企业营业执照（取自平台内上传件）；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（4）企业资质证书（取自平台内上传件）；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（5）建筑施工企业安全生产许可证（取自平台内上传件）；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（6）项目负责人（按网上投标登记时选择拟投标的项目负责人）</w:t>
      </w:r>
    </w:p>
    <w:p>
      <w:pPr>
        <w:spacing w:line="360" w:lineRule="auto"/>
        <w:ind w:firstLine="420" w:firstLineChars="200"/>
        <w:rPr>
          <w:rFonts w:ascii="宋体" w:hAnsi="宋体"/>
          <w:bCs/>
          <w:szCs w:val="21"/>
          <w:highlight w:val="none"/>
        </w:rPr>
      </w:pPr>
      <w:r>
        <w:rPr>
          <w:rFonts w:hint="eastAsia" w:ascii="宋体" w:hAnsi="宋体"/>
          <w:bCs/>
          <w:szCs w:val="21"/>
          <w:highlight w:val="none"/>
        </w:rPr>
        <w:t>（7）专职安全员（按网上投标登记时选择拟投标的专职安全员）</w:t>
      </w:r>
    </w:p>
    <w:p>
      <w:pPr>
        <w:spacing w:line="360" w:lineRule="auto"/>
        <w:ind w:firstLine="420" w:firstLineChars="200"/>
        <w:rPr>
          <w:rFonts w:ascii="宋体" w:hAnsi="宋体"/>
          <w:bCs/>
          <w:szCs w:val="21"/>
          <w:highlight w:val="none"/>
        </w:rPr>
      </w:pPr>
      <w:r>
        <w:rPr>
          <w:rFonts w:hint="eastAsia" w:ascii="宋体" w:hAnsi="宋体"/>
          <w:bCs/>
          <w:szCs w:val="21"/>
          <w:highlight w:val="none"/>
        </w:rPr>
        <w:t>（8）拟委托技术负责人的相关证书、资料（具体要求由招标人明确）</w:t>
      </w:r>
    </w:p>
    <w:p>
      <w:pPr>
        <w:spacing w:line="360" w:lineRule="auto"/>
        <w:ind w:firstLine="420" w:firstLineChars="200"/>
        <w:rPr>
          <w:rFonts w:ascii="宋体" w:hAnsi="宋体"/>
          <w:bCs/>
          <w:szCs w:val="21"/>
          <w:highlight w:val="none"/>
        </w:rPr>
      </w:pPr>
      <w:r>
        <w:rPr>
          <w:rFonts w:hint="eastAsia" w:ascii="宋体" w:hAnsi="宋体"/>
          <w:bCs/>
          <w:szCs w:val="21"/>
          <w:highlight w:val="none"/>
        </w:rPr>
        <w:t xml:space="preserve">（9）拟委派项目负责人的建造师注册证书（取自平台内上传件）；  </w:t>
      </w:r>
    </w:p>
    <w:p>
      <w:pPr>
        <w:spacing w:line="360" w:lineRule="auto"/>
        <w:ind w:firstLine="420" w:firstLineChars="200"/>
        <w:rPr>
          <w:rFonts w:ascii="宋体" w:hAnsi="宋体"/>
          <w:bCs/>
          <w:szCs w:val="21"/>
          <w:highlight w:val="none"/>
        </w:rPr>
      </w:pPr>
      <w:r>
        <w:rPr>
          <w:rFonts w:hint="eastAsia" w:ascii="宋体" w:hAnsi="宋体"/>
          <w:bCs/>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（12）用于资格审查的业绩（设置业绩要求时选择此项，投标人</w:t>
      </w:r>
      <w:r>
        <w:rPr>
          <w:rFonts w:hint="eastAsia" w:ascii="宋体" w:hAnsi="宋体"/>
          <w:szCs w:val="21"/>
          <w:highlight w:val="none"/>
        </w:rPr>
        <w:t>须提供类似工程业绩的项目名称及项目编号，具体格式由招标人自定</w:t>
      </w:r>
      <w:r>
        <w:rPr>
          <w:rFonts w:hint="eastAsia" w:ascii="宋体" w:hAnsi="宋体"/>
          <w:bCs/>
          <w:szCs w:val="21"/>
          <w:highlight w:val="none"/>
        </w:rPr>
        <w:t>）；</w:t>
      </w:r>
    </w:p>
    <w:p>
      <w:pPr>
        <w:spacing w:line="360" w:lineRule="auto"/>
        <w:ind w:firstLine="420" w:firstLineChars="200"/>
        <w:rPr>
          <w:rFonts w:ascii="宋体" w:hAnsi="宋体"/>
          <w:bCs/>
          <w:szCs w:val="21"/>
          <w:highlight w:val="none"/>
        </w:rPr>
      </w:pPr>
      <w:r>
        <w:rPr>
          <w:rFonts w:hint="eastAsia" w:ascii="宋体" w:hAnsi="宋体"/>
          <w:bCs/>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szCs w:val="21"/>
          <w:highlight w:val="none"/>
        </w:rPr>
      </w:pPr>
      <w:r>
        <w:rPr>
          <w:rFonts w:hint="eastAsia" w:ascii="宋体" w:hAnsi="宋体"/>
          <w:bCs/>
          <w:szCs w:val="21"/>
          <w:highlight w:val="none"/>
        </w:rPr>
        <w:t>（14）列明主办单位的联合体工作协议（采用联合体投标时需递交，投标人拟任本工程项目负责人应为联合体主办方信用档案中的在册人员，</w:t>
      </w:r>
      <w:r>
        <w:rPr>
          <w:rFonts w:hint="eastAsia" w:ascii="宋体" w:hAnsi="宋体"/>
          <w:szCs w:val="21"/>
          <w:highlight w:val="none"/>
        </w:rPr>
        <w:t>联合体工作协议应明确约定各方拟承担的工作和责任</w:t>
      </w:r>
      <w:r>
        <w:rPr>
          <w:rFonts w:hint="eastAsia" w:ascii="宋体" w:hAnsi="宋体"/>
          <w:bCs/>
          <w:szCs w:val="21"/>
          <w:highlight w:val="none"/>
        </w:rPr>
        <w:t xml:space="preserve">）； </w:t>
      </w:r>
    </w:p>
    <w:p>
      <w:pPr>
        <w:spacing w:line="360" w:lineRule="auto"/>
        <w:ind w:firstLine="420" w:firstLineChars="200"/>
        <w:rPr>
          <w:rFonts w:ascii="宋体" w:hAnsi="宋体"/>
          <w:bCs/>
          <w:szCs w:val="21"/>
          <w:highlight w:val="none"/>
        </w:rPr>
      </w:pPr>
      <w:r>
        <w:rPr>
          <w:rFonts w:hint="eastAsia" w:ascii="宋体" w:hAnsi="宋体"/>
          <w:bCs/>
          <w:szCs w:val="21"/>
          <w:highlight w:val="none"/>
        </w:rPr>
        <w:t>（15）</w:t>
      </w:r>
      <w:r>
        <w:rPr>
          <w:rFonts w:hint="eastAsia" w:ascii="宋体" w:hAnsi="宋体"/>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szCs w:val="21"/>
          <w:highlight w:val="none"/>
        </w:rPr>
      </w:pPr>
      <w:r>
        <w:rPr>
          <w:rFonts w:ascii="宋体" w:hAnsi="宋体"/>
          <w:szCs w:val="21"/>
          <w:highlight w:val="none"/>
        </w:rPr>
        <w:t>11.2.3</w:t>
      </w:r>
      <w:r>
        <w:rPr>
          <w:rFonts w:hint="eastAsia" w:ascii="宋体" w:hAnsi="宋体"/>
          <w:szCs w:val="21"/>
          <w:highlight w:val="none"/>
        </w:rPr>
        <w:t>项目管理机构配备。</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）投标人应列出该项目工程的施工组织机构构成和画出机构框架图及其负责人；</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）其他辅助说明资料。</w:t>
      </w:r>
    </w:p>
    <w:p>
      <w:pPr>
        <w:spacing w:line="360" w:lineRule="auto"/>
        <w:ind w:firstLine="420" w:firstLineChars="200"/>
        <w:rPr>
          <w:rFonts w:ascii="宋体" w:hAnsi="宋体"/>
          <w:szCs w:val="21"/>
          <w:highlight w:val="none"/>
        </w:rPr>
      </w:pPr>
      <w:r>
        <w:rPr>
          <w:rFonts w:ascii="宋体" w:hAnsi="宋体"/>
          <w:szCs w:val="21"/>
          <w:highlight w:val="none"/>
        </w:rPr>
        <w:t>11.2.4</w:t>
      </w:r>
      <w:r>
        <w:rPr>
          <w:rFonts w:hint="eastAsia" w:ascii="宋体" w:hAnsi="宋体"/>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szCs w:val="21"/>
          <w:highlight w:val="none"/>
        </w:rPr>
      </w:pPr>
      <w:r>
        <w:rPr>
          <w:rFonts w:ascii="宋体" w:hAnsi="宋体"/>
          <w:szCs w:val="21"/>
          <w:highlight w:val="none"/>
        </w:rPr>
        <w:t>11.2.5</w:t>
      </w:r>
      <w:r>
        <w:rPr>
          <w:rFonts w:hint="eastAsia" w:ascii="宋体" w:hAnsi="宋体"/>
          <w:szCs w:val="21"/>
          <w:highlight w:val="none"/>
        </w:rPr>
        <w:t>施工组织设计或施工方案。</w:t>
      </w:r>
      <w:bookmarkStart w:id="9" w:name="_Hlk140159077"/>
      <w:r>
        <w:rPr>
          <w:rFonts w:hint="eastAsia" w:ascii="仿宋" w:hAnsi="仿宋" w:eastAsia="仿宋" w:cs="宋体"/>
          <w:bCs/>
          <w:color w:val="000000"/>
          <w:kern w:val="0"/>
          <w:sz w:val="22"/>
          <w:highlight w:val="none"/>
        </w:rPr>
        <w:t>（</w:t>
      </w:r>
      <w:r>
        <w:rPr>
          <w:rFonts w:hint="eastAsia" w:ascii="仿宋" w:hAnsi="仿宋" w:eastAsia="仿宋" w:cs="宋体"/>
          <w:b/>
          <w:bCs/>
          <w:color w:val="000000"/>
          <w:kern w:val="0"/>
          <w:sz w:val="22"/>
          <w:highlight w:val="none"/>
        </w:rPr>
        <w:t>投标人在编制</w:t>
      </w:r>
      <w:r>
        <w:rPr>
          <w:rFonts w:ascii="仿宋" w:hAnsi="仿宋" w:eastAsia="仿宋" w:cs="宋体"/>
          <w:b/>
          <w:bCs/>
          <w:color w:val="000000"/>
          <w:kern w:val="0"/>
          <w:sz w:val="22"/>
          <w:highlight w:val="none"/>
        </w:rPr>
        <w:t>施工组织设计或施工方案</w:t>
      </w:r>
      <w:r>
        <w:rPr>
          <w:rFonts w:hint="eastAsia" w:ascii="仿宋" w:hAnsi="仿宋" w:eastAsia="仿宋" w:cs="宋体"/>
          <w:b/>
          <w:bCs/>
          <w:color w:val="000000"/>
          <w:kern w:val="0"/>
          <w:sz w:val="22"/>
          <w:highlight w:val="none"/>
        </w:rPr>
        <w:t>时应按照招标人提出的施工现场建筑垃圾源头减量的具体要求以及建筑垃圾综合利用产品的使用要求提供相应措施。</w:t>
      </w:r>
      <w:r>
        <w:rPr>
          <w:rFonts w:hint="eastAsia" w:ascii="仿宋" w:hAnsi="仿宋" w:eastAsia="仿宋" w:cs="宋体"/>
          <w:bCs/>
          <w:color w:val="000000"/>
          <w:kern w:val="0"/>
          <w:sz w:val="22"/>
          <w:highlight w:val="none"/>
        </w:rPr>
        <w:t>）</w:t>
      </w:r>
      <w:bookmarkEnd w:id="9"/>
    </w:p>
    <w:p>
      <w:pPr>
        <w:spacing w:line="360" w:lineRule="auto"/>
        <w:ind w:firstLine="420" w:firstLineChars="200"/>
        <w:rPr>
          <w:rFonts w:ascii="宋体" w:hAnsi="宋体"/>
          <w:szCs w:val="21"/>
          <w:highlight w:val="none"/>
        </w:rPr>
      </w:pPr>
      <w:r>
        <w:rPr>
          <w:rFonts w:ascii="宋体" w:hAnsi="宋体"/>
          <w:szCs w:val="21"/>
          <w:highlight w:val="none"/>
        </w:rPr>
        <w:t>11.2.</w:t>
      </w:r>
      <w:r>
        <w:rPr>
          <w:rFonts w:hint="eastAsia" w:ascii="宋体" w:hAnsi="宋体"/>
          <w:szCs w:val="21"/>
          <w:highlight w:val="none"/>
        </w:rPr>
        <w:t>6按照</w:t>
      </w:r>
      <w:r>
        <w:rPr>
          <w:rFonts w:hint="eastAsia" w:ascii="宋体" w:hAnsi="宋体"/>
          <w:bCs/>
          <w:szCs w:val="21"/>
          <w:highlight w:val="none"/>
        </w:rPr>
        <w:t>招标文件要求</w:t>
      </w:r>
      <w:r>
        <w:rPr>
          <w:rFonts w:hint="eastAsia" w:ascii="宋体" w:hAnsi="宋体"/>
          <w:szCs w:val="21"/>
          <w:highlight w:val="none"/>
        </w:rPr>
        <w:t>填写的《参与编制技术标投标文件人员名单》。</w:t>
      </w:r>
    </w:p>
    <w:p>
      <w:pPr>
        <w:spacing w:line="360" w:lineRule="auto"/>
        <w:ind w:firstLine="422" w:firstLineChars="200"/>
        <w:rPr>
          <w:rFonts w:ascii="宋体" w:hAnsi="宋体" w:cs="宋体"/>
          <w:bCs/>
          <w:szCs w:val="21"/>
          <w:highlight w:val="none"/>
        </w:rPr>
      </w:pPr>
      <w:r>
        <w:rPr>
          <w:rFonts w:hint="eastAsia" w:ascii="宋体" w:hAnsi="宋体" w:cs="宋体"/>
          <w:b/>
          <w:szCs w:val="21"/>
          <w:highlight w:val="none"/>
        </w:rPr>
        <w:t>现文：</w:t>
      </w:r>
      <w:r>
        <w:rPr>
          <w:rFonts w:hint="eastAsia" w:ascii="宋体" w:hAnsi="宋体" w:cs="宋体"/>
          <w:bCs/>
          <w:szCs w:val="21"/>
          <w:highlight w:val="none"/>
        </w:rPr>
        <w:t>11.2投标文件技术标部分</w:t>
      </w:r>
      <w:r>
        <w:rPr>
          <w:rFonts w:hint="eastAsia" w:ascii="宋体" w:hAnsi="宋体" w:cs="宋体"/>
          <w:bCs/>
          <w:szCs w:val="21"/>
          <w:highlight w:val="none"/>
          <w:u w:val="single"/>
        </w:rPr>
        <w:t>（含资格审查文件）</w:t>
      </w:r>
      <w:r>
        <w:rPr>
          <w:rFonts w:hint="eastAsia" w:ascii="宋体" w:hAnsi="宋体" w:cs="宋体"/>
          <w:bCs/>
          <w:szCs w:val="21"/>
          <w:highlight w:val="none"/>
        </w:rPr>
        <w:t>主要包括下列内容:</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 xml:space="preserve">11.2.1 </w:t>
      </w:r>
      <w:r>
        <w:rPr>
          <w:rFonts w:hint="eastAsia" w:ascii="宋体" w:hAnsi="宋体" w:cs="宋体"/>
          <w:bCs/>
          <w:szCs w:val="21"/>
          <w:highlight w:val="none"/>
          <w:u w:val="single"/>
        </w:rPr>
        <w:t>广州建设工程施工招标投标书</w:t>
      </w:r>
      <w:r>
        <w:rPr>
          <w:rFonts w:hint="eastAsia" w:ascii="宋体" w:hAnsi="宋体" w:cs="宋体"/>
          <w:bCs/>
          <w:szCs w:val="21"/>
          <w:highlight w:val="none"/>
        </w:rPr>
        <w:t>(按招标文件第四章投标文件技术部分格式3)；</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11.2.2 资格审查文件：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u w:val="single"/>
        </w:rPr>
        <w:t>投标人声明 （须按本工程招标公告附件格式）</w:t>
      </w:r>
      <w:r>
        <w:rPr>
          <w:rFonts w:hint="eastAsia" w:ascii="宋体" w:hAnsi="宋体" w:cs="宋体"/>
          <w:bCs/>
          <w:szCs w:val="21"/>
          <w:highlight w:val="none"/>
        </w:rPr>
        <w:t xml:space="preserve">；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（2）法定代表人证明书、法定代表人签字或盖章的本投标文件授权委托证明书；</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（3）企业营业执照（取自平台内上传件）；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（4）企业资质证书（取自平台内上传件）；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（5）建筑施工企业安全生产许可证（取自平台内上传件）；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（6）项目负责人（按网上投标登记时选择拟投标的项目负责人）；</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（7）专职安全员（按网上投标登记时选择拟投标的专职安全员）；</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（8）拟委托技术负责人的相关证书、资料</w:t>
      </w:r>
      <w:r>
        <w:rPr>
          <w:rFonts w:hint="eastAsia" w:ascii="宋体" w:hAnsi="宋体" w:cs="宋体"/>
          <w:bCs/>
          <w:szCs w:val="21"/>
          <w:highlight w:val="none"/>
          <w:u w:val="single"/>
        </w:rPr>
        <w:t>（提供职称证书扫描件）；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（9）拟委派项目负责人的</w:t>
      </w:r>
      <w:r>
        <w:rPr>
          <w:rFonts w:hint="eastAsia" w:ascii="宋体" w:hAnsi="宋体" w:cs="宋体"/>
          <w:bCs/>
          <w:szCs w:val="21"/>
          <w:highlight w:val="none"/>
          <w:u w:val="single"/>
        </w:rPr>
        <w:t>建造师证书</w:t>
      </w:r>
      <w:r>
        <w:rPr>
          <w:rFonts w:hint="eastAsia" w:ascii="宋体" w:hAnsi="宋体"/>
          <w:bCs/>
          <w:szCs w:val="21"/>
          <w:highlight w:val="none"/>
          <w:u w:val="single"/>
        </w:rPr>
        <w:t>或注册建造师电子注册证书</w:t>
      </w:r>
      <w:r>
        <w:rPr>
          <w:rFonts w:hint="eastAsia" w:ascii="宋体" w:hAnsi="宋体" w:cs="宋体"/>
          <w:bCs/>
          <w:szCs w:val="21"/>
          <w:highlight w:val="none"/>
        </w:rPr>
        <w:t xml:space="preserve">（取自平台内上传件）；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（11）专职安全员须具有在有效期内的安全生产考核合格证（C类）或建筑施工企业专职安全生产管理人员安全生产考核合格证（C3）（取自平台内上传件）；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（12）资格审查前，投标人须在广州市住房和城乡建设局建立企业信用档案，拟担任本工程项目负责人</w:t>
      </w:r>
      <w:r>
        <w:rPr>
          <w:rFonts w:hint="eastAsia" w:ascii="宋体" w:hAnsi="宋体"/>
          <w:bCs/>
          <w:szCs w:val="21"/>
          <w:highlight w:val="none"/>
        </w:rPr>
        <w:t>、专职安全员</w:t>
      </w:r>
      <w:r>
        <w:rPr>
          <w:rFonts w:hint="eastAsia" w:ascii="宋体" w:hAnsi="宋体" w:cs="宋体"/>
          <w:bCs/>
          <w:szCs w:val="21"/>
          <w:highlight w:val="none"/>
        </w:rPr>
        <w:t>须是本企业信用档案中的在册人员。</w:t>
      </w:r>
    </w:p>
    <w:p>
      <w:pPr>
        <w:spacing w:line="360" w:lineRule="auto"/>
        <w:ind w:firstLine="420" w:firstLineChars="200"/>
        <w:rPr>
          <w:rFonts w:ascii="宋体" w:hAnsi="宋体" w:cs="宋体"/>
          <w:szCs w:val="21"/>
          <w:highlight w:val="none"/>
          <w:u w:val="single"/>
        </w:rPr>
      </w:pPr>
      <w:r>
        <w:rPr>
          <w:rFonts w:hint="eastAsia" w:ascii="宋体" w:hAnsi="宋体" w:cs="宋体"/>
          <w:bCs/>
          <w:szCs w:val="21"/>
          <w:highlight w:val="none"/>
          <w:u w:val="single"/>
        </w:rPr>
        <w:t>（1</w:t>
      </w:r>
      <w:r>
        <w:rPr>
          <w:rFonts w:ascii="宋体" w:hAnsi="宋体" w:cs="宋体"/>
          <w:bCs/>
          <w:szCs w:val="21"/>
          <w:highlight w:val="none"/>
          <w:u w:val="single"/>
        </w:rPr>
        <w:t>3</w:t>
      </w:r>
      <w:r>
        <w:rPr>
          <w:rFonts w:hint="eastAsia" w:ascii="宋体" w:hAnsi="宋体" w:cs="宋体"/>
          <w:bCs/>
          <w:szCs w:val="21"/>
          <w:highlight w:val="none"/>
          <w:u w:val="single"/>
        </w:rPr>
        <w:t>）</w:t>
      </w:r>
      <w:r>
        <w:rPr>
          <w:rFonts w:hint="eastAsia" w:ascii="宋体" w:hAnsi="宋体" w:cs="宋体"/>
          <w:szCs w:val="21"/>
          <w:highlight w:val="none"/>
          <w:u w:val="single"/>
        </w:rPr>
        <w:t>投标人认为应提供的其他满足资格审查合格条件的证明材料。</w:t>
      </w:r>
    </w:p>
    <w:p>
      <w:pPr>
        <w:spacing w:line="360" w:lineRule="auto"/>
        <w:ind w:firstLine="420" w:firstLineChars="200"/>
        <w:rPr>
          <w:rFonts w:ascii="宋体" w:hAnsi="宋体" w:cs="宋体"/>
          <w:szCs w:val="21"/>
          <w:highlight w:val="none"/>
          <w:u w:val="single"/>
        </w:rPr>
      </w:pPr>
      <w:r>
        <w:rPr>
          <w:rFonts w:hint="eastAsia" w:ascii="宋体" w:hAnsi="宋体" w:cs="宋体"/>
          <w:bCs/>
          <w:szCs w:val="21"/>
          <w:highlight w:val="none"/>
          <w:u w:val="single"/>
        </w:rPr>
        <w:t>11.2.3《施工项目管理团队人员信息表》（投标人需按评审要求提供相关证明材料，格式见第四章）。</w:t>
      </w:r>
    </w:p>
    <w:p>
      <w:pPr>
        <w:pBdr>
          <w:bottom w:val="single" w:color="auto" w:sz="6" w:space="1"/>
        </w:pBdr>
        <w:spacing w:line="520" w:lineRule="exact"/>
        <w:ind w:firstLine="420" w:firstLineChars="200"/>
        <w:rPr>
          <w:rFonts w:ascii="宋体" w:hAnsi="宋体" w:cs="宋体"/>
          <w:bCs/>
          <w:szCs w:val="21"/>
          <w:highlight w:val="none"/>
          <w:u w:val="single"/>
        </w:rPr>
      </w:pPr>
      <w:r>
        <w:rPr>
          <w:rFonts w:hint="eastAsia" w:ascii="宋体" w:hAnsi="宋体" w:cs="宋体"/>
          <w:bCs/>
          <w:szCs w:val="21"/>
          <w:highlight w:val="none"/>
          <w:u w:val="single"/>
        </w:rPr>
        <w:t>11.2.</w:t>
      </w:r>
      <w:r>
        <w:rPr>
          <w:rFonts w:ascii="宋体" w:hAnsi="宋体" w:cs="宋体"/>
          <w:bCs/>
          <w:szCs w:val="21"/>
          <w:highlight w:val="none"/>
          <w:u w:val="single"/>
        </w:rPr>
        <w:t>4</w:t>
      </w:r>
      <w:r>
        <w:rPr>
          <w:rFonts w:hint="eastAsia" w:ascii="宋体" w:hAnsi="宋体" w:cs="宋体"/>
          <w:bCs/>
          <w:szCs w:val="21"/>
          <w:highlight w:val="none"/>
          <w:u w:val="single"/>
        </w:rPr>
        <w:t>《响应招标文件所附施工组织设计要点的承诺书》（格式见第四章）。</w:t>
      </w:r>
    </w:p>
    <w:p>
      <w:pPr>
        <w:pBdr>
          <w:bottom w:val="single" w:color="auto" w:sz="6" w:space="1"/>
        </w:pBdr>
        <w:spacing w:line="520" w:lineRule="exact"/>
        <w:ind w:firstLine="420" w:firstLineChars="200"/>
        <w:rPr>
          <w:rFonts w:ascii="宋体" w:hAnsi="宋体" w:cs="宋体"/>
          <w:bCs/>
          <w:szCs w:val="21"/>
          <w:highlight w:val="none"/>
          <w:u w:val="single"/>
        </w:rPr>
      </w:pPr>
      <w:r>
        <w:rPr>
          <w:rFonts w:hint="eastAsia" w:ascii="宋体" w:hAnsi="宋体" w:cs="宋体"/>
          <w:bCs/>
          <w:szCs w:val="21"/>
          <w:highlight w:val="none"/>
          <w:u w:val="single"/>
        </w:rPr>
        <w:t>11.2.</w:t>
      </w:r>
      <w:r>
        <w:rPr>
          <w:rFonts w:ascii="宋体" w:hAnsi="宋体" w:cs="宋体"/>
          <w:bCs/>
          <w:szCs w:val="21"/>
          <w:highlight w:val="none"/>
          <w:u w:val="single"/>
        </w:rPr>
        <w:t>5</w:t>
      </w:r>
      <w:r>
        <w:rPr>
          <w:rFonts w:hint="eastAsia" w:ascii="宋体" w:hAnsi="宋体" w:cs="宋体"/>
          <w:bCs/>
          <w:szCs w:val="21"/>
          <w:highlight w:val="none"/>
          <w:u w:val="single"/>
        </w:rPr>
        <w:t>《危险性较大的分部分项工程安全管理措施》（格式见第四章）。</w:t>
      </w:r>
    </w:p>
    <w:p>
      <w:pPr>
        <w:pBdr>
          <w:bottom w:val="single" w:color="auto" w:sz="6" w:space="1"/>
        </w:pBdr>
        <w:spacing w:line="520" w:lineRule="exact"/>
        <w:ind w:firstLine="420" w:firstLineChars="200"/>
        <w:rPr>
          <w:rFonts w:ascii="宋体" w:hAnsi="宋体" w:cs="宋体"/>
          <w:bCs/>
          <w:szCs w:val="21"/>
          <w:highlight w:val="none"/>
          <w:u w:val="single"/>
        </w:rPr>
      </w:pPr>
      <w:r>
        <w:rPr>
          <w:rFonts w:hint="eastAsia" w:ascii="宋体" w:hAnsi="宋体" w:cs="宋体"/>
          <w:bCs/>
          <w:szCs w:val="21"/>
          <w:highlight w:val="none"/>
          <w:u w:val="single"/>
        </w:rPr>
        <w:t>11.2.</w:t>
      </w:r>
      <w:r>
        <w:rPr>
          <w:rFonts w:ascii="宋体" w:hAnsi="宋体" w:cs="宋体"/>
          <w:bCs/>
          <w:szCs w:val="21"/>
          <w:highlight w:val="none"/>
          <w:u w:val="single"/>
        </w:rPr>
        <w:t>6</w:t>
      </w:r>
      <w:r>
        <w:rPr>
          <w:rFonts w:hint="eastAsia" w:ascii="宋体" w:hAnsi="宋体" w:cs="宋体"/>
          <w:bCs/>
          <w:szCs w:val="21"/>
          <w:highlight w:val="none"/>
          <w:u w:val="single"/>
        </w:rPr>
        <w:t>按照招标文件要求填写的《参与编制技术标投标文件人员名单》。</w:t>
      </w:r>
    </w:p>
    <w:p>
      <w:pPr>
        <w:pBdr>
          <w:bottom w:val="single" w:color="auto" w:sz="6" w:space="1"/>
        </w:pBdr>
        <w:spacing w:line="520" w:lineRule="exact"/>
        <w:ind w:firstLine="420" w:firstLineChars="200"/>
        <w:rPr>
          <w:rFonts w:ascii="宋体" w:hAnsi="宋体" w:cs="宋体"/>
          <w:bCs/>
          <w:szCs w:val="21"/>
          <w:highlight w:val="none"/>
          <w:u w:val="single"/>
        </w:rPr>
      </w:pPr>
      <w:r>
        <w:rPr>
          <w:rFonts w:ascii="宋体" w:hAnsi="宋体" w:cs="宋体"/>
          <w:bCs/>
          <w:szCs w:val="21"/>
          <w:highlight w:val="none"/>
          <w:u w:val="single"/>
        </w:rPr>
        <w:t>11.2.7投标保证金缴纳证明资料</w:t>
      </w:r>
      <w:r>
        <w:rPr>
          <w:rFonts w:hint="eastAsia" w:ascii="宋体" w:hAnsi="宋体" w:cs="宋体"/>
          <w:bCs/>
          <w:szCs w:val="21"/>
          <w:highlight w:val="none"/>
          <w:u w:val="single"/>
        </w:rPr>
        <w:t>（递交至广州公共资源交易中心的，到账情况以开标时广州公共资源交易中心数据库查询的信息为准，可不需提供相关</w:t>
      </w:r>
      <w:r>
        <w:rPr>
          <w:rFonts w:ascii="宋体" w:hAnsi="宋体" w:cs="宋体"/>
          <w:bCs/>
          <w:szCs w:val="21"/>
          <w:highlight w:val="none"/>
          <w:u w:val="single"/>
        </w:rPr>
        <w:t>缴纳证明资料</w:t>
      </w:r>
      <w:r>
        <w:rPr>
          <w:rFonts w:hint="eastAsia" w:ascii="宋体" w:hAnsi="宋体" w:cs="宋体"/>
          <w:bCs/>
          <w:szCs w:val="21"/>
          <w:highlight w:val="none"/>
          <w:u w:val="single"/>
        </w:rPr>
        <w:t>）</w:t>
      </w:r>
      <w:r>
        <w:rPr>
          <w:rFonts w:ascii="宋体" w:hAnsi="宋体" w:cs="宋体"/>
          <w:bCs/>
          <w:szCs w:val="21"/>
          <w:highlight w:val="none"/>
          <w:u w:val="single"/>
        </w:rPr>
        <w:t>。</w:t>
      </w:r>
    </w:p>
    <w:p>
      <w:pPr>
        <w:pBdr>
          <w:bottom w:val="single" w:color="auto" w:sz="6" w:space="1"/>
        </w:pBdr>
        <w:spacing w:line="520" w:lineRule="exact"/>
        <w:ind w:firstLine="420" w:firstLineChars="200"/>
        <w:rPr>
          <w:rFonts w:ascii="宋体" w:hAnsi="宋体" w:cs="宋体"/>
          <w:bCs/>
          <w:szCs w:val="21"/>
          <w:highlight w:val="none"/>
        </w:rPr>
      </w:pPr>
      <w:r>
        <w:rPr>
          <w:rFonts w:ascii="宋体" w:hAnsi="宋体" w:cs="宋体"/>
          <w:bCs/>
          <w:szCs w:val="21"/>
          <w:highlight w:val="none"/>
          <w:u w:val="single"/>
        </w:rPr>
        <w:t>11.2.8投标人认为应提供的其他资料。</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条款号：11.3.1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11.3.1 经济投标文件(按招标文件的要求填写)。</w:t>
      </w:r>
    </w:p>
    <w:p>
      <w:pPr>
        <w:pBdr>
          <w:bottom w:val="single" w:color="auto" w:sz="6" w:space="1"/>
        </w:pBdr>
        <w:spacing w:line="360" w:lineRule="auto"/>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 xml:space="preserve">11.3.1 </w:t>
      </w:r>
      <w:r>
        <w:rPr>
          <w:rFonts w:hint="eastAsia" w:ascii="宋体" w:hAnsi="宋体" w:cs="宋体"/>
          <w:szCs w:val="21"/>
          <w:highlight w:val="none"/>
          <w:u w:val="single"/>
        </w:rPr>
        <w:t>广州建设工程施工招标投标书(按招标文件</w:t>
      </w:r>
      <w:r>
        <w:rPr>
          <w:rFonts w:hint="eastAsia" w:ascii="宋体" w:hAnsi="宋体" w:cs="宋体"/>
          <w:bCs/>
          <w:szCs w:val="21"/>
          <w:highlight w:val="none"/>
          <w:u w:val="single"/>
        </w:rPr>
        <w:t>第四章附件一</w:t>
      </w:r>
      <w:r>
        <w:rPr>
          <w:rFonts w:hint="eastAsia" w:ascii="宋体" w:hAnsi="宋体" w:cs="宋体"/>
          <w:szCs w:val="21"/>
          <w:highlight w:val="none"/>
          <w:u w:val="single"/>
        </w:rPr>
        <w:t>的要求填写)。</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b/>
          <w:highlight w:val="none"/>
        </w:rPr>
        <w:t>11.3.2</w:t>
      </w:r>
      <w:r>
        <w:rPr>
          <w:rFonts w:hint="eastAsia" w:ascii="宋体" w:hAnsi="宋体" w:cs="宋体"/>
          <w:highlight w:val="none"/>
        </w:rPr>
        <w:t xml:space="preserve">  </w:t>
      </w:r>
      <w:r>
        <w:rPr>
          <w:rFonts w:hint="eastAsia" w:ascii="宋体" w:hAnsi="宋体" w:cs="宋体"/>
          <w:b/>
          <w:szCs w:val="21"/>
          <w:highlight w:val="none"/>
        </w:rPr>
        <w:t xml:space="preserve">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（1）投标总价封面、扉页；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（2）总说明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（3）工程项目投标报价汇总表；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（4）单项工程投标报价汇总表；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（5）单位工程投标报价汇总表；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（6）分部分项工程清单与计价表；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（7）单价措施项目清单与计价表；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（8）总价措施项目清单与计价表；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（9）综合单价分析表；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（10）其他项目清单与计价汇总表；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（11）暂列金额明细表；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（12）材料（工程设备）暂估价明细表；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（13）专业工程暂估价明细表；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（14）计日工表；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（15）总承包服务计价表；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（16）规费和税金项目计价表；</w:t>
      </w:r>
    </w:p>
    <w:p>
      <w:pPr>
        <w:spacing w:line="360" w:lineRule="auto"/>
        <w:ind w:firstLine="420" w:firstLineChars="200"/>
        <w:rPr>
          <w:rFonts w:ascii="宋体" w:hAnsi="宋体" w:cs="宋体"/>
          <w:sz w:val="24"/>
          <w:highlight w:val="none"/>
        </w:rPr>
      </w:pPr>
      <w:r>
        <w:rPr>
          <w:rFonts w:hint="eastAsia" w:ascii="宋体" w:hAnsi="宋体" w:cs="宋体"/>
          <w:szCs w:val="21"/>
          <w:highlight w:val="none"/>
        </w:rPr>
        <w:t>（17）人工、主要材料和设备一览表</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（1）投标总价封面、扉页；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（2）总说明；</w:t>
      </w:r>
    </w:p>
    <w:p>
      <w:pPr>
        <w:spacing w:line="360" w:lineRule="auto"/>
        <w:ind w:firstLine="420" w:firstLineChars="200"/>
        <w:rPr>
          <w:rFonts w:ascii="宋体" w:hAnsi="宋体" w:cs="宋体"/>
          <w:szCs w:val="21"/>
          <w:highlight w:val="none"/>
          <w:u w:val="single"/>
        </w:rPr>
      </w:pPr>
      <w:bookmarkStart w:id="10" w:name="OLE_LINK1"/>
      <w:r>
        <w:rPr>
          <w:rFonts w:hint="eastAsia" w:ascii="宋体" w:hAnsi="宋体" w:cs="宋体"/>
          <w:szCs w:val="21"/>
          <w:highlight w:val="none"/>
          <w:u w:val="single"/>
        </w:rPr>
        <w:t>（3）</w:t>
      </w:r>
      <w:r>
        <w:rPr>
          <w:rFonts w:hint="eastAsia" w:ascii="宋体" w:hAnsi="宋体"/>
          <w:szCs w:val="21"/>
          <w:highlight w:val="none"/>
          <w:u w:val="single"/>
        </w:rPr>
        <w:t>工程量清单报价表及综合单价分析表（相关表格的内容及格式要求以招标人发出的最新版电子招标文件中的相应内容及格式为准）；</w:t>
      </w:r>
    </w:p>
    <w:p>
      <w:pPr>
        <w:pBdr>
          <w:bottom w:val="single" w:color="auto" w:sz="6" w:space="1"/>
        </w:pBdr>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（4）其它辅助说明资料（如有）。</w:t>
      </w:r>
      <w:bookmarkEnd w:id="10"/>
    </w:p>
    <w:p>
      <w:pPr>
        <w:spacing w:line="360" w:lineRule="auto"/>
        <w:ind w:firstLine="472" w:firstLineChars="224"/>
        <w:rPr>
          <w:rFonts w:ascii="宋体" w:hAnsi="宋体" w:cs="宋体"/>
          <w:b/>
          <w:szCs w:val="21"/>
          <w:highlight w:val="none"/>
        </w:rPr>
      </w:pPr>
      <w:r>
        <w:rPr>
          <w:rFonts w:hint="eastAsia" w:ascii="宋体" w:hAnsi="宋体" w:cs="宋体"/>
          <w:b/>
          <w:szCs w:val="21"/>
          <w:highlight w:val="none"/>
        </w:rPr>
        <w:t>条款号：</w:t>
      </w:r>
      <w:r>
        <w:rPr>
          <w:rFonts w:ascii="宋体" w:hAnsi="宋体" w:cs="宋体"/>
          <w:b/>
          <w:szCs w:val="21"/>
          <w:highlight w:val="none"/>
        </w:rPr>
        <w:t>11.3.5</w:t>
      </w:r>
      <w:r>
        <w:rPr>
          <w:rFonts w:hint="eastAsia" w:ascii="宋体" w:hAnsi="宋体" w:cs="宋体"/>
          <w:b/>
          <w:szCs w:val="21"/>
          <w:highlight w:val="none"/>
        </w:rPr>
        <w:t xml:space="preserve">              修改类型：增加</w:t>
      </w:r>
    </w:p>
    <w:p>
      <w:pPr>
        <w:pBdr>
          <w:bottom w:val="single" w:color="auto" w:sz="6" w:space="1"/>
        </w:pBdr>
        <w:spacing w:line="360" w:lineRule="auto"/>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 xml:space="preserve">： </w:t>
      </w:r>
      <w:r>
        <w:rPr>
          <w:rFonts w:ascii="宋体" w:hAnsi="宋体" w:cs="宋体"/>
          <w:szCs w:val="21"/>
          <w:highlight w:val="none"/>
          <w:u w:val="single"/>
        </w:rPr>
        <w:t>11.3.5</w:t>
      </w:r>
      <w:r>
        <w:rPr>
          <w:rFonts w:hint="eastAsia" w:ascii="宋体" w:hAnsi="宋体" w:cs="宋体"/>
          <w:szCs w:val="21"/>
          <w:highlight w:val="none"/>
          <w:u w:val="single"/>
        </w:rPr>
        <w:t>《对投标文件编制的承诺》及《投标文件编制情况》</w:t>
      </w:r>
      <w:r>
        <w:rPr>
          <w:rFonts w:hint="eastAsia" w:ascii="宋体" w:hAnsi="宋体" w:cs="宋体"/>
          <w:bCs/>
          <w:szCs w:val="21"/>
          <w:highlight w:val="none"/>
          <w:u w:val="single"/>
        </w:rPr>
        <w:t>（格式见第四章）</w:t>
      </w:r>
      <w:r>
        <w:rPr>
          <w:rFonts w:hint="eastAsia" w:ascii="宋体" w:hAnsi="宋体" w:cs="宋体"/>
          <w:szCs w:val="21"/>
          <w:highlight w:val="none"/>
          <w:u w:val="single"/>
        </w:rPr>
        <w:t>。</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b/>
          <w:kern w:val="0"/>
          <w:szCs w:val="21"/>
          <w:highlight w:val="none"/>
        </w:rPr>
        <w:t>12.2、12.3</w:t>
      </w:r>
      <w:r>
        <w:rPr>
          <w:rFonts w:hint="eastAsia" w:ascii="宋体" w:hAnsi="宋体" w:cs="宋体"/>
          <w:kern w:val="0"/>
          <w:szCs w:val="21"/>
          <w:highlight w:val="none"/>
        </w:rPr>
        <w:t xml:space="preserve">  </w:t>
      </w:r>
      <w:r>
        <w:rPr>
          <w:rFonts w:hint="eastAsia" w:ascii="宋体" w:hAnsi="宋体" w:cs="宋体"/>
          <w:b/>
          <w:szCs w:val="21"/>
          <w:highlight w:val="none"/>
        </w:rPr>
        <w:t xml:space="preserve">        修改类型：修改</w:t>
      </w:r>
    </w:p>
    <w:p>
      <w:pPr>
        <w:pStyle w:val="2"/>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rPr>
        <w:t xml:space="preserve">12.3 </w:t>
      </w:r>
      <w:r>
        <w:rPr>
          <w:rFonts w:hint="eastAsia" w:ascii="宋体" w:hAnsi="宋体" w:cs="宋体"/>
          <w:bCs/>
          <w:szCs w:val="21"/>
          <w:highlight w:val="none"/>
        </w:rPr>
        <w:t>投标文件应按</w:t>
      </w:r>
      <w:r>
        <w:rPr>
          <w:rFonts w:hint="eastAsia" w:ascii="宋体" w:hAnsi="宋体" w:cs="宋体"/>
          <w:szCs w:val="21"/>
          <w:highlight w:val="none"/>
        </w:rPr>
        <w:t>照交易平台关于全流程电子化项目的相关指南进行编制，详见：</w:t>
      </w:r>
      <w:r>
        <w:rPr>
          <w:rFonts w:hint="eastAsia" w:ascii="宋体" w:hAnsi="宋体" w:cs="宋体"/>
          <w:szCs w:val="21"/>
          <w:highlight w:val="none"/>
          <w:u w:val="single"/>
        </w:rPr>
        <w:t xml:space="preserve">             </w:t>
      </w:r>
      <w:r>
        <w:rPr>
          <w:rFonts w:hint="eastAsia" w:ascii="宋体" w:hAnsi="宋体" w:cs="宋体"/>
          <w:szCs w:val="21"/>
          <w:highlight w:val="none"/>
        </w:rPr>
        <w:t>。</w:t>
      </w:r>
    </w:p>
    <w:p>
      <w:pPr>
        <w:pStyle w:val="2"/>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广州公共资源交易中心网站</w:t>
      </w:r>
      <w:r>
        <w:rPr>
          <w:rFonts w:hint="eastAsia" w:ascii="宋体" w:hAnsi="宋体" w:cs="宋体"/>
          <w:szCs w:val="21"/>
          <w:highlight w:val="none"/>
        </w:rPr>
        <w:t>。</w:t>
      </w:r>
    </w:p>
    <w:p>
      <w:pPr>
        <w:pBdr>
          <w:bottom w:val="single" w:color="auto" w:sz="6" w:space="1"/>
        </w:pBd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12.3 </w:t>
      </w:r>
      <w:r>
        <w:rPr>
          <w:rFonts w:hint="eastAsia" w:ascii="宋体" w:hAnsi="宋体" w:cs="宋体"/>
          <w:bCs/>
          <w:szCs w:val="21"/>
          <w:highlight w:val="none"/>
        </w:rPr>
        <w:t>投标文件应按</w:t>
      </w:r>
      <w:r>
        <w:rPr>
          <w:rFonts w:hint="eastAsia" w:ascii="宋体" w:hAnsi="宋体" w:cs="宋体"/>
          <w:szCs w:val="21"/>
          <w:highlight w:val="none"/>
        </w:rPr>
        <w:t>照交易平台关于全流程电子化项目的相关指南进行编制，详见：</w:t>
      </w:r>
      <w:r>
        <w:rPr>
          <w:rFonts w:hint="eastAsia" w:ascii="宋体" w:hAnsi="宋体" w:cs="宋体"/>
          <w:szCs w:val="21"/>
          <w:highlight w:val="none"/>
          <w:u w:val="single"/>
        </w:rPr>
        <w:t>广州公共资源交易中心网站</w:t>
      </w:r>
      <w:r>
        <w:rPr>
          <w:rFonts w:hint="eastAsia" w:ascii="宋体" w:hAnsi="宋体" w:cs="宋体"/>
          <w:szCs w:val="21"/>
          <w:highlight w:val="none"/>
        </w:rPr>
        <w:t>。</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条款号：13.1             修改类型：修改</w:t>
      </w:r>
    </w:p>
    <w:p>
      <w:pPr>
        <w:spacing w:line="360" w:lineRule="auto"/>
        <w:ind w:firstLine="422" w:firstLineChars="200"/>
        <w:rPr>
          <w:rFonts w:ascii="宋体" w:hAnsi="宋体" w:cs="宋体"/>
          <w:bCs/>
          <w:szCs w:val="21"/>
          <w:highlight w:val="none"/>
          <w:u w:val="single"/>
        </w:rPr>
      </w:pPr>
      <w:r>
        <w:rPr>
          <w:rFonts w:hint="eastAsia" w:ascii="宋体" w:hAnsi="宋体" w:cs="宋体"/>
          <w:b/>
          <w:szCs w:val="21"/>
          <w:highlight w:val="none"/>
        </w:rPr>
        <w:t>原文：</w:t>
      </w:r>
      <w:r>
        <w:rPr>
          <w:rFonts w:hint="eastAsia" w:ascii="宋体" w:hAnsi="宋体" w:cs="宋体"/>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13.1本工程的投标报价采用投标须知前附表第12项所规定的方式。投标报价（含单价及总价）精确到“分”。</w:t>
      </w:r>
      <w:r>
        <w:rPr>
          <w:rFonts w:hint="eastAsia" w:ascii="宋体" w:hAnsi="宋体" w:cs="宋体"/>
          <w:szCs w:val="21"/>
          <w:highlight w:val="none"/>
          <w:u w:val="single"/>
        </w:rPr>
        <w:t>投标文件中的大写金额和小写金额不一致的，以大写金额为准。</w:t>
      </w:r>
    </w:p>
    <w:p>
      <w:pPr>
        <w:spacing w:line="360" w:lineRule="auto"/>
        <w:ind w:firstLine="472" w:firstLineChars="224"/>
        <w:rPr>
          <w:b/>
          <w:szCs w:val="24"/>
          <w:highlight w:val="none"/>
        </w:rPr>
      </w:pPr>
      <w:r>
        <w:rPr>
          <w:rFonts w:hint="eastAsia"/>
          <w:b/>
          <w:szCs w:val="24"/>
          <w:highlight w:val="none"/>
        </w:rPr>
        <w:t>条款号：</w:t>
      </w:r>
      <w:r>
        <w:rPr>
          <w:b/>
          <w:szCs w:val="24"/>
          <w:highlight w:val="none"/>
        </w:rPr>
        <w:t xml:space="preserve"> </w:t>
      </w:r>
      <w:r>
        <w:rPr>
          <w:rFonts w:hint="eastAsia"/>
          <w:szCs w:val="24"/>
          <w:highlight w:val="none"/>
        </w:rPr>
        <w:t>13.4</w:t>
      </w:r>
      <w:r>
        <w:rPr>
          <w:b/>
          <w:szCs w:val="24"/>
          <w:highlight w:val="none"/>
        </w:rPr>
        <w:t xml:space="preserve">            </w:t>
      </w:r>
      <w:r>
        <w:rPr>
          <w:rFonts w:hint="eastAsia"/>
          <w:b/>
          <w:szCs w:val="24"/>
          <w:highlight w:val="none"/>
        </w:rPr>
        <w:t>修改类型：修改</w:t>
      </w:r>
    </w:p>
    <w:p>
      <w:pPr>
        <w:spacing w:line="360" w:lineRule="auto"/>
        <w:ind w:firstLine="472" w:firstLineChars="224"/>
        <w:rPr>
          <w:b/>
          <w:szCs w:val="24"/>
          <w:highlight w:val="none"/>
        </w:rPr>
      </w:pPr>
      <w:r>
        <w:rPr>
          <w:rFonts w:hint="eastAsia"/>
          <w:b/>
          <w:szCs w:val="24"/>
          <w:highlight w:val="none"/>
        </w:rPr>
        <w:t>原文：</w:t>
      </w:r>
      <w:r>
        <w:rPr>
          <w:rFonts w:hint="eastAsia"/>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szCs w:val="24"/>
          <w:highlight w:val="none"/>
        </w:rPr>
      </w:pPr>
      <w:r>
        <w:rPr>
          <w:rFonts w:hint="eastAsia"/>
          <w:b/>
          <w:szCs w:val="24"/>
          <w:highlight w:val="none"/>
        </w:rPr>
        <w:t>现文：</w:t>
      </w:r>
      <w:r>
        <w:rPr>
          <w:rFonts w:hint="eastAsia"/>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szCs w:val="24"/>
          <w:highlight w:val="none"/>
          <w:u w:val="single"/>
        </w:rPr>
        <w:t>按合同条款相关约定调整。</w:t>
      </w:r>
    </w:p>
    <w:p>
      <w:pPr>
        <w:spacing w:line="360" w:lineRule="auto"/>
        <w:ind w:firstLine="472" w:firstLineChars="224"/>
        <w:rPr>
          <w:b/>
          <w:szCs w:val="24"/>
          <w:highlight w:val="none"/>
        </w:rPr>
      </w:pPr>
      <w:r>
        <w:rPr>
          <w:rFonts w:hint="eastAsia"/>
          <w:b/>
          <w:szCs w:val="24"/>
          <w:highlight w:val="none"/>
        </w:rPr>
        <w:t>条款号：</w:t>
      </w:r>
      <w:r>
        <w:rPr>
          <w:szCs w:val="24"/>
          <w:highlight w:val="none"/>
        </w:rPr>
        <w:t>13.5</w:t>
      </w:r>
      <w:r>
        <w:rPr>
          <w:rFonts w:hint="eastAsia"/>
          <w:b/>
          <w:szCs w:val="24"/>
          <w:highlight w:val="none"/>
        </w:rPr>
        <w:t xml:space="preserve">  </w:t>
      </w:r>
      <w:r>
        <w:rPr>
          <w:rFonts w:hint="eastAsia"/>
          <w:szCs w:val="24"/>
          <w:highlight w:val="none"/>
        </w:rPr>
        <w:t>13.5.1</w:t>
      </w:r>
      <w:r>
        <w:rPr>
          <w:rFonts w:hint="eastAsia"/>
          <w:b/>
          <w:szCs w:val="24"/>
          <w:highlight w:val="none"/>
        </w:rPr>
        <w:t xml:space="preserve">  </w:t>
      </w:r>
      <w:r>
        <w:rPr>
          <w:rFonts w:hint="eastAsia"/>
          <w:szCs w:val="24"/>
          <w:highlight w:val="none"/>
        </w:rPr>
        <w:t>13.5.2</w:t>
      </w:r>
      <w:r>
        <w:rPr>
          <w:rFonts w:hint="eastAsia"/>
          <w:b/>
          <w:szCs w:val="24"/>
          <w:highlight w:val="none"/>
        </w:rPr>
        <w:t xml:space="preserve">  </w:t>
      </w:r>
      <w:r>
        <w:rPr>
          <w:rFonts w:hint="eastAsia"/>
          <w:szCs w:val="24"/>
          <w:highlight w:val="none"/>
        </w:rPr>
        <w:t>13.5.3</w:t>
      </w:r>
      <w:r>
        <w:rPr>
          <w:rFonts w:hint="eastAsia"/>
          <w:b/>
          <w:szCs w:val="24"/>
          <w:highlight w:val="none"/>
        </w:rPr>
        <w:t xml:space="preserve">  </w:t>
      </w:r>
      <w:r>
        <w:rPr>
          <w:rFonts w:hint="eastAsia"/>
          <w:szCs w:val="24"/>
          <w:highlight w:val="none"/>
        </w:rPr>
        <w:t>13.5.4</w:t>
      </w:r>
      <w:r>
        <w:rPr>
          <w:rFonts w:hint="eastAsia"/>
          <w:b/>
          <w:szCs w:val="24"/>
          <w:highlight w:val="none"/>
        </w:rPr>
        <w:t xml:space="preserve">          修改类型：修改</w:t>
      </w:r>
    </w:p>
    <w:p>
      <w:pPr>
        <w:pBdr>
          <w:bottom w:val="single" w:color="auto" w:sz="6" w:space="1"/>
        </w:pBdr>
        <w:spacing w:line="360" w:lineRule="auto"/>
        <w:ind w:firstLine="422" w:firstLineChars="200"/>
        <w:rPr>
          <w:kern w:val="0"/>
          <w:szCs w:val="24"/>
          <w:highlight w:val="none"/>
        </w:rPr>
      </w:pPr>
      <w:r>
        <w:rPr>
          <w:rFonts w:hint="eastAsia"/>
          <w:b/>
          <w:kern w:val="0"/>
          <w:szCs w:val="24"/>
          <w:highlight w:val="none"/>
        </w:rPr>
        <w:t>原文：</w:t>
      </w:r>
      <w:r>
        <w:rPr>
          <w:rFonts w:hint="eastAsia"/>
          <w:kern w:val="0"/>
          <w:szCs w:val="24"/>
          <w:highlight w:val="none"/>
        </w:rPr>
        <w:t>13.5工程项目实施期间……，中标后双方协商约定。</w:t>
      </w:r>
    </w:p>
    <w:p>
      <w:pPr>
        <w:pBdr>
          <w:bottom w:val="single" w:color="auto" w:sz="6" w:space="1"/>
        </w:pBdr>
        <w:spacing w:line="360" w:lineRule="auto"/>
        <w:ind w:firstLine="422" w:firstLineChars="200"/>
        <w:rPr>
          <w:kern w:val="0"/>
          <w:szCs w:val="24"/>
          <w:highlight w:val="none"/>
        </w:rPr>
      </w:pPr>
      <w:r>
        <w:rPr>
          <w:rFonts w:hint="eastAsia"/>
          <w:b/>
          <w:kern w:val="0"/>
          <w:szCs w:val="24"/>
          <w:highlight w:val="none"/>
        </w:rPr>
        <w:t>现文：</w:t>
      </w:r>
      <w:r>
        <w:rPr>
          <w:rFonts w:hint="eastAsia"/>
          <w:kern w:val="0"/>
          <w:szCs w:val="24"/>
          <w:highlight w:val="none"/>
        </w:rPr>
        <w:t>13.5</w:t>
      </w:r>
      <w:r>
        <w:rPr>
          <w:rFonts w:hint="eastAsia"/>
          <w:kern w:val="0"/>
          <w:szCs w:val="24"/>
          <w:highlight w:val="none"/>
          <w:u w:val="single"/>
        </w:rPr>
        <w:t>变更结算方式按招标文件及施工合同相关规定执行。</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条款号：16.1.2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16.1.2 依法必须招标的</w:t>
      </w:r>
      <w:r>
        <w:rPr>
          <w:rFonts w:hint="eastAsia" w:ascii="宋体" w:hAnsi="宋体" w:cs="宋体"/>
          <w:szCs w:val="21"/>
          <w:highlight w:val="none"/>
          <w:u w:val="single"/>
        </w:rPr>
        <w:t>建设</w:t>
      </w:r>
      <w:r>
        <w:rPr>
          <w:rFonts w:hint="eastAsia" w:ascii="宋体" w:hAnsi="宋体" w:cs="宋体"/>
          <w:szCs w:val="21"/>
          <w:highlight w:val="none"/>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条款号：16.4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16.4如有下列情况之一的，招标人可以不予退还投标保证金</w:t>
      </w:r>
      <w:r>
        <w:rPr>
          <w:rFonts w:hint="eastAsia" w:ascii="宋体" w:hAnsi="宋体" w:cs="宋体"/>
          <w:strike/>
          <w:szCs w:val="21"/>
          <w:highlight w:val="none"/>
        </w:rPr>
        <w:t>（是否退还投标保证金由招标人在招标文件中规定）</w:t>
      </w:r>
      <w:r>
        <w:rPr>
          <w:rFonts w:hint="eastAsia" w:ascii="宋体" w:hAnsi="宋体" w:cs="宋体"/>
          <w:szCs w:val="21"/>
          <w:highlight w:val="none"/>
        </w:rPr>
        <w:t>：</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条款号：16.5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16.5</w:t>
      </w:r>
      <w:r>
        <w:rPr>
          <w:rFonts w:hint="eastAsia" w:ascii="宋体" w:hAnsi="宋体"/>
          <w:szCs w:val="21"/>
          <w:highlight w:val="none"/>
        </w:rPr>
        <w:t>投标人如存在下列情况之一的，将被拒绝在一定时期内参与招标人后续工程投标：</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条款号：16.5.3             修改类型：删除</w:t>
      </w:r>
    </w:p>
    <w:p>
      <w:pPr>
        <w:pBdr>
          <w:bottom w:val="single" w:color="auto" w:sz="6" w:space="1"/>
        </w:pBdr>
        <w:spacing w:line="360" w:lineRule="auto"/>
        <w:ind w:firstLine="527" w:firstLineChars="25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16.5.3按招标文件要求免于提供投标保证金的投标人存在16.4条款所列情形的。</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条款号：17.1             修改类型：修改</w:t>
      </w:r>
    </w:p>
    <w:p>
      <w:pPr>
        <w:spacing w:line="360" w:lineRule="auto"/>
        <w:ind w:firstLine="422" w:firstLineChars="200"/>
        <w:rPr>
          <w:rFonts w:ascii="宋体" w:hAnsi="宋体" w:cs="宋体"/>
          <w:bCs/>
          <w:szCs w:val="21"/>
          <w:highlight w:val="none"/>
          <w:u w:val="single"/>
        </w:rPr>
      </w:pPr>
      <w:r>
        <w:rPr>
          <w:rFonts w:hint="eastAsia" w:ascii="宋体" w:hAnsi="宋体" w:cs="宋体"/>
          <w:b/>
          <w:szCs w:val="21"/>
          <w:highlight w:val="none"/>
        </w:rPr>
        <w:t>原文：</w:t>
      </w:r>
      <w:r>
        <w:rPr>
          <w:rFonts w:hint="eastAsia" w:ascii="宋体" w:hAnsi="宋体" w:cs="宋体"/>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 xml:space="preserve">                         </w:t>
      </w:r>
      <w:r>
        <w:rPr>
          <w:rFonts w:hint="eastAsia" w:ascii="宋体" w:hAnsi="宋体" w:cs="宋体"/>
          <w:sz w:val="24"/>
          <w:highlight w:val="none"/>
        </w:rPr>
        <w:t>。</w:t>
      </w:r>
    </w:p>
    <w:p>
      <w:pPr>
        <w:pBdr>
          <w:bottom w:val="single" w:color="auto" w:sz="6" w:space="1"/>
        </w:pBdr>
        <w:spacing w:line="360" w:lineRule="auto"/>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广州公共资源交易中心网站</w:t>
      </w:r>
      <w:r>
        <w:rPr>
          <w:rFonts w:hint="eastAsia" w:ascii="宋体" w:hAnsi="宋体" w:cs="宋体"/>
          <w:szCs w:val="21"/>
          <w:highlight w:val="none"/>
        </w:rPr>
        <w:t>。</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条款号：18、19             修改类型：修改</w:t>
      </w:r>
    </w:p>
    <w:p>
      <w:pPr>
        <w:pStyle w:val="2"/>
        <w:spacing w:line="360" w:lineRule="auto"/>
        <w:ind w:firstLine="422" w:firstLineChars="200"/>
        <w:rPr>
          <w:rFonts w:ascii="宋体" w:hAnsi="宋体" w:cs="宋体"/>
          <w:b/>
          <w:bCs/>
          <w:szCs w:val="21"/>
          <w:highlight w:val="none"/>
        </w:rPr>
      </w:pPr>
      <w:r>
        <w:rPr>
          <w:rFonts w:hint="eastAsia" w:ascii="宋体" w:hAnsi="宋体" w:cs="宋体"/>
          <w:b/>
          <w:szCs w:val="21"/>
          <w:highlight w:val="none"/>
        </w:rPr>
        <w:t>原文：</w:t>
      </w:r>
      <w:r>
        <w:rPr>
          <w:rFonts w:hint="eastAsia" w:ascii="宋体" w:hAnsi="宋体" w:cs="宋体"/>
          <w:b/>
          <w:bCs/>
          <w:szCs w:val="21"/>
          <w:highlight w:val="none"/>
        </w:rPr>
        <w:t>18．</w:t>
      </w:r>
      <w:r>
        <w:rPr>
          <w:rFonts w:hint="eastAsia" w:ascii="宋体" w:hAnsi="宋体" w:cs="宋体"/>
          <w:b/>
          <w:szCs w:val="21"/>
          <w:highlight w:val="none"/>
        </w:rPr>
        <w:t>投标文件的密封和标记</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18.1递交的电子投标文件（不含备用光盘）必须进行加密。按照交易平台关于</w:t>
      </w:r>
      <w:r>
        <w:rPr>
          <w:rFonts w:hint="eastAsia" w:ascii="宋体" w:hAnsi="宋体" w:cs="宋体"/>
          <w:szCs w:val="21"/>
          <w:highlight w:val="none"/>
        </w:rPr>
        <w:t>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18.2 未按要求加密的投标文件，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w:t>
      </w:r>
      <w:r>
        <w:rPr>
          <w:rFonts w:hint="eastAsia" w:ascii="宋体" w:hAnsi="宋体" w:cs="宋体"/>
          <w:bCs/>
          <w:szCs w:val="21"/>
          <w:highlight w:val="none"/>
        </w:rPr>
        <w:t>将予以拒收。</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19．投标文件的递交和接收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19.1投标人通过</w:t>
      </w:r>
      <w:r>
        <w:rPr>
          <w:rFonts w:hint="eastAsia" w:ascii="宋体" w:hAnsi="宋体" w:cs="宋体"/>
          <w:szCs w:val="21"/>
          <w:highlight w:val="none"/>
          <w:u w:val="single"/>
        </w:rPr>
        <w:t xml:space="preserve">        </w:t>
      </w:r>
      <w:r>
        <w:rPr>
          <w:rFonts w:hint="eastAsia" w:ascii="宋体" w:hAnsi="宋体" w:cs="宋体"/>
          <w:szCs w:val="21"/>
          <w:highlight w:val="none"/>
        </w:rPr>
        <w:t>交易平台递交电子投标文件。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19.2投标人完成电子</w:t>
      </w:r>
      <w:r>
        <w:rPr>
          <w:rFonts w:hint="eastAsia" w:ascii="宋体" w:hAnsi="宋体" w:cs="宋体"/>
          <w:szCs w:val="21"/>
          <w:highlight w:val="none"/>
        </w:rPr>
        <w:t>投标文件</w:t>
      </w:r>
      <w:r>
        <w:rPr>
          <w:rFonts w:hint="eastAsia" w:ascii="宋体" w:hAnsi="宋体" w:cs="宋体"/>
          <w:bCs/>
          <w:szCs w:val="21"/>
          <w:highlight w:val="none"/>
        </w:rPr>
        <w:t>上传后，</w:t>
      </w:r>
      <w:r>
        <w:rPr>
          <w:rFonts w:hint="eastAsia" w:ascii="宋体" w:hAnsi="宋体" w:cs="宋体"/>
          <w:szCs w:val="21"/>
          <w:highlight w:val="none"/>
          <w:u w:val="single"/>
        </w:rPr>
        <w:t xml:space="preserve">        </w:t>
      </w:r>
      <w:r>
        <w:rPr>
          <w:rFonts w:hint="eastAsia" w:ascii="宋体" w:hAnsi="宋体" w:cs="宋体"/>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szCs w:val="21"/>
          <w:highlight w:val="none"/>
        </w:rPr>
      </w:pPr>
      <w:r>
        <w:rPr>
          <w:rFonts w:hint="eastAsia" w:ascii="宋体" w:hAnsi="宋体" w:cs="宋体"/>
          <w:bCs/>
          <w:szCs w:val="21"/>
          <w:highlight w:val="none"/>
        </w:rPr>
        <w:t>19.3逾期送达的电子投标文件，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交易平台将予以拒收。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19.5如技术标和经济标先后分别开启，</w:t>
      </w:r>
      <w:r>
        <w:rPr>
          <w:rFonts w:hint="eastAsia" w:ascii="宋体" w:hAnsi="宋体" w:cs="宋体"/>
          <w:szCs w:val="21"/>
          <w:highlight w:val="none"/>
          <w:u w:val="single"/>
        </w:rPr>
        <w:t xml:space="preserve">        </w:t>
      </w:r>
      <w:r>
        <w:rPr>
          <w:rFonts w:hint="eastAsia" w:ascii="宋体" w:hAnsi="宋体" w:cs="宋体"/>
          <w:szCs w:val="21"/>
          <w:highlight w:val="none"/>
        </w:rPr>
        <w:t>交易平台将按招标文件规定的时间分别开启技术标和经济标。</w:t>
      </w:r>
    </w:p>
    <w:p>
      <w:pPr>
        <w:pStyle w:val="2"/>
        <w:spacing w:line="360" w:lineRule="auto"/>
        <w:ind w:firstLine="422" w:firstLineChars="200"/>
        <w:rPr>
          <w:rFonts w:ascii="宋体" w:hAnsi="宋体" w:cs="宋体"/>
          <w:b/>
          <w:bCs/>
          <w:szCs w:val="21"/>
          <w:highlight w:val="none"/>
        </w:rPr>
      </w:pPr>
      <w:r>
        <w:rPr>
          <w:rFonts w:hint="eastAsia" w:ascii="宋体" w:hAnsi="宋体" w:cs="宋体"/>
          <w:b/>
          <w:szCs w:val="21"/>
          <w:highlight w:val="none"/>
        </w:rPr>
        <w:t>现文：</w:t>
      </w:r>
      <w:r>
        <w:rPr>
          <w:rFonts w:hint="eastAsia" w:ascii="宋体" w:hAnsi="宋体" w:cs="宋体"/>
          <w:b/>
          <w:bCs/>
          <w:szCs w:val="21"/>
          <w:highlight w:val="none"/>
        </w:rPr>
        <w:t>18．</w:t>
      </w:r>
      <w:r>
        <w:rPr>
          <w:rFonts w:hint="eastAsia" w:ascii="宋体" w:hAnsi="宋体" w:cs="宋体"/>
          <w:b/>
          <w:szCs w:val="21"/>
          <w:highlight w:val="none"/>
        </w:rPr>
        <w:t>投标文件的密封和标记</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18.1递交的电子投标文件（不含备用光盘）必须进行加密。按照交易平台关于</w:t>
      </w:r>
      <w:r>
        <w:rPr>
          <w:rFonts w:hint="eastAsia" w:ascii="宋体" w:hAnsi="宋体" w:cs="宋体"/>
          <w:szCs w:val="21"/>
          <w:highlight w:val="none"/>
        </w:rPr>
        <w:t>全流程电子化项目的相关指南进行操作。详见：</w:t>
      </w:r>
      <w:r>
        <w:rPr>
          <w:rFonts w:hint="eastAsia" w:ascii="宋体" w:hAnsi="宋体" w:cs="宋体"/>
          <w:szCs w:val="21"/>
          <w:highlight w:val="none"/>
          <w:u w:val="single"/>
        </w:rPr>
        <w:t>广州公共资源交易中心网站</w:t>
      </w:r>
      <w:r>
        <w:rPr>
          <w:rFonts w:hint="eastAsia" w:ascii="宋体" w:hAnsi="宋体" w:cs="宋体"/>
          <w:szCs w:val="21"/>
          <w:highlight w:val="none"/>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18.2 未按要求加密的投标文件，</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w:t>
      </w:r>
      <w:r>
        <w:rPr>
          <w:rFonts w:hint="eastAsia" w:ascii="宋体" w:hAnsi="宋体" w:cs="宋体"/>
          <w:bCs/>
          <w:szCs w:val="21"/>
          <w:highlight w:val="none"/>
        </w:rPr>
        <w:t>将予以拒收。</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19．投标文件的递交和接收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19.1投标人通过</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交易平台递交电子投标文件。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19.2投标人完成电子</w:t>
      </w:r>
      <w:r>
        <w:rPr>
          <w:rFonts w:hint="eastAsia" w:ascii="宋体" w:hAnsi="宋体" w:cs="宋体"/>
          <w:szCs w:val="21"/>
          <w:highlight w:val="none"/>
        </w:rPr>
        <w:t>投标文件</w:t>
      </w:r>
      <w:r>
        <w:rPr>
          <w:rFonts w:hint="eastAsia" w:ascii="宋体" w:hAnsi="宋体" w:cs="宋体"/>
          <w:bCs/>
          <w:szCs w:val="21"/>
          <w:highlight w:val="none"/>
        </w:rPr>
        <w:t>上传后，</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szCs w:val="21"/>
          <w:highlight w:val="none"/>
        </w:rPr>
      </w:pPr>
      <w:r>
        <w:rPr>
          <w:rFonts w:hint="eastAsia" w:ascii="宋体" w:hAnsi="宋体" w:cs="宋体"/>
          <w:bCs/>
          <w:szCs w:val="21"/>
          <w:highlight w:val="none"/>
        </w:rPr>
        <w:t>19.3逾期送达的电子投标文件，</w:t>
      </w:r>
      <w:r>
        <w:rPr>
          <w:rFonts w:hint="eastAsia" w:ascii="宋体" w:hAnsi="宋体" w:cs="宋体"/>
          <w:szCs w:val="21"/>
          <w:highlight w:val="none"/>
          <w:u w:val="single"/>
        </w:rPr>
        <w:t xml:space="preserve">广州公共资源交易中心 </w:t>
      </w:r>
      <w:r>
        <w:rPr>
          <w:rFonts w:hint="eastAsia" w:ascii="宋体" w:hAnsi="宋体" w:cs="宋体"/>
          <w:szCs w:val="21"/>
          <w:highlight w:val="none"/>
        </w:rPr>
        <w:t>交易平台将予以拒收。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19.5如技术标和经济标先后分别开启，</w:t>
      </w:r>
      <w:r>
        <w:rPr>
          <w:rFonts w:hint="eastAsia" w:ascii="宋体" w:hAnsi="宋体" w:cs="宋体"/>
          <w:strike/>
          <w:szCs w:val="21"/>
          <w:highlight w:val="none"/>
          <w:u w:val="single"/>
        </w:rPr>
        <w:t xml:space="preserve">        </w:t>
      </w:r>
      <w:r>
        <w:rPr>
          <w:rFonts w:hint="eastAsia" w:ascii="宋体" w:hAnsi="宋体" w:cs="宋体"/>
          <w:strike/>
          <w:szCs w:val="21"/>
          <w:highlight w:val="none"/>
        </w:rPr>
        <w:t>交易平台将按招标文件规定的时间分别开启技术标和经济标。</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条款号：21.1             修改类型：修改</w:t>
      </w:r>
    </w:p>
    <w:p>
      <w:pPr>
        <w:spacing w:line="360" w:lineRule="auto"/>
        <w:ind w:firstLine="422" w:firstLineChars="200"/>
        <w:rPr>
          <w:rFonts w:ascii="宋体" w:hAnsi="宋体" w:cs="宋体"/>
          <w:bCs/>
          <w:szCs w:val="21"/>
          <w:highlight w:val="none"/>
          <w:u w:val="single"/>
        </w:rPr>
      </w:pPr>
      <w:r>
        <w:rPr>
          <w:rFonts w:hint="eastAsia" w:ascii="宋体" w:hAnsi="宋体" w:cs="宋体"/>
          <w:b/>
          <w:szCs w:val="21"/>
          <w:highlight w:val="none"/>
        </w:rPr>
        <w:t>原文：</w:t>
      </w:r>
      <w:r>
        <w:rPr>
          <w:rFonts w:hint="eastAsia" w:ascii="宋体" w:hAnsi="宋体" w:cs="宋体"/>
          <w:szCs w:val="21"/>
          <w:highlight w:val="none"/>
        </w:rPr>
        <w:t>21.1 本须知前附表第17项规定的投标截止时间</w:t>
      </w:r>
      <w:r>
        <w:rPr>
          <w:rFonts w:hint="eastAsia" w:ascii="宋体" w:hAnsi="宋体" w:cs="宋体"/>
          <w:bCs/>
          <w:szCs w:val="21"/>
          <w:highlight w:val="none"/>
        </w:rPr>
        <w:t>后送达的电子投标文件，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交易平台将予以拒收</w:t>
      </w:r>
      <w:r>
        <w:rPr>
          <w:rFonts w:hint="eastAsia" w:ascii="宋体" w:hAnsi="宋体" w:cs="宋体"/>
          <w:sz w:val="24"/>
          <w:highlight w:val="none"/>
        </w:rPr>
        <w:t>。</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21.1 本须知前附表第17项规定的投标截止时间</w:t>
      </w:r>
      <w:r>
        <w:rPr>
          <w:rFonts w:hint="eastAsia" w:ascii="宋体" w:hAnsi="宋体" w:cs="宋体"/>
          <w:bCs/>
          <w:szCs w:val="21"/>
          <w:highlight w:val="none"/>
        </w:rPr>
        <w:t>后送达的电子投标文件，</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交易平台将予以拒收。</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条款号：27.1            修改类型：修改</w:t>
      </w:r>
    </w:p>
    <w:p>
      <w:pPr>
        <w:spacing w:line="360" w:lineRule="auto"/>
        <w:ind w:firstLine="422" w:firstLineChars="200"/>
        <w:rPr>
          <w:rFonts w:ascii="宋体" w:hAnsi="宋体" w:cs="宋体"/>
          <w:bCs/>
          <w:szCs w:val="21"/>
          <w:highlight w:val="none"/>
          <w:u w:val="single"/>
        </w:rPr>
      </w:pPr>
      <w:r>
        <w:rPr>
          <w:rFonts w:hint="eastAsia" w:ascii="宋体" w:hAnsi="宋体" w:cs="宋体"/>
          <w:b/>
          <w:szCs w:val="21"/>
          <w:highlight w:val="none"/>
        </w:rPr>
        <w:t>原文：</w:t>
      </w:r>
      <w:r>
        <w:rPr>
          <w:rFonts w:hint="eastAsia" w:ascii="宋体" w:hAnsi="宋体" w:cs="宋体"/>
          <w:szCs w:val="21"/>
          <w:highlight w:val="none"/>
        </w:rPr>
        <w:t>27.1招标人将在</w:t>
      </w:r>
      <w:r>
        <w:rPr>
          <w:rFonts w:hint="eastAsia" w:ascii="宋体" w:hAnsi="宋体" w:cs="宋体"/>
          <w:szCs w:val="21"/>
          <w:highlight w:val="none"/>
          <w:u w:val="single"/>
        </w:rPr>
        <w:t xml:space="preserve">        </w:t>
      </w:r>
      <w:r>
        <w:rPr>
          <w:rFonts w:hint="eastAsia" w:ascii="宋体" w:hAnsi="宋体" w:cs="宋体"/>
          <w:szCs w:val="21"/>
          <w:highlight w:val="none"/>
        </w:rPr>
        <w:t>交易平台、广东省招标投标监管网和中国招标投标公共服务平台公示中标候选人，公示期为三天。</w:t>
      </w:r>
      <w:r>
        <w:rPr>
          <w:rFonts w:hint="eastAsia" w:ascii="仿宋" w:hAnsi="仿宋" w:eastAsia="仿宋" w:cs="宋体"/>
          <w:b/>
          <w:bCs/>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27.1招标人将在</w:t>
      </w:r>
      <w:bookmarkStart w:id="11" w:name="_Hlk129708946"/>
      <w:r>
        <w:rPr>
          <w:rFonts w:hint="eastAsia" w:ascii="宋体" w:hAnsi="宋体" w:cs="宋体"/>
          <w:kern w:val="0"/>
          <w:szCs w:val="21"/>
          <w:highlight w:val="none"/>
          <w:u w:val="single"/>
        </w:rPr>
        <w:t>广州公共资源交易中心交易平台</w:t>
      </w:r>
      <w:bookmarkEnd w:id="11"/>
      <w:r>
        <w:rPr>
          <w:rFonts w:hint="eastAsia" w:ascii="宋体" w:hAnsi="宋体" w:cs="宋体"/>
          <w:kern w:val="0"/>
          <w:szCs w:val="21"/>
          <w:highlight w:val="none"/>
          <w:u w:val="single"/>
        </w:rPr>
        <w:t>栏目等法定媒体网站发布</w:t>
      </w:r>
      <w:r>
        <w:rPr>
          <w:rFonts w:hint="eastAsia" w:ascii="宋体" w:hAnsi="宋体" w:cs="宋体"/>
          <w:szCs w:val="21"/>
          <w:highlight w:val="none"/>
        </w:rPr>
        <w:t>公示中标候选人，公示期为三天。</w:t>
      </w:r>
      <w:r>
        <w:rPr>
          <w:rFonts w:hint="eastAsia" w:ascii="仿宋" w:hAnsi="仿宋" w:eastAsia="仿宋" w:cs="宋体"/>
          <w:b/>
          <w:bCs/>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条款号：2</w:t>
      </w:r>
      <w:r>
        <w:rPr>
          <w:rFonts w:ascii="宋体" w:hAnsi="宋体" w:cs="宋体"/>
          <w:b/>
          <w:szCs w:val="21"/>
          <w:highlight w:val="none"/>
        </w:rPr>
        <w:t>7</w:t>
      </w:r>
      <w:r>
        <w:rPr>
          <w:rFonts w:hint="eastAsia" w:ascii="宋体" w:hAnsi="宋体" w:cs="宋体"/>
          <w:b/>
          <w:szCs w:val="21"/>
          <w:highlight w:val="none"/>
        </w:rPr>
        <w:t>.</w:t>
      </w:r>
      <w:r>
        <w:rPr>
          <w:rFonts w:ascii="宋体" w:hAnsi="宋体" w:cs="宋体"/>
          <w:b/>
          <w:szCs w:val="21"/>
          <w:highlight w:val="none"/>
        </w:rPr>
        <w:t>4</w:t>
      </w:r>
      <w:r>
        <w:rPr>
          <w:rFonts w:hint="eastAsia" w:ascii="宋体" w:hAnsi="宋体" w:cs="宋体"/>
          <w:b/>
          <w:szCs w:val="21"/>
          <w:highlight w:val="none"/>
        </w:rPr>
        <w:t xml:space="preserve">          修改类型：修改</w:t>
      </w:r>
    </w:p>
    <w:p>
      <w:pPr>
        <w:spacing w:line="360" w:lineRule="auto"/>
        <w:ind w:firstLine="422" w:firstLineChars="200"/>
        <w:rPr>
          <w:rFonts w:ascii="宋体" w:hAnsi="宋体"/>
          <w:szCs w:val="21"/>
          <w:highlight w:val="none"/>
        </w:rPr>
      </w:pPr>
      <w:r>
        <w:rPr>
          <w:rFonts w:hint="eastAsia" w:ascii="宋体" w:hAnsi="宋体" w:cs="宋体"/>
          <w:b/>
          <w:szCs w:val="21"/>
          <w:highlight w:val="none"/>
        </w:rPr>
        <w:t>原文：</w:t>
      </w:r>
      <w:r>
        <w:rPr>
          <w:rFonts w:hint="eastAsia" w:ascii="宋体" w:hAnsi="宋体"/>
          <w:szCs w:val="21"/>
          <w:highlight w:val="none"/>
        </w:rPr>
        <w:t>27.4在产生中标候选人后，招标人将中标候选人的投标文件商务部分文件的所有内容（包括人员、业绩、奖项等资料）在</w:t>
      </w:r>
      <w:r>
        <w:rPr>
          <w:rFonts w:hint="eastAsia"/>
          <w:szCs w:val="21"/>
          <w:highlight w:val="none"/>
          <w:u w:val="single"/>
        </w:rPr>
        <w:t>广州公共资源交易中心</w:t>
      </w:r>
      <w:r>
        <w:rPr>
          <w:rFonts w:hint="eastAsia" w:ascii="宋体" w:hAnsi="宋体"/>
          <w:szCs w:val="21"/>
          <w:highlight w:val="none"/>
        </w:rPr>
        <w:t>交易平台和广东省招标投标监管网公开。</w:t>
      </w:r>
    </w:p>
    <w:p>
      <w:pPr>
        <w:spacing w:line="360" w:lineRule="auto"/>
        <w:ind w:firstLine="422" w:firstLineChars="200"/>
        <w:rPr>
          <w:rFonts w:ascii="宋体" w:hAnsi="宋体"/>
          <w:szCs w:val="21"/>
          <w:highlight w:val="none"/>
        </w:rPr>
      </w:pPr>
      <w:r>
        <w:rPr>
          <w:rFonts w:hint="eastAsia" w:ascii="宋体" w:hAnsi="宋体" w:cs="宋体"/>
          <w:b/>
          <w:szCs w:val="21"/>
          <w:highlight w:val="none"/>
        </w:rPr>
        <w:t>现文：</w:t>
      </w:r>
      <w:r>
        <w:rPr>
          <w:rFonts w:hint="eastAsia" w:ascii="宋体" w:hAnsi="宋体"/>
          <w:szCs w:val="21"/>
          <w:highlight w:val="none"/>
        </w:rPr>
        <w:t>27.4在产生中标候选人后，招标人将中标候选人的投标文件商务部分文件的所有内容（包括人员、业绩、奖项等资料）在</w:t>
      </w:r>
      <w:r>
        <w:rPr>
          <w:szCs w:val="21"/>
          <w:highlight w:val="none"/>
          <w:u w:val="single"/>
        </w:rPr>
        <w:t xml:space="preserve">        </w:t>
      </w:r>
      <w:r>
        <w:rPr>
          <w:rFonts w:hint="eastAsia" w:ascii="宋体" w:hAnsi="宋体"/>
          <w:szCs w:val="21"/>
          <w:highlight w:val="none"/>
        </w:rPr>
        <w:t>交易平台和广东省招标投标监管网公开。</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条款号：29.2           修改类型：修改</w:t>
      </w:r>
    </w:p>
    <w:p>
      <w:pPr>
        <w:spacing w:line="360" w:lineRule="auto"/>
        <w:ind w:firstLine="422" w:firstLineChars="200"/>
        <w:rPr>
          <w:rFonts w:ascii="宋体" w:hAnsi="宋体" w:cs="宋体"/>
          <w:bCs/>
          <w:szCs w:val="21"/>
          <w:highlight w:val="none"/>
          <w:u w:val="single"/>
        </w:rPr>
      </w:pPr>
      <w:r>
        <w:rPr>
          <w:rFonts w:hint="eastAsia" w:ascii="宋体" w:hAnsi="宋体" w:cs="宋体"/>
          <w:b/>
          <w:szCs w:val="21"/>
          <w:highlight w:val="none"/>
        </w:rPr>
        <w:t>原文：</w:t>
      </w:r>
      <w:r>
        <w:rPr>
          <w:rFonts w:hint="eastAsia" w:ascii="宋体" w:hAnsi="宋体" w:cs="宋体"/>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29.2</w:t>
      </w:r>
      <w:r>
        <w:rPr>
          <w:rFonts w:hint="eastAsia" w:ascii="宋体" w:hAnsi="宋体" w:cs="宋体"/>
          <w:szCs w:val="21"/>
          <w:highlight w:val="none"/>
          <w:u w:val="single"/>
        </w:rPr>
        <w:t xml:space="preserve"> 在签订合同后的15日</w:t>
      </w:r>
      <w:r>
        <w:rPr>
          <w:rFonts w:hint="eastAsia" w:ascii="宋体" w:hAnsi="宋体" w:cs="宋体"/>
          <w:szCs w:val="21"/>
          <w:highlight w:val="none"/>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条款号：30.1           修改类型：修改</w:t>
      </w:r>
    </w:p>
    <w:p>
      <w:pPr>
        <w:spacing w:line="360" w:lineRule="auto"/>
        <w:ind w:firstLine="422" w:firstLineChars="200"/>
        <w:rPr>
          <w:rFonts w:ascii="宋体" w:hAnsi="宋体" w:cs="宋体"/>
          <w:bCs/>
          <w:szCs w:val="21"/>
          <w:highlight w:val="none"/>
          <w:u w:val="single"/>
        </w:rPr>
      </w:pPr>
      <w:r>
        <w:rPr>
          <w:rFonts w:hint="eastAsia" w:ascii="宋体" w:hAnsi="宋体" w:cs="宋体"/>
          <w:b/>
          <w:szCs w:val="21"/>
          <w:highlight w:val="none"/>
        </w:rPr>
        <w:t>原文：</w:t>
      </w:r>
      <w:r>
        <w:rPr>
          <w:rFonts w:hint="eastAsia" w:ascii="宋体" w:hAnsi="宋体" w:cs="宋体"/>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30.1</w:t>
      </w:r>
      <w:r>
        <w:rPr>
          <w:rFonts w:hint="eastAsia" w:ascii="宋体" w:hAnsi="宋体" w:cs="宋体"/>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条款号：31.1           修改类型：增加</w:t>
      </w:r>
    </w:p>
    <w:p>
      <w:pPr>
        <w:pBdr>
          <w:bottom w:val="single" w:color="auto" w:sz="6" w:space="1"/>
        </w:pBdr>
        <w:spacing w:line="360" w:lineRule="auto"/>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31.1根据广州市政府相关文件的规定，向广州公共资源交易中心交纳交易服务费。</w:t>
      </w:r>
    </w:p>
    <w:p>
      <w:pPr>
        <w:spacing w:line="360" w:lineRule="auto"/>
        <w:ind w:firstLine="211" w:firstLineChars="100"/>
        <w:rPr>
          <w:rFonts w:ascii="宋体" w:hAnsi="宋体" w:cs="宋体"/>
          <w:b/>
          <w:szCs w:val="21"/>
          <w:highlight w:val="none"/>
        </w:rPr>
      </w:pPr>
      <w:r>
        <w:rPr>
          <w:rFonts w:hint="eastAsia" w:ascii="宋体" w:hAnsi="宋体" w:cs="宋体"/>
          <w:b/>
          <w:szCs w:val="21"/>
          <w:highlight w:val="none"/>
        </w:rPr>
        <w:t>注：以上修改，仅限于本范本中有可供选择条款的情形。</w:t>
      </w:r>
    </w:p>
    <w:p>
      <w:pPr>
        <w:spacing w:line="360" w:lineRule="auto"/>
        <w:rPr>
          <w:rFonts w:ascii="宋体" w:hAnsi="宋体" w:cs="宋体"/>
          <w:highlight w:val="none"/>
        </w:rPr>
      </w:pPr>
      <w:r>
        <w:rPr>
          <w:rFonts w:hint="eastAsia" w:ascii="宋体" w:hAnsi="宋体" w:cs="宋体"/>
          <w:b/>
          <w:szCs w:val="21"/>
          <w:highlight w:val="none"/>
        </w:rPr>
        <w:t>（以下无正文）</w:t>
      </w:r>
    </w:p>
    <w:p>
      <w:pPr>
        <w:pStyle w:val="6"/>
        <w:rPr>
          <w:rFonts w:ascii="宋体" w:hAnsi="宋体" w:cs="宋体"/>
          <w:color w:val="auto"/>
          <w:highlight w:val="none"/>
        </w:rPr>
      </w:pPr>
      <w:r>
        <w:rPr>
          <w:rFonts w:hint="eastAsia" w:ascii="宋体" w:hAnsi="宋体" w:cs="宋体"/>
          <w:color w:val="auto"/>
          <w:highlight w:val="none"/>
        </w:rPr>
        <w:br w:type="page"/>
      </w:r>
      <w:bookmarkStart w:id="12" w:name="_Toc2272548"/>
      <w:bookmarkStart w:id="13" w:name="_Toc113436893"/>
      <w:r>
        <w:rPr>
          <w:rFonts w:hint="eastAsia" w:ascii="宋体" w:hAnsi="宋体" w:cs="宋体"/>
          <w:color w:val="auto"/>
          <w:highlight w:val="none"/>
        </w:rPr>
        <w:t>三、投标须知通用条款</w:t>
      </w:r>
      <w:bookmarkEnd w:id="12"/>
      <w:bookmarkEnd w:id="13"/>
    </w:p>
    <w:p>
      <w:pPr>
        <w:pStyle w:val="8"/>
        <w:spacing w:before="156" w:after="156"/>
        <w:rPr>
          <w:highlight w:val="none"/>
        </w:rPr>
      </w:pPr>
      <w:bookmarkStart w:id="14" w:name="_Toc21525493"/>
      <w:bookmarkStart w:id="15" w:name="_Toc2272549"/>
      <w:bookmarkStart w:id="16" w:name="_Toc113436894"/>
      <w:r>
        <w:rPr>
          <w:rFonts w:hint="eastAsia"/>
          <w:highlight w:val="none"/>
        </w:rPr>
        <w:t>（一）总则</w:t>
      </w:r>
      <w:bookmarkEnd w:id="14"/>
      <w:bookmarkEnd w:id="15"/>
      <w:bookmarkEnd w:id="16"/>
    </w:p>
    <w:p>
      <w:pPr>
        <w:pStyle w:val="2"/>
        <w:spacing w:line="360" w:lineRule="auto"/>
        <w:ind w:firstLine="482" w:firstLineChars="200"/>
        <w:rPr>
          <w:rFonts w:ascii="宋体"/>
          <w:b/>
          <w:bCs/>
          <w:sz w:val="24"/>
          <w:highlight w:val="none"/>
        </w:rPr>
      </w:pPr>
      <w:r>
        <w:rPr>
          <w:rFonts w:ascii="宋体" w:hAnsi="宋体"/>
          <w:b/>
          <w:bCs/>
          <w:sz w:val="24"/>
          <w:highlight w:val="none"/>
        </w:rPr>
        <w:t>1</w:t>
      </w:r>
      <w:r>
        <w:rPr>
          <w:rFonts w:hint="eastAsia" w:ascii="宋体" w:hAnsi="宋体"/>
          <w:b/>
          <w:bCs/>
          <w:sz w:val="24"/>
          <w:highlight w:val="none"/>
        </w:rPr>
        <w:t>、定义</w:t>
      </w:r>
    </w:p>
    <w:p>
      <w:pPr>
        <w:pStyle w:val="2"/>
        <w:spacing w:line="360" w:lineRule="auto"/>
        <w:ind w:firstLine="480" w:firstLineChars="200"/>
        <w:rPr>
          <w:rFonts w:ascii="宋体"/>
          <w:b/>
          <w:bCs/>
          <w:sz w:val="24"/>
          <w:highlight w:val="none"/>
        </w:rPr>
      </w:pPr>
      <w:r>
        <w:rPr>
          <w:rFonts w:hint="eastAsia" w:ascii="宋体" w:hAnsi="宋体"/>
          <w:sz w:val="24"/>
          <w:highlight w:val="none"/>
        </w:rPr>
        <w:t>本招标文件使用的下列词语具有如下规定的意义：</w:t>
      </w:r>
    </w:p>
    <w:p>
      <w:pPr>
        <w:pStyle w:val="2"/>
        <w:spacing w:line="360" w:lineRule="auto"/>
        <w:ind w:firstLine="480" w:firstLineChars="200"/>
        <w:rPr>
          <w:rFonts w:ascii="宋体"/>
          <w:b/>
          <w:bCs/>
          <w:sz w:val="24"/>
          <w:highlight w:val="none"/>
          <w:u w:val="singl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）“招标人”（即发包人）、“项目建设管理单位</w:t>
      </w:r>
      <w:r>
        <w:rPr>
          <w:rFonts w:hint="eastAsia" w:ascii="宋体"/>
          <w:sz w:val="24"/>
          <w:highlight w:val="none"/>
        </w:rPr>
        <w:t>”</w:t>
      </w:r>
      <w:r>
        <w:rPr>
          <w:rFonts w:hint="eastAsia" w:ascii="宋体" w:hAnsi="宋体"/>
          <w:sz w:val="24"/>
          <w:highlight w:val="none"/>
        </w:rPr>
        <w:t>（或称“项目代建单位”）、“招标代理”、“设计单位”、“监理单位”均已在投标须知前附表中列明。</w:t>
      </w:r>
    </w:p>
    <w:p>
      <w:pPr>
        <w:pStyle w:val="2"/>
        <w:spacing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）“投标人”指向招标人提交投标文件的当事人。</w:t>
      </w:r>
      <w:r>
        <w:rPr>
          <w:rFonts w:ascii="宋体" w:hAnsi="宋体"/>
          <w:sz w:val="24"/>
          <w:highlight w:val="none"/>
        </w:rPr>
        <w:t xml:space="preserve">   </w:t>
      </w:r>
    </w:p>
    <w:p>
      <w:pPr>
        <w:pStyle w:val="2"/>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）“承包人”指其投标被招标人接受并与其签订承包合同的当事人。</w:t>
      </w:r>
    </w:p>
    <w:p>
      <w:pPr>
        <w:pStyle w:val="2"/>
        <w:spacing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）“招标文件”指由招标代理发出的本文件（包括全部章节、附件）及招标答疑会会议纪要和</w:t>
      </w:r>
      <w:r>
        <w:rPr>
          <w:rFonts w:hint="eastAsia" w:ascii="宋体" w:hAnsi="宋体"/>
          <w:bCs/>
          <w:sz w:val="24"/>
          <w:highlight w:val="none"/>
        </w:rPr>
        <w:t>招标文件的澄清与修改</w:t>
      </w:r>
      <w:r>
        <w:rPr>
          <w:rFonts w:hint="eastAsia" w:ascii="宋体" w:hAnsi="宋体"/>
          <w:sz w:val="24"/>
          <w:highlight w:val="none"/>
        </w:rPr>
        <w:t>文件。</w:t>
      </w:r>
    </w:p>
    <w:p>
      <w:pPr>
        <w:pStyle w:val="2"/>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）“投标文件”指投标人根据本项目招标文件向招标人提交的全部文件。</w:t>
      </w:r>
    </w:p>
    <w:p>
      <w:pPr>
        <w:pStyle w:val="2"/>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）“书面形式”指打字或印刷的文件和数据电文（包括电报、电传、传真、电子数据交换和电子邮件）。</w:t>
      </w:r>
    </w:p>
    <w:p>
      <w:pPr>
        <w:spacing w:line="360" w:lineRule="auto"/>
        <w:ind w:firstLine="482" w:firstLineChars="200"/>
        <w:rPr>
          <w:rFonts w:ascii="宋体"/>
          <w:b/>
          <w:sz w:val="24"/>
          <w:highlight w:val="none"/>
        </w:rPr>
      </w:pPr>
      <w:r>
        <w:rPr>
          <w:rFonts w:ascii="宋体" w:hAnsi="宋体"/>
          <w:b/>
          <w:sz w:val="24"/>
          <w:highlight w:val="none"/>
        </w:rPr>
        <w:t>2</w:t>
      </w:r>
      <w:r>
        <w:rPr>
          <w:rFonts w:hint="eastAsia" w:ascii="宋体" w:hAnsi="宋体"/>
          <w:b/>
          <w:sz w:val="24"/>
          <w:highlight w:val="none"/>
        </w:rPr>
        <w:t>、招标说明</w:t>
      </w:r>
    </w:p>
    <w:p>
      <w:pPr>
        <w:spacing w:line="360" w:lineRule="auto"/>
        <w:ind w:firstLine="480" w:firstLineChars="200"/>
        <w:rPr>
          <w:rFonts w:ascii="宋体"/>
          <w:bCs/>
          <w:sz w:val="24"/>
          <w:highlight w:val="none"/>
        </w:rPr>
      </w:pPr>
      <w:r>
        <w:rPr>
          <w:rFonts w:ascii="宋体" w:hAnsi="宋体"/>
          <w:bCs/>
          <w:sz w:val="24"/>
          <w:highlight w:val="none"/>
        </w:rPr>
        <w:t>2.1</w:t>
      </w:r>
      <w:r>
        <w:rPr>
          <w:rFonts w:hint="eastAsia" w:ascii="宋体" w:hAnsi="宋体"/>
          <w:bCs/>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highlight w:val="none"/>
        </w:rPr>
      </w:pPr>
      <w:r>
        <w:rPr>
          <w:rFonts w:ascii="宋体" w:hAnsi="宋体"/>
          <w:bCs/>
          <w:sz w:val="24"/>
          <w:highlight w:val="none"/>
        </w:rPr>
        <w:t>2.2</w:t>
      </w:r>
      <w:r>
        <w:rPr>
          <w:rFonts w:hint="eastAsia" w:ascii="宋体" w:hAnsi="宋体"/>
          <w:bCs/>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sz w:val="24"/>
          <w:highlight w:val="none"/>
        </w:rPr>
      </w:pPr>
      <w:r>
        <w:rPr>
          <w:rFonts w:ascii="宋体" w:hAnsi="宋体"/>
          <w:bCs/>
          <w:sz w:val="24"/>
          <w:highlight w:val="none"/>
        </w:rPr>
        <w:t>2.3</w:t>
      </w:r>
      <w:r>
        <w:rPr>
          <w:rFonts w:hint="eastAsia" w:ascii="宋体" w:hAnsi="宋体"/>
          <w:bCs/>
          <w:sz w:val="24"/>
          <w:highlight w:val="none"/>
        </w:rPr>
        <w:t>设计说明：详见招标图纸。</w:t>
      </w:r>
    </w:p>
    <w:p>
      <w:pPr>
        <w:spacing w:line="360" w:lineRule="auto"/>
        <w:ind w:firstLine="480" w:firstLineChars="200"/>
        <w:rPr>
          <w:rFonts w:ascii="宋体"/>
          <w:bCs/>
          <w:sz w:val="24"/>
          <w:highlight w:val="none"/>
        </w:rPr>
      </w:pPr>
      <w:r>
        <w:rPr>
          <w:rFonts w:ascii="宋体" w:hAnsi="宋体"/>
          <w:bCs/>
          <w:sz w:val="24"/>
          <w:highlight w:val="none"/>
        </w:rPr>
        <w:t>2.4</w:t>
      </w:r>
      <w:r>
        <w:rPr>
          <w:rFonts w:hint="eastAsia" w:ascii="宋体" w:hAnsi="宋体"/>
          <w:bCs/>
          <w:sz w:val="24"/>
          <w:highlight w:val="none"/>
        </w:rPr>
        <w:t>工程施工特点：详见招标图纸。</w:t>
      </w:r>
    </w:p>
    <w:p>
      <w:pPr>
        <w:tabs>
          <w:tab w:val="left" w:pos="105"/>
        </w:tabs>
        <w:spacing w:line="360" w:lineRule="auto"/>
        <w:ind w:firstLine="482" w:firstLineChars="200"/>
        <w:rPr>
          <w:rFonts w:ascii="宋体"/>
          <w:b/>
          <w:sz w:val="24"/>
          <w:highlight w:val="none"/>
        </w:rPr>
      </w:pPr>
      <w:r>
        <w:rPr>
          <w:rFonts w:ascii="宋体" w:hAnsi="宋体"/>
          <w:b/>
          <w:sz w:val="24"/>
          <w:highlight w:val="none"/>
        </w:rPr>
        <w:t>3</w:t>
      </w:r>
      <w:r>
        <w:rPr>
          <w:rFonts w:hint="eastAsia" w:ascii="宋体" w:hAnsi="宋体"/>
          <w:b/>
          <w:sz w:val="24"/>
          <w:highlight w:val="none"/>
        </w:rPr>
        <w:t>．资金来源</w:t>
      </w:r>
    </w:p>
    <w:p>
      <w:pPr>
        <w:spacing w:line="360" w:lineRule="auto"/>
        <w:ind w:firstLine="480" w:firstLineChars="200"/>
        <w:rPr>
          <w:rFonts w:ascii="宋体"/>
          <w:bCs/>
          <w:sz w:val="24"/>
          <w:highlight w:val="none"/>
        </w:rPr>
      </w:pPr>
      <w:r>
        <w:rPr>
          <w:rFonts w:ascii="宋体" w:hAnsi="宋体"/>
          <w:bCs/>
          <w:sz w:val="24"/>
          <w:highlight w:val="none"/>
        </w:rPr>
        <w:t>3.1</w:t>
      </w:r>
      <w:r>
        <w:rPr>
          <w:rFonts w:hint="eastAsia" w:ascii="宋体" w:hAnsi="宋体"/>
          <w:bCs/>
          <w:sz w:val="24"/>
          <w:highlight w:val="none"/>
        </w:rPr>
        <w:t>本招标工程项目资金来源见投标须知前附表第</w:t>
      </w:r>
      <w:r>
        <w:rPr>
          <w:rFonts w:ascii="宋体" w:hAnsi="宋体"/>
          <w:bCs/>
          <w:sz w:val="24"/>
          <w:highlight w:val="none"/>
        </w:rPr>
        <w:t>9</w:t>
      </w:r>
      <w:r>
        <w:rPr>
          <w:rFonts w:hint="eastAsia" w:ascii="宋体" w:hAnsi="宋体"/>
          <w:bCs/>
          <w:sz w:val="24"/>
          <w:highlight w:val="none"/>
        </w:rPr>
        <w:t>项</w:t>
      </w:r>
    </w:p>
    <w:p>
      <w:pPr>
        <w:tabs>
          <w:tab w:val="left" w:pos="105"/>
        </w:tabs>
        <w:spacing w:line="360" w:lineRule="auto"/>
        <w:ind w:firstLine="482" w:firstLineChars="200"/>
        <w:rPr>
          <w:rFonts w:ascii="宋体"/>
          <w:b/>
          <w:sz w:val="24"/>
          <w:highlight w:val="none"/>
        </w:rPr>
      </w:pPr>
      <w:r>
        <w:rPr>
          <w:rFonts w:ascii="宋体" w:hAnsi="宋体"/>
          <w:b/>
          <w:sz w:val="24"/>
          <w:highlight w:val="none"/>
        </w:rPr>
        <w:t>4</w:t>
      </w:r>
      <w:r>
        <w:rPr>
          <w:rFonts w:hint="eastAsia" w:ascii="宋体" w:hAnsi="宋体"/>
          <w:b/>
          <w:sz w:val="24"/>
          <w:highlight w:val="none"/>
        </w:rPr>
        <w:t>．合格投标人的条件</w:t>
      </w:r>
    </w:p>
    <w:p>
      <w:pPr>
        <w:spacing w:line="360" w:lineRule="auto"/>
        <w:ind w:firstLine="480" w:firstLineChars="200"/>
        <w:rPr>
          <w:rFonts w:ascii="宋体"/>
          <w:bCs/>
          <w:sz w:val="24"/>
          <w:highlight w:val="none"/>
        </w:rPr>
      </w:pPr>
      <w:r>
        <w:rPr>
          <w:rFonts w:ascii="宋体" w:hAnsi="宋体"/>
          <w:bCs/>
          <w:sz w:val="24"/>
          <w:highlight w:val="none"/>
        </w:rPr>
        <w:t>4.1</w:t>
      </w:r>
      <w:r>
        <w:rPr>
          <w:rFonts w:hint="eastAsia" w:ascii="宋体" w:hAnsi="宋体"/>
          <w:bCs/>
          <w:sz w:val="24"/>
          <w:highlight w:val="none"/>
        </w:rPr>
        <w:t>详见本项目招标公告</w:t>
      </w:r>
    </w:p>
    <w:p>
      <w:pPr>
        <w:tabs>
          <w:tab w:val="left" w:pos="105"/>
        </w:tabs>
        <w:spacing w:line="360" w:lineRule="auto"/>
        <w:ind w:firstLine="482" w:firstLineChars="200"/>
        <w:rPr>
          <w:rFonts w:ascii="宋体"/>
          <w:b/>
          <w:sz w:val="24"/>
          <w:highlight w:val="none"/>
        </w:rPr>
      </w:pPr>
      <w:r>
        <w:rPr>
          <w:rFonts w:ascii="宋体" w:hAnsi="宋体"/>
          <w:b/>
          <w:sz w:val="24"/>
          <w:highlight w:val="none"/>
        </w:rPr>
        <w:t>5</w:t>
      </w:r>
      <w:r>
        <w:rPr>
          <w:rFonts w:hint="eastAsia" w:ascii="宋体" w:hAnsi="宋体"/>
          <w:b/>
          <w:sz w:val="24"/>
          <w:highlight w:val="none"/>
        </w:rPr>
        <w:t>．踏勘现场</w:t>
      </w:r>
    </w:p>
    <w:p>
      <w:pPr>
        <w:spacing w:line="360" w:lineRule="auto"/>
        <w:ind w:firstLine="480" w:firstLineChars="200"/>
        <w:rPr>
          <w:rFonts w:ascii="宋体"/>
          <w:bCs/>
          <w:sz w:val="24"/>
          <w:highlight w:val="none"/>
          <w:u w:val="single"/>
        </w:rPr>
      </w:pPr>
      <w:r>
        <w:rPr>
          <w:rFonts w:ascii="宋体" w:hAnsi="宋体"/>
          <w:bCs/>
          <w:sz w:val="24"/>
          <w:highlight w:val="none"/>
        </w:rPr>
        <w:t xml:space="preserve">5.1 </w:t>
      </w:r>
      <w:r>
        <w:rPr>
          <w:rFonts w:hint="eastAsia" w:ascii="宋体" w:hAnsi="宋体"/>
          <w:bCs/>
          <w:sz w:val="24"/>
          <w:highlight w:val="none"/>
        </w:rPr>
        <w:t>投标人应按本投标须知前附表第</w:t>
      </w:r>
      <w:r>
        <w:rPr>
          <w:rFonts w:ascii="宋体" w:hAnsi="宋体"/>
          <w:bCs/>
          <w:sz w:val="24"/>
          <w:highlight w:val="none"/>
        </w:rPr>
        <w:t>15</w:t>
      </w:r>
      <w:r>
        <w:rPr>
          <w:rFonts w:hint="eastAsia" w:ascii="宋体" w:hAnsi="宋体"/>
          <w:bCs/>
          <w:sz w:val="24"/>
          <w:highlight w:val="none"/>
        </w:rPr>
        <w:t>项所述时间和要求对工程现场及周围环境进行踏勘，</w:t>
      </w:r>
      <w:r>
        <w:rPr>
          <w:rFonts w:hint="eastAsia" w:ascii="宋体" w:hAnsi="宋体"/>
          <w:sz w:val="24"/>
          <w:highlight w:val="none"/>
        </w:rPr>
        <w:t>投标人应充分重视和仔细地进行这种考察，</w:t>
      </w:r>
      <w:r>
        <w:rPr>
          <w:rFonts w:hint="eastAsia" w:ascii="宋体" w:hAnsi="宋体"/>
          <w:bCs/>
          <w:sz w:val="24"/>
          <w:highlight w:val="none"/>
        </w:rPr>
        <w:t>以便投标人获取</w:t>
      </w:r>
      <w:r>
        <w:rPr>
          <w:rFonts w:hint="eastAsia" w:ascii="宋体" w:hAnsi="宋体"/>
          <w:sz w:val="24"/>
          <w:highlight w:val="none"/>
        </w:rPr>
        <w:t>那些须投标人自己负责的</w:t>
      </w:r>
      <w:r>
        <w:rPr>
          <w:rFonts w:hint="eastAsia" w:ascii="宋体" w:hAnsi="宋体"/>
          <w:bCs/>
          <w:sz w:val="24"/>
          <w:highlight w:val="none"/>
        </w:rPr>
        <w:t>有关编制投标文件和签署合同所涉及现场所有的资料。</w:t>
      </w:r>
      <w:r>
        <w:rPr>
          <w:rFonts w:hint="eastAsia" w:ascii="宋体" w:hAnsi="宋体"/>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highlight w:val="none"/>
        </w:rPr>
      </w:pPr>
      <w:r>
        <w:rPr>
          <w:rFonts w:ascii="宋体" w:hAnsi="宋体"/>
          <w:bCs/>
          <w:sz w:val="24"/>
          <w:highlight w:val="none"/>
        </w:rPr>
        <w:t xml:space="preserve">5.2 </w:t>
      </w:r>
      <w:r>
        <w:rPr>
          <w:rFonts w:hint="eastAsia" w:ascii="宋体" w:hAnsi="宋体"/>
          <w:bCs/>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highlight w:val="none"/>
        </w:rPr>
      </w:pPr>
      <w:r>
        <w:rPr>
          <w:rFonts w:ascii="宋体" w:hAnsi="宋体"/>
          <w:bCs/>
          <w:sz w:val="24"/>
          <w:highlight w:val="none"/>
        </w:rPr>
        <w:t xml:space="preserve">5.3 </w:t>
      </w:r>
      <w:r>
        <w:rPr>
          <w:rFonts w:hint="eastAsia" w:ascii="宋体" w:hAnsi="宋体"/>
          <w:bCs/>
          <w:sz w:val="24"/>
          <w:highlight w:val="none"/>
        </w:rPr>
        <w:t>经招标人允许，投标人可为踏勘目的进入招标人的项目现场。</w:t>
      </w:r>
      <w:r>
        <w:rPr>
          <w:rFonts w:hint="eastAsia" w:ascii="宋体" w:hAnsi="宋体"/>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highlight w:val="none"/>
        </w:rPr>
        <w:t>投标人不得因此使招标人承担有关的责任和蒙受损失。</w:t>
      </w:r>
    </w:p>
    <w:p>
      <w:pPr>
        <w:tabs>
          <w:tab w:val="left" w:pos="105"/>
        </w:tabs>
        <w:spacing w:line="360" w:lineRule="auto"/>
        <w:ind w:firstLine="482" w:firstLineChars="200"/>
        <w:rPr>
          <w:rFonts w:ascii="宋体"/>
          <w:b/>
          <w:sz w:val="24"/>
          <w:highlight w:val="none"/>
        </w:rPr>
      </w:pPr>
      <w:r>
        <w:rPr>
          <w:rFonts w:ascii="宋体" w:hAnsi="宋体"/>
          <w:b/>
          <w:sz w:val="24"/>
          <w:highlight w:val="none"/>
        </w:rPr>
        <w:t>6</w:t>
      </w:r>
      <w:r>
        <w:rPr>
          <w:rFonts w:hint="eastAsia" w:ascii="宋体" w:hAnsi="宋体"/>
          <w:b/>
          <w:sz w:val="24"/>
          <w:highlight w:val="none"/>
        </w:rPr>
        <w:t>．投标费用</w:t>
      </w:r>
    </w:p>
    <w:p>
      <w:pPr>
        <w:tabs>
          <w:tab w:val="left" w:pos="105"/>
        </w:tabs>
        <w:spacing w:line="360" w:lineRule="auto"/>
        <w:ind w:firstLine="480" w:firstLineChars="200"/>
        <w:rPr>
          <w:rFonts w:ascii="宋体"/>
          <w:bCs/>
          <w:sz w:val="24"/>
          <w:highlight w:val="none"/>
        </w:rPr>
      </w:pPr>
      <w:r>
        <w:rPr>
          <w:rFonts w:ascii="宋体" w:hAnsi="宋体"/>
          <w:bCs/>
          <w:sz w:val="24"/>
          <w:highlight w:val="none"/>
        </w:rPr>
        <w:t>6.1</w:t>
      </w:r>
      <w:r>
        <w:rPr>
          <w:rFonts w:hint="eastAsia" w:ascii="宋体" w:hAnsi="宋体"/>
          <w:sz w:val="24"/>
          <w:highlight w:val="none"/>
        </w:rPr>
        <w:t>不论投标结果如何，投标人应承担</w:t>
      </w:r>
      <w:r>
        <w:rPr>
          <w:rFonts w:hint="eastAsia" w:ascii="宋体" w:hAnsi="宋体"/>
          <w:bCs/>
          <w:sz w:val="24"/>
          <w:highlight w:val="none"/>
        </w:rPr>
        <w:t>自身</w:t>
      </w:r>
      <w:r>
        <w:rPr>
          <w:rFonts w:hint="eastAsia" w:ascii="宋体" w:hAnsi="宋体"/>
          <w:sz w:val="24"/>
          <w:highlight w:val="none"/>
        </w:rPr>
        <w:t>因投标文件编制、递交及其他</w:t>
      </w:r>
      <w:r>
        <w:rPr>
          <w:rFonts w:hint="eastAsia" w:ascii="宋体" w:hAnsi="宋体"/>
          <w:bCs/>
          <w:sz w:val="24"/>
          <w:highlight w:val="none"/>
        </w:rPr>
        <w:t>参加本招标活动</w:t>
      </w:r>
      <w:r>
        <w:rPr>
          <w:rFonts w:hint="eastAsia" w:ascii="宋体" w:hAnsi="宋体"/>
          <w:sz w:val="24"/>
          <w:highlight w:val="none"/>
        </w:rPr>
        <w:t>所涉及的一切费用，招标人对上述费用不负任何责任。</w:t>
      </w:r>
    </w:p>
    <w:p>
      <w:pPr>
        <w:pStyle w:val="8"/>
        <w:spacing w:before="156" w:after="156"/>
        <w:rPr>
          <w:highlight w:val="none"/>
        </w:rPr>
      </w:pPr>
      <w:bookmarkStart w:id="17" w:name="_Toc113436895"/>
      <w:bookmarkStart w:id="18" w:name="_Toc2272550"/>
      <w:bookmarkStart w:id="19" w:name="_Toc21525494"/>
      <w:r>
        <w:rPr>
          <w:rFonts w:hint="eastAsia"/>
          <w:highlight w:val="none"/>
        </w:rPr>
        <w:t>（二）招标文件</w:t>
      </w:r>
      <w:bookmarkEnd w:id="17"/>
      <w:bookmarkEnd w:id="18"/>
      <w:bookmarkEnd w:id="19"/>
    </w:p>
    <w:p>
      <w:pPr>
        <w:tabs>
          <w:tab w:val="left" w:pos="105"/>
        </w:tabs>
        <w:spacing w:line="360" w:lineRule="auto"/>
        <w:ind w:firstLine="482" w:firstLineChars="200"/>
        <w:rPr>
          <w:rFonts w:ascii="宋体"/>
          <w:b/>
          <w:sz w:val="24"/>
          <w:highlight w:val="none"/>
        </w:rPr>
      </w:pPr>
      <w:r>
        <w:rPr>
          <w:rFonts w:ascii="宋体" w:hAnsi="宋体"/>
          <w:b/>
          <w:sz w:val="24"/>
          <w:highlight w:val="none"/>
        </w:rPr>
        <w:t>7.</w:t>
      </w:r>
      <w:r>
        <w:rPr>
          <w:rFonts w:hint="eastAsia" w:ascii="宋体" w:hAnsi="宋体"/>
          <w:b/>
          <w:sz w:val="24"/>
          <w:highlight w:val="none"/>
        </w:rPr>
        <w:t>招标文件的组成</w:t>
      </w:r>
    </w:p>
    <w:p>
      <w:pPr>
        <w:spacing w:line="360" w:lineRule="auto"/>
        <w:ind w:firstLine="480" w:firstLineChars="200"/>
        <w:rPr>
          <w:rFonts w:ascii="宋体"/>
          <w:sz w:val="24"/>
          <w:highlight w:val="none"/>
        </w:rPr>
      </w:pPr>
      <w:r>
        <w:rPr>
          <w:rFonts w:ascii="宋体" w:hAnsi="宋体"/>
          <w:bCs/>
          <w:sz w:val="24"/>
          <w:highlight w:val="none"/>
        </w:rPr>
        <w:t>7.1</w:t>
      </w:r>
      <w:r>
        <w:rPr>
          <w:rFonts w:hint="eastAsia" w:ascii="宋体" w:hAnsi="宋体"/>
          <w:sz w:val="24"/>
          <w:highlight w:val="none"/>
        </w:rPr>
        <w:t>本招标文件包括下列文件，以及所有按本须知第</w:t>
      </w:r>
      <w:r>
        <w:rPr>
          <w:rFonts w:ascii="宋体" w:hAnsi="宋体"/>
          <w:sz w:val="24"/>
          <w:highlight w:val="none"/>
        </w:rPr>
        <w:t>8</w:t>
      </w:r>
      <w:r>
        <w:rPr>
          <w:rFonts w:hint="eastAsia" w:ascii="宋体" w:hAnsi="宋体"/>
          <w:sz w:val="24"/>
          <w:highlight w:val="none"/>
        </w:rPr>
        <w:t>条发出的招标答疑会会议纪要和按本须知第</w:t>
      </w:r>
      <w:r>
        <w:rPr>
          <w:rFonts w:ascii="宋体" w:hAnsi="宋体"/>
          <w:sz w:val="24"/>
          <w:highlight w:val="none"/>
        </w:rPr>
        <w:t>9</w:t>
      </w:r>
      <w:r>
        <w:rPr>
          <w:rFonts w:hint="eastAsia" w:ascii="宋体" w:hAnsi="宋体"/>
          <w:sz w:val="24"/>
          <w:highlight w:val="none"/>
        </w:rPr>
        <w:t>条发出的澄清或修改：</w:t>
      </w:r>
    </w:p>
    <w:p>
      <w:pPr>
        <w:pStyle w:val="2"/>
        <w:spacing w:line="360" w:lineRule="auto"/>
        <w:ind w:left="-2" w:firstLine="480" w:firstLineChars="200"/>
        <w:rPr>
          <w:rFonts w:ascii="宋体"/>
          <w:sz w:val="24"/>
          <w:highlight w:val="none"/>
        </w:rPr>
      </w:pPr>
      <w:r>
        <w:rPr>
          <w:rFonts w:hint="eastAsia" w:ascii="宋体" w:hAnsi="宋体"/>
          <w:bCs/>
          <w:sz w:val="24"/>
          <w:highlight w:val="none"/>
        </w:rPr>
        <w:t>第一章</w:t>
      </w:r>
      <w:r>
        <w:rPr>
          <w:rFonts w:ascii="宋体" w:hAnsi="宋体"/>
          <w:bCs/>
          <w:sz w:val="24"/>
          <w:highlight w:val="none"/>
        </w:rPr>
        <w:t xml:space="preserve">  </w:t>
      </w:r>
      <w:r>
        <w:rPr>
          <w:rFonts w:hint="eastAsia" w:ascii="宋体" w:hAnsi="宋体"/>
          <w:sz w:val="24"/>
          <w:highlight w:val="none"/>
        </w:rPr>
        <w:t>投标须知</w:t>
      </w:r>
    </w:p>
    <w:p>
      <w:pPr>
        <w:pStyle w:val="2"/>
        <w:spacing w:line="360" w:lineRule="auto"/>
        <w:ind w:left="-2" w:firstLine="480" w:firstLineChars="200"/>
        <w:rPr>
          <w:rFonts w:ascii="宋体"/>
          <w:sz w:val="24"/>
          <w:highlight w:val="none"/>
        </w:rPr>
      </w:pPr>
      <w:r>
        <w:rPr>
          <w:rFonts w:hint="eastAsia" w:ascii="宋体" w:hAnsi="宋体"/>
          <w:bCs/>
          <w:sz w:val="24"/>
          <w:highlight w:val="none"/>
        </w:rPr>
        <w:t>第二章</w:t>
      </w:r>
      <w:r>
        <w:rPr>
          <w:rFonts w:ascii="宋体" w:hAnsi="宋体"/>
          <w:bCs/>
          <w:sz w:val="24"/>
          <w:highlight w:val="none"/>
        </w:rPr>
        <w:t xml:space="preserve">  </w:t>
      </w:r>
      <w:r>
        <w:rPr>
          <w:rFonts w:hint="eastAsia" w:ascii="宋体" w:hAnsi="宋体"/>
          <w:sz w:val="24"/>
          <w:highlight w:val="none"/>
        </w:rPr>
        <w:t>开标、评标及定标办法</w:t>
      </w:r>
    </w:p>
    <w:p>
      <w:pPr>
        <w:pStyle w:val="2"/>
        <w:spacing w:line="360" w:lineRule="auto"/>
        <w:ind w:firstLine="480" w:firstLineChars="200"/>
        <w:rPr>
          <w:rFonts w:ascii="宋体"/>
          <w:sz w:val="24"/>
          <w:highlight w:val="none"/>
        </w:rPr>
      </w:pPr>
      <w:r>
        <w:rPr>
          <w:rFonts w:hint="eastAsia" w:ascii="宋体" w:hAnsi="宋体"/>
          <w:sz w:val="24"/>
          <w:highlight w:val="none"/>
        </w:rPr>
        <w:t>第三章</w:t>
      </w:r>
      <w:r>
        <w:rPr>
          <w:rFonts w:ascii="宋体" w:hAnsi="宋体"/>
          <w:sz w:val="24"/>
          <w:highlight w:val="none"/>
        </w:rPr>
        <w:t xml:space="preserve">  </w:t>
      </w:r>
      <w:r>
        <w:rPr>
          <w:rFonts w:hint="eastAsia" w:ascii="宋体" w:hAnsi="宋体"/>
          <w:sz w:val="24"/>
          <w:highlight w:val="none"/>
        </w:rPr>
        <w:t>合同条款</w:t>
      </w:r>
    </w:p>
    <w:p>
      <w:pPr>
        <w:pStyle w:val="2"/>
        <w:spacing w:line="360" w:lineRule="auto"/>
        <w:ind w:firstLine="480" w:firstLineChars="200"/>
        <w:rPr>
          <w:rFonts w:ascii="宋体"/>
          <w:sz w:val="24"/>
          <w:highlight w:val="none"/>
        </w:rPr>
      </w:pPr>
      <w:r>
        <w:rPr>
          <w:rFonts w:hint="eastAsia" w:ascii="宋体" w:hAnsi="宋体"/>
          <w:bCs/>
          <w:sz w:val="24"/>
          <w:highlight w:val="none"/>
        </w:rPr>
        <w:t>第四章</w:t>
      </w:r>
      <w:r>
        <w:rPr>
          <w:rFonts w:ascii="宋体" w:hAnsi="宋体"/>
          <w:bCs/>
          <w:sz w:val="24"/>
          <w:highlight w:val="none"/>
        </w:rPr>
        <w:t xml:space="preserve">  </w:t>
      </w:r>
      <w:r>
        <w:rPr>
          <w:rFonts w:hint="eastAsia" w:ascii="宋体" w:hAnsi="宋体"/>
          <w:sz w:val="24"/>
          <w:highlight w:val="none"/>
        </w:rPr>
        <w:t>投标文件格式</w:t>
      </w:r>
    </w:p>
    <w:p>
      <w:pPr>
        <w:pStyle w:val="2"/>
        <w:spacing w:line="360" w:lineRule="auto"/>
        <w:ind w:left="-2" w:firstLine="480" w:firstLineChars="200"/>
        <w:rPr>
          <w:rFonts w:ascii="宋体"/>
          <w:sz w:val="24"/>
          <w:highlight w:val="none"/>
        </w:rPr>
      </w:pPr>
      <w:r>
        <w:rPr>
          <w:rFonts w:hint="eastAsia" w:ascii="宋体" w:hAnsi="宋体"/>
          <w:bCs/>
          <w:sz w:val="24"/>
          <w:highlight w:val="none"/>
        </w:rPr>
        <w:t>第五章</w:t>
      </w:r>
      <w:r>
        <w:rPr>
          <w:rFonts w:ascii="宋体" w:hAnsi="宋体"/>
          <w:bCs/>
          <w:sz w:val="24"/>
          <w:highlight w:val="none"/>
        </w:rPr>
        <w:t xml:space="preserve">  </w:t>
      </w:r>
      <w:r>
        <w:rPr>
          <w:rFonts w:hint="eastAsia" w:ascii="宋体" w:hAnsi="宋体"/>
          <w:sz w:val="24"/>
          <w:highlight w:val="none"/>
        </w:rPr>
        <w:t>技术条件（工程建设标准）（另册）</w:t>
      </w:r>
    </w:p>
    <w:p>
      <w:pPr>
        <w:pStyle w:val="2"/>
        <w:spacing w:line="360" w:lineRule="auto"/>
        <w:ind w:left="-2" w:firstLine="480" w:firstLineChars="200"/>
        <w:rPr>
          <w:rFonts w:ascii="宋体"/>
          <w:sz w:val="24"/>
          <w:highlight w:val="none"/>
        </w:rPr>
      </w:pPr>
      <w:r>
        <w:rPr>
          <w:rFonts w:hint="eastAsia" w:ascii="宋体" w:hAnsi="宋体"/>
          <w:bCs/>
          <w:sz w:val="24"/>
          <w:highlight w:val="none"/>
        </w:rPr>
        <w:t>第六章</w:t>
      </w:r>
      <w:r>
        <w:rPr>
          <w:rFonts w:ascii="宋体" w:hAnsi="宋体"/>
          <w:bCs/>
          <w:sz w:val="24"/>
          <w:highlight w:val="none"/>
        </w:rPr>
        <w:t xml:space="preserve">  </w:t>
      </w:r>
      <w:r>
        <w:rPr>
          <w:rFonts w:hint="eastAsia" w:ascii="宋体" w:hAnsi="宋体"/>
          <w:sz w:val="24"/>
          <w:highlight w:val="none"/>
        </w:rPr>
        <w:t>图纸及勘察资料（另册）</w:t>
      </w:r>
    </w:p>
    <w:p>
      <w:pPr>
        <w:pStyle w:val="2"/>
        <w:spacing w:line="360" w:lineRule="auto"/>
        <w:ind w:left="-2" w:firstLine="480" w:firstLineChars="200"/>
        <w:rPr>
          <w:rFonts w:ascii="宋体"/>
          <w:sz w:val="24"/>
          <w:highlight w:val="none"/>
        </w:rPr>
      </w:pPr>
      <w:r>
        <w:rPr>
          <w:rFonts w:hint="eastAsia" w:ascii="宋体" w:hAnsi="宋体"/>
          <w:bCs/>
          <w:sz w:val="24"/>
          <w:highlight w:val="none"/>
        </w:rPr>
        <w:t>第七章</w:t>
      </w:r>
      <w:r>
        <w:rPr>
          <w:rFonts w:ascii="宋体" w:hAnsi="宋体"/>
          <w:bCs/>
          <w:sz w:val="24"/>
          <w:highlight w:val="none"/>
        </w:rPr>
        <w:t xml:space="preserve">  </w:t>
      </w:r>
      <w:r>
        <w:rPr>
          <w:rFonts w:hint="eastAsia" w:ascii="宋体" w:hAnsi="宋体"/>
          <w:bCs/>
          <w:sz w:val="24"/>
          <w:highlight w:val="none"/>
        </w:rPr>
        <w:t>招标</w:t>
      </w:r>
      <w:r>
        <w:rPr>
          <w:rFonts w:hint="eastAsia" w:ascii="宋体" w:hAnsi="宋体"/>
          <w:sz w:val="24"/>
          <w:highlight w:val="none"/>
        </w:rPr>
        <w:t>工程量清单（另册）</w:t>
      </w:r>
    </w:p>
    <w:p>
      <w:pPr>
        <w:pStyle w:val="2"/>
        <w:spacing w:line="360" w:lineRule="auto"/>
        <w:ind w:left="-2" w:firstLine="480" w:firstLineChars="200"/>
        <w:rPr>
          <w:rFonts w:ascii="宋体" w:hAnsi="宋体"/>
          <w:sz w:val="24"/>
          <w:highlight w:val="none"/>
        </w:rPr>
      </w:pPr>
      <w:r>
        <w:rPr>
          <w:rFonts w:hint="eastAsia" w:ascii="宋体" w:hAnsi="宋体"/>
          <w:sz w:val="24"/>
          <w:highlight w:val="none"/>
        </w:rPr>
        <w:t>第八章</w:t>
      </w:r>
      <w:r>
        <w:rPr>
          <w:rFonts w:ascii="宋体" w:hAnsi="宋体"/>
          <w:sz w:val="24"/>
          <w:highlight w:val="none"/>
        </w:rPr>
        <w:t xml:space="preserve">  </w:t>
      </w:r>
      <w:r>
        <w:rPr>
          <w:rFonts w:hint="eastAsia" w:ascii="宋体" w:hAnsi="宋体"/>
          <w:sz w:val="24"/>
          <w:highlight w:val="none"/>
        </w:rPr>
        <w:t>最高投标限价</w:t>
      </w:r>
    </w:p>
    <w:p>
      <w:pPr>
        <w:pStyle w:val="2"/>
        <w:spacing w:line="360" w:lineRule="auto"/>
        <w:ind w:left="-2" w:firstLine="482" w:firstLineChars="200"/>
        <w:rPr>
          <w:rFonts w:ascii="宋体"/>
          <w:b/>
          <w:bCs/>
          <w:sz w:val="24"/>
          <w:highlight w:val="none"/>
        </w:rPr>
      </w:pPr>
      <w:bookmarkStart w:id="20" w:name="_Hlk140159127"/>
      <w:r>
        <w:rPr>
          <w:rFonts w:hint="eastAsia" w:ascii="宋体" w:hAnsi="宋体"/>
          <w:b/>
          <w:bCs/>
          <w:sz w:val="24"/>
          <w:highlight w:val="none"/>
        </w:rPr>
        <w:t>注：招标人应在技术条件（工程建设标准）中明确施工现场建筑垃圾源头减量的具体要求和建筑垃圾综合利用产品的使用要求。</w:t>
      </w:r>
    </w:p>
    <w:bookmarkEnd w:id="20"/>
    <w:p>
      <w:pPr>
        <w:pStyle w:val="2"/>
        <w:spacing w:line="360" w:lineRule="auto"/>
        <w:ind w:firstLine="480" w:firstLineChars="200"/>
        <w:rPr>
          <w:rFonts w:ascii="宋体"/>
          <w:sz w:val="24"/>
          <w:highlight w:val="none"/>
        </w:rPr>
      </w:pPr>
      <w:r>
        <w:rPr>
          <w:rFonts w:ascii="宋体" w:hAnsi="宋体"/>
          <w:sz w:val="24"/>
          <w:highlight w:val="none"/>
        </w:rPr>
        <w:t xml:space="preserve">7.2 </w:t>
      </w:r>
      <w:r>
        <w:rPr>
          <w:rFonts w:hint="eastAsia" w:ascii="宋体" w:hAnsi="宋体"/>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
        <w:spacing w:line="360" w:lineRule="auto"/>
        <w:ind w:firstLine="480" w:firstLineChars="200"/>
        <w:rPr>
          <w:rFonts w:ascii="宋体"/>
          <w:sz w:val="24"/>
          <w:highlight w:val="none"/>
        </w:rPr>
      </w:pPr>
      <w:r>
        <w:rPr>
          <w:rFonts w:ascii="宋体" w:hAnsi="宋体"/>
          <w:sz w:val="24"/>
          <w:highlight w:val="none"/>
        </w:rPr>
        <w:t xml:space="preserve">7.3 </w:t>
      </w:r>
      <w:r>
        <w:rPr>
          <w:rFonts w:hint="eastAsia" w:ascii="宋体" w:hAnsi="宋体"/>
          <w:sz w:val="24"/>
          <w:highlight w:val="none"/>
        </w:rPr>
        <w:t>投标人一旦中标，招标文件的内容对招标人和中标人双方均有约束力。</w:t>
      </w:r>
    </w:p>
    <w:p>
      <w:pPr>
        <w:pStyle w:val="2"/>
        <w:spacing w:line="360" w:lineRule="auto"/>
        <w:ind w:firstLine="482" w:firstLineChars="200"/>
        <w:rPr>
          <w:rFonts w:ascii="宋体"/>
          <w:b/>
          <w:bCs/>
          <w:sz w:val="24"/>
          <w:highlight w:val="none"/>
        </w:rPr>
      </w:pPr>
      <w:r>
        <w:rPr>
          <w:rFonts w:ascii="宋体" w:hAnsi="宋体"/>
          <w:b/>
          <w:bCs/>
          <w:sz w:val="24"/>
          <w:highlight w:val="none"/>
        </w:rPr>
        <w:t>8</w:t>
      </w:r>
      <w:r>
        <w:rPr>
          <w:rFonts w:hint="eastAsia" w:ascii="宋体" w:hAnsi="宋体"/>
          <w:b/>
          <w:bCs/>
          <w:sz w:val="24"/>
          <w:highlight w:val="none"/>
        </w:rPr>
        <w:t>．招标答疑</w:t>
      </w:r>
    </w:p>
    <w:p>
      <w:pPr>
        <w:pStyle w:val="2"/>
        <w:spacing w:line="360" w:lineRule="auto"/>
        <w:ind w:firstLine="480" w:firstLineChars="200"/>
        <w:rPr>
          <w:rFonts w:ascii="宋体"/>
          <w:sz w:val="24"/>
          <w:highlight w:val="none"/>
        </w:rPr>
      </w:pPr>
      <w:r>
        <w:rPr>
          <w:rFonts w:ascii="宋体" w:hAnsi="宋体"/>
          <w:sz w:val="24"/>
          <w:highlight w:val="none"/>
        </w:rPr>
        <w:t xml:space="preserve">8.1 </w:t>
      </w:r>
      <w:r>
        <w:rPr>
          <w:rFonts w:hint="eastAsia" w:ascii="宋体" w:hAnsi="宋体"/>
          <w:sz w:val="24"/>
          <w:highlight w:val="none"/>
        </w:rPr>
        <w:t>投标人若对招标文件（包括招标图纸）中有疑问，可以书面形式</w:t>
      </w:r>
      <w:r>
        <w:rPr>
          <w:rFonts w:hint="eastAsia"/>
          <w:sz w:val="24"/>
          <w:szCs w:val="24"/>
          <w:highlight w:val="none"/>
        </w:rPr>
        <w:t>通过</w:t>
      </w:r>
      <w:r>
        <w:rPr>
          <w:sz w:val="24"/>
          <w:szCs w:val="24"/>
          <w:highlight w:val="none"/>
          <w:u w:val="single"/>
        </w:rPr>
        <w:t xml:space="preserve">        </w:t>
      </w:r>
      <w:r>
        <w:rPr>
          <w:rFonts w:hint="eastAsia" w:ascii="宋体" w:hAnsi="宋体"/>
          <w:sz w:val="24"/>
          <w:szCs w:val="24"/>
          <w:highlight w:val="none"/>
        </w:rPr>
        <w:t>交易平台</w:t>
      </w:r>
      <w:r>
        <w:rPr>
          <w:rFonts w:hint="eastAsia"/>
          <w:sz w:val="24"/>
          <w:szCs w:val="24"/>
          <w:highlight w:val="none"/>
        </w:rPr>
        <w:t>提交</w:t>
      </w:r>
      <w:r>
        <w:rPr>
          <w:rFonts w:hint="eastAsia" w:ascii="宋体" w:hAnsi="宋体"/>
          <w:sz w:val="24"/>
          <w:highlight w:val="none"/>
        </w:rPr>
        <w:t>给招标人或招标代理人，提交形式见本须知前附表第</w:t>
      </w:r>
      <w:r>
        <w:rPr>
          <w:rFonts w:ascii="宋体" w:hAnsi="宋体"/>
          <w:sz w:val="24"/>
          <w:highlight w:val="none"/>
        </w:rPr>
        <w:t>16</w:t>
      </w:r>
      <w:r>
        <w:rPr>
          <w:rFonts w:hint="eastAsia" w:ascii="宋体" w:hAnsi="宋体"/>
          <w:sz w:val="24"/>
          <w:highlight w:val="none"/>
        </w:rPr>
        <w:t>项。</w:t>
      </w:r>
    </w:p>
    <w:p>
      <w:pPr>
        <w:pStyle w:val="2"/>
        <w:spacing w:line="360" w:lineRule="auto"/>
        <w:ind w:firstLine="480" w:firstLineChars="200"/>
        <w:rPr>
          <w:rFonts w:ascii="宋体"/>
          <w:sz w:val="24"/>
          <w:highlight w:val="none"/>
        </w:rPr>
      </w:pPr>
      <w:r>
        <w:rPr>
          <w:rFonts w:ascii="宋体" w:hAnsi="宋体"/>
          <w:sz w:val="24"/>
          <w:highlight w:val="none"/>
        </w:rPr>
        <w:t>8.2</w:t>
      </w:r>
      <w:r>
        <w:rPr>
          <w:rFonts w:hint="eastAsia" w:ascii="宋体"/>
          <w:sz w:val="24"/>
          <w:highlight w:val="none"/>
        </w:rPr>
        <w:t>招标答疑会会议纪要将在提交投标文件截止时间15日前在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 xml:space="preserve"> “项目答疑纪要”专区公开发布。答疑纪要一经在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发布，视作已发放给所有投标人。</w:t>
      </w:r>
    </w:p>
    <w:p>
      <w:pPr>
        <w:pStyle w:val="2"/>
        <w:spacing w:line="360" w:lineRule="auto"/>
        <w:ind w:firstLine="480" w:firstLineChars="200"/>
        <w:rPr>
          <w:rFonts w:ascii="宋体"/>
          <w:sz w:val="24"/>
          <w:highlight w:val="none"/>
        </w:rPr>
      </w:pPr>
      <w:r>
        <w:rPr>
          <w:rFonts w:ascii="宋体" w:hAnsi="宋体"/>
          <w:sz w:val="24"/>
          <w:highlight w:val="none"/>
        </w:rPr>
        <w:t>8.3</w:t>
      </w:r>
      <w:r>
        <w:rPr>
          <w:rFonts w:hint="eastAsia" w:ascii="宋体" w:hAnsi="宋体"/>
          <w:sz w:val="24"/>
          <w:highlight w:val="none"/>
        </w:rPr>
        <w:t>答疑会会议纪要为招标文件的一部分。</w:t>
      </w:r>
    </w:p>
    <w:p>
      <w:pPr>
        <w:pStyle w:val="2"/>
        <w:spacing w:line="360" w:lineRule="auto"/>
        <w:ind w:firstLine="480" w:firstLineChars="200"/>
        <w:rPr>
          <w:rFonts w:ascii="宋体"/>
          <w:sz w:val="24"/>
          <w:highlight w:val="none"/>
        </w:rPr>
      </w:pPr>
      <w:r>
        <w:rPr>
          <w:rFonts w:ascii="宋体" w:hAnsi="宋体"/>
          <w:sz w:val="24"/>
          <w:highlight w:val="none"/>
        </w:rPr>
        <w:t>8.4</w:t>
      </w:r>
      <w:r>
        <w:rPr>
          <w:rFonts w:hint="eastAsia" w:ascii="宋体" w:hAnsi="宋体"/>
          <w:sz w:val="24"/>
          <w:highlight w:val="none"/>
        </w:rPr>
        <w:t>若招标答疑会会议纪要与招标文件有矛盾，以答疑会议纪要最后发出的书面形式的文件为准。</w:t>
      </w:r>
    </w:p>
    <w:p>
      <w:pPr>
        <w:pStyle w:val="2"/>
        <w:spacing w:line="360" w:lineRule="auto"/>
        <w:ind w:firstLine="482" w:firstLineChars="200"/>
        <w:rPr>
          <w:rFonts w:ascii="宋体"/>
          <w:b/>
          <w:bCs/>
          <w:sz w:val="24"/>
          <w:highlight w:val="none"/>
        </w:rPr>
      </w:pPr>
      <w:r>
        <w:rPr>
          <w:rFonts w:ascii="宋体" w:hAnsi="宋体"/>
          <w:b/>
          <w:bCs/>
          <w:sz w:val="24"/>
          <w:highlight w:val="none"/>
        </w:rPr>
        <w:t>9.</w:t>
      </w:r>
      <w:r>
        <w:rPr>
          <w:rFonts w:hint="eastAsia" w:ascii="宋体" w:hAnsi="宋体"/>
          <w:b/>
          <w:bCs/>
          <w:sz w:val="24"/>
          <w:highlight w:val="none"/>
        </w:rPr>
        <w:t>招标文件的澄清与修改</w:t>
      </w:r>
    </w:p>
    <w:p>
      <w:pPr>
        <w:pStyle w:val="2"/>
        <w:spacing w:line="360" w:lineRule="auto"/>
        <w:ind w:firstLine="480" w:firstLineChars="200"/>
        <w:rPr>
          <w:rFonts w:ascii="宋体"/>
          <w:sz w:val="24"/>
          <w:highlight w:val="none"/>
        </w:rPr>
      </w:pPr>
      <w:r>
        <w:rPr>
          <w:rFonts w:ascii="宋体" w:hAnsi="宋体"/>
          <w:sz w:val="24"/>
          <w:highlight w:val="none"/>
        </w:rPr>
        <w:t>9.1</w:t>
      </w:r>
      <w:r>
        <w:rPr>
          <w:rFonts w:hint="eastAsia" w:ascii="宋体" w:hAnsi="宋体"/>
          <w:sz w:val="24"/>
          <w:highlight w:val="none"/>
        </w:rPr>
        <w:t>招标文件发出后</w:t>
      </w:r>
      <w:r>
        <w:rPr>
          <w:rFonts w:ascii="宋体"/>
          <w:sz w:val="24"/>
          <w:highlight w:val="none"/>
        </w:rPr>
        <w:t>,</w:t>
      </w:r>
      <w:r>
        <w:rPr>
          <w:rFonts w:hint="eastAsia" w:ascii="宋体" w:hAnsi="宋体"/>
          <w:sz w:val="24"/>
          <w:highlight w:val="none"/>
        </w:rPr>
        <w:t>在提交投标文件截止时间15日前，招标人可对招标文件进行必要的澄清或修改。</w:t>
      </w:r>
    </w:p>
    <w:p>
      <w:pPr>
        <w:pStyle w:val="2"/>
        <w:spacing w:line="360" w:lineRule="auto"/>
        <w:ind w:firstLine="480" w:firstLineChars="200"/>
        <w:rPr>
          <w:rFonts w:ascii="宋体"/>
          <w:sz w:val="24"/>
          <w:highlight w:val="none"/>
        </w:rPr>
      </w:pPr>
      <w:r>
        <w:rPr>
          <w:rFonts w:ascii="宋体" w:hAnsi="宋体"/>
          <w:sz w:val="24"/>
          <w:highlight w:val="none"/>
        </w:rPr>
        <w:t>9.2</w:t>
      </w:r>
      <w:r>
        <w:rPr>
          <w:rFonts w:hint="eastAsia" w:ascii="宋体"/>
          <w:sz w:val="24"/>
          <w:highlight w:val="none"/>
        </w:rPr>
        <w:t>招标文件的澄清或修改将在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“项目答疑纪要”专区公开发布。答疑纪要一经在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发布，视作已发放给所有投标人，以</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上网发布时间作为送达时间。</w:t>
      </w:r>
    </w:p>
    <w:p>
      <w:pPr>
        <w:pStyle w:val="2"/>
        <w:spacing w:line="360" w:lineRule="auto"/>
        <w:ind w:firstLine="480" w:firstLineChars="200"/>
        <w:rPr>
          <w:rFonts w:ascii="宋体"/>
          <w:sz w:val="24"/>
          <w:highlight w:val="none"/>
        </w:rPr>
      </w:pPr>
      <w:r>
        <w:rPr>
          <w:rFonts w:ascii="宋体" w:hAnsi="宋体"/>
          <w:sz w:val="24"/>
          <w:highlight w:val="none"/>
        </w:rPr>
        <w:t>9.3</w:t>
      </w:r>
      <w:r>
        <w:rPr>
          <w:rFonts w:hint="eastAsia" w:ascii="宋体" w:hAnsi="宋体"/>
          <w:sz w:val="24"/>
          <w:highlight w:val="none"/>
        </w:rPr>
        <w:t>招标文件的修改内容为招标文件的组成部分。</w:t>
      </w:r>
    </w:p>
    <w:p>
      <w:pPr>
        <w:pStyle w:val="2"/>
        <w:spacing w:line="360" w:lineRule="auto"/>
        <w:ind w:firstLine="480" w:firstLineChars="200"/>
        <w:rPr>
          <w:rFonts w:ascii="宋体"/>
          <w:sz w:val="24"/>
          <w:highlight w:val="none"/>
        </w:rPr>
      </w:pPr>
      <w:r>
        <w:rPr>
          <w:rFonts w:ascii="宋体" w:hAnsi="宋体"/>
          <w:sz w:val="24"/>
          <w:highlight w:val="none"/>
        </w:rPr>
        <w:t>9.4</w:t>
      </w:r>
      <w:r>
        <w:rPr>
          <w:rFonts w:hint="eastAsia" w:ascii="宋体" w:hAnsi="宋体"/>
          <w:sz w:val="24"/>
          <w:highlight w:val="none"/>
        </w:rPr>
        <w:t>招标文件的澄清或修改均以书面形式明确的内容为准。当招标文件的澄清、修改、补充等在同一内容的表述不一致时，以最后发出的书面形式的文件为准。</w:t>
      </w:r>
    </w:p>
    <w:p>
      <w:pPr>
        <w:pStyle w:val="2"/>
        <w:spacing w:line="360" w:lineRule="auto"/>
        <w:ind w:firstLine="480" w:firstLineChars="200"/>
        <w:rPr>
          <w:rFonts w:ascii="宋体"/>
          <w:sz w:val="24"/>
          <w:highlight w:val="none"/>
        </w:rPr>
      </w:pPr>
      <w:r>
        <w:rPr>
          <w:rFonts w:ascii="宋体" w:hAnsi="宋体"/>
          <w:sz w:val="24"/>
          <w:highlight w:val="none"/>
        </w:rPr>
        <w:t>9.5</w:t>
      </w:r>
      <w:r>
        <w:rPr>
          <w:rFonts w:hint="eastAsia" w:ascii="宋体" w:hAnsi="宋体"/>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highlight w:val="none"/>
        </w:rPr>
      </w:pPr>
      <w:bookmarkStart w:id="21" w:name="_Toc21525495"/>
      <w:bookmarkStart w:id="22" w:name="_Toc113436896"/>
      <w:bookmarkStart w:id="23" w:name="_Toc2272551"/>
      <w:r>
        <w:rPr>
          <w:rFonts w:hint="eastAsia"/>
          <w:highlight w:val="none"/>
        </w:rPr>
        <w:t>（三）投标文件的编制</w:t>
      </w:r>
      <w:bookmarkEnd w:id="21"/>
      <w:bookmarkEnd w:id="22"/>
      <w:bookmarkEnd w:id="23"/>
    </w:p>
    <w:p>
      <w:pPr>
        <w:pStyle w:val="2"/>
        <w:spacing w:line="360" w:lineRule="auto"/>
        <w:ind w:firstLine="482" w:firstLineChars="200"/>
        <w:rPr>
          <w:rFonts w:ascii="宋体"/>
          <w:b/>
          <w:bCs/>
          <w:sz w:val="24"/>
          <w:highlight w:val="none"/>
        </w:rPr>
      </w:pPr>
      <w:r>
        <w:rPr>
          <w:rFonts w:ascii="宋体" w:hAnsi="宋体"/>
          <w:b/>
          <w:bCs/>
          <w:sz w:val="24"/>
          <w:highlight w:val="none"/>
        </w:rPr>
        <w:t>10</w:t>
      </w:r>
      <w:r>
        <w:rPr>
          <w:rFonts w:hint="eastAsia" w:ascii="宋体" w:hAnsi="宋体"/>
          <w:b/>
          <w:bCs/>
          <w:sz w:val="24"/>
          <w:highlight w:val="none"/>
        </w:rPr>
        <w:t>．投标文件的语言及度量衡单位</w:t>
      </w:r>
    </w:p>
    <w:p>
      <w:pPr>
        <w:pStyle w:val="2"/>
        <w:spacing w:line="360" w:lineRule="auto"/>
        <w:ind w:firstLine="480" w:firstLineChars="200"/>
        <w:rPr>
          <w:rFonts w:ascii="宋体"/>
          <w:sz w:val="24"/>
          <w:highlight w:val="none"/>
        </w:rPr>
      </w:pPr>
      <w:r>
        <w:rPr>
          <w:rFonts w:ascii="宋体" w:hAnsi="宋体"/>
          <w:sz w:val="24"/>
          <w:highlight w:val="none"/>
        </w:rPr>
        <w:t xml:space="preserve">10.1 </w:t>
      </w:r>
      <w:r>
        <w:rPr>
          <w:rFonts w:hint="eastAsia" w:ascii="宋体" w:hAnsi="宋体"/>
          <w:sz w:val="24"/>
          <w:highlight w:val="none"/>
        </w:rPr>
        <w:t>投标文件和与投标有关的所有文件均应使用中文。</w:t>
      </w:r>
    </w:p>
    <w:p>
      <w:pPr>
        <w:pStyle w:val="2"/>
        <w:spacing w:line="360" w:lineRule="auto"/>
        <w:ind w:firstLine="480" w:firstLineChars="200"/>
        <w:rPr>
          <w:rFonts w:ascii="宋体"/>
          <w:sz w:val="24"/>
          <w:highlight w:val="none"/>
        </w:rPr>
      </w:pPr>
      <w:r>
        <w:rPr>
          <w:rFonts w:ascii="宋体" w:hAnsi="宋体"/>
          <w:sz w:val="24"/>
          <w:highlight w:val="none"/>
        </w:rPr>
        <w:t xml:space="preserve">10.2 </w:t>
      </w:r>
      <w:r>
        <w:rPr>
          <w:rFonts w:hint="eastAsia" w:ascii="宋体" w:hAnsi="宋体"/>
          <w:sz w:val="24"/>
          <w:highlight w:val="none"/>
        </w:rPr>
        <w:t>除工程规范另有规定外，投标文件使用的度量衡单位，均采用中华人民共和国法定计量单位。</w:t>
      </w:r>
    </w:p>
    <w:p>
      <w:pPr>
        <w:pStyle w:val="2"/>
        <w:spacing w:line="360" w:lineRule="auto"/>
        <w:ind w:firstLine="482" w:firstLineChars="200"/>
        <w:rPr>
          <w:rFonts w:ascii="宋体"/>
          <w:b/>
          <w:bCs/>
          <w:sz w:val="24"/>
          <w:highlight w:val="none"/>
        </w:rPr>
      </w:pPr>
      <w:r>
        <w:rPr>
          <w:rFonts w:ascii="宋体" w:hAnsi="宋体"/>
          <w:b/>
          <w:bCs/>
          <w:sz w:val="24"/>
          <w:highlight w:val="none"/>
        </w:rPr>
        <w:t>11</w:t>
      </w:r>
      <w:r>
        <w:rPr>
          <w:rFonts w:hint="eastAsia" w:ascii="宋体" w:hAnsi="宋体"/>
          <w:b/>
          <w:bCs/>
          <w:sz w:val="24"/>
          <w:highlight w:val="none"/>
        </w:rPr>
        <w:t>．投标文件的组成</w:t>
      </w:r>
    </w:p>
    <w:p>
      <w:pPr>
        <w:pStyle w:val="2"/>
        <w:spacing w:line="360" w:lineRule="auto"/>
        <w:ind w:firstLine="480" w:firstLineChars="200"/>
        <w:rPr>
          <w:rFonts w:ascii="宋体"/>
          <w:b/>
          <w:sz w:val="24"/>
          <w:highlight w:val="none"/>
        </w:rPr>
      </w:pPr>
      <w:r>
        <w:rPr>
          <w:rFonts w:ascii="宋体" w:hAnsi="宋体"/>
          <w:sz w:val="24"/>
          <w:highlight w:val="none"/>
        </w:rPr>
        <w:t xml:space="preserve">11.1 </w:t>
      </w:r>
      <w:r>
        <w:rPr>
          <w:rFonts w:hint="eastAsia" w:ascii="宋体" w:hAnsi="宋体"/>
          <w:sz w:val="24"/>
          <w:highlight w:val="none"/>
        </w:rPr>
        <w:t>投标文件由技术部分（含资格审查文件）和经济部分二部分投标文件组成</w:t>
      </w:r>
      <w:r>
        <w:rPr>
          <w:rFonts w:hint="eastAsia" w:ascii="宋体" w:hAnsi="宋体"/>
          <w:b/>
          <w:sz w:val="24"/>
          <w:highlight w:val="none"/>
        </w:rPr>
        <w:t>。</w:t>
      </w:r>
    </w:p>
    <w:p>
      <w:pPr>
        <w:spacing w:line="360" w:lineRule="auto"/>
        <w:ind w:firstLine="480" w:firstLineChars="200"/>
        <w:rPr>
          <w:rFonts w:ascii="宋体" w:hAnsi="宋体"/>
          <w:bCs/>
          <w:sz w:val="24"/>
          <w:highlight w:val="none"/>
        </w:rPr>
      </w:pPr>
      <w:r>
        <w:rPr>
          <w:rFonts w:ascii="宋体" w:hAnsi="宋体"/>
          <w:bCs/>
          <w:sz w:val="24"/>
          <w:highlight w:val="none"/>
        </w:rPr>
        <w:t>11.2</w:t>
      </w:r>
      <w:r>
        <w:rPr>
          <w:rFonts w:hint="eastAsia" w:ascii="宋体" w:hAnsi="宋体"/>
          <w:bCs/>
          <w:sz w:val="24"/>
          <w:highlight w:val="none"/>
        </w:rPr>
        <w:t>投标文件技术标部分主要包括下列内容</w:t>
      </w:r>
      <w:r>
        <w:rPr>
          <w:rFonts w:ascii="宋体" w:hAnsi="宋体"/>
          <w:bCs/>
          <w:sz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11.2.1 技术投标文件</w:t>
      </w:r>
      <w:r>
        <w:rPr>
          <w:rFonts w:ascii="宋体" w:hAnsi="宋体"/>
          <w:sz w:val="24"/>
          <w:highlight w:val="none"/>
        </w:rPr>
        <w:t>(</w:t>
      </w:r>
      <w:r>
        <w:rPr>
          <w:rFonts w:hint="eastAsia" w:ascii="宋体" w:hAnsi="宋体"/>
          <w:sz w:val="24"/>
          <w:highlight w:val="none"/>
        </w:rPr>
        <w:t>按招标文件的要求填写</w:t>
      </w:r>
      <w:r>
        <w:rPr>
          <w:rFonts w:ascii="宋体" w:hAnsi="宋体"/>
          <w:sz w:val="24"/>
          <w:highlight w:val="none"/>
        </w:rPr>
        <w:t>)</w:t>
      </w:r>
      <w:r>
        <w:rPr>
          <w:rFonts w:hint="eastAsia" w:ascii="宋体"/>
          <w:bCs/>
          <w:sz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11.2.2 资格审查文件：</w:t>
      </w:r>
    </w:p>
    <w:p>
      <w:pPr>
        <w:spacing w:line="360" w:lineRule="auto"/>
        <w:ind w:firstLine="480" w:firstLineChars="200"/>
        <w:rPr>
          <w:rFonts w:ascii="宋体"/>
          <w:bCs/>
          <w:sz w:val="24"/>
          <w:highlight w:val="none"/>
        </w:rPr>
      </w:pPr>
      <w:r>
        <w:rPr>
          <w:rFonts w:hint="eastAsia" w:ascii="宋体"/>
          <w:bCs/>
          <w:sz w:val="24"/>
          <w:highlight w:val="none"/>
        </w:rPr>
        <w:t xml:space="preserve">（1）投标人声明； </w:t>
      </w:r>
    </w:p>
    <w:p>
      <w:pPr>
        <w:spacing w:line="360" w:lineRule="auto"/>
        <w:ind w:firstLine="480" w:firstLineChars="200"/>
        <w:rPr>
          <w:rFonts w:ascii="宋体"/>
          <w:bCs/>
          <w:sz w:val="24"/>
          <w:highlight w:val="none"/>
        </w:rPr>
      </w:pPr>
      <w:r>
        <w:rPr>
          <w:rFonts w:hint="eastAsia" w:ascii="宋体"/>
          <w:bCs/>
          <w:sz w:val="24"/>
          <w:highlight w:val="none"/>
        </w:rPr>
        <w:t>（2）法定代表人证明书、法定代表人签字或盖章的本投标文件授权委托证明书；</w:t>
      </w:r>
    </w:p>
    <w:p>
      <w:pPr>
        <w:spacing w:line="360" w:lineRule="auto"/>
        <w:ind w:firstLine="480" w:firstLineChars="200"/>
        <w:rPr>
          <w:rFonts w:ascii="宋体"/>
          <w:bCs/>
          <w:sz w:val="24"/>
          <w:highlight w:val="none"/>
        </w:rPr>
      </w:pPr>
      <w:r>
        <w:rPr>
          <w:rFonts w:hint="eastAsia" w:ascii="宋体"/>
          <w:bCs/>
          <w:sz w:val="24"/>
          <w:highlight w:val="none"/>
        </w:rPr>
        <w:t>（3）企业营业执照（取自平台内上传件）；</w:t>
      </w:r>
    </w:p>
    <w:p>
      <w:pPr>
        <w:spacing w:line="360" w:lineRule="auto"/>
        <w:ind w:firstLine="480" w:firstLineChars="200"/>
        <w:rPr>
          <w:rFonts w:ascii="宋体"/>
          <w:bCs/>
          <w:sz w:val="24"/>
          <w:highlight w:val="none"/>
        </w:rPr>
      </w:pPr>
      <w:r>
        <w:rPr>
          <w:rFonts w:hint="eastAsia" w:ascii="宋体"/>
          <w:bCs/>
          <w:sz w:val="24"/>
          <w:highlight w:val="none"/>
        </w:rPr>
        <w:t>（4）企业资质证书（取自平台内上传件）；</w:t>
      </w:r>
    </w:p>
    <w:p>
      <w:pPr>
        <w:spacing w:line="360" w:lineRule="auto"/>
        <w:ind w:firstLine="480" w:firstLineChars="200"/>
        <w:rPr>
          <w:rFonts w:ascii="宋体"/>
          <w:bCs/>
          <w:sz w:val="24"/>
          <w:highlight w:val="none"/>
        </w:rPr>
      </w:pPr>
      <w:r>
        <w:rPr>
          <w:rFonts w:hint="eastAsia" w:ascii="宋体"/>
          <w:bCs/>
          <w:sz w:val="24"/>
          <w:highlight w:val="none"/>
        </w:rPr>
        <w:t>（5）建筑施工企业安全生产许可证（取自平台内上传件）；</w:t>
      </w:r>
    </w:p>
    <w:p>
      <w:pPr>
        <w:spacing w:line="360" w:lineRule="auto"/>
        <w:ind w:firstLine="480" w:firstLineChars="200"/>
        <w:rPr>
          <w:rFonts w:ascii="宋体" w:hAnsi="宋体"/>
          <w:bCs/>
          <w:sz w:val="24"/>
          <w:szCs w:val="24"/>
          <w:highlight w:val="none"/>
        </w:rPr>
      </w:pPr>
      <w:r>
        <w:rPr>
          <w:rFonts w:hint="eastAsia" w:ascii="宋体"/>
          <w:bCs/>
          <w:sz w:val="24"/>
          <w:highlight w:val="none"/>
        </w:rPr>
        <w:t>（6）</w:t>
      </w:r>
      <w:r>
        <w:rPr>
          <w:rFonts w:hint="eastAsia" w:ascii="宋体" w:hAnsi="宋体"/>
          <w:bCs/>
          <w:sz w:val="24"/>
          <w:szCs w:val="24"/>
          <w:highlight w:val="none"/>
        </w:rPr>
        <w:t>项目负责人（按网上投标登记时选择拟投标的项目负责人）</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（7）专职安全员（按网上投标登记时选择拟投标的专职安全员）</w:t>
      </w:r>
    </w:p>
    <w:p>
      <w:pPr>
        <w:spacing w:line="360" w:lineRule="auto"/>
        <w:ind w:firstLine="480" w:firstLineChars="200"/>
        <w:rPr>
          <w:rFonts w:ascii="宋体"/>
          <w:bCs/>
          <w:sz w:val="24"/>
          <w:highlight w:val="none"/>
        </w:rPr>
      </w:pPr>
      <w:r>
        <w:rPr>
          <w:rFonts w:hint="eastAsia" w:ascii="宋体"/>
          <w:bCs/>
          <w:sz w:val="24"/>
          <w:highlight w:val="none"/>
        </w:rPr>
        <w:t>（8）拟委托技术负责人的相关证书、资料（具体要求由招标人明确）</w:t>
      </w:r>
    </w:p>
    <w:p>
      <w:pPr>
        <w:spacing w:line="360" w:lineRule="auto"/>
        <w:ind w:firstLine="480" w:firstLineChars="200"/>
        <w:rPr>
          <w:rFonts w:ascii="宋体"/>
          <w:bCs/>
          <w:sz w:val="24"/>
          <w:highlight w:val="none"/>
        </w:rPr>
      </w:pPr>
      <w:r>
        <w:rPr>
          <w:rFonts w:hint="eastAsia" w:ascii="宋体"/>
          <w:bCs/>
          <w:sz w:val="24"/>
          <w:highlight w:val="none"/>
        </w:rPr>
        <w:t xml:space="preserve">（9）拟委派项目负责人的建造师注册证书（取自平台内上传件）；  </w:t>
      </w:r>
    </w:p>
    <w:p>
      <w:pPr>
        <w:spacing w:line="360" w:lineRule="auto"/>
        <w:ind w:firstLine="480" w:firstLineChars="200"/>
        <w:rPr>
          <w:rFonts w:ascii="宋体"/>
          <w:bCs/>
          <w:sz w:val="24"/>
          <w:highlight w:val="none"/>
        </w:rPr>
      </w:pPr>
      <w:r>
        <w:rPr>
          <w:rFonts w:hint="eastAsia" w:ascii="宋体"/>
          <w:bCs/>
          <w:sz w:val="24"/>
          <w:highlight w:val="non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bCs/>
          <w:sz w:val="24"/>
          <w:szCs w:val="24"/>
          <w:highlight w:val="none"/>
        </w:rPr>
      </w:pPr>
      <w:r>
        <w:rPr>
          <w:rFonts w:hint="eastAsia" w:ascii="宋体"/>
          <w:bCs/>
          <w:sz w:val="24"/>
          <w:highlight w:val="none"/>
        </w:rPr>
        <w:t>（11）专职安全员须具有在有效期内的安全考核合格证书（C类）或建筑施工企业专职安全生产管理人员安全生产考核合格证书</w:t>
      </w:r>
      <w:r>
        <w:rPr>
          <w:rFonts w:hint="eastAsia" w:ascii="宋体"/>
          <w:bCs/>
          <w:sz w:val="24"/>
          <w:szCs w:val="24"/>
          <w:highlight w:val="none"/>
        </w:rPr>
        <w:t>（取自平台内上传件）；</w:t>
      </w:r>
    </w:p>
    <w:p>
      <w:pPr>
        <w:spacing w:line="360" w:lineRule="auto"/>
        <w:ind w:firstLine="480" w:firstLineChars="200"/>
        <w:rPr>
          <w:rFonts w:ascii="宋体"/>
          <w:bCs/>
          <w:sz w:val="24"/>
          <w:szCs w:val="24"/>
          <w:highlight w:val="none"/>
        </w:rPr>
      </w:pPr>
      <w:r>
        <w:rPr>
          <w:rFonts w:hint="eastAsia" w:ascii="宋体"/>
          <w:bCs/>
          <w:sz w:val="24"/>
          <w:szCs w:val="24"/>
          <w:highlight w:val="none"/>
        </w:rPr>
        <w:t>（12）</w:t>
      </w:r>
      <w:r>
        <w:rPr>
          <w:rFonts w:hint="eastAsia" w:ascii="宋体" w:hAnsi="宋体"/>
          <w:bCs/>
          <w:sz w:val="24"/>
          <w:szCs w:val="24"/>
          <w:highlight w:val="none"/>
        </w:rPr>
        <w:t>用于资格审查的业绩（设置业绩要求时选择此项，投标人</w:t>
      </w:r>
      <w:r>
        <w:rPr>
          <w:rFonts w:hint="eastAsia" w:ascii="宋体" w:hAnsi="宋体"/>
          <w:sz w:val="24"/>
          <w:highlight w:val="none"/>
        </w:rPr>
        <w:t>须提供类似工程业绩的项目名称及项目编号，具体格式由招标人自定</w:t>
      </w:r>
      <w:r>
        <w:rPr>
          <w:rFonts w:hint="eastAsia" w:ascii="宋体" w:hAnsi="宋体"/>
          <w:bCs/>
          <w:sz w:val="24"/>
          <w:szCs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sz w:val="24"/>
          <w:szCs w:val="24"/>
          <w:highlight w:val="none"/>
        </w:rPr>
        <w:t>联合体工作协议应明确约定各方拟承担的工作和责任</w:t>
      </w:r>
      <w:r>
        <w:rPr>
          <w:rFonts w:hint="eastAsia" w:ascii="宋体" w:hAnsi="宋体"/>
          <w:bCs/>
          <w:sz w:val="24"/>
          <w:szCs w:val="24"/>
          <w:highlight w:val="none"/>
        </w:rPr>
        <w:t xml:space="preserve">）； </w:t>
      </w:r>
    </w:p>
    <w:p>
      <w:pPr>
        <w:spacing w:line="360" w:lineRule="auto"/>
        <w:ind w:firstLine="480" w:firstLineChars="200"/>
        <w:rPr>
          <w:rFonts w:ascii="宋体"/>
          <w:bCs/>
          <w:sz w:val="24"/>
          <w:highlight w:val="none"/>
        </w:rPr>
      </w:pPr>
      <w:r>
        <w:rPr>
          <w:rFonts w:hint="eastAsia" w:ascii="宋体" w:hAnsi="宋体"/>
          <w:bCs/>
          <w:sz w:val="24"/>
          <w:szCs w:val="24"/>
          <w:highlight w:val="none"/>
        </w:rPr>
        <w:t>（15）</w:t>
      </w:r>
      <w:r>
        <w:rPr>
          <w:rFonts w:hint="eastAsia" w:ascii="宋体" w:hAnsi="宋体"/>
          <w:sz w:val="24"/>
          <w:szCs w:val="24"/>
          <w:highlight w:val="none"/>
        </w:rPr>
        <w:t>投标人具有在广州地区可使用适合本工程的机械设备的证明文件（</w:t>
      </w:r>
      <w:r>
        <w:rPr>
          <w:rFonts w:hint="eastAsia" w:ascii="宋体" w:hAnsi="宋体"/>
          <w:sz w:val="24"/>
          <w:highlight w:val="none"/>
        </w:rPr>
        <w:t>提供沥青摊铺机自有发票或权属证明及设备现场全貌彩照（彩照须能反映其规格型号）</w:t>
      </w:r>
      <w:r>
        <w:rPr>
          <w:rFonts w:hint="eastAsia" w:ascii="宋体" w:hAnsi="宋体"/>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sz w:val="24"/>
          <w:highlight w:val="none"/>
        </w:rPr>
      </w:pPr>
      <w:r>
        <w:rPr>
          <w:rFonts w:ascii="宋体" w:hAnsi="宋体"/>
          <w:sz w:val="24"/>
          <w:highlight w:val="none"/>
        </w:rPr>
        <w:t>11.2.3</w:t>
      </w:r>
      <w:r>
        <w:rPr>
          <w:rFonts w:hint="eastAsia" w:ascii="宋体" w:hAnsi="宋体"/>
          <w:sz w:val="24"/>
          <w:highlight w:val="none"/>
        </w:rPr>
        <w:t>项目管理机构配备。</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）投标人应列出该项目工程的施工组织机构构成和画出机构框架图及其负责人；</w:t>
      </w:r>
    </w:p>
    <w:p>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）其他辅助说明资料。</w:t>
      </w:r>
    </w:p>
    <w:p>
      <w:pPr>
        <w:spacing w:line="360" w:lineRule="auto"/>
        <w:ind w:firstLine="480" w:firstLineChars="200"/>
        <w:rPr>
          <w:rFonts w:ascii="宋体"/>
          <w:sz w:val="24"/>
          <w:highlight w:val="none"/>
        </w:rPr>
      </w:pPr>
      <w:r>
        <w:rPr>
          <w:rFonts w:ascii="宋体" w:hAnsi="宋体"/>
          <w:sz w:val="24"/>
          <w:highlight w:val="none"/>
        </w:rPr>
        <w:t>11.2.4</w:t>
      </w:r>
      <w:r>
        <w:rPr>
          <w:rFonts w:hint="eastAsia" w:ascii="宋体" w:hAnsi="宋体"/>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highlight w:val="none"/>
        </w:rPr>
      </w:pPr>
      <w:r>
        <w:rPr>
          <w:rFonts w:ascii="宋体" w:hAnsi="宋体"/>
          <w:sz w:val="24"/>
          <w:highlight w:val="none"/>
        </w:rPr>
        <w:t>11.2.5</w:t>
      </w:r>
      <w:r>
        <w:rPr>
          <w:rFonts w:hint="eastAsia" w:ascii="宋体" w:hAnsi="宋体"/>
          <w:sz w:val="24"/>
          <w:highlight w:val="none"/>
        </w:rPr>
        <w:t>施工组织设计或施工方案。</w:t>
      </w:r>
    </w:p>
    <w:p>
      <w:pPr>
        <w:tabs>
          <w:tab w:val="left" w:pos="1125"/>
        </w:tabs>
        <w:spacing w:line="360" w:lineRule="auto"/>
        <w:ind w:firstLine="480" w:firstLineChars="200"/>
        <w:rPr>
          <w:rFonts w:ascii="宋体"/>
          <w:sz w:val="24"/>
          <w:highlight w:val="none"/>
        </w:rPr>
      </w:pPr>
      <w:r>
        <w:rPr>
          <w:rFonts w:ascii="宋体" w:hAnsi="宋体"/>
          <w:sz w:val="24"/>
          <w:highlight w:val="none"/>
        </w:rPr>
        <w:t>11.2.</w:t>
      </w:r>
      <w:r>
        <w:rPr>
          <w:rFonts w:hint="eastAsia" w:ascii="宋体" w:hAnsi="宋体"/>
          <w:sz w:val="24"/>
          <w:highlight w:val="none"/>
        </w:rPr>
        <w:t>6按照</w:t>
      </w:r>
      <w:r>
        <w:rPr>
          <w:rFonts w:hint="eastAsia" w:ascii="宋体" w:hAnsi="宋体"/>
          <w:bCs/>
          <w:sz w:val="24"/>
          <w:highlight w:val="none"/>
        </w:rPr>
        <w:t>招标文件要求</w:t>
      </w:r>
      <w:r>
        <w:rPr>
          <w:rFonts w:hint="eastAsia" w:ascii="宋体" w:hAnsi="宋体"/>
          <w:sz w:val="24"/>
          <w:highlight w:val="none"/>
        </w:rPr>
        <w:t>填写的《参与编制技术标投标文件人员名单》。</w:t>
      </w:r>
    </w:p>
    <w:p>
      <w:pPr>
        <w:spacing w:line="360" w:lineRule="auto"/>
        <w:ind w:firstLine="480" w:firstLineChars="200"/>
        <w:rPr>
          <w:rFonts w:ascii="宋体"/>
          <w:bCs/>
          <w:sz w:val="24"/>
          <w:highlight w:val="none"/>
        </w:rPr>
      </w:pPr>
      <w:r>
        <w:rPr>
          <w:rFonts w:ascii="宋体" w:hAnsi="宋体"/>
          <w:bCs/>
          <w:sz w:val="24"/>
          <w:highlight w:val="none"/>
        </w:rPr>
        <w:t xml:space="preserve">11.3 </w:t>
      </w:r>
      <w:r>
        <w:rPr>
          <w:rFonts w:hint="eastAsia" w:ascii="宋体" w:hAnsi="宋体"/>
          <w:bCs/>
          <w:sz w:val="24"/>
          <w:highlight w:val="none"/>
        </w:rPr>
        <w:t>经济部分投标文件主要包括下列内容：</w:t>
      </w:r>
    </w:p>
    <w:p>
      <w:pPr>
        <w:spacing w:line="360" w:lineRule="auto"/>
        <w:ind w:firstLine="480" w:firstLineChars="200"/>
        <w:rPr>
          <w:rFonts w:ascii="宋体"/>
          <w:sz w:val="24"/>
          <w:highlight w:val="none"/>
        </w:rPr>
      </w:pPr>
      <w:r>
        <w:rPr>
          <w:rFonts w:ascii="宋体" w:hAnsi="宋体"/>
          <w:sz w:val="24"/>
          <w:highlight w:val="none"/>
        </w:rPr>
        <w:t xml:space="preserve">11.3.1 </w:t>
      </w:r>
      <w:r>
        <w:rPr>
          <w:rFonts w:hint="eastAsia" w:ascii="宋体" w:hAnsi="宋体"/>
          <w:sz w:val="24"/>
          <w:highlight w:val="none"/>
        </w:rPr>
        <w:t>经济投标文件</w:t>
      </w:r>
      <w:r>
        <w:rPr>
          <w:rFonts w:ascii="宋体" w:hAnsi="宋体"/>
          <w:sz w:val="24"/>
          <w:highlight w:val="none"/>
        </w:rPr>
        <w:t>(</w:t>
      </w:r>
      <w:r>
        <w:rPr>
          <w:rFonts w:hint="eastAsia" w:ascii="宋体" w:hAnsi="宋体"/>
          <w:sz w:val="24"/>
          <w:highlight w:val="none"/>
        </w:rPr>
        <w:t>按招标文件的要求填写</w:t>
      </w:r>
      <w:r>
        <w:rPr>
          <w:rFonts w:ascii="宋体" w:hAnsi="宋体"/>
          <w:sz w:val="24"/>
          <w:highlight w:val="none"/>
        </w:rPr>
        <w:t>)</w:t>
      </w:r>
      <w:r>
        <w:rPr>
          <w:rFonts w:hint="eastAsia" w:ascii="宋体" w:hAnsi="宋体"/>
          <w:sz w:val="24"/>
          <w:highlight w:val="none"/>
        </w:rPr>
        <w:t>。</w:t>
      </w:r>
    </w:p>
    <w:p>
      <w:pPr>
        <w:spacing w:line="360" w:lineRule="auto"/>
        <w:ind w:firstLine="480" w:firstLineChars="200"/>
        <w:rPr>
          <w:rFonts w:ascii="宋体"/>
          <w:sz w:val="24"/>
          <w:highlight w:val="none"/>
        </w:rPr>
      </w:pPr>
      <w:r>
        <w:rPr>
          <w:rFonts w:ascii="宋体" w:hAnsi="宋体"/>
          <w:sz w:val="24"/>
          <w:highlight w:val="none"/>
        </w:rPr>
        <w:t>11.3.2</w:t>
      </w:r>
      <w:r>
        <w:rPr>
          <w:rFonts w:hint="eastAsia" w:ascii="宋体" w:hAnsi="宋体"/>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highlight w:val="none"/>
        </w:rPr>
        <w:t>其中包括如下：</w:t>
      </w:r>
      <w:r>
        <w:rPr>
          <w:rFonts w:ascii="宋体"/>
          <w:sz w:val="24"/>
          <w:highlight w:val="none"/>
        </w:rPr>
        <w:t xml:space="preserve"> </w:t>
      </w:r>
    </w:p>
    <w:p>
      <w:pPr>
        <w:spacing w:line="360" w:lineRule="auto"/>
        <w:ind w:firstLine="566" w:firstLineChars="236"/>
        <w:rPr>
          <w:rFonts w:asci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）投标总价封面、扉页；</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）总说明</w:t>
      </w:r>
    </w:p>
    <w:p>
      <w:pPr>
        <w:spacing w:line="360" w:lineRule="auto"/>
        <w:ind w:firstLine="566" w:firstLineChars="236"/>
        <w:rPr>
          <w:rFonts w:ascii="宋体"/>
          <w:sz w:val="24"/>
          <w:szCs w:val="24"/>
          <w:highlight w:val="none"/>
        </w:rPr>
      </w:pPr>
      <w:r>
        <w:rPr>
          <w:rFonts w:hint="eastAsia" w:ascii="宋体" w:hAnsi="宋体"/>
          <w:sz w:val="24"/>
          <w:szCs w:val="24"/>
          <w:highlight w:val="none"/>
        </w:rPr>
        <w:t>（3）工程项目投标报价汇总表；</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（4）单项工程投标报价汇总表；</w:t>
      </w:r>
    </w:p>
    <w:p>
      <w:pPr>
        <w:spacing w:line="360" w:lineRule="auto"/>
        <w:ind w:firstLine="566" w:firstLineChars="236"/>
        <w:rPr>
          <w:rFonts w:ascii="宋体"/>
          <w:sz w:val="24"/>
          <w:szCs w:val="24"/>
          <w:highlight w:val="none"/>
        </w:rPr>
      </w:pPr>
      <w:r>
        <w:rPr>
          <w:rFonts w:hint="eastAsia" w:ascii="宋体" w:hAnsi="宋体"/>
          <w:sz w:val="24"/>
          <w:szCs w:val="24"/>
          <w:highlight w:val="none"/>
        </w:rPr>
        <w:t>（5）单位工程投标报价汇总表；</w:t>
      </w:r>
    </w:p>
    <w:p>
      <w:pPr>
        <w:spacing w:line="360" w:lineRule="auto"/>
        <w:ind w:firstLine="566" w:firstLineChars="236"/>
        <w:rPr>
          <w:rFonts w:ascii="宋体"/>
          <w:sz w:val="24"/>
          <w:szCs w:val="24"/>
          <w:highlight w:val="none"/>
        </w:rPr>
      </w:pPr>
      <w:r>
        <w:rPr>
          <w:rFonts w:hint="eastAsia" w:ascii="宋体" w:hAnsi="宋体"/>
          <w:sz w:val="24"/>
          <w:szCs w:val="24"/>
          <w:highlight w:val="none"/>
        </w:rPr>
        <w:t>（6）分部分项工程清单与计价表；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（7）单价措施项目清单与计价表；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（8）总价措施项目清单与计价表；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（9）综合单价分析表；</w:t>
      </w:r>
    </w:p>
    <w:p>
      <w:pPr>
        <w:spacing w:line="360" w:lineRule="auto"/>
        <w:ind w:firstLine="566" w:firstLineChars="236"/>
        <w:rPr>
          <w:rFonts w:ascii="宋体"/>
          <w:sz w:val="24"/>
          <w:szCs w:val="24"/>
          <w:highlight w:val="none"/>
        </w:rPr>
      </w:pPr>
      <w:r>
        <w:rPr>
          <w:rFonts w:hint="eastAsia" w:ascii="宋体" w:hAnsi="宋体"/>
          <w:sz w:val="24"/>
          <w:szCs w:val="24"/>
          <w:highlight w:val="none"/>
        </w:rPr>
        <w:t>（10）其他项目清单与计价汇总表；</w:t>
      </w:r>
    </w:p>
    <w:p>
      <w:pPr>
        <w:spacing w:line="360" w:lineRule="auto"/>
        <w:ind w:firstLine="566" w:firstLineChars="236"/>
        <w:rPr>
          <w:rFonts w:ascii="宋体"/>
          <w:sz w:val="24"/>
          <w:szCs w:val="24"/>
          <w:highlight w:val="none"/>
        </w:rPr>
      </w:pPr>
      <w:r>
        <w:rPr>
          <w:rFonts w:hint="eastAsia" w:ascii="宋体" w:hAnsi="宋体"/>
          <w:sz w:val="24"/>
          <w:szCs w:val="24"/>
          <w:highlight w:val="none"/>
        </w:rPr>
        <w:t>（11）暂列金额明细表；</w:t>
      </w:r>
    </w:p>
    <w:p>
      <w:pPr>
        <w:spacing w:line="360" w:lineRule="auto"/>
        <w:ind w:firstLine="566" w:firstLineChars="236"/>
        <w:rPr>
          <w:rFonts w:ascii="宋体"/>
          <w:sz w:val="24"/>
          <w:szCs w:val="24"/>
          <w:highlight w:val="none"/>
        </w:rPr>
      </w:pPr>
      <w:r>
        <w:rPr>
          <w:rFonts w:hint="eastAsia" w:ascii="宋体" w:hAnsi="宋体"/>
          <w:sz w:val="24"/>
          <w:szCs w:val="24"/>
          <w:highlight w:val="none"/>
        </w:rPr>
        <w:t>（12）材料（工程设备）暂估价明细表；</w:t>
      </w:r>
    </w:p>
    <w:p>
      <w:pPr>
        <w:spacing w:line="360" w:lineRule="auto"/>
        <w:ind w:firstLine="566" w:firstLineChars="236"/>
        <w:rPr>
          <w:rFonts w:ascii="宋体"/>
          <w:sz w:val="24"/>
          <w:szCs w:val="24"/>
          <w:highlight w:val="none"/>
        </w:rPr>
      </w:pPr>
      <w:r>
        <w:rPr>
          <w:rFonts w:hint="eastAsia" w:ascii="宋体" w:hAnsi="宋体"/>
          <w:sz w:val="24"/>
          <w:szCs w:val="24"/>
          <w:highlight w:val="none"/>
        </w:rPr>
        <w:t>（13）专业工程暂估价明细表；</w:t>
      </w:r>
    </w:p>
    <w:p>
      <w:pPr>
        <w:spacing w:line="360" w:lineRule="auto"/>
        <w:ind w:firstLine="566" w:firstLineChars="236"/>
        <w:rPr>
          <w:rFonts w:ascii="宋体"/>
          <w:sz w:val="24"/>
          <w:szCs w:val="24"/>
          <w:highlight w:val="none"/>
        </w:rPr>
      </w:pPr>
      <w:r>
        <w:rPr>
          <w:rFonts w:hint="eastAsia" w:ascii="宋体" w:hAnsi="宋体"/>
          <w:sz w:val="24"/>
          <w:szCs w:val="24"/>
          <w:highlight w:val="none"/>
        </w:rPr>
        <w:t>（14）计日工表；</w:t>
      </w:r>
    </w:p>
    <w:p>
      <w:pPr>
        <w:spacing w:line="360" w:lineRule="auto"/>
        <w:ind w:firstLine="566" w:firstLineChars="236"/>
        <w:rPr>
          <w:rFonts w:ascii="宋体"/>
          <w:sz w:val="24"/>
          <w:szCs w:val="24"/>
          <w:highlight w:val="none"/>
        </w:rPr>
      </w:pPr>
      <w:r>
        <w:rPr>
          <w:rFonts w:hint="eastAsia" w:ascii="宋体" w:hAnsi="宋体"/>
          <w:sz w:val="24"/>
          <w:szCs w:val="24"/>
          <w:highlight w:val="none"/>
        </w:rPr>
        <w:t>（15）总承包服务计价表；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（16）规费和税金项目计价表；</w:t>
      </w:r>
    </w:p>
    <w:p>
      <w:pPr>
        <w:spacing w:line="360" w:lineRule="auto"/>
        <w:ind w:firstLine="480" w:firstLineChars="200"/>
        <w:rPr>
          <w:rFonts w:ascii="宋体"/>
          <w:sz w:val="24"/>
          <w:highlight w:val="none"/>
        </w:rPr>
      </w:pPr>
      <w:r>
        <w:rPr>
          <w:rFonts w:hint="eastAsia" w:ascii="宋体" w:hAnsi="宋体"/>
          <w:sz w:val="24"/>
          <w:szCs w:val="24"/>
          <w:highlight w:val="none"/>
        </w:rPr>
        <w:t xml:space="preserve"> （17）人工、主要材料和设备一览表</w:t>
      </w:r>
    </w:p>
    <w:p>
      <w:pPr>
        <w:tabs>
          <w:tab w:val="left" w:pos="1125"/>
        </w:tabs>
        <w:spacing w:line="360" w:lineRule="auto"/>
        <w:ind w:firstLine="480" w:firstLineChars="200"/>
        <w:rPr>
          <w:rFonts w:ascii="宋体" w:hAnsi="宋体"/>
          <w:sz w:val="24"/>
          <w:highlight w:val="none"/>
        </w:rPr>
      </w:pPr>
      <w:r>
        <w:rPr>
          <w:rFonts w:ascii="宋体" w:hAnsi="宋体"/>
          <w:sz w:val="24"/>
          <w:highlight w:val="none"/>
        </w:rPr>
        <w:t>11.3.</w:t>
      </w:r>
      <w:r>
        <w:rPr>
          <w:rFonts w:hint="eastAsia" w:ascii="宋体" w:hAnsi="宋体"/>
          <w:sz w:val="24"/>
          <w:highlight w:val="none"/>
        </w:rPr>
        <w:t>3按照</w:t>
      </w:r>
      <w:r>
        <w:rPr>
          <w:rFonts w:hint="eastAsia" w:ascii="宋体" w:hAnsi="宋体"/>
          <w:bCs/>
          <w:sz w:val="24"/>
          <w:highlight w:val="none"/>
        </w:rPr>
        <w:t>招标文件要求</w:t>
      </w:r>
      <w:r>
        <w:rPr>
          <w:rFonts w:hint="eastAsia" w:ascii="宋体" w:hAnsi="宋体"/>
          <w:sz w:val="24"/>
          <w:highlight w:val="none"/>
        </w:rPr>
        <w:t>填写的《参与编制经济标投标文件人员名单》。</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11.3.4若投标人的投标报价低于工程成本警戒价的，投标人还须提供详细的施工组织设计、单价、措施性费用、单价分析表、主要材料价格表、投标人成本分析供评标委员会评审。</w:t>
      </w:r>
    </w:p>
    <w:p>
      <w:pPr>
        <w:pStyle w:val="2"/>
        <w:spacing w:line="360" w:lineRule="auto"/>
        <w:ind w:firstLine="482" w:firstLineChars="200"/>
        <w:rPr>
          <w:rFonts w:ascii="宋体"/>
          <w:b/>
          <w:bCs/>
          <w:sz w:val="24"/>
          <w:highlight w:val="none"/>
        </w:rPr>
      </w:pPr>
      <w:r>
        <w:rPr>
          <w:rFonts w:ascii="宋体" w:hAnsi="宋体"/>
          <w:b/>
          <w:bCs/>
          <w:sz w:val="24"/>
          <w:highlight w:val="none"/>
        </w:rPr>
        <w:t>12</w:t>
      </w:r>
      <w:r>
        <w:rPr>
          <w:rFonts w:hint="eastAsia" w:ascii="宋体" w:hAnsi="宋体"/>
          <w:b/>
          <w:bCs/>
          <w:sz w:val="24"/>
          <w:highlight w:val="none"/>
        </w:rPr>
        <w:t>．投标文件格式</w:t>
      </w:r>
    </w:p>
    <w:p>
      <w:pPr>
        <w:pStyle w:val="2"/>
        <w:spacing w:line="360" w:lineRule="auto"/>
        <w:ind w:firstLine="480" w:firstLineChars="200"/>
        <w:rPr>
          <w:rFonts w:ascii="宋体" w:hAnsi="宋体"/>
          <w:sz w:val="24"/>
          <w:highlight w:val="none"/>
        </w:rPr>
      </w:pPr>
      <w:r>
        <w:rPr>
          <w:rFonts w:ascii="宋体" w:hAnsi="宋体"/>
          <w:sz w:val="24"/>
          <w:highlight w:val="none"/>
        </w:rPr>
        <w:t xml:space="preserve">12.1 </w:t>
      </w:r>
      <w:r>
        <w:rPr>
          <w:rFonts w:hint="eastAsia" w:ascii="宋体" w:hAnsi="宋体"/>
          <w:sz w:val="24"/>
          <w:highlight w:val="none"/>
        </w:rPr>
        <w:t>投标文件包括本须知第</w:t>
      </w:r>
      <w:r>
        <w:rPr>
          <w:rFonts w:ascii="宋体" w:hAnsi="宋体"/>
          <w:sz w:val="24"/>
          <w:highlight w:val="none"/>
        </w:rPr>
        <w:t>11</w:t>
      </w:r>
      <w:r>
        <w:rPr>
          <w:rFonts w:hint="eastAsia" w:ascii="宋体" w:hAnsi="宋体"/>
          <w:sz w:val="24"/>
          <w:highlight w:val="none"/>
        </w:rPr>
        <w:t>条中规定的内容，投标人提交的投标文件应当使用招标文件所提供的投标文件全部格式（表格可以按同样格式扩展）。</w:t>
      </w:r>
    </w:p>
    <w:p>
      <w:pPr>
        <w:pStyle w:val="2"/>
        <w:spacing w:line="360" w:lineRule="auto"/>
        <w:ind w:firstLine="480" w:firstLineChars="200"/>
        <w:rPr>
          <w:rFonts w:ascii="宋体" w:hAnsi="宋体"/>
          <w:sz w:val="24"/>
          <w:highlight w:val="none"/>
        </w:rPr>
      </w:pPr>
      <w:r>
        <w:rPr>
          <w:rFonts w:hint="eastAsia" w:ascii="宋体" w:hAnsi="宋体"/>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highlight w:val="none"/>
        </w:rPr>
        <w:t>全流程电子化项目的相关指南进行操作。详见：</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 xml:space="preserve"> 。</w:t>
      </w:r>
    </w:p>
    <w:p>
      <w:pPr>
        <w:pStyle w:val="2"/>
        <w:spacing w:line="360" w:lineRule="auto"/>
        <w:ind w:firstLine="480" w:firstLineChars="200"/>
        <w:rPr>
          <w:rFonts w:ascii="宋体" w:hAnsi="宋体"/>
          <w:sz w:val="24"/>
          <w:highlight w:val="none"/>
        </w:rPr>
      </w:pPr>
      <w:r>
        <w:rPr>
          <w:rFonts w:hint="eastAsia" w:ascii="宋体" w:hAnsi="宋体"/>
          <w:sz w:val="24"/>
          <w:highlight w:val="none"/>
        </w:rPr>
        <w:t xml:space="preserve">12.3 </w:t>
      </w:r>
      <w:r>
        <w:rPr>
          <w:rFonts w:hint="eastAsia" w:ascii="宋体" w:hAnsi="宋体"/>
          <w:bCs/>
          <w:sz w:val="24"/>
          <w:szCs w:val="24"/>
          <w:highlight w:val="none"/>
        </w:rPr>
        <w:t>投标文件应按</w:t>
      </w:r>
      <w:r>
        <w:rPr>
          <w:rFonts w:hint="eastAsia" w:ascii="宋体" w:hAnsi="宋体"/>
          <w:sz w:val="24"/>
          <w:highlight w:val="none"/>
        </w:rPr>
        <w:t>照交易平台关于全流程电子化项目的相关指南进行编制，详见：</w:t>
      </w:r>
      <w:r>
        <w:rPr>
          <w:sz w:val="24"/>
          <w:szCs w:val="24"/>
          <w:highlight w:val="none"/>
          <w:u w:val="single"/>
        </w:rPr>
        <w:t xml:space="preserve">       </w:t>
      </w:r>
      <w:r>
        <w:rPr>
          <w:rFonts w:hint="eastAsia"/>
          <w:sz w:val="24"/>
          <w:szCs w:val="24"/>
          <w:highlight w:val="none"/>
          <w:u w:val="single"/>
        </w:rPr>
        <w:t xml:space="preserve">     </w:t>
      </w:r>
      <w:r>
        <w:rPr>
          <w:rFonts w:hint="eastAsia" w:ascii="宋体" w:hAnsi="宋体"/>
          <w:sz w:val="24"/>
          <w:highlight w:val="none"/>
        </w:rPr>
        <w:t xml:space="preserve">。               </w:t>
      </w:r>
    </w:p>
    <w:p>
      <w:pPr>
        <w:pStyle w:val="2"/>
        <w:spacing w:line="360" w:lineRule="auto"/>
        <w:ind w:firstLine="0"/>
        <w:rPr>
          <w:rFonts w:ascii="宋体" w:hAnsi="宋体"/>
          <w:sz w:val="24"/>
          <w:highlight w:val="none"/>
        </w:rPr>
      </w:pPr>
      <w:r>
        <w:rPr>
          <w:rFonts w:hint="eastAsia" w:ascii="宋体" w:hAnsi="宋体"/>
          <w:bCs/>
          <w:sz w:val="24"/>
          <w:szCs w:val="24"/>
          <w:highlight w:val="none"/>
        </w:rPr>
        <w:t>如不按上述要求编制引起系统无法检索、读取相关信息的，其后果由投标人承担。</w:t>
      </w:r>
    </w:p>
    <w:p>
      <w:pPr>
        <w:pStyle w:val="2"/>
        <w:spacing w:line="360" w:lineRule="auto"/>
        <w:ind w:firstLine="482" w:firstLineChars="200"/>
        <w:rPr>
          <w:rFonts w:ascii="宋体"/>
          <w:b/>
          <w:bCs/>
          <w:sz w:val="24"/>
          <w:highlight w:val="none"/>
        </w:rPr>
      </w:pPr>
      <w:r>
        <w:rPr>
          <w:rFonts w:ascii="宋体" w:hAnsi="宋体"/>
          <w:b/>
          <w:bCs/>
          <w:sz w:val="24"/>
          <w:highlight w:val="none"/>
        </w:rPr>
        <w:t>13</w:t>
      </w:r>
      <w:r>
        <w:rPr>
          <w:rFonts w:hint="eastAsia" w:ascii="宋体" w:hAnsi="宋体"/>
          <w:b/>
          <w:bCs/>
          <w:sz w:val="24"/>
          <w:highlight w:val="none"/>
        </w:rPr>
        <w:t>．投标报价及造价承包和变更结算方式</w:t>
      </w:r>
    </w:p>
    <w:p>
      <w:pPr>
        <w:pStyle w:val="2"/>
        <w:spacing w:line="360" w:lineRule="auto"/>
        <w:ind w:firstLine="480" w:firstLineChars="200"/>
        <w:rPr>
          <w:rFonts w:ascii="宋体"/>
          <w:sz w:val="24"/>
          <w:highlight w:val="none"/>
        </w:rPr>
      </w:pPr>
      <w:r>
        <w:rPr>
          <w:rFonts w:ascii="宋体" w:hAnsi="宋体"/>
          <w:sz w:val="24"/>
          <w:highlight w:val="none"/>
        </w:rPr>
        <w:t xml:space="preserve">13.1 </w:t>
      </w:r>
      <w:r>
        <w:rPr>
          <w:rFonts w:hint="eastAsia" w:ascii="宋体" w:hAnsi="宋体"/>
          <w:sz w:val="24"/>
          <w:highlight w:val="none"/>
        </w:rPr>
        <w:t>本工程的投标报价采用投标须知前附表第</w:t>
      </w:r>
      <w:r>
        <w:rPr>
          <w:rFonts w:ascii="宋体" w:hAnsi="宋体"/>
          <w:sz w:val="24"/>
          <w:highlight w:val="none"/>
        </w:rPr>
        <w:t>12</w:t>
      </w:r>
      <w:r>
        <w:rPr>
          <w:rFonts w:hint="eastAsia" w:ascii="宋体" w:hAnsi="宋体"/>
          <w:sz w:val="24"/>
          <w:highlight w:val="none"/>
        </w:rPr>
        <w:t>项所规定的方式。投标报价（含单价及总价）精确到“分”。</w:t>
      </w:r>
    </w:p>
    <w:p>
      <w:pPr>
        <w:pStyle w:val="2"/>
        <w:spacing w:line="360" w:lineRule="auto"/>
        <w:ind w:firstLine="480" w:firstLineChars="200"/>
        <w:rPr>
          <w:rFonts w:ascii="宋体"/>
          <w:sz w:val="24"/>
          <w:highlight w:val="none"/>
        </w:rPr>
      </w:pPr>
      <w:r>
        <w:rPr>
          <w:rFonts w:ascii="宋体" w:hAnsi="宋体"/>
          <w:sz w:val="24"/>
          <w:highlight w:val="none"/>
        </w:rPr>
        <w:t>13.2</w:t>
      </w:r>
      <w:r>
        <w:rPr>
          <w:rFonts w:hint="eastAsia" w:ascii="宋体" w:hAnsi="宋体"/>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
        <w:spacing w:line="360" w:lineRule="auto"/>
        <w:ind w:firstLine="480" w:firstLineChars="200"/>
        <w:rPr>
          <w:rFonts w:ascii="宋体"/>
          <w:sz w:val="24"/>
          <w:highlight w:val="none"/>
        </w:rPr>
      </w:pPr>
      <w:r>
        <w:rPr>
          <w:rFonts w:ascii="宋体" w:hAnsi="宋体"/>
          <w:sz w:val="24"/>
          <w:highlight w:val="none"/>
        </w:rPr>
        <w:t>13.3</w:t>
      </w:r>
      <w:r>
        <w:rPr>
          <w:rFonts w:hint="eastAsia" w:ascii="宋体" w:hAnsi="宋体"/>
          <w:sz w:val="24"/>
          <w:highlight w:val="none"/>
        </w:rPr>
        <w:t>投标人的投标报价，应是按照投标须知前附表第</w:t>
      </w:r>
      <w:r>
        <w:rPr>
          <w:rFonts w:ascii="宋体" w:hAnsi="宋体"/>
          <w:sz w:val="24"/>
          <w:highlight w:val="none"/>
        </w:rPr>
        <w:t>8</w:t>
      </w:r>
      <w:r>
        <w:rPr>
          <w:rFonts w:hint="eastAsia" w:ascii="宋体" w:hAnsi="宋体"/>
          <w:sz w:val="24"/>
          <w:highlight w:val="none"/>
        </w:rPr>
        <w:t>项的工期要求，在投标须知前附表第</w:t>
      </w:r>
      <w:r>
        <w:rPr>
          <w:rFonts w:ascii="宋体" w:hAnsi="宋体"/>
          <w:sz w:val="24"/>
          <w:highlight w:val="none"/>
        </w:rPr>
        <w:t>3</w:t>
      </w:r>
      <w:r>
        <w:rPr>
          <w:rFonts w:hint="eastAsia" w:ascii="宋体" w:hAnsi="宋体"/>
          <w:sz w:val="24"/>
          <w:highlight w:val="none"/>
        </w:rPr>
        <w:t>项的建设地点，完成投标须知前附表第</w:t>
      </w:r>
      <w:r>
        <w:rPr>
          <w:rFonts w:ascii="宋体" w:hAnsi="宋体"/>
          <w:sz w:val="24"/>
          <w:highlight w:val="none"/>
        </w:rPr>
        <w:t>7</w:t>
      </w:r>
      <w:r>
        <w:rPr>
          <w:rFonts w:hint="eastAsia" w:ascii="宋体" w:hAnsi="宋体"/>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
        <w:spacing w:line="360" w:lineRule="auto"/>
        <w:ind w:firstLine="480" w:firstLineChars="200"/>
        <w:rPr>
          <w:rFonts w:ascii="宋体"/>
          <w:sz w:val="24"/>
          <w:highlight w:val="none"/>
        </w:rPr>
      </w:pPr>
      <w:r>
        <w:rPr>
          <w:rFonts w:ascii="宋体" w:hAnsi="宋体"/>
          <w:sz w:val="24"/>
          <w:highlight w:val="none"/>
        </w:rPr>
        <w:t>13.4</w:t>
      </w:r>
      <w:r>
        <w:rPr>
          <w:rFonts w:hint="eastAsia" w:ascii="宋体" w:hAnsi="宋体"/>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
        <w:spacing w:line="360" w:lineRule="auto"/>
        <w:ind w:firstLine="480" w:firstLineChars="200"/>
        <w:rPr>
          <w:rFonts w:ascii="宋体"/>
          <w:sz w:val="24"/>
          <w:highlight w:val="none"/>
        </w:rPr>
      </w:pPr>
      <w:r>
        <w:rPr>
          <w:rFonts w:ascii="宋体" w:hAnsi="宋体"/>
          <w:sz w:val="24"/>
          <w:highlight w:val="none"/>
        </w:rPr>
        <w:t>13.5</w:t>
      </w:r>
      <w:r>
        <w:rPr>
          <w:rFonts w:hint="eastAsia" w:ascii="宋体" w:hAnsi="宋体"/>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2"/>
        <w:spacing w:line="360" w:lineRule="auto"/>
        <w:ind w:firstLine="480" w:firstLineChars="200"/>
        <w:rPr>
          <w:rFonts w:ascii="宋体"/>
          <w:sz w:val="24"/>
          <w:highlight w:val="none"/>
        </w:rPr>
      </w:pPr>
      <w:r>
        <w:rPr>
          <w:rFonts w:ascii="宋体" w:hAnsi="宋体"/>
          <w:sz w:val="24"/>
          <w:highlight w:val="none"/>
        </w:rPr>
        <w:t>13.5.1</w:t>
      </w:r>
      <w:r>
        <w:rPr>
          <w:rFonts w:hint="eastAsia" w:ascii="宋体" w:hAnsi="宋体"/>
          <w:sz w:val="24"/>
          <w:highlight w:val="none"/>
        </w:rPr>
        <w:t>中标的投标文件工程量清单中已有相同项目的适用综合单价，则沿用；</w:t>
      </w:r>
    </w:p>
    <w:p>
      <w:pPr>
        <w:pStyle w:val="2"/>
        <w:spacing w:line="360" w:lineRule="auto"/>
        <w:ind w:firstLine="480" w:firstLineChars="200"/>
        <w:rPr>
          <w:rFonts w:ascii="宋体"/>
          <w:sz w:val="24"/>
          <w:highlight w:val="none"/>
        </w:rPr>
      </w:pPr>
      <w:r>
        <w:rPr>
          <w:rFonts w:ascii="宋体" w:hAnsi="宋体"/>
          <w:sz w:val="24"/>
          <w:highlight w:val="none"/>
        </w:rPr>
        <w:t>13.5.2</w:t>
      </w:r>
      <w:r>
        <w:rPr>
          <w:rFonts w:hint="eastAsia" w:ascii="宋体" w:hAnsi="宋体"/>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
        <w:spacing w:line="360" w:lineRule="auto"/>
        <w:ind w:firstLine="480" w:firstLineChars="200"/>
        <w:rPr>
          <w:rFonts w:ascii="宋体"/>
          <w:sz w:val="24"/>
          <w:highlight w:val="none"/>
        </w:rPr>
      </w:pPr>
      <w:r>
        <w:rPr>
          <w:rFonts w:ascii="宋体" w:hAnsi="宋体"/>
          <w:sz w:val="24"/>
          <w:highlight w:val="none"/>
        </w:rPr>
        <w:t xml:space="preserve">13.5.3 </w:t>
      </w:r>
      <w:r>
        <w:rPr>
          <w:rFonts w:hint="eastAsia" w:ascii="宋体" w:hAnsi="宋体"/>
          <w:sz w:val="24"/>
          <w:highlight w:val="none"/>
        </w:rPr>
        <w:t>中标的投标文件工程量清单中没有相同项目或类似项目的，如可套取相关定额，则以相关定额为基数下浮计算单价</w:t>
      </w:r>
      <w:r>
        <w:rPr>
          <w:rFonts w:ascii="宋体"/>
          <w:sz w:val="24"/>
          <w:highlight w:val="none"/>
        </w:rPr>
        <w:t>,</w:t>
      </w:r>
      <w:r>
        <w:rPr>
          <w:rFonts w:hint="eastAsia" w:ascii="宋体" w:hAnsi="宋体"/>
          <w:sz w:val="24"/>
          <w:highlight w:val="none"/>
        </w:rPr>
        <w:t>下浮率为中标价</w:t>
      </w:r>
      <w:r>
        <w:rPr>
          <w:rFonts w:hint="eastAsia" w:ascii="宋体" w:hAnsi="宋体"/>
          <w:sz w:val="24"/>
          <w:szCs w:val="24"/>
          <w:highlight w:val="none"/>
        </w:rPr>
        <w:t>相对于最高投标限价的下</w:t>
      </w:r>
      <w:r>
        <w:rPr>
          <w:rFonts w:hint="eastAsia" w:ascii="宋体" w:hAnsi="宋体"/>
          <w:sz w:val="24"/>
          <w:highlight w:val="none"/>
        </w:rPr>
        <w:t>浮率（下浮率</w:t>
      </w:r>
      <w:r>
        <w:rPr>
          <w:rFonts w:ascii="宋体" w:hAnsi="宋体"/>
          <w:sz w:val="24"/>
          <w:highlight w:val="none"/>
        </w:rPr>
        <w:t>=(</w:t>
      </w:r>
      <w:r>
        <w:rPr>
          <w:rFonts w:hint="eastAsia" w:ascii="宋体" w:hAnsi="宋体"/>
          <w:sz w:val="24"/>
          <w:szCs w:val="24"/>
          <w:highlight w:val="none"/>
        </w:rPr>
        <w:t>最高投标限价</w:t>
      </w:r>
      <w:r>
        <w:rPr>
          <w:rFonts w:ascii="宋体"/>
          <w:sz w:val="24"/>
          <w:highlight w:val="none"/>
        </w:rPr>
        <w:t>-</w:t>
      </w:r>
      <w:r>
        <w:rPr>
          <w:rFonts w:hint="eastAsia" w:ascii="宋体" w:hAnsi="宋体"/>
          <w:sz w:val="24"/>
          <w:highlight w:val="none"/>
        </w:rPr>
        <w:t>中标价</w:t>
      </w:r>
      <w:r>
        <w:rPr>
          <w:rFonts w:ascii="宋体" w:hAnsi="宋体"/>
          <w:sz w:val="24"/>
          <w:highlight w:val="none"/>
        </w:rPr>
        <w:t>)/</w:t>
      </w:r>
      <w:r>
        <w:rPr>
          <w:rFonts w:ascii="宋体" w:hAnsi="宋体"/>
          <w:sz w:val="24"/>
          <w:szCs w:val="24"/>
          <w:highlight w:val="none"/>
        </w:rPr>
        <w:t xml:space="preserve"> </w:t>
      </w:r>
      <w:r>
        <w:rPr>
          <w:rFonts w:hint="eastAsia" w:ascii="宋体" w:hAnsi="宋体"/>
          <w:sz w:val="24"/>
          <w:szCs w:val="24"/>
          <w:highlight w:val="none"/>
        </w:rPr>
        <w:t>最高投标限价</w:t>
      </w:r>
      <w:r>
        <w:rPr>
          <w:rFonts w:hint="eastAsia" w:ascii="宋体" w:hAnsi="宋体"/>
          <w:sz w:val="24"/>
          <w:highlight w:val="none"/>
        </w:rPr>
        <w:t>）。</w:t>
      </w:r>
    </w:p>
    <w:p>
      <w:pPr>
        <w:pStyle w:val="2"/>
        <w:spacing w:line="360" w:lineRule="auto"/>
        <w:ind w:firstLine="480" w:firstLineChars="200"/>
        <w:rPr>
          <w:rFonts w:ascii="宋体"/>
          <w:sz w:val="24"/>
          <w:highlight w:val="none"/>
        </w:rPr>
      </w:pPr>
      <w:r>
        <w:rPr>
          <w:rFonts w:ascii="宋体" w:hAnsi="宋体"/>
          <w:sz w:val="24"/>
          <w:highlight w:val="none"/>
        </w:rPr>
        <w:t xml:space="preserve">13.5.4 </w:t>
      </w:r>
      <w:r>
        <w:rPr>
          <w:rFonts w:hint="eastAsia" w:ascii="宋体" w:hAnsi="宋体"/>
          <w:sz w:val="24"/>
          <w:highlight w:val="none"/>
        </w:rPr>
        <w:t>如相关定额没有相应子目的，其计价方式由招标人在本招标文件第三章中另行规定。未规定的，中标后双方协商约定。</w:t>
      </w:r>
    </w:p>
    <w:p>
      <w:pPr>
        <w:pStyle w:val="2"/>
        <w:spacing w:line="360" w:lineRule="auto"/>
        <w:ind w:firstLine="480" w:firstLineChars="200"/>
        <w:rPr>
          <w:rFonts w:ascii="宋体"/>
          <w:sz w:val="24"/>
          <w:highlight w:val="none"/>
        </w:rPr>
      </w:pPr>
      <w:r>
        <w:rPr>
          <w:rFonts w:ascii="宋体" w:hAnsi="宋体"/>
          <w:sz w:val="24"/>
          <w:highlight w:val="none"/>
        </w:rPr>
        <w:t>13.6</w:t>
      </w:r>
      <w:r>
        <w:rPr>
          <w:rFonts w:hint="eastAsia" w:ascii="宋体" w:hAnsi="宋体"/>
          <w:sz w:val="24"/>
          <w:highlight w:val="none"/>
        </w:rPr>
        <w:t>暂列金额、暂估价</w:t>
      </w:r>
    </w:p>
    <w:p>
      <w:pPr>
        <w:pStyle w:val="2"/>
        <w:spacing w:line="360" w:lineRule="auto"/>
        <w:ind w:firstLine="480" w:firstLineChars="200"/>
        <w:rPr>
          <w:rFonts w:ascii="宋体"/>
          <w:sz w:val="24"/>
          <w:highlight w:val="none"/>
        </w:rPr>
      </w:pPr>
      <w:r>
        <w:rPr>
          <w:rFonts w:ascii="宋体" w:hAnsi="宋体"/>
          <w:sz w:val="24"/>
          <w:highlight w:val="none"/>
        </w:rPr>
        <w:t>13.6.1</w:t>
      </w:r>
      <w:r>
        <w:rPr>
          <w:rFonts w:hint="eastAsia" w:ascii="宋体" w:hAnsi="宋体"/>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
        <w:spacing w:line="360" w:lineRule="auto"/>
        <w:ind w:firstLine="480" w:firstLineChars="200"/>
        <w:rPr>
          <w:rFonts w:ascii="宋体"/>
          <w:sz w:val="24"/>
          <w:highlight w:val="none"/>
        </w:rPr>
      </w:pPr>
      <w:r>
        <w:rPr>
          <w:rFonts w:hint="eastAsia" w:ascii="宋体" w:hAnsi="宋体"/>
          <w:sz w:val="24"/>
          <w:highlight w:val="none"/>
        </w:rPr>
        <w:t>暂估价是指招标人在工程量清单中提供的用于支付必然发生但暂时不能确定价格的材料的单价以及专业工程的金额。</w:t>
      </w:r>
    </w:p>
    <w:p>
      <w:pPr>
        <w:pStyle w:val="2"/>
        <w:spacing w:line="360" w:lineRule="auto"/>
        <w:ind w:firstLine="480" w:firstLineChars="200"/>
        <w:rPr>
          <w:rFonts w:ascii="宋体"/>
          <w:sz w:val="24"/>
          <w:highlight w:val="none"/>
        </w:rPr>
      </w:pPr>
      <w:r>
        <w:rPr>
          <w:rFonts w:ascii="宋体" w:hAnsi="宋体"/>
          <w:sz w:val="24"/>
          <w:highlight w:val="none"/>
        </w:rPr>
        <w:t>13.6.2</w:t>
      </w:r>
      <w:r>
        <w:rPr>
          <w:rFonts w:hint="eastAsia" w:ascii="宋体" w:hAnsi="宋体"/>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
        <w:spacing w:line="360" w:lineRule="auto"/>
        <w:ind w:firstLine="480" w:firstLineChars="200"/>
        <w:rPr>
          <w:rFonts w:ascii="宋体"/>
          <w:sz w:val="24"/>
          <w:highlight w:val="none"/>
        </w:rPr>
      </w:pPr>
      <w:r>
        <w:rPr>
          <w:rFonts w:ascii="宋体" w:hAnsi="宋体"/>
          <w:sz w:val="24"/>
          <w:highlight w:val="none"/>
        </w:rPr>
        <w:t>13.6.3</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
        <w:spacing w:line="360" w:lineRule="auto"/>
        <w:ind w:firstLine="480" w:firstLineChars="200"/>
        <w:rPr>
          <w:rFonts w:ascii="宋体"/>
          <w:sz w:val="24"/>
          <w:highlight w:val="none"/>
        </w:rPr>
      </w:pPr>
      <w:r>
        <w:rPr>
          <w:rFonts w:ascii="宋体" w:hAnsi="宋体"/>
          <w:sz w:val="24"/>
          <w:highlight w:val="none"/>
        </w:rPr>
        <w:t>13.6.4</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highlight w:val="none"/>
        </w:rPr>
        <w:t>13.5</w:t>
      </w:r>
      <w:r>
        <w:rPr>
          <w:rFonts w:hint="eastAsia" w:ascii="宋体" w:hAnsi="宋体"/>
          <w:sz w:val="24"/>
          <w:highlight w:val="none"/>
        </w:rPr>
        <w:t>款规定确定。</w:t>
      </w:r>
    </w:p>
    <w:p>
      <w:pPr>
        <w:pStyle w:val="2"/>
        <w:spacing w:line="360" w:lineRule="auto"/>
        <w:ind w:firstLine="480" w:firstLineChars="200"/>
        <w:rPr>
          <w:rFonts w:ascii="宋体"/>
          <w:sz w:val="24"/>
          <w:highlight w:val="none"/>
        </w:rPr>
      </w:pPr>
      <w:r>
        <w:rPr>
          <w:rFonts w:ascii="宋体" w:hAnsi="宋体"/>
          <w:sz w:val="24"/>
          <w:highlight w:val="none"/>
        </w:rPr>
        <w:t>13.6.5</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
        <w:spacing w:line="360" w:lineRule="auto"/>
        <w:ind w:firstLine="480" w:firstLineChars="200"/>
        <w:rPr>
          <w:rFonts w:ascii="宋体"/>
          <w:sz w:val="24"/>
          <w:highlight w:val="none"/>
        </w:rPr>
      </w:pPr>
      <w:r>
        <w:rPr>
          <w:rFonts w:ascii="宋体" w:hAnsi="宋体"/>
          <w:sz w:val="24"/>
          <w:highlight w:val="none"/>
        </w:rPr>
        <w:t xml:space="preserve">13.6.6 </w:t>
      </w:r>
      <w:r>
        <w:rPr>
          <w:rFonts w:hint="eastAsia" w:ascii="宋体" w:hAnsi="宋体"/>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
        <w:spacing w:line="360" w:lineRule="auto"/>
        <w:ind w:firstLine="480" w:firstLineChars="200"/>
        <w:rPr>
          <w:rFonts w:ascii="宋体"/>
          <w:sz w:val="24"/>
          <w:highlight w:val="none"/>
        </w:rPr>
      </w:pPr>
      <w:r>
        <w:rPr>
          <w:rFonts w:ascii="宋体" w:hAnsi="宋体"/>
          <w:sz w:val="24"/>
          <w:highlight w:val="none"/>
        </w:rPr>
        <w:t>13.7</w:t>
      </w:r>
      <w:r>
        <w:rPr>
          <w:rFonts w:hint="eastAsia" w:ascii="宋体" w:hAnsi="宋体"/>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2"/>
        <w:spacing w:line="360" w:lineRule="auto"/>
        <w:ind w:firstLine="480" w:firstLineChars="200"/>
        <w:rPr>
          <w:rFonts w:ascii="宋体"/>
          <w:sz w:val="24"/>
          <w:highlight w:val="none"/>
        </w:rPr>
      </w:pPr>
      <w:r>
        <w:rPr>
          <w:rFonts w:ascii="宋体" w:hAnsi="宋体"/>
          <w:sz w:val="24"/>
          <w:highlight w:val="none"/>
        </w:rPr>
        <w:t>13.8</w:t>
      </w:r>
      <w:r>
        <w:rPr>
          <w:rFonts w:hint="eastAsia" w:ascii="宋体" w:hAnsi="宋体"/>
          <w:sz w:val="24"/>
          <w:highlight w:val="none"/>
        </w:rPr>
        <w:t>属于承包人自行采购的主要材料、设备，招标人应当在招标文件中提出材料、设备的技术标准或者质量要求，或者提出不少于</w:t>
      </w:r>
      <w:r>
        <w:rPr>
          <w:rFonts w:ascii="宋体" w:hAnsi="宋体"/>
          <w:sz w:val="24"/>
          <w:highlight w:val="none"/>
        </w:rPr>
        <w:t>3</w:t>
      </w:r>
      <w:r>
        <w:rPr>
          <w:rFonts w:hint="eastAsia" w:ascii="宋体" w:hAnsi="宋体"/>
          <w:sz w:val="24"/>
          <w:highlight w:val="none"/>
        </w:rPr>
        <w:t>个同等档次品牌或分包商供投标人报价时选择</w:t>
      </w:r>
      <w:r>
        <w:rPr>
          <w:rFonts w:ascii="宋体"/>
          <w:sz w:val="24"/>
          <w:highlight w:val="none"/>
        </w:rPr>
        <w:t>,</w:t>
      </w:r>
      <w:r>
        <w:rPr>
          <w:rFonts w:hint="eastAsia" w:ascii="宋体" w:hAnsi="宋体"/>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2"/>
        <w:spacing w:line="360" w:lineRule="auto"/>
        <w:ind w:firstLine="480" w:firstLineChars="200"/>
        <w:rPr>
          <w:rFonts w:ascii="宋体"/>
          <w:sz w:val="24"/>
          <w:szCs w:val="24"/>
          <w:highlight w:val="none"/>
        </w:rPr>
      </w:pPr>
      <w:r>
        <w:rPr>
          <w:rFonts w:ascii="宋体" w:hAnsi="宋体"/>
          <w:sz w:val="24"/>
          <w:highlight w:val="none"/>
        </w:rPr>
        <w:t>13.9</w:t>
      </w:r>
      <w:r>
        <w:rPr>
          <w:rFonts w:hint="eastAsia" w:ascii="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
        <w:spacing w:line="360" w:lineRule="auto"/>
        <w:ind w:firstLine="482" w:firstLineChars="200"/>
        <w:rPr>
          <w:rFonts w:ascii="宋体"/>
          <w:b/>
          <w:bCs/>
          <w:sz w:val="24"/>
          <w:highlight w:val="none"/>
        </w:rPr>
      </w:pPr>
      <w:r>
        <w:rPr>
          <w:rFonts w:ascii="宋体" w:hAnsi="宋体"/>
          <w:b/>
          <w:bCs/>
          <w:sz w:val="24"/>
          <w:highlight w:val="none"/>
        </w:rPr>
        <w:t>14</w:t>
      </w:r>
      <w:r>
        <w:rPr>
          <w:rFonts w:hint="eastAsia" w:ascii="宋体" w:hAnsi="宋体"/>
          <w:b/>
          <w:bCs/>
          <w:sz w:val="24"/>
          <w:highlight w:val="none"/>
        </w:rPr>
        <w:t>．投标货币</w:t>
      </w:r>
    </w:p>
    <w:p>
      <w:pPr>
        <w:pStyle w:val="2"/>
        <w:spacing w:line="360" w:lineRule="auto"/>
        <w:ind w:firstLine="480" w:firstLineChars="200"/>
        <w:rPr>
          <w:rFonts w:ascii="宋体"/>
          <w:sz w:val="24"/>
          <w:highlight w:val="none"/>
        </w:rPr>
      </w:pPr>
      <w:r>
        <w:rPr>
          <w:rFonts w:ascii="宋体" w:hAnsi="宋体"/>
          <w:sz w:val="24"/>
          <w:highlight w:val="none"/>
        </w:rPr>
        <w:t xml:space="preserve">14.1 </w:t>
      </w:r>
      <w:r>
        <w:rPr>
          <w:rFonts w:hint="eastAsia" w:ascii="宋体" w:hAnsi="宋体"/>
          <w:sz w:val="24"/>
          <w:highlight w:val="none"/>
        </w:rPr>
        <w:t>本工程投标报价采用的币种为人民币。</w:t>
      </w:r>
    </w:p>
    <w:p>
      <w:pPr>
        <w:pStyle w:val="2"/>
        <w:spacing w:line="360" w:lineRule="auto"/>
        <w:ind w:firstLine="482" w:firstLineChars="200"/>
        <w:rPr>
          <w:rFonts w:ascii="宋体"/>
          <w:sz w:val="24"/>
          <w:highlight w:val="none"/>
        </w:rPr>
      </w:pPr>
      <w:r>
        <w:rPr>
          <w:rFonts w:ascii="宋体" w:hAnsi="宋体"/>
          <w:b/>
          <w:bCs/>
          <w:sz w:val="24"/>
          <w:highlight w:val="none"/>
        </w:rPr>
        <w:t>15</w:t>
      </w:r>
      <w:r>
        <w:rPr>
          <w:rFonts w:hint="eastAsia" w:ascii="宋体" w:hAnsi="宋体"/>
          <w:b/>
          <w:bCs/>
          <w:sz w:val="24"/>
          <w:highlight w:val="none"/>
        </w:rPr>
        <w:t>．投标有效期</w:t>
      </w:r>
    </w:p>
    <w:p>
      <w:pPr>
        <w:pStyle w:val="2"/>
        <w:spacing w:line="360" w:lineRule="auto"/>
        <w:ind w:firstLine="480" w:firstLineChars="200"/>
        <w:rPr>
          <w:rFonts w:ascii="宋体"/>
          <w:sz w:val="24"/>
          <w:highlight w:val="none"/>
        </w:rPr>
      </w:pPr>
      <w:r>
        <w:rPr>
          <w:rFonts w:ascii="宋体" w:hAnsi="宋体"/>
          <w:sz w:val="24"/>
          <w:highlight w:val="none"/>
        </w:rPr>
        <w:t xml:space="preserve">15.1 </w:t>
      </w:r>
      <w:r>
        <w:rPr>
          <w:rFonts w:hint="eastAsia" w:ascii="宋体" w:hAnsi="宋体"/>
          <w:sz w:val="24"/>
          <w:highlight w:val="none"/>
        </w:rPr>
        <w:t>投标有效期见投标须知前附表第</w:t>
      </w:r>
      <w:r>
        <w:rPr>
          <w:rFonts w:ascii="宋体" w:hAnsi="宋体"/>
          <w:sz w:val="24"/>
          <w:highlight w:val="none"/>
        </w:rPr>
        <w:t>13</w:t>
      </w:r>
      <w:r>
        <w:rPr>
          <w:rFonts w:hint="eastAsia" w:ascii="宋体" w:hAnsi="宋体"/>
          <w:sz w:val="24"/>
          <w:highlight w:val="none"/>
        </w:rPr>
        <w:t>项所规定的期限，在此期限内，凡符合本招标文件要求的投标文件均保持有效。</w:t>
      </w:r>
    </w:p>
    <w:p>
      <w:pPr>
        <w:pStyle w:val="2"/>
        <w:spacing w:line="360" w:lineRule="auto"/>
        <w:ind w:firstLine="480" w:firstLineChars="200"/>
        <w:rPr>
          <w:rFonts w:ascii="宋体"/>
          <w:sz w:val="24"/>
          <w:highlight w:val="none"/>
        </w:rPr>
      </w:pPr>
      <w:r>
        <w:rPr>
          <w:rFonts w:ascii="宋体" w:hAnsi="宋体"/>
          <w:sz w:val="24"/>
          <w:highlight w:val="none"/>
        </w:rPr>
        <w:t xml:space="preserve">15.2 </w:t>
      </w:r>
      <w:r>
        <w:rPr>
          <w:rFonts w:hint="eastAsia" w:ascii="宋体" w:hAnsi="宋体"/>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highlight w:val="none"/>
        </w:rPr>
        <w:t>16</w:t>
      </w:r>
      <w:r>
        <w:rPr>
          <w:rFonts w:hint="eastAsia" w:ascii="宋体" w:hAnsi="宋体"/>
          <w:sz w:val="24"/>
          <w:highlight w:val="none"/>
        </w:rPr>
        <w:t>条关于投标保证金的退还与不予退还的规定仍然适用。</w:t>
      </w:r>
    </w:p>
    <w:p>
      <w:pPr>
        <w:pStyle w:val="2"/>
        <w:spacing w:line="360" w:lineRule="auto"/>
        <w:ind w:firstLine="482" w:firstLineChars="200"/>
        <w:rPr>
          <w:rFonts w:ascii="宋体"/>
          <w:b/>
          <w:bCs/>
          <w:sz w:val="24"/>
          <w:highlight w:val="none"/>
        </w:rPr>
      </w:pPr>
      <w:r>
        <w:rPr>
          <w:rFonts w:ascii="宋体" w:hAnsi="宋体"/>
          <w:b/>
          <w:bCs/>
          <w:sz w:val="24"/>
          <w:highlight w:val="none"/>
        </w:rPr>
        <w:t>16</w:t>
      </w:r>
      <w:r>
        <w:rPr>
          <w:rFonts w:hint="eastAsia" w:ascii="宋体" w:hAnsi="宋体"/>
          <w:b/>
          <w:bCs/>
          <w:sz w:val="24"/>
          <w:highlight w:val="none"/>
        </w:rPr>
        <w:t>．投标保证金</w:t>
      </w:r>
    </w:p>
    <w:p>
      <w:pPr>
        <w:spacing w:line="360" w:lineRule="auto"/>
        <w:ind w:firstLine="480" w:firstLineChars="200"/>
        <w:rPr>
          <w:rFonts w:ascii="宋体" w:hAnsi="宋体"/>
          <w:sz w:val="24"/>
          <w:highlight w:val="none"/>
        </w:rPr>
      </w:pPr>
      <w:r>
        <w:rPr>
          <w:rFonts w:ascii="宋体" w:hAnsi="宋体"/>
          <w:sz w:val="24"/>
          <w:highlight w:val="none"/>
        </w:rPr>
        <w:t>16.1</w:t>
      </w:r>
      <w:r>
        <w:rPr>
          <w:rFonts w:hint="eastAsia" w:ascii="宋体" w:hAnsi="宋体"/>
          <w:sz w:val="24"/>
          <w:highlight w:val="none"/>
        </w:rPr>
        <w:t>投标人应按投标须知前附表第</w:t>
      </w:r>
      <w:r>
        <w:rPr>
          <w:rFonts w:ascii="宋体" w:hAnsi="宋体"/>
          <w:sz w:val="24"/>
          <w:highlight w:val="none"/>
        </w:rPr>
        <w:t>14</w:t>
      </w:r>
      <w:r>
        <w:rPr>
          <w:rFonts w:hint="eastAsia" w:ascii="宋体" w:hAnsi="宋体"/>
          <w:sz w:val="24"/>
          <w:highlight w:val="none"/>
        </w:rPr>
        <w:t>项所述金额和时间递交</w:t>
      </w:r>
      <w:r>
        <w:rPr>
          <w:rFonts w:hint="eastAsia" w:ascii="宋体" w:hAnsi="宋体"/>
          <w:bCs/>
          <w:sz w:val="24"/>
          <w:highlight w:val="none"/>
        </w:rPr>
        <w:t>投标保证金</w:t>
      </w:r>
      <w:r>
        <w:rPr>
          <w:rFonts w:hint="eastAsia" w:ascii="宋体" w:hAnsi="宋体"/>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z w:val="24"/>
          <w:highlight w:val="none"/>
        </w:rPr>
      </w:pPr>
      <w:r>
        <w:rPr>
          <w:rFonts w:hint="eastAsia" w:ascii="宋体" w:hAnsi="宋体"/>
          <w:sz w:val="24"/>
          <w:highlight w:val="none"/>
        </w:rPr>
        <w:t>16.1.1 采用现金或者支票形式提交的，投标保证金须从投标人的银行基本账户转出。</w:t>
      </w:r>
    </w:p>
    <w:p>
      <w:pPr>
        <w:spacing w:line="360" w:lineRule="auto"/>
        <w:ind w:firstLine="480" w:firstLineChars="200"/>
        <w:rPr>
          <w:rFonts w:ascii="宋体" w:hAnsi="宋体"/>
          <w:sz w:val="24"/>
          <w:highlight w:val="none"/>
        </w:rPr>
      </w:pPr>
      <w:r>
        <w:rPr>
          <w:rFonts w:hint="eastAsia" w:ascii="宋体" w:hAnsi="宋体"/>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highlight w:val="none"/>
        </w:rPr>
      </w:pPr>
      <w:r>
        <w:rPr>
          <w:rFonts w:hint="eastAsia" w:ascii="宋体" w:hAnsi="宋体"/>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z w:val="24"/>
          <w:highlight w:val="none"/>
        </w:rPr>
      </w:pPr>
      <w:r>
        <w:rPr>
          <w:rFonts w:hint="eastAsia" w:ascii="宋体" w:hAnsi="宋体"/>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highlight w:val="none"/>
        </w:rPr>
      </w:pPr>
      <w:r>
        <w:rPr>
          <w:rFonts w:hint="eastAsia" w:ascii="宋体" w:hAnsi="宋体"/>
          <w:sz w:val="24"/>
          <w:highlight w:val="none"/>
        </w:rPr>
        <w:t>16.3投标保证金应依据法律法规的相关规定退还。</w:t>
      </w:r>
    </w:p>
    <w:p>
      <w:pPr>
        <w:spacing w:line="360" w:lineRule="auto"/>
        <w:ind w:firstLine="480" w:firstLineChars="200"/>
        <w:rPr>
          <w:rFonts w:ascii="宋体" w:hAnsi="宋体"/>
          <w:sz w:val="24"/>
          <w:highlight w:val="none"/>
        </w:rPr>
      </w:pPr>
      <w:r>
        <w:rPr>
          <w:rFonts w:hint="eastAsia" w:ascii="宋体" w:hAnsi="宋体"/>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highlight w:val="none"/>
        </w:rPr>
      </w:pPr>
      <w:r>
        <w:rPr>
          <w:rFonts w:hint="eastAsia" w:ascii="宋体" w:hAnsi="宋体"/>
          <w:sz w:val="24"/>
          <w:highlight w:val="none"/>
        </w:rPr>
        <w:t>16.4.1因投标人原因造成投标文件未解密的；</w:t>
      </w:r>
    </w:p>
    <w:p>
      <w:pPr>
        <w:spacing w:line="360" w:lineRule="auto"/>
        <w:ind w:firstLine="480" w:firstLineChars="200"/>
        <w:rPr>
          <w:rFonts w:ascii="宋体" w:hAnsi="宋体"/>
          <w:sz w:val="24"/>
          <w:highlight w:val="none"/>
        </w:rPr>
      </w:pPr>
      <w:r>
        <w:rPr>
          <w:rFonts w:hint="eastAsia" w:ascii="宋体" w:hAnsi="宋体"/>
          <w:sz w:val="24"/>
          <w:highlight w:val="none"/>
        </w:rPr>
        <w:t>16.4.2投标人在投标有效期内撤销投标文件；</w:t>
      </w:r>
    </w:p>
    <w:p>
      <w:pPr>
        <w:spacing w:line="360" w:lineRule="auto"/>
        <w:ind w:firstLine="480" w:firstLineChars="200"/>
        <w:rPr>
          <w:rFonts w:ascii="宋体" w:hAnsi="宋体"/>
          <w:sz w:val="24"/>
          <w:highlight w:val="none"/>
        </w:rPr>
      </w:pPr>
      <w:r>
        <w:rPr>
          <w:rFonts w:hint="eastAsia" w:ascii="宋体" w:hAnsi="宋体"/>
          <w:sz w:val="24"/>
          <w:highlight w:val="none"/>
        </w:rPr>
        <w:t>16.4.3中标人未能在规定期限内按要求提交履约担保；</w:t>
      </w:r>
    </w:p>
    <w:p>
      <w:pPr>
        <w:spacing w:line="360" w:lineRule="auto"/>
        <w:ind w:firstLine="480" w:firstLineChars="200"/>
        <w:rPr>
          <w:rFonts w:ascii="宋体" w:hAnsi="宋体"/>
          <w:sz w:val="24"/>
          <w:highlight w:val="none"/>
        </w:rPr>
      </w:pPr>
      <w:r>
        <w:rPr>
          <w:rFonts w:hint="eastAsia" w:ascii="宋体" w:hAnsi="宋体"/>
          <w:sz w:val="24"/>
          <w:highlight w:val="none"/>
        </w:rPr>
        <w:t>16.4.4中标人未能在规定期限内签署合同协议。</w:t>
      </w:r>
    </w:p>
    <w:p>
      <w:pPr>
        <w:spacing w:line="360" w:lineRule="auto"/>
        <w:ind w:firstLine="480" w:firstLineChars="200"/>
        <w:rPr>
          <w:rFonts w:ascii="宋体" w:hAnsi="宋体"/>
          <w:sz w:val="24"/>
          <w:highlight w:val="none"/>
        </w:rPr>
      </w:pPr>
      <w:r>
        <w:rPr>
          <w:rFonts w:hint="eastAsia" w:ascii="宋体" w:hAnsi="宋体"/>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highlight w:val="none"/>
        </w:rPr>
      </w:pPr>
      <w:r>
        <w:rPr>
          <w:rFonts w:hint="eastAsia" w:ascii="宋体" w:hAnsi="宋体"/>
          <w:sz w:val="24"/>
          <w:highlight w:val="none"/>
        </w:rPr>
        <w:t>16.5.1投标人存在16.4条款所列情形且投标人提交的保函、担保或保证保险无法兑付的；</w:t>
      </w:r>
    </w:p>
    <w:p>
      <w:pPr>
        <w:spacing w:line="360" w:lineRule="auto"/>
        <w:ind w:firstLine="480" w:firstLineChars="200"/>
        <w:rPr>
          <w:rFonts w:ascii="宋体" w:hAnsi="宋体"/>
          <w:sz w:val="24"/>
          <w:highlight w:val="none"/>
        </w:rPr>
      </w:pPr>
      <w:r>
        <w:rPr>
          <w:rFonts w:hint="eastAsia" w:ascii="宋体" w:hAnsi="宋体"/>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highlight w:val="none"/>
        </w:rPr>
      </w:pPr>
      <w:r>
        <w:rPr>
          <w:rFonts w:hint="eastAsia" w:ascii="宋体" w:hAnsi="宋体"/>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highlight w:val="none"/>
        </w:rPr>
      </w:pPr>
      <w:r>
        <w:rPr>
          <w:rFonts w:hint="eastAsia" w:ascii="宋体" w:hAnsi="宋体"/>
          <w:sz w:val="24"/>
          <w:highlight w:val="none"/>
        </w:rPr>
        <w:t>16.5.3按招标文件要求免于提供投标保证金的投标人存在16.4条款所列情形的。</w:t>
      </w:r>
    </w:p>
    <w:p>
      <w:pPr>
        <w:spacing w:line="360" w:lineRule="auto"/>
        <w:ind w:firstLine="480" w:firstLineChars="200"/>
        <w:rPr>
          <w:rFonts w:ascii="宋体"/>
          <w:sz w:val="24"/>
          <w:highlight w:val="none"/>
        </w:rPr>
      </w:pPr>
      <w:r>
        <w:rPr>
          <w:rFonts w:hint="eastAsia" w:ascii="宋体" w:hAnsi="宋体"/>
          <w:sz w:val="24"/>
          <w:highlight w:val="none"/>
        </w:rPr>
        <w:t>注：16.5.3款由招标人二选一，需在招标文件中明确。</w:t>
      </w:r>
    </w:p>
    <w:p>
      <w:pPr>
        <w:pStyle w:val="2"/>
        <w:spacing w:line="360" w:lineRule="auto"/>
        <w:ind w:firstLine="482" w:firstLineChars="200"/>
        <w:rPr>
          <w:rFonts w:ascii="宋体"/>
          <w:b/>
          <w:bCs/>
          <w:sz w:val="24"/>
          <w:highlight w:val="none"/>
        </w:rPr>
      </w:pPr>
      <w:r>
        <w:rPr>
          <w:rFonts w:ascii="宋体" w:hAnsi="宋体"/>
          <w:b/>
          <w:bCs/>
          <w:sz w:val="24"/>
          <w:highlight w:val="none"/>
        </w:rPr>
        <w:t>17</w:t>
      </w:r>
      <w:r>
        <w:rPr>
          <w:rFonts w:hint="eastAsia" w:ascii="宋体" w:hAnsi="宋体"/>
          <w:b/>
          <w:bCs/>
          <w:sz w:val="24"/>
          <w:highlight w:val="none"/>
        </w:rPr>
        <w:t>．投标文件的签署</w:t>
      </w:r>
    </w:p>
    <w:p>
      <w:pPr>
        <w:spacing w:line="360" w:lineRule="auto"/>
        <w:ind w:firstLine="480" w:firstLineChars="200"/>
        <w:rPr>
          <w:rFonts w:ascii="宋体" w:hAnsi="宋体"/>
          <w:sz w:val="24"/>
          <w:highlight w:val="none"/>
        </w:rPr>
      </w:pPr>
      <w:r>
        <w:rPr>
          <w:rFonts w:ascii="宋体" w:hAnsi="宋体"/>
          <w:sz w:val="24"/>
          <w:highlight w:val="none"/>
        </w:rPr>
        <w:t>17.1</w:t>
      </w:r>
      <w:r>
        <w:rPr>
          <w:rFonts w:hint="eastAsia" w:ascii="宋体" w:hAnsi="宋体"/>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highlight w:val="none"/>
          <w:u w:val="single"/>
        </w:rPr>
        <w:t xml:space="preserve">            </w:t>
      </w:r>
      <w:r>
        <w:rPr>
          <w:rFonts w:hint="eastAsia" w:ascii="宋体" w:hAnsi="宋体"/>
          <w:sz w:val="24"/>
          <w:highlight w:val="none"/>
        </w:rPr>
        <w:t xml:space="preserve"> 。</w:t>
      </w:r>
    </w:p>
    <w:p>
      <w:pPr>
        <w:pStyle w:val="8"/>
        <w:spacing w:before="156" w:after="156"/>
        <w:rPr>
          <w:highlight w:val="none"/>
        </w:rPr>
      </w:pPr>
      <w:bookmarkStart w:id="24" w:name="_Toc2272552"/>
      <w:bookmarkStart w:id="25" w:name="_Toc113436897"/>
      <w:bookmarkStart w:id="26" w:name="_Toc21525496"/>
      <w:r>
        <w:rPr>
          <w:rFonts w:hint="eastAsia"/>
          <w:highlight w:val="none"/>
        </w:rPr>
        <w:t>（四）投标文件的提交</w:t>
      </w:r>
      <w:bookmarkEnd w:id="24"/>
      <w:bookmarkEnd w:id="25"/>
      <w:bookmarkEnd w:id="26"/>
    </w:p>
    <w:p>
      <w:pPr>
        <w:pStyle w:val="2"/>
        <w:spacing w:line="360" w:lineRule="auto"/>
        <w:ind w:firstLine="482" w:firstLineChars="200"/>
        <w:rPr>
          <w:rFonts w:ascii="宋体"/>
          <w:b/>
          <w:bCs/>
          <w:sz w:val="24"/>
          <w:highlight w:val="none"/>
        </w:rPr>
      </w:pPr>
      <w:r>
        <w:rPr>
          <w:rFonts w:ascii="宋体" w:hAnsi="宋体"/>
          <w:b/>
          <w:bCs/>
          <w:sz w:val="24"/>
          <w:highlight w:val="none"/>
        </w:rPr>
        <w:t>18</w:t>
      </w:r>
      <w:r>
        <w:rPr>
          <w:rFonts w:hint="eastAsia" w:ascii="宋体" w:hAnsi="宋体"/>
          <w:b/>
          <w:bCs/>
          <w:sz w:val="24"/>
          <w:highlight w:val="none"/>
        </w:rPr>
        <w:t>．</w:t>
      </w:r>
      <w:r>
        <w:rPr>
          <w:rFonts w:hint="eastAsia"/>
          <w:b/>
          <w:sz w:val="24"/>
          <w:szCs w:val="24"/>
          <w:highlight w:val="none"/>
        </w:rPr>
        <w:t>投标文件的密封和标记</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8</w:t>
      </w:r>
      <w:r>
        <w:rPr>
          <w:rFonts w:ascii="宋体" w:hAnsi="宋体"/>
          <w:bCs/>
          <w:sz w:val="24"/>
          <w:highlight w:val="none"/>
        </w:rPr>
        <w:t>.1</w:t>
      </w:r>
      <w:r>
        <w:rPr>
          <w:rFonts w:hint="eastAsia" w:ascii="宋体" w:hAnsi="宋体"/>
          <w:bCs/>
          <w:sz w:val="24"/>
          <w:highlight w:val="none"/>
        </w:rPr>
        <w:t>递交的电子投标文件（不含备用光盘）必须进行加密。按照交易平台关于</w:t>
      </w:r>
      <w:r>
        <w:rPr>
          <w:rFonts w:hint="eastAsia"/>
          <w:sz w:val="24"/>
          <w:szCs w:val="24"/>
          <w:highlight w:val="none"/>
        </w:rPr>
        <w:t>全流程电子化项目的相关指南进行操作。详见：</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 xml:space="preserve"> 。</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8</w:t>
      </w:r>
      <w:r>
        <w:rPr>
          <w:rFonts w:ascii="宋体" w:hAnsi="宋体"/>
          <w:bCs/>
          <w:sz w:val="24"/>
          <w:highlight w:val="none"/>
        </w:rPr>
        <w:t>.2</w:t>
      </w:r>
      <w:r>
        <w:rPr>
          <w:rFonts w:ascii="宋体"/>
          <w:bCs/>
          <w:sz w:val="24"/>
          <w:highlight w:val="none"/>
        </w:rPr>
        <w:t xml:space="preserve"> </w:t>
      </w:r>
      <w:r>
        <w:rPr>
          <w:rFonts w:hint="eastAsia" w:ascii="宋体"/>
          <w:bCs/>
          <w:sz w:val="24"/>
          <w:highlight w:val="none"/>
        </w:rPr>
        <w:t>未按要求加密的投标文件，</w:t>
      </w:r>
      <w:r>
        <w:rPr>
          <w:sz w:val="24"/>
          <w:szCs w:val="24"/>
          <w:highlight w:val="none"/>
          <w:u w:val="single"/>
        </w:rPr>
        <w:t xml:space="preserve">        </w:t>
      </w:r>
      <w:r>
        <w:rPr>
          <w:rFonts w:hint="eastAsia" w:ascii="宋体" w:hAnsi="宋体"/>
          <w:sz w:val="24"/>
          <w:szCs w:val="24"/>
          <w:highlight w:val="none"/>
        </w:rPr>
        <w:t>交易平台</w:t>
      </w:r>
      <w:r>
        <w:rPr>
          <w:rFonts w:hint="eastAsia" w:ascii="宋体"/>
          <w:bCs/>
          <w:sz w:val="24"/>
          <w:highlight w:val="none"/>
        </w:rPr>
        <w:t>将予以拒收。</w:t>
      </w:r>
    </w:p>
    <w:p>
      <w:pPr>
        <w:spacing w:line="360" w:lineRule="auto"/>
        <w:ind w:firstLine="482" w:firstLineChars="200"/>
        <w:rPr>
          <w:rFonts w:ascii="宋体"/>
          <w:b/>
          <w:bCs/>
          <w:sz w:val="24"/>
          <w:highlight w:val="none"/>
        </w:rPr>
      </w:pPr>
      <w:r>
        <w:rPr>
          <w:rFonts w:ascii="宋体" w:hAnsi="宋体"/>
          <w:b/>
          <w:bCs/>
          <w:sz w:val="24"/>
          <w:highlight w:val="none"/>
        </w:rPr>
        <w:t>19</w:t>
      </w:r>
      <w:r>
        <w:rPr>
          <w:rFonts w:hint="eastAsia" w:ascii="宋体" w:hAnsi="宋体"/>
          <w:b/>
          <w:bCs/>
          <w:sz w:val="24"/>
          <w:highlight w:val="none"/>
        </w:rPr>
        <w:t>．投标文件的递交和接收</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1投标人通过</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递交电子投标文件。</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2投标人完成电子</w:t>
      </w:r>
      <w:r>
        <w:rPr>
          <w:rFonts w:hint="eastAsia" w:ascii="宋体" w:hAnsi="宋体"/>
          <w:sz w:val="24"/>
          <w:highlight w:val="none"/>
        </w:rPr>
        <w:t>投标文件</w:t>
      </w:r>
      <w:r>
        <w:rPr>
          <w:rFonts w:hint="eastAsia" w:ascii="宋体" w:hAnsi="宋体"/>
          <w:bCs/>
          <w:sz w:val="24"/>
          <w:highlight w:val="none"/>
        </w:rPr>
        <w:t>上传后，</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即时向投标人发出递交回执通知。递交时间以递交回执通知载明的传输完成时间为准。</w:t>
      </w:r>
    </w:p>
    <w:p>
      <w:pPr>
        <w:spacing w:line="360" w:lineRule="auto"/>
        <w:ind w:firstLine="480" w:firstLineChars="200"/>
        <w:rPr>
          <w:rFonts w:ascii="宋体" w:hAnsi="宋体"/>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3</w:t>
      </w:r>
      <w:r>
        <w:rPr>
          <w:rFonts w:hint="eastAsia"/>
          <w:bCs/>
          <w:sz w:val="24"/>
          <w:szCs w:val="24"/>
          <w:highlight w:val="none"/>
        </w:rPr>
        <w:t>逾期送达的</w:t>
      </w:r>
      <w:r>
        <w:rPr>
          <w:rFonts w:hint="eastAsia" w:ascii="宋体" w:hAnsi="宋体"/>
          <w:bCs/>
          <w:sz w:val="24"/>
          <w:highlight w:val="none"/>
        </w:rPr>
        <w:t>电子投标文件，</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将予以拒收。</w:t>
      </w:r>
    </w:p>
    <w:p>
      <w:pPr>
        <w:spacing w:line="360" w:lineRule="auto"/>
        <w:ind w:firstLine="480" w:firstLineChars="200"/>
        <w:rPr>
          <w:rFonts w:ascii="宋体"/>
          <w:sz w:val="24"/>
          <w:highlight w:val="none"/>
        </w:rPr>
      </w:pPr>
      <w:r>
        <w:rPr>
          <w:rFonts w:ascii="宋体" w:hAnsi="宋体"/>
          <w:sz w:val="24"/>
          <w:highlight w:val="none"/>
        </w:rPr>
        <w:t>19.</w:t>
      </w:r>
      <w:r>
        <w:rPr>
          <w:rFonts w:hint="eastAsia" w:ascii="宋体" w:hAnsi="宋体"/>
          <w:sz w:val="24"/>
          <w:highlight w:val="none"/>
        </w:rPr>
        <w:t>4</w:t>
      </w:r>
      <w:r>
        <w:rPr>
          <w:rFonts w:ascii="宋体" w:hAnsi="宋体"/>
          <w:sz w:val="24"/>
          <w:highlight w:val="none"/>
        </w:rPr>
        <w:t xml:space="preserve"> </w:t>
      </w:r>
      <w:r>
        <w:rPr>
          <w:rFonts w:hint="eastAsia" w:ascii="宋体" w:hAnsi="宋体"/>
          <w:sz w:val="24"/>
          <w:szCs w:val="24"/>
          <w:highlight w:val="none"/>
        </w:rPr>
        <w:t>投标截止前，</w:t>
      </w:r>
      <w:r>
        <w:rPr>
          <w:rFonts w:hint="eastAsia"/>
          <w:sz w:val="24"/>
          <w:szCs w:val="24"/>
          <w:highlight w:val="none"/>
        </w:rPr>
        <w:t>招标人拒绝接收符合条件的投标文件，投标人可向招标投标监督机构投诉。</w:t>
      </w:r>
    </w:p>
    <w:p>
      <w:pPr>
        <w:spacing w:line="360" w:lineRule="auto"/>
        <w:ind w:firstLine="480" w:firstLineChars="200"/>
        <w:rPr>
          <w:rFonts w:ascii="宋体" w:hAnsi="宋体"/>
          <w:sz w:val="24"/>
          <w:highlight w:val="none"/>
        </w:rPr>
      </w:pPr>
      <w:r>
        <w:rPr>
          <w:rFonts w:ascii="宋体" w:hAnsi="宋体"/>
          <w:sz w:val="24"/>
          <w:highlight w:val="none"/>
        </w:rPr>
        <w:t>19.</w:t>
      </w:r>
      <w:r>
        <w:rPr>
          <w:rFonts w:hint="eastAsia" w:ascii="宋体" w:hAnsi="宋体"/>
          <w:sz w:val="24"/>
          <w:highlight w:val="none"/>
        </w:rPr>
        <w:t>5如技术标和经济标先后分别开启，</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将按招标文件规定的时间分别开启技术标和经济标。</w:t>
      </w:r>
    </w:p>
    <w:p>
      <w:pPr>
        <w:spacing w:line="360" w:lineRule="auto"/>
        <w:ind w:firstLine="482" w:firstLineChars="200"/>
        <w:rPr>
          <w:rFonts w:ascii="宋体"/>
          <w:b/>
          <w:bCs/>
          <w:sz w:val="24"/>
          <w:highlight w:val="none"/>
        </w:rPr>
      </w:pPr>
      <w:r>
        <w:rPr>
          <w:rFonts w:ascii="宋体" w:hAnsi="宋体"/>
          <w:b/>
          <w:bCs/>
          <w:sz w:val="24"/>
          <w:highlight w:val="none"/>
        </w:rPr>
        <w:t>20</w:t>
      </w:r>
      <w:r>
        <w:rPr>
          <w:rFonts w:hint="eastAsia" w:ascii="宋体" w:hAnsi="宋体"/>
          <w:b/>
          <w:bCs/>
          <w:sz w:val="24"/>
          <w:highlight w:val="none"/>
        </w:rPr>
        <w:t>．投标文件提交的截止时间</w:t>
      </w:r>
    </w:p>
    <w:p>
      <w:pPr>
        <w:spacing w:line="360" w:lineRule="auto"/>
        <w:ind w:firstLine="480" w:firstLineChars="200"/>
        <w:rPr>
          <w:rFonts w:ascii="宋体"/>
          <w:b/>
          <w:bCs/>
          <w:sz w:val="24"/>
          <w:highlight w:val="none"/>
        </w:rPr>
      </w:pPr>
      <w:r>
        <w:rPr>
          <w:rFonts w:ascii="宋体" w:hAnsi="宋体"/>
          <w:sz w:val="24"/>
          <w:highlight w:val="none"/>
        </w:rPr>
        <w:t>20.1</w:t>
      </w:r>
      <w:r>
        <w:rPr>
          <w:rFonts w:hint="eastAsia" w:ascii="宋体" w:hAnsi="宋体"/>
          <w:sz w:val="24"/>
          <w:highlight w:val="none"/>
        </w:rPr>
        <w:t>投标人应在投标须知前附表第17项所述的时间前提交投标文件。</w:t>
      </w:r>
    </w:p>
    <w:p>
      <w:pPr>
        <w:spacing w:line="360" w:lineRule="auto"/>
        <w:ind w:firstLine="480" w:firstLineChars="200"/>
        <w:rPr>
          <w:rFonts w:ascii="宋体"/>
          <w:sz w:val="24"/>
          <w:highlight w:val="none"/>
        </w:rPr>
      </w:pPr>
      <w:r>
        <w:rPr>
          <w:rFonts w:ascii="宋体" w:hAnsi="宋体"/>
          <w:sz w:val="24"/>
          <w:highlight w:val="none"/>
        </w:rPr>
        <w:t>20.2</w:t>
      </w:r>
      <w:r>
        <w:rPr>
          <w:rFonts w:hint="eastAsia" w:ascii="宋体" w:hAnsi="宋体"/>
          <w:sz w:val="24"/>
          <w:highlight w:val="none"/>
        </w:rPr>
        <w:t>招标人可按本须知第</w:t>
      </w:r>
      <w:r>
        <w:rPr>
          <w:rFonts w:ascii="宋体" w:hAnsi="宋体"/>
          <w:sz w:val="24"/>
          <w:highlight w:val="none"/>
        </w:rPr>
        <w:t>9</w:t>
      </w:r>
      <w:r>
        <w:rPr>
          <w:rFonts w:hint="eastAsia" w:ascii="宋体" w:hAnsi="宋体"/>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highlight w:val="none"/>
        </w:rPr>
      </w:pPr>
      <w:r>
        <w:rPr>
          <w:rFonts w:ascii="宋体" w:hAnsi="宋体"/>
          <w:sz w:val="24"/>
          <w:highlight w:val="none"/>
        </w:rPr>
        <w:t xml:space="preserve">20.3 </w:t>
      </w:r>
      <w:r>
        <w:rPr>
          <w:rFonts w:hint="eastAsia" w:ascii="宋体" w:hAnsi="宋体"/>
          <w:sz w:val="24"/>
          <w:highlight w:val="none"/>
        </w:rPr>
        <w:t>到投标截止时间止，招标人收到的投标文件少于3家的，招标人将重新组织招标</w:t>
      </w:r>
      <w:r>
        <w:rPr>
          <w:rFonts w:hint="eastAsia" w:ascii="宋体" w:hAnsi="宋体"/>
          <w:sz w:val="24"/>
          <w:szCs w:val="24"/>
          <w:highlight w:val="none"/>
        </w:rPr>
        <w:t>（当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r>
        <w:rPr>
          <w:rFonts w:hint="eastAsia" w:ascii="宋体" w:hAnsi="宋体"/>
          <w:sz w:val="24"/>
          <w:highlight w:val="none"/>
        </w:rPr>
        <w:t>。</w:t>
      </w:r>
    </w:p>
    <w:p>
      <w:pPr>
        <w:spacing w:line="360" w:lineRule="auto"/>
        <w:ind w:firstLine="482" w:firstLineChars="200"/>
        <w:rPr>
          <w:rFonts w:ascii="宋体"/>
          <w:b/>
          <w:bCs/>
          <w:sz w:val="24"/>
          <w:highlight w:val="none"/>
        </w:rPr>
      </w:pPr>
      <w:r>
        <w:rPr>
          <w:rFonts w:ascii="宋体" w:hAnsi="宋体"/>
          <w:b/>
          <w:bCs/>
          <w:sz w:val="24"/>
          <w:highlight w:val="none"/>
        </w:rPr>
        <w:t>21</w:t>
      </w:r>
      <w:r>
        <w:rPr>
          <w:rFonts w:hint="eastAsia" w:ascii="宋体" w:hAnsi="宋体"/>
          <w:b/>
          <w:bCs/>
          <w:sz w:val="24"/>
          <w:highlight w:val="none"/>
        </w:rPr>
        <w:t>．迟交的投标文件</w:t>
      </w:r>
    </w:p>
    <w:p>
      <w:pPr>
        <w:spacing w:line="360" w:lineRule="auto"/>
        <w:ind w:firstLine="480" w:firstLineChars="200"/>
        <w:rPr>
          <w:rFonts w:ascii="宋体"/>
          <w:sz w:val="24"/>
          <w:highlight w:val="none"/>
        </w:rPr>
      </w:pPr>
      <w:r>
        <w:rPr>
          <w:rFonts w:ascii="宋体" w:hAnsi="宋体"/>
          <w:sz w:val="24"/>
          <w:highlight w:val="none"/>
        </w:rPr>
        <w:t xml:space="preserve">21.1 </w:t>
      </w:r>
      <w:r>
        <w:rPr>
          <w:rFonts w:hint="eastAsia" w:ascii="宋体" w:hAnsi="宋体"/>
          <w:sz w:val="24"/>
          <w:highlight w:val="none"/>
        </w:rPr>
        <w:t>本须知前附表第</w:t>
      </w:r>
      <w:r>
        <w:rPr>
          <w:rFonts w:ascii="宋体" w:hAnsi="宋体"/>
          <w:sz w:val="24"/>
          <w:highlight w:val="none"/>
        </w:rPr>
        <w:t>1</w:t>
      </w:r>
      <w:r>
        <w:rPr>
          <w:rFonts w:hint="eastAsia" w:ascii="宋体" w:hAnsi="宋体"/>
          <w:sz w:val="24"/>
          <w:highlight w:val="none"/>
        </w:rPr>
        <w:t>7项规定的投标截止时间</w:t>
      </w:r>
      <w:r>
        <w:rPr>
          <w:rFonts w:hint="eastAsia"/>
          <w:bCs/>
          <w:sz w:val="24"/>
          <w:szCs w:val="24"/>
          <w:highlight w:val="none"/>
        </w:rPr>
        <w:t>后送达的</w:t>
      </w:r>
      <w:r>
        <w:rPr>
          <w:rFonts w:hint="eastAsia" w:ascii="宋体" w:hAnsi="宋体"/>
          <w:bCs/>
          <w:sz w:val="24"/>
          <w:highlight w:val="none"/>
        </w:rPr>
        <w:t>电子投标文件，</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将予以拒收。</w:t>
      </w:r>
    </w:p>
    <w:p>
      <w:pPr>
        <w:spacing w:line="360" w:lineRule="auto"/>
        <w:ind w:firstLine="482" w:firstLineChars="200"/>
        <w:rPr>
          <w:rFonts w:ascii="宋体"/>
          <w:b/>
          <w:bCs/>
          <w:sz w:val="24"/>
          <w:highlight w:val="none"/>
        </w:rPr>
      </w:pPr>
      <w:r>
        <w:rPr>
          <w:rFonts w:ascii="宋体" w:hAnsi="宋体"/>
          <w:b/>
          <w:bCs/>
          <w:sz w:val="24"/>
          <w:highlight w:val="none"/>
        </w:rPr>
        <w:t>22</w:t>
      </w:r>
      <w:r>
        <w:rPr>
          <w:rFonts w:hint="eastAsia" w:ascii="宋体" w:hAnsi="宋体"/>
          <w:b/>
          <w:bCs/>
          <w:sz w:val="24"/>
          <w:highlight w:val="none"/>
        </w:rPr>
        <w:t>．投标文件的修改与撤回</w:t>
      </w:r>
    </w:p>
    <w:p>
      <w:pPr>
        <w:spacing w:line="360" w:lineRule="auto"/>
        <w:ind w:firstLine="480" w:firstLineChars="200"/>
        <w:rPr>
          <w:rFonts w:ascii="宋体"/>
          <w:sz w:val="24"/>
          <w:highlight w:val="none"/>
        </w:rPr>
      </w:pPr>
      <w:r>
        <w:rPr>
          <w:rFonts w:ascii="宋体" w:hAnsi="宋体"/>
          <w:sz w:val="24"/>
          <w:highlight w:val="none"/>
        </w:rPr>
        <w:t>22.1</w:t>
      </w:r>
      <w:r>
        <w:rPr>
          <w:rFonts w:hint="eastAsia" w:ascii="宋体" w:hAnsi="宋体"/>
          <w:sz w:val="24"/>
          <w:highlight w:val="none"/>
        </w:rPr>
        <w:t>在规定的投标截止时间前，投标人可以修改或撤回已递交的投标文件，但应以书面形式通知招标人。</w:t>
      </w:r>
    </w:p>
    <w:p>
      <w:pPr>
        <w:spacing w:line="360" w:lineRule="auto"/>
        <w:ind w:firstLine="480" w:firstLineChars="200"/>
        <w:rPr>
          <w:sz w:val="24"/>
          <w:szCs w:val="24"/>
          <w:highlight w:val="none"/>
        </w:rPr>
      </w:pPr>
      <w:r>
        <w:rPr>
          <w:rFonts w:ascii="宋体" w:hAnsi="宋体"/>
          <w:sz w:val="24"/>
          <w:szCs w:val="24"/>
          <w:highlight w:val="none"/>
        </w:rPr>
        <w:t>22.2</w:t>
      </w:r>
      <w:r>
        <w:rPr>
          <w:sz w:val="24"/>
          <w:szCs w:val="24"/>
          <w:highlight w:val="none"/>
        </w:rPr>
        <w:t>投标人修改或撤回已递交</w:t>
      </w:r>
      <w:r>
        <w:rPr>
          <w:rFonts w:hint="eastAsia"/>
          <w:sz w:val="24"/>
          <w:szCs w:val="24"/>
          <w:highlight w:val="none"/>
        </w:rPr>
        <w:t>的</w:t>
      </w:r>
      <w:r>
        <w:rPr>
          <w:sz w:val="24"/>
          <w:szCs w:val="24"/>
          <w:highlight w:val="none"/>
        </w:rPr>
        <w:t>投标文件</w:t>
      </w:r>
      <w:r>
        <w:rPr>
          <w:rFonts w:hint="eastAsia"/>
          <w:sz w:val="24"/>
          <w:szCs w:val="24"/>
          <w:highlight w:val="none"/>
        </w:rPr>
        <w:t>，需在</w:t>
      </w:r>
      <w:r>
        <w:rPr>
          <w:rFonts w:hint="eastAsia" w:ascii="宋体" w:hAnsi="宋体"/>
          <w:sz w:val="24"/>
          <w:highlight w:val="none"/>
        </w:rPr>
        <w:t>交易平台发出修改或撤回</w:t>
      </w:r>
      <w:r>
        <w:rPr>
          <w:sz w:val="24"/>
          <w:szCs w:val="24"/>
          <w:highlight w:val="none"/>
        </w:rPr>
        <w:t>通知，</w:t>
      </w:r>
      <w:r>
        <w:rPr>
          <w:rFonts w:hint="eastAsia"/>
          <w:sz w:val="24"/>
          <w:szCs w:val="24"/>
          <w:highlight w:val="none"/>
        </w:rPr>
        <w:t>并按</w:t>
      </w:r>
      <w:r>
        <w:rPr>
          <w:sz w:val="24"/>
          <w:szCs w:val="24"/>
          <w:highlight w:val="none"/>
        </w:rPr>
        <w:t>要求加盖电子印章。</w:t>
      </w:r>
      <w:r>
        <w:rPr>
          <w:bCs/>
          <w:iCs/>
          <w:sz w:val="24"/>
          <w:szCs w:val="24"/>
          <w:highlight w:val="none"/>
        </w:rPr>
        <w:t>电子招标投标交易平台收到通知后，</w:t>
      </w:r>
      <w:r>
        <w:rPr>
          <w:sz w:val="24"/>
          <w:szCs w:val="24"/>
          <w:highlight w:val="none"/>
        </w:rPr>
        <w:t>即时向投标人发出确认回执通知。</w:t>
      </w:r>
    </w:p>
    <w:p>
      <w:pPr>
        <w:spacing w:line="360" w:lineRule="auto"/>
        <w:ind w:firstLine="480" w:firstLineChars="200"/>
        <w:rPr>
          <w:sz w:val="24"/>
          <w:szCs w:val="24"/>
          <w:highlight w:val="none"/>
        </w:rPr>
      </w:pPr>
      <w:r>
        <w:rPr>
          <w:rFonts w:hint="eastAsia" w:ascii="宋体" w:hAnsi="宋体"/>
          <w:sz w:val="24"/>
          <w:szCs w:val="24"/>
          <w:highlight w:val="none"/>
        </w:rPr>
        <w:t>22.3</w:t>
      </w:r>
      <w:r>
        <w:rPr>
          <w:rFonts w:hint="eastAsia"/>
          <w:sz w:val="24"/>
          <w:szCs w:val="24"/>
          <w:highlight w:val="none"/>
        </w:rPr>
        <w:t>修改后再次递交的，按19点的规定执行。</w:t>
      </w:r>
    </w:p>
    <w:p>
      <w:pPr>
        <w:spacing w:line="360" w:lineRule="auto"/>
        <w:ind w:firstLine="480" w:firstLineChars="200"/>
        <w:rPr>
          <w:rFonts w:ascii="宋体" w:hAnsi="宋体"/>
          <w:sz w:val="24"/>
          <w:highlight w:val="none"/>
        </w:rPr>
      </w:pPr>
      <w:r>
        <w:rPr>
          <w:rFonts w:ascii="宋体" w:hAnsi="宋体"/>
          <w:sz w:val="24"/>
          <w:highlight w:val="none"/>
        </w:rPr>
        <w:t>22.</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在投标截止时间之后，投标人不得补充、修改和更换投标文件。</w:t>
      </w:r>
    </w:p>
    <w:p>
      <w:pPr>
        <w:pStyle w:val="8"/>
        <w:spacing w:before="156" w:after="156"/>
        <w:rPr>
          <w:highlight w:val="none"/>
        </w:rPr>
      </w:pPr>
      <w:bookmarkStart w:id="27" w:name="_Toc2272553"/>
      <w:bookmarkStart w:id="28" w:name="_Toc21525497"/>
      <w:bookmarkStart w:id="29" w:name="_Toc113436898"/>
      <w:r>
        <w:rPr>
          <w:rFonts w:hint="eastAsia"/>
          <w:highlight w:val="none"/>
        </w:rPr>
        <w:t>（五）开标、评标、定标及合同签定</w:t>
      </w:r>
      <w:bookmarkEnd w:id="27"/>
      <w:bookmarkEnd w:id="28"/>
      <w:bookmarkEnd w:id="29"/>
    </w:p>
    <w:p>
      <w:pPr>
        <w:spacing w:line="360" w:lineRule="auto"/>
        <w:ind w:firstLine="482" w:firstLineChars="200"/>
        <w:rPr>
          <w:rFonts w:ascii="宋体"/>
          <w:b/>
          <w:bCs/>
          <w:sz w:val="24"/>
          <w:highlight w:val="none"/>
        </w:rPr>
      </w:pPr>
      <w:r>
        <w:rPr>
          <w:rFonts w:ascii="宋体" w:hAnsi="宋体"/>
          <w:b/>
          <w:bCs/>
          <w:sz w:val="24"/>
          <w:highlight w:val="none"/>
        </w:rPr>
        <w:t>23</w:t>
      </w:r>
      <w:r>
        <w:rPr>
          <w:rFonts w:hint="eastAsia" w:ascii="宋体" w:hAnsi="宋体"/>
          <w:b/>
          <w:bCs/>
          <w:sz w:val="24"/>
          <w:highlight w:val="none"/>
        </w:rPr>
        <w:t>、开标。</w:t>
      </w:r>
    </w:p>
    <w:p>
      <w:pPr>
        <w:spacing w:line="360" w:lineRule="auto"/>
        <w:ind w:firstLine="480" w:firstLineChars="200"/>
        <w:rPr>
          <w:rFonts w:ascii="宋体"/>
          <w:sz w:val="24"/>
          <w:highlight w:val="none"/>
        </w:rPr>
      </w:pPr>
      <w:r>
        <w:rPr>
          <w:rFonts w:hint="eastAsia" w:ascii="宋体" w:hAnsi="宋体"/>
          <w:sz w:val="24"/>
          <w:highlight w:val="none"/>
        </w:rPr>
        <w:t>详见第二章开标、评标及定标办法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24</w:t>
      </w:r>
      <w:r>
        <w:rPr>
          <w:rFonts w:hint="eastAsia" w:ascii="宋体" w:hAnsi="宋体"/>
          <w:b/>
          <w:bCs/>
          <w:sz w:val="24"/>
          <w:highlight w:val="none"/>
        </w:rPr>
        <w:t>．评标过程的保密</w:t>
      </w:r>
    </w:p>
    <w:p>
      <w:pPr>
        <w:spacing w:line="360" w:lineRule="auto"/>
        <w:ind w:firstLine="480" w:firstLineChars="200"/>
        <w:rPr>
          <w:rFonts w:ascii="宋体"/>
          <w:sz w:val="24"/>
          <w:highlight w:val="none"/>
        </w:rPr>
      </w:pPr>
      <w:r>
        <w:rPr>
          <w:rFonts w:ascii="宋体" w:hAnsi="宋体"/>
          <w:sz w:val="24"/>
          <w:highlight w:val="none"/>
        </w:rPr>
        <w:t xml:space="preserve">24.1 </w:t>
      </w:r>
      <w:r>
        <w:rPr>
          <w:rFonts w:hint="eastAsia" w:ascii="宋体" w:hAnsi="宋体"/>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highlight w:val="none"/>
        </w:rPr>
      </w:pPr>
      <w:r>
        <w:rPr>
          <w:rFonts w:ascii="宋体" w:hAnsi="宋体"/>
          <w:sz w:val="24"/>
          <w:highlight w:val="none"/>
        </w:rPr>
        <w:t xml:space="preserve">24.2 </w:t>
      </w:r>
      <w:r>
        <w:rPr>
          <w:rFonts w:hint="eastAsia" w:ascii="宋体" w:hAnsi="宋体"/>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highlight w:val="none"/>
        </w:rPr>
      </w:pPr>
      <w:r>
        <w:rPr>
          <w:rFonts w:ascii="宋体" w:hAnsi="宋体"/>
          <w:b/>
          <w:bCs/>
          <w:sz w:val="24"/>
          <w:highlight w:val="none"/>
        </w:rPr>
        <w:t>25</w:t>
      </w:r>
      <w:r>
        <w:rPr>
          <w:rFonts w:hint="eastAsia" w:ascii="宋体" w:hAnsi="宋体"/>
          <w:b/>
          <w:bCs/>
          <w:sz w:val="24"/>
          <w:highlight w:val="none"/>
        </w:rPr>
        <w:t>．投标文件的澄清，计算错误的修正</w:t>
      </w:r>
    </w:p>
    <w:p>
      <w:pPr>
        <w:spacing w:line="360" w:lineRule="auto"/>
        <w:ind w:firstLine="480" w:firstLineChars="200"/>
        <w:rPr>
          <w:rFonts w:ascii="宋体"/>
          <w:sz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26</w:t>
      </w:r>
      <w:r>
        <w:rPr>
          <w:rFonts w:hint="eastAsia" w:ascii="宋体" w:hAnsi="宋体"/>
          <w:b/>
          <w:bCs/>
          <w:sz w:val="24"/>
          <w:highlight w:val="none"/>
        </w:rPr>
        <w:t>．投标文件的评审、比较和否决</w:t>
      </w:r>
    </w:p>
    <w:p>
      <w:pPr>
        <w:spacing w:line="360" w:lineRule="auto"/>
        <w:ind w:firstLine="480" w:firstLineChars="200"/>
        <w:rPr>
          <w:rFonts w:ascii="宋体"/>
          <w:bCs/>
          <w:sz w:val="24"/>
          <w:szCs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27</w:t>
      </w:r>
      <w:r>
        <w:rPr>
          <w:rFonts w:hint="eastAsia" w:ascii="宋体" w:hAnsi="宋体"/>
          <w:b/>
          <w:bCs/>
          <w:sz w:val="24"/>
          <w:highlight w:val="none"/>
        </w:rPr>
        <w:t>．中标通知书</w:t>
      </w:r>
    </w:p>
    <w:p>
      <w:pPr>
        <w:spacing w:line="360" w:lineRule="auto"/>
        <w:ind w:firstLine="480" w:firstLineChars="200"/>
        <w:rPr>
          <w:rFonts w:ascii="仿宋" w:hAnsi="仿宋" w:eastAsia="仿宋" w:cs="宋体"/>
          <w:b/>
          <w:bCs/>
          <w:kern w:val="0"/>
          <w:sz w:val="22"/>
          <w:highlight w:val="none"/>
        </w:rPr>
      </w:pPr>
      <w:r>
        <w:rPr>
          <w:rFonts w:ascii="宋体" w:hAnsi="宋体"/>
          <w:sz w:val="24"/>
          <w:highlight w:val="none"/>
        </w:rPr>
        <w:t>27.1</w:t>
      </w:r>
      <w:r>
        <w:rPr>
          <w:rFonts w:hint="eastAsia" w:ascii="宋体" w:hAnsi="宋体"/>
          <w:sz w:val="24"/>
          <w:highlight w:val="none"/>
        </w:rPr>
        <w:t>招标人将在</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、广东省招标投标监管网和中国招标投标公共服务平台公示中标候选人，公示期为三天。</w:t>
      </w:r>
      <w:r>
        <w:rPr>
          <w:rFonts w:hint="eastAsia" w:ascii="仿宋" w:hAnsi="仿宋" w:eastAsia="仿宋" w:cs="宋体"/>
          <w:b/>
          <w:bCs/>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highlight w:val="none"/>
        </w:rPr>
      </w:pPr>
      <w:r>
        <w:rPr>
          <w:rFonts w:ascii="宋体" w:hAnsi="宋体"/>
          <w:sz w:val="24"/>
          <w:highlight w:val="none"/>
        </w:rPr>
        <w:t>27.2</w:t>
      </w:r>
      <w:r>
        <w:rPr>
          <w:rFonts w:hint="eastAsia" w:ascii="宋体" w:hAnsi="宋体"/>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highlight w:val="none"/>
        </w:rPr>
      </w:pPr>
      <w:r>
        <w:rPr>
          <w:rFonts w:ascii="宋体" w:hAnsi="宋体"/>
          <w:sz w:val="24"/>
          <w:highlight w:val="none"/>
        </w:rPr>
        <w:t>27.3</w:t>
      </w:r>
      <w:r>
        <w:rPr>
          <w:rFonts w:hint="eastAsia" w:ascii="宋体" w:hAnsi="宋体"/>
          <w:sz w:val="24"/>
          <w:highlight w:val="none"/>
        </w:rPr>
        <w:t>中标人必须在收到中标通知书后</w:t>
      </w:r>
      <w:r>
        <w:rPr>
          <w:rFonts w:ascii="宋体" w:hAnsi="宋体"/>
          <w:sz w:val="24"/>
          <w:highlight w:val="none"/>
        </w:rPr>
        <w:t>24</w:t>
      </w:r>
      <w:r>
        <w:rPr>
          <w:rFonts w:hint="eastAsia" w:ascii="宋体" w:hAnsi="宋体"/>
          <w:sz w:val="24"/>
          <w:highlight w:val="none"/>
        </w:rPr>
        <w:t>小时之内以书面形式回复招标人，确认收到。</w:t>
      </w:r>
    </w:p>
    <w:p>
      <w:pPr>
        <w:spacing w:line="360" w:lineRule="auto"/>
        <w:ind w:firstLine="480" w:firstLineChars="200"/>
        <w:rPr>
          <w:rFonts w:ascii="宋体" w:hAnsi="宋体"/>
          <w:sz w:val="24"/>
          <w:highlight w:val="none"/>
        </w:rPr>
      </w:pPr>
      <w:r>
        <w:rPr>
          <w:rFonts w:hint="eastAsia" w:ascii="宋体" w:hAnsi="宋体"/>
          <w:sz w:val="24"/>
          <w:highlight w:val="none"/>
        </w:rPr>
        <w:t>27.4在产生中标候选人后，招标人将中标候选人的投标文件商务部分文件的所有内容（包括人员、业绩、奖项等资料）在</w:t>
      </w:r>
      <w:r>
        <w:rPr>
          <w:sz w:val="24"/>
          <w:szCs w:val="24"/>
          <w:highlight w:val="none"/>
          <w:u w:val="single"/>
        </w:rPr>
        <w:t xml:space="preserve">        </w:t>
      </w:r>
      <w:r>
        <w:rPr>
          <w:rFonts w:hint="eastAsia" w:ascii="宋体" w:hAnsi="宋体"/>
          <w:sz w:val="24"/>
          <w:szCs w:val="24"/>
          <w:highlight w:val="none"/>
        </w:rPr>
        <w:t>交易平台和广东省招标投标监管网</w:t>
      </w:r>
      <w:r>
        <w:rPr>
          <w:rFonts w:hint="eastAsia" w:ascii="宋体" w:hAnsi="宋体"/>
          <w:sz w:val="24"/>
          <w:highlight w:val="none"/>
        </w:rPr>
        <w:t>公开。</w:t>
      </w:r>
    </w:p>
    <w:p>
      <w:pPr>
        <w:spacing w:line="360" w:lineRule="auto"/>
        <w:ind w:firstLine="482" w:firstLineChars="200"/>
        <w:rPr>
          <w:rFonts w:ascii="宋体"/>
          <w:b/>
          <w:bCs/>
          <w:sz w:val="24"/>
          <w:highlight w:val="none"/>
        </w:rPr>
      </w:pPr>
      <w:r>
        <w:rPr>
          <w:rFonts w:ascii="宋体" w:hAnsi="宋体"/>
          <w:b/>
          <w:bCs/>
          <w:sz w:val="24"/>
          <w:highlight w:val="none"/>
        </w:rPr>
        <w:t>28</w:t>
      </w:r>
      <w:r>
        <w:rPr>
          <w:rFonts w:hint="eastAsia" w:ascii="宋体" w:hAnsi="宋体"/>
          <w:b/>
          <w:bCs/>
          <w:sz w:val="24"/>
          <w:highlight w:val="none"/>
        </w:rPr>
        <w:t>．合同协议书的签订</w:t>
      </w:r>
    </w:p>
    <w:p>
      <w:pPr>
        <w:spacing w:line="360" w:lineRule="auto"/>
        <w:ind w:firstLine="480" w:firstLineChars="200"/>
        <w:rPr>
          <w:rFonts w:ascii="宋体"/>
          <w:sz w:val="24"/>
          <w:highlight w:val="none"/>
        </w:rPr>
      </w:pPr>
      <w:r>
        <w:rPr>
          <w:rFonts w:ascii="宋体" w:hAnsi="宋体"/>
          <w:sz w:val="24"/>
          <w:highlight w:val="none"/>
        </w:rPr>
        <w:t xml:space="preserve">28.1 </w:t>
      </w:r>
      <w:r>
        <w:rPr>
          <w:rFonts w:hint="eastAsia" w:ascii="宋体" w:hAnsi="宋体"/>
          <w:sz w:val="24"/>
          <w:highlight w:val="none"/>
        </w:rPr>
        <w:t>招标人与中标人将于中标通知书发出之日起</w:t>
      </w:r>
      <w:r>
        <w:rPr>
          <w:rFonts w:ascii="宋体" w:hAnsi="宋体"/>
          <w:sz w:val="24"/>
          <w:highlight w:val="none"/>
        </w:rPr>
        <w:t>30</w:t>
      </w:r>
      <w:r>
        <w:rPr>
          <w:rFonts w:hint="eastAsia" w:ascii="宋体" w:hAnsi="宋体"/>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highlight w:val="none"/>
        </w:rPr>
      </w:pPr>
      <w:r>
        <w:rPr>
          <w:rFonts w:ascii="宋体" w:hAnsi="宋体"/>
          <w:sz w:val="24"/>
          <w:highlight w:val="none"/>
        </w:rPr>
        <w:t>28.2</w:t>
      </w:r>
      <w:r>
        <w:rPr>
          <w:rFonts w:hint="eastAsia" w:ascii="宋体" w:hAnsi="宋体"/>
          <w:sz w:val="24"/>
          <w:highlight w:val="none"/>
        </w:rPr>
        <w:t>中标通知书发出之日起</w:t>
      </w:r>
      <w:r>
        <w:rPr>
          <w:rFonts w:ascii="宋体" w:hAnsi="宋体"/>
          <w:sz w:val="24"/>
          <w:highlight w:val="none"/>
        </w:rPr>
        <w:t>30</w:t>
      </w:r>
      <w:r>
        <w:rPr>
          <w:rFonts w:hint="eastAsia" w:ascii="宋体" w:hAnsi="宋体"/>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highlight w:val="none"/>
        </w:rPr>
      </w:pPr>
      <w:r>
        <w:rPr>
          <w:rFonts w:ascii="宋体" w:hAnsi="宋体"/>
          <w:sz w:val="24"/>
          <w:highlight w:val="none"/>
        </w:rPr>
        <w:t>28.3</w:t>
      </w:r>
      <w:r>
        <w:rPr>
          <w:rFonts w:hint="eastAsia" w:ascii="宋体" w:hAnsi="宋体"/>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highlight w:val="none"/>
        </w:rPr>
      </w:pPr>
      <w:r>
        <w:rPr>
          <w:rFonts w:ascii="宋体" w:hAnsi="宋体"/>
          <w:sz w:val="24"/>
          <w:highlight w:val="none"/>
        </w:rPr>
        <w:t>28.4</w:t>
      </w:r>
      <w:r>
        <w:rPr>
          <w:rFonts w:hint="eastAsia" w:ascii="宋体" w:hAnsi="宋体"/>
          <w:sz w:val="24"/>
          <w:highlight w:val="none"/>
        </w:rPr>
        <w:t>招标人支付工程款时，中标人应按规定开具发票。</w:t>
      </w:r>
    </w:p>
    <w:p>
      <w:pPr>
        <w:spacing w:line="360" w:lineRule="auto"/>
        <w:ind w:firstLine="482" w:firstLineChars="200"/>
        <w:rPr>
          <w:rFonts w:ascii="宋体"/>
          <w:b/>
          <w:bCs/>
          <w:sz w:val="24"/>
          <w:highlight w:val="none"/>
        </w:rPr>
      </w:pPr>
      <w:r>
        <w:rPr>
          <w:rFonts w:ascii="宋体" w:hAnsi="宋体"/>
          <w:b/>
          <w:bCs/>
          <w:sz w:val="24"/>
          <w:highlight w:val="none"/>
        </w:rPr>
        <w:t>29</w:t>
      </w:r>
      <w:r>
        <w:rPr>
          <w:rFonts w:hint="eastAsia" w:ascii="宋体" w:hAnsi="宋体"/>
          <w:b/>
          <w:bCs/>
          <w:sz w:val="24"/>
          <w:highlight w:val="none"/>
        </w:rPr>
        <w:t>．履约担保</w:t>
      </w:r>
    </w:p>
    <w:p>
      <w:pPr>
        <w:snapToGrid w:val="0"/>
        <w:spacing w:line="360" w:lineRule="auto"/>
        <w:ind w:firstLine="480" w:firstLineChars="200"/>
        <w:rPr>
          <w:rFonts w:ascii="宋体"/>
          <w:sz w:val="24"/>
          <w:highlight w:val="none"/>
        </w:rPr>
      </w:pPr>
      <w:r>
        <w:rPr>
          <w:rFonts w:ascii="宋体" w:hAnsi="宋体"/>
          <w:sz w:val="24"/>
          <w:highlight w:val="none"/>
        </w:rPr>
        <w:t xml:space="preserve">29.1 </w:t>
      </w:r>
      <w:r>
        <w:rPr>
          <w:rFonts w:hint="eastAsia" w:ascii="宋体" w:hAnsi="宋体"/>
          <w:sz w:val="24"/>
          <w:highlight w:val="none"/>
        </w:rPr>
        <w:t>在收到中标通知书后的</w:t>
      </w:r>
      <w:r>
        <w:rPr>
          <w:rFonts w:ascii="宋体" w:hAnsi="宋体"/>
          <w:b/>
          <w:sz w:val="24"/>
          <w:highlight w:val="none"/>
        </w:rPr>
        <w:t>15</w:t>
      </w:r>
      <w:r>
        <w:rPr>
          <w:rFonts w:hint="eastAsia" w:ascii="宋体" w:hAnsi="宋体"/>
          <w:b/>
          <w:sz w:val="24"/>
          <w:highlight w:val="none"/>
        </w:rPr>
        <w:t>日</w:t>
      </w:r>
      <w:r>
        <w:rPr>
          <w:rFonts w:hint="eastAsia" w:ascii="宋体" w:hAnsi="宋体"/>
          <w:sz w:val="24"/>
          <w:highlight w:val="none"/>
        </w:rPr>
        <w:t>内，中标人应按本须知前附表第</w:t>
      </w:r>
      <w:r>
        <w:rPr>
          <w:rFonts w:ascii="宋体" w:hAnsi="宋体"/>
          <w:sz w:val="24"/>
          <w:highlight w:val="none"/>
        </w:rPr>
        <w:t>2</w:t>
      </w:r>
      <w:r>
        <w:rPr>
          <w:rFonts w:hint="eastAsia" w:ascii="宋体" w:hAnsi="宋体"/>
          <w:sz w:val="24"/>
          <w:highlight w:val="none"/>
        </w:rPr>
        <w:t>0项的规定向招标人提交履约担保。</w:t>
      </w:r>
    </w:p>
    <w:p>
      <w:pPr>
        <w:snapToGrid w:val="0"/>
        <w:spacing w:line="360" w:lineRule="auto"/>
        <w:ind w:firstLine="480" w:firstLineChars="200"/>
        <w:rPr>
          <w:rFonts w:ascii="宋体"/>
          <w:sz w:val="24"/>
          <w:highlight w:val="none"/>
        </w:rPr>
      </w:pPr>
      <w:r>
        <w:rPr>
          <w:rFonts w:ascii="宋体" w:hAnsi="宋体"/>
          <w:sz w:val="24"/>
          <w:highlight w:val="none"/>
        </w:rPr>
        <w:t>29.2</w:t>
      </w:r>
      <w:r>
        <w:rPr>
          <w:rFonts w:hint="eastAsia" w:ascii="宋体" w:hAnsi="宋体"/>
          <w:sz w:val="24"/>
          <w:highlight w:val="none"/>
        </w:rPr>
        <w:t>中标通知书发出之日起</w:t>
      </w:r>
      <w:r>
        <w:rPr>
          <w:rFonts w:ascii="宋体" w:hAnsi="宋体"/>
          <w:sz w:val="24"/>
          <w:highlight w:val="none"/>
        </w:rPr>
        <w:t>15</w:t>
      </w:r>
      <w:r>
        <w:rPr>
          <w:rFonts w:hint="eastAsia" w:ascii="宋体" w:hAnsi="宋体"/>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highlight w:val="none"/>
        </w:rPr>
      </w:pPr>
      <w:r>
        <w:rPr>
          <w:rFonts w:ascii="宋体" w:hAnsi="宋体"/>
          <w:b/>
          <w:bCs/>
          <w:sz w:val="24"/>
          <w:highlight w:val="none"/>
        </w:rPr>
        <w:t>30</w:t>
      </w:r>
      <w:r>
        <w:rPr>
          <w:rFonts w:hint="eastAsia" w:ascii="宋体" w:hAnsi="宋体"/>
          <w:b/>
          <w:bCs/>
          <w:sz w:val="24"/>
          <w:highlight w:val="none"/>
        </w:rPr>
        <w:t>．合同生效</w:t>
      </w:r>
    </w:p>
    <w:p>
      <w:pPr>
        <w:spacing w:line="360" w:lineRule="auto"/>
        <w:ind w:firstLine="480" w:firstLineChars="200"/>
        <w:rPr>
          <w:rFonts w:ascii="宋体"/>
          <w:sz w:val="24"/>
          <w:highlight w:val="none"/>
        </w:rPr>
      </w:pPr>
      <w:r>
        <w:rPr>
          <w:rFonts w:ascii="宋体" w:hAnsi="宋体"/>
          <w:sz w:val="24"/>
          <w:highlight w:val="none"/>
        </w:rPr>
        <w:t>30.1</w:t>
      </w:r>
      <w:r>
        <w:rPr>
          <w:rFonts w:hint="eastAsia" w:ascii="宋体" w:hAnsi="宋体"/>
          <w:sz w:val="24"/>
          <w:highlight w:val="none"/>
        </w:rPr>
        <w:t>在合同双方全权代表在合同协议书上签字，并分别加盖双方单位的公章后，合同正式生效。</w:t>
      </w:r>
    </w:p>
    <w:p>
      <w:pPr>
        <w:spacing w:line="360" w:lineRule="auto"/>
        <w:ind w:firstLine="482" w:firstLineChars="200"/>
        <w:rPr>
          <w:rFonts w:ascii="宋体"/>
          <w:b/>
          <w:bCs/>
          <w:sz w:val="24"/>
          <w:highlight w:val="none"/>
        </w:rPr>
      </w:pPr>
      <w:r>
        <w:rPr>
          <w:rFonts w:ascii="宋体" w:hAnsi="宋体"/>
          <w:b/>
          <w:bCs/>
          <w:sz w:val="24"/>
          <w:highlight w:val="none"/>
        </w:rPr>
        <w:t>31</w:t>
      </w:r>
      <w:r>
        <w:rPr>
          <w:rFonts w:hint="eastAsia" w:ascii="宋体" w:hAnsi="宋体"/>
          <w:b/>
          <w:bCs/>
          <w:sz w:val="24"/>
          <w:highlight w:val="none"/>
        </w:rPr>
        <w:t>．其它费用</w:t>
      </w:r>
    </w:p>
    <w:p>
      <w:pPr>
        <w:pStyle w:val="2"/>
        <w:spacing w:line="360" w:lineRule="auto"/>
        <w:ind w:firstLine="482" w:firstLineChars="200"/>
        <w:rPr>
          <w:rFonts w:ascii="宋体"/>
          <w:b/>
          <w:bCs/>
          <w:sz w:val="24"/>
          <w:highlight w:val="none"/>
        </w:rPr>
      </w:pPr>
      <w:r>
        <w:rPr>
          <w:rFonts w:ascii="宋体" w:hAnsi="宋体"/>
          <w:b/>
          <w:bCs/>
          <w:sz w:val="24"/>
          <w:highlight w:val="none"/>
        </w:rPr>
        <w:t>32</w:t>
      </w:r>
      <w:r>
        <w:rPr>
          <w:rFonts w:hint="eastAsia" w:ascii="宋体" w:hAnsi="宋体"/>
          <w:b/>
          <w:bCs/>
          <w:sz w:val="24"/>
          <w:highlight w:val="none"/>
        </w:rPr>
        <w:t>．腐败与欺诈行为</w:t>
      </w:r>
    </w:p>
    <w:p>
      <w:pPr>
        <w:pStyle w:val="2"/>
        <w:spacing w:line="360" w:lineRule="auto"/>
        <w:ind w:firstLine="480" w:firstLineChars="200"/>
        <w:rPr>
          <w:rFonts w:ascii="宋体"/>
          <w:sz w:val="24"/>
          <w:highlight w:val="none"/>
        </w:rPr>
      </w:pPr>
      <w:r>
        <w:rPr>
          <w:rFonts w:hint="eastAsia" w:ascii="宋体" w:hAnsi="宋体"/>
          <w:sz w:val="24"/>
          <w:highlight w:val="none"/>
        </w:rPr>
        <w:t>在招标和合同实施期间，招标人要求投标人和承包人遵守最高的道德标准。</w:t>
      </w:r>
    </w:p>
    <w:p>
      <w:pPr>
        <w:pStyle w:val="2"/>
        <w:spacing w:line="360" w:lineRule="auto"/>
        <w:ind w:firstLine="480" w:firstLineChars="200"/>
        <w:rPr>
          <w:rFonts w:asci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对本条款的规定，特定义如下词汇：</w:t>
      </w:r>
    </w:p>
    <w:p>
      <w:pPr>
        <w:pStyle w:val="2"/>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）、“腐败行为”是指在招标或合同执行期间，通过提供、给予、接受或索要任何有价值的东西，从而影响招标人有关人员工作的行为；</w:t>
      </w:r>
    </w:p>
    <w:p>
      <w:pPr>
        <w:pStyle w:val="2"/>
        <w:spacing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
        <w:spacing w:line="360" w:lineRule="auto"/>
        <w:ind w:firstLine="480" w:firstLineChars="200"/>
        <w:rPr>
          <w:rFonts w:ascii="宋体" w:hAns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如果投标人被认定在本招标的竞争中有腐败或欺诈行为，则会被取消投标资格。</w:t>
      </w:r>
    </w:p>
    <w:p>
      <w:pPr>
        <w:pStyle w:val="2"/>
        <w:spacing w:line="360" w:lineRule="auto"/>
        <w:ind w:firstLine="480" w:firstLineChars="200"/>
        <w:rPr>
          <w:rFonts w:ascii="宋体"/>
          <w:sz w:val="24"/>
          <w:highlight w:val="none"/>
        </w:rPr>
      </w:pPr>
      <w:r>
        <w:rPr>
          <w:rFonts w:hint="eastAsia" w:ascii="宋体"/>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4"/>
        <w:rPr>
          <w:rFonts w:ascii="宋体" w:hAnsi="宋体" w:cs="宋体"/>
          <w:highlight w:val="none"/>
        </w:rPr>
      </w:pPr>
      <w:r>
        <w:rPr>
          <w:rFonts w:hint="eastAsia" w:ascii="宋体" w:hAnsi="宋体" w:cs="宋体"/>
          <w:sz w:val="24"/>
          <w:highlight w:val="none"/>
        </w:rPr>
        <w:br w:type="page"/>
      </w:r>
      <w:bookmarkStart w:id="30" w:name="_Toc2272554"/>
      <w:bookmarkStart w:id="31" w:name="_Toc113436899"/>
      <w:r>
        <w:rPr>
          <w:rFonts w:hint="eastAsia" w:ascii="宋体" w:hAnsi="宋体" w:cs="宋体"/>
          <w:highlight w:val="none"/>
        </w:rPr>
        <w:t>第二章  开标、评标及定标办法</w:t>
      </w:r>
      <w:bookmarkEnd w:id="30"/>
      <w:bookmarkEnd w:id="31"/>
    </w:p>
    <w:p>
      <w:pPr>
        <w:pStyle w:val="6"/>
        <w:rPr>
          <w:rFonts w:ascii="宋体" w:hAnsi="宋体" w:cs="宋体"/>
          <w:color w:val="auto"/>
          <w:highlight w:val="none"/>
        </w:rPr>
      </w:pPr>
      <w:bookmarkStart w:id="32" w:name="_Toc2272555"/>
      <w:bookmarkStart w:id="33" w:name="_Toc113436900"/>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32"/>
      <w:bookmarkEnd w:id="33"/>
    </w:p>
    <w:p>
      <w:pPr>
        <w:pStyle w:val="2"/>
        <w:spacing w:line="360" w:lineRule="auto"/>
        <w:rPr>
          <w:rFonts w:ascii="宋体" w:hAnsi="宋体" w:cs="宋体"/>
          <w:b/>
          <w:szCs w:val="21"/>
          <w:highlight w:val="none"/>
        </w:rPr>
      </w:pPr>
      <w:r>
        <w:rPr>
          <w:rFonts w:hint="eastAsia" w:ascii="宋体" w:hAnsi="宋体" w:cs="宋体"/>
          <w:b/>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 xml:space="preserve">条款号： </w:t>
      </w:r>
      <w:r>
        <w:rPr>
          <w:rFonts w:hint="eastAsia" w:ascii="宋体" w:hAnsi="宋体" w:cs="宋体"/>
          <w:szCs w:val="21"/>
          <w:highlight w:val="none"/>
        </w:rPr>
        <w:t>36.1</w:t>
      </w:r>
      <w:r>
        <w:rPr>
          <w:rFonts w:hint="eastAsia" w:ascii="宋体" w:hAnsi="宋体" w:cs="宋体"/>
          <w:b/>
          <w:szCs w:val="21"/>
          <w:highlight w:val="none"/>
        </w:rPr>
        <w:t xml:space="preserve">            修改类型：修改</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highlight w:val="none"/>
          <w:u w:val="single"/>
        </w:rPr>
        <w:t>若投标人不参加开标会的，其投标文件在开标现场的投标人或招标人代表或招标代理机构代表及交易中心代表见证下公开开启、解密、公布，并视同该投标人认可开标结果。</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 xml:space="preserve">条款号： </w:t>
      </w:r>
      <w:r>
        <w:rPr>
          <w:rFonts w:hint="eastAsia" w:ascii="宋体" w:hAnsi="宋体" w:cs="宋体"/>
          <w:szCs w:val="21"/>
          <w:highlight w:val="none"/>
        </w:rPr>
        <w:t>36.3</w:t>
      </w:r>
      <w:r>
        <w:rPr>
          <w:rFonts w:hint="eastAsia" w:ascii="宋体" w:hAnsi="宋体" w:cs="宋体"/>
          <w:b/>
          <w:szCs w:val="21"/>
          <w:highlight w:val="none"/>
        </w:rPr>
        <w:t xml:space="preserve">           修改类型：删除</w:t>
      </w:r>
    </w:p>
    <w:p>
      <w:pPr>
        <w:pBdr>
          <w:bottom w:val="single" w:color="auto" w:sz="6" w:space="1"/>
        </w:pBdr>
        <w:spacing w:line="360" w:lineRule="auto"/>
        <w:rPr>
          <w:rFonts w:ascii="宋体" w:hAnsi="宋体" w:cs="宋体"/>
          <w:b/>
          <w:szCs w:val="21"/>
          <w:highlight w:val="none"/>
        </w:rPr>
      </w:pPr>
      <w:r>
        <w:rPr>
          <w:rFonts w:hint="eastAsia" w:ascii="宋体" w:hAnsi="宋体" w:cs="宋体"/>
          <w:szCs w:val="21"/>
          <w:highlight w:val="none"/>
        </w:rPr>
        <w:t xml:space="preserve">    </w:t>
      </w:r>
      <w:r>
        <w:rPr>
          <w:rFonts w:hint="eastAsia" w:ascii="宋体" w:hAnsi="宋体" w:cs="宋体"/>
          <w:b/>
          <w:szCs w:val="21"/>
          <w:highlight w:val="none"/>
        </w:rPr>
        <w:t>原文：</w:t>
      </w:r>
      <w:r>
        <w:rPr>
          <w:rFonts w:hint="eastAsia" w:ascii="宋体" w:hAnsi="宋体" w:cs="宋体"/>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             修改类型：修改</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36.5.1在投标截止时间后半小时内，投标人通过</w:t>
      </w:r>
      <w:r>
        <w:rPr>
          <w:rFonts w:hint="eastAsia" w:ascii="宋体" w:hAnsi="宋体" w:cs="宋体"/>
          <w:szCs w:val="21"/>
          <w:highlight w:val="none"/>
          <w:u w:val="single"/>
        </w:rPr>
        <w:t xml:space="preserve">     </w:t>
      </w:r>
      <w:r>
        <w:rPr>
          <w:rFonts w:hint="eastAsia" w:ascii="宋体" w:hAnsi="宋体" w:cs="宋体"/>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36.5.1在投标截止时间后半小时内，投标人通过</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交易平台对已递交的电子投标文件进行解密。投标人完成解密后，再由</w:t>
      </w:r>
      <w:r>
        <w:rPr>
          <w:rFonts w:hint="eastAsia" w:ascii="宋体" w:hAnsi="宋体" w:cs="宋体"/>
          <w:szCs w:val="21"/>
          <w:highlight w:val="none"/>
          <w:u w:val="single"/>
        </w:rPr>
        <w:t>招标人或招标代理机构</w:t>
      </w:r>
      <w:r>
        <w:rPr>
          <w:rFonts w:hint="eastAsia" w:ascii="宋体" w:hAnsi="宋体" w:cs="宋体"/>
          <w:szCs w:val="21"/>
          <w:highlight w:val="none"/>
        </w:rPr>
        <w:t>进行解密。解密完成后，公布招标项目名称、投标人名称、投标保证金的递交情况、投标报价、工期及其他内容；</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szCs w:val="21"/>
          <w:highlight w:val="none"/>
        </w:rPr>
        <w:t>38.1</w:t>
      </w:r>
      <w:r>
        <w:rPr>
          <w:rFonts w:hint="eastAsia" w:ascii="宋体" w:hAnsi="宋体" w:cs="宋体"/>
          <w:b/>
          <w:szCs w:val="21"/>
          <w:highlight w:val="none"/>
        </w:rPr>
        <w:t xml:space="preserve">             修改类型：修改</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38.1为有助于投标文件的审查、评价和比较，评标期间，经</w:t>
      </w:r>
      <w:r>
        <w:rPr>
          <w:rFonts w:hint="eastAsia" w:ascii="宋体" w:hAnsi="宋体" w:cs="宋体"/>
          <w:szCs w:val="21"/>
          <w:highlight w:val="none"/>
          <w:u w:val="single"/>
        </w:rPr>
        <w:t>评标委员会</w:t>
      </w:r>
      <w:r>
        <w:rPr>
          <w:rFonts w:hint="eastAsia" w:ascii="宋体" w:hAnsi="宋体" w:cs="宋体"/>
          <w:szCs w:val="21"/>
          <w:highlight w:val="none"/>
        </w:rPr>
        <w:t>中两人以上（含两人）的成员以书面形式提出动议，</w:t>
      </w:r>
      <w:r>
        <w:rPr>
          <w:rFonts w:hint="eastAsia" w:ascii="宋体" w:hAnsi="宋体" w:cs="宋体"/>
          <w:szCs w:val="21"/>
          <w:highlight w:val="none"/>
          <w:u w:val="single"/>
        </w:rPr>
        <w:t>评标委员会</w:t>
      </w:r>
      <w:r>
        <w:rPr>
          <w:rFonts w:hint="eastAsia" w:ascii="宋体" w:hAnsi="宋体" w:cs="宋体"/>
          <w:szCs w:val="21"/>
          <w:highlight w:val="none"/>
        </w:rPr>
        <w:t>应当书面发出澄清通知，要求投标人</w:t>
      </w:r>
      <w:r>
        <w:rPr>
          <w:rFonts w:hint="eastAsia" w:ascii="宋体" w:hAnsi="宋体" w:cs="宋体"/>
          <w:szCs w:val="21"/>
          <w:highlight w:val="none"/>
          <w:u w:val="single"/>
        </w:rPr>
        <w:t>对投标文件含义不明确、对同类问题表述不一致、有明显文字和计算错误的内容以及细微偏差的内容</w:t>
      </w:r>
      <w:r>
        <w:rPr>
          <w:rFonts w:hint="eastAsia" w:ascii="宋体" w:hAnsi="宋体" w:cs="宋体"/>
          <w:szCs w:val="21"/>
          <w:highlight w:val="none"/>
        </w:rPr>
        <w:t>作出澄清。</w:t>
      </w:r>
    </w:p>
    <w:p>
      <w:pPr>
        <w:spacing w:line="360" w:lineRule="auto"/>
        <w:ind w:firstLine="422" w:firstLineChars="200"/>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39.3             </w:t>
      </w:r>
      <w:r>
        <w:rPr>
          <w:rFonts w:hint="eastAsia" w:ascii="宋体" w:hAnsi="宋体"/>
          <w:b/>
          <w:szCs w:val="21"/>
          <w:highlight w:val="none"/>
        </w:rPr>
        <w:t>修改类型：修改</w:t>
      </w:r>
    </w:p>
    <w:p>
      <w:pPr>
        <w:spacing w:line="360" w:lineRule="auto"/>
        <w:ind w:firstLine="422" w:firstLineChars="200"/>
        <w:rPr>
          <w:rFonts w:ascii="宋体" w:hAnsi="宋体"/>
          <w:b/>
          <w:szCs w:val="21"/>
          <w:highlight w:val="none"/>
        </w:rPr>
      </w:pPr>
      <w:r>
        <w:rPr>
          <w:rFonts w:hint="eastAsia" w:ascii="宋体" w:hAnsi="宋体"/>
          <w:b/>
          <w:szCs w:val="21"/>
          <w:highlight w:val="none"/>
        </w:rPr>
        <w:t>原文：</w:t>
      </w:r>
      <w:r>
        <w:rPr>
          <w:rFonts w:ascii="宋体" w:hAnsi="宋体"/>
          <w:szCs w:val="21"/>
          <w:highlight w:val="none"/>
        </w:rPr>
        <w:t>39.3</w:t>
      </w:r>
      <w:r>
        <w:rPr>
          <w:rFonts w:hint="eastAsia" w:ascii="宋体" w:hAnsi="宋体"/>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ascii="宋体" w:hAnsi="宋体"/>
          <w:szCs w:val="21"/>
          <w:highlight w:val="none"/>
        </w:rPr>
        <w:t>39.3</w:t>
      </w:r>
      <w:r>
        <w:rPr>
          <w:rFonts w:hint="eastAsia" w:ascii="宋体" w:hAnsi="宋体"/>
          <w:bCs/>
          <w:szCs w:val="21"/>
          <w:highlight w:val="none"/>
          <w:u w:val="single"/>
        </w:rPr>
        <w:t>排名第一的中标候选人放弃中标、或因不可抗力提出不能履行合同，或者招标文件规定应当提交履约担保而在规定的期限内未能提交的，</w:t>
      </w:r>
      <w:r>
        <w:rPr>
          <w:rFonts w:hint="eastAsia" w:ascii="宋体" w:hAnsi="宋体"/>
          <w:b/>
          <w:bCs/>
          <w:szCs w:val="21"/>
          <w:highlight w:val="none"/>
          <w:u w:val="single"/>
        </w:rPr>
        <w:t>或经核查发现委派的项目负责人已在其他在建项目中任施工单位项目负责人的，</w:t>
      </w:r>
      <w:r>
        <w:rPr>
          <w:rFonts w:hint="eastAsia" w:ascii="宋体" w:hAnsi="宋体"/>
          <w:bCs/>
          <w:szCs w:val="21"/>
          <w:highlight w:val="none"/>
          <w:u w:val="single"/>
        </w:rPr>
        <w:t>招标人可以确定排名第二的中标候选人为中标人。</w:t>
      </w:r>
    </w:p>
    <w:p>
      <w:pPr>
        <w:pStyle w:val="2"/>
        <w:spacing w:line="460" w:lineRule="exact"/>
        <w:ind w:firstLine="422" w:firstLineChars="200"/>
        <w:rPr>
          <w:rFonts w:ascii="宋体" w:hAnsi="宋体" w:cs="宋体"/>
          <w:szCs w:val="21"/>
          <w:highlight w:val="none"/>
        </w:rPr>
      </w:pPr>
      <w:r>
        <w:rPr>
          <w:rFonts w:hint="eastAsia" w:ascii="宋体" w:hAnsi="宋体" w:cs="宋体"/>
          <w:b/>
          <w:szCs w:val="21"/>
          <w:highlight w:val="none"/>
        </w:rPr>
        <w:t>条款号：（二）开标评标办法程序和细则   注       修改类型：删除</w:t>
      </w:r>
    </w:p>
    <w:p>
      <w:pPr>
        <w:pBdr>
          <w:bottom w:val="single" w:color="auto" w:sz="6" w:space="1"/>
        </w:pBdr>
        <w:spacing w:line="460" w:lineRule="exact"/>
        <w:ind w:firstLine="413" w:firstLineChars="196"/>
        <w:rPr>
          <w:rFonts w:ascii="宋体" w:hAnsi="宋体" w:cs="宋体"/>
          <w:szCs w:val="21"/>
          <w:highlight w:val="none"/>
          <w:u w:val="single"/>
        </w:rPr>
      </w:pPr>
      <w:r>
        <w:rPr>
          <w:rFonts w:hint="eastAsia" w:ascii="宋体" w:hAnsi="宋体" w:cs="宋体"/>
          <w:b/>
          <w:szCs w:val="21"/>
          <w:highlight w:val="none"/>
        </w:rPr>
        <w:t>原文：</w:t>
      </w:r>
      <w:r>
        <w:rPr>
          <w:rFonts w:hint="eastAsia" w:ascii="宋体" w:hAnsi="宋体" w:cs="宋体"/>
          <w:bCs/>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 （二）开标评标办法程序和细则        修改类型：删除</w:t>
      </w:r>
    </w:p>
    <w:p>
      <w:pPr>
        <w:pBdr>
          <w:bottom w:val="single" w:color="auto" w:sz="6" w:space="1"/>
        </w:pBdr>
        <w:spacing w:line="360" w:lineRule="auto"/>
        <w:ind w:firstLine="527" w:firstLineChars="250"/>
        <w:rPr>
          <w:rStyle w:val="46"/>
          <w:rFonts w:ascii="宋体" w:hAnsi="宋体" w:cs="宋体"/>
          <w:color w:val="auto"/>
          <w:highlight w:val="none"/>
        </w:rPr>
      </w:pPr>
      <w:r>
        <w:rPr>
          <w:rFonts w:hint="eastAsia" w:ascii="宋体" w:hAnsi="宋体" w:cs="宋体"/>
          <w:b/>
          <w:szCs w:val="21"/>
          <w:highlight w:val="none"/>
        </w:rPr>
        <w:t>原文：</w:t>
      </w:r>
      <w:r>
        <w:rPr>
          <w:rStyle w:val="46"/>
          <w:rFonts w:hint="eastAsia" w:ascii="宋体" w:hAnsi="宋体" w:cs="宋体"/>
          <w:color w:val="auto"/>
          <w:highlight w:val="none"/>
        </w:rPr>
        <w:t>可选</w:t>
      </w:r>
      <w:r>
        <w:rPr>
          <w:rFonts w:hint="eastAsia" w:ascii="宋体" w:hAnsi="宋体" w:cs="宋体"/>
          <w:szCs w:val="21"/>
          <w:highlight w:val="none"/>
        </w:rPr>
        <w:t>办法</w:t>
      </w:r>
      <w:r>
        <w:rPr>
          <w:rStyle w:val="46"/>
          <w:rFonts w:hint="eastAsia" w:ascii="宋体" w:hAnsi="宋体" w:cs="宋体"/>
          <w:color w:val="auto"/>
          <w:highlight w:val="none"/>
        </w:rPr>
        <w:t>一（适合</w:t>
      </w:r>
      <w:r>
        <w:rPr>
          <w:rStyle w:val="46"/>
          <w:rFonts w:hint="eastAsia" w:ascii="宋体" w:hAnsi="宋体" w:cs="宋体"/>
          <w:color w:val="auto"/>
          <w:kern w:val="0"/>
          <w:highlight w:val="none"/>
        </w:rPr>
        <w:t>综合评分法一</w:t>
      </w:r>
      <w:r>
        <w:rPr>
          <w:rStyle w:val="46"/>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6"/>
          <w:rFonts w:ascii="宋体" w:hAnsi="宋体" w:cs="宋体"/>
          <w:color w:val="auto"/>
          <w:highlight w:val="none"/>
        </w:rPr>
      </w:pPr>
      <w:r>
        <w:rPr>
          <w:rStyle w:val="46"/>
          <w:rFonts w:hint="eastAsia" w:ascii="宋体" w:hAnsi="宋体" w:cs="宋体"/>
          <w:color w:val="auto"/>
          <w:highlight w:val="none"/>
        </w:rPr>
        <w:t>可选</w:t>
      </w:r>
      <w:r>
        <w:rPr>
          <w:rFonts w:hint="eastAsia" w:ascii="宋体" w:hAnsi="宋体" w:cs="宋体"/>
          <w:szCs w:val="21"/>
          <w:highlight w:val="none"/>
        </w:rPr>
        <w:t>办法</w:t>
      </w:r>
      <w:r>
        <w:rPr>
          <w:rStyle w:val="46"/>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6"/>
          <w:rFonts w:ascii="宋体" w:hAnsi="宋体" w:cs="宋体"/>
          <w:color w:val="auto"/>
          <w:highlight w:val="none"/>
        </w:rPr>
      </w:pPr>
      <w:r>
        <w:rPr>
          <w:rStyle w:val="46"/>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6"/>
          <w:rFonts w:ascii="宋体" w:hAnsi="宋体" w:cs="宋体"/>
          <w:color w:val="auto"/>
          <w:highlight w:val="none"/>
        </w:rPr>
      </w:pPr>
      <w:r>
        <w:rPr>
          <w:rStyle w:val="46"/>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6"/>
          <w:rFonts w:ascii="宋体" w:hAnsi="宋体" w:cs="宋体"/>
          <w:color w:val="auto"/>
          <w:highlight w:val="none"/>
        </w:rPr>
      </w:pPr>
      <w:r>
        <w:rPr>
          <w:rStyle w:val="46"/>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6"/>
          <w:rFonts w:ascii="宋体" w:hAnsi="宋体" w:cs="宋体"/>
          <w:color w:val="auto"/>
          <w:highlight w:val="none"/>
        </w:rPr>
      </w:pPr>
      <w:r>
        <w:rPr>
          <w:rStyle w:val="46"/>
          <w:rFonts w:hint="eastAsia" w:ascii="宋体" w:hAnsi="宋体" w:cs="宋体"/>
          <w:color w:val="auto"/>
          <w:highlight w:val="none"/>
        </w:rPr>
        <w:t>可选办法七（适合综合评分法四，技术标与经济标同时开启）</w:t>
      </w:r>
    </w:p>
    <w:p>
      <w:pPr>
        <w:pBdr>
          <w:bottom w:val="single" w:color="auto" w:sz="6" w:space="1"/>
        </w:pBdr>
        <w:spacing w:line="360" w:lineRule="auto"/>
        <w:ind w:firstLine="1155" w:firstLineChars="550"/>
        <w:rPr>
          <w:rFonts w:ascii="宋体" w:hAnsi="宋体" w:cs="宋体"/>
          <w:b/>
          <w:szCs w:val="21"/>
          <w:highlight w:val="none"/>
        </w:rPr>
      </w:pPr>
      <w:r>
        <w:rPr>
          <w:rStyle w:val="46"/>
          <w:rFonts w:hint="eastAsia" w:ascii="宋体" w:hAnsi="宋体" w:cs="宋体"/>
          <w:color w:val="auto"/>
          <w:highlight w:val="none"/>
        </w:rPr>
        <w:t>可选办法八（适合经评审的最低投标价法，技术标与经济标同时开启）</w:t>
      </w:r>
    </w:p>
    <w:p>
      <w:pPr>
        <w:spacing w:line="360" w:lineRule="auto"/>
        <w:ind w:firstLine="472" w:firstLineChars="224"/>
        <w:rPr>
          <w:rFonts w:ascii="宋体" w:hAnsi="宋体" w:cs="宋体"/>
          <w:b/>
          <w:szCs w:val="21"/>
          <w:highlight w:val="none"/>
        </w:rPr>
      </w:pPr>
      <w:r>
        <w:rPr>
          <w:rFonts w:hint="eastAsia" w:ascii="宋体" w:hAnsi="宋体" w:cs="宋体"/>
          <w:b/>
          <w:szCs w:val="21"/>
          <w:highlight w:val="none"/>
        </w:rPr>
        <w:t>条款号：40           修改类型：修改</w:t>
      </w:r>
    </w:p>
    <w:p>
      <w:pPr>
        <w:pStyle w:val="154"/>
        <w:ind w:firstLine="422" w:firstLineChars="200"/>
        <w:rPr>
          <w:b/>
          <w:sz w:val="21"/>
          <w:szCs w:val="21"/>
          <w:highlight w:val="none"/>
        </w:rPr>
      </w:pPr>
      <w:r>
        <w:rPr>
          <w:rFonts w:hint="eastAsia"/>
          <w:b/>
          <w:sz w:val="21"/>
          <w:szCs w:val="21"/>
          <w:highlight w:val="none"/>
        </w:rPr>
        <w:t>原文：</w:t>
      </w:r>
    </w:p>
    <w:p>
      <w:pPr>
        <w:pStyle w:val="154"/>
        <w:ind w:firstLine="420" w:firstLineChars="200"/>
        <w:rPr>
          <w:sz w:val="21"/>
          <w:szCs w:val="21"/>
          <w:highlight w:val="none"/>
        </w:rPr>
      </w:pPr>
      <w:r>
        <w:rPr>
          <w:sz w:val="21"/>
          <w:szCs w:val="21"/>
          <w:highlight w:val="none"/>
        </w:rPr>
        <w:t>40</w:t>
      </w:r>
      <w:r>
        <w:rPr>
          <w:rFonts w:hint="eastAsia"/>
          <w:sz w:val="21"/>
          <w:szCs w:val="21"/>
          <w:highlight w:val="none"/>
        </w:rPr>
        <w:t>．开标和评标程序：</w:t>
      </w:r>
    </w:p>
    <w:p>
      <w:pPr>
        <w:spacing w:line="360" w:lineRule="auto"/>
        <w:ind w:firstLine="420" w:firstLineChars="200"/>
        <w:rPr>
          <w:rFonts w:ascii="宋体" w:hAnsi="宋体"/>
          <w:szCs w:val="21"/>
          <w:highlight w:val="none"/>
        </w:rPr>
      </w:pPr>
      <w:r>
        <w:rPr>
          <w:rFonts w:ascii="宋体" w:hAnsi="宋体"/>
          <w:szCs w:val="21"/>
          <w:highlight w:val="none"/>
        </w:rPr>
        <w:t>40.1</w:t>
      </w:r>
      <w:r>
        <w:rPr>
          <w:rFonts w:hint="eastAsia" w:ascii="宋体" w:hAnsi="宋体"/>
          <w:szCs w:val="21"/>
          <w:highlight w:val="none"/>
        </w:rPr>
        <w:t>投标人递交技术标、经济标投标文件；</w:t>
      </w:r>
    </w:p>
    <w:p>
      <w:pPr>
        <w:spacing w:line="360" w:lineRule="auto"/>
        <w:ind w:firstLine="420" w:firstLineChars="200"/>
        <w:rPr>
          <w:rFonts w:ascii="宋体" w:hAnsi="宋体"/>
          <w:szCs w:val="21"/>
          <w:highlight w:val="none"/>
        </w:rPr>
      </w:pPr>
      <w:r>
        <w:rPr>
          <w:rFonts w:ascii="宋体" w:hAnsi="宋体"/>
          <w:szCs w:val="21"/>
          <w:highlight w:val="none"/>
        </w:rPr>
        <w:t>40.2</w:t>
      </w:r>
      <w:r>
        <w:rPr>
          <w:rFonts w:hint="eastAsia" w:ascii="宋体" w:hAnsi="宋体"/>
          <w:szCs w:val="21"/>
          <w:highlight w:val="none"/>
        </w:rPr>
        <w:t>技术标与经济标投标文件同时公开开标；</w:t>
      </w:r>
    </w:p>
    <w:p>
      <w:pPr>
        <w:spacing w:line="360" w:lineRule="auto"/>
        <w:ind w:firstLine="420" w:firstLineChars="200"/>
        <w:rPr>
          <w:rFonts w:ascii="宋体" w:hAnsi="宋体"/>
          <w:szCs w:val="21"/>
          <w:highlight w:val="none"/>
        </w:rPr>
      </w:pPr>
      <w:r>
        <w:rPr>
          <w:rFonts w:hint="eastAsia" w:ascii="宋体" w:hAnsi="宋体"/>
          <w:szCs w:val="21"/>
          <w:highlight w:val="none"/>
        </w:rPr>
        <w:t>40.3由评标委员会对所有已公开开标的投标人进行资格审查；</w:t>
      </w:r>
    </w:p>
    <w:p>
      <w:pPr>
        <w:spacing w:line="360" w:lineRule="auto"/>
        <w:ind w:firstLine="420" w:firstLineChars="200"/>
        <w:rPr>
          <w:rFonts w:ascii="宋体" w:hAnsi="宋体"/>
          <w:szCs w:val="21"/>
          <w:highlight w:val="none"/>
        </w:rPr>
      </w:pPr>
      <w:r>
        <w:rPr>
          <w:rFonts w:ascii="宋体" w:hAnsi="宋体"/>
          <w:szCs w:val="21"/>
          <w:highlight w:val="none"/>
        </w:rPr>
        <w:t>40.4</w:t>
      </w:r>
      <w:r>
        <w:rPr>
          <w:rFonts w:hint="eastAsia" w:ascii="宋体" w:hAnsi="宋体"/>
          <w:szCs w:val="21"/>
          <w:highlight w:val="none"/>
        </w:rPr>
        <w:t>技术标投标文件有效性审查；</w:t>
      </w:r>
    </w:p>
    <w:p>
      <w:pPr>
        <w:spacing w:line="360" w:lineRule="auto"/>
        <w:ind w:firstLine="420" w:firstLineChars="200"/>
        <w:rPr>
          <w:rFonts w:ascii="宋体" w:hAnsi="宋体"/>
          <w:szCs w:val="21"/>
          <w:highlight w:val="none"/>
        </w:rPr>
      </w:pPr>
      <w:r>
        <w:rPr>
          <w:rFonts w:ascii="宋体" w:hAnsi="宋体"/>
          <w:szCs w:val="21"/>
          <w:highlight w:val="none"/>
        </w:rPr>
        <w:t>40.5</w:t>
      </w:r>
      <w:r>
        <w:rPr>
          <w:rFonts w:hint="eastAsia" w:ascii="宋体" w:hAnsi="宋体"/>
          <w:szCs w:val="21"/>
          <w:highlight w:val="none"/>
        </w:rPr>
        <w:t>技术标详细审查评分；</w:t>
      </w:r>
    </w:p>
    <w:p>
      <w:pPr>
        <w:spacing w:line="360" w:lineRule="auto"/>
        <w:ind w:firstLine="420" w:firstLineChars="200"/>
        <w:rPr>
          <w:rFonts w:ascii="宋体" w:hAnsi="宋体"/>
          <w:szCs w:val="21"/>
          <w:highlight w:val="none"/>
        </w:rPr>
      </w:pPr>
      <w:r>
        <w:rPr>
          <w:rFonts w:ascii="宋体" w:hAnsi="宋体"/>
          <w:szCs w:val="21"/>
          <w:highlight w:val="none"/>
        </w:rPr>
        <w:t>40.6</w:t>
      </w:r>
      <w:r>
        <w:rPr>
          <w:rFonts w:hint="eastAsia" w:ascii="宋体" w:hAnsi="宋体"/>
          <w:szCs w:val="21"/>
          <w:highlight w:val="none"/>
        </w:rPr>
        <w:t>计算第一阶段得分，并按照总分从高到低排列先后次序，编写第一阶段评审报告；</w:t>
      </w:r>
      <w:r>
        <w:rPr>
          <w:rFonts w:ascii="宋体" w:hAnsi="宋体"/>
          <w:szCs w:val="21"/>
          <w:highlight w:val="none"/>
        </w:rPr>
        <w:t xml:space="preserve"> </w:t>
      </w:r>
    </w:p>
    <w:p>
      <w:pPr>
        <w:spacing w:line="360" w:lineRule="auto"/>
        <w:ind w:firstLine="420" w:firstLineChars="200"/>
        <w:rPr>
          <w:rFonts w:ascii="宋体" w:hAnsi="宋体"/>
          <w:szCs w:val="21"/>
          <w:highlight w:val="none"/>
        </w:rPr>
      </w:pPr>
      <w:r>
        <w:rPr>
          <w:rFonts w:ascii="宋体" w:hAnsi="宋体"/>
          <w:szCs w:val="21"/>
          <w:highlight w:val="none"/>
        </w:rPr>
        <w:t>40.</w:t>
      </w:r>
      <w:r>
        <w:rPr>
          <w:rFonts w:hint="eastAsia" w:ascii="宋体" w:hAnsi="宋体"/>
          <w:szCs w:val="21"/>
          <w:highlight w:val="none"/>
        </w:rPr>
        <w:t>7按投标须知前附表第25项规定，确定进入第二阶段评审的投标人；</w:t>
      </w:r>
    </w:p>
    <w:p>
      <w:pPr>
        <w:spacing w:line="360" w:lineRule="auto"/>
        <w:ind w:firstLine="420" w:firstLineChars="200"/>
        <w:rPr>
          <w:rFonts w:ascii="宋体" w:hAnsi="宋体"/>
          <w:szCs w:val="21"/>
          <w:highlight w:val="none"/>
        </w:rPr>
      </w:pPr>
      <w:r>
        <w:rPr>
          <w:rFonts w:ascii="宋体" w:hAnsi="宋体"/>
          <w:szCs w:val="21"/>
          <w:highlight w:val="none"/>
        </w:rPr>
        <w:t>40.</w:t>
      </w:r>
      <w:r>
        <w:rPr>
          <w:rFonts w:hint="eastAsia" w:ascii="宋体" w:hAnsi="宋体"/>
          <w:szCs w:val="21"/>
          <w:highlight w:val="none"/>
        </w:rPr>
        <w:t>8将进入第二阶段评审的投标人进行排序；</w:t>
      </w:r>
    </w:p>
    <w:p>
      <w:pPr>
        <w:spacing w:line="360" w:lineRule="auto"/>
        <w:ind w:firstLine="420" w:firstLineChars="200"/>
        <w:rPr>
          <w:rFonts w:ascii="宋体" w:hAnsi="宋体"/>
          <w:szCs w:val="21"/>
          <w:highlight w:val="none"/>
        </w:rPr>
      </w:pPr>
      <w:r>
        <w:rPr>
          <w:rFonts w:ascii="宋体" w:hAnsi="宋体"/>
          <w:szCs w:val="21"/>
          <w:highlight w:val="none"/>
        </w:rPr>
        <w:t>40.</w:t>
      </w:r>
      <w:r>
        <w:rPr>
          <w:rFonts w:hint="eastAsia" w:ascii="宋体" w:hAnsi="宋体"/>
          <w:szCs w:val="21"/>
          <w:highlight w:val="none"/>
        </w:rPr>
        <w:t>9按排序对经济标投标文件进行有效性审查（含投标报价算术校核），直至评出所有中标候选人；</w:t>
      </w:r>
    </w:p>
    <w:p>
      <w:pPr>
        <w:spacing w:line="480" w:lineRule="auto"/>
        <w:ind w:firstLine="470" w:firstLineChars="224"/>
        <w:rPr>
          <w:b/>
          <w:szCs w:val="21"/>
          <w:highlight w:val="none"/>
        </w:rPr>
      </w:pPr>
      <w:r>
        <w:rPr>
          <w:rFonts w:ascii="宋体" w:hAnsi="宋体"/>
          <w:szCs w:val="21"/>
          <w:highlight w:val="none"/>
        </w:rPr>
        <w:t>40.</w:t>
      </w:r>
      <w:r>
        <w:rPr>
          <w:rFonts w:hint="eastAsia" w:ascii="宋体" w:hAnsi="宋体"/>
          <w:szCs w:val="21"/>
          <w:highlight w:val="none"/>
        </w:rPr>
        <w:t>10评标委员会编写评标报告，向招标人推荐中标候选人名单。</w:t>
      </w:r>
    </w:p>
    <w:p>
      <w:pPr>
        <w:pBdr>
          <w:bottom w:val="single" w:color="auto" w:sz="6" w:space="1"/>
        </w:pBdr>
        <w:spacing w:line="360" w:lineRule="auto"/>
        <w:ind w:firstLine="527" w:firstLineChars="250"/>
        <w:rPr>
          <w:rFonts w:ascii="宋体" w:hAnsi="宋体" w:cs="宋体"/>
          <w:b/>
          <w:szCs w:val="21"/>
          <w:highlight w:val="none"/>
        </w:rPr>
      </w:pPr>
      <w:r>
        <w:rPr>
          <w:rFonts w:hint="eastAsia" w:ascii="宋体" w:hAnsi="宋体" w:cs="宋体"/>
          <w:b/>
          <w:szCs w:val="21"/>
          <w:highlight w:val="none"/>
        </w:rPr>
        <w:t>现文：</w:t>
      </w:r>
    </w:p>
    <w:p>
      <w:pPr>
        <w:pBdr>
          <w:bottom w:val="single" w:color="auto" w:sz="6" w:space="1"/>
        </w:pBdr>
        <w:spacing w:line="360" w:lineRule="auto"/>
        <w:ind w:firstLine="525" w:firstLineChars="250"/>
        <w:rPr>
          <w:rFonts w:ascii="宋体" w:hAnsi="宋体"/>
          <w:szCs w:val="21"/>
          <w:highlight w:val="none"/>
        </w:rPr>
      </w:pPr>
      <w:r>
        <w:rPr>
          <w:rFonts w:ascii="宋体" w:hAnsi="宋体"/>
          <w:szCs w:val="21"/>
          <w:highlight w:val="none"/>
        </w:rPr>
        <w:t>40</w:t>
      </w:r>
      <w:r>
        <w:rPr>
          <w:rFonts w:hint="eastAsia" w:ascii="宋体" w:hAnsi="宋体"/>
          <w:szCs w:val="21"/>
          <w:highlight w:val="none"/>
        </w:rPr>
        <w:t>．开标和评标程序：</w:t>
      </w:r>
    </w:p>
    <w:p>
      <w:pPr>
        <w:pBdr>
          <w:bottom w:val="single" w:color="auto" w:sz="6" w:space="1"/>
        </w:pBdr>
        <w:spacing w:line="360" w:lineRule="auto"/>
        <w:ind w:firstLine="525" w:firstLineChars="250"/>
        <w:rPr>
          <w:rFonts w:ascii="宋体" w:hAnsi="宋体"/>
          <w:szCs w:val="21"/>
          <w:highlight w:val="none"/>
        </w:rPr>
      </w:pPr>
      <w:r>
        <w:rPr>
          <w:rFonts w:ascii="宋体" w:hAnsi="宋体"/>
          <w:szCs w:val="21"/>
          <w:highlight w:val="none"/>
        </w:rPr>
        <w:t>40.1</w:t>
      </w:r>
      <w:r>
        <w:rPr>
          <w:rFonts w:hint="eastAsia" w:ascii="宋体" w:hAnsi="宋体"/>
          <w:szCs w:val="21"/>
          <w:highlight w:val="none"/>
        </w:rPr>
        <w:t>投标人递交技术标</w:t>
      </w:r>
      <w:r>
        <w:rPr>
          <w:rFonts w:hint="eastAsia" w:ascii="宋体" w:hAnsi="宋体" w:cs="宋体"/>
          <w:szCs w:val="21"/>
          <w:highlight w:val="none"/>
          <w:u w:val="single"/>
        </w:rPr>
        <w:t>（含资格审查文件）</w:t>
      </w:r>
      <w:r>
        <w:rPr>
          <w:rFonts w:hint="eastAsia" w:ascii="宋体" w:hAnsi="宋体"/>
          <w:szCs w:val="21"/>
          <w:highlight w:val="none"/>
        </w:rPr>
        <w:t>、经济标投标文件；</w:t>
      </w:r>
    </w:p>
    <w:p>
      <w:pPr>
        <w:pBdr>
          <w:bottom w:val="single" w:color="auto" w:sz="6" w:space="1"/>
        </w:pBdr>
        <w:spacing w:line="360" w:lineRule="auto"/>
        <w:ind w:firstLine="525" w:firstLineChars="250"/>
        <w:rPr>
          <w:rFonts w:ascii="宋体" w:hAnsi="宋体"/>
          <w:szCs w:val="21"/>
          <w:highlight w:val="none"/>
        </w:rPr>
      </w:pPr>
      <w:r>
        <w:rPr>
          <w:rFonts w:ascii="宋体" w:hAnsi="宋体"/>
          <w:szCs w:val="21"/>
          <w:highlight w:val="none"/>
        </w:rPr>
        <w:t>40.2</w:t>
      </w:r>
      <w:r>
        <w:rPr>
          <w:rFonts w:hint="eastAsia" w:ascii="宋体" w:hAnsi="宋体"/>
          <w:szCs w:val="21"/>
          <w:highlight w:val="none"/>
        </w:rPr>
        <w:t>技术标</w:t>
      </w:r>
      <w:r>
        <w:rPr>
          <w:rFonts w:hint="eastAsia" w:ascii="宋体" w:hAnsi="宋体" w:cs="宋体"/>
          <w:szCs w:val="21"/>
          <w:highlight w:val="none"/>
          <w:u w:val="single"/>
        </w:rPr>
        <w:t>（含资格审查文件）</w:t>
      </w:r>
      <w:r>
        <w:rPr>
          <w:rFonts w:hint="eastAsia" w:ascii="宋体" w:hAnsi="宋体"/>
          <w:szCs w:val="21"/>
          <w:highlight w:val="none"/>
        </w:rPr>
        <w:t>与经济标投标文件同时公开开标；</w:t>
      </w:r>
    </w:p>
    <w:p>
      <w:pPr>
        <w:pBdr>
          <w:bottom w:val="single" w:color="auto" w:sz="6" w:space="1"/>
        </w:pBdr>
        <w:spacing w:line="360" w:lineRule="auto"/>
        <w:ind w:firstLine="525" w:firstLineChars="250"/>
        <w:rPr>
          <w:rFonts w:ascii="宋体" w:hAnsi="宋体"/>
          <w:szCs w:val="21"/>
          <w:highlight w:val="none"/>
        </w:rPr>
      </w:pPr>
      <w:r>
        <w:rPr>
          <w:rFonts w:hint="eastAsia" w:ascii="宋体" w:hAnsi="宋体"/>
          <w:szCs w:val="21"/>
          <w:highlight w:val="none"/>
        </w:rPr>
        <w:t>40.3由评标委员会对所有已公开开标的投标人进行资格审查，</w:t>
      </w:r>
      <w:r>
        <w:rPr>
          <w:rFonts w:hint="eastAsia" w:ascii="宋体" w:hAnsi="宋体"/>
          <w:szCs w:val="21"/>
          <w:highlight w:val="none"/>
          <w:u w:val="single"/>
        </w:rPr>
        <w:t>并编写资格审查报告</w:t>
      </w:r>
      <w:r>
        <w:rPr>
          <w:rFonts w:hint="eastAsia" w:ascii="宋体" w:hAnsi="宋体"/>
          <w:szCs w:val="21"/>
          <w:highlight w:val="none"/>
        </w:rPr>
        <w:t>；</w:t>
      </w:r>
    </w:p>
    <w:p>
      <w:pPr>
        <w:pBdr>
          <w:bottom w:val="single" w:color="auto" w:sz="6" w:space="1"/>
        </w:pBdr>
        <w:spacing w:line="360" w:lineRule="auto"/>
        <w:ind w:firstLine="525" w:firstLineChars="250"/>
        <w:rPr>
          <w:rFonts w:ascii="宋体" w:hAnsi="宋体"/>
          <w:szCs w:val="21"/>
          <w:highlight w:val="none"/>
        </w:rPr>
      </w:pPr>
      <w:r>
        <w:rPr>
          <w:rFonts w:ascii="宋体" w:hAnsi="宋体"/>
          <w:szCs w:val="21"/>
          <w:highlight w:val="none"/>
        </w:rPr>
        <w:t>40.4</w:t>
      </w:r>
      <w:r>
        <w:rPr>
          <w:rFonts w:hint="eastAsia" w:ascii="宋体" w:hAnsi="宋体"/>
          <w:szCs w:val="21"/>
          <w:highlight w:val="none"/>
        </w:rPr>
        <w:t>技术标投标文件有效性审查；</w:t>
      </w:r>
    </w:p>
    <w:p>
      <w:pPr>
        <w:pBdr>
          <w:bottom w:val="single" w:color="auto" w:sz="6" w:space="1"/>
        </w:pBdr>
        <w:spacing w:line="360" w:lineRule="auto"/>
        <w:ind w:firstLine="525" w:firstLineChars="250"/>
        <w:rPr>
          <w:rFonts w:ascii="宋体" w:hAnsi="宋体"/>
          <w:szCs w:val="21"/>
          <w:highlight w:val="none"/>
        </w:rPr>
      </w:pPr>
      <w:r>
        <w:rPr>
          <w:rFonts w:hint="eastAsia" w:ascii="宋体" w:hAnsi="宋体"/>
          <w:szCs w:val="21"/>
          <w:highlight w:val="none"/>
        </w:rPr>
        <w:t>40.5</w:t>
      </w:r>
      <w:r>
        <w:rPr>
          <w:rFonts w:hint="eastAsia" w:ascii="宋体" w:hAnsi="宋体"/>
          <w:szCs w:val="21"/>
          <w:highlight w:val="none"/>
          <w:u w:val="single"/>
        </w:rPr>
        <w:t>技术标项目管理机构能力详细审查评分</w:t>
      </w:r>
      <w:r>
        <w:rPr>
          <w:rFonts w:hint="eastAsia" w:ascii="宋体" w:hAnsi="宋体"/>
          <w:szCs w:val="21"/>
          <w:highlight w:val="none"/>
        </w:rPr>
        <w:t>；</w:t>
      </w:r>
    </w:p>
    <w:p>
      <w:pPr>
        <w:pBdr>
          <w:bottom w:val="single" w:color="auto" w:sz="6" w:space="1"/>
        </w:pBdr>
        <w:spacing w:line="360" w:lineRule="auto"/>
        <w:ind w:firstLine="525" w:firstLineChars="250"/>
        <w:rPr>
          <w:rFonts w:ascii="宋体" w:hAnsi="宋体"/>
          <w:szCs w:val="21"/>
          <w:highlight w:val="none"/>
        </w:rPr>
      </w:pPr>
      <w:r>
        <w:rPr>
          <w:rFonts w:ascii="宋体" w:hAnsi="宋体"/>
          <w:szCs w:val="21"/>
          <w:highlight w:val="none"/>
        </w:rPr>
        <w:t>40.6</w:t>
      </w:r>
      <w:r>
        <w:rPr>
          <w:rFonts w:hint="eastAsia" w:ascii="宋体" w:hAnsi="宋体"/>
          <w:szCs w:val="21"/>
          <w:highlight w:val="none"/>
          <w:u w:val="single"/>
        </w:rPr>
        <w:t>按投标须知前附表第19项规定计算第一阶段得分</w:t>
      </w:r>
      <w:r>
        <w:rPr>
          <w:rFonts w:hint="eastAsia" w:ascii="宋体" w:hAnsi="宋体"/>
          <w:szCs w:val="21"/>
          <w:highlight w:val="none"/>
        </w:rPr>
        <w:t>；</w:t>
      </w:r>
    </w:p>
    <w:p>
      <w:pPr>
        <w:pBdr>
          <w:bottom w:val="single" w:color="auto" w:sz="6" w:space="1"/>
        </w:pBdr>
        <w:spacing w:line="360" w:lineRule="auto"/>
        <w:ind w:firstLine="525" w:firstLineChars="250"/>
        <w:rPr>
          <w:rFonts w:ascii="宋体" w:hAnsi="宋体"/>
          <w:szCs w:val="21"/>
          <w:highlight w:val="none"/>
        </w:rPr>
      </w:pPr>
      <w:r>
        <w:rPr>
          <w:rFonts w:ascii="宋体" w:hAnsi="宋体"/>
          <w:szCs w:val="21"/>
          <w:highlight w:val="none"/>
        </w:rPr>
        <w:t>40.</w:t>
      </w:r>
      <w:r>
        <w:rPr>
          <w:rFonts w:hint="eastAsia" w:ascii="宋体" w:hAnsi="宋体"/>
          <w:szCs w:val="21"/>
          <w:highlight w:val="none"/>
        </w:rPr>
        <w:t>7按投标须知前附表第25项规定，确定进入第二阶段评审的投标人；</w:t>
      </w:r>
    </w:p>
    <w:p>
      <w:pPr>
        <w:pBdr>
          <w:bottom w:val="single" w:color="auto" w:sz="6" w:space="1"/>
        </w:pBdr>
        <w:snapToGrid w:val="0"/>
        <w:spacing w:line="360" w:lineRule="auto"/>
        <w:ind w:firstLine="562" w:firstLineChars="268"/>
        <w:rPr>
          <w:rFonts w:ascii="宋体" w:hAnsi="宋体"/>
          <w:szCs w:val="21"/>
          <w:highlight w:val="none"/>
          <w:u w:val="single"/>
        </w:rPr>
      </w:pPr>
      <w:r>
        <w:rPr>
          <w:rFonts w:hint="eastAsia" w:ascii="宋体" w:hAnsi="宋体"/>
          <w:szCs w:val="21"/>
          <w:highlight w:val="none"/>
        </w:rPr>
        <w:t>40.</w:t>
      </w:r>
      <w:r>
        <w:rPr>
          <w:rFonts w:ascii="宋体" w:hAnsi="宋体"/>
          <w:szCs w:val="21"/>
          <w:highlight w:val="none"/>
        </w:rPr>
        <w:t>8</w:t>
      </w:r>
      <w:r>
        <w:rPr>
          <w:rFonts w:hint="eastAsia" w:ascii="宋体" w:hAnsi="宋体"/>
          <w:szCs w:val="21"/>
          <w:highlight w:val="none"/>
          <w:u w:val="single"/>
        </w:rPr>
        <w:t>对进入第二阶段的投标人按投标须知前附表第19项规定计算第二阶段得分并排序</w:t>
      </w:r>
      <w:r>
        <w:rPr>
          <w:rFonts w:hint="eastAsia" w:ascii="宋体" w:hAnsi="宋体"/>
          <w:szCs w:val="21"/>
          <w:highlight w:val="none"/>
        </w:rPr>
        <w:t>；</w:t>
      </w:r>
    </w:p>
    <w:p>
      <w:pPr>
        <w:pBdr>
          <w:bottom w:val="single" w:color="auto" w:sz="6" w:space="1"/>
        </w:pBdr>
        <w:spacing w:line="360" w:lineRule="auto"/>
        <w:ind w:firstLine="630" w:firstLineChars="300"/>
        <w:rPr>
          <w:rFonts w:ascii="宋体" w:hAnsi="宋体"/>
          <w:szCs w:val="21"/>
          <w:highlight w:val="none"/>
        </w:rPr>
      </w:pPr>
      <w:r>
        <w:rPr>
          <w:rFonts w:ascii="宋体" w:hAnsi="宋体"/>
          <w:szCs w:val="21"/>
          <w:highlight w:val="none"/>
        </w:rPr>
        <w:t>40.9</w:t>
      </w:r>
      <w:r>
        <w:rPr>
          <w:rFonts w:hint="eastAsia" w:ascii="宋体" w:hAnsi="宋体"/>
          <w:szCs w:val="21"/>
          <w:highlight w:val="none"/>
        </w:rPr>
        <w:t>按排序对经济标投标文件进行有效性审查（含投标报价算术校核），直至评出所有中标候选人；</w:t>
      </w:r>
    </w:p>
    <w:p>
      <w:pPr>
        <w:pBdr>
          <w:bottom w:val="single" w:color="auto" w:sz="6" w:space="1"/>
        </w:pBdr>
        <w:spacing w:line="360" w:lineRule="auto"/>
        <w:ind w:firstLine="630" w:firstLineChars="300"/>
        <w:rPr>
          <w:szCs w:val="24"/>
          <w:highlight w:val="none"/>
        </w:rPr>
      </w:pPr>
      <w:r>
        <w:rPr>
          <w:rFonts w:ascii="宋体" w:hAnsi="宋体"/>
          <w:szCs w:val="21"/>
          <w:highlight w:val="none"/>
        </w:rPr>
        <w:t>40.</w:t>
      </w: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评标委员会编写评标报告，向招标人推荐中标候选人名单。</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szCs w:val="21"/>
          <w:highlight w:val="none"/>
        </w:rPr>
        <w:t>41.1</w:t>
      </w:r>
      <w:r>
        <w:rPr>
          <w:rFonts w:hint="eastAsia" w:ascii="宋体" w:hAnsi="宋体" w:cs="宋体"/>
          <w:b/>
          <w:szCs w:val="21"/>
          <w:highlight w:val="none"/>
        </w:rPr>
        <w:t xml:space="preserve">           修改类型：修改</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41.1开标由招标人主持；</w:t>
      </w:r>
    </w:p>
    <w:p>
      <w:pPr>
        <w:pBdr>
          <w:bottom w:val="single" w:color="auto" w:sz="6" w:space="1"/>
        </w:pBdr>
        <w:spacing w:line="360" w:lineRule="auto"/>
        <w:ind w:firstLine="422" w:firstLineChars="200"/>
        <w:rPr>
          <w:rFonts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41.1开标由招标人</w:t>
      </w:r>
      <w:r>
        <w:rPr>
          <w:rFonts w:hint="eastAsia" w:ascii="宋体" w:hAnsi="宋体" w:cs="宋体"/>
          <w:szCs w:val="21"/>
          <w:highlight w:val="none"/>
          <w:u w:val="single"/>
        </w:rPr>
        <w:t>或招标代理</w:t>
      </w:r>
      <w:r>
        <w:rPr>
          <w:rFonts w:hint="eastAsia" w:ascii="宋体" w:hAnsi="宋体" w:cs="宋体"/>
          <w:szCs w:val="21"/>
          <w:highlight w:val="none"/>
        </w:rPr>
        <w:t>主持；</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szCs w:val="21"/>
          <w:highlight w:val="none"/>
        </w:rPr>
        <w:t>41.2.1</w:t>
      </w:r>
      <w:r>
        <w:rPr>
          <w:rFonts w:hint="eastAsia" w:ascii="宋体" w:hAnsi="宋体" w:cs="宋体"/>
          <w:b/>
          <w:szCs w:val="21"/>
          <w:highlight w:val="none"/>
        </w:rPr>
        <w:t xml:space="preserve">             修改类型：修改</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41.2.1投标截止期前，各投标人递交投标文件（包括技术标投标文件、经济标投标文件）至</w:t>
      </w:r>
      <w:r>
        <w:rPr>
          <w:rFonts w:hint="eastAsia" w:ascii="宋体" w:hAnsi="宋体" w:cs="宋体"/>
          <w:szCs w:val="21"/>
          <w:highlight w:val="none"/>
          <w:u w:val="single"/>
        </w:rPr>
        <w:t xml:space="preserve">        </w:t>
      </w:r>
      <w:r>
        <w:rPr>
          <w:rFonts w:hint="eastAsia" w:ascii="宋体" w:hAnsi="宋体" w:cs="宋体"/>
          <w:szCs w:val="21"/>
          <w:highlight w:val="none"/>
        </w:rPr>
        <w:t>交易平台。有关投标文件提交的事项详见第一章投标须知。</w:t>
      </w:r>
    </w:p>
    <w:p>
      <w:pPr>
        <w:pBdr>
          <w:bottom w:val="single" w:color="auto" w:sz="6" w:space="1"/>
        </w:pBdr>
        <w:spacing w:line="360" w:lineRule="auto"/>
        <w:ind w:firstLine="422" w:firstLineChars="200"/>
        <w:rPr>
          <w:rFonts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41.2.1投标截止期前，各投标人递交投标文件（包括技术标投标文件</w:t>
      </w:r>
      <w:r>
        <w:rPr>
          <w:rFonts w:hint="eastAsia" w:ascii="宋体" w:hAnsi="宋体"/>
          <w:szCs w:val="21"/>
          <w:highlight w:val="none"/>
          <w:u w:val="single"/>
        </w:rPr>
        <w:t>（含资格审查文件）</w:t>
      </w:r>
      <w:r>
        <w:rPr>
          <w:rFonts w:hint="eastAsia" w:ascii="宋体" w:hAnsi="宋体" w:cs="宋体"/>
          <w:szCs w:val="21"/>
          <w:highlight w:val="none"/>
        </w:rPr>
        <w:t>、经济标投标文件）至</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交易平台。有关投标文件提交的事项详见第一章投标须知。</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条款号：41.</w:t>
      </w:r>
      <w:r>
        <w:rPr>
          <w:rFonts w:ascii="宋体" w:hAnsi="宋体" w:cs="宋体"/>
          <w:b/>
          <w:szCs w:val="21"/>
          <w:highlight w:val="none"/>
        </w:rPr>
        <w:t>4</w:t>
      </w:r>
      <w:r>
        <w:rPr>
          <w:rFonts w:hint="eastAsia" w:ascii="宋体" w:hAnsi="宋体" w:cs="宋体"/>
          <w:b/>
          <w:szCs w:val="21"/>
          <w:highlight w:val="none"/>
        </w:rPr>
        <w:t xml:space="preserve">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w:t>
      </w:r>
      <w:r>
        <w:rPr>
          <w:rFonts w:ascii="宋体" w:hAnsi="宋体" w:cs="宋体"/>
          <w:szCs w:val="21"/>
          <w:highlight w:val="none"/>
        </w:rPr>
        <w:t>4</w:t>
      </w:r>
      <w:r>
        <w:rPr>
          <w:rFonts w:hint="eastAsia" w:ascii="宋体" w:hAnsi="宋体" w:cs="宋体"/>
          <w:szCs w:val="21"/>
          <w:highlight w:val="none"/>
        </w:rPr>
        <w:t>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41.</w:t>
      </w:r>
      <w:r>
        <w:rPr>
          <w:rFonts w:ascii="宋体" w:hAnsi="宋体" w:cs="宋体"/>
          <w:szCs w:val="21"/>
          <w:highlight w:val="none"/>
        </w:rPr>
        <w:t>4</w:t>
      </w:r>
      <w:r>
        <w:rPr>
          <w:rFonts w:hint="eastAsia" w:ascii="宋体" w:hAnsi="宋体" w:cs="宋体"/>
          <w:szCs w:val="21"/>
          <w:highlight w:val="none"/>
        </w:rPr>
        <w:t>招标人</w:t>
      </w:r>
      <w:r>
        <w:rPr>
          <w:rFonts w:hint="eastAsia" w:ascii="宋体" w:hAnsi="宋体" w:cs="宋体"/>
          <w:szCs w:val="21"/>
          <w:highlight w:val="none"/>
          <w:u w:val="single"/>
        </w:rPr>
        <w:t>或招标代理机构</w:t>
      </w:r>
      <w:r>
        <w:rPr>
          <w:rFonts w:hint="eastAsia" w:ascii="宋体" w:hAnsi="宋体" w:cs="宋体"/>
          <w:szCs w:val="21"/>
          <w:highlight w:val="none"/>
        </w:rPr>
        <w:t>对开标过程进行记录，并存档备查，投标人在</w:t>
      </w:r>
      <w:r>
        <w:rPr>
          <w:rFonts w:hint="eastAsia" w:ascii="宋体" w:hAnsi="宋体" w:cs="宋体"/>
          <w:szCs w:val="21"/>
          <w:highlight w:val="none"/>
          <w:u w:val="single"/>
        </w:rPr>
        <w:t>开标记录上</w:t>
      </w:r>
      <w:r>
        <w:rPr>
          <w:rFonts w:hint="eastAsia" w:ascii="宋体" w:hAnsi="宋体" w:cs="宋体"/>
          <w:szCs w:val="21"/>
          <w:highlight w:val="none"/>
        </w:rPr>
        <w:t>签字。</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 xml:space="preserve">条款号： </w:t>
      </w:r>
      <w:r>
        <w:rPr>
          <w:rFonts w:hint="eastAsia" w:ascii="宋体" w:hAnsi="宋体" w:cs="宋体"/>
          <w:szCs w:val="21"/>
          <w:highlight w:val="none"/>
        </w:rPr>
        <w:t>42.</w:t>
      </w:r>
      <w:r>
        <w:rPr>
          <w:rFonts w:ascii="宋体" w:hAnsi="宋体" w:cs="宋体"/>
          <w:szCs w:val="21"/>
          <w:highlight w:val="none"/>
        </w:rPr>
        <w:t>1</w:t>
      </w:r>
      <w:r>
        <w:rPr>
          <w:rFonts w:hint="eastAsia" w:ascii="宋体" w:hAnsi="宋体" w:cs="宋体"/>
          <w:b/>
          <w:szCs w:val="21"/>
          <w:highlight w:val="none"/>
        </w:rPr>
        <w:t xml:space="preserve">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42.</w:t>
      </w:r>
      <w:r>
        <w:rPr>
          <w:rFonts w:ascii="宋体" w:hAnsi="宋体" w:cs="宋体"/>
          <w:szCs w:val="21"/>
          <w:highlight w:val="none"/>
        </w:rPr>
        <w:t>1</w:t>
      </w:r>
      <w:r>
        <w:rPr>
          <w:rFonts w:hint="eastAsia" w:ascii="宋体" w:hAnsi="宋体" w:cs="宋体"/>
          <w:szCs w:val="21"/>
          <w:highlight w:val="none"/>
        </w:rPr>
        <w:t>评标委员会的组成：方式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方式二：评标委员会由技术评审组和经济评审组组成。其中：资格审查及技术评审由技术评标组负责，经济评审由经济评审组负责。</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42.</w:t>
      </w:r>
      <w:r>
        <w:rPr>
          <w:rFonts w:ascii="宋体" w:hAnsi="宋体" w:cs="宋体"/>
          <w:szCs w:val="21"/>
          <w:highlight w:val="none"/>
        </w:rPr>
        <w:t>1</w:t>
      </w:r>
      <w:r>
        <w:rPr>
          <w:rFonts w:hint="eastAsia" w:ascii="宋体" w:hAnsi="宋体" w:cs="宋体"/>
          <w:szCs w:val="21"/>
          <w:highlight w:val="none"/>
        </w:rPr>
        <w:t>评标委员会的组成：方式</w:t>
      </w:r>
      <w:r>
        <w:rPr>
          <w:rFonts w:hint="eastAsia" w:ascii="宋体" w:hAnsi="宋体" w:cs="宋体"/>
          <w:szCs w:val="21"/>
          <w:highlight w:val="none"/>
          <w:u w:val="single"/>
        </w:rPr>
        <w:t>一</w:t>
      </w:r>
      <w:r>
        <w:rPr>
          <w:rFonts w:hint="eastAsia" w:ascii="宋体" w:hAnsi="宋体" w:cs="宋体"/>
          <w:szCs w:val="21"/>
          <w:highlight w:val="none"/>
        </w:rPr>
        <w:t>。</w:t>
      </w:r>
    </w:p>
    <w:p>
      <w:pPr>
        <w:pBdr>
          <w:bottom w:val="single" w:color="auto" w:sz="6" w:space="1"/>
        </w:pBdr>
        <w:spacing w:line="360" w:lineRule="auto"/>
        <w:ind w:firstLine="470" w:firstLineChars="224"/>
        <w:rPr>
          <w:rFonts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pPr>
        <w:pBdr>
          <w:bottom w:val="single" w:color="auto" w:sz="6" w:space="1"/>
        </w:pBdr>
        <w:spacing w:line="360" w:lineRule="auto"/>
        <w:ind w:firstLine="470" w:firstLineChars="224"/>
        <w:rPr>
          <w:rFonts w:ascii="宋体" w:hAnsi="宋体" w:cs="宋体"/>
          <w:b/>
          <w:szCs w:val="21"/>
          <w:highlight w:val="none"/>
        </w:rPr>
      </w:pPr>
      <w:r>
        <w:rPr>
          <w:rFonts w:hint="eastAsia" w:ascii="宋体" w:hAnsi="宋体" w:cs="宋体"/>
          <w:strike/>
          <w:szCs w:val="21"/>
          <w:highlight w:val="none"/>
        </w:rPr>
        <w:t>方式二：评标委员会由技术评审组和经济评审组组成。其中：资格审查及技术评审由技术评标组负责，经济评审由经济评审组负责。</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b/>
          <w:bCs/>
          <w:szCs w:val="21"/>
          <w:highlight w:val="none"/>
        </w:rPr>
        <w:t>42.3.2</w:t>
      </w:r>
      <w:r>
        <w:rPr>
          <w:rFonts w:ascii="宋体" w:hAnsi="宋体"/>
          <w:b/>
          <w:szCs w:val="21"/>
          <w:highlight w:val="none"/>
        </w:rPr>
        <w:t xml:space="preserve">                  </w:t>
      </w:r>
      <w:r>
        <w:rPr>
          <w:rFonts w:hint="eastAsia" w:ascii="宋体" w:hAnsi="宋体"/>
          <w:b/>
          <w:szCs w:val="21"/>
          <w:highlight w:val="none"/>
        </w:rPr>
        <w:t>修改类型：修改</w:t>
      </w:r>
    </w:p>
    <w:p>
      <w:pPr>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u w:val="single"/>
        </w:rPr>
        <w:t xml:space="preserve">     </w:t>
      </w:r>
      <w:r>
        <w:rPr>
          <w:rFonts w:hint="eastAsia" w:ascii="宋体" w:hAnsi="宋体"/>
          <w:szCs w:val="21"/>
          <w:highlight w:val="none"/>
        </w:rPr>
        <w:t>详细审查评分：评标委员会按照本办法附表</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详细审查评分表》对通过技术标有效性审查的投标文件进行详细审查，评出</w:t>
      </w:r>
      <w:r>
        <w:rPr>
          <w:rFonts w:hint="eastAsia" w:ascii="宋体" w:hAnsi="宋体"/>
          <w:szCs w:val="21"/>
          <w:highlight w:val="none"/>
          <w:u w:val="single"/>
        </w:rPr>
        <w:t xml:space="preserve">     </w:t>
      </w:r>
      <w:r>
        <w:rPr>
          <w:rFonts w:hint="eastAsia" w:ascii="宋体" w:hAnsi="宋体"/>
          <w:szCs w:val="21"/>
          <w:highlight w:val="none"/>
        </w:rPr>
        <w:t>得分。</w:t>
      </w:r>
    </w:p>
    <w:p>
      <w:pPr>
        <w:pBdr>
          <w:bottom w:val="single" w:color="auto" w:sz="6" w:space="1"/>
        </w:pBdr>
        <w:spacing w:line="360" w:lineRule="auto"/>
        <w:ind w:firstLine="472" w:firstLineChars="224"/>
        <w:rPr>
          <w:rFonts w:ascii="宋体" w:hAnsi="宋体"/>
          <w:b/>
          <w:szCs w:val="21"/>
          <w:highlight w:val="none"/>
        </w:rPr>
      </w:pPr>
      <w:r>
        <w:rPr>
          <w:rFonts w:hint="eastAsia" w:ascii="宋体" w:hAnsi="宋体"/>
          <w:b/>
          <w:szCs w:val="21"/>
          <w:highlight w:val="none"/>
        </w:rPr>
        <w:t>现文：</w:t>
      </w:r>
      <w:r>
        <w:rPr>
          <w:rFonts w:hint="eastAsia" w:ascii="宋体" w:hAnsi="宋体"/>
          <w:szCs w:val="21"/>
          <w:highlight w:val="none"/>
          <w:u w:val="single"/>
        </w:rPr>
        <w:t>技术标项目管理机构能力</w:t>
      </w:r>
      <w:r>
        <w:rPr>
          <w:rFonts w:hint="eastAsia" w:ascii="宋体" w:hAnsi="宋体"/>
          <w:szCs w:val="21"/>
          <w:highlight w:val="none"/>
        </w:rPr>
        <w:t>详细审查评分：评标委员会按照本办法附表</w:t>
      </w:r>
      <w:r>
        <w:rPr>
          <w:rFonts w:hint="eastAsia" w:ascii="宋体" w:hAnsi="宋体"/>
          <w:szCs w:val="21"/>
          <w:highlight w:val="none"/>
          <w:u w:val="single"/>
        </w:rPr>
        <w:t xml:space="preserve"> 四 </w:t>
      </w:r>
      <w:r>
        <w:rPr>
          <w:rFonts w:hint="eastAsia" w:ascii="宋体" w:hAnsi="宋体"/>
          <w:szCs w:val="21"/>
          <w:highlight w:val="none"/>
        </w:rPr>
        <w:t>《</w:t>
      </w:r>
      <w:r>
        <w:rPr>
          <w:rFonts w:hint="eastAsia" w:ascii="宋体" w:hAnsi="宋体"/>
          <w:szCs w:val="21"/>
          <w:highlight w:val="none"/>
          <w:u w:val="single"/>
        </w:rPr>
        <w:t>技术标项目管理机构能力</w:t>
      </w:r>
      <w:r>
        <w:rPr>
          <w:rFonts w:hint="eastAsia" w:ascii="宋体" w:hAnsi="宋体"/>
          <w:szCs w:val="21"/>
          <w:highlight w:val="none"/>
        </w:rPr>
        <w:t>详细审查评分表》对通过技术标有效性审查的投标文件进行详细审查，评出</w:t>
      </w:r>
      <w:r>
        <w:rPr>
          <w:rFonts w:hint="eastAsia" w:ascii="宋体" w:hAnsi="宋体"/>
          <w:szCs w:val="21"/>
          <w:highlight w:val="none"/>
          <w:u w:val="single"/>
        </w:rPr>
        <w:t xml:space="preserve"> 技术项目管理机构能力</w:t>
      </w:r>
      <w:r>
        <w:rPr>
          <w:rFonts w:hint="eastAsia" w:ascii="宋体" w:hAnsi="宋体"/>
          <w:szCs w:val="21"/>
          <w:highlight w:val="none"/>
        </w:rPr>
        <w:t>得分。</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 </w:t>
      </w:r>
      <w:r>
        <w:rPr>
          <w:rFonts w:hint="eastAsia" w:ascii="宋体" w:hAnsi="宋体"/>
          <w:b/>
          <w:szCs w:val="21"/>
          <w:highlight w:val="none"/>
        </w:rPr>
        <w:t>42.3.4</w:t>
      </w:r>
      <w:r>
        <w:rPr>
          <w:rFonts w:ascii="宋体" w:hAnsi="宋体"/>
          <w:b/>
          <w:szCs w:val="21"/>
          <w:highlight w:val="none"/>
        </w:rPr>
        <w:t xml:space="preserve">                </w:t>
      </w:r>
      <w:r>
        <w:rPr>
          <w:rFonts w:hint="eastAsia" w:ascii="宋体" w:hAnsi="宋体"/>
          <w:b/>
          <w:szCs w:val="21"/>
          <w:highlight w:val="none"/>
        </w:rPr>
        <w:t>修改类型：修改</w:t>
      </w:r>
    </w:p>
    <w:p>
      <w:pPr>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评标委员会按照“第一阶段得分=</w:t>
      </w:r>
      <w:r>
        <w:rPr>
          <w:rFonts w:hint="eastAsia" w:ascii="宋体" w:hAnsi="宋体"/>
          <w:szCs w:val="21"/>
          <w:highlight w:val="none"/>
          <w:u w:val="single"/>
        </w:rPr>
        <w:t xml:space="preserve">               </w:t>
      </w:r>
      <w:r>
        <w:rPr>
          <w:rFonts w:hint="eastAsia" w:ascii="宋体" w:hAnsi="宋体"/>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472" w:firstLineChars="224"/>
        <w:rPr>
          <w:rFonts w:ascii="宋体" w:hAnsi="宋体"/>
          <w:b/>
          <w:szCs w:val="21"/>
          <w:highlight w:val="none"/>
        </w:rPr>
      </w:pPr>
      <w:r>
        <w:rPr>
          <w:rFonts w:hint="eastAsia" w:ascii="宋体" w:hAnsi="宋体"/>
          <w:b/>
          <w:szCs w:val="21"/>
          <w:highlight w:val="none"/>
        </w:rPr>
        <w:t>现文：</w:t>
      </w:r>
      <w:r>
        <w:rPr>
          <w:rFonts w:hint="eastAsia" w:ascii="宋体" w:hAnsi="宋体"/>
          <w:szCs w:val="21"/>
          <w:highlight w:val="none"/>
        </w:rPr>
        <w:t>评标委员会按照“</w:t>
      </w:r>
      <w:r>
        <w:rPr>
          <w:rFonts w:hint="eastAsia" w:ascii="宋体" w:hAnsi="宋体"/>
          <w:szCs w:val="21"/>
          <w:highlight w:val="none"/>
          <w:u w:val="single"/>
        </w:rPr>
        <w:t>第一阶段得分=技术标项目管理机构能力得分（满分为100分）×得分权重（</w:t>
      </w:r>
      <w:r>
        <w:rPr>
          <w:rFonts w:ascii="宋体" w:hAnsi="宋体"/>
          <w:szCs w:val="21"/>
          <w:highlight w:val="none"/>
          <w:u w:val="single"/>
        </w:rPr>
        <w:t>10</w:t>
      </w:r>
      <w:r>
        <w:rPr>
          <w:rFonts w:hint="eastAsia" w:ascii="宋体" w:hAnsi="宋体"/>
          <w:szCs w:val="21"/>
          <w:highlight w:val="none"/>
          <w:u w:val="single"/>
        </w:rPr>
        <w:t>0%）”</w:t>
      </w:r>
      <w:r>
        <w:rPr>
          <w:rFonts w:hint="eastAsia" w:ascii="宋体" w:hAnsi="宋体"/>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Pr>
          <w:rFonts w:hint="eastAsia" w:ascii="宋体" w:hAnsi="宋体" w:cs="宋体"/>
          <w:szCs w:val="21"/>
          <w:highlight w:val="none"/>
          <w:u w:val="single"/>
        </w:rPr>
        <w:t>技术标项目管理机构能力</w:t>
      </w:r>
      <w:r>
        <w:rPr>
          <w:rFonts w:hint="eastAsia" w:ascii="宋体" w:hAnsi="宋体"/>
          <w:szCs w:val="21"/>
          <w:highlight w:val="none"/>
        </w:rPr>
        <w:t>评分的）</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szCs w:val="21"/>
          <w:highlight w:val="none"/>
        </w:rPr>
        <w:t xml:space="preserve"> </w:t>
      </w:r>
      <w:r>
        <w:rPr>
          <w:rFonts w:hint="eastAsia" w:ascii="宋体" w:hAnsi="宋体" w:cs="宋体"/>
          <w:b/>
          <w:szCs w:val="21"/>
          <w:highlight w:val="none"/>
        </w:rPr>
        <w:t xml:space="preserve"> </w:t>
      </w:r>
      <w:r>
        <w:rPr>
          <w:rFonts w:ascii="宋体" w:hAnsi="宋体" w:cs="宋体"/>
          <w:b/>
          <w:szCs w:val="21"/>
          <w:highlight w:val="none"/>
        </w:rPr>
        <w:t>42.4.2</w:t>
      </w:r>
      <w:r>
        <w:rPr>
          <w:rFonts w:hint="eastAsia" w:ascii="宋体" w:hAnsi="宋体" w:cs="宋体"/>
          <w:b/>
          <w:szCs w:val="21"/>
          <w:highlight w:val="none"/>
        </w:rPr>
        <w:t xml:space="preserve">          修改类型：修改</w:t>
      </w:r>
    </w:p>
    <w:p>
      <w:pPr>
        <w:pBdr>
          <w:bottom w:val="single" w:color="auto" w:sz="6" w:space="1"/>
        </w:pBdr>
        <w:spacing w:line="360" w:lineRule="auto"/>
        <w:ind w:firstLine="527" w:firstLineChars="250"/>
        <w:rPr>
          <w:rFonts w:ascii="宋体" w:hAnsi="宋体" w:cs="宋体"/>
          <w:b/>
          <w:szCs w:val="21"/>
          <w:highlight w:val="none"/>
        </w:rPr>
      </w:pPr>
      <w:r>
        <w:rPr>
          <w:rFonts w:hint="eastAsia" w:ascii="宋体" w:hAnsi="宋体" w:cs="宋体"/>
          <w:b/>
          <w:szCs w:val="21"/>
          <w:highlight w:val="none"/>
        </w:rPr>
        <w:t>原文：</w:t>
      </w:r>
      <w:r>
        <w:rPr>
          <w:rFonts w:ascii="宋体" w:hAnsi="宋体" w:cs="宋体"/>
          <w:b/>
          <w:szCs w:val="21"/>
          <w:highlight w:val="none"/>
        </w:rPr>
        <w:t>42.4.2</w:t>
      </w:r>
      <w:r>
        <w:rPr>
          <w:rFonts w:hint="eastAsia" w:ascii="宋体" w:hAnsi="宋体" w:cs="宋体"/>
          <w:kern w:val="0"/>
          <w:szCs w:val="21"/>
          <w:highlight w:val="none"/>
        </w:rPr>
        <w:t>若进入第二阶段投标人中有投标报价均大于等于最高投标限价*D%（D的取值范围为[94,100],由招标人自主确定）的（具体金额为：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元），则本项目招标失败，由招标人依法重新招标。</w:t>
      </w:r>
    </w:p>
    <w:p>
      <w:pPr>
        <w:pBdr>
          <w:bottom w:val="single" w:color="auto" w:sz="6" w:space="1"/>
        </w:pBdr>
        <w:spacing w:line="360" w:lineRule="auto"/>
        <w:ind w:firstLine="527" w:firstLineChars="250"/>
        <w:rPr>
          <w:rFonts w:ascii="宋体" w:hAnsi="宋体" w:cs="宋体"/>
          <w:b/>
          <w:szCs w:val="21"/>
          <w:highlight w:val="none"/>
        </w:rPr>
      </w:pPr>
      <w:r>
        <w:rPr>
          <w:rFonts w:hint="eastAsia" w:ascii="宋体" w:hAnsi="宋体" w:cs="宋体"/>
          <w:b/>
          <w:szCs w:val="21"/>
          <w:highlight w:val="none"/>
        </w:rPr>
        <w:t>现文：</w:t>
      </w:r>
      <w:r>
        <w:rPr>
          <w:rFonts w:ascii="宋体" w:hAnsi="宋体" w:cs="宋体"/>
          <w:b/>
          <w:szCs w:val="21"/>
          <w:highlight w:val="none"/>
        </w:rPr>
        <w:t>42.4.2</w:t>
      </w:r>
      <w:r>
        <w:rPr>
          <w:rFonts w:hint="eastAsia" w:ascii="宋体" w:hAnsi="宋体" w:cs="宋体"/>
          <w:kern w:val="0"/>
          <w:szCs w:val="21"/>
          <w:highlight w:val="none"/>
        </w:rPr>
        <w:t>若进入第二阶段投标人中所有投标报价均大于等于最高投标限价*D%</w:t>
      </w:r>
      <w:r>
        <w:rPr>
          <w:rFonts w:ascii="宋体" w:hAnsi="宋体" w:cs="宋体"/>
          <w:kern w:val="0"/>
          <w:szCs w:val="21"/>
          <w:highlight w:val="none"/>
        </w:rPr>
        <w:tab/>
      </w:r>
      <w:r>
        <w:rPr>
          <w:rFonts w:hint="eastAsia" w:ascii="宋体" w:hAnsi="宋体" w:cs="宋体"/>
          <w:szCs w:val="21"/>
          <w:highlight w:val="none"/>
          <w:u w:val="single"/>
        </w:rPr>
        <w:t>（D的取值为100）的</w:t>
      </w:r>
      <w:r>
        <w:rPr>
          <w:rFonts w:hint="eastAsia" w:ascii="宋体" w:hAnsi="宋体" w:cs="宋体"/>
          <w:szCs w:val="21"/>
          <w:highlight w:val="none"/>
        </w:rPr>
        <w:t>（具体金额</w:t>
      </w:r>
      <w:r>
        <w:rPr>
          <w:rFonts w:hint="eastAsia" w:ascii="宋体" w:hAnsi="宋体" w:cs="宋体"/>
          <w:szCs w:val="21"/>
          <w:highlight w:val="none"/>
        </w:rPr>
        <w:t>为：</w:t>
      </w:r>
      <w:r>
        <w:rPr>
          <w:rFonts w:ascii="宋体" w:hAnsi="宋体" w:cs="宋体"/>
          <w:szCs w:val="21"/>
          <w:highlight w:val="none"/>
          <w:u w:val="single"/>
        </w:rPr>
        <w:t>25722077.41</w:t>
      </w:r>
      <w:r>
        <w:rPr>
          <w:rFonts w:hint="eastAsia" w:ascii="宋体" w:hAnsi="宋体" w:cs="宋体"/>
          <w:szCs w:val="21"/>
          <w:highlight w:val="none"/>
        </w:rPr>
        <w:t>元）</w:t>
      </w:r>
      <w:r>
        <w:rPr>
          <w:rFonts w:hint="eastAsia" w:ascii="宋体" w:hAnsi="宋体" w:cs="宋体"/>
          <w:szCs w:val="21"/>
          <w:highlight w:val="none"/>
          <w:u w:val="single"/>
        </w:rPr>
        <w:t>，</w:t>
      </w:r>
      <w:r>
        <w:rPr>
          <w:rFonts w:hint="eastAsia" w:ascii="宋体" w:hAnsi="宋体" w:cs="宋体"/>
          <w:szCs w:val="21"/>
          <w:highlight w:val="none"/>
          <w:u w:val="single"/>
        </w:rPr>
        <w:t>则本项目招标失败，由招标人依法重新招标。</w:t>
      </w:r>
    </w:p>
    <w:p>
      <w:pPr>
        <w:pStyle w:val="154"/>
        <w:ind w:firstLine="422"/>
        <w:rPr>
          <w:rFonts w:cs="宋体"/>
          <w:b/>
          <w:sz w:val="21"/>
          <w:szCs w:val="21"/>
          <w:highlight w:val="none"/>
        </w:rPr>
      </w:pPr>
      <w:r>
        <w:rPr>
          <w:rFonts w:hint="eastAsia" w:cs="宋体"/>
          <w:b/>
          <w:sz w:val="21"/>
          <w:szCs w:val="21"/>
          <w:highlight w:val="none"/>
        </w:rPr>
        <w:t>条款号： 42.4.3.1      修改类型：修改</w:t>
      </w:r>
    </w:p>
    <w:p>
      <w:pPr>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42.4.3.1按方法</w:t>
      </w:r>
      <w:r>
        <w:rPr>
          <w:rFonts w:hint="eastAsia" w:ascii="宋体" w:hAnsi="宋体"/>
          <w:szCs w:val="21"/>
          <w:highlight w:val="none"/>
          <w:u w:val="single"/>
        </w:rPr>
        <w:t xml:space="preserve">    </w:t>
      </w:r>
      <w:r>
        <w:rPr>
          <w:rFonts w:hint="eastAsia" w:ascii="宋体" w:hAnsi="宋体"/>
          <w:szCs w:val="21"/>
          <w:highlight w:val="none"/>
        </w:rPr>
        <w:t>计算评标参考价：</w:t>
      </w:r>
    </w:p>
    <w:p>
      <w:pPr>
        <w:widowControl/>
        <w:spacing w:line="360" w:lineRule="auto"/>
        <w:ind w:firstLine="422" w:firstLineChars="200"/>
        <w:rPr>
          <w:rFonts w:ascii="宋体" w:hAnsi="宋体"/>
          <w:b/>
          <w:bCs/>
          <w:kern w:val="0"/>
          <w:szCs w:val="21"/>
          <w:highlight w:val="none"/>
        </w:rPr>
      </w:pPr>
      <w:r>
        <w:rPr>
          <w:rFonts w:hint="eastAsia" w:ascii="宋体" w:hAnsi="宋体" w:cs="仿宋"/>
          <w:b/>
          <w:bCs/>
          <w:kern w:val="0"/>
          <w:szCs w:val="21"/>
          <w:highlight w:val="none"/>
        </w:rPr>
        <w:t>方法一：加权平均法</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技术标或技术标加诚信得分或第一阶段入围得分（具体由招标人自定）前</w:t>
      </w:r>
      <w:r>
        <w:rPr>
          <w:rFonts w:ascii="宋体" w:hAnsi="宋体" w:cs="仿宋"/>
          <w:szCs w:val="21"/>
          <w:highlight w:val="none"/>
        </w:rPr>
        <w:t>N</w:t>
      </w:r>
      <w:r>
        <w:rPr>
          <w:rFonts w:hint="eastAsia" w:ascii="宋体" w:hAnsi="宋体" w:cs="仿宋"/>
          <w:szCs w:val="21"/>
          <w:highlight w:val="none"/>
        </w:rPr>
        <w:t>名（N≥5，具体由招标人自定）的经济报价加权平均，计算评标参考价。公式如下：</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评标参考价</w:t>
      </w:r>
      <w:r>
        <w:rPr>
          <w:rFonts w:ascii="宋体" w:hAnsi="宋体" w:cs="仿宋"/>
          <w:szCs w:val="21"/>
          <w:highlight w:val="none"/>
        </w:rPr>
        <w:t>=</w:t>
      </w:r>
      <w:r>
        <w:rPr>
          <w:rFonts w:hint="eastAsia" w:ascii="宋体" w:hAnsi="宋体" w:cs="仿宋"/>
          <w:szCs w:val="21"/>
          <w:highlight w:val="none"/>
        </w:rPr>
        <w:t>Σ（投标人的投标报价</w:t>
      </w:r>
      <w:r>
        <w:rPr>
          <w:rFonts w:ascii="宋体" w:hAnsi="宋体" w:cs="仿宋"/>
          <w:szCs w:val="21"/>
          <w:highlight w:val="none"/>
        </w:rPr>
        <w:t>*</w:t>
      </w:r>
      <w:r>
        <w:rPr>
          <w:rFonts w:hint="eastAsia" w:ascii="宋体" w:hAnsi="宋体" w:cs="仿宋"/>
          <w:szCs w:val="21"/>
          <w:highlight w:val="none"/>
        </w:rPr>
        <w:t>报价权重）。</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其中：报价权重的计算方法为：将</w:t>
      </w:r>
      <w:r>
        <w:rPr>
          <w:rFonts w:ascii="宋体" w:hAnsi="宋体" w:cs="仿宋"/>
          <w:szCs w:val="21"/>
          <w:highlight w:val="none"/>
        </w:rPr>
        <w:t>N</w:t>
      </w:r>
      <w:r>
        <w:rPr>
          <w:rFonts w:hint="eastAsia" w:ascii="宋体" w:hAnsi="宋体" w:cs="仿宋"/>
          <w:szCs w:val="21"/>
          <w:highlight w:val="none"/>
        </w:rPr>
        <w:t>名投标人按技术分由高至低进行排序，第一名投标人的权重为（</w:t>
      </w:r>
      <w:r>
        <w:rPr>
          <w:rFonts w:ascii="宋体" w:hAnsi="宋体"/>
          <w:szCs w:val="21"/>
          <w:highlight w:val="none"/>
        </w:rPr>
        <w:drawing>
          <wp:inline distT="0" distB="0" distL="0" distR="0">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hint="eastAsia" w:ascii="宋体" w:hAnsi="宋体" w:cs="仿宋"/>
          <w:szCs w:val="21"/>
          <w:highlight w:val="none"/>
        </w:rPr>
        <w:t>），第二名投标人的权重为（</w:t>
      </w:r>
      <w:r>
        <w:rPr>
          <w:rFonts w:ascii="宋体" w:hAnsi="宋体"/>
          <w:position w:val="-23"/>
          <w:szCs w:val="21"/>
          <w:highlight w:val="none"/>
        </w:rPr>
        <w:drawing>
          <wp:inline distT="0" distB="0" distL="0" distR="0">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szCs w:val="21"/>
          <w:highlight w:val="none"/>
        </w:rPr>
        <w:t>），以此类推，最后一名投标人的权重为（</w:t>
      </w:r>
      <w:r>
        <w:rPr>
          <w:rFonts w:ascii="宋体" w:hAnsi="宋体"/>
          <w:position w:val="-23"/>
          <w:szCs w:val="21"/>
          <w:highlight w:val="none"/>
        </w:rPr>
        <w:drawing>
          <wp:inline distT="0" distB="0" distL="0" distR="0">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szCs w:val="21"/>
          <w:highlight w:val="none"/>
        </w:rPr>
        <w:t>）。</w:t>
      </w:r>
    </w:p>
    <w:p>
      <w:pPr>
        <w:widowControl/>
        <w:spacing w:line="360" w:lineRule="auto"/>
        <w:ind w:firstLine="422" w:firstLineChars="200"/>
        <w:rPr>
          <w:rFonts w:ascii="宋体" w:hAnsi="宋体"/>
          <w:b/>
          <w:bCs/>
          <w:kern w:val="0"/>
          <w:szCs w:val="21"/>
          <w:highlight w:val="none"/>
        </w:rPr>
      </w:pPr>
      <w:r>
        <w:rPr>
          <w:rFonts w:hint="eastAsia" w:ascii="宋体" w:hAnsi="宋体" w:cs="仿宋"/>
          <w:b/>
          <w:bCs/>
          <w:kern w:val="0"/>
          <w:szCs w:val="21"/>
          <w:highlight w:val="none"/>
        </w:rPr>
        <w:t>方法二：区间抽取法</w:t>
      </w:r>
    </w:p>
    <w:p>
      <w:pPr>
        <w:widowControl/>
        <w:snapToGrid w:val="0"/>
        <w:spacing w:line="360" w:lineRule="auto"/>
        <w:ind w:firstLine="420" w:firstLineChars="200"/>
        <w:rPr>
          <w:rFonts w:ascii="宋体" w:hAnsi="宋体"/>
          <w:kern w:val="0"/>
          <w:szCs w:val="21"/>
          <w:highlight w:val="none"/>
        </w:rPr>
      </w:pPr>
      <w:r>
        <w:rPr>
          <w:rFonts w:hint="eastAsia" w:ascii="宋体" w:hAnsi="宋体" w:cs="仿宋"/>
          <w:szCs w:val="21"/>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kern w:val="0"/>
          <w:szCs w:val="21"/>
          <w:highlight w:val="none"/>
          <w:vertAlign w:val="subscript"/>
        </w:rPr>
      </w:pPr>
      <w:r>
        <w:rPr>
          <w:rFonts w:hint="eastAsia" w:ascii="宋体" w:hAnsi="宋体" w:cs="仿宋"/>
          <w:kern w:val="0"/>
          <w:szCs w:val="21"/>
          <w:highlight w:val="none"/>
        </w:rPr>
        <w:t>评标参考价</w:t>
      </w:r>
      <w:r>
        <w:rPr>
          <w:rFonts w:ascii="宋体" w:hAnsi="宋体" w:cs="仿宋"/>
          <w:kern w:val="0"/>
          <w:szCs w:val="21"/>
          <w:highlight w:val="none"/>
        </w:rPr>
        <w:t>=</w:t>
      </w:r>
      <w:r>
        <w:rPr>
          <w:rFonts w:hint="eastAsia" w:ascii="宋体" w:hAnsi="宋体" w:cs="仿宋"/>
          <w:kern w:val="0"/>
          <w:szCs w:val="21"/>
          <w:highlight w:val="none"/>
        </w:rPr>
        <w:t>（</w:t>
      </w:r>
      <w:r>
        <w:rPr>
          <w:rFonts w:ascii="宋体" w:hAnsi="宋体" w:cs="仿宋"/>
          <w:kern w:val="0"/>
          <w:szCs w:val="21"/>
          <w:highlight w:val="none"/>
        </w:rPr>
        <w:t>Q</w:t>
      </w:r>
      <w:r>
        <w:rPr>
          <w:rFonts w:hint="eastAsia" w:ascii="宋体" w:hAnsi="宋体" w:cs="仿宋"/>
          <w:kern w:val="0"/>
          <w:szCs w:val="21"/>
          <w:highlight w:val="none"/>
          <w:vertAlign w:val="subscript"/>
        </w:rPr>
        <w:t>高</w:t>
      </w:r>
      <w:r>
        <w:rPr>
          <w:rFonts w:ascii="宋体" w:hAnsi="宋体" w:cs="仿宋"/>
          <w:kern w:val="0"/>
          <w:szCs w:val="21"/>
          <w:highlight w:val="none"/>
        </w:rPr>
        <w:t>-Q</w:t>
      </w:r>
      <w:r>
        <w:rPr>
          <w:rFonts w:hint="eastAsia" w:ascii="宋体" w:hAnsi="宋体" w:cs="仿宋"/>
          <w:kern w:val="0"/>
          <w:szCs w:val="21"/>
          <w:highlight w:val="none"/>
          <w:vertAlign w:val="subscript"/>
        </w:rPr>
        <w:t>低</w:t>
      </w:r>
      <w:r>
        <w:rPr>
          <w:rFonts w:hint="eastAsia" w:ascii="宋体" w:hAnsi="宋体" w:cs="仿宋"/>
          <w:kern w:val="0"/>
          <w:szCs w:val="21"/>
          <w:highlight w:val="none"/>
        </w:rPr>
        <w:t>）</w:t>
      </w:r>
      <w:r>
        <w:rPr>
          <w:rFonts w:ascii="宋体" w:hAnsi="宋体" w:cs="仿宋"/>
          <w:kern w:val="0"/>
          <w:szCs w:val="21"/>
          <w:highlight w:val="none"/>
        </w:rPr>
        <w:t>/100*</w:t>
      </w:r>
      <w:r>
        <w:rPr>
          <w:rFonts w:hint="eastAsia" w:ascii="宋体" w:hAnsi="宋体" w:cs="仿宋"/>
          <w:kern w:val="0"/>
          <w:szCs w:val="21"/>
          <w:highlight w:val="none"/>
        </w:rPr>
        <w:t>Ｘ</w:t>
      </w:r>
      <w:r>
        <w:rPr>
          <w:rFonts w:ascii="宋体" w:hAnsi="宋体" w:cs="仿宋"/>
          <w:kern w:val="0"/>
          <w:szCs w:val="21"/>
          <w:highlight w:val="none"/>
        </w:rPr>
        <w:t>+Q</w:t>
      </w:r>
      <w:r>
        <w:rPr>
          <w:rFonts w:hint="eastAsia" w:ascii="宋体" w:hAnsi="宋体" w:cs="仿宋"/>
          <w:kern w:val="0"/>
          <w:szCs w:val="21"/>
          <w:highlight w:val="none"/>
          <w:vertAlign w:val="subscript"/>
        </w:rPr>
        <w:t>低</w:t>
      </w:r>
    </w:p>
    <w:p>
      <w:pPr>
        <w:widowControl/>
        <w:snapToGrid w:val="0"/>
        <w:spacing w:line="360" w:lineRule="auto"/>
        <w:ind w:firstLine="420" w:firstLineChars="200"/>
        <w:rPr>
          <w:rFonts w:ascii="宋体" w:hAnsi="宋体"/>
          <w:szCs w:val="21"/>
          <w:highlight w:val="none"/>
        </w:rPr>
      </w:pPr>
      <w:r>
        <w:rPr>
          <w:rFonts w:ascii="宋体" w:hAnsi="宋体" w:cs="仿宋"/>
          <w:szCs w:val="21"/>
          <w:highlight w:val="none"/>
        </w:rPr>
        <w:t>Q</w:t>
      </w:r>
      <w:r>
        <w:rPr>
          <w:rFonts w:hint="eastAsia" w:ascii="宋体" w:hAnsi="宋体" w:cs="仿宋"/>
          <w:szCs w:val="21"/>
          <w:highlight w:val="none"/>
          <w:vertAlign w:val="subscript"/>
        </w:rPr>
        <w:t>低</w:t>
      </w:r>
      <w:r>
        <w:rPr>
          <w:rFonts w:hint="eastAsia" w:ascii="宋体" w:hAnsi="宋体" w:cs="仿宋"/>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szCs w:val="21"/>
          <w:highlight w:val="none"/>
        </w:rPr>
      </w:pPr>
      <w:r>
        <w:rPr>
          <w:rFonts w:ascii="宋体" w:hAnsi="宋体" w:cs="仿宋"/>
          <w:kern w:val="0"/>
          <w:szCs w:val="21"/>
          <w:highlight w:val="none"/>
        </w:rPr>
        <w:t>Q</w:t>
      </w:r>
      <w:r>
        <w:rPr>
          <w:rFonts w:hint="eastAsia" w:ascii="宋体" w:hAnsi="宋体" w:cs="仿宋"/>
          <w:kern w:val="0"/>
          <w:szCs w:val="21"/>
          <w:highlight w:val="none"/>
          <w:vertAlign w:val="subscript"/>
        </w:rPr>
        <w:t>高</w:t>
      </w:r>
      <w:r>
        <w:rPr>
          <w:rFonts w:hint="eastAsia" w:ascii="宋体" w:hAnsi="宋体" w:cs="仿宋"/>
          <w:szCs w:val="21"/>
          <w:highlight w:val="none"/>
        </w:rPr>
        <w:t>：为（最高投标限价</w:t>
      </w:r>
      <w:r>
        <w:rPr>
          <w:rFonts w:ascii="宋体" w:hAnsi="宋体" w:cs="仿宋"/>
          <w:szCs w:val="21"/>
          <w:highlight w:val="none"/>
        </w:rPr>
        <w:t>*D%</w:t>
      </w:r>
      <w:r>
        <w:rPr>
          <w:rFonts w:hint="eastAsia" w:ascii="宋体" w:hAnsi="宋体" w:cs="仿宋"/>
          <w:szCs w:val="21"/>
          <w:highlight w:val="none"/>
        </w:rPr>
        <w:t>）（</w:t>
      </w:r>
      <w:r>
        <w:rPr>
          <w:rFonts w:ascii="宋体" w:hAnsi="宋体" w:cs="仿宋"/>
          <w:szCs w:val="21"/>
          <w:highlight w:val="none"/>
        </w:rPr>
        <w:t>D</w:t>
      </w:r>
      <w:r>
        <w:rPr>
          <w:rFonts w:hint="eastAsia" w:ascii="宋体" w:hAnsi="宋体" w:cs="仿宋"/>
          <w:szCs w:val="21"/>
          <w:highlight w:val="none"/>
        </w:rPr>
        <w:t>的取值范围为</w:t>
      </w:r>
      <w:r>
        <w:rPr>
          <w:rFonts w:ascii="宋体" w:hAnsi="宋体" w:cs="仿宋"/>
          <w:szCs w:val="21"/>
          <w:highlight w:val="none"/>
        </w:rPr>
        <w:t>[94,100],</w:t>
      </w:r>
      <w:r>
        <w:rPr>
          <w:rFonts w:hint="eastAsia" w:ascii="宋体" w:hAnsi="宋体" w:cs="仿宋"/>
          <w:szCs w:val="21"/>
          <w:highlight w:val="none"/>
        </w:rPr>
        <w:t>由招标人自定）</w:t>
      </w:r>
    </w:p>
    <w:p>
      <w:pPr>
        <w:spacing w:line="360" w:lineRule="auto"/>
        <w:ind w:firstLine="420" w:firstLineChars="200"/>
        <w:rPr>
          <w:rFonts w:ascii="宋体" w:hAnsi="宋体"/>
          <w:szCs w:val="21"/>
          <w:highlight w:val="none"/>
        </w:rPr>
      </w:pPr>
      <w:r>
        <w:rPr>
          <w:rFonts w:hint="eastAsia" w:ascii="宋体" w:hAnsi="宋体" w:cs="仿宋"/>
          <w:szCs w:val="21"/>
          <w:highlight w:val="none"/>
        </w:rPr>
        <w:t xml:space="preserve">    </w:t>
      </w:r>
      <w:r>
        <w:rPr>
          <w:rFonts w:ascii="宋体" w:hAnsi="宋体" w:cs="仿宋"/>
          <w:szCs w:val="21"/>
          <w:highlight w:val="none"/>
        </w:rPr>
        <w:t>X:</w:t>
      </w:r>
      <w:r>
        <w:rPr>
          <w:rFonts w:hint="eastAsia" w:ascii="宋体" w:hAnsi="宋体" w:cs="仿宋"/>
          <w:szCs w:val="21"/>
          <w:highlight w:val="none"/>
        </w:rPr>
        <w:t>为等分点值，从</w:t>
      </w:r>
      <w:r>
        <w:rPr>
          <w:rFonts w:ascii="宋体" w:hAnsi="宋体" w:cs="仿宋"/>
          <w:szCs w:val="21"/>
          <w:highlight w:val="none"/>
        </w:rPr>
        <w:t>[0,100]</w:t>
      </w:r>
      <w:r>
        <w:rPr>
          <w:rFonts w:hint="eastAsia" w:ascii="宋体" w:hAnsi="宋体" w:cs="仿宋"/>
          <w:szCs w:val="21"/>
          <w:highlight w:val="none"/>
        </w:rPr>
        <w:t>整数中随机抽取</w:t>
      </w:r>
    </w:p>
    <w:p>
      <w:pP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42.4.3.1按方法</w:t>
      </w:r>
      <w:r>
        <w:rPr>
          <w:rFonts w:hint="eastAsia" w:ascii="宋体" w:hAnsi="宋体"/>
          <w:szCs w:val="21"/>
          <w:highlight w:val="none"/>
          <w:u w:val="single"/>
        </w:rPr>
        <w:t xml:space="preserve"> </w:t>
      </w:r>
      <w:r>
        <w:rPr>
          <w:rFonts w:hint="eastAsia" w:ascii="宋体" w:hAnsi="宋体" w:cs="仿宋"/>
          <w:b/>
          <w:bCs/>
          <w:kern w:val="0"/>
          <w:szCs w:val="21"/>
          <w:highlight w:val="none"/>
          <w:u w:val="single"/>
        </w:rPr>
        <w:t>一</w:t>
      </w:r>
      <w:r>
        <w:rPr>
          <w:rFonts w:hint="eastAsia" w:ascii="宋体" w:hAnsi="宋体"/>
          <w:szCs w:val="21"/>
          <w:highlight w:val="none"/>
          <w:u w:val="single"/>
        </w:rPr>
        <w:t xml:space="preserve"> </w:t>
      </w:r>
      <w:r>
        <w:rPr>
          <w:rFonts w:hint="eastAsia" w:ascii="宋体" w:hAnsi="宋体"/>
          <w:szCs w:val="21"/>
          <w:highlight w:val="none"/>
        </w:rPr>
        <w:t>计算评标参考价：</w:t>
      </w:r>
    </w:p>
    <w:p>
      <w:pPr>
        <w:widowControl/>
        <w:spacing w:line="360" w:lineRule="auto"/>
        <w:ind w:firstLine="422" w:firstLineChars="200"/>
        <w:rPr>
          <w:rFonts w:ascii="宋体" w:hAnsi="宋体"/>
          <w:b/>
          <w:bCs/>
          <w:kern w:val="0"/>
          <w:szCs w:val="21"/>
          <w:highlight w:val="none"/>
        </w:rPr>
      </w:pPr>
      <w:r>
        <w:rPr>
          <w:rFonts w:hint="eastAsia" w:ascii="宋体" w:hAnsi="宋体" w:cs="仿宋"/>
          <w:b/>
          <w:bCs/>
          <w:kern w:val="0"/>
          <w:szCs w:val="21"/>
          <w:highlight w:val="none"/>
        </w:rPr>
        <w:t>方法一：加权平均法</w:t>
      </w:r>
    </w:p>
    <w:p>
      <w:pPr>
        <w:spacing w:line="360" w:lineRule="auto"/>
        <w:ind w:firstLine="420" w:firstLineChars="200"/>
        <w:rPr>
          <w:rFonts w:ascii="宋体" w:hAnsi="宋体" w:cs="仿宋"/>
          <w:szCs w:val="21"/>
          <w:highlight w:val="none"/>
        </w:rPr>
      </w:pPr>
      <w:r>
        <w:rPr>
          <w:rFonts w:hint="eastAsia" w:ascii="宋体" w:hAnsi="宋体" w:cs="仿宋"/>
          <w:szCs w:val="21"/>
          <w:highlight w:val="none"/>
          <w:u w:val="single"/>
        </w:rPr>
        <w:t>按通过第一阶段的投标人技术标项目管理机构能力得分前N名(当通过技术标投标文件有效性审查的投标人家数小于5家的，N取通过技术标投标文件有效性审查的全部家数；当通过技术标投标文件有效性审查的投标人家数大于或等于5家的，N=5。)</w:t>
      </w:r>
      <w:r>
        <w:rPr>
          <w:rFonts w:hint="eastAsia" w:ascii="宋体" w:hAnsi="宋体" w:cs="仿宋"/>
          <w:szCs w:val="21"/>
          <w:highlight w:val="none"/>
        </w:rPr>
        <w:t>的经济报价加权平均，计算评标参考价。公式如下：</w:t>
      </w:r>
      <w:r>
        <w:rPr>
          <w:rFonts w:ascii="宋体" w:hAnsi="宋体" w:cs="仿宋"/>
          <w:szCs w:val="21"/>
          <w:highlight w:val="none"/>
        </w:rPr>
        <w:t xml:space="preserve"> </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评标参考价</w:t>
      </w:r>
      <w:r>
        <w:rPr>
          <w:rFonts w:ascii="宋体" w:hAnsi="宋体" w:cs="仿宋"/>
          <w:szCs w:val="21"/>
          <w:highlight w:val="none"/>
        </w:rPr>
        <w:t>=</w:t>
      </w:r>
      <w:r>
        <w:rPr>
          <w:rFonts w:hint="eastAsia" w:ascii="宋体" w:hAnsi="宋体" w:cs="仿宋"/>
          <w:szCs w:val="21"/>
          <w:highlight w:val="none"/>
        </w:rPr>
        <w:t>Σ（投标人的投标报价</w:t>
      </w:r>
      <w:r>
        <w:rPr>
          <w:rFonts w:ascii="宋体" w:hAnsi="宋体" w:cs="仿宋"/>
          <w:szCs w:val="21"/>
          <w:highlight w:val="none"/>
        </w:rPr>
        <w:t>*</w:t>
      </w:r>
      <w:r>
        <w:rPr>
          <w:rFonts w:hint="eastAsia" w:ascii="宋体" w:hAnsi="宋体" w:cs="仿宋"/>
          <w:szCs w:val="21"/>
          <w:highlight w:val="none"/>
        </w:rPr>
        <w:t>报价权重）。</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其中：报价权重的计算方法为：将</w:t>
      </w:r>
      <w:r>
        <w:rPr>
          <w:rFonts w:ascii="宋体" w:hAnsi="宋体" w:cs="仿宋"/>
          <w:szCs w:val="21"/>
          <w:highlight w:val="none"/>
        </w:rPr>
        <w:t>N</w:t>
      </w:r>
      <w:r>
        <w:rPr>
          <w:rFonts w:hint="eastAsia" w:ascii="宋体" w:hAnsi="宋体" w:cs="仿宋"/>
          <w:szCs w:val="21"/>
          <w:highlight w:val="none"/>
        </w:rPr>
        <w:t>名投标人按</w:t>
      </w:r>
      <w:r>
        <w:rPr>
          <w:rFonts w:hint="eastAsia" w:ascii="宋体" w:hAnsi="宋体" w:cs="仿宋"/>
          <w:szCs w:val="21"/>
          <w:highlight w:val="none"/>
          <w:u w:val="single"/>
        </w:rPr>
        <w:t>通过第一阶段的投标人技术标项目管理机构能力得分</w:t>
      </w:r>
      <w:r>
        <w:rPr>
          <w:rFonts w:hint="eastAsia" w:ascii="宋体" w:hAnsi="宋体" w:cs="仿宋"/>
          <w:szCs w:val="21"/>
          <w:highlight w:val="none"/>
        </w:rPr>
        <w:t>由高至低进行排序，第一名投标人的权重为（</w:t>
      </w:r>
      <w:r>
        <w:rPr>
          <w:rFonts w:ascii="宋体" w:hAnsi="宋体"/>
          <w:szCs w:val="21"/>
          <w:highlight w:val="none"/>
        </w:rPr>
        <w:drawing>
          <wp:inline distT="0" distB="0" distL="0" distR="0">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hint="eastAsia" w:ascii="宋体" w:hAnsi="宋体" w:cs="仿宋"/>
          <w:szCs w:val="21"/>
          <w:highlight w:val="none"/>
        </w:rPr>
        <w:t>），第二名投标人的权重为（</w:t>
      </w:r>
      <w:r>
        <w:rPr>
          <w:rFonts w:ascii="宋体" w:hAnsi="宋体"/>
          <w:position w:val="-23"/>
          <w:szCs w:val="21"/>
          <w:highlight w:val="none"/>
        </w:rPr>
        <w:drawing>
          <wp:inline distT="0" distB="0" distL="0" distR="0">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szCs w:val="21"/>
          <w:highlight w:val="none"/>
        </w:rPr>
        <w:t>），以此类推，最后一名投标人的权重为（</w:t>
      </w:r>
      <w:r>
        <w:rPr>
          <w:rFonts w:ascii="宋体" w:hAnsi="宋体"/>
          <w:position w:val="-23"/>
          <w:szCs w:val="21"/>
          <w:highlight w:val="none"/>
        </w:rPr>
        <w:drawing>
          <wp:inline distT="0" distB="0" distL="0" distR="0">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szCs w:val="21"/>
          <w:highlight w:val="none"/>
        </w:rPr>
        <w:t>）。</w:t>
      </w:r>
    </w:p>
    <w:p>
      <w:pPr>
        <w:pBdr>
          <w:bottom w:val="single" w:color="auto" w:sz="6" w:space="1"/>
        </w:pBdr>
        <w:spacing w:line="360" w:lineRule="auto"/>
        <w:ind w:firstLine="525" w:firstLineChars="250"/>
        <w:rPr>
          <w:rFonts w:ascii="宋体" w:hAnsi="宋体" w:cs="宋体"/>
          <w:bCs/>
          <w:szCs w:val="21"/>
          <w:highlight w:val="none"/>
          <w:u w:val="single"/>
        </w:rPr>
      </w:pPr>
      <w:r>
        <w:rPr>
          <w:rFonts w:hint="eastAsia" w:ascii="宋体" w:hAnsi="宋体" w:cs="宋体"/>
          <w:bCs/>
          <w:szCs w:val="21"/>
          <w:highlight w:val="none"/>
          <w:u w:val="single"/>
        </w:rPr>
        <w:t>技术标项目管理机构能力得分相同的投标人，由评标委员会采用记名投票方式，确定投标人的排序。</w:t>
      </w:r>
    </w:p>
    <w:p>
      <w:pPr>
        <w:pBdr>
          <w:bottom w:val="single" w:color="auto" w:sz="6" w:space="1"/>
        </w:pBdr>
        <w:spacing w:line="360" w:lineRule="auto"/>
        <w:ind w:firstLine="525" w:firstLineChars="250"/>
        <w:rPr>
          <w:rFonts w:ascii="宋体" w:hAnsi="宋体" w:cs="宋体"/>
          <w:bCs/>
          <w:szCs w:val="21"/>
          <w:highlight w:val="none"/>
          <w:u w:val="single"/>
        </w:rPr>
      </w:pPr>
      <w:r>
        <w:rPr>
          <w:rFonts w:hint="eastAsia" w:ascii="宋体" w:hAnsi="宋体" w:cs="宋体"/>
          <w:bCs/>
          <w:szCs w:val="21"/>
          <w:highlight w:val="none"/>
          <w:u w:val="single"/>
        </w:rPr>
        <w:t>注：记名投票方式确定排序的具体操作步骤为：由评标委员会对出现该情况的投标人进行编号，然后通过记名投票方式，依次确定投标人的排序（以得票多的排前）。</w:t>
      </w:r>
    </w:p>
    <w:p>
      <w:pPr>
        <w:pBdr>
          <w:bottom w:val="single" w:color="auto" w:sz="6" w:space="1"/>
        </w:pBdr>
        <w:spacing w:line="360" w:lineRule="auto"/>
        <w:ind w:firstLine="525" w:firstLineChars="250"/>
        <w:rPr>
          <w:rFonts w:ascii="宋体" w:hAnsi="宋体" w:cs="宋体"/>
          <w:bCs/>
          <w:szCs w:val="21"/>
          <w:highlight w:val="none"/>
          <w:u w:val="single"/>
        </w:rPr>
      </w:pPr>
      <w:r>
        <w:rPr>
          <w:rFonts w:hint="eastAsia" w:ascii="宋体" w:hAnsi="宋体" w:cs="宋体"/>
          <w:bCs/>
          <w:szCs w:val="21"/>
          <w:highlight w:val="none"/>
          <w:u w:val="single"/>
        </w:rPr>
        <w:t>如技术标项目管理机构能力得分前N名中有投标人报价低于工程成本警戒价，且评标委员会认为其报价为有效报价的，则以工程成本警戒价作为该投标人计算评标参考价的报价；注：非修正其投标报价，仅作为计算评标参考价使用。</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kern w:val="0"/>
          <w:sz w:val="24"/>
          <w:szCs w:val="24"/>
          <w:highlight w:val="none"/>
        </w:rPr>
        <w:t>42.4.3.2</w:t>
      </w:r>
      <w:r>
        <w:rPr>
          <w:rFonts w:hint="eastAsia" w:ascii="宋体" w:hAnsi="宋体" w:cs="宋体"/>
          <w:b/>
          <w:szCs w:val="21"/>
          <w:highlight w:val="none"/>
        </w:rPr>
        <w:t xml:space="preserve">                    修改类型：修改</w:t>
      </w:r>
    </w:p>
    <w:p>
      <w:pPr>
        <w:pBdr>
          <w:bottom w:val="single" w:color="auto" w:sz="6" w:space="1"/>
        </w:pBdr>
        <w:spacing w:line="480" w:lineRule="auto"/>
        <w:ind w:firstLine="472" w:firstLineChars="224"/>
        <w:rPr>
          <w:rFonts w:ascii="宋体" w:hAnsi="宋体" w:cs="宋体"/>
          <w:bCs/>
          <w:szCs w:val="21"/>
          <w:highlight w:val="none"/>
        </w:rPr>
      </w:pPr>
      <w:r>
        <w:rPr>
          <w:rFonts w:hint="eastAsia" w:ascii="宋体" w:hAnsi="宋体" w:cs="宋体"/>
          <w:b/>
          <w:szCs w:val="21"/>
          <w:highlight w:val="none"/>
        </w:rPr>
        <w:t>原文：</w:t>
      </w:r>
      <w:r>
        <w:rPr>
          <w:rFonts w:hint="eastAsia" w:ascii="宋体" w:hAnsi="宋体" w:cs="宋体"/>
          <w:kern w:val="0"/>
          <w:sz w:val="24"/>
          <w:szCs w:val="24"/>
          <w:highlight w:val="none"/>
        </w:rPr>
        <w:t>42.4.3.2</w:t>
      </w:r>
      <w:r>
        <w:rPr>
          <w:rFonts w:hint="eastAsia" w:ascii="宋体" w:hAnsi="宋体" w:cs="宋体"/>
          <w:bCs/>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480" w:lineRule="auto"/>
        <w:ind w:firstLine="472" w:firstLineChars="224"/>
        <w:rPr>
          <w:rFonts w:ascii="宋体" w:hAnsi="宋体" w:cs="宋体"/>
          <w:b/>
          <w:szCs w:val="21"/>
          <w:highlight w:val="none"/>
        </w:rPr>
      </w:pPr>
      <w:r>
        <w:rPr>
          <w:rFonts w:hint="eastAsia" w:ascii="宋体" w:hAnsi="宋体" w:cs="宋体"/>
          <w:b/>
          <w:szCs w:val="21"/>
          <w:highlight w:val="none"/>
        </w:rPr>
        <w:t>现文：</w:t>
      </w:r>
      <w:r>
        <w:rPr>
          <w:rFonts w:hint="eastAsia" w:ascii="宋体" w:hAnsi="宋体" w:cs="宋体"/>
          <w:kern w:val="0"/>
          <w:sz w:val="24"/>
          <w:szCs w:val="24"/>
          <w:highlight w:val="none"/>
        </w:rPr>
        <w:t>42.4.3.2</w:t>
      </w:r>
      <w:r>
        <w:rPr>
          <w:rFonts w:hint="eastAsia" w:ascii="宋体" w:hAnsi="宋体" w:cs="宋体"/>
          <w:bCs/>
          <w:szCs w:val="21"/>
          <w:highlight w:val="none"/>
        </w:rPr>
        <w:t>当标价等于评标参考价时得100分，标价每高于评标参考价1%，扣</w:t>
      </w:r>
      <w:r>
        <w:rPr>
          <w:rFonts w:hint="eastAsia" w:ascii="宋体" w:hAnsi="宋体" w:cs="宋体"/>
          <w:bCs/>
          <w:szCs w:val="21"/>
          <w:highlight w:val="none"/>
          <w:u w:val="single"/>
        </w:rPr>
        <w:t>0.</w:t>
      </w:r>
      <w:r>
        <w:rPr>
          <w:rFonts w:ascii="宋体" w:hAnsi="宋体" w:cs="宋体"/>
          <w:bCs/>
          <w:szCs w:val="21"/>
          <w:highlight w:val="none"/>
          <w:u w:val="single"/>
        </w:rPr>
        <w:t>3</w:t>
      </w:r>
      <w:r>
        <w:rPr>
          <w:rFonts w:hint="eastAsia" w:ascii="宋体" w:hAnsi="宋体" w:cs="宋体"/>
          <w:bCs/>
          <w:szCs w:val="21"/>
          <w:highlight w:val="none"/>
        </w:rPr>
        <w:t>分，每低于评标参考价1%，扣</w:t>
      </w:r>
      <w:r>
        <w:rPr>
          <w:rFonts w:hint="eastAsia" w:ascii="宋体" w:hAnsi="宋体" w:cs="宋体"/>
          <w:bCs/>
          <w:szCs w:val="21"/>
          <w:highlight w:val="none"/>
          <w:u w:val="single"/>
        </w:rPr>
        <w:t>0.</w:t>
      </w:r>
      <w:r>
        <w:rPr>
          <w:rFonts w:ascii="宋体" w:hAnsi="宋体" w:cs="宋体"/>
          <w:bCs/>
          <w:szCs w:val="21"/>
          <w:highlight w:val="none"/>
          <w:u w:val="single"/>
        </w:rPr>
        <w:t>2</w:t>
      </w:r>
      <w:r>
        <w:rPr>
          <w:rFonts w:hint="eastAsia" w:ascii="宋体" w:hAnsi="宋体" w:cs="宋体"/>
          <w:bCs/>
          <w:szCs w:val="21"/>
          <w:highlight w:val="none"/>
        </w:rPr>
        <w:t>分，扣至0分为止，得出经济</w:t>
      </w:r>
      <w:r>
        <w:rPr>
          <w:rFonts w:hint="eastAsia" w:ascii="宋体" w:hAnsi="宋体" w:cs="宋体"/>
          <w:bCs/>
          <w:szCs w:val="21"/>
          <w:highlight w:val="none"/>
          <w:u w:val="single"/>
        </w:rPr>
        <w:t>得</w:t>
      </w:r>
      <w:r>
        <w:rPr>
          <w:rFonts w:hint="eastAsia" w:ascii="宋体" w:hAnsi="宋体" w:cs="宋体"/>
          <w:bCs/>
          <w:szCs w:val="21"/>
          <w:highlight w:val="none"/>
        </w:rPr>
        <w:t>分，精确到小数点后两位。</w:t>
      </w:r>
    </w:p>
    <w:p>
      <w:pPr>
        <w:pStyle w:val="2"/>
        <w:rPr>
          <w:highlight w:val="none"/>
        </w:rPr>
      </w:pP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条款号：附表一：《资格审查表》   附表二：《技术标有效性审查表》  附表三：《经济标有效性审查表》  附表四：《技术标详细审查评分表》  附表五《经济标评分表》 修改类型：修改</w:t>
      </w:r>
    </w:p>
    <w:p>
      <w:pPr>
        <w:pBdr>
          <w:bottom w:val="single" w:color="auto" w:sz="6" w:space="1"/>
        </w:pBdr>
        <w:spacing w:line="360" w:lineRule="auto"/>
        <w:ind w:firstLine="527" w:firstLineChars="25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详见本招标文件</w:t>
      </w:r>
      <w:r>
        <w:rPr>
          <w:rFonts w:hint="eastAsia" w:ascii="宋体" w:hAnsi="宋体" w:cs="宋体"/>
          <w:szCs w:val="21"/>
          <w:highlight w:val="none"/>
          <w:u w:val="single"/>
        </w:rPr>
        <w:t>附表一：《资格审查表》    附表二：《技术标有效性审查表》   附表三：《经济标有效性审查表》   附表四：《技术标项目管理机构能力详细审查评分表》  附表五《经济标评分表》。</w:t>
      </w:r>
    </w:p>
    <w:p>
      <w:pPr>
        <w:spacing w:line="360" w:lineRule="auto"/>
        <w:rPr>
          <w:rFonts w:ascii="宋体" w:hAnsi="宋体" w:cs="宋体"/>
          <w:b/>
          <w:szCs w:val="21"/>
          <w:highlight w:val="none"/>
        </w:rPr>
      </w:pPr>
      <w:r>
        <w:rPr>
          <w:rFonts w:hint="eastAsia" w:ascii="宋体" w:hAnsi="宋体" w:cs="宋体"/>
          <w:b/>
          <w:szCs w:val="21"/>
          <w:highlight w:val="none"/>
        </w:rPr>
        <w:t>注：以上修改，仅限于本范本中有可供选择条款的情形。</w:t>
      </w:r>
    </w:p>
    <w:p>
      <w:pPr>
        <w:spacing w:line="360" w:lineRule="auto"/>
        <w:rPr>
          <w:rFonts w:ascii="宋体" w:hAnsi="宋体" w:cs="宋体"/>
          <w:b/>
          <w:szCs w:val="21"/>
          <w:highlight w:val="none"/>
        </w:rPr>
      </w:pPr>
      <w:r>
        <w:rPr>
          <w:rFonts w:hint="eastAsia" w:ascii="宋体" w:hAnsi="宋体" w:cs="宋体"/>
          <w:b/>
          <w:szCs w:val="21"/>
          <w:highlight w:val="none"/>
        </w:rPr>
        <w:t>（以下无正文）</w:t>
      </w:r>
    </w:p>
    <w:p>
      <w:pPr>
        <w:pStyle w:val="7"/>
        <w:spacing w:line="360" w:lineRule="auto"/>
        <w:rPr>
          <w:rFonts w:ascii="宋体" w:hAnsi="宋体" w:cs="宋体"/>
          <w:highlight w:val="none"/>
        </w:rPr>
      </w:pPr>
      <w:r>
        <w:rPr>
          <w:rFonts w:hint="eastAsia" w:ascii="宋体" w:hAnsi="宋体" w:cs="宋体"/>
          <w:highlight w:val="none"/>
        </w:rPr>
        <w:br w:type="page"/>
      </w:r>
    </w:p>
    <w:p>
      <w:pPr>
        <w:pStyle w:val="6"/>
        <w:ind w:firstLine="525"/>
        <w:rPr>
          <w:rFonts w:ascii="宋体" w:hAnsi="宋体" w:cs="宋体"/>
          <w:color w:val="auto"/>
          <w:highlight w:val="none"/>
        </w:rPr>
      </w:pPr>
      <w:bookmarkStart w:id="34" w:name="_Toc113436901"/>
      <w:bookmarkStart w:id="35" w:name="_Toc2272556"/>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34"/>
      <w:bookmarkEnd w:id="35"/>
    </w:p>
    <w:p>
      <w:pPr>
        <w:pStyle w:val="8"/>
        <w:spacing w:before="156" w:after="156"/>
        <w:ind w:firstLine="540" w:firstLineChars="200"/>
        <w:rPr>
          <w:highlight w:val="none"/>
        </w:rPr>
      </w:pPr>
      <w:bookmarkStart w:id="36" w:name="_Toc113436902"/>
      <w:bookmarkStart w:id="37" w:name="_Toc2272557"/>
      <w:bookmarkStart w:id="38" w:name="_Toc21525501"/>
      <w:r>
        <w:rPr>
          <w:rFonts w:hint="eastAsia"/>
          <w:highlight w:val="none"/>
        </w:rPr>
        <w:t>（一）总则</w:t>
      </w:r>
      <w:bookmarkEnd w:id="36"/>
      <w:bookmarkEnd w:id="37"/>
      <w:bookmarkEnd w:id="38"/>
    </w:p>
    <w:p>
      <w:pPr>
        <w:spacing w:line="360" w:lineRule="auto"/>
        <w:ind w:firstLine="480" w:firstLineChars="200"/>
        <w:rPr>
          <w:rFonts w:ascii="宋体" w:hAnsi="宋体"/>
          <w:b/>
          <w:sz w:val="24"/>
          <w:szCs w:val="24"/>
          <w:highlight w:val="none"/>
        </w:rPr>
      </w:pPr>
      <w:r>
        <w:rPr>
          <w:rFonts w:ascii="宋体" w:hAnsi="宋体"/>
          <w:sz w:val="24"/>
          <w:szCs w:val="24"/>
          <w:highlight w:val="none"/>
        </w:rPr>
        <w:t xml:space="preserve">35 </w:t>
      </w:r>
      <w:r>
        <w:rPr>
          <w:rFonts w:hint="eastAsia" w:ascii="宋体" w:hAnsi="宋体"/>
          <w:sz w:val="24"/>
          <w:szCs w:val="24"/>
          <w:highlight w:val="none"/>
        </w:rPr>
        <w:t>开标、评标及定标所依据的规则</w:t>
      </w:r>
    </w:p>
    <w:p>
      <w:pPr>
        <w:spacing w:line="360" w:lineRule="auto"/>
        <w:ind w:firstLine="480" w:firstLineChars="200"/>
        <w:rPr>
          <w:rFonts w:ascii="宋体" w:hAnsi="宋体"/>
          <w:sz w:val="24"/>
          <w:szCs w:val="24"/>
          <w:highlight w:val="none"/>
        </w:rPr>
      </w:pPr>
      <w:r>
        <w:rPr>
          <w:rFonts w:ascii="宋体" w:hAnsi="宋体"/>
          <w:sz w:val="24"/>
          <w:szCs w:val="24"/>
          <w:highlight w:val="none"/>
        </w:rPr>
        <w:t>35.1</w:t>
      </w:r>
      <w:r>
        <w:rPr>
          <w:rFonts w:hint="eastAsia" w:ascii="宋体" w:hAnsi="宋体"/>
          <w:sz w:val="24"/>
          <w:szCs w:val="24"/>
          <w:highlight w:val="none"/>
        </w:rPr>
        <w:t>《中华人民共和国招标投标法》；</w:t>
      </w:r>
    </w:p>
    <w:p>
      <w:pPr>
        <w:spacing w:line="360" w:lineRule="auto"/>
        <w:ind w:firstLine="480" w:firstLineChars="200"/>
        <w:rPr>
          <w:rFonts w:ascii="宋体" w:hAnsi="宋体"/>
          <w:sz w:val="24"/>
          <w:szCs w:val="24"/>
          <w:highlight w:val="none"/>
        </w:rPr>
      </w:pPr>
      <w:r>
        <w:rPr>
          <w:rFonts w:ascii="宋体" w:hAnsi="宋体"/>
          <w:sz w:val="24"/>
          <w:szCs w:val="24"/>
          <w:highlight w:val="none"/>
        </w:rPr>
        <w:t>35.2</w:t>
      </w:r>
      <w:r>
        <w:rPr>
          <w:rFonts w:hint="eastAsia" w:ascii="宋体" w:hAnsi="宋体"/>
          <w:sz w:val="24"/>
          <w:szCs w:val="24"/>
          <w:highlight w:val="none"/>
        </w:rPr>
        <w:t>《中华人民共和国招标投标法实施条例》；</w:t>
      </w:r>
    </w:p>
    <w:p>
      <w:pPr>
        <w:spacing w:line="360" w:lineRule="auto"/>
        <w:ind w:firstLine="480" w:firstLineChars="200"/>
        <w:rPr>
          <w:rFonts w:ascii="宋体" w:hAnsi="宋体"/>
          <w:sz w:val="24"/>
          <w:szCs w:val="24"/>
          <w:highlight w:val="none"/>
        </w:rPr>
      </w:pPr>
      <w:r>
        <w:rPr>
          <w:rFonts w:ascii="宋体" w:hAnsi="宋体"/>
          <w:sz w:val="24"/>
          <w:szCs w:val="24"/>
          <w:highlight w:val="none"/>
        </w:rPr>
        <w:t>35.3</w:t>
      </w:r>
      <w:r>
        <w:rPr>
          <w:rFonts w:hint="eastAsia" w:ascii="宋体" w:hAnsi="宋体"/>
          <w:sz w:val="24"/>
          <w:szCs w:val="24"/>
          <w:highlight w:val="none"/>
        </w:rPr>
        <w:t>《评标委员会和评标方法暂行规定》（七部委第</w:t>
      </w:r>
      <w:r>
        <w:rPr>
          <w:rFonts w:ascii="宋体" w:hAnsi="宋体"/>
          <w:sz w:val="24"/>
          <w:szCs w:val="24"/>
          <w:highlight w:val="none"/>
        </w:rPr>
        <w:t>12</w:t>
      </w:r>
      <w:r>
        <w:rPr>
          <w:rFonts w:hint="eastAsia" w:ascii="宋体" w:hAnsi="宋体"/>
          <w:sz w:val="24"/>
          <w:szCs w:val="24"/>
          <w:highlight w:val="none"/>
        </w:rPr>
        <w:t>号令）</w:t>
      </w:r>
    </w:p>
    <w:p>
      <w:pPr>
        <w:spacing w:line="360" w:lineRule="auto"/>
        <w:ind w:firstLine="480" w:firstLineChars="200"/>
        <w:rPr>
          <w:rFonts w:ascii="宋体" w:hAnsi="宋体"/>
          <w:sz w:val="24"/>
          <w:szCs w:val="24"/>
          <w:highlight w:val="none"/>
        </w:rPr>
      </w:pPr>
      <w:r>
        <w:rPr>
          <w:rFonts w:ascii="宋体" w:hAnsi="宋体"/>
          <w:sz w:val="24"/>
          <w:szCs w:val="24"/>
          <w:highlight w:val="none"/>
        </w:rPr>
        <w:t>35.4</w:t>
      </w:r>
      <w:r>
        <w:rPr>
          <w:rFonts w:hint="eastAsia" w:ascii="宋体" w:hAnsi="宋体"/>
          <w:sz w:val="24"/>
          <w:szCs w:val="24"/>
          <w:highlight w:val="none"/>
        </w:rPr>
        <w:t>《工程建设项目施工招标投标办法》（七部委</w:t>
      </w:r>
      <w:r>
        <w:rPr>
          <w:rFonts w:ascii="宋体" w:hAnsi="宋体"/>
          <w:sz w:val="24"/>
          <w:szCs w:val="24"/>
          <w:highlight w:val="none"/>
        </w:rPr>
        <w:t>2003</w:t>
      </w:r>
      <w:r>
        <w:rPr>
          <w:rFonts w:hint="eastAsia" w:ascii="宋体" w:hAnsi="宋体"/>
          <w:sz w:val="24"/>
          <w:szCs w:val="24"/>
          <w:highlight w:val="none"/>
        </w:rPr>
        <w:t>年第</w:t>
      </w:r>
      <w:r>
        <w:rPr>
          <w:rFonts w:ascii="宋体" w:hAnsi="宋体"/>
          <w:sz w:val="24"/>
          <w:szCs w:val="24"/>
          <w:highlight w:val="none"/>
        </w:rPr>
        <w:t>30</w:t>
      </w:r>
      <w:r>
        <w:rPr>
          <w:rFonts w:hint="eastAsia" w:ascii="宋体" w:hAnsi="宋体"/>
          <w:sz w:val="24"/>
          <w:szCs w:val="24"/>
          <w:highlight w:val="none"/>
        </w:rPr>
        <w:t>号令）</w:t>
      </w:r>
    </w:p>
    <w:p>
      <w:pPr>
        <w:spacing w:line="360" w:lineRule="auto"/>
        <w:ind w:firstLine="480" w:firstLineChars="200"/>
        <w:rPr>
          <w:rFonts w:ascii="宋体" w:hAnsi="宋体"/>
          <w:sz w:val="24"/>
          <w:szCs w:val="24"/>
          <w:highlight w:val="none"/>
        </w:rPr>
      </w:pPr>
      <w:r>
        <w:rPr>
          <w:rFonts w:ascii="宋体" w:hAnsi="宋体"/>
          <w:sz w:val="24"/>
          <w:szCs w:val="24"/>
          <w:highlight w:val="none"/>
        </w:rPr>
        <w:t>35.5</w:t>
      </w:r>
      <w:r>
        <w:rPr>
          <w:rFonts w:hint="eastAsia" w:ascii="宋体" w:hAnsi="宋体"/>
          <w:sz w:val="24"/>
          <w:szCs w:val="24"/>
          <w:highlight w:val="none"/>
        </w:rPr>
        <w:t>《广东省实施〈中华人民共和国招标投标法〉办法》；</w:t>
      </w:r>
    </w:p>
    <w:p>
      <w:pPr>
        <w:spacing w:line="360" w:lineRule="auto"/>
        <w:ind w:firstLine="480" w:firstLineChars="200"/>
        <w:rPr>
          <w:rFonts w:ascii="宋体" w:hAnsi="宋体"/>
          <w:sz w:val="24"/>
          <w:szCs w:val="24"/>
          <w:highlight w:val="none"/>
        </w:rPr>
      </w:pPr>
      <w:r>
        <w:rPr>
          <w:rFonts w:ascii="宋体" w:hAnsi="宋体"/>
          <w:sz w:val="24"/>
          <w:szCs w:val="24"/>
          <w:highlight w:val="none"/>
        </w:rPr>
        <w:t>35.6</w:t>
      </w:r>
      <w:r>
        <w:rPr>
          <w:rFonts w:hint="eastAsia" w:ascii="宋体" w:hAnsi="宋体"/>
          <w:sz w:val="24"/>
          <w:szCs w:val="24"/>
          <w:highlight w:val="none"/>
        </w:rPr>
        <w:t>《房屋建筑和市政基础设施工程施工招标投标管理办法》（建设部令第</w:t>
      </w:r>
      <w:r>
        <w:rPr>
          <w:rFonts w:ascii="宋体" w:hAnsi="宋体"/>
          <w:sz w:val="24"/>
          <w:szCs w:val="24"/>
          <w:highlight w:val="none"/>
        </w:rPr>
        <w:t>89</w:t>
      </w:r>
      <w:r>
        <w:rPr>
          <w:rFonts w:hint="eastAsia" w:ascii="宋体" w:hAnsi="宋体"/>
          <w:sz w:val="24"/>
          <w:szCs w:val="24"/>
          <w:highlight w:val="none"/>
        </w:rPr>
        <w:t>号）</w:t>
      </w:r>
    </w:p>
    <w:p>
      <w:pPr>
        <w:spacing w:line="360" w:lineRule="auto"/>
        <w:ind w:firstLine="480" w:firstLineChars="200"/>
        <w:rPr>
          <w:rFonts w:ascii="宋体" w:hAnsi="宋体"/>
          <w:sz w:val="24"/>
          <w:szCs w:val="24"/>
          <w:highlight w:val="none"/>
        </w:rPr>
      </w:pPr>
      <w:r>
        <w:rPr>
          <w:rFonts w:ascii="宋体" w:hAnsi="宋体"/>
          <w:sz w:val="24"/>
          <w:szCs w:val="24"/>
          <w:highlight w:val="none"/>
        </w:rPr>
        <w:t>35.7</w:t>
      </w:r>
      <w:r>
        <w:rPr>
          <w:rFonts w:hint="eastAsia" w:ascii="宋体" w:hAnsi="宋体"/>
          <w:sz w:val="24"/>
          <w:szCs w:val="24"/>
          <w:highlight w:val="none"/>
        </w:rPr>
        <w:t>《广东省加强建设工程招标投标监督管理的若干规定》（粤发[2004]4号）；</w:t>
      </w:r>
    </w:p>
    <w:p>
      <w:pPr>
        <w:spacing w:line="360" w:lineRule="auto"/>
        <w:ind w:firstLine="480" w:firstLineChars="200"/>
        <w:rPr>
          <w:rFonts w:ascii="宋体" w:hAnsi="宋体"/>
          <w:sz w:val="24"/>
          <w:szCs w:val="24"/>
          <w:highlight w:val="none"/>
        </w:rPr>
      </w:pPr>
      <w:r>
        <w:rPr>
          <w:rFonts w:ascii="宋体" w:hAnsi="宋体"/>
          <w:sz w:val="24"/>
          <w:szCs w:val="24"/>
          <w:highlight w:val="none"/>
        </w:rPr>
        <w:t>35.</w:t>
      </w:r>
      <w:r>
        <w:rPr>
          <w:rFonts w:hint="eastAsia" w:ascii="宋体" w:hAnsi="宋体"/>
          <w:sz w:val="24"/>
          <w:szCs w:val="24"/>
          <w:highlight w:val="none"/>
        </w:rPr>
        <w:t>8《广州市工程建设项目招标投标管理办法》（穗府办规〔2017〕5号）。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35.9本项目招标文件。</w:t>
      </w:r>
    </w:p>
    <w:p>
      <w:pPr>
        <w:spacing w:line="360" w:lineRule="auto"/>
        <w:ind w:firstLine="480" w:firstLineChars="200"/>
        <w:rPr>
          <w:rFonts w:ascii="宋体" w:hAnsi="宋体"/>
          <w:sz w:val="24"/>
          <w:szCs w:val="24"/>
          <w:highlight w:val="none"/>
        </w:rPr>
      </w:pPr>
      <w:r>
        <w:rPr>
          <w:rFonts w:ascii="宋体" w:hAnsi="宋体"/>
          <w:sz w:val="24"/>
          <w:szCs w:val="24"/>
          <w:highlight w:val="none"/>
        </w:rPr>
        <w:t>36</w:t>
      </w:r>
      <w:r>
        <w:rPr>
          <w:rFonts w:hint="eastAsia" w:ascii="宋体" w:hAnsi="宋体"/>
          <w:sz w:val="24"/>
          <w:szCs w:val="24"/>
          <w:highlight w:val="none"/>
        </w:rPr>
        <w:t>．开标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36.1 </w:t>
      </w:r>
      <w:r>
        <w:rPr>
          <w:rFonts w:hint="eastAsia" w:ascii="宋体" w:hAnsi="宋体"/>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highlight w:val="none"/>
        </w:rPr>
      </w:pPr>
      <w:r>
        <w:rPr>
          <w:rFonts w:ascii="宋体" w:hAnsi="宋体"/>
          <w:sz w:val="24"/>
          <w:szCs w:val="24"/>
          <w:highlight w:val="none"/>
        </w:rPr>
        <w:t>36.2</w:t>
      </w:r>
      <w:r>
        <w:rPr>
          <w:rFonts w:hint="eastAsia" w:ascii="宋体" w:hAnsi="宋体"/>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36.4若递交投标文件的投标人不足3家，则重新组织招标。（当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p>
    <w:p>
      <w:pPr>
        <w:spacing w:line="360" w:lineRule="auto"/>
        <w:ind w:firstLine="480" w:firstLineChars="200"/>
        <w:rPr>
          <w:rFonts w:ascii="宋体" w:hAnsi="宋体"/>
          <w:sz w:val="24"/>
          <w:highlight w:val="none"/>
        </w:rPr>
      </w:pPr>
      <w:r>
        <w:rPr>
          <w:rFonts w:hint="eastAsia" w:ascii="宋体" w:hAnsi="宋体"/>
          <w:sz w:val="24"/>
          <w:highlight w:val="none"/>
        </w:rPr>
        <w:t>36.5按下列程序进行开标：</w:t>
      </w:r>
    </w:p>
    <w:p>
      <w:pPr>
        <w:spacing w:line="360" w:lineRule="auto"/>
        <w:ind w:firstLine="480" w:firstLineChars="200"/>
        <w:rPr>
          <w:rFonts w:ascii="宋体" w:hAnsi="宋体"/>
          <w:sz w:val="24"/>
          <w:highlight w:val="none"/>
        </w:rPr>
      </w:pPr>
      <w:r>
        <w:rPr>
          <w:rFonts w:hint="eastAsia" w:ascii="宋体" w:hAnsi="宋体"/>
          <w:sz w:val="24"/>
          <w:highlight w:val="none"/>
        </w:rPr>
        <w:t>36.5.1在投标截止时间后半小时内，投标人通过</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sz w:val="24"/>
          <w:highlight w:val="none"/>
        </w:rPr>
      </w:pPr>
      <w:r>
        <w:rPr>
          <w:rFonts w:hint="eastAsia" w:ascii="宋体" w:hAnsi="宋体"/>
          <w:sz w:val="24"/>
          <w:highlight w:val="none"/>
        </w:rPr>
        <w:t>36.5.2备用光盘的读取按投标须知前附表第36项的规定执行；</w:t>
      </w:r>
    </w:p>
    <w:p>
      <w:pPr>
        <w:spacing w:line="360" w:lineRule="auto"/>
        <w:ind w:firstLine="480" w:firstLineChars="200"/>
        <w:rPr>
          <w:rFonts w:ascii="宋体" w:hAnsi="宋体"/>
          <w:sz w:val="24"/>
          <w:highlight w:val="none"/>
        </w:rPr>
      </w:pPr>
      <w:r>
        <w:rPr>
          <w:rFonts w:hint="eastAsia" w:ascii="宋体" w:hAnsi="宋体"/>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highlight w:val="none"/>
        </w:rPr>
      </w:pPr>
      <w:r>
        <w:rPr>
          <w:rFonts w:hint="eastAsia" w:ascii="宋体" w:hAnsi="宋体"/>
          <w:sz w:val="24"/>
          <w:highlight w:val="none"/>
        </w:rPr>
        <w:t>36.5.4开标结束。</w:t>
      </w:r>
    </w:p>
    <w:p>
      <w:pPr>
        <w:spacing w:line="360" w:lineRule="auto"/>
        <w:ind w:firstLine="480" w:firstLineChars="200"/>
        <w:rPr>
          <w:rFonts w:ascii="宋体" w:hAnsi="宋体"/>
          <w:sz w:val="24"/>
          <w:highlight w:val="none"/>
        </w:rPr>
      </w:pPr>
      <w:r>
        <w:rPr>
          <w:rFonts w:hint="eastAsia" w:ascii="宋体" w:hAnsi="宋体"/>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highlight w:val="none"/>
        </w:rPr>
      </w:pPr>
      <w:r>
        <w:rPr>
          <w:rFonts w:hint="eastAsia" w:ascii="宋体" w:hAnsi="宋体"/>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highlight w:val="none"/>
        </w:rPr>
      </w:pPr>
      <w:r>
        <w:rPr>
          <w:rFonts w:ascii="宋体" w:hAnsi="宋体"/>
          <w:sz w:val="24"/>
          <w:szCs w:val="24"/>
          <w:highlight w:val="none"/>
        </w:rPr>
        <w:t>37</w:t>
      </w:r>
      <w:r>
        <w:rPr>
          <w:rFonts w:hint="eastAsia" w:ascii="宋体" w:hAnsi="宋体"/>
          <w:sz w:val="24"/>
          <w:szCs w:val="24"/>
          <w:highlight w:val="none"/>
        </w:rPr>
        <w:t>．评标</w:t>
      </w:r>
    </w:p>
    <w:p>
      <w:pPr>
        <w:spacing w:line="360" w:lineRule="auto"/>
        <w:ind w:firstLine="480" w:firstLineChars="200"/>
        <w:rPr>
          <w:rFonts w:ascii="宋体" w:hAnsi="宋体"/>
          <w:sz w:val="24"/>
          <w:szCs w:val="24"/>
          <w:highlight w:val="none"/>
        </w:rPr>
      </w:pPr>
      <w:r>
        <w:rPr>
          <w:rFonts w:ascii="宋体" w:hAnsi="宋体"/>
          <w:sz w:val="24"/>
          <w:szCs w:val="24"/>
          <w:highlight w:val="none"/>
        </w:rPr>
        <w:t>37.1</w:t>
      </w:r>
      <w:r>
        <w:rPr>
          <w:rFonts w:hint="eastAsia" w:ascii="宋体" w:hAnsi="宋体"/>
          <w:sz w:val="24"/>
          <w:szCs w:val="24"/>
          <w:highlight w:val="none"/>
        </w:rPr>
        <w:t>评标委员会由招标人依法组建。</w:t>
      </w:r>
    </w:p>
    <w:p>
      <w:pPr>
        <w:spacing w:line="360" w:lineRule="auto"/>
        <w:ind w:firstLine="480" w:firstLineChars="200"/>
        <w:rPr>
          <w:rFonts w:ascii="宋体" w:hAnsi="宋体"/>
          <w:sz w:val="24"/>
          <w:szCs w:val="24"/>
          <w:highlight w:val="none"/>
        </w:rPr>
      </w:pPr>
      <w:r>
        <w:rPr>
          <w:rFonts w:ascii="宋体" w:hAnsi="宋体"/>
          <w:sz w:val="24"/>
          <w:szCs w:val="24"/>
          <w:highlight w:val="none"/>
        </w:rPr>
        <w:t>37.2</w:t>
      </w:r>
      <w:r>
        <w:rPr>
          <w:rFonts w:hint="eastAsia" w:ascii="宋体" w:hAnsi="宋体"/>
          <w:sz w:val="24"/>
          <w:szCs w:val="24"/>
          <w:highlight w:val="none"/>
        </w:rPr>
        <w:t>评标委员会的职责及守则：</w:t>
      </w:r>
    </w:p>
    <w:p>
      <w:pPr>
        <w:spacing w:line="360" w:lineRule="auto"/>
        <w:ind w:firstLine="480" w:firstLineChars="200"/>
        <w:rPr>
          <w:rFonts w:ascii="宋体" w:hAnsi="宋体"/>
          <w:sz w:val="24"/>
          <w:szCs w:val="24"/>
          <w:highlight w:val="none"/>
        </w:rPr>
      </w:pPr>
      <w:r>
        <w:rPr>
          <w:rFonts w:ascii="宋体" w:hAnsi="宋体"/>
          <w:sz w:val="24"/>
          <w:szCs w:val="24"/>
          <w:highlight w:val="none"/>
        </w:rPr>
        <w:t>37.2.1</w:t>
      </w:r>
      <w:r>
        <w:rPr>
          <w:rFonts w:hint="eastAsia" w:ascii="宋体" w:hAnsi="宋体"/>
          <w:sz w:val="24"/>
          <w:szCs w:val="24"/>
          <w:highlight w:val="none"/>
        </w:rPr>
        <w:t>根据评标细则，对</w:t>
      </w:r>
      <w:r>
        <w:rPr>
          <w:rFonts w:hint="eastAsia" w:ascii="宋体" w:hAnsi="宋体"/>
          <w:sz w:val="24"/>
          <w:highlight w:val="none"/>
        </w:rPr>
        <w:t>投标文件</w:t>
      </w:r>
      <w:r>
        <w:rPr>
          <w:rFonts w:hint="eastAsia" w:ascii="宋体" w:hAnsi="宋体"/>
          <w:sz w:val="24"/>
          <w:szCs w:val="24"/>
          <w:highlight w:val="none"/>
        </w:rPr>
        <w:t>进行认真评审，完成评审报告；</w:t>
      </w:r>
    </w:p>
    <w:p>
      <w:pPr>
        <w:spacing w:line="360" w:lineRule="auto"/>
        <w:ind w:firstLine="480" w:firstLineChars="200"/>
        <w:rPr>
          <w:rFonts w:ascii="宋体" w:hAnsi="宋体"/>
          <w:sz w:val="24"/>
          <w:szCs w:val="24"/>
          <w:highlight w:val="none"/>
        </w:rPr>
      </w:pPr>
      <w:r>
        <w:rPr>
          <w:rFonts w:ascii="宋体" w:hAnsi="宋体"/>
          <w:sz w:val="24"/>
          <w:szCs w:val="24"/>
          <w:highlight w:val="none"/>
        </w:rPr>
        <w:t>37.2.2</w:t>
      </w:r>
      <w:r>
        <w:rPr>
          <w:rFonts w:hint="eastAsia" w:ascii="宋体" w:hAnsi="宋体"/>
          <w:sz w:val="24"/>
          <w:szCs w:val="24"/>
          <w:highlight w:val="none"/>
        </w:rPr>
        <w:t>向招标人报告评审意见，推荐合格的中标候选人。</w:t>
      </w:r>
    </w:p>
    <w:p>
      <w:pPr>
        <w:spacing w:line="360" w:lineRule="auto"/>
        <w:ind w:firstLine="480" w:firstLineChars="200"/>
        <w:rPr>
          <w:rFonts w:ascii="宋体" w:hAnsi="宋体"/>
          <w:sz w:val="24"/>
          <w:szCs w:val="24"/>
          <w:highlight w:val="none"/>
        </w:rPr>
      </w:pPr>
      <w:r>
        <w:rPr>
          <w:rFonts w:ascii="宋体" w:hAnsi="宋体"/>
          <w:bCs/>
          <w:sz w:val="24"/>
          <w:szCs w:val="24"/>
          <w:highlight w:val="none"/>
        </w:rPr>
        <w:t>37.2.3</w:t>
      </w:r>
      <w:r>
        <w:rPr>
          <w:rFonts w:ascii="宋体" w:hAnsi="宋体"/>
          <w:b/>
          <w:bCs/>
          <w:sz w:val="24"/>
          <w:szCs w:val="24"/>
          <w:highlight w:val="none"/>
        </w:rPr>
        <w:t xml:space="preserve"> </w:t>
      </w:r>
      <w:r>
        <w:rPr>
          <w:rFonts w:hint="eastAsia" w:ascii="宋体" w:hAnsi="宋体"/>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highlight w:val="none"/>
        </w:rPr>
      </w:pPr>
      <w:r>
        <w:rPr>
          <w:rFonts w:ascii="宋体" w:hAnsi="宋体"/>
          <w:sz w:val="24"/>
          <w:szCs w:val="24"/>
          <w:highlight w:val="none"/>
        </w:rPr>
        <w:t>37.2.4</w:t>
      </w:r>
      <w:r>
        <w:rPr>
          <w:rFonts w:hint="eastAsia" w:ascii="宋体" w:hAnsi="宋体"/>
          <w:sz w:val="24"/>
          <w:szCs w:val="24"/>
          <w:highlight w:val="none"/>
        </w:rPr>
        <w:t>全体参与评标人员：</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37.2.4.1 </w:t>
      </w:r>
      <w:r>
        <w:rPr>
          <w:rFonts w:hint="eastAsia" w:ascii="宋体" w:hAnsi="宋体"/>
          <w:sz w:val="24"/>
          <w:szCs w:val="24"/>
          <w:highlight w:val="none"/>
        </w:rPr>
        <w:t>必须遵守评标纪律、不得泄密；</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37.2.4.2 </w:t>
      </w:r>
      <w:r>
        <w:rPr>
          <w:rFonts w:hint="eastAsia" w:ascii="宋体" w:hAnsi="宋体"/>
          <w:sz w:val="24"/>
          <w:szCs w:val="24"/>
          <w:highlight w:val="none"/>
        </w:rPr>
        <w:t>必须公正、不得循私；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37.2.4.3 </w:t>
      </w:r>
      <w:r>
        <w:rPr>
          <w:rFonts w:hint="eastAsia" w:ascii="宋体" w:hAnsi="宋体"/>
          <w:sz w:val="24"/>
          <w:szCs w:val="24"/>
          <w:highlight w:val="none"/>
        </w:rPr>
        <w:t>必须科学、不得草率；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37.2.4.4 </w:t>
      </w:r>
      <w:r>
        <w:rPr>
          <w:rFonts w:hint="eastAsia" w:ascii="宋体" w:hAnsi="宋体"/>
          <w:sz w:val="24"/>
          <w:szCs w:val="24"/>
          <w:highlight w:val="none"/>
        </w:rPr>
        <w:t>必须客观、不得带有成见；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37.2.4.5 </w:t>
      </w:r>
      <w:r>
        <w:rPr>
          <w:rFonts w:hint="eastAsia" w:ascii="宋体" w:hAnsi="宋体"/>
          <w:sz w:val="24"/>
          <w:szCs w:val="24"/>
          <w:highlight w:val="none"/>
        </w:rPr>
        <w:t>必须平等、不得强加于人；</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37.2.4.6 </w:t>
      </w:r>
      <w:r>
        <w:rPr>
          <w:rFonts w:hint="eastAsia" w:ascii="宋体" w:hAnsi="宋体"/>
          <w:sz w:val="24"/>
          <w:szCs w:val="24"/>
          <w:highlight w:val="none"/>
        </w:rPr>
        <w:t>必须严谨、不得随意马虎。</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37.3 </w:t>
      </w:r>
      <w:r>
        <w:rPr>
          <w:rFonts w:hint="eastAsia" w:ascii="宋体" w:hAnsi="宋体"/>
          <w:sz w:val="24"/>
          <w:szCs w:val="24"/>
          <w:highlight w:val="none"/>
        </w:rPr>
        <w:t>评标结束后，评标委员会递交评标报告并依法推荐中标候选人。</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38</w:t>
      </w:r>
      <w:r>
        <w:rPr>
          <w:rFonts w:hint="eastAsia" w:ascii="宋体" w:hAnsi="宋体"/>
          <w:sz w:val="24"/>
          <w:szCs w:val="24"/>
          <w:highlight w:val="none"/>
        </w:rPr>
        <w:t>．投标文件的澄清</w:t>
      </w:r>
    </w:p>
    <w:p>
      <w:pPr>
        <w:spacing w:line="360" w:lineRule="auto"/>
        <w:ind w:firstLine="480" w:firstLineChars="200"/>
        <w:rPr>
          <w:rFonts w:ascii="宋体" w:hAnsi="宋体"/>
          <w:sz w:val="24"/>
          <w:szCs w:val="24"/>
          <w:highlight w:val="none"/>
        </w:rPr>
      </w:pPr>
      <w:r>
        <w:rPr>
          <w:rFonts w:ascii="宋体" w:hAnsi="宋体"/>
          <w:sz w:val="24"/>
          <w:szCs w:val="24"/>
          <w:highlight w:val="none"/>
        </w:rPr>
        <w:t>38.1</w:t>
      </w:r>
      <w:r>
        <w:rPr>
          <w:rFonts w:hint="eastAsia" w:ascii="宋体" w:hAnsi="宋体"/>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38.2 </w:t>
      </w:r>
      <w:r>
        <w:rPr>
          <w:rFonts w:hint="eastAsia" w:ascii="宋体" w:hAnsi="宋体"/>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38.3 </w:t>
      </w:r>
      <w:r>
        <w:rPr>
          <w:rFonts w:hint="eastAsia" w:ascii="宋体" w:hAnsi="宋体"/>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38.4</w:t>
      </w:r>
      <w:r>
        <w:rPr>
          <w:rFonts w:hint="eastAsia" w:ascii="宋体" w:hAnsi="宋体"/>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highlight w:val="none"/>
        </w:rPr>
      </w:pPr>
      <w:r>
        <w:rPr>
          <w:rFonts w:ascii="宋体" w:hAnsi="宋体"/>
          <w:sz w:val="24"/>
          <w:szCs w:val="24"/>
          <w:highlight w:val="none"/>
        </w:rPr>
        <w:t>39</w:t>
      </w:r>
      <w:r>
        <w:rPr>
          <w:rFonts w:hint="eastAsia" w:ascii="宋体" w:hAnsi="宋体"/>
          <w:sz w:val="24"/>
          <w:szCs w:val="24"/>
          <w:highlight w:val="none"/>
        </w:rPr>
        <w:t>．定标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39.1 </w:t>
      </w:r>
      <w:r>
        <w:rPr>
          <w:rFonts w:hint="eastAsia" w:ascii="宋体" w:hAnsi="宋体"/>
          <w:sz w:val="24"/>
          <w:szCs w:val="24"/>
          <w:highlight w:val="none"/>
        </w:rPr>
        <w:t>招标人根据评标委员会递交的评标报告，最终审定中标人。</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39.2 </w:t>
      </w:r>
      <w:r>
        <w:rPr>
          <w:rFonts w:hint="eastAsia" w:ascii="宋体" w:hAnsi="宋体"/>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sz w:val="24"/>
          <w:szCs w:val="24"/>
          <w:highlight w:val="none"/>
        </w:rPr>
      </w:pPr>
      <w:r>
        <w:rPr>
          <w:rFonts w:ascii="宋体" w:hAnsi="宋体"/>
          <w:sz w:val="24"/>
          <w:szCs w:val="24"/>
          <w:highlight w:val="none"/>
        </w:rPr>
        <w:t>39.3</w:t>
      </w:r>
      <w:r>
        <w:rPr>
          <w:rFonts w:hint="eastAsia" w:ascii="宋体" w:hAnsi="宋体"/>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highlight w:val="none"/>
        </w:rPr>
      </w:pPr>
      <w:r>
        <w:rPr>
          <w:rFonts w:ascii="宋体" w:hAnsi="宋体"/>
          <w:sz w:val="24"/>
          <w:szCs w:val="24"/>
          <w:highlight w:val="none"/>
        </w:rPr>
        <w:t>39.4</w:t>
      </w:r>
      <w:r>
        <w:rPr>
          <w:rFonts w:hint="eastAsia" w:ascii="宋体" w:hAnsi="宋体"/>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highlight w:val="none"/>
        </w:rPr>
      </w:pPr>
      <w:bookmarkStart w:id="39" w:name="_Toc113436903"/>
      <w:bookmarkStart w:id="40" w:name="_Toc21525502"/>
      <w:bookmarkStart w:id="41" w:name="_Toc2272558"/>
      <w:r>
        <w:rPr>
          <w:rFonts w:hint="eastAsia"/>
          <w:highlight w:val="none"/>
        </w:rPr>
        <w:t>（二）开标评标办法程序和细则</w:t>
      </w:r>
      <w:bookmarkEnd w:id="39"/>
      <w:bookmarkEnd w:id="40"/>
      <w:bookmarkEnd w:id="41"/>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注：以下七种评标办法所述企业综合诚信评价分数即投标截止当日广州市工程招标代理行业协会网站上公布的企业综合诚信评价</w:t>
      </w:r>
      <w:r>
        <w:rPr>
          <w:rFonts w:ascii="宋体" w:hAnsi="宋体"/>
          <w:sz w:val="24"/>
          <w:szCs w:val="24"/>
          <w:highlight w:val="none"/>
        </w:rPr>
        <w:t>60</w:t>
      </w:r>
      <w:r>
        <w:rPr>
          <w:rFonts w:hint="eastAsia" w:ascii="宋体" w:hAnsi="宋体"/>
          <w:sz w:val="24"/>
          <w:szCs w:val="24"/>
          <w:highlight w:val="none"/>
        </w:rPr>
        <w:t>日诚信分。</w:t>
      </w:r>
    </w:p>
    <w:p>
      <w:pPr>
        <w:spacing w:line="360" w:lineRule="auto"/>
        <w:ind w:firstLine="480" w:firstLineChars="200"/>
        <w:rPr>
          <w:rFonts w:ascii="宋体" w:hAnsi="宋体"/>
          <w:sz w:val="24"/>
          <w:szCs w:val="24"/>
          <w:highlight w:val="none"/>
        </w:rPr>
      </w:pPr>
    </w:p>
    <w:p>
      <w:pPr>
        <w:pStyle w:val="8"/>
        <w:spacing w:before="156" w:after="156"/>
        <w:ind w:firstLine="540" w:firstLineChars="200"/>
        <w:rPr>
          <w:highlight w:val="none"/>
        </w:rPr>
      </w:pPr>
      <w:bookmarkStart w:id="42" w:name="_Toc21525503"/>
      <w:bookmarkStart w:id="43" w:name="_Toc113436904"/>
      <w:bookmarkStart w:id="44" w:name="_Toc2272559"/>
      <w:r>
        <w:rPr>
          <w:rFonts w:hint="eastAsia"/>
          <w:highlight w:val="none"/>
        </w:rPr>
        <w:t>可选办法一（适合综合评分法一，技术标与经济标先后分别开启）</w:t>
      </w:r>
      <w:bookmarkEnd w:id="42"/>
      <w:bookmarkEnd w:id="43"/>
      <w:bookmarkEnd w:id="44"/>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．开标和评标程序：</w:t>
      </w:r>
    </w:p>
    <w:p>
      <w:pPr>
        <w:spacing w:line="360" w:lineRule="auto"/>
        <w:ind w:firstLine="480" w:firstLineChars="200"/>
        <w:rPr>
          <w:rFonts w:ascii="宋体" w:hAnsi="宋体"/>
          <w:sz w:val="24"/>
          <w:szCs w:val="24"/>
          <w:highlight w:val="none"/>
        </w:rPr>
      </w:pPr>
      <w:r>
        <w:rPr>
          <w:rFonts w:ascii="宋体" w:hAnsi="宋体"/>
          <w:sz w:val="24"/>
          <w:szCs w:val="24"/>
          <w:highlight w:val="none"/>
        </w:rPr>
        <w:t>40.1</w:t>
      </w:r>
      <w:r>
        <w:rPr>
          <w:rFonts w:hint="eastAsia" w:ascii="宋体" w:hAnsi="宋体"/>
          <w:sz w:val="24"/>
          <w:szCs w:val="24"/>
          <w:highlight w:val="none"/>
        </w:rPr>
        <w:t>投标人递交技术标、经济标投标文件；</w:t>
      </w:r>
    </w:p>
    <w:p>
      <w:pPr>
        <w:spacing w:line="360" w:lineRule="auto"/>
        <w:ind w:firstLine="480" w:firstLineChars="200"/>
        <w:rPr>
          <w:rFonts w:ascii="宋体" w:hAnsi="宋体"/>
          <w:sz w:val="24"/>
          <w:szCs w:val="24"/>
          <w:highlight w:val="none"/>
        </w:rPr>
      </w:pPr>
      <w:r>
        <w:rPr>
          <w:rFonts w:ascii="宋体" w:hAnsi="宋体"/>
          <w:sz w:val="24"/>
          <w:szCs w:val="24"/>
          <w:highlight w:val="none"/>
        </w:rPr>
        <w:t>40.2</w:t>
      </w:r>
      <w:r>
        <w:rPr>
          <w:rFonts w:hint="eastAsia" w:ascii="宋体" w:hAnsi="宋体"/>
          <w:sz w:val="24"/>
          <w:szCs w:val="24"/>
          <w:highlight w:val="none"/>
        </w:rPr>
        <w:t>技术标投标文件公开开标；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40.3由评标委员会对所有已公开开标的投标人进行资格审查；</w:t>
      </w:r>
    </w:p>
    <w:p>
      <w:pPr>
        <w:spacing w:line="360" w:lineRule="auto"/>
        <w:ind w:firstLine="480" w:firstLineChars="200"/>
        <w:rPr>
          <w:rFonts w:ascii="宋体" w:hAnsi="宋体"/>
          <w:sz w:val="24"/>
          <w:szCs w:val="24"/>
          <w:highlight w:val="none"/>
        </w:rPr>
      </w:pPr>
      <w:r>
        <w:rPr>
          <w:rFonts w:ascii="宋体" w:hAnsi="宋体"/>
          <w:sz w:val="24"/>
          <w:szCs w:val="24"/>
          <w:highlight w:val="none"/>
        </w:rPr>
        <w:t>40.4</w:t>
      </w:r>
      <w:r>
        <w:rPr>
          <w:rFonts w:hint="eastAsia" w:ascii="宋体" w:hAnsi="宋体"/>
          <w:sz w:val="24"/>
          <w:szCs w:val="24"/>
          <w:highlight w:val="none"/>
        </w:rPr>
        <w:t>技术标投标文件有效性审查；</w:t>
      </w:r>
    </w:p>
    <w:p>
      <w:pPr>
        <w:spacing w:line="360" w:lineRule="auto"/>
        <w:ind w:firstLine="480" w:firstLineChars="200"/>
        <w:rPr>
          <w:rFonts w:ascii="宋体" w:hAnsi="宋体"/>
          <w:sz w:val="24"/>
          <w:szCs w:val="24"/>
          <w:highlight w:val="none"/>
        </w:rPr>
      </w:pPr>
      <w:r>
        <w:rPr>
          <w:rFonts w:ascii="宋体" w:hAnsi="宋体"/>
          <w:sz w:val="24"/>
          <w:szCs w:val="24"/>
          <w:highlight w:val="none"/>
        </w:rPr>
        <w:t>40.5</w:t>
      </w:r>
      <w:r>
        <w:rPr>
          <w:rFonts w:hint="eastAsia" w:ascii="宋体" w:hAnsi="宋体"/>
          <w:sz w:val="24"/>
          <w:szCs w:val="24"/>
          <w:highlight w:val="none"/>
        </w:rPr>
        <w:t>技术标详细审查评分；</w:t>
      </w:r>
    </w:p>
    <w:p>
      <w:pPr>
        <w:spacing w:line="360" w:lineRule="auto"/>
        <w:ind w:firstLine="480" w:firstLineChars="200"/>
        <w:rPr>
          <w:rFonts w:ascii="宋体" w:hAnsi="宋体"/>
          <w:sz w:val="24"/>
          <w:szCs w:val="24"/>
          <w:highlight w:val="none"/>
        </w:rPr>
      </w:pPr>
      <w:r>
        <w:rPr>
          <w:rFonts w:ascii="宋体" w:hAnsi="宋体"/>
          <w:sz w:val="24"/>
          <w:szCs w:val="24"/>
          <w:highlight w:val="none"/>
        </w:rPr>
        <w:t>40.6</w:t>
      </w:r>
      <w:r>
        <w:rPr>
          <w:rFonts w:hint="eastAsia" w:ascii="宋体" w:hAnsi="宋体"/>
          <w:sz w:val="24"/>
          <w:szCs w:val="24"/>
          <w:highlight w:val="none"/>
        </w:rPr>
        <w:t>计算第一阶段得分，并按照总分从高到低排列先后次序，编写第一阶段评审报告；</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7对通过技术标有效性审查的经济标投标文件公开开标；</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8按投标须知前附表第25项规定，确定进入第二阶段评审的投标人；</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9将进入第二阶段评审的投标人进行排序；</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10按排序对经济标投标文件进行有效性审查（含投标报价算术校核），直至评出所有中标候选人；</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11评标委员会编写评标报告，向招标人推荐中标候选人名单。</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41. </w:t>
      </w:r>
      <w:r>
        <w:rPr>
          <w:rFonts w:hint="eastAsia" w:ascii="宋体" w:hAnsi="宋体"/>
          <w:sz w:val="24"/>
          <w:szCs w:val="24"/>
          <w:highlight w:val="none"/>
        </w:rPr>
        <w:t>开标细则</w:t>
      </w:r>
    </w:p>
    <w:p>
      <w:pPr>
        <w:spacing w:line="360" w:lineRule="auto"/>
        <w:ind w:firstLine="480" w:firstLineChars="200"/>
        <w:rPr>
          <w:rFonts w:ascii="宋体" w:hAnsi="宋体"/>
          <w:sz w:val="24"/>
          <w:szCs w:val="24"/>
          <w:highlight w:val="none"/>
        </w:rPr>
      </w:pPr>
      <w:r>
        <w:rPr>
          <w:rFonts w:ascii="宋体" w:hAnsi="宋体"/>
          <w:sz w:val="24"/>
          <w:szCs w:val="24"/>
          <w:highlight w:val="none"/>
        </w:rPr>
        <w:t>41.1</w:t>
      </w:r>
      <w:r>
        <w:rPr>
          <w:rFonts w:hint="eastAsia" w:ascii="宋体" w:hAnsi="宋体"/>
          <w:sz w:val="24"/>
          <w:szCs w:val="24"/>
          <w:highlight w:val="none"/>
        </w:rPr>
        <w:t>开标由招标人主持；</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2细则</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.1</w:t>
      </w:r>
      <w:r>
        <w:rPr>
          <w:rFonts w:hint="eastAsia" w:ascii="宋体" w:hAnsi="宋体"/>
          <w:sz w:val="24"/>
          <w:szCs w:val="24"/>
          <w:highlight w:val="none"/>
        </w:rPr>
        <w:t>投标截止期前，各投标人递交投标文件（包括技术标投标文件、经济标投标文件）至</w:t>
      </w:r>
      <w:r>
        <w:rPr>
          <w:sz w:val="24"/>
          <w:szCs w:val="24"/>
          <w:highlight w:val="none"/>
          <w:u w:val="single"/>
        </w:rPr>
        <w:t xml:space="preserve">        </w:t>
      </w:r>
      <w:r>
        <w:rPr>
          <w:rFonts w:hint="eastAsia" w:ascii="宋体" w:hAnsi="宋体"/>
          <w:sz w:val="24"/>
          <w:szCs w:val="24"/>
          <w:highlight w:val="none"/>
        </w:rPr>
        <w:t>交易平台。有关投标文件提交的事项详见第一章投标须知。</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.2</w:t>
      </w:r>
      <w:r>
        <w:rPr>
          <w:rFonts w:hint="eastAsia" w:ascii="宋体" w:hAnsi="宋体"/>
          <w:sz w:val="24"/>
          <w:szCs w:val="24"/>
          <w:highlight w:val="none"/>
        </w:rPr>
        <w:t>先开技术标；</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.3</w:t>
      </w:r>
      <w:r>
        <w:rPr>
          <w:rFonts w:hint="eastAsia" w:ascii="宋体" w:hAnsi="宋体"/>
          <w:sz w:val="24"/>
          <w:szCs w:val="24"/>
          <w:highlight w:val="none"/>
        </w:rPr>
        <w:t>对通过技术标有效性审查的投标人开启其经济标投标文件；</w:t>
      </w:r>
    </w:p>
    <w:p>
      <w:pPr>
        <w:spacing w:line="360" w:lineRule="auto"/>
        <w:ind w:firstLine="480" w:firstLineChars="200"/>
        <w:rPr>
          <w:rFonts w:ascii="宋体" w:hAnsi="宋体"/>
          <w:b/>
          <w:bCs/>
          <w:sz w:val="24"/>
          <w:szCs w:val="24"/>
          <w:highlight w:val="none"/>
        </w:rPr>
      </w:pPr>
      <w:r>
        <w:rPr>
          <w:rFonts w:hint="eastAsia" w:ascii="宋体" w:hAnsi="宋体"/>
          <w:sz w:val="24"/>
          <w:szCs w:val="24"/>
          <w:highlight w:val="none"/>
        </w:rPr>
        <w:t>41.2.4 开标时，投标人代表有权参加现场开标或在线开标，也可以自主决定不参加开标，若投标人代表对开标过程有异议的，</w:t>
      </w:r>
      <w:r>
        <w:rPr>
          <w:rFonts w:hint="eastAsia" w:ascii="宋体" w:hAnsi="宋体"/>
          <w:b/>
          <w:bCs/>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41.3按36.5.1的规定完成解密后，公布下列内容，并予以记录，记录提交评标委员会评审：</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3</w:t>
      </w:r>
      <w:r>
        <w:rPr>
          <w:rFonts w:ascii="宋体" w:hAnsi="宋体"/>
          <w:sz w:val="24"/>
          <w:szCs w:val="24"/>
          <w:highlight w:val="none"/>
        </w:rPr>
        <w:t xml:space="preserve">.1 </w:t>
      </w:r>
      <w:r>
        <w:rPr>
          <w:rFonts w:hint="eastAsia" w:ascii="宋体" w:hAnsi="宋体"/>
          <w:sz w:val="24"/>
          <w:szCs w:val="24"/>
          <w:highlight w:val="none"/>
        </w:rPr>
        <w:t>技术标开标时，公布：</w:t>
      </w:r>
      <w:r>
        <w:rPr>
          <w:rFonts w:ascii="宋体" w:hAnsi="宋体"/>
          <w:sz w:val="24"/>
          <w:szCs w:val="24"/>
          <w:highlight w:val="none"/>
        </w:rPr>
        <w:t>a</w:t>
      </w:r>
      <w:r>
        <w:rPr>
          <w:rFonts w:hint="eastAsia" w:ascii="宋体" w:hAnsi="宋体"/>
          <w:sz w:val="24"/>
          <w:szCs w:val="24"/>
          <w:highlight w:val="none"/>
        </w:rPr>
        <w:t>、投标人名称；</w:t>
      </w:r>
      <w:r>
        <w:rPr>
          <w:rFonts w:ascii="宋体" w:hAnsi="宋体"/>
          <w:sz w:val="24"/>
          <w:szCs w:val="24"/>
          <w:highlight w:val="none"/>
        </w:rPr>
        <w:t>b</w:t>
      </w:r>
      <w:r>
        <w:rPr>
          <w:rFonts w:hint="eastAsia" w:ascii="宋体" w:hAnsi="宋体"/>
          <w:sz w:val="24"/>
          <w:szCs w:val="24"/>
          <w:highlight w:val="none"/>
        </w:rPr>
        <w:t>、</w:t>
      </w:r>
      <w:r>
        <w:rPr>
          <w:rFonts w:hint="eastAsia" w:ascii="宋体" w:hAnsi="宋体"/>
          <w:sz w:val="24"/>
          <w:highlight w:val="none"/>
        </w:rPr>
        <w:t>投标文件</w:t>
      </w:r>
      <w:r>
        <w:rPr>
          <w:rFonts w:hint="eastAsia" w:ascii="宋体" w:hAnsi="宋体"/>
          <w:sz w:val="24"/>
          <w:szCs w:val="24"/>
          <w:highlight w:val="none"/>
        </w:rPr>
        <w:t>密封情况；</w:t>
      </w:r>
      <w:r>
        <w:rPr>
          <w:rFonts w:ascii="宋体" w:hAnsi="宋体"/>
          <w:sz w:val="24"/>
          <w:szCs w:val="24"/>
          <w:highlight w:val="none"/>
        </w:rPr>
        <w:t>c</w:t>
      </w:r>
      <w:r>
        <w:rPr>
          <w:rFonts w:hint="eastAsia" w:ascii="宋体" w:hAnsi="宋体"/>
          <w:sz w:val="24"/>
          <w:szCs w:val="24"/>
          <w:highlight w:val="none"/>
        </w:rPr>
        <w:t>、法定代表人证明及授权委托；</w:t>
      </w:r>
      <w:r>
        <w:rPr>
          <w:rFonts w:ascii="宋体" w:hAnsi="宋体"/>
          <w:sz w:val="24"/>
          <w:szCs w:val="24"/>
          <w:highlight w:val="none"/>
        </w:rPr>
        <w:t>d</w:t>
      </w:r>
      <w:r>
        <w:rPr>
          <w:rFonts w:hint="eastAsia" w:ascii="宋体" w:hAnsi="宋体"/>
          <w:sz w:val="24"/>
          <w:szCs w:val="24"/>
          <w:highlight w:val="none"/>
        </w:rPr>
        <w:t>、投标保证金；</w:t>
      </w:r>
      <w:r>
        <w:rPr>
          <w:rFonts w:ascii="宋体" w:hAnsi="宋体"/>
          <w:sz w:val="24"/>
          <w:szCs w:val="24"/>
          <w:highlight w:val="none"/>
        </w:rPr>
        <w:t>e</w:t>
      </w:r>
      <w:r>
        <w:rPr>
          <w:rFonts w:hint="eastAsia" w:ascii="宋体" w:hAnsi="宋体"/>
          <w:sz w:val="24"/>
          <w:szCs w:val="24"/>
          <w:highlight w:val="none"/>
        </w:rPr>
        <w:t>、项目经理（负责人）名称等主要内容以及开标记录表中的其他必要内容；</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3</w:t>
      </w:r>
      <w:r>
        <w:rPr>
          <w:rFonts w:ascii="宋体" w:hAnsi="宋体"/>
          <w:sz w:val="24"/>
          <w:szCs w:val="24"/>
          <w:highlight w:val="none"/>
        </w:rPr>
        <w:t xml:space="preserve">.2 </w:t>
      </w:r>
      <w:r>
        <w:rPr>
          <w:rFonts w:hint="eastAsia" w:ascii="宋体" w:hAnsi="宋体"/>
          <w:sz w:val="24"/>
          <w:szCs w:val="24"/>
          <w:highlight w:val="none"/>
        </w:rPr>
        <w:t>经济标开标前，首先公布技术标通过有效性审查的投标人</w:t>
      </w:r>
      <w:r>
        <w:rPr>
          <w:rFonts w:ascii="宋体" w:hAnsi="宋体"/>
          <w:sz w:val="24"/>
          <w:szCs w:val="24"/>
          <w:highlight w:val="none"/>
        </w:rPr>
        <w:t>,</w:t>
      </w:r>
      <w:r>
        <w:rPr>
          <w:rFonts w:hint="eastAsia" w:ascii="宋体" w:hAnsi="宋体"/>
          <w:sz w:val="24"/>
          <w:szCs w:val="24"/>
          <w:highlight w:val="none"/>
        </w:rPr>
        <w:t>招标人依次开启通过技术标有效性审查的投标人的经济标。开标时，公布：</w:t>
      </w:r>
      <w:r>
        <w:rPr>
          <w:rFonts w:ascii="宋体" w:hAnsi="宋体"/>
          <w:sz w:val="24"/>
          <w:szCs w:val="24"/>
          <w:highlight w:val="none"/>
        </w:rPr>
        <w:t>a</w:t>
      </w:r>
      <w:r>
        <w:rPr>
          <w:rFonts w:hint="eastAsia" w:ascii="宋体" w:hAnsi="宋体"/>
          <w:sz w:val="24"/>
          <w:szCs w:val="24"/>
          <w:highlight w:val="none"/>
        </w:rPr>
        <w:t>、投标人名称；</w:t>
      </w:r>
      <w:r>
        <w:rPr>
          <w:rFonts w:ascii="宋体" w:hAnsi="宋体"/>
          <w:sz w:val="24"/>
          <w:szCs w:val="24"/>
          <w:highlight w:val="none"/>
        </w:rPr>
        <w:t>b</w:t>
      </w:r>
      <w:r>
        <w:rPr>
          <w:rFonts w:hint="eastAsia" w:ascii="宋体" w:hAnsi="宋体"/>
          <w:sz w:val="24"/>
          <w:szCs w:val="24"/>
          <w:highlight w:val="none"/>
        </w:rPr>
        <w:t>、</w:t>
      </w:r>
      <w:r>
        <w:rPr>
          <w:rFonts w:hint="eastAsia" w:ascii="宋体" w:hAnsi="宋体"/>
          <w:sz w:val="24"/>
          <w:highlight w:val="none"/>
        </w:rPr>
        <w:t>投标文件</w:t>
      </w:r>
      <w:r>
        <w:rPr>
          <w:rFonts w:hint="eastAsia" w:ascii="宋体" w:hAnsi="宋体"/>
          <w:sz w:val="24"/>
          <w:szCs w:val="24"/>
          <w:highlight w:val="none"/>
        </w:rPr>
        <w:t>密封情况；</w:t>
      </w:r>
      <w:r>
        <w:rPr>
          <w:rFonts w:ascii="宋体" w:hAnsi="宋体"/>
          <w:sz w:val="24"/>
          <w:szCs w:val="24"/>
          <w:highlight w:val="none"/>
        </w:rPr>
        <w:t>c</w:t>
      </w:r>
      <w:r>
        <w:rPr>
          <w:rFonts w:hint="eastAsia" w:ascii="宋体" w:hAnsi="宋体"/>
          <w:sz w:val="24"/>
          <w:szCs w:val="24"/>
          <w:highlight w:val="none"/>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4招标人对开标过程进行记录，并存档备查，投标人在开标记录上签字。</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招标人将上述符合要求的投标文件，送至评标委员会进行评审。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42. </w:t>
      </w:r>
      <w:r>
        <w:rPr>
          <w:rFonts w:hint="eastAsia" w:ascii="宋体" w:hAnsi="宋体"/>
          <w:sz w:val="24"/>
          <w:szCs w:val="24"/>
          <w:highlight w:val="none"/>
        </w:rPr>
        <w:t>评标细则</w:t>
      </w:r>
    </w:p>
    <w:p>
      <w:pPr>
        <w:spacing w:line="360" w:lineRule="auto"/>
        <w:ind w:firstLine="480" w:firstLineChars="200"/>
        <w:rPr>
          <w:rFonts w:ascii="宋体" w:hAnsi="宋体"/>
          <w:sz w:val="24"/>
          <w:szCs w:val="24"/>
          <w:highlight w:val="none"/>
        </w:rPr>
      </w:pPr>
      <w:r>
        <w:rPr>
          <w:rFonts w:ascii="宋体" w:hAnsi="宋体"/>
          <w:sz w:val="24"/>
          <w:szCs w:val="24"/>
          <w:highlight w:val="none"/>
        </w:rPr>
        <w:t>42.1</w:t>
      </w:r>
      <w:r>
        <w:rPr>
          <w:rFonts w:hint="eastAsia" w:ascii="宋体" w:hAnsi="宋体"/>
          <w:sz w:val="24"/>
          <w:szCs w:val="24"/>
          <w:highlight w:val="none"/>
        </w:rPr>
        <w:t>评标委员会的组成：方式</w:t>
      </w:r>
      <w:r>
        <w:rPr>
          <w:rFonts w:hint="eastAsia" w:ascii="宋体" w:hAnsi="宋体"/>
          <w:sz w:val="24"/>
          <w:szCs w:val="24"/>
          <w:highlight w:val="none"/>
          <w:u w:val="single"/>
        </w:rPr>
        <w:t xml:space="preserve">      </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方式一：评标委员会为综合评标委员会，负责评标工作。</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方式二：评标委员会由技术评审组和经济评审组组成。其中：资格审查、技术评审由技术评标组负责，经济评审由经济评审组负责。</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42.2投标人资格审查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42.2.5资审合格后，投标人的资格发生变化而不满足投标人合格条件，在发出中标通知书前，资格问题仍未解决的，招标人将取消其中标资格。</w:t>
      </w:r>
    </w:p>
    <w:p>
      <w:pPr>
        <w:spacing w:line="360" w:lineRule="auto"/>
        <w:ind w:firstLine="480" w:firstLineChars="200"/>
        <w:rPr>
          <w:rFonts w:ascii="宋体" w:hAnsi="宋体"/>
          <w:sz w:val="24"/>
          <w:szCs w:val="24"/>
          <w:highlight w:val="none"/>
        </w:rPr>
      </w:pPr>
      <w:r>
        <w:rPr>
          <w:rFonts w:hint="eastAsia" w:ascii="宋体"/>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 第一阶段评审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42.3</w:t>
      </w:r>
      <w:r>
        <w:rPr>
          <w:rFonts w:hint="eastAsia" w:ascii="宋体" w:hAnsi="宋体"/>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sz w:val="24"/>
          <w:szCs w:val="24"/>
          <w:highlight w:val="none"/>
        </w:rPr>
      </w:pPr>
      <w:r>
        <w:rPr>
          <w:rFonts w:ascii="宋体" w:hAnsi="宋体"/>
          <w:sz w:val="24"/>
          <w:szCs w:val="24"/>
          <w:highlight w:val="none"/>
        </w:rPr>
        <w:t>42.3</w:t>
      </w:r>
      <w:r>
        <w:rPr>
          <w:rFonts w:hint="eastAsia" w:ascii="宋体" w:hAnsi="宋体"/>
          <w:sz w:val="24"/>
          <w:szCs w:val="24"/>
          <w:highlight w:val="none"/>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highlight w:val="none"/>
        </w:rPr>
      </w:pPr>
      <w:r>
        <w:rPr>
          <w:rFonts w:ascii="宋体" w:hAnsi="宋体"/>
          <w:sz w:val="24"/>
          <w:szCs w:val="24"/>
          <w:highlight w:val="none"/>
        </w:rPr>
        <w:t>42.4</w:t>
      </w:r>
      <w:r>
        <w:rPr>
          <w:rFonts w:hint="eastAsia" w:ascii="宋体" w:hAnsi="宋体"/>
          <w:sz w:val="24"/>
          <w:szCs w:val="24"/>
          <w:highlight w:val="none"/>
        </w:rPr>
        <w:t xml:space="preserve"> 第二阶段评审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42.4.1</w:t>
      </w:r>
      <w:r>
        <w:rPr>
          <w:rFonts w:hint="eastAsia" w:ascii="宋体" w:hAnsi="宋体"/>
          <w:sz w:val="24"/>
          <w:szCs w:val="24"/>
          <w:highlight w:val="none"/>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42.4.2若进入第二阶段投标人中所有投标报价均大于等于最高投标限价*D%（D的取值范围为[94,100],由招标人自主确定）的（具体金额为：</w:t>
      </w:r>
      <w:r>
        <w:rPr>
          <w:rFonts w:hint="eastAsia" w:ascii="宋体" w:hAnsi="宋体"/>
          <w:sz w:val="24"/>
          <w:szCs w:val="24"/>
          <w:highlight w:val="none"/>
          <w:u w:val="single"/>
        </w:rPr>
        <w:t xml:space="preserve">  </w:t>
      </w:r>
      <w:r>
        <w:rPr>
          <w:rFonts w:hint="eastAsia" w:ascii="宋体" w:hAnsi="宋体"/>
          <w:sz w:val="24"/>
          <w:szCs w:val="24"/>
          <w:highlight w:val="none"/>
        </w:rPr>
        <w:t xml:space="preserve">    元），则本项目招标失败，由招标人依法重新招标。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42.4.3将第二阶段投标人按投标须知前附表第30项规定的方法进行排序。</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sz w:val="24"/>
          <w:szCs w:val="24"/>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6评标委员会应在通过投标文件经济标有效性审查的投标人中，按步骤42.4确定的投标人第二阶段排序，推荐前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7若通过经济标有效性审查的投标人不足三家，应当依法重新招标。（当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pStyle w:val="2"/>
        <w:spacing w:line="360" w:lineRule="auto"/>
        <w:ind w:firstLine="480" w:firstLineChars="200"/>
        <w:rPr>
          <w:rFonts w:ascii="宋体" w:hAnsi="宋体"/>
          <w:sz w:val="24"/>
          <w:szCs w:val="24"/>
          <w:highlight w:val="none"/>
        </w:rPr>
      </w:pPr>
    </w:p>
    <w:p>
      <w:pPr>
        <w:pStyle w:val="8"/>
        <w:spacing w:before="156" w:after="156"/>
        <w:ind w:firstLine="540" w:firstLineChars="200"/>
        <w:rPr>
          <w:highlight w:val="none"/>
        </w:rPr>
      </w:pPr>
      <w:bookmarkStart w:id="45" w:name="_Toc21525504"/>
      <w:bookmarkStart w:id="46" w:name="_Toc2272560"/>
      <w:bookmarkStart w:id="47" w:name="_Toc113436905"/>
      <w:r>
        <w:rPr>
          <w:rFonts w:hint="eastAsia"/>
          <w:highlight w:val="none"/>
        </w:rPr>
        <w:t>可选办法二（适合综合评分法一，技术标与经济标同时开启）</w:t>
      </w:r>
      <w:bookmarkEnd w:id="45"/>
      <w:bookmarkEnd w:id="46"/>
      <w:bookmarkEnd w:id="47"/>
    </w:p>
    <w:p>
      <w:pPr>
        <w:pStyle w:val="2"/>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．开标和评标程序：</w:t>
      </w:r>
    </w:p>
    <w:p>
      <w:pPr>
        <w:spacing w:line="360" w:lineRule="auto"/>
        <w:ind w:firstLine="480" w:firstLineChars="200"/>
        <w:rPr>
          <w:rFonts w:ascii="宋体" w:hAnsi="宋体"/>
          <w:sz w:val="24"/>
          <w:szCs w:val="24"/>
          <w:highlight w:val="none"/>
        </w:rPr>
      </w:pPr>
      <w:r>
        <w:rPr>
          <w:rFonts w:ascii="宋体" w:hAnsi="宋体"/>
          <w:sz w:val="24"/>
          <w:szCs w:val="24"/>
          <w:highlight w:val="none"/>
        </w:rPr>
        <w:t>40.1</w:t>
      </w:r>
      <w:r>
        <w:rPr>
          <w:rFonts w:hint="eastAsia" w:ascii="宋体" w:hAnsi="宋体"/>
          <w:sz w:val="24"/>
          <w:szCs w:val="24"/>
          <w:highlight w:val="none"/>
        </w:rPr>
        <w:t>投标人递交技术标、经济标投标文件；</w:t>
      </w:r>
    </w:p>
    <w:p>
      <w:pPr>
        <w:spacing w:line="360" w:lineRule="auto"/>
        <w:ind w:firstLine="480" w:firstLineChars="200"/>
        <w:rPr>
          <w:rFonts w:ascii="宋体" w:hAnsi="宋体"/>
          <w:sz w:val="24"/>
          <w:szCs w:val="24"/>
          <w:highlight w:val="none"/>
        </w:rPr>
      </w:pPr>
      <w:r>
        <w:rPr>
          <w:rFonts w:ascii="宋体" w:hAnsi="宋体"/>
          <w:sz w:val="24"/>
          <w:szCs w:val="24"/>
          <w:highlight w:val="none"/>
        </w:rPr>
        <w:t>40.2</w:t>
      </w:r>
      <w:r>
        <w:rPr>
          <w:rFonts w:hint="eastAsia" w:ascii="宋体" w:hAnsi="宋体"/>
          <w:sz w:val="24"/>
          <w:szCs w:val="24"/>
          <w:highlight w:val="none"/>
        </w:rPr>
        <w:t>技术标与经济标投标文件同时公开开标；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40.3由评标委员会对所有已公开开标的投标人进行资格审查；</w:t>
      </w:r>
    </w:p>
    <w:p>
      <w:pPr>
        <w:spacing w:line="360" w:lineRule="auto"/>
        <w:ind w:firstLine="480" w:firstLineChars="200"/>
        <w:rPr>
          <w:rFonts w:ascii="宋体" w:hAnsi="宋体"/>
          <w:sz w:val="24"/>
          <w:szCs w:val="24"/>
          <w:highlight w:val="none"/>
        </w:rPr>
      </w:pPr>
      <w:r>
        <w:rPr>
          <w:rFonts w:ascii="宋体" w:hAnsi="宋体"/>
          <w:sz w:val="24"/>
          <w:szCs w:val="24"/>
          <w:highlight w:val="none"/>
        </w:rPr>
        <w:t>40.4</w:t>
      </w:r>
      <w:r>
        <w:rPr>
          <w:rFonts w:hint="eastAsia" w:ascii="宋体" w:hAnsi="宋体"/>
          <w:sz w:val="24"/>
          <w:szCs w:val="24"/>
          <w:highlight w:val="none"/>
        </w:rPr>
        <w:t>技术标投标文件有效性审查；</w:t>
      </w:r>
    </w:p>
    <w:p>
      <w:pPr>
        <w:spacing w:line="360" w:lineRule="auto"/>
        <w:ind w:firstLine="480" w:firstLineChars="200"/>
        <w:rPr>
          <w:rFonts w:ascii="宋体" w:hAnsi="宋体"/>
          <w:sz w:val="24"/>
          <w:szCs w:val="24"/>
          <w:highlight w:val="none"/>
        </w:rPr>
      </w:pPr>
      <w:r>
        <w:rPr>
          <w:rFonts w:ascii="宋体" w:hAnsi="宋体"/>
          <w:sz w:val="24"/>
          <w:szCs w:val="24"/>
          <w:highlight w:val="none"/>
        </w:rPr>
        <w:t>40.5</w:t>
      </w:r>
      <w:r>
        <w:rPr>
          <w:rFonts w:hint="eastAsia" w:ascii="宋体" w:hAnsi="宋体"/>
          <w:sz w:val="24"/>
          <w:szCs w:val="24"/>
          <w:highlight w:val="none"/>
        </w:rPr>
        <w:t>技术标详细审查评分；</w:t>
      </w:r>
    </w:p>
    <w:p>
      <w:pPr>
        <w:spacing w:line="360" w:lineRule="auto"/>
        <w:ind w:firstLine="480" w:firstLineChars="200"/>
        <w:rPr>
          <w:rFonts w:ascii="宋体" w:hAnsi="宋体"/>
          <w:sz w:val="24"/>
          <w:szCs w:val="24"/>
          <w:highlight w:val="none"/>
        </w:rPr>
      </w:pPr>
      <w:r>
        <w:rPr>
          <w:rFonts w:ascii="宋体" w:hAnsi="宋体"/>
          <w:sz w:val="24"/>
          <w:szCs w:val="24"/>
          <w:highlight w:val="none"/>
        </w:rPr>
        <w:t>40.6</w:t>
      </w:r>
      <w:r>
        <w:rPr>
          <w:rFonts w:hint="eastAsia" w:ascii="宋体" w:hAnsi="宋体"/>
          <w:sz w:val="24"/>
          <w:szCs w:val="24"/>
          <w:highlight w:val="none"/>
        </w:rPr>
        <w:t>计算第一阶段得分，并按照总分从高到低排列先后次序，编写第一阶段评审报告；</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7按投标须知前附表第25项规定，确定进入第二阶段评审的投标人；</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8将进入第二阶段评审的投标人进行排序；</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9按排序对经济标投标文件进行有效性审查（含投标报价算术校核），直至评出所有中标候选人；</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10评标委员会编写评标报告，向招标人推荐中标候选人名单。</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41. </w:t>
      </w:r>
      <w:r>
        <w:rPr>
          <w:rFonts w:hint="eastAsia" w:ascii="宋体" w:hAnsi="宋体"/>
          <w:sz w:val="24"/>
          <w:szCs w:val="24"/>
          <w:highlight w:val="none"/>
        </w:rPr>
        <w:t>开标细则</w:t>
      </w:r>
    </w:p>
    <w:p>
      <w:pPr>
        <w:spacing w:line="360" w:lineRule="auto"/>
        <w:ind w:firstLine="480" w:firstLineChars="200"/>
        <w:rPr>
          <w:rFonts w:ascii="宋体" w:hAnsi="宋体"/>
          <w:sz w:val="24"/>
          <w:szCs w:val="24"/>
          <w:highlight w:val="none"/>
        </w:rPr>
      </w:pPr>
      <w:r>
        <w:rPr>
          <w:rFonts w:ascii="宋体" w:hAnsi="宋体"/>
          <w:sz w:val="24"/>
          <w:szCs w:val="24"/>
          <w:highlight w:val="none"/>
        </w:rPr>
        <w:t>41.1</w:t>
      </w:r>
      <w:r>
        <w:rPr>
          <w:rFonts w:hint="eastAsia" w:ascii="宋体" w:hAnsi="宋体"/>
          <w:sz w:val="24"/>
          <w:szCs w:val="24"/>
          <w:highlight w:val="none"/>
        </w:rPr>
        <w:t>开标由招标人主持；</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2细则</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.1</w:t>
      </w:r>
      <w:r>
        <w:rPr>
          <w:rFonts w:hint="eastAsia" w:ascii="宋体" w:hAnsi="宋体"/>
          <w:sz w:val="24"/>
          <w:szCs w:val="24"/>
          <w:highlight w:val="none"/>
        </w:rPr>
        <w:t>投标截止期前，各投标人递交投标文件（包括技术标投标文件、经济标投标文件）至</w:t>
      </w:r>
      <w:r>
        <w:rPr>
          <w:sz w:val="24"/>
          <w:szCs w:val="24"/>
          <w:highlight w:val="none"/>
          <w:u w:val="single"/>
        </w:rPr>
        <w:t xml:space="preserve">        </w:t>
      </w:r>
      <w:r>
        <w:rPr>
          <w:rFonts w:hint="eastAsia" w:ascii="宋体" w:hAnsi="宋体"/>
          <w:sz w:val="24"/>
          <w:szCs w:val="24"/>
          <w:highlight w:val="none"/>
        </w:rPr>
        <w:t>交易平台。有关投标文件提交的事项详见第一章投标须知。</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.2</w:t>
      </w:r>
      <w:r>
        <w:rPr>
          <w:rFonts w:hint="eastAsia" w:ascii="宋体" w:hAnsi="宋体"/>
          <w:sz w:val="24"/>
          <w:szCs w:val="24"/>
          <w:highlight w:val="none"/>
        </w:rPr>
        <w:t>开标时，投标人代表有权参加现场开标或在线开标，也可以自主决定不参加开标，若投标人代表对开标过程有异议的，</w:t>
      </w:r>
      <w:r>
        <w:rPr>
          <w:rFonts w:hint="eastAsia" w:ascii="宋体" w:hAnsi="宋体"/>
          <w:b/>
          <w:bCs/>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41.3按36.5.1的规定完成解密后，公布下列内容，并予以记录，记录提交评标委员会评审：</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3</w:t>
      </w:r>
      <w:r>
        <w:rPr>
          <w:rFonts w:ascii="宋体" w:hAnsi="宋体"/>
          <w:sz w:val="24"/>
          <w:szCs w:val="24"/>
          <w:highlight w:val="none"/>
        </w:rPr>
        <w:t>.1</w:t>
      </w:r>
      <w:r>
        <w:rPr>
          <w:rFonts w:hint="eastAsia" w:ascii="宋体" w:hAnsi="宋体"/>
          <w:sz w:val="24"/>
          <w:szCs w:val="24"/>
          <w:highlight w:val="none"/>
        </w:rPr>
        <w:t>开标时，公布：</w:t>
      </w:r>
      <w:r>
        <w:rPr>
          <w:rFonts w:ascii="宋体" w:hAnsi="宋体"/>
          <w:sz w:val="24"/>
          <w:szCs w:val="24"/>
          <w:highlight w:val="none"/>
        </w:rPr>
        <w:t>a</w:t>
      </w:r>
      <w:r>
        <w:rPr>
          <w:rFonts w:hint="eastAsia" w:ascii="宋体" w:hAnsi="宋体"/>
          <w:sz w:val="24"/>
          <w:szCs w:val="24"/>
          <w:highlight w:val="none"/>
        </w:rPr>
        <w:t>、投标人名称；</w:t>
      </w:r>
      <w:r>
        <w:rPr>
          <w:rFonts w:ascii="宋体" w:hAnsi="宋体"/>
          <w:sz w:val="24"/>
          <w:szCs w:val="24"/>
          <w:highlight w:val="none"/>
        </w:rPr>
        <w:t>b</w:t>
      </w:r>
      <w:r>
        <w:rPr>
          <w:rFonts w:hint="eastAsia" w:ascii="宋体" w:hAnsi="宋体"/>
          <w:sz w:val="24"/>
          <w:szCs w:val="24"/>
          <w:highlight w:val="none"/>
        </w:rPr>
        <w:t>、</w:t>
      </w:r>
      <w:r>
        <w:rPr>
          <w:rFonts w:hint="eastAsia" w:ascii="宋体" w:hAnsi="宋体"/>
          <w:sz w:val="24"/>
          <w:highlight w:val="none"/>
        </w:rPr>
        <w:t>投标文件</w:t>
      </w:r>
      <w:r>
        <w:rPr>
          <w:rFonts w:hint="eastAsia" w:ascii="宋体" w:hAnsi="宋体"/>
          <w:sz w:val="24"/>
          <w:szCs w:val="24"/>
          <w:highlight w:val="none"/>
        </w:rPr>
        <w:t>密封情况；</w:t>
      </w:r>
      <w:r>
        <w:rPr>
          <w:rFonts w:ascii="宋体" w:hAnsi="宋体"/>
          <w:sz w:val="24"/>
          <w:szCs w:val="24"/>
          <w:highlight w:val="none"/>
        </w:rPr>
        <w:t>c</w:t>
      </w:r>
      <w:r>
        <w:rPr>
          <w:rFonts w:hint="eastAsia" w:ascii="宋体" w:hAnsi="宋体"/>
          <w:sz w:val="24"/>
          <w:szCs w:val="24"/>
          <w:highlight w:val="none"/>
        </w:rPr>
        <w:t>、投标报价；</w:t>
      </w:r>
      <w:r>
        <w:rPr>
          <w:rFonts w:ascii="宋体" w:hAnsi="宋体"/>
          <w:sz w:val="24"/>
          <w:szCs w:val="24"/>
          <w:highlight w:val="none"/>
        </w:rPr>
        <w:t>d</w:t>
      </w:r>
      <w:r>
        <w:rPr>
          <w:rFonts w:hint="eastAsia" w:ascii="宋体" w:hAnsi="宋体"/>
          <w:sz w:val="24"/>
          <w:szCs w:val="24"/>
          <w:highlight w:val="none"/>
        </w:rPr>
        <w:t>、投标保证金；</w:t>
      </w:r>
      <w:r>
        <w:rPr>
          <w:rFonts w:ascii="宋体" w:hAnsi="宋体"/>
          <w:sz w:val="24"/>
          <w:szCs w:val="24"/>
          <w:highlight w:val="none"/>
        </w:rPr>
        <w:t>e</w:t>
      </w:r>
      <w:r>
        <w:rPr>
          <w:rFonts w:hint="eastAsia" w:ascii="宋体" w:hAnsi="宋体"/>
          <w:sz w:val="24"/>
          <w:szCs w:val="24"/>
          <w:highlight w:val="none"/>
        </w:rPr>
        <w:t>、项目经理（负责人）名称；</w:t>
      </w:r>
      <w:r>
        <w:rPr>
          <w:rFonts w:ascii="宋体" w:hAnsi="宋体"/>
          <w:sz w:val="24"/>
          <w:szCs w:val="24"/>
          <w:highlight w:val="none"/>
        </w:rPr>
        <w:t>f</w:t>
      </w:r>
      <w:r>
        <w:rPr>
          <w:rFonts w:hint="eastAsia" w:ascii="宋体" w:hAnsi="宋体"/>
          <w:sz w:val="24"/>
          <w:szCs w:val="24"/>
          <w:highlight w:val="none"/>
        </w:rPr>
        <w:t>、法定代表人证明及授权委托等主要内容及开标记录表中的其他必要内容。投标报价以数字和文字两种方式表述的，应公布文字表述的投标报价。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4招标人对开标过程进行记录，并存档备查，投标人在开标记录上签字。</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招标人将上述符合要求的投标文件，送至评标委员会进行评审。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42. </w:t>
      </w:r>
      <w:r>
        <w:rPr>
          <w:rFonts w:hint="eastAsia" w:ascii="宋体" w:hAnsi="宋体"/>
          <w:sz w:val="24"/>
          <w:szCs w:val="24"/>
          <w:highlight w:val="none"/>
        </w:rPr>
        <w:t>评标细则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42.1评标委员会的组成：方式</w:t>
      </w:r>
      <w:r>
        <w:rPr>
          <w:rFonts w:hint="eastAsia" w:ascii="宋体" w:hAnsi="宋体"/>
          <w:sz w:val="24"/>
          <w:szCs w:val="24"/>
          <w:highlight w:val="none"/>
          <w:u w:val="single"/>
        </w:rPr>
        <w:t xml:space="preserve">      </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kern w:val="0"/>
          <w:sz w:val="24"/>
          <w:szCs w:val="24"/>
          <w:highlight w:val="none"/>
        </w:rPr>
        <w:t xml:space="preserve"> </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42.2投标人资格审查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highlight w:val="none"/>
        </w:rPr>
      </w:pPr>
      <w:r>
        <w:rPr>
          <w:rFonts w:hint="eastAsia" w:ascii="宋体"/>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 第一阶段评审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42.3</w:t>
      </w:r>
      <w:r>
        <w:rPr>
          <w:rFonts w:hint="eastAsia" w:ascii="宋体" w:hAnsi="宋体"/>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highlight w:val="none"/>
        </w:rPr>
      </w:pPr>
      <w:r>
        <w:rPr>
          <w:rFonts w:ascii="宋体" w:hAnsi="宋体"/>
          <w:sz w:val="24"/>
          <w:szCs w:val="24"/>
          <w:highlight w:val="none"/>
        </w:rPr>
        <w:t>42.4</w:t>
      </w:r>
      <w:r>
        <w:rPr>
          <w:rFonts w:hint="eastAsia" w:ascii="宋体" w:hAnsi="宋体"/>
          <w:sz w:val="24"/>
          <w:szCs w:val="24"/>
          <w:highlight w:val="none"/>
        </w:rPr>
        <w:t xml:space="preserve"> 第二阶段评审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42.4.1</w:t>
      </w:r>
      <w:r>
        <w:rPr>
          <w:rFonts w:hint="eastAsia" w:ascii="宋体" w:hAnsi="宋体"/>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42.4.3并将第二阶段投标人按投标须知前附表第</w:t>
      </w:r>
      <w:r>
        <w:rPr>
          <w:rFonts w:ascii="宋体" w:hAnsi="宋体"/>
          <w:sz w:val="24"/>
          <w:szCs w:val="24"/>
          <w:highlight w:val="none"/>
        </w:rPr>
        <w:t>3</w:t>
      </w:r>
      <w:r>
        <w:rPr>
          <w:rFonts w:hint="eastAsia" w:ascii="宋体" w:hAnsi="宋体"/>
          <w:sz w:val="24"/>
          <w:szCs w:val="24"/>
          <w:highlight w:val="none"/>
        </w:rPr>
        <w:t>0项规定的方法进行排序。</w:t>
      </w:r>
    </w:p>
    <w:p>
      <w:pPr>
        <w:spacing w:line="360" w:lineRule="auto"/>
        <w:ind w:firstLine="480" w:firstLineChars="200"/>
        <w:rPr>
          <w:rFonts w:ascii="宋体" w:hAnsi="宋体"/>
          <w:b/>
          <w:bCs/>
          <w:sz w:val="24"/>
          <w:szCs w:val="24"/>
          <w:highlight w:val="none"/>
        </w:rPr>
      </w:pPr>
      <w:r>
        <w:rPr>
          <w:rFonts w:hint="eastAsia" w:ascii="宋体" w:hAnsi="宋体"/>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sz w:val="24"/>
          <w:szCs w:val="24"/>
          <w:highlight w:val="non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6评标委员会应在通过投标文件经济标有效性审查的投标人中，按步骤42.4确定的投标人第二阶段排序，推荐前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pStyle w:val="2"/>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7若通过经济标有效性审查的投标人不足三家，应当依法重新招标。（当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pStyle w:val="8"/>
        <w:ind w:firstLine="540" w:firstLineChars="200"/>
        <w:rPr>
          <w:highlight w:val="none"/>
        </w:rPr>
      </w:pPr>
      <w:bookmarkStart w:id="48" w:name="_Toc113436906"/>
      <w:bookmarkStart w:id="49" w:name="_Toc21525505"/>
      <w:r>
        <w:rPr>
          <w:rFonts w:hint="eastAsia"/>
          <w:highlight w:val="none"/>
        </w:rPr>
        <w:t>可选办法三（适合综合评分法二，技术标与经济标先后分别开启）</w:t>
      </w:r>
      <w:bookmarkEnd w:id="48"/>
      <w:bookmarkEnd w:id="49"/>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．开标和评标程序：</w:t>
      </w:r>
    </w:p>
    <w:p>
      <w:pPr>
        <w:spacing w:line="360" w:lineRule="auto"/>
        <w:ind w:firstLine="480" w:firstLineChars="200"/>
        <w:rPr>
          <w:rFonts w:ascii="宋体" w:hAnsi="宋体"/>
          <w:sz w:val="24"/>
          <w:szCs w:val="24"/>
          <w:highlight w:val="none"/>
        </w:rPr>
      </w:pPr>
      <w:r>
        <w:rPr>
          <w:rFonts w:ascii="宋体" w:hAnsi="宋体"/>
          <w:sz w:val="24"/>
          <w:szCs w:val="24"/>
          <w:highlight w:val="none"/>
        </w:rPr>
        <w:t>40.1</w:t>
      </w:r>
      <w:r>
        <w:rPr>
          <w:rFonts w:hint="eastAsia" w:ascii="宋体" w:hAnsi="宋体"/>
          <w:sz w:val="24"/>
          <w:szCs w:val="24"/>
          <w:highlight w:val="none"/>
        </w:rPr>
        <w:t>投标人递交技术标、经济标投标文件；</w:t>
      </w:r>
    </w:p>
    <w:p>
      <w:pPr>
        <w:spacing w:line="360" w:lineRule="auto"/>
        <w:ind w:firstLine="480" w:firstLineChars="200"/>
        <w:rPr>
          <w:rFonts w:ascii="宋体" w:hAnsi="宋体"/>
          <w:sz w:val="24"/>
          <w:szCs w:val="24"/>
          <w:highlight w:val="none"/>
        </w:rPr>
      </w:pPr>
      <w:r>
        <w:rPr>
          <w:rFonts w:ascii="宋体" w:hAnsi="宋体"/>
          <w:sz w:val="24"/>
          <w:szCs w:val="24"/>
          <w:highlight w:val="none"/>
        </w:rPr>
        <w:t>40.2</w:t>
      </w:r>
      <w:r>
        <w:rPr>
          <w:rFonts w:hint="eastAsia" w:ascii="宋体" w:hAnsi="宋体"/>
          <w:sz w:val="24"/>
          <w:szCs w:val="24"/>
          <w:highlight w:val="none"/>
        </w:rPr>
        <w:t>技术标投标文件公开开标；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40.3由评标委员会对所有已公开开标的投标人进行资格审查；</w:t>
      </w:r>
    </w:p>
    <w:p>
      <w:pPr>
        <w:spacing w:line="360" w:lineRule="auto"/>
        <w:ind w:firstLine="480" w:firstLineChars="200"/>
        <w:rPr>
          <w:rFonts w:ascii="宋体" w:hAnsi="宋体"/>
          <w:sz w:val="24"/>
          <w:szCs w:val="24"/>
          <w:highlight w:val="none"/>
        </w:rPr>
      </w:pPr>
      <w:r>
        <w:rPr>
          <w:rFonts w:ascii="宋体" w:hAnsi="宋体"/>
          <w:sz w:val="24"/>
          <w:szCs w:val="24"/>
          <w:highlight w:val="none"/>
        </w:rPr>
        <w:t>40.4</w:t>
      </w:r>
      <w:r>
        <w:rPr>
          <w:rFonts w:hint="eastAsia" w:ascii="宋体" w:hAnsi="宋体"/>
          <w:sz w:val="24"/>
          <w:szCs w:val="24"/>
          <w:highlight w:val="none"/>
        </w:rPr>
        <w:t>技术标投标文件有效性审查；</w:t>
      </w:r>
    </w:p>
    <w:p>
      <w:pPr>
        <w:spacing w:line="360" w:lineRule="auto"/>
        <w:ind w:firstLine="480" w:firstLineChars="200"/>
        <w:rPr>
          <w:rFonts w:ascii="宋体" w:hAnsi="宋体"/>
          <w:sz w:val="24"/>
          <w:szCs w:val="24"/>
          <w:highlight w:val="none"/>
        </w:rPr>
      </w:pPr>
      <w:r>
        <w:rPr>
          <w:rFonts w:ascii="宋体" w:hAnsi="宋体"/>
          <w:sz w:val="24"/>
          <w:szCs w:val="24"/>
          <w:highlight w:val="none"/>
        </w:rPr>
        <w:t>40.5</w:t>
      </w:r>
      <w:r>
        <w:rPr>
          <w:rFonts w:hint="eastAsia" w:ascii="宋体" w:hAnsi="宋体"/>
          <w:sz w:val="24"/>
          <w:szCs w:val="24"/>
          <w:highlight w:val="none"/>
        </w:rPr>
        <w:t>技术标详细审查评分；</w:t>
      </w:r>
    </w:p>
    <w:p>
      <w:pPr>
        <w:spacing w:line="360" w:lineRule="auto"/>
        <w:ind w:firstLine="480" w:firstLineChars="200"/>
        <w:rPr>
          <w:rFonts w:ascii="宋体" w:hAnsi="宋体"/>
          <w:sz w:val="24"/>
          <w:szCs w:val="24"/>
          <w:highlight w:val="none"/>
        </w:rPr>
      </w:pPr>
      <w:r>
        <w:rPr>
          <w:rFonts w:ascii="宋体" w:hAnsi="宋体"/>
          <w:sz w:val="24"/>
          <w:szCs w:val="24"/>
          <w:highlight w:val="none"/>
        </w:rPr>
        <w:t>40.6</w:t>
      </w:r>
      <w:r>
        <w:rPr>
          <w:rFonts w:hint="eastAsia" w:ascii="宋体" w:hAnsi="宋体"/>
          <w:sz w:val="24"/>
          <w:szCs w:val="24"/>
          <w:highlight w:val="none"/>
        </w:rPr>
        <w:t>计算第一阶段得分，并按照总分从高到低排列先后次序，编写第一阶段评审报告；</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7对通过技术标有效性审查的经济标投标文件公开开标；</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8按投标须知前附表第25项规定，确定进入第二阶段评审的投标人；</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9将进入第二阶段评审的投标人进行排序；</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10按排序对经济标投标文件进行有效性审查（含投标报价算术校核），直至评出所有中标候选人；</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11评标委员会编写评标报告，向招标人推荐中标候选人名单。</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41. </w:t>
      </w:r>
      <w:r>
        <w:rPr>
          <w:rFonts w:hint="eastAsia" w:ascii="宋体" w:hAnsi="宋体"/>
          <w:sz w:val="24"/>
          <w:szCs w:val="24"/>
          <w:highlight w:val="none"/>
        </w:rPr>
        <w:t>开标细则</w:t>
      </w:r>
    </w:p>
    <w:p>
      <w:pPr>
        <w:spacing w:line="360" w:lineRule="auto"/>
        <w:ind w:firstLine="480" w:firstLineChars="200"/>
        <w:rPr>
          <w:rFonts w:ascii="宋体" w:hAnsi="宋体"/>
          <w:sz w:val="24"/>
          <w:szCs w:val="24"/>
          <w:highlight w:val="none"/>
        </w:rPr>
      </w:pPr>
      <w:r>
        <w:rPr>
          <w:rFonts w:ascii="宋体" w:hAnsi="宋体"/>
          <w:sz w:val="24"/>
          <w:szCs w:val="24"/>
          <w:highlight w:val="none"/>
        </w:rPr>
        <w:t>41.1</w:t>
      </w:r>
      <w:r>
        <w:rPr>
          <w:rFonts w:hint="eastAsia" w:ascii="宋体" w:hAnsi="宋体"/>
          <w:sz w:val="24"/>
          <w:szCs w:val="24"/>
          <w:highlight w:val="none"/>
        </w:rPr>
        <w:t>开标由招标人主持；</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2细则</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.1</w:t>
      </w:r>
      <w:r>
        <w:rPr>
          <w:rFonts w:hint="eastAsia" w:ascii="宋体" w:hAnsi="宋体"/>
          <w:sz w:val="24"/>
          <w:szCs w:val="24"/>
          <w:highlight w:val="none"/>
        </w:rPr>
        <w:t>投标截止期前，各投标人递交投标文件（包括技术标投标文件、经济标投标文件）至</w:t>
      </w:r>
      <w:r>
        <w:rPr>
          <w:sz w:val="24"/>
          <w:szCs w:val="24"/>
          <w:highlight w:val="none"/>
          <w:u w:val="single"/>
        </w:rPr>
        <w:t xml:space="preserve">        </w:t>
      </w:r>
      <w:r>
        <w:rPr>
          <w:rFonts w:hint="eastAsia" w:ascii="宋体" w:hAnsi="宋体"/>
          <w:sz w:val="24"/>
          <w:szCs w:val="24"/>
          <w:highlight w:val="none"/>
        </w:rPr>
        <w:t>交易平台。有关投标文件提交的事项详见第一章投标须知。</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.2</w:t>
      </w:r>
      <w:r>
        <w:rPr>
          <w:rFonts w:hint="eastAsia" w:ascii="宋体" w:hAnsi="宋体"/>
          <w:sz w:val="24"/>
          <w:szCs w:val="24"/>
          <w:highlight w:val="none"/>
        </w:rPr>
        <w:t>先开技术标；</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.3</w:t>
      </w:r>
      <w:r>
        <w:rPr>
          <w:rFonts w:hint="eastAsia" w:ascii="宋体" w:hAnsi="宋体"/>
          <w:sz w:val="24"/>
          <w:szCs w:val="24"/>
          <w:highlight w:val="none"/>
        </w:rPr>
        <w:t>对通过技术标有效性审查的投标人开启其经济标投标文件；</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41.2.4 开标时，投标人代表有权参加现场开标或在线开标，也可以自主决定不参加开标，若投标人代表对开标过程有异议的，</w:t>
      </w:r>
      <w:r>
        <w:rPr>
          <w:rFonts w:hint="eastAsia" w:ascii="宋体" w:hAnsi="宋体"/>
          <w:b/>
          <w:bCs/>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41.3按36.5.1的规定完成解密后，公布下列内容，并予以记录，记录提交评标委员会评审：</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3</w:t>
      </w:r>
      <w:r>
        <w:rPr>
          <w:rFonts w:ascii="宋体" w:hAnsi="宋体"/>
          <w:sz w:val="24"/>
          <w:szCs w:val="24"/>
          <w:highlight w:val="none"/>
        </w:rPr>
        <w:t xml:space="preserve">.1 </w:t>
      </w:r>
      <w:r>
        <w:rPr>
          <w:rFonts w:hint="eastAsia" w:ascii="宋体" w:hAnsi="宋体"/>
          <w:sz w:val="24"/>
          <w:szCs w:val="24"/>
          <w:highlight w:val="none"/>
        </w:rPr>
        <w:t>技术标开标时，公布：</w:t>
      </w:r>
      <w:r>
        <w:rPr>
          <w:rFonts w:ascii="宋体" w:hAnsi="宋体"/>
          <w:sz w:val="24"/>
          <w:szCs w:val="24"/>
          <w:highlight w:val="none"/>
        </w:rPr>
        <w:t>a</w:t>
      </w:r>
      <w:r>
        <w:rPr>
          <w:rFonts w:hint="eastAsia" w:ascii="宋体" w:hAnsi="宋体"/>
          <w:sz w:val="24"/>
          <w:szCs w:val="24"/>
          <w:highlight w:val="none"/>
        </w:rPr>
        <w:t>、投标人名称；</w:t>
      </w:r>
      <w:r>
        <w:rPr>
          <w:rFonts w:ascii="宋体" w:hAnsi="宋体"/>
          <w:sz w:val="24"/>
          <w:szCs w:val="24"/>
          <w:highlight w:val="none"/>
        </w:rPr>
        <w:t>b</w:t>
      </w:r>
      <w:r>
        <w:rPr>
          <w:rFonts w:hint="eastAsia" w:ascii="宋体" w:hAnsi="宋体"/>
          <w:sz w:val="24"/>
          <w:szCs w:val="24"/>
          <w:highlight w:val="none"/>
        </w:rPr>
        <w:t>、</w:t>
      </w:r>
      <w:r>
        <w:rPr>
          <w:rFonts w:hint="eastAsia" w:ascii="宋体" w:hAnsi="宋体"/>
          <w:sz w:val="24"/>
          <w:highlight w:val="none"/>
        </w:rPr>
        <w:t>投标文件</w:t>
      </w:r>
      <w:r>
        <w:rPr>
          <w:rFonts w:hint="eastAsia" w:ascii="宋体" w:hAnsi="宋体"/>
          <w:sz w:val="24"/>
          <w:szCs w:val="24"/>
          <w:highlight w:val="none"/>
        </w:rPr>
        <w:t>密封情况；</w:t>
      </w:r>
      <w:r>
        <w:rPr>
          <w:rFonts w:ascii="宋体" w:hAnsi="宋体"/>
          <w:sz w:val="24"/>
          <w:szCs w:val="24"/>
          <w:highlight w:val="none"/>
        </w:rPr>
        <w:t>c</w:t>
      </w:r>
      <w:r>
        <w:rPr>
          <w:rFonts w:hint="eastAsia" w:ascii="宋体" w:hAnsi="宋体"/>
          <w:sz w:val="24"/>
          <w:szCs w:val="24"/>
          <w:highlight w:val="none"/>
        </w:rPr>
        <w:t>、法定代表人证明及授权委托；</w:t>
      </w:r>
      <w:r>
        <w:rPr>
          <w:rFonts w:ascii="宋体" w:hAnsi="宋体"/>
          <w:sz w:val="24"/>
          <w:szCs w:val="24"/>
          <w:highlight w:val="none"/>
        </w:rPr>
        <w:t>d</w:t>
      </w:r>
      <w:r>
        <w:rPr>
          <w:rFonts w:hint="eastAsia" w:ascii="宋体" w:hAnsi="宋体"/>
          <w:sz w:val="24"/>
          <w:szCs w:val="24"/>
          <w:highlight w:val="none"/>
        </w:rPr>
        <w:t>、投标保证金；</w:t>
      </w:r>
      <w:r>
        <w:rPr>
          <w:rFonts w:ascii="宋体" w:hAnsi="宋体"/>
          <w:sz w:val="24"/>
          <w:szCs w:val="24"/>
          <w:highlight w:val="none"/>
        </w:rPr>
        <w:t>e</w:t>
      </w:r>
      <w:r>
        <w:rPr>
          <w:rFonts w:hint="eastAsia" w:ascii="宋体" w:hAnsi="宋体"/>
          <w:sz w:val="24"/>
          <w:szCs w:val="24"/>
          <w:highlight w:val="none"/>
        </w:rPr>
        <w:t>、项目经理（负责人）名称等主要内容以及开标记录表中的其他必要内容。</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3</w:t>
      </w:r>
      <w:r>
        <w:rPr>
          <w:rFonts w:ascii="宋体" w:hAnsi="宋体"/>
          <w:sz w:val="24"/>
          <w:szCs w:val="24"/>
          <w:highlight w:val="none"/>
        </w:rPr>
        <w:t xml:space="preserve">.2 </w:t>
      </w:r>
      <w:r>
        <w:rPr>
          <w:rFonts w:hint="eastAsia" w:ascii="宋体" w:hAnsi="宋体"/>
          <w:sz w:val="24"/>
          <w:szCs w:val="24"/>
          <w:highlight w:val="none"/>
        </w:rPr>
        <w:t>经济标开标前，首先公布技术标通过有效性审查的投标人</w:t>
      </w:r>
      <w:r>
        <w:rPr>
          <w:rFonts w:ascii="宋体" w:hAnsi="宋体"/>
          <w:sz w:val="24"/>
          <w:szCs w:val="24"/>
          <w:highlight w:val="none"/>
        </w:rPr>
        <w:t>,</w:t>
      </w:r>
      <w:r>
        <w:rPr>
          <w:rFonts w:hint="eastAsia" w:ascii="宋体" w:hAnsi="宋体"/>
          <w:sz w:val="24"/>
          <w:szCs w:val="24"/>
          <w:highlight w:val="none"/>
        </w:rPr>
        <w:t>招标人依次开启通过技术标有效性审查的投标人的经济标。开标时，公布：</w:t>
      </w:r>
      <w:r>
        <w:rPr>
          <w:rFonts w:ascii="宋体" w:hAnsi="宋体"/>
          <w:sz w:val="24"/>
          <w:szCs w:val="24"/>
          <w:highlight w:val="none"/>
        </w:rPr>
        <w:t>a</w:t>
      </w:r>
      <w:r>
        <w:rPr>
          <w:rFonts w:hint="eastAsia" w:ascii="宋体" w:hAnsi="宋体"/>
          <w:sz w:val="24"/>
          <w:szCs w:val="24"/>
          <w:highlight w:val="none"/>
        </w:rPr>
        <w:t>、投标人名称；</w:t>
      </w:r>
      <w:r>
        <w:rPr>
          <w:rFonts w:ascii="宋体" w:hAnsi="宋体"/>
          <w:sz w:val="24"/>
          <w:szCs w:val="24"/>
          <w:highlight w:val="none"/>
        </w:rPr>
        <w:t>b</w:t>
      </w:r>
      <w:r>
        <w:rPr>
          <w:rFonts w:hint="eastAsia" w:ascii="宋体" w:hAnsi="宋体"/>
          <w:sz w:val="24"/>
          <w:szCs w:val="24"/>
          <w:highlight w:val="none"/>
        </w:rPr>
        <w:t>、</w:t>
      </w:r>
      <w:r>
        <w:rPr>
          <w:rFonts w:hint="eastAsia" w:ascii="宋体" w:hAnsi="宋体"/>
          <w:sz w:val="24"/>
          <w:highlight w:val="none"/>
        </w:rPr>
        <w:t>投标文件</w:t>
      </w:r>
      <w:r>
        <w:rPr>
          <w:rFonts w:hint="eastAsia" w:ascii="宋体" w:hAnsi="宋体"/>
          <w:sz w:val="24"/>
          <w:szCs w:val="24"/>
          <w:highlight w:val="none"/>
        </w:rPr>
        <w:t>密封情况；</w:t>
      </w:r>
      <w:r>
        <w:rPr>
          <w:rFonts w:ascii="宋体" w:hAnsi="宋体"/>
          <w:sz w:val="24"/>
          <w:szCs w:val="24"/>
          <w:highlight w:val="none"/>
        </w:rPr>
        <w:t>c</w:t>
      </w:r>
      <w:r>
        <w:rPr>
          <w:rFonts w:hint="eastAsia" w:ascii="宋体" w:hAnsi="宋体"/>
          <w:sz w:val="24"/>
          <w:szCs w:val="24"/>
          <w:highlight w:val="none"/>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4招标人对开标过程进行记录，并存档备查，投标人在开标记录上签字。</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招标人将上述符合要求的投标文件，送至评标委员会进行评审。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42. </w:t>
      </w:r>
      <w:r>
        <w:rPr>
          <w:rFonts w:hint="eastAsia" w:ascii="宋体" w:hAnsi="宋体"/>
          <w:sz w:val="24"/>
          <w:szCs w:val="24"/>
          <w:highlight w:val="none"/>
        </w:rPr>
        <w:t>评标细则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42.1评标委员会的组成：方式</w:t>
      </w:r>
      <w:r>
        <w:rPr>
          <w:rFonts w:hint="eastAsia" w:ascii="宋体" w:hAnsi="宋体"/>
          <w:sz w:val="24"/>
          <w:szCs w:val="24"/>
          <w:highlight w:val="none"/>
          <w:u w:val="single"/>
        </w:rPr>
        <w:t xml:space="preserve">      </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kern w:val="0"/>
          <w:sz w:val="24"/>
          <w:szCs w:val="24"/>
          <w:highlight w:val="none"/>
        </w:rPr>
        <w:t xml:space="preserve"> </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42.2投标人资格审查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highlight w:val="none"/>
        </w:rPr>
      </w:pPr>
      <w:r>
        <w:rPr>
          <w:rFonts w:hint="eastAsia" w:ascii="宋体"/>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 第一阶段评审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42.3</w:t>
      </w:r>
      <w:r>
        <w:rPr>
          <w:rFonts w:hint="eastAsia" w:ascii="宋体" w:hAnsi="宋体"/>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highlight w:val="none"/>
        </w:rPr>
      </w:pPr>
      <w:r>
        <w:rPr>
          <w:rFonts w:ascii="宋体" w:hAnsi="宋体"/>
          <w:sz w:val="24"/>
          <w:szCs w:val="24"/>
          <w:highlight w:val="none"/>
        </w:rPr>
        <w:t>42.4</w:t>
      </w:r>
      <w:r>
        <w:rPr>
          <w:rFonts w:hint="eastAsia" w:ascii="宋体" w:hAnsi="宋体"/>
          <w:sz w:val="24"/>
          <w:szCs w:val="24"/>
          <w:highlight w:val="none"/>
        </w:rPr>
        <w:t xml:space="preserve"> 第二阶段评审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42.4.1</w:t>
      </w:r>
      <w:r>
        <w:rPr>
          <w:rFonts w:hint="eastAsia" w:ascii="宋体" w:hAnsi="宋体"/>
          <w:sz w:val="24"/>
          <w:szCs w:val="24"/>
          <w:highlight w:val="none"/>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42.4.3投标文件经济标的评分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42.4.3.1按方法</w:t>
      </w:r>
      <w:r>
        <w:rPr>
          <w:rFonts w:hint="eastAsia" w:ascii="宋体" w:hAnsi="宋体"/>
          <w:sz w:val="24"/>
          <w:szCs w:val="24"/>
          <w:highlight w:val="none"/>
          <w:u w:val="single"/>
        </w:rPr>
        <w:t xml:space="preserve">    </w:t>
      </w:r>
      <w:r>
        <w:rPr>
          <w:rFonts w:hint="eastAsia" w:ascii="宋体" w:hAnsi="宋体"/>
          <w:sz w:val="24"/>
          <w:szCs w:val="24"/>
          <w:highlight w:val="none"/>
        </w:rPr>
        <w:t>计算评标参考价：</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方法一：加权平均法</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技术标或技术标加诚信得分或第一阶段入围得分（具体由招标人自定）前</w:t>
      </w:r>
      <w:r>
        <w:rPr>
          <w:rFonts w:ascii="宋体" w:hAnsi="宋体" w:cs="仿宋"/>
          <w:sz w:val="24"/>
          <w:szCs w:val="24"/>
          <w:highlight w:val="none"/>
        </w:rPr>
        <w:t>N</w:t>
      </w:r>
      <w:r>
        <w:rPr>
          <w:rFonts w:hint="eastAsia" w:ascii="宋体" w:hAnsi="宋体" w:cs="仿宋"/>
          <w:sz w:val="24"/>
          <w:szCs w:val="24"/>
          <w:highlight w:val="none"/>
        </w:rPr>
        <w:t>名（N≥5，具体由招标人自定）的经济报价加权平均，计算评标参考价。公式如下：</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评标参考价</w:t>
      </w:r>
      <w:r>
        <w:rPr>
          <w:rFonts w:ascii="宋体" w:hAnsi="宋体" w:cs="仿宋"/>
          <w:sz w:val="24"/>
          <w:szCs w:val="24"/>
          <w:highlight w:val="none"/>
        </w:rPr>
        <w:t>=</w:t>
      </w:r>
      <w:r>
        <w:rPr>
          <w:rFonts w:hint="eastAsia" w:ascii="宋体" w:hAnsi="宋体" w:cs="仿宋"/>
          <w:sz w:val="24"/>
          <w:szCs w:val="24"/>
          <w:highlight w:val="none"/>
        </w:rPr>
        <w:t>Σ（投标人的投标报价</w:t>
      </w:r>
      <w:r>
        <w:rPr>
          <w:rFonts w:ascii="宋体" w:hAnsi="宋体" w:cs="仿宋"/>
          <w:sz w:val="24"/>
          <w:szCs w:val="24"/>
          <w:highlight w:val="none"/>
        </w:rPr>
        <w:t>*</w:t>
      </w:r>
      <w:r>
        <w:rPr>
          <w:rFonts w:hint="eastAsia" w:ascii="宋体" w:hAnsi="宋体" w:cs="仿宋"/>
          <w:sz w:val="24"/>
          <w:szCs w:val="24"/>
          <w:highlight w:val="none"/>
        </w:rPr>
        <w:t>报价权重）。</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其中：报价权重的计算方法为：将</w:t>
      </w:r>
      <w:r>
        <w:rPr>
          <w:rFonts w:ascii="宋体" w:hAnsi="宋体" w:cs="仿宋"/>
          <w:sz w:val="24"/>
          <w:szCs w:val="24"/>
          <w:highlight w:val="none"/>
        </w:rPr>
        <w:t>N</w:t>
      </w:r>
      <w:r>
        <w:rPr>
          <w:rFonts w:hint="eastAsia" w:ascii="宋体" w:hAnsi="宋体" w:cs="仿宋"/>
          <w:sz w:val="24"/>
          <w:szCs w:val="24"/>
          <w:highlight w:val="none"/>
        </w:rPr>
        <w:t>名投标人按技术分由高至低进行排序，第一名投标人的权重为（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sz w:val="24"/>
          <w:szCs w:val="24"/>
          <w:highlight w:val="none"/>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sz w:val="24"/>
          <w:szCs w:val="24"/>
          <w:highlight w:val="none"/>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），第二名投标人的权重为（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），以此类推，最后一名投标人的权重为（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方法二：区间抽取法</w:t>
      </w:r>
    </w:p>
    <w:p>
      <w:pPr>
        <w:widowControl/>
        <w:snapToGrid w:val="0"/>
        <w:spacing w:line="360" w:lineRule="auto"/>
        <w:ind w:firstLine="480" w:firstLineChars="200"/>
        <w:rPr>
          <w:rFonts w:ascii="宋体" w:hAnsi="宋体"/>
          <w:kern w:val="0"/>
          <w:sz w:val="24"/>
          <w:szCs w:val="24"/>
          <w:highlight w:val="none"/>
        </w:rPr>
      </w:pPr>
      <w:r>
        <w:rPr>
          <w:rFonts w:hint="eastAsia" w:ascii="宋体" w:hAnsi="宋体" w:cs="仿宋"/>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highlight w:val="none"/>
          <w:vertAlign w:val="subscript"/>
        </w:rPr>
      </w:pPr>
      <w:r>
        <w:rPr>
          <w:rFonts w:hint="eastAsia" w:ascii="宋体" w:hAnsi="宋体" w:cs="仿宋"/>
          <w:kern w:val="0"/>
          <w:sz w:val="24"/>
          <w:szCs w:val="24"/>
          <w:highlight w:val="none"/>
        </w:rPr>
        <w:t>评标参考价</w:t>
      </w:r>
      <w:r>
        <w:rPr>
          <w:rFonts w:ascii="宋体" w:hAnsi="宋体" w:cs="仿宋"/>
          <w:kern w:val="0"/>
          <w:sz w:val="24"/>
          <w:szCs w:val="24"/>
          <w:highlight w:val="none"/>
        </w:rPr>
        <w:t>=</w:t>
      </w:r>
      <w:r>
        <w:rPr>
          <w:rFonts w:hint="eastAsia" w:ascii="宋体" w:hAnsi="宋体" w:cs="仿宋"/>
          <w:kern w:val="0"/>
          <w:sz w:val="24"/>
          <w:szCs w:val="24"/>
          <w:highlight w:val="none"/>
        </w:rPr>
        <w:t>（</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r>
        <w:rPr>
          <w:rFonts w:hint="eastAsia" w:ascii="宋体" w:hAnsi="宋体" w:cs="仿宋"/>
          <w:kern w:val="0"/>
          <w:sz w:val="24"/>
          <w:szCs w:val="24"/>
          <w:highlight w:val="none"/>
        </w:rPr>
        <w:t>）</w:t>
      </w:r>
      <w:r>
        <w:rPr>
          <w:rFonts w:ascii="宋体" w:hAnsi="宋体" w:cs="仿宋"/>
          <w:kern w:val="0"/>
          <w:sz w:val="24"/>
          <w:szCs w:val="24"/>
          <w:highlight w:val="none"/>
        </w:rPr>
        <w:t>/100*</w:t>
      </w:r>
      <w:r>
        <w:rPr>
          <w:rFonts w:hint="eastAsia" w:ascii="宋体" w:hAnsi="宋体" w:cs="仿宋"/>
          <w:kern w:val="0"/>
          <w:sz w:val="24"/>
          <w:szCs w:val="24"/>
          <w:highlight w:val="none"/>
        </w:rPr>
        <w:t>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p>
    <w:p>
      <w:pPr>
        <w:widowControl/>
        <w:snapToGrid w:val="0"/>
        <w:spacing w:line="360" w:lineRule="auto"/>
        <w:ind w:firstLine="480" w:firstLineChars="200"/>
        <w:rPr>
          <w:rFonts w:ascii="宋体" w:hAnsi="宋体"/>
          <w:sz w:val="24"/>
          <w:szCs w:val="24"/>
          <w:highlight w:val="none"/>
        </w:rPr>
      </w:pPr>
      <w:r>
        <w:rPr>
          <w:rFonts w:ascii="宋体" w:hAnsi="宋体" w:cs="仿宋"/>
          <w:sz w:val="24"/>
          <w:szCs w:val="24"/>
          <w:highlight w:val="none"/>
        </w:rPr>
        <w:t>Q</w:t>
      </w:r>
      <w:r>
        <w:rPr>
          <w:rFonts w:hint="eastAsia" w:ascii="宋体" w:hAnsi="宋体" w:cs="仿宋"/>
          <w:sz w:val="24"/>
          <w:szCs w:val="24"/>
          <w:highlight w:val="none"/>
          <w:vertAlign w:val="subscript"/>
        </w:rPr>
        <w:t>低</w:t>
      </w:r>
      <w:r>
        <w:rPr>
          <w:rFonts w:hint="eastAsia" w:ascii="宋体" w:hAnsi="宋体" w:cs="仿宋"/>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highlight w:val="none"/>
        </w:rPr>
      </w:pP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hint="eastAsia" w:ascii="宋体" w:hAnsi="宋体" w:cs="仿宋"/>
          <w:sz w:val="24"/>
          <w:szCs w:val="24"/>
          <w:highlight w:val="none"/>
        </w:rPr>
        <w:t>：为（最高投标限价</w:t>
      </w:r>
      <w:r>
        <w:rPr>
          <w:rFonts w:ascii="宋体" w:hAnsi="宋体" w:cs="仿宋"/>
          <w:sz w:val="24"/>
          <w:szCs w:val="24"/>
          <w:highlight w:val="none"/>
        </w:rPr>
        <w:t>*D%</w:t>
      </w:r>
      <w:r>
        <w:rPr>
          <w:rFonts w:hint="eastAsia" w:ascii="宋体" w:hAnsi="宋体" w:cs="仿宋"/>
          <w:sz w:val="24"/>
          <w:szCs w:val="24"/>
          <w:highlight w:val="none"/>
        </w:rPr>
        <w:t>）（</w:t>
      </w:r>
      <w:r>
        <w:rPr>
          <w:rFonts w:ascii="宋体" w:hAnsi="宋体" w:cs="仿宋"/>
          <w:sz w:val="24"/>
          <w:szCs w:val="24"/>
          <w:highlight w:val="none"/>
        </w:rPr>
        <w:t>D</w:t>
      </w:r>
      <w:r>
        <w:rPr>
          <w:rFonts w:hint="eastAsia" w:ascii="宋体" w:hAnsi="宋体" w:cs="仿宋"/>
          <w:sz w:val="24"/>
          <w:szCs w:val="24"/>
          <w:highlight w:val="none"/>
        </w:rPr>
        <w:t>的取值范围为</w:t>
      </w:r>
      <w:r>
        <w:rPr>
          <w:rFonts w:ascii="宋体" w:hAnsi="宋体" w:cs="仿宋"/>
          <w:sz w:val="24"/>
          <w:szCs w:val="24"/>
          <w:highlight w:val="none"/>
        </w:rPr>
        <w:t>[94,100],</w:t>
      </w:r>
      <w:r>
        <w:rPr>
          <w:rFonts w:hint="eastAsia" w:ascii="宋体" w:hAnsi="宋体" w:cs="仿宋"/>
          <w:sz w:val="24"/>
          <w:szCs w:val="24"/>
          <w:highlight w:val="none"/>
        </w:rPr>
        <w:t>由招标人自定）</w:t>
      </w:r>
    </w:p>
    <w:p>
      <w:pPr>
        <w:spacing w:line="360" w:lineRule="auto"/>
        <w:ind w:firstLine="480" w:firstLineChars="200"/>
        <w:rPr>
          <w:rFonts w:ascii="宋体" w:hAnsi="宋体"/>
          <w:sz w:val="24"/>
          <w:szCs w:val="24"/>
          <w:highlight w:val="none"/>
        </w:rPr>
      </w:pPr>
      <w:r>
        <w:rPr>
          <w:rFonts w:hint="eastAsia" w:ascii="宋体" w:hAnsi="宋体" w:cs="仿宋"/>
          <w:sz w:val="24"/>
          <w:szCs w:val="24"/>
          <w:highlight w:val="none"/>
        </w:rPr>
        <w:t xml:space="preserve">    </w:t>
      </w:r>
      <w:r>
        <w:rPr>
          <w:rFonts w:ascii="宋体" w:hAnsi="宋体" w:cs="仿宋"/>
          <w:sz w:val="24"/>
          <w:szCs w:val="24"/>
          <w:highlight w:val="none"/>
        </w:rPr>
        <w:t>X:</w:t>
      </w:r>
      <w:r>
        <w:rPr>
          <w:rFonts w:hint="eastAsia" w:ascii="宋体" w:hAnsi="宋体" w:cs="仿宋"/>
          <w:sz w:val="24"/>
          <w:szCs w:val="24"/>
          <w:highlight w:val="none"/>
        </w:rPr>
        <w:t>为等分点值，在开标前从</w:t>
      </w:r>
      <w:r>
        <w:rPr>
          <w:rFonts w:ascii="宋体" w:hAnsi="宋体" w:cs="仿宋"/>
          <w:sz w:val="24"/>
          <w:szCs w:val="24"/>
          <w:highlight w:val="none"/>
        </w:rPr>
        <w:t>[0,100]</w:t>
      </w:r>
      <w:r>
        <w:rPr>
          <w:rFonts w:hint="eastAsia" w:ascii="宋体" w:hAnsi="宋体" w:cs="仿宋"/>
          <w:sz w:val="24"/>
          <w:szCs w:val="24"/>
          <w:highlight w:val="none"/>
        </w:rPr>
        <w:t>整数中随机抽取</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rPr>
        <w:t>42.4.3.2</w:t>
      </w:r>
      <w:r>
        <w:rPr>
          <w:rFonts w:hint="eastAsia" w:ascii="宋体" w:hAnsi="宋体"/>
          <w:sz w:val="24"/>
          <w:szCs w:val="24"/>
          <w:highlight w:val="none"/>
        </w:rPr>
        <w:t>当标价等于评标参考价时得</w:t>
      </w:r>
      <w:r>
        <w:rPr>
          <w:rFonts w:ascii="宋体" w:hAnsi="宋体"/>
          <w:sz w:val="24"/>
          <w:szCs w:val="24"/>
          <w:highlight w:val="none"/>
        </w:rPr>
        <w:t>100</w:t>
      </w:r>
      <w:r>
        <w:rPr>
          <w:rFonts w:hint="eastAsia" w:ascii="宋体" w:hAnsi="宋体"/>
          <w:sz w:val="24"/>
          <w:szCs w:val="24"/>
          <w:highlight w:val="none"/>
        </w:rPr>
        <w:t>分，标价每高于评标参考价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1.5</w:t>
      </w:r>
      <w:r>
        <w:rPr>
          <w:rFonts w:hint="eastAsia" w:ascii="宋体" w:hAnsi="宋体"/>
          <w:sz w:val="24"/>
          <w:szCs w:val="24"/>
          <w:highlight w:val="none"/>
        </w:rPr>
        <w:t>分，每低于评标参考价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w:t>
      </w:r>
      <w:r>
        <w:rPr>
          <w:rFonts w:hint="eastAsia" w:ascii="宋体" w:hAnsi="宋体"/>
          <w:sz w:val="24"/>
          <w:szCs w:val="24"/>
          <w:highlight w:val="none"/>
        </w:rPr>
        <w:t>分，扣至</w:t>
      </w:r>
      <w:r>
        <w:rPr>
          <w:rFonts w:ascii="宋体" w:hAnsi="宋体"/>
          <w:sz w:val="24"/>
          <w:szCs w:val="24"/>
          <w:highlight w:val="none"/>
        </w:rPr>
        <w:t>0</w:t>
      </w:r>
      <w:r>
        <w:rPr>
          <w:rFonts w:hint="eastAsia" w:ascii="宋体" w:hAnsi="宋体"/>
          <w:sz w:val="24"/>
          <w:szCs w:val="24"/>
          <w:highlight w:val="none"/>
        </w:rPr>
        <w:t>分为止，得出经济分，精确到小数点后两位。</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b/>
          <w:bCs/>
          <w:sz w:val="24"/>
          <w:szCs w:val="24"/>
          <w:highlight w:val="none"/>
        </w:rPr>
      </w:pPr>
      <w:r>
        <w:rPr>
          <w:rFonts w:hint="eastAsia" w:ascii="宋体" w:hAnsi="宋体"/>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sz w:val="24"/>
          <w:szCs w:val="24"/>
          <w:highlight w:val="non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6评标委员会应在通过投标文件经济标有效性审查的投标人中，按步骤42.4确定的投标人第二阶段排序，推荐前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7若通过经济标有效性审查的投标人不足三家，应当依法重新招标。（当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pStyle w:val="7"/>
        <w:spacing w:line="360" w:lineRule="auto"/>
        <w:ind w:firstLine="480" w:firstLineChars="200"/>
        <w:rPr>
          <w:rFonts w:ascii="宋体" w:hAnsi="宋体"/>
          <w:sz w:val="24"/>
          <w:szCs w:val="24"/>
          <w:highlight w:val="none"/>
        </w:rPr>
      </w:pPr>
    </w:p>
    <w:p>
      <w:pPr>
        <w:pStyle w:val="8"/>
        <w:spacing w:before="156" w:after="156"/>
        <w:ind w:firstLine="540" w:firstLineChars="200"/>
        <w:rPr>
          <w:highlight w:val="none"/>
        </w:rPr>
      </w:pPr>
      <w:bookmarkStart w:id="50" w:name="_Toc113436907"/>
      <w:bookmarkStart w:id="51" w:name="_Toc21525506"/>
      <w:bookmarkStart w:id="52" w:name="_Toc2272561"/>
      <w:r>
        <w:rPr>
          <w:rFonts w:hint="eastAsia"/>
          <w:highlight w:val="none"/>
        </w:rPr>
        <w:t>可选办法四（适合综合评分法二，技术标与经济标同时开启）</w:t>
      </w:r>
      <w:bookmarkEnd w:id="50"/>
      <w:bookmarkEnd w:id="51"/>
      <w:bookmarkEnd w:id="52"/>
    </w:p>
    <w:p>
      <w:pPr>
        <w:pStyle w:val="2"/>
        <w:spacing w:line="360" w:lineRule="auto"/>
        <w:ind w:firstLine="480" w:firstLineChars="200"/>
        <w:rPr>
          <w:rFonts w:ascii="宋体" w:hAnsi="宋体"/>
          <w:sz w:val="24"/>
          <w:szCs w:val="24"/>
          <w:highlight w:val="none"/>
        </w:rPr>
      </w:pPr>
      <w:r>
        <w:rPr>
          <w:rFonts w:hint="eastAsia" w:ascii="宋体" w:hAnsi="宋体"/>
          <w:sz w:val="24"/>
          <w:szCs w:val="24"/>
          <w:highlight w:val="none"/>
        </w:rPr>
        <w:t>40．开标和评标程序：</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40.1投标人递交技术标、经济标投标文件；</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40.2技术标与经济标投标文件同时公开开标；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40.3由评标委员会对所有已公开开标的投标人进行资格审查；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40.4技术标投标文件有效性审查；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40.5技术标详细审查评分；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40.6计算第一阶段得分，并按照总分从高到低排列先后次序，编写第一阶段评审报告； </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40.7按投标须知前附表第25项规定，确定进入第二阶段评审的投标人；</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40.8将进入第二阶段评审的投标人进行排序；</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40.9按排序对经济标投标文件进行有效性审查（含投标报价算术校核），直至评出所有中标候选人；</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40.10评标委员会编写评标报告，向招标人推荐中标候选人名单。</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 开标细则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41.1开标由招标人主持；</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41.2细则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41.2.1投标截止期前，各投标人递交投标文件（包括技术标投标文件、经济标投标文件）至</w:t>
      </w:r>
      <w:r>
        <w:rPr>
          <w:sz w:val="24"/>
          <w:szCs w:val="24"/>
          <w:highlight w:val="none"/>
          <w:u w:val="single"/>
        </w:rPr>
        <w:t xml:space="preserve">        </w:t>
      </w:r>
      <w:r>
        <w:rPr>
          <w:rFonts w:hint="eastAsia" w:ascii="宋体" w:hAnsi="宋体"/>
          <w:sz w:val="24"/>
          <w:szCs w:val="24"/>
          <w:highlight w:val="none"/>
        </w:rPr>
        <w:t xml:space="preserve">交易平台。有关投标文件提交的事项详见第一章投标须知。 </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41.2.2开标时，投标人代表有权参加现场开标或在线开标，也可以自主决定不参加开标，若投标人代表对开标过程有异议的，</w:t>
      </w:r>
      <w:r>
        <w:rPr>
          <w:rFonts w:hint="eastAsia" w:ascii="宋体" w:hAnsi="宋体"/>
          <w:b/>
          <w:bCs/>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41.3按36.5.1的规定完成解密后，公布下列内容，并予以记录，记录提交评标委员会评审： </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41.3.1开标时，公布：a、投标人名称；b、</w:t>
      </w:r>
      <w:r>
        <w:rPr>
          <w:rFonts w:hint="eastAsia" w:ascii="宋体" w:hAnsi="宋体"/>
          <w:sz w:val="24"/>
          <w:highlight w:val="none"/>
        </w:rPr>
        <w:t>投标文件</w:t>
      </w:r>
      <w:r>
        <w:rPr>
          <w:rFonts w:hint="eastAsia" w:ascii="宋体" w:hAnsi="宋体"/>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41.4招标人对开标过程进行记录，并存档备查，投标人在开标记录上签字。</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41.5 招标人将上述符合要求的投标文件，送至评标委员会进行评审。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42. </w:t>
      </w:r>
      <w:r>
        <w:rPr>
          <w:rFonts w:hint="eastAsia" w:ascii="宋体" w:hAnsi="宋体"/>
          <w:sz w:val="24"/>
          <w:szCs w:val="24"/>
          <w:highlight w:val="none"/>
        </w:rPr>
        <w:t>评标细则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42.1评标委员会的组成：方式</w:t>
      </w:r>
      <w:r>
        <w:rPr>
          <w:rFonts w:hint="eastAsia" w:ascii="宋体" w:hAnsi="宋体"/>
          <w:sz w:val="24"/>
          <w:szCs w:val="24"/>
          <w:highlight w:val="none"/>
          <w:u w:val="single"/>
        </w:rPr>
        <w:t xml:space="preserve">      </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kern w:val="0"/>
          <w:sz w:val="24"/>
          <w:szCs w:val="24"/>
          <w:highlight w:val="none"/>
        </w:rPr>
        <w:t xml:space="preserve"> </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42.2投标人资格审查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highlight w:val="none"/>
        </w:rPr>
      </w:pPr>
      <w:r>
        <w:rPr>
          <w:rFonts w:hint="eastAsia" w:ascii="宋体"/>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 第一阶段评审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42.3</w:t>
      </w:r>
      <w:r>
        <w:rPr>
          <w:rFonts w:hint="eastAsia" w:ascii="宋体" w:hAnsi="宋体"/>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highlight w:val="none"/>
        </w:rPr>
      </w:pPr>
      <w:r>
        <w:rPr>
          <w:rFonts w:ascii="宋体" w:hAnsi="宋体"/>
          <w:sz w:val="24"/>
          <w:szCs w:val="24"/>
          <w:highlight w:val="none"/>
        </w:rPr>
        <w:t>42.4</w:t>
      </w:r>
      <w:r>
        <w:rPr>
          <w:rFonts w:hint="eastAsia" w:ascii="宋体" w:hAnsi="宋体"/>
          <w:sz w:val="24"/>
          <w:szCs w:val="24"/>
          <w:highlight w:val="none"/>
        </w:rPr>
        <w:t xml:space="preserve"> 第二阶段评审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42.4.1</w:t>
      </w:r>
      <w:r>
        <w:rPr>
          <w:rFonts w:hint="eastAsia" w:ascii="宋体" w:hAnsi="宋体"/>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42.4.3投标文件经济标的评分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42.4.3.1按方法</w:t>
      </w:r>
      <w:r>
        <w:rPr>
          <w:rFonts w:hint="eastAsia" w:ascii="宋体" w:hAnsi="宋体"/>
          <w:sz w:val="24"/>
          <w:szCs w:val="24"/>
          <w:highlight w:val="none"/>
          <w:u w:val="single"/>
        </w:rPr>
        <w:t xml:space="preserve">    </w:t>
      </w:r>
      <w:r>
        <w:rPr>
          <w:rFonts w:hint="eastAsia" w:ascii="宋体" w:hAnsi="宋体"/>
          <w:sz w:val="24"/>
          <w:szCs w:val="24"/>
          <w:highlight w:val="none"/>
        </w:rPr>
        <w:t>计算评标参考价：</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方法一：加权平均法</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技术标或技术标加诚信得分或第一阶段入围得分（具体由招标人自定）前</w:t>
      </w:r>
      <w:r>
        <w:rPr>
          <w:rFonts w:ascii="宋体" w:hAnsi="宋体" w:cs="仿宋"/>
          <w:sz w:val="24"/>
          <w:szCs w:val="24"/>
          <w:highlight w:val="none"/>
        </w:rPr>
        <w:t>N</w:t>
      </w:r>
      <w:r>
        <w:rPr>
          <w:rFonts w:hint="eastAsia" w:ascii="宋体" w:hAnsi="宋体" w:cs="仿宋"/>
          <w:sz w:val="24"/>
          <w:szCs w:val="24"/>
          <w:highlight w:val="none"/>
        </w:rPr>
        <w:t>名（N≥5，具体由招标人自定）的经济报价加权平均，计算评标参考价。公式如下：</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评标参考价</w:t>
      </w:r>
      <w:r>
        <w:rPr>
          <w:rFonts w:ascii="宋体" w:hAnsi="宋体" w:cs="仿宋"/>
          <w:sz w:val="24"/>
          <w:szCs w:val="24"/>
          <w:highlight w:val="none"/>
        </w:rPr>
        <w:t>=</w:t>
      </w:r>
      <w:r>
        <w:rPr>
          <w:rFonts w:hint="eastAsia" w:ascii="宋体" w:hAnsi="宋体" w:cs="仿宋"/>
          <w:sz w:val="24"/>
          <w:szCs w:val="24"/>
          <w:highlight w:val="none"/>
        </w:rPr>
        <w:t>Σ（投标人的投标报价</w:t>
      </w:r>
      <w:r>
        <w:rPr>
          <w:rFonts w:ascii="宋体" w:hAnsi="宋体" w:cs="仿宋"/>
          <w:sz w:val="24"/>
          <w:szCs w:val="24"/>
          <w:highlight w:val="none"/>
        </w:rPr>
        <w:t>*</w:t>
      </w:r>
      <w:r>
        <w:rPr>
          <w:rFonts w:hint="eastAsia" w:ascii="宋体" w:hAnsi="宋体" w:cs="仿宋"/>
          <w:sz w:val="24"/>
          <w:szCs w:val="24"/>
          <w:highlight w:val="none"/>
        </w:rPr>
        <w:t>报价权重）。</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其中：报价权重的计算方法为：将</w:t>
      </w:r>
      <w:r>
        <w:rPr>
          <w:rFonts w:ascii="宋体" w:hAnsi="宋体" w:cs="仿宋"/>
          <w:sz w:val="24"/>
          <w:szCs w:val="24"/>
          <w:highlight w:val="none"/>
        </w:rPr>
        <w:t>N</w:t>
      </w:r>
      <w:r>
        <w:rPr>
          <w:rFonts w:hint="eastAsia" w:ascii="宋体" w:hAnsi="宋体" w:cs="仿宋"/>
          <w:sz w:val="24"/>
          <w:szCs w:val="24"/>
          <w:highlight w:val="none"/>
        </w:rPr>
        <w:t>名投标人按技术分由高至低进行排序，第一名投标人的权重为（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sz w:val="24"/>
          <w:szCs w:val="24"/>
          <w:highlight w:val="none"/>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sz w:val="24"/>
          <w:szCs w:val="24"/>
          <w:highlight w:val="none"/>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），第二名投标人的权重为（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），以此类推，最后一名投标人的权重为（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方法二：区间抽取法</w:t>
      </w:r>
    </w:p>
    <w:p>
      <w:pPr>
        <w:widowControl/>
        <w:snapToGrid w:val="0"/>
        <w:spacing w:line="360" w:lineRule="auto"/>
        <w:ind w:firstLine="480" w:firstLineChars="200"/>
        <w:rPr>
          <w:rFonts w:ascii="宋体" w:hAnsi="宋体"/>
          <w:kern w:val="0"/>
          <w:sz w:val="24"/>
          <w:szCs w:val="24"/>
          <w:highlight w:val="none"/>
        </w:rPr>
      </w:pPr>
      <w:r>
        <w:rPr>
          <w:rFonts w:hint="eastAsia" w:ascii="宋体" w:hAnsi="宋体" w:cs="仿宋"/>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highlight w:val="none"/>
          <w:vertAlign w:val="subscript"/>
        </w:rPr>
      </w:pPr>
      <w:r>
        <w:rPr>
          <w:rFonts w:hint="eastAsia" w:ascii="宋体" w:hAnsi="宋体" w:cs="仿宋"/>
          <w:kern w:val="0"/>
          <w:sz w:val="24"/>
          <w:szCs w:val="24"/>
          <w:highlight w:val="none"/>
        </w:rPr>
        <w:t>评标参考价</w:t>
      </w:r>
      <w:r>
        <w:rPr>
          <w:rFonts w:ascii="宋体" w:hAnsi="宋体" w:cs="仿宋"/>
          <w:kern w:val="0"/>
          <w:sz w:val="24"/>
          <w:szCs w:val="24"/>
          <w:highlight w:val="none"/>
        </w:rPr>
        <w:t>=</w:t>
      </w:r>
      <w:r>
        <w:rPr>
          <w:rFonts w:hint="eastAsia" w:ascii="宋体" w:hAnsi="宋体" w:cs="仿宋"/>
          <w:kern w:val="0"/>
          <w:sz w:val="24"/>
          <w:szCs w:val="24"/>
          <w:highlight w:val="none"/>
        </w:rPr>
        <w:t>（</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r>
        <w:rPr>
          <w:rFonts w:hint="eastAsia" w:ascii="宋体" w:hAnsi="宋体" w:cs="仿宋"/>
          <w:kern w:val="0"/>
          <w:sz w:val="24"/>
          <w:szCs w:val="24"/>
          <w:highlight w:val="none"/>
        </w:rPr>
        <w:t>）</w:t>
      </w:r>
      <w:r>
        <w:rPr>
          <w:rFonts w:ascii="宋体" w:hAnsi="宋体" w:cs="仿宋"/>
          <w:kern w:val="0"/>
          <w:sz w:val="24"/>
          <w:szCs w:val="24"/>
          <w:highlight w:val="none"/>
        </w:rPr>
        <w:t>/100*</w:t>
      </w:r>
      <w:r>
        <w:rPr>
          <w:rFonts w:hint="eastAsia" w:ascii="宋体" w:hAnsi="宋体" w:cs="仿宋"/>
          <w:kern w:val="0"/>
          <w:sz w:val="24"/>
          <w:szCs w:val="24"/>
          <w:highlight w:val="none"/>
        </w:rPr>
        <w:t>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p>
    <w:p>
      <w:pPr>
        <w:widowControl/>
        <w:snapToGrid w:val="0"/>
        <w:spacing w:line="360" w:lineRule="auto"/>
        <w:ind w:firstLine="480" w:firstLineChars="200"/>
        <w:rPr>
          <w:rFonts w:ascii="宋体" w:hAnsi="宋体"/>
          <w:sz w:val="24"/>
          <w:szCs w:val="24"/>
          <w:highlight w:val="none"/>
        </w:rPr>
      </w:pPr>
      <w:r>
        <w:rPr>
          <w:rFonts w:ascii="宋体" w:hAnsi="宋体" w:cs="仿宋"/>
          <w:sz w:val="24"/>
          <w:szCs w:val="24"/>
          <w:highlight w:val="none"/>
        </w:rPr>
        <w:t>Q</w:t>
      </w:r>
      <w:r>
        <w:rPr>
          <w:rFonts w:hint="eastAsia" w:ascii="宋体" w:hAnsi="宋体" w:cs="仿宋"/>
          <w:sz w:val="24"/>
          <w:szCs w:val="24"/>
          <w:highlight w:val="none"/>
          <w:vertAlign w:val="subscript"/>
        </w:rPr>
        <w:t>低</w:t>
      </w:r>
      <w:r>
        <w:rPr>
          <w:rFonts w:hint="eastAsia" w:ascii="宋体" w:hAnsi="宋体" w:cs="仿宋"/>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highlight w:val="none"/>
        </w:rPr>
      </w:pP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hint="eastAsia" w:ascii="宋体" w:hAnsi="宋体" w:cs="仿宋"/>
          <w:sz w:val="24"/>
          <w:szCs w:val="24"/>
          <w:highlight w:val="none"/>
        </w:rPr>
        <w:t>：为（最高投标限价</w:t>
      </w:r>
      <w:r>
        <w:rPr>
          <w:rFonts w:ascii="宋体" w:hAnsi="宋体" w:cs="仿宋"/>
          <w:sz w:val="24"/>
          <w:szCs w:val="24"/>
          <w:highlight w:val="none"/>
        </w:rPr>
        <w:t>*D%</w:t>
      </w:r>
      <w:r>
        <w:rPr>
          <w:rFonts w:hint="eastAsia" w:ascii="宋体" w:hAnsi="宋体" w:cs="仿宋"/>
          <w:sz w:val="24"/>
          <w:szCs w:val="24"/>
          <w:highlight w:val="none"/>
        </w:rPr>
        <w:t>）（</w:t>
      </w:r>
      <w:r>
        <w:rPr>
          <w:rFonts w:ascii="宋体" w:hAnsi="宋体" w:cs="仿宋"/>
          <w:sz w:val="24"/>
          <w:szCs w:val="24"/>
          <w:highlight w:val="none"/>
        </w:rPr>
        <w:t>D</w:t>
      </w:r>
      <w:r>
        <w:rPr>
          <w:rFonts w:hint="eastAsia" w:ascii="宋体" w:hAnsi="宋体" w:cs="仿宋"/>
          <w:sz w:val="24"/>
          <w:szCs w:val="24"/>
          <w:highlight w:val="none"/>
        </w:rPr>
        <w:t>的取值范围为</w:t>
      </w:r>
      <w:r>
        <w:rPr>
          <w:rFonts w:ascii="宋体" w:hAnsi="宋体" w:cs="仿宋"/>
          <w:sz w:val="24"/>
          <w:szCs w:val="24"/>
          <w:highlight w:val="none"/>
        </w:rPr>
        <w:t>[94,100],</w:t>
      </w:r>
      <w:r>
        <w:rPr>
          <w:rFonts w:hint="eastAsia" w:ascii="宋体" w:hAnsi="宋体" w:cs="仿宋"/>
          <w:sz w:val="24"/>
          <w:szCs w:val="24"/>
          <w:highlight w:val="none"/>
        </w:rPr>
        <w:t>由招标人自定）</w:t>
      </w:r>
    </w:p>
    <w:p>
      <w:pPr>
        <w:spacing w:line="360" w:lineRule="auto"/>
        <w:ind w:firstLine="480" w:firstLineChars="200"/>
        <w:rPr>
          <w:rFonts w:ascii="宋体" w:hAnsi="宋体"/>
          <w:sz w:val="24"/>
          <w:szCs w:val="24"/>
          <w:highlight w:val="none"/>
        </w:rPr>
      </w:pPr>
      <w:r>
        <w:rPr>
          <w:rFonts w:hint="eastAsia" w:ascii="宋体" w:hAnsi="宋体" w:cs="仿宋"/>
          <w:sz w:val="24"/>
          <w:szCs w:val="24"/>
          <w:highlight w:val="none"/>
        </w:rPr>
        <w:t xml:space="preserve">    </w:t>
      </w:r>
      <w:r>
        <w:rPr>
          <w:rFonts w:ascii="宋体" w:hAnsi="宋体" w:cs="仿宋"/>
          <w:sz w:val="24"/>
          <w:szCs w:val="24"/>
          <w:highlight w:val="none"/>
        </w:rPr>
        <w:t>X:</w:t>
      </w:r>
      <w:r>
        <w:rPr>
          <w:rFonts w:hint="eastAsia" w:ascii="宋体" w:hAnsi="宋体" w:cs="仿宋"/>
          <w:sz w:val="24"/>
          <w:szCs w:val="24"/>
          <w:highlight w:val="none"/>
        </w:rPr>
        <w:t>为等分点值，在开标前从</w:t>
      </w:r>
      <w:r>
        <w:rPr>
          <w:rFonts w:ascii="宋体" w:hAnsi="宋体" w:cs="仿宋"/>
          <w:sz w:val="24"/>
          <w:szCs w:val="24"/>
          <w:highlight w:val="none"/>
        </w:rPr>
        <w:t>[0,100]</w:t>
      </w:r>
      <w:r>
        <w:rPr>
          <w:rFonts w:hint="eastAsia" w:ascii="宋体" w:hAnsi="宋体" w:cs="仿宋"/>
          <w:sz w:val="24"/>
          <w:szCs w:val="24"/>
          <w:highlight w:val="none"/>
        </w:rPr>
        <w:t>整数中随机抽取</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rPr>
        <w:t>42.4.3.2</w:t>
      </w:r>
      <w:r>
        <w:rPr>
          <w:rFonts w:hint="eastAsia" w:ascii="宋体" w:hAnsi="宋体"/>
          <w:sz w:val="24"/>
          <w:szCs w:val="24"/>
          <w:highlight w:val="none"/>
        </w:rPr>
        <w:t>当标价等于评标参考价时得</w:t>
      </w:r>
      <w:r>
        <w:rPr>
          <w:rFonts w:ascii="宋体" w:hAnsi="宋体"/>
          <w:sz w:val="24"/>
          <w:szCs w:val="24"/>
          <w:highlight w:val="none"/>
        </w:rPr>
        <w:t>100</w:t>
      </w:r>
      <w:r>
        <w:rPr>
          <w:rFonts w:hint="eastAsia" w:ascii="宋体" w:hAnsi="宋体"/>
          <w:sz w:val="24"/>
          <w:szCs w:val="24"/>
          <w:highlight w:val="none"/>
        </w:rPr>
        <w:t>分，标价每高于评标参考价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1.5</w:t>
      </w:r>
      <w:r>
        <w:rPr>
          <w:rFonts w:hint="eastAsia" w:ascii="宋体" w:hAnsi="宋体"/>
          <w:sz w:val="24"/>
          <w:szCs w:val="24"/>
          <w:highlight w:val="none"/>
        </w:rPr>
        <w:t>分，每低于评标参考价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w:t>
      </w:r>
      <w:r>
        <w:rPr>
          <w:rFonts w:hint="eastAsia" w:ascii="宋体" w:hAnsi="宋体"/>
          <w:sz w:val="24"/>
          <w:szCs w:val="24"/>
          <w:highlight w:val="none"/>
        </w:rPr>
        <w:t>分，扣至</w:t>
      </w:r>
      <w:r>
        <w:rPr>
          <w:rFonts w:ascii="宋体" w:hAnsi="宋体"/>
          <w:sz w:val="24"/>
          <w:szCs w:val="24"/>
          <w:highlight w:val="none"/>
        </w:rPr>
        <w:t>0</w:t>
      </w:r>
      <w:r>
        <w:rPr>
          <w:rFonts w:hint="eastAsia" w:ascii="宋体" w:hAnsi="宋体"/>
          <w:sz w:val="24"/>
          <w:szCs w:val="24"/>
          <w:highlight w:val="none"/>
        </w:rPr>
        <w:t>分为止，得出经济分，精确到小数点后两位。</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b/>
          <w:bCs/>
          <w:sz w:val="24"/>
          <w:szCs w:val="24"/>
          <w:highlight w:val="none"/>
        </w:rPr>
      </w:pPr>
      <w:r>
        <w:rPr>
          <w:rFonts w:hint="eastAsia" w:ascii="宋体" w:hAnsi="宋体"/>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sz w:val="24"/>
          <w:szCs w:val="24"/>
          <w:highlight w:val="non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6评标委员会应在通过投标文件经济标有效性审查的投标人中，按步骤42.4确定的投标人第二阶段排序，推荐前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7若通过经济标有效性审查的投标人不足三家，应当依法重新招标。（当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spacing w:line="360" w:lineRule="auto"/>
        <w:ind w:firstLine="480" w:firstLineChars="200"/>
        <w:rPr>
          <w:rFonts w:ascii="宋体" w:hAnsi="宋体"/>
          <w:sz w:val="24"/>
          <w:szCs w:val="24"/>
          <w:highlight w:val="none"/>
        </w:rPr>
      </w:pPr>
    </w:p>
    <w:p>
      <w:pPr>
        <w:pStyle w:val="8"/>
        <w:spacing w:before="156" w:after="156"/>
        <w:ind w:firstLine="540" w:firstLineChars="200"/>
        <w:rPr>
          <w:highlight w:val="none"/>
        </w:rPr>
      </w:pPr>
      <w:bookmarkStart w:id="53" w:name="_Toc21525507"/>
      <w:bookmarkStart w:id="54" w:name="_Toc113436908"/>
      <w:bookmarkStart w:id="55" w:name="_Toc2272562"/>
      <w:r>
        <w:rPr>
          <w:rFonts w:hint="eastAsia"/>
          <w:highlight w:val="none"/>
        </w:rPr>
        <w:t>可选办法五（适合综合评分法三，技术标与经济标先后分别开启）</w:t>
      </w:r>
      <w:bookmarkEnd w:id="53"/>
      <w:bookmarkEnd w:id="54"/>
      <w:bookmarkEnd w:id="55"/>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．开标和评标程序：</w:t>
      </w:r>
    </w:p>
    <w:p>
      <w:pPr>
        <w:spacing w:line="360" w:lineRule="auto"/>
        <w:ind w:firstLine="480" w:firstLineChars="200"/>
        <w:rPr>
          <w:rFonts w:ascii="宋体" w:hAnsi="宋体"/>
          <w:sz w:val="24"/>
          <w:szCs w:val="24"/>
          <w:highlight w:val="none"/>
        </w:rPr>
      </w:pPr>
      <w:r>
        <w:rPr>
          <w:rFonts w:ascii="宋体" w:hAnsi="宋体"/>
          <w:sz w:val="24"/>
          <w:szCs w:val="24"/>
          <w:highlight w:val="none"/>
        </w:rPr>
        <w:t>40.1</w:t>
      </w:r>
      <w:r>
        <w:rPr>
          <w:rFonts w:hint="eastAsia" w:ascii="宋体" w:hAnsi="宋体"/>
          <w:sz w:val="24"/>
          <w:szCs w:val="24"/>
          <w:highlight w:val="none"/>
        </w:rPr>
        <w:t>投标人递交技术标、经济标投标文件；</w:t>
      </w:r>
    </w:p>
    <w:p>
      <w:pPr>
        <w:spacing w:line="360" w:lineRule="auto"/>
        <w:ind w:firstLine="480" w:firstLineChars="200"/>
        <w:rPr>
          <w:rFonts w:ascii="宋体" w:hAnsi="宋体"/>
          <w:sz w:val="24"/>
          <w:szCs w:val="24"/>
          <w:highlight w:val="none"/>
        </w:rPr>
      </w:pPr>
      <w:r>
        <w:rPr>
          <w:rFonts w:ascii="宋体" w:hAnsi="宋体"/>
          <w:sz w:val="24"/>
          <w:szCs w:val="24"/>
          <w:highlight w:val="none"/>
        </w:rPr>
        <w:t>40.2</w:t>
      </w:r>
      <w:r>
        <w:rPr>
          <w:rFonts w:hint="eastAsia" w:ascii="宋体" w:hAnsi="宋体"/>
          <w:sz w:val="24"/>
          <w:szCs w:val="24"/>
          <w:highlight w:val="none"/>
        </w:rPr>
        <w:t>技术标投标文件公开开标；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40.3由评标委员会对所有已公开开标的投标人进行资格审查；</w:t>
      </w:r>
    </w:p>
    <w:p>
      <w:pPr>
        <w:spacing w:line="360" w:lineRule="auto"/>
        <w:ind w:firstLine="480" w:firstLineChars="200"/>
        <w:rPr>
          <w:rFonts w:ascii="宋体" w:hAnsi="宋体"/>
          <w:sz w:val="24"/>
          <w:szCs w:val="24"/>
          <w:highlight w:val="none"/>
        </w:rPr>
      </w:pPr>
      <w:r>
        <w:rPr>
          <w:rFonts w:ascii="宋体" w:hAnsi="宋体"/>
          <w:sz w:val="24"/>
          <w:szCs w:val="24"/>
          <w:highlight w:val="none"/>
        </w:rPr>
        <w:t>40.4</w:t>
      </w:r>
      <w:r>
        <w:rPr>
          <w:rFonts w:hint="eastAsia" w:ascii="宋体" w:hAnsi="宋体"/>
          <w:sz w:val="24"/>
          <w:szCs w:val="24"/>
          <w:highlight w:val="none"/>
        </w:rPr>
        <w:t>技术标投标文件有效性审查；</w:t>
      </w:r>
    </w:p>
    <w:p>
      <w:pPr>
        <w:spacing w:line="360" w:lineRule="auto"/>
        <w:ind w:firstLine="480" w:firstLineChars="200"/>
        <w:rPr>
          <w:rFonts w:ascii="宋体" w:hAnsi="宋体"/>
          <w:sz w:val="24"/>
          <w:szCs w:val="24"/>
          <w:highlight w:val="none"/>
        </w:rPr>
      </w:pPr>
      <w:r>
        <w:rPr>
          <w:rFonts w:ascii="宋体" w:hAnsi="宋体"/>
          <w:sz w:val="24"/>
          <w:szCs w:val="24"/>
          <w:highlight w:val="none"/>
        </w:rPr>
        <w:t>40.5</w:t>
      </w:r>
      <w:r>
        <w:rPr>
          <w:rFonts w:hint="eastAsia" w:ascii="宋体" w:hAnsi="宋体"/>
          <w:sz w:val="24"/>
          <w:szCs w:val="24"/>
          <w:highlight w:val="none"/>
        </w:rPr>
        <w:t>技术标详细审查评分；</w:t>
      </w:r>
    </w:p>
    <w:p>
      <w:pPr>
        <w:spacing w:line="360" w:lineRule="auto"/>
        <w:ind w:firstLine="480" w:firstLineChars="200"/>
        <w:rPr>
          <w:rFonts w:ascii="宋体" w:hAnsi="宋体"/>
          <w:sz w:val="24"/>
          <w:szCs w:val="24"/>
          <w:highlight w:val="none"/>
        </w:rPr>
      </w:pPr>
      <w:r>
        <w:rPr>
          <w:rFonts w:ascii="宋体" w:hAnsi="宋体"/>
          <w:sz w:val="24"/>
          <w:szCs w:val="24"/>
          <w:highlight w:val="none"/>
        </w:rPr>
        <w:t>40.6</w:t>
      </w:r>
      <w:r>
        <w:rPr>
          <w:rFonts w:hint="eastAsia" w:ascii="宋体" w:hAnsi="宋体"/>
          <w:sz w:val="24"/>
          <w:szCs w:val="24"/>
          <w:highlight w:val="none"/>
        </w:rPr>
        <w:t>计算第一阶段得分，并按照总分从高到低排列先后次序，编写第一阶段评审报告；</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7对通过技术标有效性审查的经济标投标文件公开开标；</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8按投标须知前附表第25项规定，确定进入第二阶段评审的投标人；</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9将进入第二阶段评审的投标人进行排序；</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10按排序对经济标投标文件进行有效性审查（含投标报价算术校核），直至评出所有中标候选人；</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11评标委员会编写评标报告，向招标人推荐中标候选人名单。</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41. </w:t>
      </w:r>
      <w:r>
        <w:rPr>
          <w:rFonts w:hint="eastAsia" w:ascii="宋体" w:hAnsi="宋体"/>
          <w:sz w:val="24"/>
          <w:szCs w:val="24"/>
          <w:highlight w:val="none"/>
        </w:rPr>
        <w:t>开标细则</w:t>
      </w:r>
    </w:p>
    <w:p>
      <w:pPr>
        <w:spacing w:line="360" w:lineRule="auto"/>
        <w:ind w:firstLine="480" w:firstLineChars="200"/>
        <w:rPr>
          <w:rFonts w:ascii="宋体" w:hAnsi="宋体"/>
          <w:sz w:val="24"/>
          <w:szCs w:val="24"/>
          <w:highlight w:val="none"/>
        </w:rPr>
      </w:pPr>
      <w:r>
        <w:rPr>
          <w:rFonts w:ascii="宋体" w:hAnsi="宋体"/>
          <w:sz w:val="24"/>
          <w:szCs w:val="24"/>
          <w:highlight w:val="none"/>
        </w:rPr>
        <w:t>41.1</w:t>
      </w:r>
      <w:r>
        <w:rPr>
          <w:rFonts w:hint="eastAsia" w:ascii="宋体" w:hAnsi="宋体"/>
          <w:sz w:val="24"/>
          <w:szCs w:val="24"/>
          <w:highlight w:val="none"/>
        </w:rPr>
        <w:t>开标由招标人主持；</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2细则</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.1</w:t>
      </w:r>
      <w:r>
        <w:rPr>
          <w:rFonts w:hint="eastAsia" w:ascii="宋体" w:hAnsi="宋体"/>
          <w:sz w:val="24"/>
          <w:szCs w:val="24"/>
          <w:highlight w:val="none"/>
        </w:rPr>
        <w:t>投标截止期前，各投标人递交投标文件（包括技术标投标文件、经济标投标文件）至</w:t>
      </w:r>
      <w:r>
        <w:rPr>
          <w:sz w:val="24"/>
          <w:szCs w:val="24"/>
          <w:highlight w:val="none"/>
          <w:u w:val="single"/>
        </w:rPr>
        <w:t xml:space="preserve">        </w:t>
      </w:r>
      <w:r>
        <w:rPr>
          <w:rFonts w:hint="eastAsia" w:ascii="宋体" w:hAnsi="宋体"/>
          <w:sz w:val="24"/>
          <w:szCs w:val="24"/>
          <w:highlight w:val="none"/>
        </w:rPr>
        <w:t>交易平台。有关投标文件提交的事项详见第一章投标须知。</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.2</w:t>
      </w:r>
      <w:r>
        <w:rPr>
          <w:rFonts w:hint="eastAsia" w:ascii="宋体" w:hAnsi="宋体"/>
          <w:sz w:val="24"/>
          <w:szCs w:val="24"/>
          <w:highlight w:val="none"/>
        </w:rPr>
        <w:t>先开技术标；</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2</w:t>
      </w:r>
      <w:r>
        <w:rPr>
          <w:rFonts w:ascii="宋体" w:hAnsi="宋体"/>
          <w:sz w:val="24"/>
          <w:szCs w:val="24"/>
          <w:highlight w:val="none"/>
        </w:rPr>
        <w:t>.3</w:t>
      </w:r>
      <w:r>
        <w:rPr>
          <w:rFonts w:hint="eastAsia" w:ascii="宋体" w:hAnsi="宋体"/>
          <w:sz w:val="24"/>
          <w:szCs w:val="24"/>
          <w:highlight w:val="none"/>
        </w:rPr>
        <w:t>对通过技术标有效性审查的投标人开启其经济标投标文件；</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41.2.4 开标时，投标人代表有权参加现场开标或在线开标，也可以自主决定不参加开标，若投标人代表对开标过程有异议的，</w:t>
      </w:r>
      <w:r>
        <w:rPr>
          <w:rFonts w:hint="eastAsia" w:ascii="宋体" w:hAnsi="宋体"/>
          <w:b/>
          <w:bCs/>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41.3按36.5.1的规定完成解密后，公布下列内容，并予以记录，记录提交评标委员会评审：</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3</w:t>
      </w:r>
      <w:r>
        <w:rPr>
          <w:rFonts w:ascii="宋体" w:hAnsi="宋体"/>
          <w:sz w:val="24"/>
          <w:szCs w:val="24"/>
          <w:highlight w:val="none"/>
        </w:rPr>
        <w:t xml:space="preserve">.1 </w:t>
      </w:r>
      <w:r>
        <w:rPr>
          <w:rFonts w:hint="eastAsia" w:ascii="宋体" w:hAnsi="宋体"/>
          <w:sz w:val="24"/>
          <w:szCs w:val="24"/>
          <w:highlight w:val="none"/>
        </w:rPr>
        <w:t>技术标开标时，公布：</w:t>
      </w:r>
      <w:r>
        <w:rPr>
          <w:rFonts w:ascii="宋体" w:hAnsi="宋体"/>
          <w:sz w:val="24"/>
          <w:szCs w:val="24"/>
          <w:highlight w:val="none"/>
        </w:rPr>
        <w:t>a</w:t>
      </w:r>
      <w:r>
        <w:rPr>
          <w:rFonts w:hint="eastAsia" w:ascii="宋体" w:hAnsi="宋体"/>
          <w:sz w:val="24"/>
          <w:szCs w:val="24"/>
          <w:highlight w:val="none"/>
        </w:rPr>
        <w:t>、投标人名称；</w:t>
      </w:r>
      <w:r>
        <w:rPr>
          <w:rFonts w:ascii="宋体" w:hAnsi="宋体"/>
          <w:sz w:val="24"/>
          <w:szCs w:val="24"/>
          <w:highlight w:val="none"/>
        </w:rPr>
        <w:t>b</w:t>
      </w:r>
      <w:r>
        <w:rPr>
          <w:rFonts w:hint="eastAsia" w:ascii="宋体" w:hAnsi="宋体"/>
          <w:sz w:val="24"/>
          <w:szCs w:val="24"/>
          <w:highlight w:val="none"/>
        </w:rPr>
        <w:t>、</w:t>
      </w:r>
      <w:r>
        <w:rPr>
          <w:rFonts w:hint="eastAsia" w:ascii="宋体" w:hAnsi="宋体"/>
          <w:sz w:val="24"/>
          <w:highlight w:val="none"/>
        </w:rPr>
        <w:t>投标文件</w:t>
      </w:r>
      <w:r>
        <w:rPr>
          <w:rFonts w:hint="eastAsia" w:ascii="宋体" w:hAnsi="宋体"/>
          <w:sz w:val="24"/>
          <w:szCs w:val="24"/>
          <w:highlight w:val="none"/>
        </w:rPr>
        <w:t>密封情况；</w:t>
      </w:r>
      <w:r>
        <w:rPr>
          <w:rFonts w:ascii="宋体" w:hAnsi="宋体"/>
          <w:sz w:val="24"/>
          <w:szCs w:val="24"/>
          <w:highlight w:val="none"/>
        </w:rPr>
        <w:t>c</w:t>
      </w:r>
      <w:r>
        <w:rPr>
          <w:rFonts w:hint="eastAsia" w:ascii="宋体" w:hAnsi="宋体"/>
          <w:sz w:val="24"/>
          <w:szCs w:val="24"/>
          <w:highlight w:val="none"/>
        </w:rPr>
        <w:t>、法定代表人证明及授权委托；</w:t>
      </w:r>
      <w:r>
        <w:rPr>
          <w:rFonts w:ascii="宋体" w:hAnsi="宋体"/>
          <w:sz w:val="24"/>
          <w:szCs w:val="24"/>
          <w:highlight w:val="none"/>
        </w:rPr>
        <w:t>d</w:t>
      </w:r>
      <w:r>
        <w:rPr>
          <w:rFonts w:hint="eastAsia" w:ascii="宋体" w:hAnsi="宋体"/>
          <w:sz w:val="24"/>
          <w:szCs w:val="24"/>
          <w:highlight w:val="none"/>
        </w:rPr>
        <w:t>、投标保证金；</w:t>
      </w:r>
      <w:r>
        <w:rPr>
          <w:rFonts w:ascii="宋体" w:hAnsi="宋体"/>
          <w:sz w:val="24"/>
          <w:szCs w:val="24"/>
          <w:highlight w:val="none"/>
        </w:rPr>
        <w:t>e</w:t>
      </w:r>
      <w:r>
        <w:rPr>
          <w:rFonts w:hint="eastAsia" w:ascii="宋体" w:hAnsi="宋体"/>
          <w:sz w:val="24"/>
          <w:szCs w:val="24"/>
          <w:highlight w:val="none"/>
        </w:rPr>
        <w:t>、项目经理（负责人）名称等主要内容以及开标记录表中的其他必要内容。</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3</w:t>
      </w:r>
      <w:r>
        <w:rPr>
          <w:rFonts w:ascii="宋体" w:hAnsi="宋体"/>
          <w:sz w:val="24"/>
          <w:szCs w:val="24"/>
          <w:highlight w:val="none"/>
        </w:rPr>
        <w:t xml:space="preserve">.2 </w:t>
      </w:r>
      <w:r>
        <w:rPr>
          <w:rFonts w:hint="eastAsia" w:ascii="宋体" w:hAnsi="宋体"/>
          <w:sz w:val="24"/>
          <w:szCs w:val="24"/>
          <w:highlight w:val="none"/>
        </w:rPr>
        <w:t>经济标开标前，首先公布技术标通过有效性审查的投标人</w:t>
      </w:r>
      <w:r>
        <w:rPr>
          <w:rFonts w:ascii="宋体" w:hAnsi="宋体"/>
          <w:sz w:val="24"/>
          <w:szCs w:val="24"/>
          <w:highlight w:val="none"/>
        </w:rPr>
        <w:t>,</w:t>
      </w:r>
      <w:r>
        <w:rPr>
          <w:rFonts w:hint="eastAsia" w:ascii="宋体" w:hAnsi="宋体"/>
          <w:sz w:val="24"/>
          <w:szCs w:val="24"/>
          <w:highlight w:val="none"/>
        </w:rPr>
        <w:t>招标人依次开启通过技术标有效性审查的投标人的经济标。开标时，公布：</w:t>
      </w:r>
      <w:r>
        <w:rPr>
          <w:rFonts w:ascii="宋体" w:hAnsi="宋体"/>
          <w:sz w:val="24"/>
          <w:szCs w:val="24"/>
          <w:highlight w:val="none"/>
        </w:rPr>
        <w:t>a</w:t>
      </w:r>
      <w:r>
        <w:rPr>
          <w:rFonts w:hint="eastAsia" w:ascii="宋体" w:hAnsi="宋体"/>
          <w:sz w:val="24"/>
          <w:szCs w:val="24"/>
          <w:highlight w:val="none"/>
        </w:rPr>
        <w:t>、投标人名称；</w:t>
      </w:r>
      <w:r>
        <w:rPr>
          <w:rFonts w:ascii="宋体" w:hAnsi="宋体"/>
          <w:sz w:val="24"/>
          <w:szCs w:val="24"/>
          <w:highlight w:val="none"/>
        </w:rPr>
        <w:t>b</w:t>
      </w:r>
      <w:r>
        <w:rPr>
          <w:rFonts w:hint="eastAsia" w:ascii="宋体" w:hAnsi="宋体"/>
          <w:sz w:val="24"/>
          <w:szCs w:val="24"/>
          <w:highlight w:val="none"/>
        </w:rPr>
        <w:t>、</w:t>
      </w:r>
      <w:r>
        <w:rPr>
          <w:rFonts w:hint="eastAsia" w:ascii="宋体" w:hAnsi="宋体"/>
          <w:sz w:val="24"/>
          <w:highlight w:val="none"/>
        </w:rPr>
        <w:t>投标文件</w:t>
      </w:r>
      <w:r>
        <w:rPr>
          <w:rFonts w:hint="eastAsia" w:ascii="宋体" w:hAnsi="宋体"/>
          <w:sz w:val="24"/>
          <w:szCs w:val="24"/>
          <w:highlight w:val="none"/>
        </w:rPr>
        <w:t>密封情况；</w:t>
      </w:r>
      <w:r>
        <w:rPr>
          <w:rFonts w:ascii="宋体" w:hAnsi="宋体"/>
          <w:sz w:val="24"/>
          <w:szCs w:val="24"/>
          <w:highlight w:val="none"/>
        </w:rPr>
        <w:t>c</w:t>
      </w:r>
      <w:r>
        <w:rPr>
          <w:rFonts w:hint="eastAsia" w:ascii="宋体" w:hAnsi="宋体"/>
          <w:sz w:val="24"/>
          <w:szCs w:val="24"/>
          <w:highlight w:val="none"/>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4招标人对开标过程进行记录，并存档备查，投标人在开标记录上签字。</w:t>
      </w:r>
    </w:p>
    <w:p>
      <w:pPr>
        <w:spacing w:line="360" w:lineRule="auto"/>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招标人将上述符合要求的投标文件，送至评标委员会进行评审。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42. </w:t>
      </w:r>
      <w:r>
        <w:rPr>
          <w:rFonts w:hint="eastAsia" w:ascii="宋体" w:hAnsi="宋体"/>
          <w:sz w:val="24"/>
          <w:szCs w:val="24"/>
          <w:highlight w:val="none"/>
        </w:rPr>
        <w:t>评标细则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42.1评标委员会的组成：方式</w:t>
      </w:r>
      <w:r>
        <w:rPr>
          <w:rFonts w:hint="eastAsia" w:ascii="宋体" w:hAnsi="宋体"/>
          <w:sz w:val="24"/>
          <w:szCs w:val="24"/>
          <w:highlight w:val="none"/>
          <w:u w:val="single"/>
        </w:rPr>
        <w:t xml:space="preserve">      </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kern w:val="0"/>
          <w:sz w:val="24"/>
          <w:szCs w:val="24"/>
          <w:highlight w:val="none"/>
        </w:rPr>
        <w:t xml:space="preserve"> </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42.2投标人资格审查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highlight w:val="none"/>
        </w:rPr>
      </w:pPr>
      <w:r>
        <w:rPr>
          <w:rFonts w:hint="eastAsia" w:ascii="宋体"/>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 第一阶段评审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42.3</w:t>
      </w:r>
      <w:r>
        <w:rPr>
          <w:rFonts w:hint="eastAsia" w:ascii="宋体" w:hAnsi="宋体"/>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42.3.2</w:t>
      </w:r>
      <w:r>
        <w:rPr>
          <w:rFonts w:hint="eastAsia" w:ascii="宋体" w:hAnsi="宋体"/>
          <w:sz w:val="24"/>
          <w:szCs w:val="24"/>
          <w:highlight w:val="none"/>
          <w:u w:val="single"/>
        </w:rPr>
        <w:t xml:space="preserve">         </w:t>
      </w:r>
      <w:r>
        <w:rPr>
          <w:rFonts w:hint="eastAsia" w:ascii="宋体" w:hAnsi="宋体"/>
          <w:sz w:val="24"/>
          <w:szCs w:val="24"/>
          <w:highlight w:val="none"/>
        </w:rPr>
        <w:t>详细审查评分：评标委员会按照本办法附表</w:t>
      </w:r>
      <w:r>
        <w:rPr>
          <w:rFonts w:hint="eastAsia"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rPr>
        <w:t>详细审查评分表》对通过技术标有效性审查的投标文件进行详细审查，评出       得分。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42.3.3评标委员会按照“第一阶段得分=</w:t>
      </w:r>
      <w:r>
        <w:rPr>
          <w:rFonts w:hint="eastAsia" w:ascii="宋体" w:hAnsi="宋体"/>
          <w:sz w:val="24"/>
          <w:szCs w:val="24"/>
          <w:highlight w:val="none"/>
          <w:u w:val="single"/>
        </w:rPr>
        <w:t xml:space="preserve">                       </w:t>
      </w:r>
      <w:r>
        <w:rPr>
          <w:rFonts w:hint="eastAsia" w:ascii="宋体" w:hAnsi="宋体"/>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42.3.4招标人应在《投标须知前附表》中明确选择使用施工企业总排名或相应的施工专业承包排名计分。</w:t>
      </w:r>
    </w:p>
    <w:p>
      <w:pPr>
        <w:spacing w:line="360" w:lineRule="auto"/>
        <w:ind w:firstLine="480" w:firstLineChars="200"/>
        <w:rPr>
          <w:rFonts w:ascii="宋体" w:hAnsi="宋体"/>
          <w:sz w:val="24"/>
          <w:szCs w:val="24"/>
          <w:highlight w:val="none"/>
        </w:rPr>
      </w:pPr>
      <w:r>
        <w:rPr>
          <w:rFonts w:ascii="宋体" w:hAnsi="宋体"/>
          <w:sz w:val="24"/>
          <w:szCs w:val="24"/>
          <w:highlight w:val="none"/>
        </w:rPr>
        <w:t>42.4</w:t>
      </w:r>
      <w:r>
        <w:rPr>
          <w:rFonts w:hint="eastAsia" w:ascii="宋体" w:hAnsi="宋体"/>
          <w:sz w:val="24"/>
          <w:szCs w:val="24"/>
          <w:highlight w:val="none"/>
        </w:rPr>
        <w:t xml:space="preserve"> 第二阶段评审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42.4.1</w:t>
      </w:r>
      <w:r>
        <w:rPr>
          <w:rFonts w:hint="eastAsia" w:ascii="宋体" w:hAnsi="宋体"/>
          <w:sz w:val="24"/>
          <w:szCs w:val="24"/>
          <w:highlight w:val="none"/>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42.4.2若进入第二阶段投标人中所有投标报价均大于等于最高投标限价*D%（D的取值范围为[94,100],由招标人自主确定）的（具体金额为：</w:t>
      </w:r>
      <w:r>
        <w:rPr>
          <w:rFonts w:hint="eastAsia" w:ascii="宋体" w:hAnsi="宋体"/>
          <w:sz w:val="24"/>
          <w:szCs w:val="24"/>
          <w:highlight w:val="none"/>
          <w:u w:val="single"/>
        </w:rPr>
        <w:t xml:space="preserve">      </w:t>
      </w:r>
      <w:r>
        <w:rPr>
          <w:rFonts w:hint="eastAsia" w:ascii="宋体" w:hAnsi="宋体"/>
          <w:sz w:val="24"/>
          <w:szCs w:val="24"/>
          <w:highlight w:val="none"/>
        </w:rPr>
        <w:t>元），则本项目招标失败，由招标人依法重新招标。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42.4.3投标文件经济标的评分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42.4.3.1按方法</w:t>
      </w:r>
      <w:r>
        <w:rPr>
          <w:rFonts w:hint="eastAsia" w:ascii="宋体" w:hAnsi="宋体"/>
          <w:sz w:val="24"/>
          <w:szCs w:val="24"/>
          <w:highlight w:val="none"/>
          <w:u w:val="single"/>
        </w:rPr>
        <w:t xml:space="preserve">    </w:t>
      </w:r>
      <w:r>
        <w:rPr>
          <w:rFonts w:hint="eastAsia" w:ascii="宋体" w:hAnsi="宋体"/>
          <w:sz w:val="24"/>
          <w:szCs w:val="24"/>
          <w:highlight w:val="none"/>
        </w:rPr>
        <w:t>计算评标参考价：</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方法一：加权平均法</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技术标或技术标加诚信得分或第一阶段入围得分（具体由招标人自定）前</w:t>
      </w:r>
      <w:r>
        <w:rPr>
          <w:rFonts w:ascii="宋体" w:hAnsi="宋体" w:cs="仿宋"/>
          <w:sz w:val="24"/>
          <w:szCs w:val="24"/>
          <w:highlight w:val="none"/>
        </w:rPr>
        <w:t>N</w:t>
      </w:r>
      <w:r>
        <w:rPr>
          <w:rFonts w:hint="eastAsia" w:ascii="宋体" w:hAnsi="宋体" w:cs="仿宋"/>
          <w:sz w:val="24"/>
          <w:szCs w:val="24"/>
          <w:highlight w:val="none"/>
        </w:rPr>
        <w:t>名（N≥5，具体由招标人自定）的经济报价加权平均，计算评标参考价。公式如下：</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评标参考价</w:t>
      </w:r>
      <w:r>
        <w:rPr>
          <w:rFonts w:ascii="宋体" w:hAnsi="宋体" w:cs="仿宋"/>
          <w:sz w:val="24"/>
          <w:szCs w:val="24"/>
          <w:highlight w:val="none"/>
        </w:rPr>
        <w:t>=</w:t>
      </w:r>
      <w:r>
        <w:rPr>
          <w:rFonts w:hint="eastAsia" w:ascii="宋体" w:hAnsi="宋体" w:cs="仿宋"/>
          <w:sz w:val="24"/>
          <w:szCs w:val="24"/>
          <w:highlight w:val="none"/>
        </w:rPr>
        <w:t>Σ（投标人的投标报价</w:t>
      </w:r>
      <w:r>
        <w:rPr>
          <w:rFonts w:ascii="宋体" w:hAnsi="宋体" w:cs="仿宋"/>
          <w:sz w:val="24"/>
          <w:szCs w:val="24"/>
          <w:highlight w:val="none"/>
        </w:rPr>
        <w:t>*</w:t>
      </w:r>
      <w:r>
        <w:rPr>
          <w:rFonts w:hint="eastAsia" w:ascii="宋体" w:hAnsi="宋体" w:cs="仿宋"/>
          <w:sz w:val="24"/>
          <w:szCs w:val="24"/>
          <w:highlight w:val="none"/>
        </w:rPr>
        <w:t>报价权重）。</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其中：报价权重的计算方法为：将</w:t>
      </w:r>
      <w:r>
        <w:rPr>
          <w:rFonts w:ascii="宋体" w:hAnsi="宋体" w:cs="仿宋"/>
          <w:sz w:val="24"/>
          <w:szCs w:val="24"/>
          <w:highlight w:val="none"/>
        </w:rPr>
        <w:t>N</w:t>
      </w:r>
      <w:r>
        <w:rPr>
          <w:rFonts w:hint="eastAsia" w:ascii="宋体" w:hAnsi="宋体" w:cs="仿宋"/>
          <w:sz w:val="24"/>
          <w:szCs w:val="24"/>
          <w:highlight w:val="none"/>
        </w:rPr>
        <w:t>名投标人按技术分由高至低进行排序，第一名投标人的权重为（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sz w:val="24"/>
          <w:szCs w:val="24"/>
          <w:highlight w:val="none"/>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sz w:val="24"/>
          <w:szCs w:val="24"/>
          <w:highlight w:val="none"/>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），第二名投标人的权重为（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），以此类推，最后一名投标人的权重为（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方法二：区间抽取法</w:t>
      </w:r>
    </w:p>
    <w:p>
      <w:pPr>
        <w:widowControl/>
        <w:snapToGrid w:val="0"/>
        <w:spacing w:line="360" w:lineRule="auto"/>
        <w:ind w:firstLine="480" w:firstLineChars="200"/>
        <w:rPr>
          <w:rFonts w:ascii="宋体" w:hAnsi="宋体"/>
          <w:kern w:val="0"/>
          <w:sz w:val="24"/>
          <w:szCs w:val="24"/>
          <w:highlight w:val="none"/>
        </w:rPr>
      </w:pPr>
      <w:r>
        <w:rPr>
          <w:rFonts w:hint="eastAsia" w:ascii="宋体" w:hAnsi="宋体" w:cs="仿宋"/>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highlight w:val="none"/>
          <w:vertAlign w:val="subscript"/>
        </w:rPr>
      </w:pPr>
      <w:r>
        <w:rPr>
          <w:rFonts w:hint="eastAsia" w:ascii="宋体" w:hAnsi="宋体" w:cs="仿宋"/>
          <w:kern w:val="0"/>
          <w:sz w:val="24"/>
          <w:szCs w:val="24"/>
          <w:highlight w:val="none"/>
        </w:rPr>
        <w:t>评标参考价</w:t>
      </w:r>
      <w:r>
        <w:rPr>
          <w:rFonts w:ascii="宋体" w:hAnsi="宋体" w:cs="仿宋"/>
          <w:kern w:val="0"/>
          <w:sz w:val="24"/>
          <w:szCs w:val="24"/>
          <w:highlight w:val="none"/>
        </w:rPr>
        <w:t>=</w:t>
      </w:r>
      <w:r>
        <w:rPr>
          <w:rFonts w:hint="eastAsia" w:ascii="宋体" w:hAnsi="宋体" w:cs="仿宋"/>
          <w:kern w:val="0"/>
          <w:sz w:val="24"/>
          <w:szCs w:val="24"/>
          <w:highlight w:val="none"/>
        </w:rPr>
        <w:t>（</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r>
        <w:rPr>
          <w:rFonts w:hint="eastAsia" w:ascii="宋体" w:hAnsi="宋体" w:cs="仿宋"/>
          <w:kern w:val="0"/>
          <w:sz w:val="24"/>
          <w:szCs w:val="24"/>
          <w:highlight w:val="none"/>
        </w:rPr>
        <w:t>）</w:t>
      </w:r>
      <w:r>
        <w:rPr>
          <w:rFonts w:ascii="宋体" w:hAnsi="宋体" w:cs="仿宋"/>
          <w:kern w:val="0"/>
          <w:sz w:val="24"/>
          <w:szCs w:val="24"/>
          <w:highlight w:val="none"/>
        </w:rPr>
        <w:t>/100*</w:t>
      </w:r>
      <w:r>
        <w:rPr>
          <w:rFonts w:hint="eastAsia" w:ascii="宋体" w:hAnsi="宋体" w:cs="仿宋"/>
          <w:kern w:val="0"/>
          <w:sz w:val="24"/>
          <w:szCs w:val="24"/>
          <w:highlight w:val="none"/>
        </w:rPr>
        <w:t>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p>
    <w:p>
      <w:pPr>
        <w:widowControl/>
        <w:snapToGrid w:val="0"/>
        <w:spacing w:line="360" w:lineRule="auto"/>
        <w:ind w:firstLine="480" w:firstLineChars="200"/>
        <w:rPr>
          <w:rFonts w:ascii="宋体" w:hAnsi="宋体"/>
          <w:sz w:val="24"/>
          <w:szCs w:val="24"/>
          <w:highlight w:val="none"/>
        </w:rPr>
      </w:pPr>
      <w:r>
        <w:rPr>
          <w:rFonts w:ascii="宋体" w:hAnsi="宋体" w:cs="仿宋"/>
          <w:sz w:val="24"/>
          <w:szCs w:val="24"/>
          <w:highlight w:val="none"/>
        </w:rPr>
        <w:t>Q</w:t>
      </w:r>
      <w:r>
        <w:rPr>
          <w:rFonts w:hint="eastAsia" w:ascii="宋体" w:hAnsi="宋体" w:cs="仿宋"/>
          <w:sz w:val="24"/>
          <w:szCs w:val="24"/>
          <w:highlight w:val="none"/>
          <w:vertAlign w:val="subscript"/>
        </w:rPr>
        <w:t>低</w:t>
      </w:r>
      <w:r>
        <w:rPr>
          <w:rFonts w:hint="eastAsia" w:ascii="宋体" w:hAnsi="宋体" w:cs="仿宋"/>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highlight w:val="none"/>
        </w:rPr>
      </w:pP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hint="eastAsia" w:ascii="宋体" w:hAnsi="宋体" w:cs="仿宋"/>
          <w:sz w:val="24"/>
          <w:szCs w:val="24"/>
          <w:highlight w:val="none"/>
        </w:rPr>
        <w:t>：为（最高投标限价</w:t>
      </w:r>
      <w:r>
        <w:rPr>
          <w:rFonts w:ascii="宋体" w:hAnsi="宋体" w:cs="仿宋"/>
          <w:sz w:val="24"/>
          <w:szCs w:val="24"/>
          <w:highlight w:val="none"/>
        </w:rPr>
        <w:t>*D%</w:t>
      </w:r>
      <w:r>
        <w:rPr>
          <w:rFonts w:hint="eastAsia" w:ascii="宋体" w:hAnsi="宋体" w:cs="仿宋"/>
          <w:sz w:val="24"/>
          <w:szCs w:val="24"/>
          <w:highlight w:val="none"/>
        </w:rPr>
        <w:t>）（</w:t>
      </w:r>
      <w:r>
        <w:rPr>
          <w:rFonts w:ascii="宋体" w:hAnsi="宋体" w:cs="仿宋"/>
          <w:sz w:val="24"/>
          <w:szCs w:val="24"/>
          <w:highlight w:val="none"/>
        </w:rPr>
        <w:t>D</w:t>
      </w:r>
      <w:r>
        <w:rPr>
          <w:rFonts w:hint="eastAsia" w:ascii="宋体" w:hAnsi="宋体" w:cs="仿宋"/>
          <w:sz w:val="24"/>
          <w:szCs w:val="24"/>
          <w:highlight w:val="none"/>
        </w:rPr>
        <w:t>的取值范围为</w:t>
      </w:r>
      <w:r>
        <w:rPr>
          <w:rFonts w:ascii="宋体" w:hAnsi="宋体" w:cs="仿宋"/>
          <w:sz w:val="24"/>
          <w:szCs w:val="24"/>
          <w:highlight w:val="none"/>
        </w:rPr>
        <w:t>[94,100],</w:t>
      </w:r>
      <w:r>
        <w:rPr>
          <w:rFonts w:hint="eastAsia" w:ascii="宋体" w:hAnsi="宋体" w:cs="仿宋"/>
          <w:sz w:val="24"/>
          <w:szCs w:val="24"/>
          <w:highlight w:val="none"/>
        </w:rPr>
        <w:t>由招标人自定）</w:t>
      </w:r>
    </w:p>
    <w:p>
      <w:pPr>
        <w:spacing w:line="360" w:lineRule="auto"/>
        <w:ind w:firstLine="480" w:firstLineChars="200"/>
        <w:rPr>
          <w:rFonts w:ascii="宋体" w:hAnsi="宋体"/>
          <w:sz w:val="24"/>
          <w:szCs w:val="24"/>
          <w:highlight w:val="none"/>
        </w:rPr>
      </w:pPr>
      <w:r>
        <w:rPr>
          <w:rFonts w:hint="eastAsia" w:ascii="宋体" w:hAnsi="宋体" w:cs="仿宋"/>
          <w:sz w:val="24"/>
          <w:szCs w:val="24"/>
          <w:highlight w:val="none"/>
        </w:rPr>
        <w:t xml:space="preserve">    </w:t>
      </w:r>
      <w:r>
        <w:rPr>
          <w:rFonts w:ascii="宋体" w:hAnsi="宋体" w:cs="仿宋"/>
          <w:sz w:val="24"/>
          <w:szCs w:val="24"/>
          <w:highlight w:val="none"/>
        </w:rPr>
        <w:t>X:</w:t>
      </w:r>
      <w:r>
        <w:rPr>
          <w:rFonts w:hint="eastAsia" w:ascii="宋体" w:hAnsi="宋体" w:cs="仿宋"/>
          <w:sz w:val="24"/>
          <w:szCs w:val="24"/>
          <w:highlight w:val="none"/>
        </w:rPr>
        <w:t>为等分点值，在开标前从</w:t>
      </w:r>
      <w:r>
        <w:rPr>
          <w:rFonts w:ascii="宋体" w:hAnsi="宋体" w:cs="仿宋"/>
          <w:sz w:val="24"/>
          <w:szCs w:val="24"/>
          <w:highlight w:val="none"/>
        </w:rPr>
        <w:t>[0,100]</w:t>
      </w:r>
      <w:r>
        <w:rPr>
          <w:rFonts w:hint="eastAsia" w:ascii="宋体" w:hAnsi="宋体" w:cs="仿宋"/>
          <w:sz w:val="24"/>
          <w:szCs w:val="24"/>
          <w:highlight w:val="none"/>
        </w:rPr>
        <w:t>整数中随机抽取</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rPr>
        <w:t>42.4.3.2</w:t>
      </w:r>
      <w:r>
        <w:rPr>
          <w:rFonts w:hint="eastAsia" w:ascii="宋体" w:hAnsi="宋体"/>
          <w:sz w:val="24"/>
          <w:szCs w:val="24"/>
          <w:highlight w:val="none"/>
        </w:rPr>
        <w:t>当标价等于评标参考价时得</w:t>
      </w:r>
      <w:r>
        <w:rPr>
          <w:rFonts w:ascii="宋体" w:hAnsi="宋体"/>
          <w:sz w:val="24"/>
          <w:szCs w:val="24"/>
          <w:highlight w:val="none"/>
        </w:rPr>
        <w:t>100</w:t>
      </w:r>
      <w:r>
        <w:rPr>
          <w:rFonts w:hint="eastAsia" w:ascii="宋体" w:hAnsi="宋体"/>
          <w:sz w:val="24"/>
          <w:szCs w:val="24"/>
          <w:highlight w:val="none"/>
        </w:rPr>
        <w:t>分，标价每高于评标参考价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1.5</w:t>
      </w:r>
      <w:r>
        <w:rPr>
          <w:rFonts w:hint="eastAsia" w:ascii="宋体" w:hAnsi="宋体"/>
          <w:sz w:val="24"/>
          <w:szCs w:val="24"/>
          <w:highlight w:val="none"/>
        </w:rPr>
        <w:t>分，每低于评标参考价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w:t>
      </w:r>
      <w:r>
        <w:rPr>
          <w:rFonts w:hint="eastAsia" w:ascii="宋体" w:hAnsi="宋体"/>
          <w:sz w:val="24"/>
          <w:szCs w:val="24"/>
          <w:highlight w:val="none"/>
        </w:rPr>
        <w:t>分，扣至</w:t>
      </w:r>
      <w:r>
        <w:rPr>
          <w:rFonts w:ascii="宋体" w:hAnsi="宋体"/>
          <w:sz w:val="24"/>
          <w:szCs w:val="24"/>
          <w:highlight w:val="none"/>
        </w:rPr>
        <w:t>0</w:t>
      </w:r>
      <w:r>
        <w:rPr>
          <w:rFonts w:hint="eastAsia" w:ascii="宋体" w:hAnsi="宋体"/>
          <w:sz w:val="24"/>
          <w:szCs w:val="24"/>
          <w:highlight w:val="none"/>
        </w:rPr>
        <w:t>分为止，得出经济分，精确到小数点后两位。</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42.4.3.3评标委员会按投标须知前附表第32项的规定确定排序。</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sz w:val="24"/>
          <w:szCs w:val="24"/>
          <w:highlight w:val="non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6评标委员会应在通过投标文件经济标有效性审查的投标人中，按步骤42.4确定的投标人第二阶段排序，推荐前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7若通过经济标有效性审查的投标人不足三家，应当依法重新招标。（当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pStyle w:val="7"/>
        <w:spacing w:line="360" w:lineRule="auto"/>
        <w:ind w:firstLine="480" w:firstLineChars="200"/>
        <w:rPr>
          <w:rFonts w:ascii="宋体" w:hAnsi="宋体"/>
          <w:sz w:val="24"/>
          <w:szCs w:val="24"/>
          <w:highlight w:val="none"/>
        </w:rPr>
      </w:pPr>
    </w:p>
    <w:p>
      <w:pPr>
        <w:pStyle w:val="8"/>
        <w:spacing w:before="156" w:after="156"/>
        <w:ind w:firstLine="540" w:firstLineChars="200"/>
        <w:rPr>
          <w:highlight w:val="none"/>
        </w:rPr>
      </w:pPr>
      <w:bookmarkStart w:id="56" w:name="_Toc21525508"/>
      <w:bookmarkStart w:id="57" w:name="_Toc2272563"/>
      <w:bookmarkStart w:id="58" w:name="_Toc113436909"/>
      <w:r>
        <w:rPr>
          <w:rFonts w:hint="eastAsia"/>
          <w:highlight w:val="none"/>
        </w:rPr>
        <w:t>可选办法六（适合综合评分法三，技术标与经济标同时开启）</w:t>
      </w:r>
      <w:bookmarkEnd w:id="56"/>
      <w:bookmarkEnd w:id="57"/>
      <w:bookmarkEnd w:id="58"/>
    </w:p>
    <w:p>
      <w:pPr>
        <w:pStyle w:val="2"/>
        <w:spacing w:line="360" w:lineRule="auto"/>
        <w:ind w:firstLine="480" w:firstLineChars="200"/>
        <w:rPr>
          <w:rFonts w:ascii="宋体" w:hAnsi="宋体"/>
          <w:sz w:val="24"/>
          <w:szCs w:val="24"/>
          <w:highlight w:val="none"/>
        </w:rPr>
      </w:pPr>
      <w:r>
        <w:rPr>
          <w:rFonts w:hint="eastAsia" w:ascii="宋体" w:hAnsi="宋体"/>
          <w:sz w:val="24"/>
          <w:szCs w:val="24"/>
          <w:highlight w:val="none"/>
        </w:rPr>
        <w:t>40．开标和评标程序：</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40.1投标人递交技术标、经济标投标文件；</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40.2技术标与经济标投标文件同时公开开标；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40.3由评标委员会对所有已公开开标的投标人进行资格审查；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40.4技术标投标文件有效性审查；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40.5技术标详细审查评分；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40.6计算第一阶段得分，并按照总分从高到低排列先后次序，编写第一阶段评审报告； </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40.7按投标须知前附表第25项规定，确定进入第二阶段评审的投标人；</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40.8将进入第二阶段评审的投标人进行排序；</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40.9按排序对经济标投标文件进行有效性审查（含投标报价算术校核），直至评出所有中标候选人；</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40.10评标委员会编写评标报告，向招标人推荐中标候选人名单。</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 开标细则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41.1开标由招标人主持；</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41.2细则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41.2.1投标截止期前，各投标人递交投标文件（包括技术标投标文件、经济标投标文件）至</w:t>
      </w:r>
      <w:r>
        <w:rPr>
          <w:sz w:val="24"/>
          <w:szCs w:val="24"/>
          <w:highlight w:val="none"/>
          <w:u w:val="single"/>
        </w:rPr>
        <w:t xml:space="preserve">        </w:t>
      </w:r>
      <w:r>
        <w:rPr>
          <w:rFonts w:hint="eastAsia" w:ascii="宋体" w:hAnsi="宋体"/>
          <w:sz w:val="24"/>
          <w:szCs w:val="24"/>
          <w:highlight w:val="none"/>
        </w:rPr>
        <w:t xml:space="preserve">交易平台。有关投标文件提交的事项详见第一章投标须知。 </w:t>
      </w:r>
    </w:p>
    <w:p>
      <w:pPr>
        <w:spacing w:line="360" w:lineRule="auto"/>
        <w:ind w:firstLine="480" w:firstLineChars="200"/>
        <w:rPr>
          <w:rFonts w:ascii="宋体" w:hAnsi="宋体"/>
          <w:b/>
          <w:bCs/>
          <w:sz w:val="24"/>
          <w:szCs w:val="24"/>
          <w:highlight w:val="none"/>
        </w:rPr>
      </w:pPr>
      <w:r>
        <w:rPr>
          <w:rFonts w:hint="eastAsia" w:ascii="宋体" w:hAnsi="宋体"/>
          <w:sz w:val="24"/>
          <w:szCs w:val="24"/>
          <w:highlight w:val="none"/>
        </w:rPr>
        <w:t>41.2.2开标时，投标人代表有权参加现场开标或在线开标，也可以自主决定不参加开标，若投标人代表对开标过程有异议的，</w:t>
      </w:r>
      <w:r>
        <w:rPr>
          <w:rFonts w:hint="eastAsia" w:ascii="宋体" w:hAnsi="宋体"/>
          <w:b/>
          <w:bCs/>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41.3按36.5.1的规定完成解密后，公布下列内容，并予以记录，记录提交评标委员会评审： </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41.3.1开标时，公布：a、投标人名称；b、</w:t>
      </w:r>
      <w:r>
        <w:rPr>
          <w:rFonts w:hint="eastAsia" w:ascii="宋体" w:hAnsi="宋体"/>
          <w:sz w:val="24"/>
          <w:highlight w:val="none"/>
        </w:rPr>
        <w:t>投标文件</w:t>
      </w:r>
      <w:r>
        <w:rPr>
          <w:rFonts w:hint="eastAsia" w:ascii="宋体" w:hAnsi="宋体"/>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41.4招标人对开标过程进行记录，并存档备查，投标人在开标记录上签字。</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41.5 招标人将上述符合要求的投标文件，送至评标委员会进行评审。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42. </w:t>
      </w:r>
      <w:r>
        <w:rPr>
          <w:rFonts w:hint="eastAsia" w:ascii="宋体" w:hAnsi="宋体"/>
          <w:sz w:val="24"/>
          <w:szCs w:val="24"/>
          <w:highlight w:val="none"/>
        </w:rPr>
        <w:t>评标细则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42.1评标委员会的组成：方式</w:t>
      </w:r>
      <w:r>
        <w:rPr>
          <w:rFonts w:hint="eastAsia" w:ascii="宋体" w:hAnsi="宋体"/>
          <w:sz w:val="24"/>
          <w:szCs w:val="24"/>
          <w:highlight w:val="none"/>
          <w:u w:val="single"/>
        </w:rPr>
        <w:t xml:space="preserve">      </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kern w:val="0"/>
          <w:sz w:val="24"/>
          <w:szCs w:val="24"/>
          <w:highlight w:val="none"/>
        </w:rPr>
        <w:t xml:space="preserve"> </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42.2投标人资格审查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highlight w:val="none"/>
        </w:rPr>
      </w:pPr>
      <w:r>
        <w:rPr>
          <w:rFonts w:hint="eastAsia" w:ascii="宋体"/>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 第一阶段评审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42.3</w:t>
      </w:r>
      <w:r>
        <w:rPr>
          <w:rFonts w:hint="eastAsia" w:ascii="宋体" w:hAnsi="宋体"/>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42.3.2</w:t>
      </w:r>
      <w:r>
        <w:rPr>
          <w:rFonts w:hint="eastAsia" w:ascii="宋体" w:hAnsi="宋体"/>
          <w:sz w:val="24"/>
          <w:szCs w:val="24"/>
          <w:highlight w:val="none"/>
          <w:u w:val="single"/>
        </w:rPr>
        <w:t xml:space="preserve">     </w:t>
      </w:r>
      <w:r>
        <w:rPr>
          <w:rFonts w:hint="eastAsia" w:ascii="宋体" w:hAnsi="宋体"/>
          <w:sz w:val="24"/>
          <w:szCs w:val="24"/>
          <w:highlight w:val="none"/>
        </w:rPr>
        <w:t>详细审查评分：评标委员会按照本办法附表</w:t>
      </w:r>
      <w:r>
        <w:rPr>
          <w:rFonts w:hint="eastAsia"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rPr>
        <w:t>详细审查评分表》对通过技术标有效性审查的投标文件进行详细审查，评出</w:t>
      </w:r>
      <w:r>
        <w:rPr>
          <w:rFonts w:hint="eastAsia" w:ascii="宋体" w:hAnsi="宋体"/>
          <w:sz w:val="24"/>
          <w:szCs w:val="24"/>
          <w:highlight w:val="none"/>
          <w:u w:val="single"/>
        </w:rPr>
        <w:t xml:space="preserve">     </w:t>
      </w:r>
      <w:r>
        <w:rPr>
          <w:rFonts w:hint="eastAsia" w:ascii="宋体" w:hAnsi="宋体"/>
          <w:sz w:val="24"/>
          <w:szCs w:val="24"/>
          <w:highlight w:val="none"/>
        </w:rPr>
        <w:t>得分。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42.3.4评标委员会按照“第一阶段得分=</w:t>
      </w:r>
      <w:r>
        <w:rPr>
          <w:rFonts w:hint="eastAsia" w:ascii="宋体" w:hAnsi="宋体"/>
          <w:sz w:val="24"/>
          <w:szCs w:val="24"/>
          <w:highlight w:val="none"/>
          <w:u w:val="single"/>
        </w:rPr>
        <w:t xml:space="preserve">               </w:t>
      </w:r>
      <w:r>
        <w:rPr>
          <w:rFonts w:hint="eastAsia" w:ascii="宋体" w:hAnsi="宋体"/>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highlight w:val="none"/>
        </w:rPr>
      </w:pPr>
      <w:r>
        <w:rPr>
          <w:rFonts w:ascii="宋体" w:hAnsi="宋体"/>
          <w:sz w:val="24"/>
          <w:szCs w:val="24"/>
          <w:highlight w:val="none"/>
        </w:rPr>
        <w:t>42.4</w:t>
      </w:r>
      <w:r>
        <w:rPr>
          <w:rFonts w:hint="eastAsia" w:ascii="宋体" w:hAnsi="宋体"/>
          <w:sz w:val="24"/>
          <w:szCs w:val="24"/>
          <w:highlight w:val="none"/>
        </w:rPr>
        <w:t xml:space="preserve"> 第二阶段评审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42.4.1</w:t>
      </w:r>
      <w:r>
        <w:rPr>
          <w:rFonts w:hint="eastAsia" w:ascii="宋体" w:hAnsi="宋体"/>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42.4.2若进入第二阶段投标人中所有投标报价均大于等于最高投标限价*D%（D的取值范围为[94,100],由招标人自主确定）的（具体金额为：</w:t>
      </w:r>
      <w:r>
        <w:rPr>
          <w:rFonts w:hint="eastAsia" w:ascii="宋体" w:hAnsi="宋体"/>
          <w:sz w:val="24"/>
          <w:szCs w:val="24"/>
          <w:highlight w:val="none"/>
          <w:u w:val="single"/>
        </w:rPr>
        <w:t xml:space="preserve">      </w:t>
      </w:r>
      <w:r>
        <w:rPr>
          <w:rFonts w:hint="eastAsia" w:ascii="宋体" w:hAnsi="宋体"/>
          <w:sz w:val="24"/>
          <w:szCs w:val="24"/>
          <w:highlight w:val="none"/>
        </w:rPr>
        <w:t>元），则本项目招标失败，由招标人依法重新招标。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42.4.3投标文件经济标的评分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42.4.3.1按方法</w:t>
      </w:r>
      <w:r>
        <w:rPr>
          <w:rFonts w:hint="eastAsia" w:ascii="宋体" w:hAnsi="宋体"/>
          <w:sz w:val="24"/>
          <w:szCs w:val="24"/>
          <w:highlight w:val="none"/>
          <w:u w:val="single"/>
        </w:rPr>
        <w:t xml:space="preserve">    </w:t>
      </w:r>
      <w:r>
        <w:rPr>
          <w:rFonts w:hint="eastAsia" w:ascii="宋体" w:hAnsi="宋体"/>
          <w:sz w:val="24"/>
          <w:szCs w:val="24"/>
          <w:highlight w:val="none"/>
        </w:rPr>
        <w:t>计算评标参考价：</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方法一：加权平均法</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技术标或技术标加诚信得分或第一阶段入围得分（具体由招标人自定）前</w:t>
      </w:r>
      <w:r>
        <w:rPr>
          <w:rFonts w:ascii="宋体" w:hAnsi="宋体" w:cs="仿宋"/>
          <w:sz w:val="24"/>
          <w:szCs w:val="24"/>
          <w:highlight w:val="none"/>
        </w:rPr>
        <w:t>N</w:t>
      </w:r>
      <w:r>
        <w:rPr>
          <w:rFonts w:hint="eastAsia" w:ascii="宋体" w:hAnsi="宋体" w:cs="仿宋"/>
          <w:sz w:val="24"/>
          <w:szCs w:val="24"/>
          <w:highlight w:val="none"/>
        </w:rPr>
        <w:t>名（N≥5，具体由招标人自定）的经济报价加权平均，计算评标参考价。公式如下：</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评标参考价</w:t>
      </w:r>
      <w:r>
        <w:rPr>
          <w:rFonts w:ascii="宋体" w:hAnsi="宋体" w:cs="仿宋"/>
          <w:sz w:val="24"/>
          <w:szCs w:val="24"/>
          <w:highlight w:val="none"/>
        </w:rPr>
        <w:t>=</w:t>
      </w:r>
      <w:r>
        <w:rPr>
          <w:rFonts w:hint="eastAsia" w:ascii="宋体" w:hAnsi="宋体" w:cs="仿宋"/>
          <w:sz w:val="24"/>
          <w:szCs w:val="24"/>
          <w:highlight w:val="none"/>
        </w:rPr>
        <w:t>Σ（投标人的投标报价</w:t>
      </w:r>
      <w:r>
        <w:rPr>
          <w:rFonts w:ascii="宋体" w:hAnsi="宋体" w:cs="仿宋"/>
          <w:sz w:val="24"/>
          <w:szCs w:val="24"/>
          <w:highlight w:val="none"/>
        </w:rPr>
        <w:t>*</w:t>
      </w:r>
      <w:r>
        <w:rPr>
          <w:rFonts w:hint="eastAsia" w:ascii="宋体" w:hAnsi="宋体" w:cs="仿宋"/>
          <w:sz w:val="24"/>
          <w:szCs w:val="24"/>
          <w:highlight w:val="none"/>
        </w:rPr>
        <w:t>报价权重）。</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其中：报价权重的计算方法为：将</w:t>
      </w:r>
      <w:r>
        <w:rPr>
          <w:rFonts w:ascii="宋体" w:hAnsi="宋体" w:cs="仿宋"/>
          <w:sz w:val="24"/>
          <w:szCs w:val="24"/>
          <w:highlight w:val="none"/>
        </w:rPr>
        <w:t>N</w:t>
      </w:r>
      <w:r>
        <w:rPr>
          <w:rFonts w:hint="eastAsia" w:ascii="宋体" w:hAnsi="宋体" w:cs="仿宋"/>
          <w:sz w:val="24"/>
          <w:szCs w:val="24"/>
          <w:highlight w:val="none"/>
        </w:rPr>
        <w:t>名投标人按技术分由高至低进行排序，第一名投标人的权重为（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sz w:val="24"/>
          <w:szCs w:val="24"/>
          <w:highlight w:val="none"/>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sz w:val="24"/>
          <w:szCs w:val="24"/>
          <w:highlight w:val="none"/>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），第二名投标人的权重为（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），以此类推，最后一名投标人的权重为（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方法二：区间抽取法</w:t>
      </w:r>
    </w:p>
    <w:p>
      <w:pPr>
        <w:widowControl/>
        <w:snapToGrid w:val="0"/>
        <w:spacing w:line="360" w:lineRule="auto"/>
        <w:ind w:firstLine="480" w:firstLineChars="200"/>
        <w:rPr>
          <w:rFonts w:ascii="宋体" w:hAnsi="宋体"/>
          <w:kern w:val="0"/>
          <w:sz w:val="24"/>
          <w:szCs w:val="24"/>
          <w:highlight w:val="none"/>
        </w:rPr>
      </w:pPr>
      <w:r>
        <w:rPr>
          <w:rFonts w:hint="eastAsia" w:ascii="宋体" w:hAnsi="宋体" w:cs="仿宋"/>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highlight w:val="none"/>
          <w:vertAlign w:val="subscript"/>
        </w:rPr>
      </w:pPr>
      <w:r>
        <w:rPr>
          <w:rFonts w:hint="eastAsia" w:ascii="宋体" w:hAnsi="宋体" w:cs="仿宋"/>
          <w:kern w:val="0"/>
          <w:sz w:val="24"/>
          <w:szCs w:val="24"/>
          <w:highlight w:val="none"/>
        </w:rPr>
        <w:t>评标参考价</w:t>
      </w:r>
      <w:r>
        <w:rPr>
          <w:rFonts w:ascii="宋体" w:hAnsi="宋体" w:cs="仿宋"/>
          <w:kern w:val="0"/>
          <w:sz w:val="24"/>
          <w:szCs w:val="24"/>
          <w:highlight w:val="none"/>
        </w:rPr>
        <w:t>=</w:t>
      </w:r>
      <w:r>
        <w:rPr>
          <w:rFonts w:hint="eastAsia" w:ascii="宋体" w:hAnsi="宋体" w:cs="仿宋"/>
          <w:kern w:val="0"/>
          <w:sz w:val="24"/>
          <w:szCs w:val="24"/>
          <w:highlight w:val="none"/>
        </w:rPr>
        <w:t>（</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r>
        <w:rPr>
          <w:rFonts w:hint="eastAsia" w:ascii="宋体" w:hAnsi="宋体" w:cs="仿宋"/>
          <w:kern w:val="0"/>
          <w:sz w:val="24"/>
          <w:szCs w:val="24"/>
          <w:highlight w:val="none"/>
        </w:rPr>
        <w:t>）</w:t>
      </w:r>
      <w:r>
        <w:rPr>
          <w:rFonts w:ascii="宋体" w:hAnsi="宋体" w:cs="仿宋"/>
          <w:kern w:val="0"/>
          <w:sz w:val="24"/>
          <w:szCs w:val="24"/>
          <w:highlight w:val="none"/>
        </w:rPr>
        <w:t>/100*</w:t>
      </w:r>
      <w:r>
        <w:rPr>
          <w:rFonts w:hint="eastAsia" w:ascii="宋体" w:hAnsi="宋体" w:cs="仿宋"/>
          <w:kern w:val="0"/>
          <w:sz w:val="24"/>
          <w:szCs w:val="24"/>
          <w:highlight w:val="none"/>
        </w:rPr>
        <w:t>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p>
    <w:p>
      <w:pPr>
        <w:widowControl/>
        <w:snapToGrid w:val="0"/>
        <w:spacing w:line="360" w:lineRule="auto"/>
        <w:ind w:firstLine="480" w:firstLineChars="200"/>
        <w:rPr>
          <w:rFonts w:ascii="宋体" w:hAnsi="宋体"/>
          <w:sz w:val="24"/>
          <w:szCs w:val="24"/>
          <w:highlight w:val="none"/>
        </w:rPr>
      </w:pPr>
      <w:r>
        <w:rPr>
          <w:rFonts w:ascii="宋体" w:hAnsi="宋体" w:cs="仿宋"/>
          <w:sz w:val="24"/>
          <w:szCs w:val="24"/>
          <w:highlight w:val="none"/>
        </w:rPr>
        <w:t>Q</w:t>
      </w:r>
      <w:r>
        <w:rPr>
          <w:rFonts w:hint="eastAsia" w:ascii="宋体" w:hAnsi="宋体" w:cs="仿宋"/>
          <w:sz w:val="24"/>
          <w:szCs w:val="24"/>
          <w:highlight w:val="none"/>
          <w:vertAlign w:val="subscript"/>
        </w:rPr>
        <w:t>低</w:t>
      </w:r>
      <w:r>
        <w:rPr>
          <w:rFonts w:hint="eastAsia" w:ascii="宋体" w:hAnsi="宋体" w:cs="仿宋"/>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highlight w:val="none"/>
        </w:rPr>
      </w:pP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hint="eastAsia" w:ascii="宋体" w:hAnsi="宋体" w:cs="仿宋"/>
          <w:sz w:val="24"/>
          <w:szCs w:val="24"/>
          <w:highlight w:val="none"/>
        </w:rPr>
        <w:t>：为（最高投标限价</w:t>
      </w:r>
      <w:r>
        <w:rPr>
          <w:rFonts w:ascii="宋体" w:hAnsi="宋体" w:cs="仿宋"/>
          <w:sz w:val="24"/>
          <w:szCs w:val="24"/>
          <w:highlight w:val="none"/>
        </w:rPr>
        <w:t>*D%</w:t>
      </w:r>
      <w:r>
        <w:rPr>
          <w:rFonts w:hint="eastAsia" w:ascii="宋体" w:hAnsi="宋体" w:cs="仿宋"/>
          <w:sz w:val="24"/>
          <w:szCs w:val="24"/>
          <w:highlight w:val="none"/>
        </w:rPr>
        <w:t>）（</w:t>
      </w:r>
      <w:r>
        <w:rPr>
          <w:rFonts w:ascii="宋体" w:hAnsi="宋体" w:cs="仿宋"/>
          <w:sz w:val="24"/>
          <w:szCs w:val="24"/>
          <w:highlight w:val="none"/>
        </w:rPr>
        <w:t>D</w:t>
      </w:r>
      <w:r>
        <w:rPr>
          <w:rFonts w:hint="eastAsia" w:ascii="宋体" w:hAnsi="宋体" w:cs="仿宋"/>
          <w:sz w:val="24"/>
          <w:szCs w:val="24"/>
          <w:highlight w:val="none"/>
        </w:rPr>
        <w:t>的取值范围为</w:t>
      </w:r>
      <w:r>
        <w:rPr>
          <w:rFonts w:ascii="宋体" w:hAnsi="宋体" w:cs="仿宋"/>
          <w:sz w:val="24"/>
          <w:szCs w:val="24"/>
          <w:highlight w:val="none"/>
        </w:rPr>
        <w:t>[94,100],</w:t>
      </w:r>
      <w:r>
        <w:rPr>
          <w:rFonts w:hint="eastAsia" w:ascii="宋体" w:hAnsi="宋体" w:cs="仿宋"/>
          <w:sz w:val="24"/>
          <w:szCs w:val="24"/>
          <w:highlight w:val="none"/>
        </w:rPr>
        <w:t>由招标人自定）</w:t>
      </w:r>
    </w:p>
    <w:p>
      <w:pPr>
        <w:spacing w:line="360" w:lineRule="auto"/>
        <w:ind w:firstLine="480" w:firstLineChars="200"/>
        <w:rPr>
          <w:rFonts w:ascii="宋体" w:hAnsi="宋体"/>
          <w:sz w:val="24"/>
          <w:szCs w:val="24"/>
          <w:highlight w:val="none"/>
        </w:rPr>
      </w:pPr>
      <w:r>
        <w:rPr>
          <w:rFonts w:hint="eastAsia" w:ascii="宋体" w:hAnsi="宋体" w:cs="仿宋"/>
          <w:sz w:val="24"/>
          <w:szCs w:val="24"/>
          <w:highlight w:val="none"/>
        </w:rPr>
        <w:t xml:space="preserve">    </w:t>
      </w:r>
      <w:r>
        <w:rPr>
          <w:rFonts w:ascii="宋体" w:hAnsi="宋体" w:cs="仿宋"/>
          <w:sz w:val="24"/>
          <w:szCs w:val="24"/>
          <w:highlight w:val="none"/>
        </w:rPr>
        <w:t>X:</w:t>
      </w:r>
      <w:r>
        <w:rPr>
          <w:rFonts w:hint="eastAsia" w:ascii="宋体" w:hAnsi="宋体" w:cs="仿宋"/>
          <w:sz w:val="24"/>
          <w:szCs w:val="24"/>
          <w:highlight w:val="none"/>
        </w:rPr>
        <w:t>为等分点值，在开标前从</w:t>
      </w:r>
      <w:r>
        <w:rPr>
          <w:rFonts w:ascii="宋体" w:hAnsi="宋体" w:cs="仿宋"/>
          <w:sz w:val="24"/>
          <w:szCs w:val="24"/>
          <w:highlight w:val="none"/>
        </w:rPr>
        <w:t>[0,100]</w:t>
      </w:r>
      <w:r>
        <w:rPr>
          <w:rFonts w:hint="eastAsia" w:ascii="宋体" w:hAnsi="宋体" w:cs="仿宋"/>
          <w:sz w:val="24"/>
          <w:szCs w:val="24"/>
          <w:highlight w:val="none"/>
        </w:rPr>
        <w:t>整数中随机抽取</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rPr>
        <w:t>42.4.3.2</w:t>
      </w:r>
      <w:r>
        <w:rPr>
          <w:rFonts w:hint="eastAsia" w:ascii="宋体" w:hAnsi="宋体"/>
          <w:sz w:val="24"/>
          <w:szCs w:val="24"/>
          <w:highlight w:val="none"/>
        </w:rPr>
        <w:t>当标价等于评标参考价时得</w:t>
      </w:r>
      <w:r>
        <w:rPr>
          <w:rFonts w:ascii="宋体" w:hAnsi="宋体"/>
          <w:sz w:val="24"/>
          <w:szCs w:val="24"/>
          <w:highlight w:val="none"/>
        </w:rPr>
        <w:t>100</w:t>
      </w:r>
      <w:r>
        <w:rPr>
          <w:rFonts w:hint="eastAsia" w:ascii="宋体" w:hAnsi="宋体"/>
          <w:sz w:val="24"/>
          <w:szCs w:val="24"/>
          <w:highlight w:val="none"/>
        </w:rPr>
        <w:t>分，标价每高于评标参考价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1.5</w:t>
      </w:r>
      <w:r>
        <w:rPr>
          <w:rFonts w:hint="eastAsia" w:ascii="宋体" w:hAnsi="宋体"/>
          <w:sz w:val="24"/>
          <w:szCs w:val="24"/>
          <w:highlight w:val="none"/>
        </w:rPr>
        <w:t>分，每低于评标参考价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w:t>
      </w:r>
      <w:r>
        <w:rPr>
          <w:rFonts w:hint="eastAsia" w:ascii="宋体" w:hAnsi="宋体"/>
          <w:sz w:val="24"/>
          <w:szCs w:val="24"/>
          <w:highlight w:val="none"/>
        </w:rPr>
        <w:t>分，扣至</w:t>
      </w:r>
      <w:r>
        <w:rPr>
          <w:rFonts w:ascii="宋体" w:hAnsi="宋体"/>
          <w:sz w:val="24"/>
          <w:szCs w:val="24"/>
          <w:highlight w:val="none"/>
        </w:rPr>
        <w:t>0</w:t>
      </w:r>
      <w:r>
        <w:rPr>
          <w:rFonts w:hint="eastAsia" w:ascii="宋体" w:hAnsi="宋体"/>
          <w:sz w:val="24"/>
          <w:szCs w:val="24"/>
          <w:highlight w:val="none"/>
        </w:rPr>
        <w:t>分为止，得出经济分，精确到小数点后两位。</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42.4.3.3评标委员会按投标须知前附表第32项的规定确定排序。</w:t>
      </w:r>
    </w:p>
    <w:p>
      <w:pPr>
        <w:spacing w:line="360" w:lineRule="auto"/>
        <w:ind w:firstLine="480" w:firstLineChars="200"/>
        <w:rPr>
          <w:rFonts w:ascii="宋体" w:hAnsi="宋体"/>
          <w:b/>
          <w:bCs/>
          <w:sz w:val="24"/>
          <w:szCs w:val="24"/>
          <w:highlight w:val="none"/>
        </w:rPr>
      </w:pPr>
      <w:r>
        <w:rPr>
          <w:rFonts w:hint="eastAsia" w:ascii="宋体" w:hAnsi="宋体"/>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sz w:val="24"/>
          <w:szCs w:val="24"/>
          <w:highlight w:val="non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4.5.</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6评标委员会应在通过投标文件经济标有效性审查的投标人中，按步骤42.4确定的投标人第二阶段排序，推荐前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7若通过经济标有效性审查的投标人不足三家，应当依法重新招标。（当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spacing w:line="360" w:lineRule="auto"/>
        <w:ind w:firstLine="480" w:firstLineChars="200"/>
        <w:rPr>
          <w:rFonts w:ascii="宋体" w:hAnsi="宋体"/>
          <w:sz w:val="24"/>
          <w:szCs w:val="24"/>
          <w:highlight w:val="none"/>
        </w:rPr>
      </w:pPr>
    </w:p>
    <w:p>
      <w:pPr>
        <w:pStyle w:val="8"/>
        <w:spacing w:before="156" w:after="156"/>
        <w:ind w:firstLine="540" w:firstLineChars="200"/>
        <w:rPr>
          <w:highlight w:val="none"/>
        </w:rPr>
      </w:pPr>
      <w:bookmarkStart w:id="59" w:name="_Toc21525509"/>
      <w:bookmarkStart w:id="60" w:name="_Toc2272564"/>
      <w:bookmarkStart w:id="61" w:name="_Toc113436910"/>
      <w:r>
        <w:rPr>
          <w:rFonts w:hint="eastAsia"/>
          <w:highlight w:val="none"/>
        </w:rPr>
        <w:t>可选办法七（适合综合评分法四，技术标与经济标同时开启）</w:t>
      </w:r>
      <w:bookmarkEnd w:id="59"/>
      <w:bookmarkEnd w:id="60"/>
      <w:bookmarkEnd w:id="61"/>
    </w:p>
    <w:p>
      <w:pPr>
        <w:snapToGrid w:val="0"/>
        <w:spacing w:line="360" w:lineRule="auto"/>
        <w:ind w:firstLine="480" w:firstLineChars="200"/>
        <w:rPr>
          <w:rFonts w:ascii="宋体"/>
          <w:sz w:val="24"/>
          <w:szCs w:val="24"/>
          <w:highlight w:val="none"/>
        </w:rPr>
      </w:pPr>
      <w:r>
        <w:rPr>
          <w:rFonts w:hint="eastAsia" w:ascii="宋体"/>
          <w:sz w:val="24"/>
          <w:szCs w:val="24"/>
          <w:highlight w:val="none"/>
        </w:rPr>
        <w:t>40．开标和评标程序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40.1技术标（含资格审查文件）与经济标投标文件同时公开开标；</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40.2由评标委员会对所有已公开开标的投标人进行资格审查；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40.3技术标投标文件有效性审查；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40.4技术标详细审查评分；</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40.5经济标详细审查评分；</w:t>
      </w:r>
      <w:r>
        <w:rPr>
          <w:rFonts w:ascii="宋体"/>
          <w:sz w:val="24"/>
          <w:szCs w:val="24"/>
          <w:highlight w:val="none"/>
        </w:rPr>
        <w:t xml:space="preserve">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40.6评标委员会按照投标人总得分由高至低排序；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40.7经济标投标文件有效性审查；</w:t>
      </w:r>
    </w:p>
    <w:p>
      <w:pPr>
        <w:snapToGrid w:val="0"/>
        <w:spacing w:line="360" w:lineRule="auto"/>
        <w:ind w:firstLine="480" w:firstLineChars="200"/>
        <w:rPr>
          <w:rFonts w:ascii="宋体"/>
          <w:szCs w:val="21"/>
          <w:highlight w:val="none"/>
        </w:rPr>
      </w:pPr>
      <w:r>
        <w:rPr>
          <w:rFonts w:hint="eastAsia" w:ascii="宋体"/>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41．开标细则</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41.1开标由招标人主持；</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 细则</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41.2.1投标截止期前，各投标人递交投标文件（包括技术标投标文件、经济标投标文件）至</w:t>
      </w:r>
      <w:r>
        <w:rPr>
          <w:rFonts w:hint="eastAsia" w:ascii="宋体"/>
          <w:sz w:val="24"/>
          <w:szCs w:val="24"/>
          <w:highlight w:val="none"/>
          <w:u w:val="single"/>
        </w:rPr>
        <w:t xml:space="preserve">        </w:t>
      </w:r>
      <w:r>
        <w:rPr>
          <w:rFonts w:hint="eastAsia" w:ascii="宋体"/>
          <w:sz w:val="24"/>
          <w:szCs w:val="24"/>
          <w:highlight w:val="none"/>
        </w:rPr>
        <w:t xml:space="preserve">交易平台。有关投标文件提交的事项详见第一章投标须知。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41.2.2开标前，首先由招标人随机抽取确定该工程计算评标参考价的等分点值X。</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41.2.3开标时，投标人代表有权参加现场开标或在线开标，也可以自主决定不参加开标，若投标人代表对开标过程有异议的，</w:t>
      </w:r>
      <w:r>
        <w:rPr>
          <w:rFonts w:hint="eastAsia" w:ascii="宋体"/>
          <w:b/>
          <w:bCs/>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highlight w:val="none"/>
        </w:rPr>
      </w:pPr>
      <w:r>
        <w:rPr>
          <w:rFonts w:hint="eastAsia" w:ascii="宋体"/>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41.2.4.1开标时，公布：a、投标人名称；b、</w:t>
      </w:r>
      <w:r>
        <w:rPr>
          <w:rFonts w:hint="eastAsia" w:ascii="宋体" w:hAnsi="宋体"/>
          <w:sz w:val="24"/>
          <w:highlight w:val="none"/>
        </w:rPr>
        <w:t>投标文件</w:t>
      </w:r>
      <w:r>
        <w:rPr>
          <w:rFonts w:hint="eastAsia" w:ascii="宋体"/>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41.4 招标人将上述符合要求的投标文件，送至评标委员会进行评审。</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 资格审查及评标细则</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42.1资格审查及评标均由招标人依法组建的评标委员会负责。</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42.2评标委员会的组成：方式</w:t>
      </w:r>
      <w:r>
        <w:rPr>
          <w:rFonts w:hint="eastAsia" w:ascii="宋体"/>
          <w:sz w:val="24"/>
          <w:szCs w:val="24"/>
          <w:highlight w:val="none"/>
          <w:u w:val="single"/>
        </w:rPr>
        <w:t xml:space="preserve">   </w:t>
      </w:r>
      <w:r>
        <w:rPr>
          <w:rFonts w:hint="eastAsia" w:ascii="宋体"/>
          <w:sz w:val="24"/>
          <w:szCs w:val="24"/>
          <w:highlight w:val="none"/>
        </w:rPr>
        <w:t>。</w:t>
      </w:r>
    </w:p>
    <w:p>
      <w:pPr>
        <w:snapToGrid w:val="0"/>
        <w:spacing w:line="360" w:lineRule="auto"/>
        <w:ind w:firstLine="480" w:firstLineChars="200"/>
        <w:rPr>
          <w:rFonts w:ascii="宋体"/>
          <w:sz w:val="24"/>
          <w:szCs w:val="24"/>
          <w:highlight w:val="none"/>
        </w:rPr>
      </w:pPr>
      <w:r>
        <w:rPr>
          <w:rFonts w:hint="eastAsia" w:ascii="宋体"/>
          <w:sz w:val="24"/>
          <w:szCs w:val="24"/>
          <w:highlight w:val="none"/>
        </w:rPr>
        <w:t>方式一：评标委员会为综合评标委员会，负责资格审查及评标工作。</w:t>
      </w:r>
    </w:p>
    <w:p>
      <w:pPr>
        <w:pStyle w:val="2"/>
        <w:tabs>
          <w:tab w:val="left" w:pos="7380"/>
        </w:tabs>
        <w:snapToGrid w:val="0"/>
        <w:spacing w:line="360" w:lineRule="auto"/>
        <w:rPr>
          <w:rFonts w:ascii="宋体"/>
          <w:sz w:val="24"/>
          <w:szCs w:val="24"/>
          <w:highlight w:val="none"/>
        </w:rPr>
      </w:pPr>
      <w:r>
        <w:rPr>
          <w:rFonts w:hint="eastAsia" w:ascii="宋体"/>
          <w:sz w:val="24"/>
          <w:szCs w:val="24"/>
          <w:highlight w:val="none"/>
        </w:rPr>
        <w:t>方式二：评标委员会由技术评审组和经济评审组组成。其中：资格审查及技术评审由技术评标组负责，经济评审由经济评审组负责。</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43．投标人资格审查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43.2汇总资格审查情况，编写资格审查报告。</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43.3资格审查不合格的投标文件不参加下一阶段的评标，不参与评标参考价的计算。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43.5资审合格后，投标人的资格发生变化而不满足投标人合格条件，在发出中标通知书前，资格问题仍未解决的，招标人将取消其中标资格。</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43.6资格审查合格的投标人少于3名的（当N个标段同时招标且不允许兼中时，资格审查合格的投标人少于N+2名），则本项目招标失败。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44．技术标评审</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b/>
          <w:bCs/>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45．经济标评审和得分汇总</w:t>
      </w:r>
    </w:p>
    <w:p>
      <w:pPr>
        <w:pStyle w:val="2"/>
        <w:tabs>
          <w:tab w:val="left" w:pos="7380"/>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sz w:val="24"/>
          <w:szCs w:val="24"/>
          <w:highlight w:val="none"/>
          <w:u w:val="single"/>
        </w:rPr>
        <w:t xml:space="preserve">      </w:t>
      </w:r>
      <w:r>
        <w:rPr>
          <w:rFonts w:hint="eastAsia" w:ascii="宋体" w:hAnsi="宋体"/>
          <w:sz w:val="24"/>
          <w:szCs w:val="24"/>
          <w:highlight w:val="none"/>
        </w:rPr>
        <w:t>元），则本项目招标失败，由招标人依法重新招标。</w:t>
      </w:r>
    </w:p>
    <w:p>
      <w:pPr>
        <w:pStyle w:val="2"/>
        <w:tabs>
          <w:tab w:val="left" w:pos="7380"/>
        </w:tabs>
        <w:snapToGrid w:val="0"/>
        <w:spacing w:line="360" w:lineRule="auto"/>
        <w:ind w:firstLine="480" w:firstLineChars="200"/>
        <w:rPr>
          <w:rFonts w:ascii="宋体"/>
          <w:sz w:val="24"/>
          <w:szCs w:val="24"/>
          <w:highlight w:val="none"/>
        </w:rPr>
      </w:pPr>
      <w:r>
        <w:rPr>
          <w:rFonts w:hint="eastAsia" w:ascii="宋体" w:hAnsi="宋体"/>
          <w:sz w:val="24"/>
          <w:szCs w:val="24"/>
          <w:highlight w:val="none"/>
        </w:rPr>
        <w:t xml:space="preserve"> 45.2按方法</w:t>
      </w:r>
      <w:r>
        <w:rPr>
          <w:rFonts w:hint="eastAsia" w:ascii="宋体" w:hAnsi="宋体"/>
          <w:sz w:val="24"/>
          <w:szCs w:val="24"/>
          <w:highlight w:val="none"/>
          <w:u w:val="single"/>
        </w:rPr>
        <w:t xml:space="preserve">    </w:t>
      </w:r>
      <w:r>
        <w:rPr>
          <w:rFonts w:hint="eastAsia" w:ascii="宋体" w:hAnsi="宋体"/>
          <w:sz w:val="24"/>
          <w:szCs w:val="24"/>
          <w:highlight w:val="none"/>
        </w:rPr>
        <w:t>计算评标参考价：</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方法一：加权平均法</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技术标或技术标加诚信得分（具体由招标人自定）前</w:t>
      </w:r>
      <w:r>
        <w:rPr>
          <w:rFonts w:ascii="宋体" w:hAnsi="宋体" w:cs="仿宋"/>
          <w:sz w:val="24"/>
          <w:szCs w:val="24"/>
          <w:highlight w:val="none"/>
        </w:rPr>
        <w:t>N</w:t>
      </w:r>
      <w:r>
        <w:rPr>
          <w:rFonts w:hint="eastAsia" w:ascii="宋体" w:hAnsi="宋体" w:cs="仿宋"/>
          <w:sz w:val="24"/>
          <w:szCs w:val="24"/>
          <w:highlight w:val="none"/>
        </w:rPr>
        <w:t>名（N≥5，具体由招标人自定）的经济报价加权平均，计算评标参考价。公式如下：</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评标参考价</w:t>
      </w:r>
      <w:r>
        <w:rPr>
          <w:rFonts w:ascii="宋体" w:hAnsi="宋体" w:cs="仿宋"/>
          <w:sz w:val="24"/>
          <w:szCs w:val="24"/>
          <w:highlight w:val="none"/>
        </w:rPr>
        <w:t>=</w:t>
      </w:r>
      <w:r>
        <w:rPr>
          <w:rFonts w:hint="eastAsia" w:ascii="宋体" w:hAnsi="宋体" w:cs="仿宋"/>
          <w:sz w:val="24"/>
          <w:szCs w:val="24"/>
          <w:highlight w:val="none"/>
        </w:rPr>
        <w:t>Σ（投标人的投标报价</w:t>
      </w:r>
      <w:r>
        <w:rPr>
          <w:rFonts w:ascii="宋体" w:hAnsi="宋体" w:cs="仿宋"/>
          <w:sz w:val="24"/>
          <w:szCs w:val="24"/>
          <w:highlight w:val="none"/>
        </w:rPr>
        <w:t>*</w:t>
      </w:r>
      <w:r>
        <w:rPr>
          <w:rFonts w:hint="eastAsia" w:ascii="宋体" w:hAnsi="宋体" w:cs="仿宋"/>
          <w:sz w:val="24"/>
          <w:szCs w:val="24"/>
          <w:highlight w:val="none"/>
        </w:rPr>
        <w:t>报价权重）。</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其中：报价权重的计算方法为：将</w:t>
      </w:r>
      <w:r>
        <w:rPr>
          <w:rFonts w:ascii="宋体" w:hAnsi="宋体" w:cs="仿宋"/>
          <w:sz w:val="24"/>
          <w:szCs w:val="24"/>
          <w:highlight w:val="none"/>
        </w:rPr>
        <w:t>N</w:t>
      </w:r>
      <w:r>
        <w:rPr>
          <w:rFonts w:hint="eastAsia" w:ascii="宋体" w:hAnsi="宋体" w:cs="仿宋"/>
          <w:sz w:val="24"/>
          <w:szCs w:val="24"/>
          <w:highlight w:val="none"/>
        </w:rPr>
        <w:t>名投标人按技术分由高至低进行排序，第一名投标人的权重为（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），第二名投标人的权重为（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），以此类推，最后一名投标人的权重为（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方法二：区间抽取法</w:t>
      </w:r>
    </w:p>
    <w:p>
      <w:pPr>
        <w:widowControl/>
        <w:snapToGrid w:val="0"/>
        <w:spacing w:line="360" w:lineRule="auto"/>
        <w:ind w:firstLine="480" w:firstLineChars="200"/>
        <w:rPr>
          <w:rFonts w:ascii="宋体" w:hAnsi="宋体"/>
          <w:kern w:val="0"/>
          <w:sz w:val="24"/>
          <w:szCs w:val="24"/>
          <w:highlight w:val="none"/>
        </w:rPr>
      </w:pPr>
      <w:r>
        <w:rPr>
          <w:rFonts w:hint="eastAsia" w:ascii="宋体" w:hAnsi="宋体" w:cs="仿宋"/>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highlight w:val="none"/>
          <w:vertAlign w:val="subscript"/>
        </w:rPr>
      </w:pPr>
      <w:r>
        <w:rPr>
          <w:rFonts w:hint="eastAsia" w:ascii="宋体" w:hAnsi="宋体" w:cs="仿宋"/>
          <w:kern w:val="0"/>
          <w:sz w:val="24"/>
          <w:szCs w:val="24"/>
          <w:highlight w:val="none"/>
        </w:rPr>
        <w:t>评标参考价</w:t>
      </w:r>
      <w:r>
        <w:rPr>
          <w:rFonts w:ascii="宋体" w:hAnsi="宋体" w:cs="仿宋"/>
          <w:kern w:val="0"/>
          <w:sz w:val="24"/>
          <w:szCs w:val="24"/>
          <w:highlight w:val="none"/>
        </w:rPr>
        <w:t>=</w:t>
      </w:r>
      <w:r>
        <w:rPr>
          <w:rFonts w:hint="eastAsia" w:ascii="宋体" w:hAnsi="宋体" w:cs="仿宋"/>
          <w:kern w:val="0"/>
          <w:sz w:val="24"/>
          <w:szCs w:val="24"/>
          <w:highlight w:val="none"/>
        </w:rPr>
        <w:t>（</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r>
        <w:rPr>
          <w:rFonts w:hint="eastAsia" w:ascii="宋体" w:hAnsi="宋体" w:cs="仿宋"/>
          <w:kern w:val="0"/>
          <w:sz w:val="24"/>
          <w:szCs w:val="24"/>
          <w:highlight w:val="none"/>
        </w:rPr>
        <w:t>）</w:t>
      </w:r>
      <w:r>
        <w:rPr>
          <w:rFonts w:ascii="宋体" w:hAnsi="宋体" w:cs="仿宋"/>
          <w:kern w:val="0"/>
          <w:sz w:val="24"/>
          <w:szCs w:val="24"/>
          <w:highlight w:val="none"/>
        </w:rPr>
        <w:t>/100*</w:t>
      </w:r>
      <w:r>
        <w:rPr>
          <w:rFonts w:hint="eastAsia" w:ascii="宋体" w:hAnsi="宋体" w:cs="仿宋"/>
          <w:kern w:val="0"/>
          <w:sz w:val="24"/>
          <w:szCs w:val="24"/>
          <w:highlight w:val="none"/>
        </w:rPr>
        <w:t>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p>
    <w:p>
      <w:pPr>
        <w:widowControl/>
        <w:snapToGrid w:val="0"/>
        <w:spacing w:line="360" w:lineRule="auto"/>
        <w:ind w:firstLine="480" w:firstLineChars="200"/>
        <w:rPr>
          <w:rFonts w:ascii="宋体" w:hAnsi="宋体"/>
          <w:sz w:val="24"/>
          <w:szCs w:val="24"/>
          <w:highlight w:val="none"/>
        </w:rPr>
      </w:pPr>
      <w:r>
        <w:rPr>
          <w:rFonts w:ascii="宋体" w:hAnsi="宋体" w:cs="仿宋"/>
          <w:sz w:val="24"/>
          <w:szCs w:val="24"/>
          <w:highlight w:val="none"/>
        </w:rPr>
        <w:t>Q</w:t>
      </w:r>
      <w:r>
        <w:rPr>
          <w:rFonts w:hint="eastAsia" w:ascii="宋体" w:hAnsi="宋体" w:cs="仿宋"/>
          <w:sz w:val="24"/>
          <w:szCs w:val="24"/>
          <w:highlight w:val="none"/>
          <w:vertAlign w:val="subscript"/>
        </w:rPr>
        <w:t>低</w:t>
      </w:r>
      <w:r>
        <w:rPr>
          <w:rFonts w:hint="eastAsia" w:ascii="宋体" w:hAnsi="宋体" w:cs="仿宋"/>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highlight w:val="none"/>
        </w:rPr>
      </w:pP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hint="eastAsia" w:ascii="宋体" w:hAnsi="宋体" w:cs="仿宋"/>
          <w:sz w:val="24"/>
          <w:szCs w:val="24"/>
          <w:highlight w:val="none"/>
        </w:rPr>
        <w:t>：为（最高投标限价</w:t>
      </w:r>
      <w:r>
        <w:rPr>
          <w:rFonts w:ascii="宋体" w:hAnsi="宋体" w:cs="仿宋"/>
          <w:sz w:val="24"/>
          <w:szCs w:val="24"/>
          <w:highlight w:val="none"/>
        </w:rPr>
        <w:t>*D%</w:t>
      </w:r>
      <w:r>
        <w:rPr>
          <w:rFonts w:hint="eastAsia" w:ascii="宋体" w:hAnsi="宋体" w:cs="仿宋"/>
          <w:sz w:val="24"/>
          <w:szCs w:val="24"/>
          <w:highlight w:val="none"/>
        </w:rPr>
        <w:t>）（</w:t>
      </w:r>
      <w:r>
        <w:rPr>
          <w:rFonts w:ascii="宋体" w:hAnsi="宋体" w:cs="仿宋"/>
          <w:sz w:val="24"/>
          <w:szCs w:val="24"/>
          <w:highlight w:val="none"/>
        </w:rPr>
        <w:t>D</w:t>
      </w:r>
      <w:r>
        <w:rPr>
          <w:rFonts w:hint="eastAsia" w:ascii="宋体" w:hAnsi="宋体" w:cs="仿宋"/>
          <w:sz w:val="24"/>
          <w:szCs w:val="24"/>
          <w:highlight w:val="none"/>
        </w:rPr>
        <w:t>的取值范围为</w:t>
      </w:r>
      <w:r>
        <w:rPr>
          <w:rFonts w:ascii="宋体" w:hAnsi="宋体" w:cs="仿宋"/>
          <w:sz w:val="24"/>
          <w:szCs w:val="24"/>
          <w:highlight w:val="none"/>
        </w:rPr>
        <w:t>[94,100],</w:t>
      </w:r>
      <w:r>
        <w:rPr>
          <w:rFonts w:hint="eastAsia" w:ascii="宋体" w:hAnsi="宋体" w:cs="仿宋"/>
          <w:sz w:val="24"/>
          <w:szCs w:val="24"/>
          <w:highlight w:val="none"/>
        </w:rPr>
        <w:t>由招标人自定）</w:t>
      </w:r>
    </w:p>
    <w:p>
      <w:pPr>
        <w:spacing w:line="360" w:lineRule="auto"/>
        <w:ind w:firstLine="480" w:firstLineChars="200"/>
        <w:rPr>
          <w:rFonts w:ascii="宋体" w:hAnsi="宋体"/>
          <w:sz w:val="24"/>
          <w:szCs w:val="24"/>
          <w:highlight w:val="none"/>
        </w:rPr>
      </w:pPr>
      <w:r>
        <w:rPr>
          <w:rFonts w:ascii="宋体" w:hAnsi="宋体" w:cs="仿宋"/>
          <w:sz w:val="24"/>
          <w:szCs w:val="24"/>
          <w:highlight w:val="none"/>
        </w:rPr>
        <w:t>X:</w:t>
      </w:r>
      <w:r>
        <w:rPr>
          <w:rFonts w:hint="eastAsia" w:ascii="宋体" w:hAnsi="宋体" w:cs="仿宋"/>
          <w:sz w:val="24"/>
          <w:szCs w:val="24"/>
          <w:highlight w:val="none"/>
        </w:rPr>
        <w:t>为等分点值，在开标前从</w:t>
      </w:r>
      <w:r>
        <w:rPr>
          <w:rFonts w:ascii="宋体" w:hAnsi="宋体" w:cs="仿宋"/>
          <w:sz w:val="24"/>
          <w:szCs w:val="24"/>
          <w:highlight w:val="none"/>
        </w:rPr>
        <w:t>[0,100]</w:t>
      </w:r>
      <w:r>
        <w:rPr>
          <w:rFonts w:hint="eastAsia" w:ascii="宋体" w:hAnsi="宋体" w:cs="仿宋"/>
          <w:sz w:val="24"/>
          <w:szCs w:val="24"/>
          <w:highlight w:val="none"/>
        </w:rPr>
        <w:t>整数中随机抽取</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rPr>
        <w:t>45.3</w:t>
      </w:r>
      <w:r>
        <w:rPr>
          <w:rFonts w:hint="eastAsia" w:ascii="宋体" w:hAnsi="宋体"/>
          <w:sz w:val="24"/>
          <w:szCs w:val="24"/>
          <w:highlight w:val="none"/>
        </w:rPr>
        <w:t>当标价等于评标参考价时得</w:t>
      </w:r>
      <w:r>
        <w:rPr>
          <w:rFonts w:ascii="宋体" w:hAnsi="宋体"/>
          <w:sz w:val="24"/>
          <w:szCs w:val="24"/>
          <w:highlight w:val="none"/>
        </w:rPr>
        <w:t>100</w:t>
      </w:r>
      <w:r>
        <w:rPr>
          <w:rFonts w:hint="eastAsia" w:ascii="宋体" w:hAnsi="宋体"/>
          <w:sz w:val="24"/>
          <w:szCs w:val="24"/>
          <w:highlight w:val="none"/>
        </w:rPr>
        <w:t>分，标价每高于评标参考价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1.5</w:t>
      </w:r>
      <w:r>
        <w:rPr>
          <w:rFonts w:hint="eastAsia" w:ascii="宋体" w:hAnsi="宋体"/>
          <w:sz w:val="24"/>
          <w:szCs w:val="24"/>
          <w:highlight w:val="none"/>
        </w:rPr>
        <w:t>分，每低于评标参考价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w:t>
      </w:r>
      <w:r>
        <w:rPr>
          <w:rFonts w:hint="eastAsia" w:ascii="宋体" w:hAnsi="宋体"/>
          <w:sz w:val="24"/>
          <w:szCs w:val="24"/>
          <w:highlight w:val="none"/>
        </w:rPr>
        <w:t>分，扣至</w:t>
      </w:r>
      <w:r>
        <w:rPr>
          <w:rFonts w:ascii="宋体" w:hAnsi="宋体"/>
          <w:sz w:val="24"/>
          <w:szCs w:val="24"/>
          <w:highlight w:val="none"/>
        </w:rPr>
        <w:t>0</w:t>
      </w:r>
      <w:r>
        <w:rPr>
          <w:rFonts w:hint="eastAsia" w:ascii="宋体" w:hAnsi="宋体"/>
          <w:sz w:val="24"/>
          <w:szCs w:val="24"/>
          <w:highlight w:val="none"/>
        </w:rPr>
        <w:t>分为止，得出经济分，精确到小数点后两位。</w:t>
      </w:r>
    </w:p>
    <w:p>
      <w:pPr>
        <w:pStyle w:val="2"/>
        <w:tabs>
          <w:tab w:val="left" w:pos="7380"/>
        </w:tabs>
        <w:snapToGrid w:val="0"/>
        <w:spacing w:line="360" w:lineRule="auto"/>
        <w:ind w:firstLine="480" w:firstLineChars="200"/>
        <w:rPr>
          <w:rFonts w:ascii="宋体"/>
          <w:sz w:val="24"/>
          <w:szCs w:val="24"/>
          <w:highlight w:val="none"/>
        </w:rPr>
      </w:pPr>
      <w:r>
        <w:rPr>
          <w:rFonts w:hint="eastAsia" w:ascii="宋体" w:hAnsi="宋体"/>
          <w:sz w:val="24"/>
          <w:szCs w:val="24"/>
          <w:highlight w:val="none"/>
        </w:rPr>
        <w:t>45.4</w:t>
      </w:r>
      <w:r>
        <w:rPr>
          <w:rFonts w:hint="eastAsia" w:ascii="宋体"/>
          <w:sz w:val="24"/>
          <w:szCs w:val="24"/>
          <w:highlight w:val="none"/>
        </w:rPr>
        <w:t>计算通过技术标有效性审查的投标人总得分。投标人总得分=（技术得分×技术得分权重</w:t>
      </w:r>
      <w:r>
        <w:rPr>
          <w:rFonts w:hint="eastAsia" w:ascii="宋体" w:cs="宋体"/>
          <w:sz w:val="24"/>
          <w:szCs w:val="24"/>
          <w:highlight w:val="none"/>
        </w:rPr>
        <w:t>＋</w:t>
      </w:r>
      <w:r>
        <w:rPr>
          <w:rFonts w:hint="eastAsia" w:ascii="宋体"/>
          <w:sz w:val="24"/>
          <w:szCs w:val="24"/>
          <w:highlight w:val="none"/>
        </w:rPr>
        <w:t>经济得分×经济得分权重）×（1-综合诚信评价分数权重）</w:t>
      </w:r>
      <w:r>
        <w:rPr>
          <w:rFonts w:hint="eastAsia" w:ascii="宋体" w:cs="宋体"/>
          <w:sz w:val="24"/>
          <w:szCs w:val="24"/>
          <w:highlight w:val="none"/>
        </w:rPr>
        <w:t>＋</w:t>
      </w:r>
      <w:r>
        <w:rPr>
          <w:rFonts w:hint="eastAsia" w:ascii="宋体"/>
          <w:sz w:val="24"/>
          <w:szCs w:val="24"/>
          <w:highlight w:val="none"/>
        </w:rPr>
        <w:t>综合诚信评价排名得分×综合诚信评价分数权重）。技术、经济得分权重按投标须知前附表的规定执行。总得分四舍五入保留两位小数。</w:t>
      </w:r>
    </w:p>
    <w:p>
      <w:pPr>
        <w:pStyle w:val="2"/>
        <w:tabs>
          <w:tab w:val="left" w:pos="7380"/>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46.经济标的有效性审查</w:t>
      </w:r>
    </w:p>
    <w:p>
      <w:pPr>
        <w:spacing w:line="360" w:lineRule="auto"/>
        <w:ind w:firstLine="480" w:firstLineChars="200"/>
        <w:rPr>
          <w:rFonts w:ascii="宋体" w:hAnsi="宋体"/>
          <w:b/>
          <w:bCs/>
          <w:sz w:val="24"/>
          <w:szCs w:val="24"/>
          <w:highlight w:val="none"/>
        </w:rPr>
      </w:pPr>
      <w:r>
        <w:rPr>
          <w:rFonts w:hint="eastAsia" w:ascii="宋体" w:hAnsi="宋体"/>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sz w:val="24"/>
          <w:szCs w:val="24"/>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8.评标委员会应在通过投标文件经济标有效性审查的投标人中，按步骤45.4确定的投标人第二阶段排序，推荐前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9.若通过经济标有效性审查的投标人不足三家，应当依法重新招标。（当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pStyle w:val="8"/>
        <w:spacing w:before="156" w:after="156"/>
        <w:ind w:firstLine="540" w:firstLineChars="200"/>
        <w:rPr>
          <w:highlight w:val="none"/>
        </w:rPr>
      </w:pPr>
      <w:bookmarkStart w:id="62" w:name="_Toc2272565"/>
      <w:bookmarkStart w:id="63" w:name="_Toc113436911"/>
      <w:bookmarkStart w:id="64" w:name="_Toc21525510"/>
      <w:r>
        <w:rPr>
          <w:rFonts w:hint="eastAsia"/>
          <w:highlight w:val="none"/>
        </w:rPr>
        <w:t>可选办法八（适合经评审的最低投标价法，技术标与经济标同时开启）</w:t>
      </w:r>
      <w:bookmarkEnd w:id="62"/>
      <w:bookmarkEnd w:id="63"/>
      <w:bookmarkEnd w:id="64"/>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40. </w:t>
      </w:r>
      <w:r>
        <w:rPr>
          <w:rFonts w:hint="eastAsia" w:ascii="宋体" w:hAnsi="宋体"/>
          <w:sz w:val="24"/>
          <w:szCs w:val="24"/>
          <w:highlight w:val="none"/>
        </w:rPr>
        <w:t>开标和评标程序</w:t>
      </w:r>
    </w:p>
    <w:p>
      <w:pPr>
        <w:spacing w:line="360" w:lineRule="auto"/>
        <w:ind w:firstLine="480" w:firstLineChars="200"/>
        <w:rPr>
          <w:rFonts w:ascii="宋体" w:hAnsi="宋体"/>
          <w:sz w:val="24"/>
          <w:szCs w:val="24"/>
          <w:highlight w:val="none"/>
        </w:rPr>
      </w:pPr>
      <w:r>
        <w:rPr>
          <w:rFonts w:ascii="宋体" w:hAnsi="宋体"/>
          <w:sz w:val="24"/>
          <w:szCs w:val="24"/>
          <w:highlight w:val="none"/>
        </w:rPr>
        <w:t>40.1</w:t>
      </w:r>
      <w:r>
        <w:rPr>
          <w:rFonts w:hint="eastAsia" w:ascii="宋体" w:hAnsi="宋体"/>
          <w:sz w:val="24"/>
          <w:szCs w:val="24"/>
          <w:highlight w:val="none"/>
        </w:rPr>
        <w:t>投标人递交技术标、经济标投标文件；</w:t>
      </w:r>
    </w:p>
    <w:p>
      <w:pPr>
        <w:spacing w:line="360" w:lineRule="auto"/>
        <w:ind w:firstLine="480" w:firstLineChars="200"/>
        <w:rPr>
          <w:rFonts w:ascii="宋体" w:hAnsi="宋体"/>
          <w:sz w:val="24"/>
          <w:szCs w:val="24"/>
          <w:highlight w:val="none"/>
        </w:rPr>
      </w:pPr>
      <w:r>
        <w:rPr>
          <w:rFonts w:ascii="宋体" w:hAnsi="宋体"/>
          <w:sz w:val="24"/>
          <w:szCs w:val="24"/>
          <w:highlight w:val="none"/>
        </w:rPr>
        <w:t>40.2</w:t>
      </w:r>
      <w:r>
        <w:rPr>
          <w:rFonts w:hint="eastAsia" w:ascii="宋体" w:hAnsi="宋体"/>
          <w:sz w:val="24"/>
          <w:szCs w:val="24"/>
          <w:highlight w:val="none"/>
        </w:rPr>
        <w:t>技术标与经济标投标文件同时公开开标；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40.3由评标委员会对所有已公开开标的投标人进行资格审查；</w:t>
      </w:r>
    </w:p>
    <w:p>
      <w:pPr>
        <w:spacing w:line="360" w:lineRule="auto"/>
        <w:ind w:firstLine="480" w:firstLineChars="200"/>
        <w:rPr>
          <w:rFonts w:ascii="宋体" w:hAnsi="宋体"/>
          <w:sz w:val="24"/>
          <w:szCs w:val="24"/>
          <w:highlight w:val="none"/>
        </w:rPr>
      </w:pPr>
      <w:r>
        <w:rPr>
          <w:rFonts w:ascii="宋体" w:hAnsi="宋体"/>
          <w:sz w:val="24"/>
          <w:szCs w:val="24"/>
          <w:highlight w:val="none"/>
        </w:rPr>
        <w:t>40.4</w:t>
      </w:r>
      <w:r>
        <w:rPr>
          <w:rFonts w:hint="eastAsia" w:ascii="宋体" w:hAnsi="宋体"/>
          <w:sz w:val="24"/>
          <w:szCs w:val="24"/>
          <w:highlight w:val="none"/>
        </w:rPr>
        <w:t>技术标投标文件有效性审查；</w:t>
      </w:r>
    </w:p>
    <w:p>
      <w:pPr>
        <w:spacing w:line="360" w:lineRule="auto"/>
        <w:ind w:firstLine="480" w:firstLineChars="200"/>
        <w:rPr>
          <w:rFonts w:ascii="宋体" w:hAnsi="宋体"/>
          <w:sz w:val="24"/>
          <w:szCs w:val="24"/>
          <w:highlight w:val="none"/>
        </w:rPr>
      </w:pPr>
      <w:r>
        <w:rPr>
          <w:rFonts w:ascii="宋体" w:hAnsi="宋体"/>
          <w:sz w:val="24"/>
          <w:szCs w:val="24"/>
          <w:highlight w:val="none"/>
        </w:rPr>
        <w:t>40.5</w:t>
      </w:r>
      <w:r>
        <w:rPr>
          <w:rFonts w:hint="eastAsia" w:ascii="宋体" w:hAnsi="宋体"/>
          <w:sz w:val="24"/>
          <w:szCs w:val="24"/>
          <w:highlight w:val="none"/>
        </w:rPr>
        <w:t>对经济标投标报价进行算术校核；</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6计算投标人总得分，并按总得分从高到低，确定经济标评审排序；</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7按排序对经济标投标文件进行有效性审查，直至评出所有中标候选人；</w:t>
      </w:r>
    </w:p>
    <w:p>
      <w:pPr>
        <w:spacing w:line="360" w:lineRule="auto"/>
        <w:ind w:firstLine="480" w:firstLineChars="200"/>
        <w:rPr>
          <w:rFonts w:ascii="宋体" w:hAnsi="宋体"/>
          <w:sz w:val="24"/>
          <w:szCs w:val="24"/>
          <w:highlight w:val="none"/>
        </w:rPr>
      </w:pPr>
      <w:r>
        <w:rPr>
          <w:rFonts w:ascii="宋体" w:hAnsi="宋体"/>
          <w:sz w:val="24"/>
          <w:szCs w:val="24"/>
          <w:highlight w:val="none"/>
        </w:rPr>
        <w:t>40.</w:t>
      </w:r>
      <w:r>
        <w:rPr>
          <w:rFonts w:hint="eastAsia" w:ascii="宋体" w:hAnsi="宋体"/>
          <w:sz w:val="24"/>
          <w:szCs w:val="24"/>
          <w:highlight w:val="none"/>
        </w:rPr>
        <w:t>8评标委员会编写经济标评审报告，向招标人推荐中标候选人。</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 开标细则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41.1开标由招标人主持；</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41.2细则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41.2.1投标截止期前，各投标人递交投标文件（包括技术标投标文件、经济标投标文件）至</w:t>
      </w:r>
      <w:r>
        <w:rPr>
          <w:sz w:val="24"/>
          <w:szCs w:val="24"/>
          <w:highlight w:val="none"/>
          <w:u w:val="single"/>
        </w:rPr>
        <w:t xml:space="preserve">        </w:t>
      </w:r>
      <w:r>
        <w:rPr>
          <w:rFonts w:hint="eastAsia" w:ascii="宋体" w:hAnsi="宋体"/>
          <w:sz w:val="24"/>
          <w:szCs w:val="24"/>
          <w:highlight w:val="none"/>
        </w:rPr>
        <w:t xml:space="preserve">交易平台。有关投标文件提交的事项详见第一章投标须知。 </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41.2.2开标时，投标人代表有权参加现场开标或在线开标，也可以自主决定不参加开标，若投标人代表对开标过程有异议的，</w:t>
      </w:r>
      <w:r>
        <w:rPr>
          <w:rFonts w:hint="eastAsia" w:ascii="宋体" w:hAnsi="宋体"/>
          <w:b/>
          <w:bCs/>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41.3按36.5.1的规定完成解密后，公布下列内容，并予以记录，记录提交评标委员会评审： </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41.3.1开标时，公布：a、投标人名称；b、</w:t>
      </w:r>
      <w:r>
        <w:rPr>
          <w:rFonts w:hint="eastAsia" w:ascii="宋体" w:hAnsi="宋体"/>
          <w:sz w:val="24"/>
          <w:highlight w:val="none"/>
        </w:rPr>
        <w:t>投标文件</w:t>
      </w:r>
      <w:r>
        <w:rPr>
          <w:rFonts w:hint="eastAsia" w:ascii="宋体" w:hAnsi="宋体"/>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41.4招标人对开标过程进行记录，并存档备查，投标人在开标记录上签字。</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41.5 招标人将上述符合要求的投标文件，送至评标委员会进行评审。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评标细则</w:t>
      </w:r>
    </w:p>
    <w:p>
      <w:pPr>
        <w:widowControl/>
        <w:spacing w:line="360" w:lineRule="auto"/>
        <w:ind w:firstLine="480" w:firstLineChars="200"/>
        <w:jc w:val="left"/>
        <w:rPr>
          <w:rFonts w:ascii="宋体" w:hAnsi="宋体"/>
          <w:sz w:val="24"/>
          <w:szCs w:val="24"/>
          <w:highlight w:val="none"/>
        </w:rPr>
      </w:pPr>
      <w:r>
        <w:rPr>
          <w:rFonts w:ascii="宋体" w:hAnsi="宋体"/>
          <w:sz w:val="24"/>
          <w:szCs w:val="24"/>
          <w:highlight w:val="none"/>
        </w:rPr>
        <w:t>42.1</w:t>
      </w:r>
      <w:r>
        <w:rPr>
          <w:rFonts w:hint="eastAsia" w:ascii="宋体" w:hAnsi="宋体"/>
          <w:sz w:val="24"/>
          <w:szCs w:val="24"/>
          <w:highlight w:val="none"/>
        </w:rPr>
        <w:t>评标委员会的组成：评标委员会为综合评标委员会，负责评标工作。</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42.2投标人资格审查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highlight w:val="none"/>
        </w:rPr>
      </w:pPr>
      <w:r>
        <w:rPr>
          <w:rFonts w:hint="eastAsia" w:ascii="宋体"/>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highlight w:val="none"/>
        </w:rPr>
      </w:pPr>
      <w:r>
        <w:rPr>
          <w:rFonts w:hint="eastAsia" w:ascii="宋体"/>
          <w:sz w:val="24"/>
          <w:szCs w:val="24"/>
          <w:highlight w:val="none"/>
        </w:rPr>
        <w:t>42.2.6资格审查合格的投标人少于3名的（当N个标段同时招标且不允许兼中时，资格审查合格的投标人少于N+2名），则本项目招标失败。</w:t>
      </w:r>
      <w:r>
        <w:rPr>
          <w:rFonts w:hint="eastAsia" w:ascii="宋体" w:hAnsi="宋体" w:cs="宋体"/>
          <w:kern w:val="0"/>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42.3</w:t>
      </w:r>
      <w:r>
        <w:rPr>
          <w:rFonts w:hint="eastAsia" w:ascii="宋体" w:hAnsi="宋体"/>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4投标文件算术校核：</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评标委员会将对通过技术标有效性审查的投标文件投标报价按照就低不就高的原则进行算术校核，具体标准如下：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w:t>
      </w:r>
      <w:r>
        <w:rPr>
          <w:rFonts w:ascii="宋体" w:hAnsi="宋体"/>
          <w:sz w:val="24"/>
          <w:szCs w:val="24"/>
          <w:highlight w:val="none"/>
        </w:rPr>
        <w:t>.1</w:t>
      </w:r>
      <w:r>
        <w:rPr>
          <w:rFonts w:hint="eastAsia" w:ascii="宋体" w:hAnsi="宋体"/>
          <w:sz w:val="24"/>
          <w:szCs w:val="24"/>
          <w:highlight w:val="none"/>
        </w:rPr>
        <w:t>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w:t>
      </w:r>
      <w:r>
        <w:rPr>
          <w:rFonts w:ascii="宋体" w:hAnsi="宋体"/>
          <w:sz w:val="24"/>
          <w:szCs w:val="24"/>
          <w:highlight w:val="none"/>
        </w:rPr>
        <w:t>.2</w:t>
      </w:r>
      <w:r>
        <w:rPr>
          <w:rFonts w:hint="eastAsia" w:ascii="宋体" w:hAnsi="宋体"/>
          <w:sz w:val="24"/>
          <w:szCs w:val="24"/>
          <w:highlight w:val="none"/>
        </w:rPr>
        <w:t>经算术复核的中标候选人报价与其投标报价不一致时，按就低不就高原则确定其最终报价；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w:t>
      </w:r>
      <w:r>
        <w:rPr>
          <w:rFonts w:ascii="宋体" w:hAnsi="宋体"/>
          <w:sz w:val="24"/>
          <w:szCs w:val="24"/>
          <w:highlight w:val="none"/>
        </w:rPr>
        <w:t>.3</w:t>
      </w:r>
      <w:r>
        <w:rPr>
          <w:rFonts w:hint="eastAsia" w:ascii="宋体" w:hAnsi="宋体"/>
          <w:sz w:val="24"/>
          <w:szCs w:val="24"/>
          <w:highlight w:val="none"/>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w:t>
      </w:r>
      <w:r>
        <w:rPr>
          <w:rFonts w:ascii="宋体" w:hAnsi="宋体"/>
          <w:sz w:val="24"/>
          <w:szCs w:val="24"/>
          <w:highlight w:val="none"/>
        </w:rPr>
        <w:t xml:space="preserve">.6 </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4</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5确定投标文件的评审次序</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w:t>
      </w:r>
      <w:r>
        <w:rPr>
          <w:rFonts w:ascii="宋体" w:hAnsi="宋体"/>
          <w:sz w:val="24"/>
          <w:szCs w:val="24"/>
          <w:highlight w:val="none"/>
        </w:rPr>
        <w:t>.1</w:t>
      </w:r>
      <w:r>
        <w:rPr>
          <w:rFonts w:hint="eastAsia" w:ascii="宋体" w:hAnsi="宋体"/>
          <w:sz w:val="24"/>
          <w:szCs w:val="24"/>
          <w:highlight w:val="none"/>
        </w:rPr>
        <w:t>确定评标参考价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w:t>
      </w:r>
      <w:r>
        <w:rPr>
          <w:rFonts w:ascii="宋体" w:hAnsi="宋体"/>
          <w:sz w:val="24"/>
          <w:szCs w:val="24"/>
          <w:highlight w:val="none"/>
        </w:rPr>
        <w:t>.1.1</w:t>
      </w:r>
      <w:r>
        <w:rPr>
          <w:rFonts w:hint="eastAsia" w:ascii="宋体" w:hAnsi="宋体"/>
          <w:sz w:val="24"/>
          <w:szCs w:val="24"/>
          <w:highlight w:val="none"/>
        </w:rPr>
        <w:t>企业综合诚信评价分数前</w:t>
      </w:r>
      <w:r>
        <w:rPr>
          <w:rFonts w:ascii="宋体" w:hAnsi="宋体"/>
          <w:sz w:val="24"/>
          <w:szCs w:val="24"/>
          <w:highlight w:val="none"/>
          <w:u w:val="single"/>
        </w:rPr>
        <w:t xml:space="preserve">      </w:t>
      </w:r>
      <w:r>
        <w:rPr>
          <w:rFonts w:hint="eastAsia" w:ascii="宋体" w:hAnsi="宋体"/>
          <w:sz w:val="24"/>
          <w:szCs w:val="24"/>
          <w:highlight w:val="none"/>
        </w:rPr>
        <w:t>名（不少于</w:t>
      </w:r>
      <w:r>
        <w:rPr>
          <w:rFonts w:ascii="宋体" w:hAnsi="宋体"/>
          <w:sz w:val="24"/>
          <w:szCs w:val="24"/>
          <w:highlight w:val="none"/>
        </w:rPr>
        <w:t>100</w:t>
      </w:r>
      <w:r>
        <w:rPr>
          <w:rFonts w:hint="eastAsia" w:ascii="宋体" w:hAnsi="宋体"/>
          <w:sz w:val="24"/>
          <w:szCs w:val="24"/>
          <w:highlight w:val="none"/>
        </w:rPr>
        <w:t>名，由招标人在招标文件中明确）且经算术校核后的最低投标报价为评标参考价。</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w:t>
      </w:r>
      <w:r>
        <w:rPr>
          <w:rFonts w:ascii="宋体" w:hAnsi="宋体"/>
          <w:sz w:val="24"/>
          <w:szCs w:val="24"/>
          <w:highlight w:val="none"/>
        </w:rPr>
        <w:t>.2</w:t>
      </w:r>
      <w:r>
        <w:rPr>
          <w:rFonts w:hint="eastAsia" w:ascii="宋体" w:hAnsi="宋体"/>
          <w:sz w:val="24"/>
          <w:szCs w:val="24"/>
          <w:highlight w:val="none"/>
        </w:rPr>
        <w:t>计算投标人的总得分（满分为</w:t>
      </w:r>
      <w:r>
        <w:rPr>
          <w:rFonts w:ascii="宋体" w:hAnsi="宋体"/>
          <w:sz w:val="24"/>
          <w:szCs w:val="24"/>
          <w:highlight w:val="none"/>
        </w:rPr>
        <w:t>100</w:t>
      </w:r>
      <w:r>
        <w:rPr>
          <w:rFonts w:hint="eastAsia" w:ascii="宋体" w:hAnsi="宋体"/>
          <w:sz w:val="24"/>
          <w:szCs w:val="24"/>
          <w:highlight w:val="none"/>
        </w:rPr>
        <w:t>分）</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w:t>
      </w:r>
      <w:r>
        <w:rPr>
          <w:rFonts w:ascii="宋体" w:hAnsi="宋体"/>
          <w:sz w:val="24"/>
          <w:szCs w:val="24"/>
          <w:highlight w:val="none"/>
        </w:rPr>
        <w:t>.2.1</w:t>
      </w:r>
      <w:r>
        <w:rPr>
          <w:rFonts w:hint="eastAsia" w:ascii="宋体" w:hAnsi="宋体"/>
          <w:sz w:val="24"/>
          <w:szCs w:val="24"/>
          <w:highlight w:val="none"/>
        </w:rPr>
        <w:t>当标价等于评标参考价时得</w:t>
      </w:r>
      <w:r>
        <w:rPr>
          <w:rFonts w:ascii="宋体" w:hAnsi="宋体"/>
          <w:sz w:val="24"/>
          <w:szCs w:val="24"/>
          <w:highlight w:val="none"/>
        </w:rPr>
        <w:t>100</w:t>
      </w:r>
      <w:r>
        <w:rPr>
          <w:rFonts w:hint="eastAsia" w:ascii="宋体" w:hAnsi="宋体"/>
          <w:sz w:val="24"/>
          <w:szCs w:val="24"/>
          <w:highlight w:val="none"/>
        </w:rPr>
        <w:t>分，标价每高于评标参考价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1.5</w:t>
      </w:r>
      <w:r>
        <w:rPr>
          <w:rFonts w:hint="eastAsia" w:ascii="宋体" w:hAnsi="宋体"/>
          <w:sz w:val="24"/>
          <w:szCs w:val="24"/>
          <w:highlight w:val="none"/>
        </w:rPr>
        <w:t>分；扣至</w:t>
      </w:r>
      <w:r>
        <w:rPr>
          <w:rFonts w:ascii="宋体" w:hAnsi="宋体"/>
          <w:sz w:val="24"/>
          <w:szCs w:val="24"/>
          <w:highlight w:val="none"/>
        </w:rPr>
        <w:t>0</w:t>
      </w:r>
      <w:r>
        <w:rPr>
          <w:rFonts w:hint="eastAsia" w:ascii="宋体" w:hAnsi="宋体"/>
          <w:sz w:val="24"/>
          <w:szCs w:val="24"/>
          <w:highlight w:val="none"/>
        </w:rPr>
        <w:t>分为止，得分精确到小数点后两位。标价低于评标参考价的，得</w:t>
      </w:r>
      <w:r>
        <w:rPr>
          <w:rFonts w:ascii="宋体" w:hAnsi="宋体"/>
          <w:sz w:val="24"/>
          <w:szCs w:val="24"/>
          <w:highlight w:val="none"/>
        </w:rPr>
        <w:t>0</w:t>
      </w:r>
      <w:r>
        <w:rPr>
          <w:rFonts w:hint="eastAsia" w:ascii="宋体" w:hAnsi="宋体"/>
          <w:sz w:val="24"/>
          <w:szCs w:val="24"/>
          <w:highlight w:val="none"/>
        </w:rPr>
        <w:t>分。</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w:t>
      </w:r>
      <w:r>
        <w:rPr>
          <w:rFonts w:ascii="宋体" w:hAnsi="宋体"/>
          <w:sz w:val="24"/>
          <w:szCs w:val="24"/>
          <w:highlight w:val="none"/>
        </w:rPr>
        <w:t>.3</w:t>
      </w:r>
      <w:r>
        <w:rPr>
          <w:rFonts w:hint="eastAsia" w:ascii="宋体" w:hAnsi="宋体"/>
          <w:sz w:val="24"/>
          <w:szCs w:val="24"/>
          <w:highlight w:val="none"/>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w:t>
      </w:r>
      <w:r>
        <w:rPr>
          <w:rFonts w:ascii="宋体" w:hAnsi="宋体"/>
          <w:sz w:val="24"/>
          <w:szCs w:val="24"/>
          <w:highlight w:val="none"/>
        </w:rPr>
        <w:t>.4</w:t>
      </w:r>
      <w:r>
        <w:rPr>
          <w:rFonts w:hint="eastAsia" w:ascii="宋体" w:hAnsi="宋体"/>
          <w:sz w:val="24"/>
          <w:szCs w:val="24"/>
          <w:highlight w:val="none"/>
        </w:rPr>
        <w:t>招标人应在《投标须知前附表》中明确选择使用施工企业总排名或相应的施工专业承包排名计分。</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6</w:t>
      </w:r>
      <w:r>
        <w:rPr>
          <w:rFonts w:ascii="宋体" w:hAnsi="宋体"/>
          <w:sz w:val="24"/>
          <w:szCs w:val="24"/>
          <w:highlight w:val="none"/>
        </w:rPr>
        <w:t xml:space="preserve"> </w:t>
      </w:r>
      <w:r>
        <w:rPr>
          <w:rFonts w:hint="eastAsia" w:ascii="宋体" w:hAnsi="宋体"/>
          <w:sz w:val="24"/>
          <w:szCs w:val="24"/>
          <w:highlight w:val="none"/>
        </w:rPr>
        <w:t>投标文件的有效性审查</w:t>
      </w:r>
    </w:p>
    <w:p>
      <w:pPr>
        <w:spacing w:line="360" w:lineRule="auto"/>
        <w:ind w:firstLine="480" w:firstLineChars="200"/>
        <w:rPr>
          <w:rFonts w:ascii="宋体" w:hAnsi="宋体"/>
          <w:b/>
          <w:bCs/>
          <w:sz w:val="24"/>
          <w:szCs w:val="24"/>
          <w:highlight w:val="none"/>
        </w:rPr>
      </w:pPr>
      <w:r>
        <w:rPr>
          <w:rFonts w:hint="eastAsia" w:ascii="宋体" w:hAnsi="宋体"/>
          <w:sz w:val="24"/>
          <w:szCs w:val="24"/>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sz w:val="24"/>
          <w:szCs w:val="24"/>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7评标结束后，评标委员会应当在通过投标文件有效性审查的投标人中，按照原投标文件的评审次序，推荐前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名依次为第一中标候选人至第三中标候选人，并编写评标报告。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8若有效投标人不足三家，应当依法重新招标。（当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pStyle w:val="2"/>
        <w:spacing w:line="360" w:lineRule="auto"/>
        <w:ind w:firstLine="480" w:firstLineChars="200"/>
        <w:rPr>
          <w:rFonts w:ascii="宋体" w:hAnsi="宋体" w:cs="宋体"/>
          <w:sz w:val="24"/>
          <w:szCs w:val="24"/>
          <w:highlight w:val="none"/>
        </w:rPr>
      </w:pPr>
    </w:p>
    <w:p>
      <w:pPr>
        <w:pStyle w:val="2"/>
        <w:spacing w:line="360" w:lineRule="auto"/>
        <w:ind w:firstLine="480" w:firstLineChars="200"/>
        <w:rPr>
          <w:rFonts w:ascii="宋体" w:hAnsi="宋体" w:cs="宋体"/>
          <w:sz w:val="24"/>
          <w:szCs w:val="24"/>
          <w:highlight w:val="none"/>
        </w:rPr>
      </w:pPr>
    </w:p>
    <w:p>
      <w:pPr>
        <w:widowControl/>
        <w:snapToGrid w:val="0"/>
        <w:spacing w:line="360" w:lineRule="auto"/>
        <w:ind w:right="102"/>
        <w:jc w:val="left"/>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附表一：</w:t>
      </w:r>
    </w:p>
    <w:p>
      <w:pPr>
        <w:jc w:val="center"/>
        <w:rPr>
          <w:rFonts w:ascii="宋体" w:hAnsi="宋体" w:cs="宋体"/>
          <w:b/>
          <w:sz w:val="32"/>
          <w:szCs w:val="32"/>
          <w:highlight w:val="none"/>
        </w:rPr>
      </w:pPr>
      <w:r>
        <w:rPr>
          <w:rFonts w:hint="eastAsia" w:ascii="宋体" w:hAnsi="宋体" w:cs="宋体"/>
          <w:b/>
          <w:sz w:val="32"/>
          <w:szCs w:val="32"/>
          <w:highlight w:val="none"/>
        </w:rPr>
        <w:t>资格审查表</w:t>
      </w:r>
    </w:p>
    <w:p>
      <w:pPr>
        <w:spacing w:line="480" w:lineRule="auto"/>
        <w:rPr>
          <w:rFonts w:ascii="宋体" w:hAnsi="宋体" w:cs="宋体"/>
          <w:sz w:val="24"/>
          <w:szCs w:val="24"/>
          <w:highlight w:val="none"/>
        </w:rPr>
      </w:pPr>
      <w:r>
        <w:rPr>
          <w:rFonts w:hint="eastAsia" w:ascii="宋体" w:hAnsi="宋体" w:cs="宋体"/>
          <w:sz w:val="24"/>
          <w:szCs w:val="24"/>
          <w:highlight w:val="none"/>
        </w:rPr>
        <w:t>工程名称：</w:t>
      </w:r>
    </w:p>
    <w:p>
      <w:pPr>
        <w:spacing w:line="480" w:lineRule="auto"/>
        <w:rPr>
          <w:rFonts w:ascii="宋体" w:hAnsi="宋体" w:cs="宋体"/>
          <w:sz w:val="24"/>
          <w:szCs w:val="24"/>
          <w:highlight w:val="none"/>
        </w:rPr>
      </w:pPr>
      <w:r>
        <w:rPr>
          <w:rFonts w:hint="eastAsia" w:ascii="宋体" w:hAnsi="宋体" w:cs="宋体"/>
          <w:sz w:val="24"/>
          <w:szCs w:val="24"/>
          <w:highlight w:val="none"/>
        </w:rPr>
        <w:t>投标人名称：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szCs w:val="21"/>
                <w:highlight w:val="none"/>
              </w:rPr>
            </w:pPr>
            <w:r>
              <w:rPr>
                <w:rFonts w:hint="eastAsia" w:ascii="宋体" w:hAnsi="宋体" w:cs="宋体"/>
                <w:b/>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szCs w:val="21"/>
                <w:highlight w:val="none"/>
              </w:rPr>
            </w:pPr>
            <w:r>
              <w:rPr>
                <w:rFonts w:hint="eastAsia" w:ascii="宋体" w:hAnsi="宋体" w:cs="宋体"/>
                <w:b/>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szCs w:val="21"/>
                <w:highlight w:val="none"/>
              </w:rPr>
            </w:pPr>
            <w:r>
              <w:rPr>
                <w:rFonts w:hint="eastAsia" w:ascii="宋体" w:hAnsi="宋体" w:cs="宋体"/>
                <w:b/>
                <w:szCs w:val="21"/>
                <w:highlight w:val="none"/>
              </w:rPr>
              <w:t>须审查的资料</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szCs w:val="21"/>
                <w:highlight w:val="none"/>
              </w:rPr>
            </w:pPr>
            <w:r>
              <w:rPr>
                <w:rFonts w:hint="eastAsia" w:ascii="宋体" w:hAnsi="宋体" w:cs="宋体"/>
                <w:b/>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投标人声明、法定代表人证明书；委托投标的还应提供法人授权委托证明书</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营业执照在</w:t>
            </w:r>
            <w:r>
              <w:rPr>
                <w:rFonts w:hint="eastAsia"/>
                <w:szCs w:val="21"/>
                <w:highlight w:val="none"/>
                <w:u w:val="single"/>
              </w:rPr>
              <w:t>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资质证书及安全生产许可证在</w:t>
            </w:r>
            <w:r>
              <w:rPr>
                <w:rFonts w:hint="eastAsia"/>
                <w:szCs w:val="21"/>
                <w:highlight w:val="none"/>
                <w:u w:val="single"/>
              </w:rPr>
              <w:t>广州市住建行业信用管理平台内上传件</w:t>
            </w:r>
            <w:r>
              <w:rPr>
                <w:rFonts w:hint="eastAsia" w:ascii="宋体" w:hAnsi="宋体" w:cs="宋体"/>
                <w:szCs w:val="21"/>
                <w:highlight w:val="none"/>
              </w:rPr>
              <w:t>；</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使用有效期内的注册建造师注册证书在广州市住建行业信用平台内上传件。</w:t>
            </w:r>
          </w:p>
          <w:p>
            <w:pPr>
              <w:spacing w:before="120" w:after="60"/>
              <w:jc w:val="center"/>
              <w:rPr>
                <w:highlight w:val="none"/>
              </w:rPr>
            </w:pPr>
            <w:r>
              <w:rPr>
                <w:rFonts w:hint="eastAsia" w:ascii="宋体" w:hAnsi="宋体" w:cs="宋体"/>
                <w:szCs w:val="21"/>
                <w:highlight w:val="none"/>
              </w:rPr>
              <w:t>（注：打印建造师电子证书后，应在个人签名处手写本人签名再上传广州市住建行业信用平台，上传件未手写签名或与签名图像笔迹不一致的，该电子证书无效。）</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项目负责人安全生产考核合格证（B类）或建筑施工企业项目负责人安全生产考核合格证在广州市住建行业信用管理平台内上传件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拟委托技术负责人的相关证书、资料。</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专职安全员须具有在有效期内的安全生产考核合格证（C类）或建筑施工企业专职安全生产管理人员安全生产考核合格证（C3）</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专职安全员的安全生产考核合格证（C类或C3类）或建筑施工企业专职安全生产管理人员安全生产考核合格证在广州市住建行业信用管理平台内上传件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投标人声明</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网上投标时选择拟投标的项目负责人、资格审查文件中拟委派的技术负责人及投标人声明</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u w:val="single"/>
              </w:rPr>
            </w:pPr>
            <w:r>
              <w:rPr>
                <w:rFonts w:hint="eastAsia" w:ascii="宋体" w:hAnsi="宋体"/>
                <w:szCs w:val="21"/>
                <w:highlight w:val="none"/>
                <w:u w:val="single"/>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u w:val="single"/>
              </w:rPr>
            </w:pPr>
            <w:r>
              <w:rPr>
                <w:rFonts w:hint="eastAsia" w:ascii="宋体" w:hAnsi="宋体"/>
                <w:szCs w:val="21"/>
                <w:highlight w:val="none"/>
                <w:u w:val="single"/>
              </w:rPr>
              <w:t>本项目不接受联合体投标。</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投标人在广州市住建行业信用管理平台内企业信用档案的企业和人员信息</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投标人声明</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u w:val="single"/>
              </w:rPr>
            </w:pPr>
            <w:r>
              <w:rPr>
                <w:rFonts w:hint="eastAsia" w:ascii="宋体" w:hAnsi="宋体" w:cs="宋体"/>
                <w:szCs w:val="21"/>
                <w:highlight w:val="none"/>
                <w:u w:val="singl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投标人无需提供资料，按交易系统比对的结果进行评审</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p>
        </w:tc>
      </w:tr>
    </w:tbl>
    <w:p>
      <w:pPr>
        <w:spacing w:line="480" w:lineRule="auto"/>
        <w:ind w:firstLine="470" w:firstLineChars="224"/>
        <w:rPr>
          <w:rFonts w:ascii="宋体" w:hAnsi="宋体" w:cs="宋体"/>
          <w:szCs w:val="21"/>
          <w:highlight w:val="none"/>
        </w:rPr>
      </w:pPr>
      <w:r>
        <w:rPr>
          <w:rFonts w:hint="eastAsia" w:ascii="宋体" w:hAnsi="宋体" w:cs="宋体"/>
          <w:szCs w:val="21"/>
          <w:highlight w:val="none"/>
        </w:rPr>
        <w:t>备注：</w:t>
      </w:r>
    </w:p>
    <w:p>
      <w:pPr>
        <w:spacing w:line="480" w:lineRule="auto"/>
        <w:ind w:firstLine="470" w:firstLineChars="224"/>
        <w:rPr>
          <w:rFonts w:ascii="宋体" w:hAnsi="宋体" w:cs="宋体"/>
          <w:szCs w:val="21"/>
          <w:highlight w:val="none"/>
        </w:rPr>
      </w:pPr>
      <w:r>
        <w:rPr>
          <w:rFonts w:hint="eastAsia" w:ascii="宋体" w:hAnsi="宋体" w:cs="宋体"/>
          <w:szCs w:val="21"/>
          <w:highlight w:val="none"/>
        </w:rPr>
        <w:t xml:space="preserve">1、每一项目符合的打“○”，不符合的打“×”； </w:t>
      </w:r>
    </w:p>
    <w:p>
      <w:pPr>
        <w:spacing w:line="480" w:lineRule="auto"/>
        <w:ind w:firstLine="470" w:firstLineChars="224"/>
        <w:rPr>
          <w:rFonts w:ascii="宋体" w:hAnsi="宋体" w:cs="宋体"/>
          <w:szCs w:val="21"/>
          <w:highlight w:val="none"/>
        </w:rPr>
      </w:pPr>
      <w:r>
        <w:rPr>
          <w:rFonts w:hint="eastAsia" w:ascii="宋体" w:hAnsi="宋体" w:cs="宋体"/>
          <w:szCs w:val="21"/>
          <w:highlight w:val="none"/>
        </w:rPr>
        <w:t>2、若评委意见不一致时，则按少数服从多数的原则，作出评审结论。汇总后，出现一个“×”的结论为“不通过”。</w:t>
      </w:r>
    </w:p>
    <w:p>
      <w:pPr>
        <w:spacing w:line="480" w:lineRule="auto"/>
        <w:ind w:firstLine="472" w:firstLineChars="224"/>
        <w:rPr>
          <w:rFonts w:ascii="宋体" w:hAnsi="宋体" w:cs="宋体"/>
          <w:b/>
          <w:bCs/>
          <w:szCs w:val="21"/>
          <w:highlight w:val="none"/>
        </w:rPr>
        <w:sectPr>
          <w:footerReference r:id="rId4" w:type="first"/>
          <w:footerReference r:id="rId3" w:type="default"/>
          <w:endnotePr>
            <w:numFmt w:val="decimal"/>
          </w:endnotePr>
          <w:pgSz w:w="11906" w:h="16838"/>
          <w:pgMar w:top="1134" w:right="1418" w:bottom="1247" w:left="1418" w:header="851" w:footer="907" w:gutter="0"/>
          <w:pgNumType w:start="0"/>
          <w:cols w:space="720" w:num="1"/>
          <w:titlePg/>
          <w:docGrid w:type="lines" w:linePitch="312" w:charSpace="0"/>
        </w:sectPr>
      </w:pPr>
      <w:r>
        <w:rPr>
          <w:rFonts w:hint="eastAsia" w:ascii="宋体" w:hAnsi="宋体" w:cs="宋体"/>
          <w:b/>
          <w:bCs/>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b/>
          <w:sz w:val="36"/>
          <w:szCs w:val="36"/>
          <w:highlight w:val="none"/>
        </w:rPr>
      </w:pPr>
      <w:r>
        <w:rPr>
          <w:rFonts w:hint="eastAsia" w:ascii="宋体" w:hAnsi="宋体" w:cs="宋体"/>
          <w:szCs w:val="21"/>
          <w:highlight w:val="none"/>
        </w:rPr>
        <w:t xml:space="preserve">附表二                                                  </w:t>
      </w:r>
      <w:r>
        <w:rPr>
          <w:rFonts w:hint="eastAsia" w:ascii="宋体" w:hAnsi="宋体" w:cs="宋体"/>
          <w:b/>
          <w:sz w:val="36"/>
          <w:szCs w:val="36"/>
          <w:highlight w:val="none"/>
        </w:rPr>
        <w:t>技术标有效性审查表</w:t>
      </w:r>
    </w:p>
    <w:p>
      <w:pPr>
        <w:rPr>
          <w:rFonts w:ascii="宋体" w:hAnsi="宋体" w:cs="宋体"/>
          <w:szCs w:val="21"/>
          <w:highlight w:val="none"/>
        </w:rPr>
      </w:pPr>
      <w:r>
        <w:rPr>
          <w:rFonts w:hint="eastAsia" w:ascii="宋体" w:hAnsi="宋体" w:cs="宋体"/>
          <w:szCs w:val="21"/>
          <w:highlight w:val="none"/>
        </w:rPr>
        <w:t>工程名称：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303"/>
        <w:gridCol w:w="1604"/>
        <w:gridCol w:w="1604"/>
        <w:gridCol w:w="1604"/>
        <w:gridCol w:w="160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序号</w:t>
            </w:r>
          </w:p>
        </w:tc>
        <w:tc>
          <w:tcPr>
            <w:tcW w:w="4303"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s="宋体"/>
                <w:szCs w:val="21"/>
                <w:highlight w:val="none"/>
              </w:rPr>
            </w:pPr>
            <w:r>
              <w:rPr>
                <w:rFonts w:hint="eastAsia" w:ascii="宋体" w:hAnsi="宋体" w:cs="宋体"/>
                <w:szCs w:val="21"/>
                <w:highlight w:val="none"/>
              </w:rPr>
              <w:t xml:space="preserve">               投标人</w:t>
            </w:r>
          </w:p>
          <w:p>
            <w:pPr>
              <w:adjustRightInd w:val="0"/>
              <w:rPr>
                <w:rFonts w:ascii="宋体" w:hAnsi="宋体" w:cs="宋体"/>
                <w:szCs w:val="21"/>
                <w:highlight w:val="none"/>
              </w:rPr>
            </w:pPr>
            <w:r>
              <w:rPr>
                <w:rFonts w:hint="eastAsia" w:ascii="宋体" w:hAnsi="宋体" w:cs="宋体"/>
                <w:szCs w:val="21"/>
                <w:highlight w:val="none"/>
              </w:rPr>
              <w:t>评审内容</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1</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u w:val="single"/>
              </w:rPr>
              <w:t>《广州建设工程施工招标投标书》中的投标总工期不符合招标文件要求的；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2</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u w:val="single"/>
              </w:rPr>
              <w:t>《广州建设工程施工招标投标书》中的工程质量标准不符合招标文件要求的；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3</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投标文件中没有有效的法定代表人证明书，或由委托代理人</w:t>
            </w:r>
            <w:r>
              <w:rPr>
                <w:rFonts w:hint="eastAsia" w:ascii="宋体" w:hAnsi="宋体" w:cs="宋体"/>
                <w:szCs w:val="21"/>
                <w:highlight w:val="none"/>
                <w:u w:val="single"/>
              </w:rPr>
              <w:t>签字或盖章</w:t>
            </w:r>
            <w:r>
              <w:rPr>
                <w:rFonts w:hint="eastAsia" w:ascii="宋体" w:hAnsi="宋体" w:cs="宋体"/>
                <w:szCs w:val="21"/>
                <w:highlight w:val="none"/>
              </w:rPr>
              <w:t>的投标文件中没有法定代表人授权书；</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4</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投标文件未按规定的格式填写，或主要内容不全，或关键字迹模糊、无法辨认的；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5</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投标人之间存在《广东省实施&lt;中华人民共和国招标投标法&gt;》第十六条所禁止的情形的；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6</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无《参与编制技术标投标文件人员名单》的；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7</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投标人未按要求提交投标保证金的；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8</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highlight w:val="none"/>
              </w:rPr>
            </w:pPr>
            <w:r>
              <w:rPr>
                <w:rFonts w:hint="eastAsia" w:ascii="宋体" w:hAnsi="宋体" w:cs="宋体"/>
                <w:szCs w:val="21"/>
                <w:highlight w:val="none"/>
              </w:rPr>
              <w:t>投标人与其他投标人加密打包投标文件电脑机器特征码一致的(以</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交易平台评标系统的检索信息为准)。</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highlight w:val="none"/>
              </w:rPr>
            </w:pPr>
          </w:p>
        </w:tc>
      </w:tr>
    </w:tbl>
    <w:p>
      <w:pPr>
        <w:widowControl/>
        <w:jc w:val="left"/>
        <w:rPr>
          <w:rFonts w:ascii="仿宋" w:hAnsi="仿宋" w:eastAsia="仿宋" w:cs="宋体"/>
          <w:bCs/>
          <w:kern w:val="0"/>
          <w:szCs w:val="21"/>
          <w:highlight w:val="none"/>
        </w:rPr>
      </w:pPr>
      <w:r>
        <w:rPr>
          <w:rFonts w:hint="eastAsia" w:ascii="宋体" w:hAnsi="宋体" w:cs="宋体"/>
          <w:szCs w:val="21"/>
          <w:highlight w:val="none"/>
        </w:rPr>
        <w:t>注：</w:t>
      </w:r>
      <w:r>
        <w:rPr>
          <w:rFonts w:hint="eastAsia" w:ascii="仿宋" w:hAnsi="仿宋" w:eastAsia="仿宋" w:cs="宋体"/>
          <w:bCs/>
          <w:kern w:val="0"/>
          <w:szCs w:val="21"/>
          <w:highlight w:val="none"/>
        </w:rPr>
        <w:t xml:space="preserve"> 1.本表使用GZZB2018-3招标文件范本，与范本内容不同之处均以下划线标明。技术标评审中，响应性、承诺性内容不应作为评分因素，可在该表中对上述内容进行符合性审查。审查标准须具备可操作性。</w:t>
      </w:r>
    </w:p>
    <w:p>
      <w:pPr>
        <w:widowControl/>
        <w:jc w:val="left"/>
        <w:rPr>
          <w:rFonts w:ascii="仿宋" w:hAnsi="仿宋" w:eastAsia="仿宋" w:cs="宋体"/>
          <w:bCs/>
          <w:kern w:val="0"/>
          <w:szCs w:val="21"/>
          <w:highlight w:val="none"/>
        </w:rPr>
      </w:pPr>
      <w:r>
        <w:rPr>
          <w:rFonts w:hint="eastAsia" w:ascii="仿宋" w:hAnsi="仿宋" w:eastAsia="仿宋" w:cs="宋体"/>
          <w:bCs/>
          <w:kern w:val="0"/>
          <w:szCs w:val="21"/>
          <w:highlight w:val="none"/>
        </w:rPr>
        <w:t>2.</w:t>
      </w:r>
      <w:r>
        <w:rPr>
          <w:rFonts w:ascii="仿宋" w:hAnsi="仿宋" w:eastAsia="仿宋" w:cs="宋体"/>
          <w:b/>
          <w:bCs/>
          <w:kern w:val="0"/>
          <w:szCs w:val="21"/>
          <w:highlight w:val="none"/>
        </w:rPr>
        <w:t>不得将</w:t>
      </w:r>
      <w:r>
        <w:rPr>
          <w:rFonts w:hint="eastAsia" w:ascii="仿宋" w:hAnsi="仿宋" w:eastAsia="仿宋" w:cs="宋体"/>
          <w:b/>
          <w:bCs/>
          <w:kern w:val="0"/>
          <w:szCs w:val="21"/>
          <w:highlight w:val="none"/>
        </w:rPr>
        <w:t>文件顺序、</w:t>
      </w:r>
      <w:r>
        <w:rPr>
          <w:rFonts w:ascii="仿宋" w:hAnsi="仿宋" w:eastAsia="仿宋" w:cs="宋体"/>
          <w:b/>
          <w:bCs/>
          <w:kern w:val="0"/>
          <w:szCs w:val="21"/>
          <w:highlight w:val="none"/>
        </w:rPr>
        <w:t>明显的文字错误等列为否</w:t>
      </w:r>
      <w:r>
        <w:rPr>
          <w:rFonts w:hint="eastAsia" w:ascii="仿宋" w:hAnsi="仿宋" w:eastAsia="仿宋" w:cs="宋体"/>
          <w:b/>
          <w:bCs/>
          <w:kern w:val="0"/>
          <w:szCs w:val="21"/>
          <w:highlight w:val="none"/>
        </w:rPr>
        <w:t>决</w:t>
      </w:r>
      <w:r>
        <w:rPr>
          <w:rFonts w:ascii="仿宋" w:hAnsi="仿宋" w:eastAsia="仿宋" w:cs="宋体"/>
          <w:b/>
          <w:bCs/>
          <w:kern w:val="0"/>
          <w:szCs w:val="21"/>
          <w:highlight w:val="none"/>
        </w:rPr>
        <w:t>投标的</w:t>
      </w:r>
      <w:r>
        <w:rPr>
          <w:rFonts w:hint="eastAsia" w:ascii="仿宋" w:hAnsi="仿宋" w:eastAsia="仿宋" w:cs="宋体"/>
          <w:b/>
          <w:bCs/>
          <w:kern w:val="0"/>
          <w:szCs w:val="21"/>
          <w:highlight w:val="none"/>
        </w:rPr>
        <w:t>情形。评委</w:t>
      </w:r>
      <w:r>
        <w:rPr>
          <w:rFonts w:ascii="仿宋" w:hAnsi="仿宋" w:eastAsia="仿宋" w:cs="宋体"/>
          <w:b/>
          <w:bCs/>
          <w:kern w:val="0"/>
          <w:szCs w:val="21"/>
          <w:highlight w:val="none"/>
        </w:rPr>
        <w:t>发现投标</w:t>
      </w:r>
      <w:r>
        <w:rPr>
          <w:rFonts w:hint="eastAsia" w:ascii="仿宋" w:hAnsi="仿宋" w:eastAsia="仿宋" w:cs="宋体"/>
          <w:b/>
          <w:bCs/>
          <w:kern w:val="0"/>
          <w:szCs w:val="21"/>
          <w:highlight w:val="none"/>
        </w:rPr>
        <w:t>文件</w:t>
      </w:r>
      <w:r>
        <w:rPr>
          <w:rFonts w:ascii="仿宋" w:hAnsi="仿宋" w:eastAsia="仿宋" w:cs="宋体"/>
          <w:b/>
          <w:bCs/>
          <w:kern w:val="0"/>
          <w:szCs w:val="21"/>
          <w:highlight w:val="none"/>
        </w:rPr>
        <w:t>中</w:t>
      </w:r>
      <w:r>
        <w:rPr>
          <w:rFonts w:hint="eastAsia" w:ascii="仿宋" w:hAnsi="仿宋" w:eastAsia="仿宋" w:cs="宋体"/>
          <w:b/>
          <w:bCs/>
          <w:kern w:val="0"/>
          <w:szCs w:val="21"/>
          <w:highlight w:val="none"/>
        </w:rPr>
        <w:t>含义不明确</w:t>
      </w:r>
      <w:r>
        <w:rPr>
          <w:rFonts w:ascii="仿宋" w:hAnsi="仿宋" w:eastAsia="仿宋" w:cs="宋体"/>
          <w:b/>
          <w:bCs/>
          <w:kern w:val="0"/>
          <w:szCs w:val="21"/>
          <w:highlight w:val="none"/>
        </w:rPr>
        <w:t>、对同类问题表述不一致、有明显</w:t>
      </w:r>
      <w:r>
        <w:rPr>
          <w:rFonts w:hint="eastAsia" w:ascii="仿宋" w:hAnsi="仿宋" w:eastAsia="仿宋" w:cs="宋体"/>
          <w:b/>
          <w:bCs/>
          <w:kern w:val="0"/>
          <w:szCs w:val="21"/>
          <w:highlight w:val="none"/>
        </w:rPr>
        <w:t>文字</w:t>
      </w:r>
      <w:r>
        <w:rPr>
          <w:rFonts w:ascii="仿宋" w:hAnsi="仿宋" w:eastAsia="仿宋" w:cs="宋体"/>
          <w:b/>
          <w:bCs/>
          <w:kern w:val="0"/>
          <w:szCs w:val="21"/>
          <w:highlight w:val="none"/>
        </w:rPr>
        <w:t>和计算错误</w:t>
      </w:r>
      <w:r>
        <w:rPr>
          <w:rFonts w:hint="eastAsia" w:ascii="仿宋" w:hAnsi="仿宋" w:eastAsia="仿宋" w:cs="宋体"/>
          <w:b/>
          <w:bCs/>
          <w:kern w:val="0"/>
          <w:szCs w:val="21"/>
          <w:highlight w:val="none"/>
        </w:rPr>
        <w:t>的，</w:t>
      </w:r>
      <w:r>
        <w:rPr>
          <w:rFonts w:ascii="仿宋" w:hAnsi="仿宋" w:eastAsia="仿宋" w:cs="宋体"/>
          <w:b/>
          <w:bCs/>
          <w:kern w:val="0"/>
          <w:szCs w:val="21"/>
          <w:highlight w:val="none"/>
        </w:rPr>
        <w:t>应当</w:t>
      </w:r>
      <w:r>
        <w:rPr>
          <w:rFonts w:hint="eastAsia" w:ascii="仿宋" w:hAnsi="仿宋" w:eastAsia="仿宋" w:cs="宋体"/>
          <w:b/>
          <w:bCs/>
          <w:kern w:val="0"/>
          <w:szCs w:val="21"/>
          <w:highlight w:val="none"/>
        </w:rPr>
        <w:t>要求</w:t>
      </w:r>
      <w:r>
        <w:rPr>
          <w:rFonts w:ascii="仿宋" w:hAnsi="仿宋" w:eastAsia="仿宋" w:cs="宋体"/>
          <w:b/>
          <w:bCs/>
          <w:kern w:val="0"/>
          <w:szCs w:val="21"/>
          <w:highlight w:val="none"/>
        </w:rPr>
        <w:t>投标人作必要的澄清、说明</w:t>
      </w:r>
      <w:r>
        <w:rPr>
          <w:rFonts w:hint="eastAsia" w:ascii="仿宋" w:hAnsi="仿宋" w:eastAsia="仿宋" w:cs="宋体"/>
          <w:b/>
          <w:bCs/>
          <w:kern w:val="0"/>
          <w:szCs w:val="21"/>
          <w:highlight w:val="none"/>
        </w:rPr>
        <w:t>后再判定投标人是否通过有效性审查</w:t>
      </w:r>
      <w:r>
        <w:rPr>
          <w:rFonts w:ascii="仿宋" w:hAnsi="仿宋" w:eastAsia="仿宋" w:cs="宋体"/>
          <w:b/>
          <w:bCs/>
          <w:kern w:val="0"/>
          <w:szCs w:val="21"/>
          <w:highlight w:val="none"/>
        </w:rPr>
        <w:t>，不得直接否决投标</w:t>
      </w:r>
      <w:r>
        <w:rPr>
          <w:rFonts w:hint="eastAsia" w:ascii="仿宋" w:hAnsi="仿宋" w:eastAsia="仿宋" w:cs="宋体"/>
          <w:b/>
          <w:bCs/>
          <w:kern w:val="0"/>
          <w:szCs w:val="21"/>
          <w:highlight w:val="none"/>
        </w:rPr>
        <w:t>，</w:t>
      </w:r>
      <w:r>
        <w:rPr>
          <w:rFonts w:hint="eastAsia" w:ascii="仿宋" w:hAnsi="仿宋" w:eastAsia="仿宋" w:cs="宋体"/>
          <w:bCs/>
          <w:kern w:val="0"/>
          <w:szCs w:val="21"/>
          <w:highlight w:val="none"/>
        </w:rPr>
        <w:t>若出现评标委员会否决投标的，应在评标报告中载明否决投标的具体情形、原因；</w:t>
      </w:r>
    </w:p>
    <w:p>
      <w:pPr>
        <w:widowControl/>
        <w:jc w:val="left"/>
        <w:rPr>
          <w:rFonts w:ascii="仿宋" w:hAnsi="仿宋" w:eastAsia="仿宋" w:cs="宋体"/>
          <w:bCs/>
          <w:kern w:val="0"/>
          <w:szCs w:val="21"/>
          <w:highlight w:val="none"/>
        </w:rPr>
      </w:pPr>
      <w:r>
        <w:rPr>
          <w:rFonts w:hint="eastAsia" w:ascii="仿宋" w:hAnsi="仿宋" w:eastAsia="仿宋" w:cs="宋体"/>
          <w:bCs/>
          <w:kern w:val="0"/>
          <w:szCs w:val="21"/>
          <w:highlight w:val="none"/>
        </w:rPr>
        <w:t>3.凡出现以上任何一项情形，结论均为无效，否则就为有效。</w:t>
      </w:r>
    </w:p>
    <w:p>
      <w:pPr>
        <w:rPr>
          <w:rFonts w:ascii="仿宋" w:hAnsi="仿宋" w:eastAsia="仿宋" w:cs="宋体"/>
          <w:bCs/>
          <w:kern w:val="0"/>
          <w:szCs w:val="21"/>
          <w:highlight w:val="none"/>
        </w:rPr>
      </w:pPr>
      <w:r>
        <w:rPr>
          <w:rFonts w:hint="eastAsia" w:ascii="仿宋" w:hAnsi="仿宋" w:eastAsia="仿宋" w:cs="宋体"/>
          <w:bCs/>
          <w:kern w:val="0"/>
          <w:szCs w:val="21"/>
          <w:highlight w:val="none"/>
        </w:rPr>
        <w:t>4.如对本表中某种情形的评审意见不一致时，以评标委员会过半数成员的意见作为评标委员会对该情形的认定结论。</w:t>
      </w:r>
    </w:p>
    <w:p>
      <w:pPr>
        <w:rPr>
          <w:rFonts w:ascii="宋体" w:hAnsi="宋体" w:cs="宋体"/>
          <w:szCs w:val="21"/>
          <w:highlight w:val="none"/>
        </w:rPr>
      </w:pPr>
      <w:r>
        <w:rPr>
          <w:rFonts w:hint="eastAsia" w:ascii="宋体" w:hAnsi="宋体" w:cs="宋体"/>
          <w:szCs w:val="21"/>
          <w:highlight w:val="none"/>
        </w:rPr>
        <w:t>评委签名：</w:t>
      </w:r>
    </w:p>
    <w:p>
      <w:pPr>
        <w:rPr>
          <w:rFonts w:ascii="宋体" w:hAnsi="宋体" w:cs="宋体"/>
          <w:szCs w:val="21"/>
          <w:highlight w:val="none"/>
        </w:rPr>
      </w:pPr>
      <w:r>
        <w:rPr>
          <w:rFonts w:hint="eastAsia" w:ascii="宋体" w:hAnsi="宋体" w:cs="宋体"/>
          <w:sz w:val="18"/>
          <w:szCs w:val="18"/>
          <w:highlight w:val="none"/>
        </w:rPr>
        <w:br w:type="page"/>
      </w:r>
      <w:r>
        <w:rPr>
          <w:rFonts w:hint="eastAsia" w:ascii="宋体" w:hAnsi="宋体" w:cs="宋体"/>
          <w:szCs w:val="21"/>
          <w:highlight w:val="none"/>
        </w:rPr>
        <w:t>附表三</w:t>
      </w:r>
    </w:p>
    <w:p>
      <w:pPr>
        <w:jc w:val="center"/>
        <w:rPr>
          <w:rFonts w:ascii="宋体" w:hAnsi="宋体" w:cs="宋体"/>
          <w:b/>
          <w:sz w:val="36"/>
          <w:szCs w:val="36"/>
          <w:highlight w:val="none"/>
        </w:rPr>
      </w:pPr>
      <w:r>
        <w:rPr>
          <w:rFonts w:hint="eastAsia" w:ascii="宋体" w:hAnsi="宋体" w:cs="宋体"/>
          <w:b/>
          <w:sz w:val="36"/>
          <w:szCs w:val="36"/>
          <w:highlight w:val="none"/>
        </w:rPr>
        <w:t>经济标有效性审查表</w:t>
      </w:r>
    </w:p>
    <w:p>
      <w:pPr>
        <w:rPr>
          <w:rFonts w:ascii="宋体" w:hAnsi="宋体" w:cs="宋体"/>
          <w:szCs w:val="21"/>
          <w:highlight w:val="none"/>
        </w:rPr>
      </w:pPr>
      <w:r>
        <w:rPr>
          <w:rFonts w:hint="eastAsia" w:ascii="宋体" w:hAnsi="宋体" w:cs="宋体"/>
          <w:szCs w:val="21"/>
          <w:highlight w:val="none"/>
        </w:rPr>
        <w:t>工程名称：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s="宋体"/>
                <w:szCs w:val="21"/>
                <w:highlight w:val="none"/>
              </w:rPr>
            </w:pPr>
            <w:r>
              <w:rPr>
                <w:rFonts w:hint="eastAsia" w:ascii="宋体" w:hAnsi="宋体" w:cs="宋体"/>
                <w:szCs w:val="21"/>
                <w:highlight w:val="none"/>
              </w:rPr>
              <w:t xml:space="preserve">               投标人</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投标报价高于最高投标限价（包括分项项目投标限价）</w:t>
            </w:r>
            <w:bookmarkStart w:id="92" w:name="_GoBack"/>
            <w:bookmarkEnd w:id="92"/>
            <w:r>
              <w:rPr>
                <w:rFonts w:hint="eastAsia" w:ascii="宋体" w:hAnsi="宋体" w:cs="宋体"/>
                <w:szCs w:val="21"/>
                <w:highlight w:val="none"/>
              </w:rPr>
              <w:t>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s="宋体"/>
                <w:szCs w:val="21"/>
                <w:highlight w:val="none"/>
              </w:rPr>
            </w:pPr>
            <w:r>
              <w:rPr>
                <w:rFonts w:hint="eastAsia" w:ascii="宋体" w:hAnsi="宋体" w:cs="宋体"/>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不同投标人的投标报价中分部分项工程量清单综合单价相似度达到80%及以上的(以</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bl>
    <w:p>
      <w:pPr>
        <w:ind w:firstLine="458"/>
        <w:rPr>
          <w:rFonts w:ascii="宋体" w:hAnsi="宋体" w:cs="宋体"/>
          <w:szCs w:val="21"/>
          <w:highlight w:val="none"/>
        </w:rPr>
      </w:pPr>
      <w:r>
        <w:rPr>
          <w:rFonts w:hint="eastAsia" w:ascii="宋体" w:hAnsi="宋体" w:cs="宋体"/>
          <w:szCs w:val="21"/>
          <w:highlight w:val="none"/>
        </w:rPr>
        <w:t>注：1.本表使用GZZB2018-3招标文件范本，与范本内容不同之处均以下划线标明。</w:t>
      </w:r>
    </w:p>
    <w:p>
      <w:pPr>
        <w:ind w:firstLine="458"/>
        <w:rPr>
          <w:rFonts w:ascii="宋体" w:hAnsi="宋体" w:cs="宋体"/>
          <w:szCs w:val="21"/>
          <w:highlight w:val="none"/>
        </w:rPr>
      </w:pPr>
      <w:r>
        <w:rPr>
          <w:rFonts w:hint="eastAsia" w:ascii="宋体" w:hAnsi="宋体" w:cs="宋体"/>
          <w:szCs w:val="21"/>
          <w:highlight w:val="none"/>
        </w:rPr>
        <w:t>2.凡出现以上任何一项情形，结论均为无效，否则就为有效。</w:t>
      </w:r>
    </w:p>
    <w:p>
      <w:pPr>
        <w:ind w:firstLine="458"/>
        <w:rPr>
          <w:rFonts w:ascii="宋体" w:hAnsi="宋体" w:cs="宋体"/>
          <w:szCs w:val="21"/>
          <w:highlight w:val="none"/>
        </w:rPr>
      </w:pPr>
      <w:r>
        <w:rPr>
          <w:rFonts w:hint="eastAsia" w:ascii="宋体" w:hAnsi="宋体" w:cs="宋体"/>
          <w:szCs w:val="21"/>
          <w:highlight w:val="none"/>
        </w:rPr>
        <w:t>3.如对本表中某种情形的评审意见不一致时，以评标委员会过半数成员的意见作为评标委员会对该情形的认定结论。</w:t>
      </w:r>
    </w:p>
    <w:p>
      <w:pPr>
        <w:ind w:firstLine="458"/>
        <w:rPr>
          <w:rFonts w:ascii="宋体" w:hAnsi="宋体" w:cs="宋体"/>
          <w:szCs w:val="21"/>
          <w:highlight w:val="none"/>
        </w:rPr>
      </w:pPr>
      <w:r>
        <w:rPr>
          <w:rFonts w:hint="eastAsia" w:ascii="宋体" w:hAnsi="宋体" w:cs="宋体"/>
          <w:szCs w:val="21"/>
          <w:highlight w:val="none"/>
        </w:rPr>
        <w:t>4.</w:t>
      </w:r>
      <w:r>
        <w:rPr>
          <w:rFonts w:hint="eastAsia" w:ascii="宋体" w:hAnsi="宋体" w:cs="宋体"/>
          <w:b/>
          <w:bCs/>
          <w:szCs w:val="21"/>
          <w:highlight w:val="non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ind w:firstLine="458"/>
        <w:rPr>
          <w:rFonts w:ascii="宋体" w:hAnsi="宋体" w:cs="宋体"/>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szCs w:val="21"/>
          <w:highlight w:val="none"/>
        </w:rPr>
        <w:t>评委签名：</w:t>
      </w:r>
    </w:p>
    <w:p>
      <w:pPr>
        <w:snapToGrid w:val="0"/>
        <w:rPr>
          <w:rFonts w:ascii="宋体" w:hAnsi="宋体" w:cs="宋体"/>
          <w:szCs w:val="21"/>
          <w:highlight w:val="none"/>
        </w:rPr>
      </w:pPr>
      <w:r>
        <w:rPr>
          <w:rFonts w:hint="eastAsia" w:ascii="宋体" w:hAnsi="宋体" w:cs="宋体"/>
          <w:szCs w:val="21"/>
          <w:highlight w:val="none"/>
        </w:rPr>
        <w:t>附表四</w:t>
      </w:r>
    </w:p>
    <w:p>
      <w:pPr>
        <w:adjustRightInd w:val="0"/>
        <w:snapToGrid w:val="0"/>
        <w:jc w:val="center"/>
        <w:rPr>
          <w:rFonts w:ascii="宋体" w:hAnsi="宋体"/>
          <w:b/>
          <w:sz w:val="36"/>
          <w:szCs w:val="36"/>
          <w:highlight w:val="none"/>
        </w:rPr>
      </w:pPr>
      <w:r>
        <w:rPr>
          <w:rFonts w:hint="eastAsia" w:ascii="宋体" w:hAnsi="宋体"/>
          <w:b/>
          <w:sz w:val="36"/>
          <w:szCs w:val="36"/>
          <w:highlight w:val="none"/>
        </w:rPr>
        <w:t>技术标项目管理机构能力详细审查评分表</w:t>
      </w:r>
    </w:p>
    <w:tbl>
      <w:tblPr>
        <w:tblStyle w:val="36"/>
        <w:tblW w:w="135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719"/>
        <w:gridCol w:w="104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1101"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kern w:val="0"/>
                <w:szCs w:val="21"/>
                <w:highlight w:val="none"/>
              </w:rPr>
            </w:pPr>
            <w:r>
              <w:rPr>
                <w:rFonts w:hint="eastAsia" w:ascii="宋体" w:hAnsi="宋体" w:cs="宋体"/>
                <w:bCs/>
                <w:kern w:val="0"/>
                <w:szCs w:val="21"/>
                <w:highlight w:val="none"/>
              </w:rPr>
              <w:t>序号</w:t>
            </w:r>
          </w:p>
        </w:tc>
        <w:tc>
          <w:tcPr>
            <w:tcW w:w="1276"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kern w:val="0"/>
                <w:szCs w:val="21"/>
                <w:highlight w:val="none"/>
              </w:rPr>
            </w:pPr>
            <w:r>
              <w:rPr>
                <w:rFonts w:hint="eastAsia" w:ascii="宋体" w:hAnsi="宋体" w:cs="宋体"/>
                <w:bCs/>
                <w:kern w:val="0"/>
                <w:szCs w:val="21"/>
                <w:highlight w:val="none"/>
              </w:rPr>
              <w:t>评分内容</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kern w:val="0"/>
                <w:szCs w:val="21"/>
                <w:highlight w:val="none"/>
              </w:rPr>
            </w:pPr>
            <w:r>
              <w:rPr>
                <w:rFonts w:hint="eastAsia" w:ascii="宋体" w:hAnsi="宋体" w:cs="宋体"/>
                <w:bCs/>
                <w:kern w:val="0"/>
                <w:szCs w:val="21"/>
                <w:highlight w:val="none"/>
              </w:rPr>
              <w:t>分值</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kern w:val="0"/>
                <w:szCs w:val="21"/>
                <w:highlight w:val="none"/>
              </w:rPr>
            </w:pPr>
            <w:r>
              <w:rPr>
                <w:rFonts w:hint="eastAsia" w:ascii="宋体" w:hAnsi="宋体" w:cs="宋体"/>
                <w:bCs/>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blHeader/>
          <w:jc w:val="center"/>
        </w:trPr>
        <w:tc>
          <w:tcPr>
            <w:tcW w:w="1101" w:type="dxa"/>
            <w:vMerge w:val="restart"/>
            <w:tcBorders>
              <w:top w:val="single" w:color="auto" w:sz="4" w:space="0"/>
              <w:left w:val="single" w:color="auto" w:sz="4" w:space="0"/>
              <w:bottom w:val="nil"/>
              <w:right w:val="single" w:color="auto" w:sz="4" w:space="0"/>
            </w:tcBorders>
            <w:vAlign w:val="center"/>
          </w:tcPr>
          <w:p>
            <w:pPr>
              <w:tabs>
                <w:tab w:val="left" w:pos="360"/>
              </w:tabs>
              <w:snapToGrid w:val="0"/>
              <w:jc w:val="center"/>
              <w:rPr>
                <w:rFonts w:ascii="宋体" w:hAnsi="宋体" w:cs="宋体"/>
                <w:bCs/>
                <w:kern w:val="0"/>
                <w:szCs w:val="21"/>
                <w:highlight w:val="none"/>
              </w:rPr>
            </w:pPr>
            <w:r>
              <w:rPr>
                <w:rFonts w:hint="eastAsia" w:ascii="宋体" w:hAnsi="宋体" w:cs="宋体"/>
                <w:bCs/>
                <w:kern w:val="0"/>
                <w:szCs w:val="21"/>
                <w:highlight w:val="none"/>
              </w:rPr>
              <w:t>一、投标人项目管理机构能力（100分）</w:t>
            </w:r>
          </w:p>
        </w:tc>
        <w:tc>
          <w:tcPr>
            <w:tcW w:w="1276" w:type="dxa"/>
            <w:tcBorders>
              <w:top w:val="single" w:color="auto" w:sz="8" w:space="0"/>
              <w:left w:val="nil"/>
              <w:bottom w:val="single" w:color="auto" w:sz="4" w:space="0"/>
              <w:right w:val="single" w:color="auto" w:sz="4" w:space="0"/>
            </w:tcBorders>
            <w:vAlign w:val="center"/>
          </w:tcPr>
          <w:p>
            <w:pPr>
              <w:snapToGrid w:val="0"/>
              <w:jc w:val="center"/>
              <w:rPr>
                <w:rFonts w:ascii="宋体" w:hAnsi="宋体" w:cs="宋体"/>
                <w:b/>
                <w:bCs/>
                <w:kern w:val="0"/>
                <w:szCs w:val="21"/>
                <w:highlight w:val="none"/>
              </w:rPr>
            </w:pPr>
            <w:r>
              <w:rPr>
                <w:rFonts w:hint="eastAsia" w:ascii="宋体" w:hAnsi="宋体" w:cs="宋体"/>
                <w:b/>
                <w:bCs/>
                <w:kern w:val="0"/>
                <w:szCs w:val="21"/>
                <w:highlight w:val="none"/>
              </w:rPr>
              <w:t>项目指挥长</w:t>
            </w:r>
          </w:p>
        </w:tc>
        <w:tc>
          <w:tcPr>
            <w:tcW w:w="719"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ascii="宋体" w:hAnsi="宋体" w:cs="宋体"/>
                <w:szCs w:val="21"/>
                <w:highlight w:val="none"/>
              </w:rPr>
              <w:t>20</w:t>
            </w:r>
          </w:p>
        </w:tc>
        <w:tc>
          <w:tcPr>
            <w:tcW w:w="10464" w:type="dxa"/>
            <w:tcBorders>
              <w:top w:val="single" w:color="auto" w:sz="8" w:space="0"/>
              <w:left w:val="nil"/>
              <w:bottom w:val="single" w:color="auto" w:sz="4" w:space="0"/>
              <w:right w:val="single" w:color="auto" w:sz="4" w:space="0"/>
            </w:tcBorders>
            <w:vAlign w:val="center"/>
          </w:tcPr>
          <w:p>
            <w:pPr>
              <w:tabs>
                <w:tab w:val="left" w:pos="360"/>
              </w:tabs>
              <w:snapToGrid w:val="0"/>
              <w:rPr>
                <w:rFonts w:ascii="宋体" w:hAnsi="宋体" w:cs="宋体"/>
                <w:b/>
                <w:bCs/>
                <w:kern w:val="0"/>
                <w:szCs w:val="21"/>
                <w:highlight w:val="none"/>
              </w:rPr>
            </w:pPr>
            <w:r>
              <w:rPr>
                <w:rFonts w:hint="eastAsia" w:ascii="宋体" w:hAnsi="宋体" w:cs="宋体"/>
                <w:b/>
                <w:bCs/>
                <w:kern w:val="0"/>
                <w:szCs w:val="21"/>
                <w:highlight w:val="none"/>
              </w:rPr>
              <w:t>拟委派指挥长：</w:t>
            </w:r>
          </w:p>
          <w:p>
            <w:pPr>
              <w:widowControl/>
              <w:jc w:val="left"/>
              <w:rPr>
                <w:rFonts w:ascii="宋体" w:hAnsi="宋体" w:cs="宋体"/>
                <w:szCs w:val="21"/>
                <w:highlight w:val="none"/>
                <w:lang w:val="zh-TW"/>
              </w:rPr>
            </w:pPr>
            <w:r>
              <w:rPr>
                <w:rFonts w:hint="eastAsia" w:ascii="宋体" w:hAnsi="宋体" w:cs="宋体"/>
                <w:szCs w:val="21"/>
                <w:highlight w:val="none"/>
                <w:lang w:val="zh-TW"/>
              </w:rPr>
              <w:t>1）具有工程类正高级 (或以上) 技术职称的，得10分；具有工程类高级技术职称的，得5分；具有工程类中级技术职称的，得1分；</w:t>
            </w:r>
          </w:p>
          <w:p>
            <w:pPr>
              <w:widowControl/>
              <w:jc w:val="left"/>
              <w:rPr>
                <w:rFonts w:ascii="宋体" w:hAnsi="宋体" w:cs="宋体"/>
                <w:szCs w:val="21"/>
                <w:highlight w:val="none"/>
                <w:lang w:val="zh-TW"/>
              </w:rPr>
            </w:pPr>
            <w:r>
              <w:rPr>
                <w:rFonts w:hint="eastAsia" w:ascii="宋体" w:hAnsi="宋体" w:cs="宋体"/>
                <w:szCs w:val="21"/>
                <w:highlight w:val="none"/>
                <w:lang w:val="zh-TW"/>
              </w:rPr>
              <w:t>2）由投标人总经理或董事长或法定代表人级别人员担任的，得</w:t>
            </w:r>
            <w:r>
              <w:rPr>
                <w:rFonts w:ascii="宋体" w:hAnsi="宋体" w:eastAsia="PMingLiU" w:cs="宋体"/>
                <w:szCs w:val="21"/>
                <w:highlight w:val="none"/>
                <w:lang w:val="zh-TW" w:eastAsia="zh-TW"/>
              </w:rPr>
              <w:t>5</w:t>
            </w:r>
            <w:r>
              <w:rPr>
                <w:rFonts w:hint="eastAsia" w:ascii="宋体" w:hAnsi="宋体" w:cs="宋体"/>
                <w:szCs w:val="21"/>
                <w:highlight w:val="none"/>
                <w:lang w:val="zh-TW"/>
              </w:rPr>
              <w:t>分；由投标人副总经理级别人员担任的，得</w:t>
            </w:r>
            <w:r>
              <w:rPr>
                <w:rFonts w:ascii="宋体" w:hAnsi="宋体" w:eastAsia="PMingLiU" w:cs="宋体"/>
                <w:szCs w:val="21"/>
                <w:highlight w:val="none"/>
                <w:lang w:val="zh-TW" w:eastAsia="zh-TW"/>
              </w:rPr>
              <w:t>1</w:t>
            </w:r>
            <w:r>
              <w:rPr>
                <w:rFonts w:hint="eastAsia" w:ascii="宋体" w:hAnsi="宋体" w:cs="宋体"/>
                <w:szCs w:val="21"/>
                <w:highlight w:val="none"/>
                <w:lang w:val="zh-TW"/>
              </w:rPr>
              <w:t>分，其他不得分。</w:t>
            </w:r>
          </w:p>
          <w:p>
            <w:pPr>
              <w:tabs>
                <w:tab w:val="left" w:pos="360"/>
              </w:tabs>
              <w:snapToGrid w:val="0"/>
              <w:rPr>
                <w:rFonts w:ascii="宋体" w:hAnsi="宋体" w:cs="宋体"/>
                <w:szCs w:val="21"/>
                <w:highlight w:val="none"/>
                <w:lang w:val="zh-TW"/>
              </w:rPr>
            </w:pPr>
            <w:r>
              <w:rPr>
                <w:rFonts w:hint="eastAsia"/>
                <w:highlight w:val="none"/>
                <w:lang w:val="zh-TW"/>
              </w:rPr>
              <w:t>3）</w:t>
            </w:r>
            <w:r>
              <w:rPr>
                <w:rFonts w:hint="eastAsia" w:ascii="宋体" w:hAnsi="宋体" w:cs="宋体"/>
                <w:szCs w:val="21"/>
                <w:highlight w:val="none"/>
                <w:lang w:val="zh-TW"/>
              </w:rPr>
              <w:t>具有有效期内</w:t>
            </w:r>
            <w:r>
              <w:rPr>
                <w:rFonts w:hint="eastAsia" w:ascii="宋体" w:hAnsi="宋体" w:cs="宋体"/>
                <w:szCs w:val="21"/>
                <w:highlight w:val="none"/>
              </w:rPr>
              <w:t>注册一级建造师（建筑工程专业）的，得3分；</w:t>
            </w:r>
            <w:r>
              <w:rPr>
                <w:rFonts w:hint="eastAsia" w:ascii="宋体" w:hAnsi="宋体" w:cs="宋体"/>
                <w:szCs w:val="21"/>
                <w:highlight w:val="none"/>
                <w:lang w:val="zh-TW"/>
              </w:rPr>
              <w:t>具有有效期内</w:t>
            </w:r>
            <w:r>
              <w:rPr>
                <w:rFonts w:hint="eastAsia" w:ascii="宋体" w:hAnsi="宋体" w:cs="宋体"/>
                <w:szCs w:val="21"/>
                <w:highlight w:val="none"/>
              </w:rPr>
              <w:t>注册二级建造师（建筑工程专业）的，得1分；本小项最高得</w:t>
            </w:r>
            <w:r>
              <w:rPr>
                <w:rFonts w:ascii="宋体" w:hAnsi="宋体" w:cs="宋体"/>
                <w:szCs w:val="21"/>
                <w:highlight w:val="none"/>
              </w:rPr>
              <w:t>3</w:t>
            </w:r>
            <w:r>
              <w:rPr>
                <w:rFonts w:hint="eastAsia" w:ascii="宋体" w:hAnsi="宋体" w:cs="宋体"/>
                <w:szCs w:val="21"/>
                <w:highlight w:val="none"/>
              </w:rPr>
              <w:t>分。</w:t>
            </w:r>
          </w:p>
          <w:p>
            <w:pPr>
              <w:tabs>
                <w:tab w:val="left" w:pos="360"/>
              </w:tabs>
              <w:snapToGrid w:val="0"/>
              <w:rPr>
                <w:rFonts w:ascii="宋体" w:hAnsi="宋体" w:cs="宋体"/>
                <w:szCs w:val="21"/>
                <w:highlight w:val="none"/>
                <w:lang w:val="zh-TW"/>
              </w:rPr>
            </w:pPr>
            <w:r>
              <w:rPr>
                <w:rFonts w:ascii="宋体" w:hAnsi="宋体" w:cs="宋体"/>
                <w:szCs w:val="21"/>
                <w:highlight w:val="none"/>
              </w:rPr>
              <w:t>4</w:t>
            </w:r>
            <w:r>
              <w:rPr>
                <w:rFonts w:hint="eastAsia" w:ascii="宋体" w:hAnsi="宋体" w:cs="宋体"/>
                <w:szCs w:val="21"/>
                <w:highlight w:val="none"/>
                <w:lang w:val="zh-TW"/>
              </w:rPr>
              <w:t>）具有有效期内安全生产考核合格证（B类）的，得</w:t>
            </w:r>
            <w:r>
              <w:rPr>
                <w:rFonts w:ascii="宋体" w:hAnsi="宋体" w:eastAsia="PMingLiU" w:cs="宋体"/>
                <w:szCs w:val="21"/>
                <w:highlight w:val="none"/>
                <w:lang w:val="zh-TW" w:eastAsia="zh-TW"/>
              </w:rPr>
              <w:t>2</w:t>
            </w:r>
            <w:r>
              <w:rPr>
                <w:rFonts w:hint="eastAsia" w:ascii="宋体" w:hAnsi="宋体" w:cs="宋体"/>
                <w:szCs w:val="21"/>
                <w:highlight w:val="none"/>
                <w:lang w:val="zh-TW"/>
              </w:rPr>
              <w:t>分。</w:t>
            </w:r>
          </w:p>
          <w:p>
            <w:pPr>
              <w:tabs>
                <w:tab w:val="left" w:pos="360"/>
              </w:tabs>
              <w:snapToGrid w:val="0"/>
              <w:rPr>
                <w:rFonts w:ascii="宋体" w:hAnsi="宋体" w:cs="宋体"/>
                <w:szCs w:val="21"/>
                <w:highlight w:val="none"/>
                <w:lang w:val="zh-TW" w:eastAsia="zh-TW"/>
              </w:rPr>
            </w:pPr>
            <w:r>
              <w:rPr>
                <w:rFonts w:hint="eastAsia" w:ascii="宋体" w:hAnsi="宋体" w:cs="宋体"/>
                <w:szCs w:val="21"/>
                <w:highlight w:val="none"/>
                <w:lang w:val="zh-TW"/>
              </w:rPr>
              <w:t>注:本项最多2</w:t>
            </w:r>
            <w:r>
              <w:rPr>
                <w:rFonts w:ascii="宋体" w:hAnsi="宋体" w:eastAsia="PMingLiU" w:cs="宋体"/>
                <w:szCs w:val="21"/>
                <w:highlight w:val="none"/>
                <w:lang w:val="zh-TW" w:eastAsia="zh-TW"/>
              </w:rPr>
              <w:t>0</w:t>
            </w:r>
            <w:r>
              <w:rPr>
                <w:rFonts w:hint="eastAsia" w:ascii="宋体" w:hAnsi="宋体" w:cs="宋体"/>
                <w:szCs w:val="21"/>
                <w:highlight w:val="none"/>
                <w:lang w:val="zh-TW"/>
              </w:rPr>
              <w:t>分，须提供职称证、注册证扫描件，</w:t>
            </w:r>
            <w:r>
              <w:rPr>
                <w:rFonts w:hint="eastAsia" w:ascii="宋体" w:hAnsi="宋体" w:cs="宋体"/>
                <w:b/>
                <w:bCs/>
                <w:szCs w:val="21"/>
                <w:highlight w:val="none"/>
                <w:lang w:val="zh-TW"/>
              </w:rPr>
              <w:t>总经理或董事长或法定代表人级别人员需提供政府相关部门出具的变更登记(备案)通知书或营业执照原件扫描件，副总经理级别人员需提供投标人单位或上级管理单位出具任职半年以上的任命文件扫描件。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highlight w:val="none"/>
              </w:rPr>
            </w:pPr>
          </w:p>
        </w:tc>
        <w:tc>
          <w:tcPr>
            <w:tcW w:w="1276" w:type="dxa"/>
            <w:tcBorders>
              <w:top w:val="single" w:color="auto" w:sz="8" w:space="0"/>
              <w:left w:val="nil"/>
              <w:bottom w:val="single" w:color="auto" w:sz="4" w:space="0"/>
              <w:right w:val="single" w:color="auto" w:sz="4" w:space="0"/>
            </w:tcBorders>
            <w:vAlign w:val="center"/>
          </w:tcPr>
          <w:p>
            <w:pPr>
              <w:snapToGrid w:val="0"/>
              <w:jc w:val="center"/>
              <w:rPr>
                <w:rFonts w:ascii="宋体" w:hAnsi="宋体" w:cs="宋体"/>
                <w:b/>
                <w:bCs/>
                <w:kern w:val="0"/>
                <w:szCs w:val="21"/>
                <w:highlight w:val="none"/>
              </w:rPr>
            </w:pPr>
            <w:r>
              <w:rPr>
                <w:rFonts w:hint="eastAsia" w:ascii="宋体" w:hAnsi="宋体" w:cs="宋体"/>
                <w:b/>
                <w:bCs/>
                <w:kern w:val="0"/>
                <w:szCs w:val="21"/>
                <w:highlight w:val="none"/>
              </w:rPr>
              <w:t>项目负责人</w:t>
            </w:r>
          </w:p>
        </w:tc>
        <w:tc>
          <w:tcPr>
            <w:tcW w:w="719"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ascii="宋体" w:hAnsi="宋体" w:cs="宋体"/>
                <w:szCs w:val="21"/>
                <w:highlight w:val="none"/>
              </w:rPr>
              <w:t>7</w:t>
            </w:r>
          </w:p>
        </w:tc>
        <w:tc>
          <w:tcPr>
            <w:tcW w:w="10464" w:type="dxa"/>
            <w:tcBorders>
              <w:top w:val="single" w:color="auto" w:sz="8" w:space="0"/>
              <w:left w:val="nil"/>
              <w:bottom w:val="single" w:color="auto" w:sz="4" w:space="0"/>
              <w:right w:val="single" w:color="auto" w:sz="4" w:space="0"/>
            </w:tcBorders>
            <w:vAlign w:val="center"/>
          </w:tcPr>
          <w:p>
            <w:pPr>
              <w:tabs>
                <w:tab w:val="left" w:pos="360"/>
              </w:tabs>
              <w:snapToGrid w:val="0"/>
              <w:rPr>
                <w:b/>
                <w:bCs/>
                <w:highlight w:val="none"/>
              </w:rPr>
            </w:pPr>
            <w:r>
              <w:rPr>
                <w:rFonts w:hint="eastAsia"/>
                <w:b/>
                <w:bCs/>
                <w:highlight w:val="none"/>
              </w:rPr>
              <w:t>拟委派项目负责人：</w:t>
            </w:r>
          </w:p>
          <w:p>
            <w:pPr>
              <w:tabs>
                <w:tab w:val="left" w:pos="360"/>
              </w:tabs>
              <w:snapToGrid w:val="0"/>
              <w:rPr>
                <w:rFonts w:ascii="宋体" w:hAnsi="宋体" w:cs="宋体"/>
                <w:szCs w:val="21"/>
                <w:highlight w:val="none"/>
                <w:lang w:val="zh-TW" w:eastAsia="zh-TW"/>
              </w:rPr>
            </w:pPr>
            <w:r>
              <w:rPr>
                <w:rFonts w:hint="eastAsia" w:ascii="宋体" w:hAnsi="宋体" w:cs="宋体"/>
                <w:szCs w:val="21"/>
                <w:highlight w:val="none"/>
                <w:lang w:val="zh-TW"/>
              </w:rPr>
              <w:t>具有建筑</w:t>
            </w:r>
            <w:r>
              <w:rPr>
                <w:rFonts w:hint="eastAsia" w:ascii="宋体" w:hAnsi="宋体" w:cs="宋体"/>
                <w:szCs w:val="21"/>
                <w:highlight w:val="none"/>
              </w:rPr>
              <w:t>类</w:t>
            </w:r>
            <w:r>
              <w:rPr>
                <w:rFonts w:hint="eastAsia" w:ascii="宋体" w:hAnsi="宋体" w:cs="宋体"/>
                <w:szCs w:val="21"/>
                <w:highlight w:val="none"/>
                <w:lang w:val="zh-TW"/>
              </w:rPr>
              <w:t>高级工程师或以上职称的，得</w:t>
            </w:r>
            <w:r>
              <w:rPr>
                <w:rFonts w:ascii="宋体" w:hAnsi="宋体" w:eastAsia="PMingLiU" w:cs="宋体"/>
                <w:szCs w:val="21"/>
                <w:highlight w:val="none"/>
                <w:lang w:val="zh-TW" w:eastAsia="zh-TW"/>
              </w:rPr>
              <w:t>7</w:t>
            </w:r>
            <w:r>
              <w:rPr>
                <w:rFonts w:hint="eastAsia" w:ascii="宋体" w:hAnsi="宋体" w:cs="宋体"/>
                <w:szCs w:val="21"/>
                <w:highlight w:val="none"/>
                <w:lang w:val="zh-TW"/>
              </w:rPr>
              <w:t>分。</w:t>
            </w:r>
          </w:p>
          <w:p>
            <w:pPr>
              <w:tabs>
                <w:tab w:val="left" w:pos="360"/>
              </w:tabs>
              <w:snapToGrid w:val="0"/>
              <w:rPr>
                <w:rFonts w:ascii="宋体" w:hAnsi="宋体" w:cs="宋体"/>
                <w:szCs w:val="21"/>
                <w:highlight w:val="none"/>
                <w:lang w:val="zh-TW" w:eastAsia="zh-TW"/>
              </w:rPr>
            </w:pPr>
            <w:r>
              <w:rPr>
                <w:rFonts w:hint="eastAsia" w:ascii="宋体" w:hAnsi="宋体" w:cs="宋体"/>
                <w:szCs w:val="21"/>
                <w:highlight w:val="none"/>
                <w:lang w:val="zh-TW"/>
              </w:rPr>
              <w:t>注：须提供职称证扫描件。</w:t>
            </w:r>
            <w:r>
              <w:rPr>
                <w:rFonts w:hint="eastAsia" w:ascii="宋体" w:hAnsi="宋体" w:cs="宋体"/>
                <w:szCs w:val="21"/>
                <w:highlight w:val="none"/>
              </w:rPr>
              <w:t>本项最高得</w:t>
            </w:r>
            <w:r>
              <w:rPr>
                <w:rFonts w:ascii="宋体" w:hAnsi="宋体" w:cs="宋体"/>
                <w:szCs w:val="21"/>
                <w:highlight w:val="none"/>
              </w:rPr>
              <w:t>7</w:t>
            </w:r>
            <w:r>
              <w:rPr>
                <w:rFonts w:hint="eastAsia" w:ascii="宋体" w:hAnsi="宋体" w:cs="宋体"/>
                <w:szCs w:val="21"/>
                <w:highlight w:val="none"/>
              </w:rPr>
              <w:t>分，</w:t>
            </w:r>
            <w:r>
              <w:rPr>
                <w:rFonts w:hint="eastAsia" w:ascii="宋体" w:hAnsi="宋体" w:cs="宋体"/>
                <w:szCs w:val="21"/>
                <w:highlight w:val="none"/>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highlight w:val="none"/>
              </w:rPr>
            </w:pPr>
          </w:p>
        </w:tc>
        <w:tc>
          <w:tcPr>
            <w:tcW w:w="1276" w:type="dxa"/>
            <w:tcBorders>
              <w:top w:val="single" w:color="auto" w:sz="8" w:space="0"/>
              <w:left w:val="nil"/>
              <w:bottom w:val="single" w:color="auto" w:sz="4" w:space="0"/>
              <w:right w:val="single" w:color="auto" w:sz="4" w:space="0"/>
            </w:tcBorders>
            <w:vAlign w:val="center"/>
          </w:tcPr>
          <w:p>
            <w:pPr>
              <w:snapToGrid w:val="0"/>
              <w:jc w:val="center"/>
              <w:rPr>
                <w:rFonts w:ascii="宋体" w:hAnsi="宋体" w:cs="宋体"/>
                <w:b/>
                <w:bCs/>
                <w:kern w:val="0"/>
                <w:szCs w:val="21"/>
                <w:highlight w:val="none"/>
              </w:rPr>
            </w:pPr>
            <w:r>
              <w:rPr>
                <w:rFonts w:hint="eastAsia" w:ascii="宋体" w:hAnsi="宋体" w:cs="宋体"/>
                <w:b/>
                <w:bCs/>
                <w:kern w:val="0"/>
                <w:szCs w:val="21"/>
                <w:highlight w:val="none"/>
              </w:rPr>
              <w:t>技术负责人</w:t>
            </w:r>
          </w:p>
        </w:tc>
        <w:tc>
          <w:tcPr>
            <w:tcW w:w="719"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ascii="宋体" w:hAnsi="宋体" w:cs="宋体"/>
                <w:szCs w:val="21"/>
                <w:highlight w:val="none"/>
              </w:rPr>
              <w:t>7</w:t>
            </w:r>
          </w:p>
        </w:tc>
        <w:tc>
          <w:tcPr>
            <w:tcW w:w="10464" w:type="dxa"/>
            <w:tcBorders>
              <w:top w:val="single" w:color="auto" w:sz="8" w:space="0"/>
              <w:left w:val="nil"/>
              <w:bottom w:val="single" w:color="auto" w:sz="4" w:space="0"/>
              <w:right w:val="single" w:color="auto" w:sz="4" w:space="0"/>
            </w:tcBorders>
            <w:vAlign w:val="center"/>
          </w:tcPr>
          <w:p>
            <w:pPr>
              <w:tabs>
                <w:tab w:val="left" w:pos="360"/>
              </w:tabs>
              <w:snapToGrid w:val="0"/>
              <w:rPr>
                <w:rFonts w:ascii="宋体" w:hAnsi="宋体" w:cs="宋体"/>
                <w:b/>
                <w:bCs/>
                <w:kern w:val="0"/>
                <w:szCs w:val="21"/>
                <w:highlight w:val="none"/>
              </w:rPr>
            </w:pPr>
            <w:r>
              <w:rPr>
                <w:rFonts w:hint="eastAsia" w:ascii="宋体" w:hAnsi="宋体" w:cs="宋体"/>
                <w:b/>
                <w:bCs/>
                <w:kern w:val="0"/>
                <w:szCs w:val="21"/>
                <w:highlight w:val="none"/>
              </w:rPr>
              <w:t>拟委派技术负责人：</w:t>
            </w:r>
          </w:p>
          <w:p>
            <w:pPr>
              <w:tabs>
                <w:tab w:val="left" w:pos="360"/>
              </w:tabs>
              <w:snapToGrid w:val="0"/>
              <w:rPr>
                <w:rFonts w:ascii="宋体" w:hAnsi="宋体" w:cs="宋体"/>
                <w:szCs w:val="21"/>
                <w:highlight w:val="none"/>
                <w:lang w:val="zh-TW" w:eastAsia="zh-TW"/>
              </w:rPr>
            </w:pPr>
            <w:r>
              <w:rPr>
                <w:rFonts w:hint="eastAsia" w:ascii="宋体" w:hAnsi="宋体" w:cs="宋体"/>
                <w:szCs w:val="21"/>
                <w:highlight w:val="none"/>
                <w:lang w:val="zh-TW"/>
              </w:rPr>
              <w:t>（</w:t>
            </w:r>
            <w:r>
              <w:rPr>
                <w:rFonts w:hint="eastAsia" w:ascii="宋体" w:hAnsi="宋体" w:cs="宋体"/>
                <w:szCs w:val="21"/>
                <w:highlight w:val="none"/>
              </w:rPr>
              <w:t>1</w:t>
            </w:r>
            <w:r>
              <w:rPr>
                <w:rFonts w:hint="eastAsia" w:ascii="宋体" w:hAnsi="宋体" w:cs="宋体"/>
                <w:szCs w:val="21"/>
                <w:highlight w:val="none"/>
                <w:lang w:val="zh-TW"/>
              </w:rPr>
              <w:t>）具有建筑</w:t>
            </w:r>
            <w:r>
              <w:rPr>
                <w:rFonts w:hint="eastAsia" w:ascii="宋体" w:hAnsi="宋体" w:cs="宋体"/>
                <w:szCs w:val="21"/>
                <w:highlight w:val="none"/>
              </w:rPr>
              <w:t>类</w:t>
            </w:r>
            <w:r>
              <w:rPr>
                <w:rFonts w:hint="eastAsia" w:ascii="宋体" w:hAnsi="宋体" w:cs="宋体"/>
                <w:szCs w:val="21"/>
                <w:highlight w:val="none"/>
                <w:lang w:val="zh-TW"/>
              </w:rPr>
              <w:t>高级工程师或以上职称的，得</w:t>
            </w:r>
            <w:r>
              <w:rPr>
                <w:rFonts w:ascii="宋体" w:hAnsi="宋体" w:cs="宋体"/>
                <w:szCs w:val="21"/>
                <w:highlight w:val="none"/>
              </w:rPr>
              <w:t>5</w:t>
            </w:r>
            <w:r>
              <w:rPr>
                <w:rFonts w:hint="eastAsia" w:ascii="宋体" w:hAnsi="宋体" w:cs="宋体"/>
                <w:szCs w:val="21"/>
                <w:highlight w:val="none"/>
                <w:lang w:val="zh-TW"/>
              </w:rPr>
              <w:t>分；具有建筑</w:t>
            </w:r>
            <w:r>
              <w:rPr>
                <w:rFonts w:hint="eastAsia" w:ascii="宋体" w:hAnsi="宋体" w:cs="宋体"/>
                <w:szCs w:val="21"/>
                <w:highlight w:val="none"/>
              </w:rPr>
              <w:t>类</w:t>
            </w:r>
            <w:r>
              <w:rPr>
                <w:rFonts w:hint="eastAsia" w:ascii="宋体" w:hAnsi="宋体" w:cs="宋体"/>
                <w:szCs w:val="21"/>
                <w:highlight w:val="none"/>
                <w:lang w:val="zh-TW"/>
              </w:rPr>
              <w:t>中级工程师职称的，得</w:t>
            </w:r>
            <w:r>
              <w:rPr>
                <w:rFonts w:ascii="宋体" w:hAnsi="宋体" w:cs="宋体"/>
                <w:szCs w:val="21"/>
                <w:highlight w:val="none"/>
              </w:rPr>
              <w:t>2</w:t>
            </w:r>
            <w:r>
              <w:rPr>
                <w:rFonts w:hint="eastAsia" w:ascii="宋体" w:hAnsi="宋体" w:cs="宋体"/>
                <w:szCs w:val="21"/>
                <w:highlight w:val="none"/>
                <w:lang w:val="zh-TW"/>
              </w:rPr>
              <w:t>分；</w:t>
            </w:r>
          </w:p>
          <w:p>
            <w:pPr>
              <w:tabs>
                <w:tab w:val="left" w:pos="360"/>
              </w:tabs>
              <w:snapToGrid w:val="0"/>
              <w:rPr>
                <w:rFonts w:ascii="宋体" w:hAnsi="宋体" w:cs="宋体"/>
                <w:szCs w:val="21"/>
                <w:highlight w:val="none"/>
              </w:rPr>
            </w:pPr>
            <w:r>
              <w:rPr>
                <w:rFonts w:hint="eastAsia" w:ascii="宋体" w:hAnsi="宋体" w:cs="宋体"/>
                <w:szCs w:val="21"/>
                <w:highlight w:val="none"/>
                <w:lang w:val="zh-TW"/>
              </w:rPr>
              <w:t>（</w:t>
            </w:r>
            <w:r>
              <w:rPr>
                <w:rFonts w:hint="eastAsia" w:ascii="宋体" w:hAnsi="宋体" w:cs="宋体"/>
                <w:szCs w:val="21"/>
                <w:highlight w:val="none"/>
              </w:rPr>
              <w:t>2</w:t>
            </w:r>
            <w:r>
              <w:rPr>
                <w:rFonts w:hint="eastAsia" w:ascii="宋体" w:hAnsi="宋体" w:cs="宋体"/>
                <w:szCs w:val="21"/>
                <w:highlight w:val="none"/>
                <w:lang w:val="zh-TW"/>
              </w:rPr>
              <w:t>）</w:t>
            </w:r>
            <w:r>
              <w:rPr>
                <w:rFonts w:hint="eastAsia" w:ascii="宋体" w:hAnsi="宋体" w:cs="宋体"/>
                <w:szCs w:val="21"/>
                <w:highlight w:val="none"/>
              </w:rPr>
              <w:t>施工管理经验10年及以上的，得2分，</w:t>
            </w:r>
            <w:r>
              <w:rPr>
                <w:rFonts w:hint="eastAsia" w:ascii="宋体" w:hAnsi="宋体" w:cs="宋体"/>
                <w:szCs w:val="21"/>
                <w:highlight w:val="none"/>
                <w:lang w:val="zh-TW"/>
              </w:rPr>
              <w:t>具有</w:t>
            </w:r>
            <w:r>
              <w:rPr>
                <w:rFonts w:hint="eastAsia" w:ascii="宋体" w:hAnsi="宋体" w:cs="宋体"/>
                <w:szCs w:val="21"/>
                <w:highlight w:val="none"/>
                <w:lang w:val="zh-TW" w:eastAsia="zh-TW"/>
              </w:rPr>
              <w:t>10</w:t>
            </w:r>
            <w:r>
              <w:rPr>
                <w:rFonts w:hint="eastAsia" w:ascii="宋体" w:hAnsi="宋体" w:cs="宋体"/>
                <w:szCs w:val="21"/>
                <w:highlight w:val="none"/>
                <w:lang w:val="zh-TW"/>
              </w:rPr>
              <w:t>年以下施工管理工作经验，得</w:t>
            </w:r>
            <w:r>
              <w:rPr>
                <w:rFonts w:ascii="宋体" w:hAnsi="宋体" w:eastAsia="PMingLiU" w:cs="宋体"/>
                <w:szCs w:val="21"/>
                <w:highlight w:val="none"/>
                <w:lang w:val="zh-TW" w:eastAsia="zh-TW"/>
              </w:rPr>
              <w:t>1</w:t>
            </w:r>
            <w:r>
              <w:rPr>
                <w:rFonts w:hint="eastAsia" w:ascii="宋体" w:hAnsi="宋体" w:cs="宋体"/>
                <w:szCs w:val="21"/>
                <w:highlight w:val="none"/>
                <w:lang w:val="zh-TW"/>
              </w:rPr>
              <w:t>分</w:t>
            </w:r>
            <w:r>
              <w:rPr>
                <w:rFonts w:hint="eastAsia" w:ascii="宋体" w:hAnsi="宋体" w:cs="宋体"/>
                <w:szCs w:val="21"/>
                <w:highlight w:val="none"/>
              </w:rPr>
              <w:t>。</w:t>
            </w:r>
          </w:p>
          <w:p>
            <w:pPr>
              <w:tabs>
                <w:tab w:val="left" w:pos="360"/>
              </w:tabs>
              <w:snapToGrid w:val="0"/>
              <w:rPr>
                <w:rFonts w:ascii="宋体" w:hAnsi="宋体" w:cs="宋体"/>
                <w:szCs w:val="21"/>
                <w:highlight w:val="none"/>
                <w:lang w:val="zh-TW" w:eastAsia="zh-TW"/>
              </w:rPr>
            </w:pPr>
            <w:r>
              <w:rPr>
                <w:rFonts w:hint="eastAsia" w:ascii="宋体" w:hAnsi="宋体" w:cs="宋体"/>
                <w:szCs w:val="21"/>
                <w:highlight w:val="none"/>
                <w:lang w:val="zh-TW"/>
              </w:rPr>
              <w:t>注：①须提供职称证扫描件。②施工管理工作经验以工程相关专业毕业证载明毕业时间为准。</w:t>
            </w:r>
            <w:r>
              <w:rPr>
                <w:rFonts w:hint="eastAsia" w:ascii="宋体" w:hAnsi="宋体" w:cs="宋体"/>
                <w:szCs w:val="21"/>
                <w:highlight w:val="none"/>
              </w:rPr>
              <w:t>本项最高得</w:t>
            </w:r>
            <w:r>
              <w:rPr>
                <w:rFonts w:ascii="宋体" w:hAnsi="宋体" w:cs="宋体"/>
                <w:szCs w:val="21"/>
                <w:highlight w:val="none"/>
              </w:rPr>
              <w:t>7</w:t>
            </w:r>
            <w:r>
              <w:rPr>
                <w:rFonts w:hint="eastAsia" w:ascii="宋体" w:hAnsi="宋体" w:cs="宋体"/>
                <w:szCs w:val="21"/>
                <w:highlight w:val="none"/>
              </w:rPr>
              <w:t>分，</w:t>
            </w:r>
            <w:r>
              <w:rPr>
                <w:rFonts w:hint="eastAsia" w:ascii="宋体" w:hAnsi="宋体" w:cs="宋体"/>
                <w:szCs w:val="21"/>
                <w:highlight w:val="none"/>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kern w:val="0"/>
                <w:szCs w:val="21"/>
                <w:highlight w:val="none"/>
              </w:rPr>
            </w:pPr>
            <w:r>
              <w:rPr>
                <w:rFonts w:hint="eastAsia" w:ascii="宋体" w:hAnsi="宋体" w:cs="宋体"/>
                <w:b/>
                <w:bCs/>
                <w:kern w:val="0"/>
                <w:szCs w:val="21"/>
                <w:highlight w:val="none"/>
              </w:rPr>
              <w:t>安全负责人</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ascii="宋体" w:hAnsi="宋体" w:cs="宋体"/>
                <w:szCs w:val="21"/>
                <w:highlight w:val="none"/>
              </w:rPr>
              <w:t>7</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rPr>
                <w:rFonts w:ascii="宋体" w:hAnsi="宋体" w:cs="宋体"/>
                <w:b/>
                <w:bCs/>
                <w:kern w:val="0"/>
                <w:szCs w:val="21"/>
                <w:highlight w:val="none"/>
              </w:rPr>
            </w:pPr>
            <w:r>
              <w:rPr>
                <w:rFonts w:hint="eastAsia" w:ascii="宋体" w:hAnsi="宋体" w:cs="宋体"/>
                <w:b/>
                <w:bCs/>
                <w:kern w:val="0"/>
                <w:szCs w:val="21"/>
                <w:highlight w:val="none"/>
              </w:rPr>
              <w:t xml:space="preserve">拟委派安全负责人： </w:t>
            </w:r>
          </w:p>
          <w:p>
            <w:pPr>
              <w:tabs>
                <w:tab w:val="left" w:pos="360"/>
              </w:tabs>
              <w:snapToGrid w:val="0"/>
              <w:rPr>
                <w:rFonts w:ascii="宋体" w:hAnsi="宋体" w:cs="宋体"/>
                <w:szCs w:val="21"/>
                <w:highlight w:val="none"/>
              </w:rPr>
            </w:pPr>
            <w:r>
              <w:rPr>
                <w:rFonts w:hint="eastAsia" w:ascii="宋体" w:hAnsi="宋体" w:cs="宋体"/>
                <w:szCs w:val="21"/>
                <w:highlight w:val="none"/>
                <w:lang w:val="zh-TW"/>
              </w:rPr>
              <w:t>具有注册安全工程师的，得</w:t>
            </w:r>
            <w:r>
              <w:rPr>
                <w:rFonts w:ascii="宋体" w:hAnsi="宋体" w:cs="宋体"/>
                <w:szCs w:val="21"/>
                <w:highlight w:val="none"/>
              </w:rPr>
              <w:t>7</w:t>
            </w:r>
            <w:r>
              <w:rPr>
                <w:rFonts w:hint="eastAsia" w:ascii="宋体" w:hAnsi="宋体" w:cs="宋体"/>
                <w:szCs w:val="21"/>
                <w:highlight w:val="none"/>
                <w:lang w:val="zh-TW"/>
              </w:rPr>
              <w:t>分；</w:t>
            </w:r>
          </w:p>
          <w:p>
            <w:pPr>
              <w:tabs>
                <w:tab w:val="left" w:pos="360"/>
              </w:tabs>
              <w:snapToGrid w:val="0"/>
              <w:rPr>
                <w:rFonts w:ascii="宋体" w:hAnsi="宋体" w:cs="宋体"/>
                <w:szCs w:val="21"/>
                <w:highlight w:val="none"/>
              </w:rPr>
            </w:pPr>
            <w:r>
              <w:rPr>
                <w:rFonts w:hint="eastAsia" w:ascii="宋体" w:hAnsi="宋体" w:cs="宋体"/>
                <w:szCs w:val="21"/>
                <w:highlight w:val="none"/>
                <w:lang w:val="zh-TW"/>
              </w:rPr>
              <w:t>注：须提供职称证扫描件，</w:t>
            </w:r>
            <w:r>
              <w:rPr>
                <w:rFonts w:hint="eastAsia" w:ascii="宋体" w:hAnsi="宋体" w:cs="宋体"/>
                <w:szCs w:val="21"/>
                <w:highlight w:val="none"/>
              </w:rPr>
              <w:t>本项最高得</w:t>
            </w:r>
            <w:r>
              <w:rPr>
                <w:rFonts w:ascii="宋体" w:hAnsi="宋体" w:cs="宋体"/>
                <w:szCs w:val="21"/>
                <w:highlight w:val="none"/>
              </w:rPr>
              <w:t>7</w:t>
            </w:r>
            <w:r>
              <w:rPr>
                <w:rFonts w:hint="eastAsia" w:ascii="宋体" w:hAnsi="宋体" w:cs="宋体"/>
                <w:szCs w:val="21"/>
                <w:highlight w:val="none"/>
              </w:rPr>
              <w:t>分，</w:t>
            </w:r>
            <w:r>
              <w:rPr>
                <w:rFonts w:hint="eastAsia" w:ascii="宋体" w:hAnsi="宋体" w:cs="宋体"/>
                <w:szCs w:val="21"/>
                <w:highlight w:val="none"/>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kern w:val="0"/>
                <w:szCs w:val="21"/>
                <w:highlight w:val="none"/>
              </w:rPr>
            </w:pPr>
            <w:r>
              <w:rPr>
                <w:rFonts w:hint="eastAsia" w:ascii="宋体" w:hAnsi="宋体" w:cs="宋体"/>
                <w:b/>
                <w:bCs/>
                <w:kern w:val="0"/>
                <w:szCs w:val="21"/>
                <w:highlight w:val="none"/>
              </w:rPr>
              <w:t>质量负责人</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ascii="宋体" w:hAnsi="宋体" w:cs="宋体"/>
                <w:szCs w:val="21"/>
                <w:highlight w:val="none"/>
              </w:rPr>
              <w:t>7</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rPr>
                <w:rFonts w:ascii="宋体" w:hAnsi="宋体" w:cs="宋体"/>
                <w:b/>
                <w:bCs/>
                <w:kern w:val="0"/>
                <w:szCs w:val="21"/>
                <w:highlight w:val="none"/>
              </w:rPr>
            </w:pPr>
            <w:r>
              <w:rPr>
                <w:rFonts w:hint="eastAsia" w:ascii="宋体" w:hAnsi="宋体" w:cs="宋体"/>
                <w:b/>
                <w:bCs/>
                <w:kern w:val="0"/>
                <w:szCs w:val="21"/>
                <w:highlight w:val="none"/>
              </w:rPr>
              <w:t>拟委派质量负责人：</w:t>
            </w:r>
          </w:p>
          <w:p>
            <w:pPr>
              <w:tabs>
                <w:tab w:val="left" w:pos="360"/>
              </w:tabs>
              <w:snapToGrid w:val="0"/>
              <w:rPr>
                <w:rFonts w:ascii="宋体" w:hAnsi="宋体" w:cs="宋体"/>
                <w:szCs w:val="21"/>
                <w:highlight w:val="none"/>
                <w:lang w:val="zh-TW" w:eastAsia="zh-TW"/>
              </w:rPr>
            </w:pPr>
            <w:r>
              <w:rPr>
                <w:rFonts w:hint="eastAsia" w:ascii="宋体" w:hAnsi="宋体" w:cs="宋体"/>
                <w:szCs w:val="21"/>
                <w:highlight w:val="none"/>
                <w:lang w:val="zh-TW"/>
              </w:rPr>
              <w:t>具有建筑</w:t>
            </w:r>
            <w:r>
              <w:rPr>
                <w:rFonts w:hint="eastAsia" w:ascii="宋体" w:hAnsi="宋体" w:cs="宋体"/>
                <w:szCs w:val="21"/>
                <w:highlight w:val="none"/>
              </w:rPr>
              <w:t>类</w:t>
            </w:r>
            <w:r>
              <w:rPr>
                <w:rFonts w:hint="eastAsia" w:ascii="宋体" w:hAnsi="宋体" w:cs="宋体"/>
                <w:szCs w:val="21"/>
                <w:highlight w:val="none"/>
                <w:lang w:val="zh-TW"/>
              </w:rPr>
              <w:t>高级工程师或以上职称的，得</w:t>
            </w:r>
            <w:r>
              <w:rPr>
                <w:rFonts w:ascii="宋体" w:hAnsi="宋体" w:cs="宋体"/>
                <w:szCs w:val="21"/>
                <w:highlight w:val="none"/>
              </w:rPr>
              <w:t>7</w:t>
            </w:r>
            <w:r>
              <w:rPr>
                <w:rFonts w:hint="eastAsia" w:ascii="宋体" w:hAnsi="宋体" w:cs="宋体"/>
                <w:szCs w:val="21"/>
                <w:highlight w:val="none"/>
                <w:lang w:val="zh-TW"/>
              </w:rPr>
              <w:t>分；具有建筑</w:t>
            </w:r>
            <w:r>
              <w:rPr>
                <w:rFonts w:hint="eastAsia" w:ascii="宋体" w:hAnsi="宋体" w:cs="宋体"/>
                <w:szCs w:val="21"/>
                <w:highlight w:val="none"/>
              </w:rPr>
              <w:t>类</w:t>
            </w:r>
            <w:r>
              <w:rPr>
                <w:rFonts w:hint="eastAsia" w:ascii="宋体" w:hAnsi="宋体" w:cs="宋体"/>
                <w:szCs w:val="21"/>
                <w:highlight w:val="none"/>
                <w:lang w:val="zh-TW"/>
              </w:rPr>
              <w:t>中级工程师职称的，得</w:t>
            </w:r>
            <w:r>
              <w:rPr>
                <w:rFonts w:hint="eastAsia" w:ascii="宋体" w:hAnsi="宋体" w:cs="宋体"/>
                <w:szCs w:val="21"/>
                <w:highlight w:val="none"/>
              </w:rPr>
              <w:t>2</w:t>
            </w:r>
            <w:r>
              <w:rPr>
                <w:rFonts w:hint="eastAsia" w:ascii="宋体" w:hAnsi="宋体" w:cs="宋体"/>
                <w:szCs w:val="21"/>
                <w:highlight w:val="none"/>
                <w:lang w:val="zh-TW"/>
              </w:rPr>
              <w:t>分；</w:t>
            </w:r>
          </w:p>
          <w:p>
            <w:pPr>
              <w:tabs>
                <w:tab w:val="left" w:pos="360"/>
              </w:tabs>
              <w:snapToGrid w:val="0"/>
              <w:rPr>
                <w:rFonts w:ascii="宋体" w:hAnsi="宋体" w:cs="宋体"/>
                <w:b/>
                <w:bCs/>
                <w:kern w:val="0"/>
                <w:szCs w:val="21"/>
                <w:highlight w:val="none"/>
              </w:rPr>
            </w:pPr>
            <w:r>
              <w:rPr>
                <w:rFonts w:hint="eastAsia" w:ascii="宋体" w:hAnsi="宋体" w:cs="宋体"/>
                <w:szCs w:val="21"/>
                <w:highlight w:val="none"/>
                <w:lang w:val="zh-TW"/>
              </w:rPr>
              <w:t>注：须提供职称证扫描件，</w:t>
            </w:r>
            <w:r>
              <w:rPr>
                <w:rFonts w:hint="eastAsia" w:ascii="宋体" w:hAnsi="宋体" w:cs="宋体"/>
                <w:szCs w:val="21"/>
                <w:highlight w:val="none"/>
              </w:rPr>
              <w:t>本项最高得</w:t>
            </w:r>
            <w:r>
              <w:rPr>
                <w:rFonts w:ascii="宋体" w:hAnsi="宋体" w:cs="宋体"/>
                <w:szCs w:val="21"/>
                <w:highlight w:val="none"/>
              </w:rPr>
              <w:t>7</w:t>
            </w:r>
            <w:r>
              <w:rPr>
                <w:rFonts w:hint="eastAsia" w:ascii="宋体" w:hAnsi="宋体" w:cs="宋体"/>
                <w:szCs w:val="21"/>
                <w:highlight w:val="none"/>
              </w:rPr>
              <w:t>分，</w:t>
            </w:r>
            <w:r>
              <w:rPr>
                <w:rFonts w:hint="eastAsia" w:ascii="宋体" w:hAnsi="宋体" w:cs="宋体"/>
                <w:szCs w:val="21"/>
                <w:highlight w:val="none"/>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kern w:val="0"/>
                <w:szCs w:val="21"/>
                <w:highlight w:val="none"/>
              </w:rPr>
            </w:pPr>
            <w:r>
              <w:rPr>
                <w:rFonts w:hint="eastAsia" w:ascii="宋体" w:hAnsi="宋体" w:cs="宋体"/>
                <w:b/>
                <w:bCs/>
                <w:kern w:val="0"/>
                <w:szCs w:val="21"/>
                <w:highlight w:val="none"/>
              </w:rPr>
              <w:t>造价负责人</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ascii="宋体" w:hAnsi="宋体" w:cs="宋体"/>
                <w:szCs w:val="21"/>
                <w:highlight w:val="none"/>
              </w:rPr>
              <w:t>7</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rPr>
                <w:rFonts w:ascii="宋体" w:hAnsi="宋体" w:cs="宋体"/>
                <w:b/>
                <w:bCs/>
                <w:kern w:val="0"/>
                <w:szCs w:val="21"/>
                <w:highlight w:val="none"/>
              </w:rPr>
            </w:pPr>
            <w:r>
              <w:rPr>
                <w:rFonts w:hint="eastAsia" w:ascii="宋体" w:hAnsi="宋体" w:cs="宋体"/>
                <w:b/>
                <w:bCs/>
                <w:kern w:val="0"/>
                <w:szCs w:val="21"/>
                <w:highlight w:val="none"/>
              </w:rPr>
              <w:t>拟委派造价负责人：</w:t>
            </w:r>
          </w:p>
          <w:p>
            <w:pPr>
              <w:tabs>
                <w:tab w:val="left" w:pos="360"/>
              </w:tabs>
              <w:snapToGrid w:val="0"/>
              <w:rPr>
                <w:rFonts w:ascii="宋体" w:hAnsi="宋体" w:cs="宋体"/>
                <w:szCs w:val="21"/>
                <w:highlight w:val="none"/>
                <w:lang w:val="zh-TW" w:eastAsia="zh-TW"/>
              </w:rPr>
            </w:pPr>
            <w:r>
              <w:rPr>
                <w:rFonts w:hint="eastAsia" w:ascii="宋体" w:hAnsi="宋体" w:cs="宋体"/>
                <w:szCs w:val="21"/>
                <w:highlight w:val="none"/>
                <w:lang w:val="zh-TW"/>
              </w:rPr>
              <w:t>具有建筑</w:t>
            </w:r>
            <w:r>
              <w:rPr>
                <w:rFonts w:hint="eastAsia" w:ascii="宋体" w:hAnsi="宋体" w:cs="宋体"/>
                <w:szCs w:val="21"/>
                <w:highlight w:val="none"/>
              </w:rPr>
              <w:t>类</w:t>
            </w:r>
            <w:r>
              <w:rPr>
                <w:rFonts w:hint="eastAsia" w:ascii="宋体" w:hAnsi="宋体" w:cs="宋体"/>
                <w:szCs w:val="21"/>
                <w:highlight w:val="none"/>
                <w:lang w:val="zh-TW"/>
              </w:rPr>
              <w:t>高级工程师或以上职称的，得</w:t>
            </w:r>
            <w:r>
              <w:rPr>
                <w:rFonts w:ascii="宋体" w:hAnsi="宋体" w:cs="宋体"/>
                <w:szCs w:val="21"/>
                <w:highlight w:val="none"/>
              </w:rPr>
              <w:t>7</w:t>
            </w:r>
            <w:r>
              <w:rPr>
                <w:rFonts w:hint="eastAsia" w:ascii="宋体" w:hAnsi="宋体" w:cs="宋体"/>
                <w:szCs w:val="21"/>
                <w:highlight w:val="none"/>
                <w:lang w:val="zh-TW"/>
              </w:rPr>
              <w:t>分；具有建筑</w:t>
            </w:r>
            <w:r>
              <w:rPr>
                <w:rFonts w:hint="eastAsia" w:ascii="宋体" w:hAnsi="宋体" w:cs="宋体"/>
                <w:szCs w:val="21"/>
                <w:highlight w:val="none"/>
              </w:rPr>
              <w:t>类</w:t>
            </w:r>
            <w:r>
              <w:rPr>
                <w:rFonts w:hint="eastAsia" w:ascii="宋体" w:hAnsi="宋体" w:cs="宋体"/>
                <w:szCs w:val="21"/>
                <w:highlight w:val="none"/>
                <w:lang w:val="zh-TW"/>
              </w:rPr>
              <w:t>中级工程师职称的，得</w:t>
            </w:r>
            <w:r>
              <w:rPr>
                <w:rFonts w:hint="eastAsia" w:ascii="宋体" w:hAnsi="宋体" w:cs="宋体"/>
                <w:szCs w:val="21"/>
                <w:highlight w:val="none"/>
              </w:rPr>
              <w:t>2</w:t>
            </w:r>
            <w:r>
              <w:rPr>
                <w:rFonts w:hint="eastAsia" w:ascii="宋体" w:hAnsi="宋体" w:cs="宋体"/>
                <w:szCs w:val="21"/>
                <w:highlight w:val="none"/>
                <w:lang w:val="zh-TW"/>
              </w:rPr>
              <w:t>分；</w:t>
            </w:r>
          </w:p>
          <w:p>
            <w:pPr>
              <w:tabs>
                <w:tab w:val="left" w:pos="360"/>
              </w:tabs>
              <w:snapToGrid w:val="0"/>
              <w:rPr>
                <w:rFonts w:ascii="宋体" w:hAnsi="宋体" w:cs="宋体"/>
                <w:szCs w:val="21"/>
                <w:highlight w:val="none"/>
                <w:lang w:val="zh-TW" w:eastAsia="zh-TW"/>
              </w:rPr>
            </w:pPr>
            <w:r>
              <w:rPr>
                <w:rFonts w:hint="eastAsia" w:ascii="宋体" w:hAnsi="宋体" w:cs="宋体"/>
                <w:szCs w:val="21"/>
                <w:highlight w:val="none"/>
                <w:lang w:val="zh-TW"/>
              </w:rPr>
              <w:t>注：须提供职称证扫描件，</w:t>
            </w:r>
            <w:r>
              <w:rPr>
                <w:rFonts w:hint="eastAsia" w:ascii="宋体" w:hAnsi="宋体" w:cs="宋体"/>
                <w:szCs w:val="21"/>
                <w:highlight w:val="none"/>
              </w:rPr>
              <w:t>本项最高得</w:t>
            </w:r>
            <w:r>
              <w:rPr>
                <w:rFonts w:ascii="宋体" w:hAnsi="宋体" w:cs="宋体"/>
                <w:szCs w:val="21"/>
                <w:highlight w:val="none"/>
              </w:rPr>
              <w:t>7</w:t>
            </w:r>
            <w:r>
              <w:rPr>
                <w:rFonts w:hint="eastAsia" w:ascii="宋体" w:hAnsi="宋体" w:cs="宋体"/>
                <w:szCs w:val="21"/>
                <w:highlight w:val="none"/>
              </w:rPr>
              <w:t>分，</w:t>
            </w:r>
            <w:r>
              <w:rPr>
                <w:rFonts w:hint="eastAsia" w:ascii="宋体" w:hAnsi="宋体" w:cs="宋体"/>
                <w:szCs w:val="21"/>
                <w:highlight w:val="none"/>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kern w:val="0"/>
                <w:szCs w:val="21"/>
                <w:highlight w:val="none"/>
              </w:rPr>
            </w:pPr>
            <w:r>
              <w:rPr>
                <w:rFonts w:hint="eastAsia" w:ascii="宋体" w:hAnsi="宋体" w:cs="宋体"/>
                <w:b/>
                <w:bCs/>
                <w:kern w:val="0"/>
                <w:szCs w:val="21"/>
                <w:highlight w:val="none"/>
              </w:rPr>
              <w:t>其他人员</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ascii="宋体" w:hAnsi="宋体" w:cs="宋体"/>
                <w:szCs w:val="21"/>
                <w:highlight w:val="none"/>
              </w:rPr>
              <w:t>15</w:t>
            </w:r>
          </w:p>
        </w:tc>
        <w:tc>
          <w:tcPr>
            <w:tcW w:w="10464" w:type="dxa"/>
            <w:tcBorders>
              <w:top w:val="single" w:color="auto" w:sz="8" w:space="0"/>
              <w:left w:val="nil"/>
              <w:bottom w:val="single" w:color="auto" w:sz="8" w:space="0"/>
              <w:right w:val="single" w:color="auto" w:sz="4" w:space="0"/>
            </w:tcBorders>
            <w:vAlign w:val="center"/>
          </w:tcPr>
          <w:p>
            <w:pPr>
              <w:tabs>
                <w:tab w:val="left" w:pos="360"/>
              </w:tabs>
              <w:snapToGrid w:val="0"/>
              <w:rPr>
                <w:rFonts w:ascii="宋体" w:hAnsi="宋体" w:cs="宋体"/>
                <w:b/>
                <w:bCs/>
                <w:szCs w:val="21"/>
                <w:highlight w:val="none"/>
              </w:rPr>
            </w:pPr>
            <w:r>
              <w:rPr>
                <w:rFonts w:hint="eastAsia" w:ascii="宋体" w:hAnsi="宋体" w:cs="宋体"/>
                <w:b/>
                <w:bCs/>
                <w:szCs w:val="21"/>
                <w:highlight w:val="none"/>
              </w:rPr>
              <w:t>拟委派其他人员：</w:t>
            </w:r>
          </w:p>
          <w:p>
            <w:pPr>
              <w:tabs>
                <w:tab w:val="left" w:pos="360"/>
              </w:tabs>
              <w:snapToGrid w:val="0"/>
              <w:rPr>
                <w:rFonts w:ascii="宋体" w:hAnsi="宋体" w:cs="宋体"/>
                <w:szCs w:val="21"/>
                <w:highlight w:val="none"/>
              </w:rPr>
            </w:pPr>
            <w:r>
              <w:rPr>
                <w:rFonts w:hint="eastAsia" w:ascii="宋体" w:hAnsi="宋体" w:cs="宋体"/>
                <w:szCs w:val="21"/>
                <w:highlight w:val="none"/>
              </w:rPr>
              <w:t>除项目负责人、技术负责人、安全负责人、质量负责人、造价负责人外，拟投入本项目的人员配置完善合理，关键技术工种能保证项目顺利实施，满足深化设计工作需求，保障项目质量及安全等要求：</w:t>
            </w:r>
          </w:p>
          <w:p>
            <w:pPr>
              <w:tabs>
                <w:tab w:val="left" w:pos="360"/>
              </w:tabs>
              <w:snapToGrid w:val="0"/>
              <w:rPr>
                <w:rFonts w:ascii="宋体" w:hAnsi="宋体" w:cs="宋体"/>
                <w:szCs w:val="21"/>
                <w:highlight w:val="none"/>
              </w:rPr>
            </w:pPr>
            <w:r>
              <w:rPr>
                <w:rFonts w:hint="eastAsia" w:ascii="宋体" w:hAnsi="宋体" w:cs="宋体"/>
                <w:szCs w:val="21"/>
                <w:highlight w:val="none"/>
              </w:rPr>
              <w:t>（1）拟投入其他人员包括给排水相关专业类</w:t>
            </w:r>
            <w:r>
              <w:rPr>
                <w:rFonts w:hint="eastAsia" w:ascii="宋体" w:hAnsi="宋体" w:cs="宋体"/>
                <w:szCs w:val="21"/>
                <w:highlight w:val="none"/>
                <w:lang w:val="zh-TW"/>
              </w:rPr>
              <w:t>高级工程师或以上职称的</w:t>
            </w:r>
            <w:r>
              <w:rPr>
                <w:rFonts w:hint="eastAsia" w:ascii="宋体" w:hAnsi="宋体" w:cs="宋体"/>
                <w:szCs w:val="21"/>
                <w:highlight w:val="none"/>
              </w:rPr>
              <w:t>、</w:t>
            </w:r>
            <w:r>
              <w:rPr>
                <w:rFonts w:hint="eastAsia" w:ascii="宋体" w:hAnsi="宋体" w:cs="宋体"/>
                <w:szCs w:val="21"/>
                <w:highlight w:val="none"/>
                <w:lang w:val="zh-TW"/>
              </w:rPr>
              <w:t>建筑</w:t>
            </w:r>
            <w:r>
              <w:rPr>
                <w:rFonts w:hint="eastAsia" w:ascii="宋体" w:hAnsi="宋体" w:cs="宋体"/>
                <w:szCs w:val="21"/>
                <w:highlight w:val="none"/>
              </w:rPr>
              <w:t>类</w:t>
            </w:r>
            <w:r>
              <w:rPr>
                <w:rFonts w:hint="eastAsia" w:ascii="宋体" w:hAnsi="宋体" w:cs="宋体"/>
                <w:szCs w:val="21"/>
                <w:highlight w:val="none"/>
                <w:lang w:val="zh-TW"/>
              </w:rPr>
              <w:t>高级工程师或以上职称的</w:t>
            </w:r>
            <w:r>
              <w:rPr>
                <w:rFonts w:hint="eastAsia" w:ascii="宋体" w:hAnsi="宋体" w:cs="宋体"/>
                <w:szCs w:val="21"/>
                <w:highlight w:val="none"/>
              </w:rPr>
              <w:t>，每提供一个人员得5分，本项最高得10分，同一类人员只计一次，不重复计分，不提供不得分。</w:t>
            </w:r>
          </w:p>
          <w:p>
            <w:pPr>
              <w:tabs>
                <w:tab w:val="left" w:pos="360"/>
              </w:tabs>
              <w:snapToGrid w:val="0"/>
              <w:rPr>
                <w:rFonts w:ascii="宋体" w:hAnsi="宋体" w:cs="宋体"/>
                <w:szCs w:val="21"/>
                <w:highlight w:val="none"/>
              </w:rPr>
            </w:pPr>
            <w:r>
              <w:rPr>
                <w:rFonts w:hint="eastAsia" w:ascii="宋体" w:hAnsi="宋体" w:cs="宋体"/>
                <w:szCs w:val="21"/>
                <w:highlight w:val="none"/>
              </w:rPr>
              <w:t>（2）拟投入其他人员除以上人员外，拟投入其他人员包括土建施工员、设备安装质量员、资料员、机械员、劳务员共五大类，每提供一类人员得1分，本小项最高得5分，同一类人员只计一次，不重复计分，</w:t>
            </w:r>
            <w:r>
              <w:rPr>
                <w:rFonts w:hint="eastAsia" w:ascii="宋体" w:hAnsi="宋体" w:cs="宋体"/>
                <w:szCs w:val="21"/>
                <w:highlight w:val="none"/>
                <w:lang w:val="zh-TW"/>
              </w:rPr>
              <w:t>不符合条件的不得分</w:t>
            </w:r>
            <w:r>
              <w:rPr>
                <w:rFonts w:hint="eastAsia" w:ascii="宋体" w:hAnsi="宋体" w:cs="宋体"/>
                <w:szCs w:val="21"/>
                <w:highlight w:val="none"/>
              </w:rPr>
              <w:t>。</w:t>
            </w:r>
          </w:p>
          <w:p>
            <w:pPr>
              <w:tabs>
                <w:tab w:val="left" w:pos="360"/>
              </w:tabs>
              <w:snapToGrid w:val="0"/>
              <w:rPr>
                <w:highlight w:val="none"/>
              </w:rPr>
            </w:pPr>
            <w:r>
              <w:rPr>
                <w:rFonts w:hint="eastAsia" w:ascii="宋体" w:hAnsi="宋体" w:cs="宋体"/>
                <w:szCs w:val="21"/>
                <w:highlight w:val="none"/>
                <w:lang w:val="zh-TW"/>
              </w:rPr>
              <w:t>注：须提供职称证扫描件，</w:t>
            </w:r>
            <w:r>
              <w:rPr>
                <w:rFonts w:hint="eastAsia" w:ascii="宋体" w:hAnsi="宋体" w:cs="宋体"/>
                <w:szCs w:val="21"/>
                <w:highlight w:val="none"/>
              </w:rPr>
              <w:t>土建施工员、设备安装质量员、资料员、机械员、劳务员</w:t>
            </w:r>
            <w:r>
              <w:rPr>
                <w:rFonts w:hint="eastAsia" w:ascii="宋体" w:hAnsi="宋体"/>
                <w:szCs w:val="21"/>
                <w:highlight w:val="none"/>
              </w:rPr>
              <w:t>须提供证件原件扫描件及住房城乡建设行业从业人员培训管理信息系统（http://rcgz.mohurd.gov.cn）的网站查询截图；不满足上述情况的不得分。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tblHeader/>
          <w:jc w:val="center"/>
        </w:trPr>
        <w:tc>
          <w:tcPr>
            <w:tcW w:w="1101"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kern w:val="0"/>
                <w:szCs w:val="21"/>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kern w:val="0"/>
                <w:szCs w:val="21"/>
                <w:highlight w:val="none"/>
              </w:rPr>
            </w:pPr>
            <w:r>
              <w:rPr>
                <w:rFonts w:hint="eastAsia" w:ascii="宋体" w:hAnsi="宋体" w:cs="宋体"/>
                <w:b/>
                <w:bCs/>
                <w:szCs w:val="21"/>
                <w:highlight w:val="none"/>
              </w:rPr>
              <w:t>项目管理班子答辩</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hint="eastAsia" w:ascii="宋体" w:hAnsi="宋体" w:cs="宋体"/>
                <w:szCs w:val="21"/>
                <w:highlight w:val="none"/>
              </w:rPr>
              <w:t>30</w:t>
            </w:r>
          </w:p>
        </w:tc>
        <w:tc>
          <w:tcPr>
            <w:tcW w:w="10464" w:type="dxa"/>
            <w:tcBorders>
              <w:top w:val="single" w:color="auto" w:sz="8" w:space="0"/>
              <w:left w:val="nil"/>
              <w:bottom w:val="single" w:color="auto" w:sz="8" w:space="0"/>
              <w:right w:val="single" w:color="auto" w:sz="4" w:space="0"/>
            </w:tcBorders>
            <w:vAlign w:val="center"/>
          </w:tcPr>
          <w:p>
            <w:pPr>
              <w:tabs>
                <w:tab w:val="left" w:pos="1526"/>
              </w:tabs>
              <w:adjustRightInd w:val="0"/>
              <w:snapToGrid w:val="0"/>
              <w:spacing w:line="360" w:lineRule="exact"/>
              <w:ind w:right="-50" w:rightChars="-24"/>
              <w:rPr>
                <w:rFonts w:ascii="宋体" w:hAnsi="宋体" w:cs="宋体"/>
                <w:szCs w:val="21"/>
                <w:highlight w:val="none"/>
              </w:rPr>
            </w:pPr>
            <w:r>
              <w:rPr>
                <w:rFonts w:hint="eastAsia" w:ascii="宋体" w:hAnsi="宋体" w:cs="宋体"/>
                <w:szCs w:val="21"/>
                <w:highlight w:val="none"/>
              </w:rPr>
              <w:t>项目指挥长或项目负责人就本工程内容从以下方面进行陈述：</w:t>
            </w:r>
          </w:p>
          <w:p>
            <w:pPr>
              <w:tabs>
                <w:tab w:val="left" w:pos="1526"/>
              </w:tabs>
              <w:adjustRightInd w:val="0"/>
              <w:snapToGrid w:val="0"/>
              <w:spacing w:line="360" w:lineRule="exact"/>
              <w:ind w:right="-50" w:rightChars="-24"/>
              <w:rPr>
                <w:rFonts w:ascii="宋体" w:hAnsi="宋体" w:cs="宋体"/>
                <w:szCs w:val="21"/>
                <w:highlight w:val="none"/>
              </w:rPr>
            </w:pPr>
            <w:r>
              <w:rPr>
                <w:rFonts w:hint="eastAsia" w:ascii="宋体" w:hAnsi="宋体" w:cs="宋体"/>
                <w:szCs w:val="21"/>
                <w:highlight w:val="none"/>
              </w:rPr>
              <w:t>1、对参与投标项目的了解情况；</w:t>
            </w:r>
          </w:p>
          <w:p>
            <w:pPr>
              <w:tabs>
                <w:tab w:val="left" w:pos="1526"/>
              </w:tabs>
              <w:adjustRightInd w:val="0"/>
              <w:snapToGrid w:val="0"/>
              <w:spacing w:line="360" w:lineRule="exact"/>
              <w:ind w:right="-50" w:rightChars="-24"/>
              <w:rPr>
                <w:rFonts w:ascii="宋体" w:hAnsi="宋体" w:cs="宋体"/>
                <w:szCs w:val="21"/>
                <w:highlight w:val="none"/>
              </w:rPr>
            </w:pPr>
            <w:r>
              <w:rPr>
                <w:rFonts w:hint="eastAsia" w:ascii="宋体" w:hAnsi="宋体" w:cs="宋体"/>
                <w:szCs w:val="21"/>
                <w:highlight w:val="none"/>
              </w:rPr>
              <w:t>2、项目施工的重点、难点分析及应对措施；</w:t>
            </w:r>
          </w:p>
          <w:p>
            <w:pPr>
              <w:tabs>
                <w:tab w:val="left" w:pos="1526"/>
              </w:tabs>
              <w:adjustRightInd w:val="0"/>
              <w:snapToGrid w:val="0"/>
              <w:spacing w:line="360" w:lineRule="exact"/>
              <w:ind w:right="-50" w:rightChars="-24"/>
              <w:rPr>
                <w:rFonts w:ascii="宋体" w:hAnsi="宋体" w:cs="宋体"/>
                <w:szCs w:val="21"/>
                <w:highlight w:val="none"/>
              </w:rPr>
            </w:pPr>
            <w:r>
              <w:rPr>
                <w:rFonts w:hint="eastAsia" w:ascii="宋体" w:hAnsi="宋体" w:cs="宋体"/>
                <w:szCs w:val="21"/>
                <w:highlight w:val="none"/>
              </w:rPr>
              <w:t>3、对工程质量、工程总工期的全面掌控，保证工程保质量保工期完工。</w:t>
            </w:r>
          </w:p>
          <w:p>
            <w:pPr>
              <w:widowControl/>
              <w:jc w:val="left"/>
              <w:rPr>
                <w:rFonts w:ascii="宋体" w:hAnsi="宋体" w:cs="宋体"/>
                <w:szCs w:val="21"/>
                <w:highlight w:val="none"/>
              </w:rPr>
            </w:pPr>
            <w:r>
              <w:rPr>
                <w:rFonts w:hint="eastAsia" w:ascii="宋体" w:hAnsi="宋体" w:cs="宋体"/>
                <w:szCs w:val="21"/>
                <w:highlight w:val="none"/>
              </w:rPr>
              <w:t>解答：评委针对其陈述内容及投标文件所提的相关问题。</w:t>
            </w:r>
          </w:p>
          <w:p>
            <w:pPr>
              <w:tabs>
                <w:tab w:val="left" w:pos="360"/>
              </w:tabs>
              <w:rPr>
                <w:rFonts w:ascii="宋体" w:hAnsi="宋体" w:cs="宋体"/>
                <w:szCs w:val="21"/>
                <w:highlight w:val="none"/>
              </w:rPr>
            </w:pPr>
            <w:r>
              <w:rPr>
                <w:rFonts w:hint="eastAsia" w:ascii="宋体" w:hAnsi="宋体" w:cs="宋体"/>
                <w:szCs w:val="21"/>
                <w:highlight w:val="none"/>
              </w:rPr>
              <w:t>横向比较各投标人的答辩情况：</w:t>
            </w:r>
          </w:p>
          <w:p>
            <w:pPr>
              <w:tabs>
                <w:tab w:val="left" w:pos="360"/>
              </w:tabs>
              <w:rPr>
                <w:rFonts w:ascii="宋体" w:hAnsi="宋体" w:cs="宋体"/>
                <w:szCs w:val="21"/>
                <w:highlight w:val="none"/>
              </w:rPr>
            </w:pPr>
            <w:r>
              <w:rPr>
                <w:rFonts w:hint="eastAsia" w:ascii="宋体" w:hAnsi="宋体" w:cs="宋体"/>
                <w:szCs w:val="21"/>
                <w:highlight w:val="none"/>
              </w:rPr>
              <w:t>优：掌握项目情况认识清晰、对施工的重点、难点认识深刻、有应对措施，对工程质量和工期的保证合理可行；回答评委提问思路清晰、内容准确。优得20（不含）分-30（含）分。</w:t>
            </w:r>
          </w:p>
          <w:p>
            <w:pPr>
              <w:tabs>
                <w:tab w:val="left" w:pos="360"/>
              </w:tabs>
              <w:rPr>
                <w:rFonts w:ascii="宋体" w:hAnsi="宋体" w:cs="宋体"/>
                <w:szCs w:val="21"/>
                <w:highlight w:val="none"/>
              </w:rPr>
            </w:pPr>
            <w:r>
              <w:rPr>
                <w:rFonts w:hint="eastAsia" w:ascii="宋体" w:hAnsi="宋体" w:cs="宋体"/>
                <w:szCs w:val="21"/>
                <w:highlight w:val="none"/>
              </w:rPr>
              <w:t>良：掌握项目情况认识比较清晰、对施工的重点、难点认识比较深刻、有应对措施，对工程质量和工期的保证比较合理可行；回答评委提问思路比较清晰、内容比较准确。良得10（不含）分-20（含）分。</w:t>
            </w:r>
          </w:p>
          <w:p>
            <w:pPr>
              <w:tabs>
                <w:tab w:val="left" w:pos="360"/>
              </w:tabs>
              <w:rPr>
                <w:rFonts w:ascii="宋体" w:hAnsi="宋体" w:cs="宋体"/>
                <w:szCs w:val="21"/>
                <w:highlight w:val="none"/>
              </w:rPr>
            </w:pPr>
            <w:r>
              <w:rPr>
                <w:rFonts w:hint="eastAsia" w:ascii="宋体" w:hAnsi="宋体" w:cs="宋体"/>
                <w:szCs w:val="21"/>
                <w:highlight w:val="none"/>
              </w:rPr>
              <w:t>中：掌握项目情况认识基本清晰、对施工的重点、难点认识基本深刻、有应对措施，对工程质量和工期的保证基本合理可行；回答评委提问思路基本清晰、内容基本准确。中得0（不含）分-10（含）分。</w:t>
            </w:r>
          </w:p>
          <w:p>
            <w:pPr>
              <w:tabs>
                <w:tab w:val="left" w:pos="360"/>
              </w:tabs>
              <w:snapToGrid w:val="0"/>
              <w:rPr>
                <w:rFonts w:ascii="宋体" w:hAnsi="宋体" w:cs="宋体"/>
                <w:b/>
                <w:bCs/>
                <w:kern w:val="0"/>
                <w:szCs w:val="21"/>
                <w:highlight w:val="none"/>
              </w:rPr>
            </w:pPr>
            <w:r>
              <w:rPr>
                <w:rFonts w:hint="eastAsia" w:ascii="宋体" w:hAnsi="宋体" w:cs="宋体"/>
                <w:szCs w:val="21"/>
                <w:highlight w:val="none"/>
              </w:rPr>
              <w:t>差：掌握项目情况认识一般、对施工的重点、难点认识一般、有应对措施，对工程质量和工期的保证一般；回答评委提问思路一般清晰、内容准确一般。差得0分。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blHeader/>
          <w:jc w:val="center"/>
        </w:trPr>
        <w:tc>
          <w:tcPr>
            <w:tcW w:w="237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szCs w:val="21"/>
                <w:highlight w:val="none"/>
              </w:rPr>
            </w:pPr>
            <w:r>
              <w:rPr>
                <w:rFonts w:hint="eastAsia" w:ascii="宋体" w:hAnsi="宋体" w:cs="宋体"/>
                <w:kern w:val="0"/>
                <w:szCs w:val="21"/>
                <w:highlight w:val="none"/>
                <w:shd w:val="clear" w:color="auto" w:fill="FFFFFF"/>
                <w:lang w:val="zh-TW"/>
              </w:rPr>
              <w:t>合计</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hint="eastAsia" w:ascii="宋体" w:hAnsi="宋体" w:cs="宋体"/>
                <w:szCs w:val="21"/>
                <w:highlight w:val="none"/>
              </w:rPr>
              <w:t>100</w:t>
            </w:r>
          </w:p>
        </w:tc>
        <w:tc>
          <w:tcPr>
            <w:tcW w:w="10464" w:type="dxa"/>
            <w:tcBorders>
              <w:top w:val="single" w:color="auto" w:sz="8" w:space="0"/>
              <w:left w:val="nil"/>
              <w:bottom w:val="single" w:color="auto" w:sz="4" w:space="0"/>
              <w:right w:val="single" w:color="auto" w:sz="4" w:space="0"/>
            </w:tcBorders>
            <w:vAlign w:val="center"/>
          </w:tcPr>
          <w:p>
            <w:pPr>
              <w:tabs>
                <w:tab w:val="left" w:pos="1526"/>
              </w:tabs>
              <w:adjustRightInd w:val="0"/>
              <w:snapToGrid w:val="0"/>
              <w:spacing w:line="360" w:lineRule="exact"/>
              <w:ind w:right="-50" w:rightChars="-24"/>
              <w:rPr>
                <w:rFonts w:ascii="宋体" w:hAnsi="宋体" w:cs="宋体"/>
                <w:szCs w:val="21"/>
                <w:highlight w:val="none"/>
              </w:rPr>
            </w:pPr>
          </w:p>
        </w:tc>
      </w:tr>
    </w:tbl>
    <w:p>
      <w:pPr>
        <w:ind w:left="210" w:leftChars="100"/>
        <w:jc w:val="left"/>
        <w:rPr>
          <w:rFonts w:ascii="宋体" w:hAnsi="宋体" w:cs="宋体"/>
          <w:szCs w:val="21"/>
          <w:highlight w:val="none"/>
        </w:rPr>
      </w:pPr>
      <w:r>
        <w:rPr>
          <w:rFonts w:hint="eastAsia" w:ascii="宋体" w:hAnsi="宋体" w:cs="宋体"/>
          <w:szCs w:val="21"/>
          <w:highlight w:val="none"/>
        </w:rPr>
        <w:t>备注：</w:t>
      </w:r>
    </w:p>
    <w:p>
      <w:pPr>
        <w:widowControl/>
        <w:numPr>
          <w:ilvl w:val="255"/>
          <w:numId w:val="0"/>
        </w:numPr>
        <w:jc w:val="left"/>
        <w:rPr>
          <w:rFonts w:ascii="宋体" w:hAnsi="宋体"/>
          <w:szCs w:val="21"/>
          <w:highlight w:val="none"/>
        </w:rPr>
      </w:pPr>
      <w:r>
        <w:rPr>
          <w:rFonts w:hint="eastAsia" w:ascii="宋体" w:hAnsi="宋体"/>
          <w:b/>
          <w:szCs w:val="21"/>
          <w:highlight w:val="none"/>
        </w:rPr>
        <w:t>【</w:t>
      </w:r>
      <w:r>
        <w:rPr>
          <w:rFonts w:hint="eastAsia" w:ascii="宋体" w:hAnsi="宋体" w:cs="宋体"/>
          <w:b/>
          <w:bCs/>
          <w:kern w:val="0"/>
          <w:szCs w:val="21"/>
          <w:highlight w:val="none"/>
        </w:rPr>
        <w:t>项目管理机构能力</w:t>
      </w:r>
      <w:r>
        <w:rPr>
          <w:rFonts w:hint="eastAsia" w:ascii="宋体" w:hAnsi="宋体"/>
          <w:b/>
          <w:szCs w:val="21"/>
          <w:highlight w:val="none"/>
        </w:rPr>
        <w:t>】</w:t>
      </w:r>
      <w:r>
        <w:rPr>
          <w:rFonts w:hint="eastAsia" w:ascii="宋体" w:hAnsi="宋体"/>
          <w:szCs w:val="21"/>
          <w:highlight w:val="none"/>
        </w:rPr>
        <w:t>人员均不可兼任。投标人应同时提供上述人员相关证明材料扫描件以及投标截止时间止前近一个月（即2023年0</w:t>
      </w:r>
      <w:r>
        <w:rPr>
          <w:rFonts w:ascii="宋体" w:hAnsi="宋体"/>
          <w:szCs w:val="21"/>
          <w:highlight w:val="none"/>
        </w:rPr>
        <w:t>6</w:t>
      </w:r>
      <w:r>
        <w:rPr>
          <w:rFonts w:hint="eastAsia" w:ascii="宋体" w:hAnsi="宋体"/>
          <w:szCs w:val="21"/>
          <w:highlight w:val="none"/>
        </w:rPr>
        <w:t>月或0</w:t>
      </w:r>
      <w:r>
        <w:rPr>
          <w:rFonts w:ascii="宋体" w:hAnsi="宋体"/>
          <w:szCs w:val="21"/>
          <w:highlight w:val="none"/>
        </w:rPr>
        <w:t>7</w:t>
      </w:r>
      <w:r>
        <w:rPr>
          <w:rFonts w:hint="eastAsia" w:ascii="宋体" w:hAnsi="宋体"/>
          <w:szCs w:val="21"/>
          <w:highlight w:val="none"/>
        </w:rPr>
        <w:t>月）在本单位（不含投标人的子公司、母公司，含分公司）有效的社保证明材料扫描件。社保缴纳期限包含疫情防控期的，若当地政府部门允许企业在疫情防控期间缓缴社会保险费且投标人未缴纳的，投标人可提供当地政府部门允许缓缴社保的相关文件作为缴纳社保的证明。中标后需提供投标文件中人员的社保补缴情况相关证明报招标人核实。不符合条件或无提交相关资料的不计分。</w:t>
      </w:r>
    </w:p>
    <w:p>
      <w:pPr>
        <w:jc w:val="left"/>
        <w:rPr>
          <w:rFonts w:ascii="宋体" w:hAnsi="宋体"/>
          <w:szCs w:val="21"/>
          <w:highlight w:val="none"/>
        </w:rPr>
      </w:pPr>
      <w:r>
        <w:rPr>
          <w:rFonts w:hint="eastAsia"/>
          <w:highlight w:val="none"/>
        </w:rPr>
        <w:t>2、</w:t>
      </w:r>
      <w:r>
        <w:rPr>
          <w:rFonts w:hint="eastAsia" w:ascii="宋体" w:hAnsi="宋体"/>
          <w:b/>
          <w:bCs/>
          <w:szCs w:val="21"/>
          <w:highlight w:val="none"/>
        </w:rPr>
        <w:t>【</w:t>
      </w:r>
      <w:r>
        <w:rPr>
          <w:rFonts w:hint="eastAsia" w:ascii="宋体" w:hAnsi="宋体"/>
          <w:b/>
          <w:bCs/>
          <w:kern w:val="0"/>
          <w:szCs w:val="21"/>
          <w:highlight w:val="none"/>
        </w:rPr>
        <w:t>项目管理班组答辩</w:t>
      </w:r>
      <w:r>
        <w:rPr>
          <w:rFonts w:hint="eastAsia" w:ascii="宋体" w:hAnsi="宋体"/>
          <w:b/>
          <w:bCs/>
          <w:szCs w:val="21"/>
          <w:highlight w:val="none"/>
        </w:rPr>
        <w:t>】</w:t>
      </w:r>
      <w:r>
        <w:rPr>
          <w:rFonts w:hint="eastAsia" w:ascii="宋体" w:hAnsi="宋体"/>
          <w:szCs w:val="21"/>
          <w:highlight w:val="none"/>
        </w:rPr>
        <w:t>：</w:t>
      </w:r>
    </w:p>
    <w:p>
      <w:pPr>
        <w:jc w:val="left"/>
        <w:rPr>
          <w:rFonts w:ascii="宋体" w:hAnsi="宋体"/>
          <w:b/>
          <w:bCs/>
          <w:szCs w:val="21"/>
          <w:highlight w:val="none"/>
        </w:rPr>
      </w:pPr>
      <w:r>
        <w:rPr>
          <w:rFonts w:hint="eastAsia" w:ascii="宋体" w:hAnsi="宋体"/>
          <w:szCs w:val="21"/>
          <w:highlight w:val="none"/>
        </w:rPr>
        <w:t>①、</w:t>
      </w:r>
      <w:r>
        <w:rPr>
          <w:rFonts w:hint="eastAsia" w:ascii="宋体" w:hAnsi="宋体"/>
          <w:b/>
          <w:bCs/>
          <w:szCs w:val="21"/>
          <w:highlight w:val="none"/>
        </w:rPr>
        <w:t>答辩人员组成：</w:t>
      </w:r>
    </w:p>
    <w:p>
      <w:pPr>
        <w:jc w:val="left"/>
        <w:rPr>
          <w:rFonts w:ascii="宋体" w:hAnsi="宋体"/>
          <w:b/>
          <w:szCs w:val="21"/>
          <w:highlight w:val="none"/>
          <w:u w:val="single"/>
        </w:rPr>
      </w:pPr>
      <w:r>
        <w:rPr>
          <w:rFonts w:hint="eastAsia" w:ascii="宋体" w:hAnsi="宋体"/>
          <w:b/>
          <w:szCs w:val="21"/>
          <w:highlight w:val="none"/>
          <w:u w:val="single"/>
        </w:rPr>
        <w:t>参加现场答辩的人员：项目指挥长或项目负责人等（不超过</w:t>
      </w:r>
      <w:r>
        <w:rPr>
          <w:rFonts w:ascii="宋体" w:hAnsi="宋体"/>
          <w:b/>
          <w:szCs w:val="21"/>
          <w:highlight w:val="none"/>
          <w:u w:val="single"/>
        </w:rPr>
        <w:t>2</w:t>
      </w:r>
      <w:r>
        <w:rPr>
          <w:rFonts w:hint="eastAsia" w:ascii="宋体" w:hAnsi="宋体"/>
          <w:b/>
          <w:szCs w:val="21"/>
          <w:highlight w:val="none"/>
          <w:u w:val="single"/>
        </w:rPr>
        <w:t>人）。</w:t>
      </w:r>
    </w:p>
    <w:p>
      <w:pPr>
        <w:jc w:val="left"/>
        <w:rPr>
          <w:rFonts w:ascii="宋体" w:hAnsi="宋体"/>
          <w:szCs w:val="21"/>
          <w:highlight w:val="none"/>
        </w:rPr>
      </w:pPr>
      <w:r>
        <w:rPr>
          <w:rFonts w:hint="eastAsia" w:ascii="宋体" w:hAnsi="宋体"/>
          <w:szCs w:val="21"/>
          <w:highlight w:val="none"/>
        </w:rPr>
        <w:t>②、</w:t>
      </w:r>
      <w:r>
        <w:rPr>
          <w:rFonts w:hint="eastAsia" w:ascii="宋体" w:hAnsi="宋体"/>
          <w:b/>
          <w:bCs/>
          <w:kern w:val="0"/>
          <w:szCs w:val="21"/>
          <w:highlight w:val="none"/>
        </w:rPr>
        <w:t>答辩顺序的确定</w:t>
      </w:r>
      <w:r>
        <w:rPr>
          <w:rFonts w:hint="eastAsia" w:ascii="宋体" w:hAnsi="宋体"/>
          <w:kern w:val="0"/>
          <w:szCs w:val="21"/>
          <w:highlight w:val="none"/>
        </w:rPr>
        <w:t>：</w:t>
      </w:r>
      <w:r>
        <w:rPr>
          <w:rFonts w:hint="eastAsia" w:ascii="宋体" w:hAnsi="宋体"/>
          <w:szCs w:val="21"/>
          <w:highlight w:val="none"/>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pPr>
        <w:jc w:val="left"/>
        <w:rPr>
          <w:rFonts w:ascii="宋体" w:hAnsi="宋体"/>
          <w:szCs w:val="21"/>
          <w:highlight w:val="none"/>
        </w:rPr>
      </w:pPr>
      <w:r>
        <w:rPr>
          <w:rFonts w:hint="eastAsia" w:ascii="宋体" w:hAnsi="宋体"/>
          <w:szCs w:val="21"/>
          <w:highlight w:val="none"/>
        </w:rPr>
        <w:t>③、</w:t>
      </w:r>
      <w:r>
        <w:rPr>
          <w:rFonts w:hint="eastAsia" w:ascii="宋体" w:hAnsi="宋体"/>
          <w:b/>
          <w:bCs/>
          <w:szCs w:val="21"/>
          <w:highlight w:val="none"/>
        </w:rPr>
        <w:t>答辩人员的到场要求：</w:t>
      </w:r>
      <w:r>
        <w:rPr>
          <w:rFonts w:hint="eastAsia" w:ascii="宋体" w:hAnsi="宋体"/>
          <w:szCs w:val="21"/>
          <w:highlight w:val="none"/>
        </w:rPr>
        <w:t>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w:t>
      </w:r>
      <w:r>
        <w:rPr>
          <w:rFonts w:hint="eastAsia" w:ascii="宋体" w:hAnsi="宋体"/>
          <w:b/>
          <w:szCs w:val="21"/>
          <w:highlight w:val="none"/>
          <w:u w:val="single"/>
        </w:rPr>
        <w:t>未能提供法定代表人证明书及授权委托书的单位不予参加答辩环节。</w:t>
      </w:r>
    </w:p>
    <w:p>
      <w:pPr>
        <w:jc w:val="left"/>
        <w:rPr>
          <w:rFonts w:ascii="宋体" w:hAnsi="宋体"/>
          <w:szCs w:val="21"/>
          <w:highlight w:val="none"/>
        </w:rPr>
      </w:pPr>
      <w:r>
        <w:rPr>
          <w:rFonts w:hint="eastAsia" w:ascii="宋体" w:hAnsi="宋体"/>
          <w:szCs w:val="21"/>
          <w:highlight w:val="none"/>
        </w:rPr>
        <w:t>④、</w:t>
      </w:r>
      <w:r>
        <w:rPr>
          <w:rFonts w:hint="eastAsia" w:ascii="宋体" w:hAnsi="宋体"/>
          <w:b/>
          <w:bCs/>
          <w:szCs w:val="21"/>
          <w:highlight w:val="none"/>
        </w:rPr>
        <w:t>答辩开始时间</w:t>
      </w:r>
      <w:r>
        <w:rPr>
          <w:rFonts w:hint="eastAsia" w:ascii="宋体" w:hAnsi="宋体"/>
          <w:szCs w:val="21"/>
          <w:highlight w:val="none"/>
        </w:rPr>
        <w:t>：评标委员会在完成资格审查及技术标有效性审查后可开始答辩，具体答辩开始时间以评标委员会通知为准（</w:t>
      </w:r>
      <w:r>
        <w:rPr>
          <w:rFonts w:hint="eastAsia" w:ascii="宋体" w:hAnsi="宋体"/>
          <w:b/>
          <w:bCs/>
          <w:szCs w:val="21"/>
          <w:highlight w:val="none"/>
        </w:rPr>
        <w:t>具体通知时间以答辩开始前1小时通知为准</w:t>
      </w:r>
      <w:r>
        <w:rPr>
          <w:rFonts w:hint="eastAsia" w:ascii="宋体" w:hAnsi="宋体"/>
          <w:szCs w:val="21"/>
          <w:highlight w:val="none"/>
        </w:rPr>
        <w:t>）。</w:t>
      </w:r>
      <w:r>
        <w:rPr>
          <w:rFonts w:hint="eastAsia" w:ascii="宋体" w:hAnsi="宋体"/>
          <w:b/>
          <w:szCs w:val="21"/>
          <w:highlight w:val="none"/>
          <w:u w:val="single"/>
        </w:rPr>
        <w:t>未通过资格审查及技术标有效性审查的投标单位无需再参与答辩。</w:t>
      </w:r>
    </w:p>
    <w:p>
      <w:pPr>
        <w:jc w:val="left"/>
        <w:rPr>
          <w:rFonts w:ascii="宋体" w:hAnsi="宋体"/>
          <w:szCs w:val="21"/>
          <w:highlight w:val="none"/>
        </w:rPr>
      </w:pPr>
      <w:r>
        <w:rPr>
          <w:rFonts w:hint="eastAsia" w:ascii="宋体" w:hAnsi="宋体"/>
          <w:szCs w:val="21"/>
          <w:highlight w:val="none"/>
        </w:rPr>
        <w:t>⑤、</w:t>
      </w:r>
      <w:r>
        <w:rPr>
          <w:rFonts w:hint="eastAsia" w:ascii="宋体" w:hAnsi="宋体"/>
          <w:b/>
          <w:bCs/>
          <w:szCs w:val="21"/>
          <w:highlight w:val="none"/>
        </w:rPr>
        <w:t>答辩形式与要求</w:t>
      </w:r>
      <w:r>
        <w:rPr>
          <w:rFonts w:hint="eastAsia" w:ascii="宋体" w:hAnsi="宋体"/>
          <w:szCs w:val="21"/>
          <w:highlight w:val="none"/>
        </w:rPr>
        <w:t>：</w:t>
      </w:r>
      <w:r>
        <w:rPr>
          <w:rFonts w:hint="eastAsia" w:ascii="宋体" w:hAnsi="宋体"/>
          <w:b/>
          <w:szCs w:val="21"/>
          <w:highlight w:val="none"/>
          <w:u w:val="single"/>
        </w:rPr>
        <w:t>答辩人员按要求进入答辩区域；答辩人员先陈述，评委针对陈述内容提问，由答辩人员进行解答。</w:t>
      </w:r>
    </w:p>
    <w:p>
      <w:pPr>
        <w:rPr>
          <w:highlight w:val="none"/>
        </w:rPr>
      </w:pPr>
      <w:r>
        <w:rPr>
          <w:rFonts w:hint="eastAsia" w:ascii="宋体" w:hAnsi="宋体"/>
          <w:szCs w:val="21"/>
          <w:highlight w:val="none"/>
        </w:rPr>
        <w:t>⑥、</w:t>
      </w:r>
      <w:r>
        <w:rPr>
          <w:rFonts w:hint="eastAsia" w:ascii="宋体" w:hAnsi="宋体"/>
          <w:b/>
          <w:bCs/>
          <w:szCs w:val="21"/>
          <w:highlight w:val="none"/>
        </w:rPr>
        <w:t>答辩时长控制</w:t>
      </w:r>
      <w:r>
        <w:rPr>
          <w:rFonts w:hint="eastAsia" w:ascii="宋体" w:hAnsi="宋体"/>
          <w:szCs w:val="21"/>
          <w:highlight w:val="none"/>
        </w:rPr>
        <w:t>：</w:t>
      </w:r>
      <w:r>
        <w:rPr>
          <w:rFonts w:hint="eastAsia" w:ascii="宋体" w:hAnsi="宋体"/>
          <w:b/>
          <w:szCs w:val="21"/>
          <w:highlight w:val="none"/>
          <w:u w:val="single"/>
        </w:rPr>
        <w:t>控制在10分钟内。</w:t>
      </w:r>
    </w:p>
    <w:p>
      <w:pPr>
        <w:rPr>
          <w:rFonts w:ascii="宋体" w:hAnsi="宋体" w:cs="宋体"/>
          <w:bCs/>
          <w:szCs w:val="21"/>
          <w:highlight w:val="none"/>
        </w:rPr>
      </w:pPr>
      <w:r>
        <w:rPr>
          <w:rFonts w:hint="eastAsia" w:ascii="宋体" w:hAnsi="宋体"/>
          <w:szCs w:val="21"/>
          <w:highlight w:val="none"/>
        </w:rPr>
        <w:t xml:space="preserve">          </w:t>
      </w:r>
      <w:r>
        <w:rPr>
          <w:rFonts w:hint="eastAsia" w:ascii="宋体" w:hAnsi="宋体" w:cs="宋体"/>
          <w:szCs w:val="21"/>
          <w:highlight w:val="none"/>
        </w:rPr>
        <w:t>评委签名：</w:t>
      </w:r>
      <w:r>
        <w:rPr>
          <w:rFonts w:hint="eastAsia" w:ascii="宋体" w:hAnsi="宋体"/>
          <w:szCs w:val="21"/>
          <w:highlight w:val="none"/>
        </w:rPr>
        <w:t xml:space="preserve">                                                             日期：</w:t>
      </w:r>
    </w:p>
    <w:p>
      <w:pPr>
        <w:rPr>
          <w:rFonts w:ascii="宋体" w:hAnsi="宋体" w:cs="宋体"/>
          <w:sz w:val="24"/>
          <w:szCs w:val="24"/>
          <w:highlight w:val="none"/>
        </w:rPr>
      </w:pPr>
      <w:r>
        <w:rPr>
          <w:rFonts w:hint="eastAsia" w:ascii="宋体" w:hAnsi="宋体" w:cs="宋体"/>
          <w:szCs w:val="21"/>
          <w:highlight w:val="none"/>
        </w:rPr>
        <w:br w:type="page"/>
      </w:r>
      <w:r>
        <w:rPr>
          <w:rFonts w:hint="eastAsia" w:ascii="宋体" w:hAnsi="宋体" w:cs="宋体"/>
          <w:szCs w:val="21"/>
          <w:highlight w:val="none"/>
        </w:rPr>
        <w:t>附表五（适用于加权平均法）</w:t>
      </w:r>
    </w:p>
    <w:p>
      <w:pPr>
        <w:jc w:val="center"/>
        <w:rPr>
          <w:rFonts w:ascii="宋体" w:hAnsi="宋体" w:cs="宋体"/>
          <w:b/>
          <w:sz w:val="36"/>
          <w:szCs w:val="36"/>
          <w:highlight w:val="none"/>
        </w:rPr>
      </w:pPr>
      <w:r>
        <w:rPr>
          <w:rFonts w:hint="eastAsia" w:ascii="宋体" w:hAnsi="宋体" w:cs="宋体"/>
          <w:b/>
          <w:sz w:val="36"/>
          <w:szCs w:val="36"/>
          <w:highlight w:val="none"/>
        </w:rPr>
        <w:t>经济标评分表</w:t>
      </w:r>
    </w:p>
    <w:p>
      <w:pPr>
        <w:rPr>
          <w:rFonts w:ascii="宋体" w:hAnsi="宋体" w:cs="宋体"/>
          <w:szCs w:val="21"/>
          <w:highlight w:val="none"/>
        </w:rPr>
      </w:pPr>
      <w:r>
        <w:rPr>
          <w:rFonts w:hint="eastAsia" w:ascii="宋体" w:hAnsi="宋体" w:cs="宋体"/>
          <w:szCs w:val="21"/>
          <w:highlight w:val="none"/>
        </w:rPr>
        <w:t>工程名称：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szCs w:val="21"/>
                <w:highlight w:val="none"/>
              </w:rPr>
              <w:t>报价权重</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r>
    </w:tbl>
    <w:p>
      <w:pPr>
        <w:rPr>
          <w:rFonts w:ascii="宋体" w:hAnsi="宋体" w:cs="宋体"/>
          <w:szCs w:val="21"/>
          <w:highlight w:val="none"/>
        </w:rPr>
      </w:pPr>
      <w:r>
        <w:rPr>
          <w:rFonts w:hint="eastAsia" w:ascii="宋体" w:hAnsi="宋体" w:cs="宋体"/>
          <w:szCs w:val="21"/>
          <w:highlight w:val="none"/>
        </w:rPr>
        <w:t>评委签名：</w:t>
      </w:r>
    </w:p>
    <w:p>
      <w:pPr>
        <w:rPr>
          <w:rFonts w:ascii="宋体" w:hAnsi="宋体" w:cs="宋体"/>
          <w:szCs w:val="21"/>
          <w:highlight w:val="none"/>
        </w:rPr>
      </w:pPr>
    </w:p>
    <w:p>
      <w:pPr>
        <w:rPr>
          <w:rFonts w:ascii="宋体" w:hAnsi="宋体" w:cs="宋体"/>
          <w:szCs w:val="21"/>
          <w:highlight w:val="none"/>
        </w:rPr>
      </w:pPr>
    </w:p>
    <w:p>
      <w:pPr>
        <w:rPr>
          <w:rFonts w:ascii="宋体" w:hAnsi="宋体" w:cs="宋体"/>
          <w:b/>
          <w:szCs w:val="21"/>
          <w:highlight w:val="none"/>
        </w:rPr>
      </w:pPr>
      <w:r>
        <w:rPr>
          <w:rFonts w:ascii="宋体" w:hAnsi="宋体" w:cs="宋体"/>
          <w:szCs w:val="21"/>
          <w:highlight w:val="none"/>
        </w:rPr>
        <w:br w:type="page"/>
      </w:r>
      <w:r>
        <w:rPr>
          <w:rFonts w:hint="eastAsia" w:ascii="宋体" w:hAnsi="宋体" w:cs="宋体"/>
          <w:szCs w:val="21"/>
          <w:highlight w:val="none"/>
        </w:rPr>
        <w:t>附表六</w:t>
      </w:r>
    </w:p>
    <w:p>
      <w:pPr>
        <w:jc w:val="center"/>
        <w:rPr>
          <w:rFonts w:ascii="宋体" w:hAnsi="宋体" w:cs="宋体"/>
          <w:b/>
          <w:sz w:val="36"/>
          <w:szCs w:val="36"/>
          <w:highlight w:val="none"/>
        </w:rPr>
      </w:pPr>
      <w:r>
        <w:rPr>
          <w:rFonts w:hint="eastAsia" w:ascii="宋体" w:hAnsi="宋体" w:cs="宋体"/>
          <w:b/>
          <w:sz w:val="36"/>
          <w:szCs w:val="36"/>
          <w:highlight w:val="none"/>
        </w:rPr>
        <w:t>算术复核表</w:t>
      </w:r>
    </w:p>
    <w:p>
      <w:pPr>
        <w:rPr>
          <w:rFonts w:ascii="宋体" w:hAnsi="宋体" w:cs="宋体"/>
          <w:kern w:val="0"/>
          <w:szCs w:val="21"/>
          <w:highlight w:val="none"/>
        </w:rPr>
      </w:pPr>
      <w:r>
        <w:rPr>
          <w:rFonts w:hint="eastAsia" w:ascii="宋体" w:hAnsi="宋体" w:cs="宋体"/>
          <w:kern w:val="0"/>
          <w:szCs w:val="21"/>
          <w:highlight w:val="none"/>
        </w:rPr>
        <w:t>工程名称：                                           投标人:                                                  单位：元</w:t>
      </w:r>
    </w:p>
    <w:tbl>
      <w:tblPr>
        <w:tblStyle w:val="36"/>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修正前投标</w:t>
            </w:r>
          </w:p>
          <w:p>
            <w:pPr>
              <w:rPr>
                <w:rFonts w:ascii="宋体" w:hAnsi="宋体" w:cs="宋体"/>
                <w:kern w:val="0"/>
                <w:szCs w:val="21"/>
                <w:highlight w:val="none"/>
              </w:rPr>
            </w:pPr>
            <w:r>
              <w:rPr>
                <w:rFonts w:hint="eastAsia" w:ascii="宋体" w:hAnsi="宋体" w:cs="宋体"/>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修正后投标</w:t>
            </w:r>
          </w:p>
          <w:p>
            <w:pPr>
              <w:rPr>
                <w:rFonts w:ascii="宋体" w:hAnsi="宋体" w:cs="宋体"/>
                <w:kern w:val="0"/>
                <w:szCs w:val="21"/>
                <w:highlight w:val="none"/>
              </w:rPr>
            </w:pPr>
            <w:r>
              <w:rPr>
                <w:rFonts w:hint="eastAsia" w:ascii="宋体" w:hAnsi="宋体" w:cs="宋体"/>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修正率</w:t>
            </w:r>
          </w:p>
          <w:p>
            <w:pPr>
              <w:rPr>
                <w:rFonts w:ascii="宋体" w:hAnsi="宋体" w:cs="宋体"/>
                <w:kern w:val="0"/>
                <w:szCs w:val="21"/>
                <w:highlight w:val="none"/>
              </w:rPr>
            </w:pPr>
            <w:r>
              <w:rPr>
                <w:rFonts w:hint="eastAsia" w:ascii="宋体" w:hAnsi="宋体" w:cs="宋体"/>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∑A=A</w:t>
            </w:r>
            <w:r>
              <w:rPr>
                <w:rFonts w:hint="eastAsia" w:ascii="宋体" w:hAnsi="宋体" w:cs="宋体"/>
                <w:kern w:val="0"/>
                <w:szCs w:val="21"/>
                <w:highlight w:val="none"/>
                <w:vertAlign w:val="subscript"/>
              </w:rPr>
              <w:t>1</w:t>
            </w:r>
            <w:r>
              <w:rPr>
                <w:rFonts w:hint="eastAsia" w:ascii="宋体" w:hAnsi="宋体" w:cs="宋体"/>
                <w:kern w:val="0"/>
                <w:szCs w:val="21"/>
                <w:highlight w:val="none"/>
              </w:rPr>
              <w:t>+A</w:t>
            </w:r>
            <w:r>
              <w:rPr>
                <w:rFonts w:hint="eastAsia" w:ascii="宋体" w:hAnsi="宋体" w:cs="宋体"/>
                <w:kern w:val="0"/>
                <w:szCs w:val="21"/>
                <w:highlight w:val="none"/>
                <w:vertAlign w:val="subscript"/>
              </w:rPr>
              <w:t>2</w:t>
            </w:r>
            <w:r>
              <w:rPr>
                <w:rFonts w:hint="eastAsia" w:ascii="宋体" w:hAnsi="宋体" w:cs="宋体"/>
                <w:kern w:val="0"/>
                <w:szCs w:val="21"/>
                <w:highlight w:val="none"/>
              </w:rPr>
              <w:t>+…An；∑B=B</w:t>
            </w:r>
            <w:r>
              <w:rPr>
                <w:rFonts w:hint="eastAsia" w:ascii="宋体" w:hAnsi="宋体" w:cs="宋体"/>
                <w:kern w:val="0"/>
                <w:szCs w:val="21"/>
                <w:highlight w:val="none"/>
                <w:vertAlign w:val="subscript"/>
              </w:rPr>
              <w:t>1</w:t>
            </w:r>
            <w:r>
              <w:rPr>
                <w:rFonts w:hint="eastAsia" w:ascii="宋体" w:hAnsi="宋体" w:cs="宋体"/>
                <w:kern w:val="0"/>
                <w:szCs w:val="21"/>
                <w:highlight w:val="none"/>
              </w:rPr>
              <w:t>+B</w:t>
            </w:r>
            <w:r>
              <w:rPr>
                <w:rFonts w:hint="eastAsia" w:ascii="宋体" w:hAnsi="宋体" w:cs="宋体"/>
                <w:kern w:val="0"/>
                <w:szCs w:val="21"/>
                <w:highlight w:val="none"/>
                <w:vertAlign w:val="subscript"/>
              </w:rPr>
              <w:t>2</w:t>
            </w:r>
            <w:r>
              <w:rPr>
                <w:rFonts w:hint="eastAsia" w:ascii="宋体" w:hAnsi="宋体" w:cs="宋体"/>
                <w:kern w:val="0"/>
                <w:szCs w:val="21"/>
                <w:highlight w:val="none"/>
              </w:rPr>
              <w:t>+…Bn</w:t>
            </w:r>
          </w:p>
        </w:tc>
      </w:tr>
    </w:tbl>
    <w:p>
      <w:pPr>
        <w:rPr>
          <w:rFonts w:ascii="宋体" w:hAnsi="宋体" w:cs="宋体"/>
          <w:kern w:val="0"/>
          <w:szCs w:val="21"/>
          <w:highlight w:val="none"/>
        </w:rPr>
      </w:pPr>
      <w:r>
        <w:rPr>
          <w:rFonts w:hint="eastAsia" w:ascii="宋体" w:hAnsi="宋体" w:cs="宋体"/>
          <w:kern w:val="0"/>
          <w:szCs w:val="21"/>
          <w:highlight w:val="none"/>
        </w:rPr>
        <w:t>修正原则：</w:t>
      </w:r>
      <w:r>
        <w:rPr>
          <w:rFonts w:hint="eastAsia" w:ascii="宋体" w:hAnsi="宋体" w:cs="宋体"/>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highlight w:val="none"/>
        </w:rPr>
        <w:tab/>
      </w:r>
    </w:p>
    <w:p>
      <w:pPr>
        <w:rPr>
          <w:rFonts w:ascii="宋体" w:hAnsi="宋体" w:cs="宋体"/>
          <w:kern w:val="0"/>
          <w:szCs w:val="21"/>
          <w:highlight w:val="none"/>
        </w:rPr>
      </w:pPr>
      <w:r>
        <w:rPr>
          <w:rFonts w:hint="eastAsia" w:ascii="宋体" w:hAnsi="宋体" w:cs="宋体"/>
          <w:kern w:val="0"/>
          <w:szCs w:val="21"/>
          <w:highlight w:val="none"/>
        </w:rPr>
        <w:t>评委签名：</w:t>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日期：</w:t>
      </w:r>
    </w:p>
    <w:p>
      <w:pPr>
        <w:rPr>
          <w:rFonts w:ascii="宋体" w:hAnsi="宋体" w:cs="宋体"/>
          <w:highlight w:val="none"/>
        </w:rPr>
      </w:pPr>
    </w:p>
    <w:p>
      <w:pPr>
        <w:rPr>
          <w:rFonts w:ascii="宋体" w:hAnsi="宋体" w:cs="宋体"/>
          <w:highlight w:val="none"/>
        </w:rPr>
      </w:pPr>
      <w:r>
        <w:rPr>
          <w:rFonts w:hint="eastAsia" w:ascii="宋体" w:hAnsi="宋体" w:cs="宋体"/>
          <w:highlight w:val="none"/>
        </w:rPr>
        <w:br w:type="page"/>
      </w:r>
    </w:p>
    <w:p>
      <w:pPr>
        <w:jc w:val="center"/>
        <w:rPr>
          <w:rFonts w:ascii="宋体" w:hAnsi="宋体" w:cs="宋体"/>
          <w:b/>
          <w:sz w:val="36"/>
          <w:szCs w:val="36"/>
          <w:highlight w:val="none"/>
        </w:rPr>
      </w:pPr>
      <w:r>
        <w:rPr>
          <w:rFonts w:hint="eastAsia" w:ascii="宋体" w:hAnsi="宋体" w:cs="宋体"/>
          <w:b/>
          <w:sz w:val="36"/>
          <w:szCs w:val="36"/>
          <w:highlight w:val="none"/>
        </w:rPr>
        <w:t>算术复核表</w:t>
      </w:r>
    </w:p>
    <w:p>
      <w:pPr>
        <w:rPr>
          <w:rFonts w:ascii="宋体" w:hAnsi="宋体" w:cs="宋体"/>
          <w:szCs w:val="21"/>
          <w:highlight w:val="none"/>
        </w:rPr>
      </w:pPr>
      <w:r>
        <w:rPr>
          <w:rFonts w:hint="eastAsia" w:ascii="宋体" w:hAnsi="宋体" w:cs="宋体"/>
          <w:szCs w:val="21"/>
          <w:highlight w:val="none"/>
        </w:rPr>
        <w:t>工程名称：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bl>
    <w:p>
      <w:pPr>
        <w:rPr>
          <w:rFonts w:ascii="宋体" w:hAnsi="宋体" w:cs="宋体"/>
          <w:szCs w:val="21"/>
          <w:highlight w:val="none"/>
        </w:rPr>
      </w:pPr>
      <w:r>
        <w:rPr>
          <w:rFonts w:hint="eastAsia" w:ascii="宋体" w:hAnsi="宋体" w:cs="宋体"/>
          <w:szCs w:val="21"/>
          <w:highlight w:val="none"/>
        </w:rPr>
        <w:t>评委签名：</w:t>
      </w:r>
    </w:p>
    <w:p>
      <w:pPr>
        <w:spacing w:line="360" w:lineRule="auto"/>
        <w:jc w:val="center"/>
        <w:rPr>
          <w:rFonts w:ascii="宋体" w:hAnsi="宋体" w:cs="宋体"/>
          <w:szCs w:val="21"/>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4"/>
        <w:rPr>
          <w:rFonts w:ascii="宋体" w:hAnsi="宋体" w:cs="宋体"/>
          <w:highlight w:val="none"/>
        </w:rPr>
      </w:pPr>
      <w:bookmarkStart w:id="65" w:name="_Toc113436912"/>
      <w:bookmarkStart w:id="66" w:name="_Toc2272566"/>
      <w:r>
        <w:rPr>
          <w:rFonts w:hint="eastAsia" w:ascii="宋体" w:hAnsi="宋体" w:cs="宋体"/>
          <w:highlight w:val="none"/>
        </w:rPr>
        <w:t>第三章  合同条款</w:t>
      </w:r>
      <w:bookmarkEnd w:id="65"/>
      <w:bookmarkEnd w:id="66"/>
    </w:p>
    <w:p>
      <w:pPr>
        <w:pStyle w:val="2"/>
        <w:widowControl/>
        <w:spacing w:line="360" w:lineRule="auto"/>
        <w:ind w:firstLine="0"/>
        <w:jc w:val="center"/>
        <w:rPr>
          <w:rFonts w:ascii="宋体" w:hAnsi="宋体" w:cs="宋体"/>
          <w:sz w:val="24"/>
          <w:szCs w:val="24"/>
          <w:highlight w:val="none"/>
          <w:u w:val="single"/>
        </w:rPr>
      </w:pPr>
      <w:r>
        <w:rPr>
          <w:rFonts w:hint="eastAsia" w:ascii="宋体" w:hAnsi="宋体" w:cs="宋体"/>
          <w:sz w:val="24"/>
          <w:szCs w:val="24"/>
          <w:highlight w:val="none"/>
          <w:u w:val="single"/>
        </w:rPr>
        <w:t>另册。</w:t>
      </w:r>
    </w:p>
    <w:p>
      <w:pPr>
        <w:pStyle w:val="19"/>
        <w:spacing w:line="360" w:lineRule="auto"/>
        <w:rPr>
          <w:rFonts w:hAnsi="宋体" w:cs="宋体"/>
          <w:sz w:val="24"/>
          <w:szCs w:val="24"/>
          <w:highlight w:val="none"/>
        </w:rPr>
      </w:pPr>
    </w:p>
    <w:p>
      <w:pPr>
        <w:pStyle w:val="4"/>
        <w:rPr>
          <w:rFonts w:ascii="宋体" w:hAnsi="宋体" w:cs="宋体"/>
          <w:highlight w:val="none"/>
        </w:rPr>
      </w:pPr>
      <w:bookmarkStart w:id="67" w:name="_Toc2272567"/>
      <w:r>
        <w:rPr>
          <w:rFonts w:ascii="宋体" w:hAnsi="宋体" w:cs="宋体"/>
          <w:highlight w:val="none"/>
        </w:rPr>
        <w:br w:type="page"/>
      </w:r>
      <w:bookmarkStart w:id="68" w:name="_Toc113436913"/>
      <w:r>
        <w:rPr>
          <w:rFonts w:hint="eastAsia" w:ascii="宋体" w:hAnsi="宋体" w:cs="宋体"/>
          <w:highlight w:val="none"/>
        </w:rPr>
        <w:t>第四章  投标文件格式</w:t>
      </w:r>
      <w:bookmarkEnd w:id="67"/>
      <w:bookmarkEnd w:id="68"/>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autoSpaceDE w:val="0"/>
        <w:autoSpaceDN w:val="0"/>
        <w:adjustRightInd w:val="0"/>
        <w:jc w:val="center"/>
        <w:rPr>
          <w:rFonts w:ascii="宋体" w:hAnsi="宋体" w:cs="宋体"/>
          <w:b/>
          <w:sz w:val="32"/>
          <w:szCs w:val="32"/>
          <w:highlight w:val="none"/>
        </w:rPr>
      </w:pPr>
      <w:r>
        <w:rPr>
          <w:rFonts w:hint="eastAsia" w:ascii="宋体" w:hAnsi="宋体" w:cs="宋体"/>
          <w:b/>
          <w:sz w:val="32"/>
          <w:szCs w:val="32"/>
          <w:highlight w:val="none"/>
        </w:rPr>
        <w:t>第一部分  投标文件技术标部分（部分格式）</w:t>
      </w:r>
    </w:p>
    <w:p>
      <w:pPr>
        <w:pStyle w:val="2"/>
        <w:rPr>
          <w:highlight w:val="none"/>
        </w:rPr>
      </w:pPr>
    </w:p>
    <w:p>
      <w:pPr>
        <w:widowControl/>
        <w:jc w:val="left"/>
        <w:rPr>
          <w:rFonts w:ascii="宋体" w:hAnsi="宋体" w:cs="宋体"/>
          <w:sz w:val="24"/>
          <w:highlight w:val="none"/>
        </w:rPr>
      </w:pPr>
      <w:r>
        <w:rPr>
          <w:rFonts w:ascii="宋体" w:hAnsi="宋体" w:cs="宋体"/>
          <w:sz w:val="24"/>
          <w:highlight w:val="none"/>
        </w:rPr>
        <w:br w:type="page"/>
      </w:r>
    </w:p>
    <w:p>
      <w:pPr>
        <w:spacing w:line="360" w:lineRule="auto"/>
        <w:rPr>
          <w:rFonts w:ascii="宋体" w:hAnsi="宋体" w:cs="宋体"/>
          <w:sz w:val="24"/>
          <w:highlight w:val="none"/>
        </w:rPr>
      </w:pPr>
      <w:r>
        <w:rPr>
          <w:rFonts w:hint="eastAsia" w:ascii="宋体" w:hAnsi="宋体" w:cs="宋体"/>
          <w:sz w:val="24"/>
          <w:highlight w:val="none"/>
        </w:rPr>
        <w:t>技术部分格式1：技术标封面</w:t>
      </w: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39"/>
        <w:rPr>
          <w:rFonts w:ascii="宋体" w:hAnsi="宋体" w:eastAsia="宋体" w:cs="宋体"/>
          <w:highlight w:val="none"/>
          <w:u w:val="single"/>
        </w:rPr>
      </w:pPr>
      <w:r>
        <w:rPr>
          <w:rFonts w:hint="eastAsia" w:ascii="宋体" w:hAnsi="宋体" w:eastAsia="宋体" w:cs="宋体"/>
          <w:highlight w:val="none"/>
          <w:u w:val="single"/>
        </w:rPr>
        <w:t xml:space="preserve">[工程名称] </w:t>
      </w: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40"/>
        <w:rPr>
          <w:rFonts w:ascii="宋体" w:hAnsi="宋体" w:eastAsia="宋体" w:cs="宋体"/>
          <w:highlight w:val="none"/>
        </w:rPr>
      </w:pPr>
      <w:r>
        <w:rPr>
          <w:rFonts w:hint="eastAsia" w:ascii="宋体" w:hAnsi="宋体" w:eastAsia="宋体" w:cs="宋体"/>
          <w:highlight w:val="none"/>
        </w:rPr>
        <w:t>投标文件</w:t>
      </w:r>
    </w:p>
    <w:p>
      <w:pPr>
        <w:pStyle w:val="139"/>
        <w:rPr>
          <w:rFonts w:ascii="宋体" w:hAnsi="宋体" w:eastAsia="宋体" w:cs="宋体"/>
          <w:highlight w:val="none"/>
        </w:rPr>
      </w:pPr>
      <w:r>
        <w:rPr>
          <w:rFonts w:hint="eastAsia" w:ascii="宋体" w:hAnsi="宋体" w:eastAsia="宋体" w:cs="宋体"/>
          <w:highlight w:val="none"/>
        </w:rPr>
        <w:t>第一册  （技术标书）</w:t>
      </w: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47"/>
        <w:ind w:firstLine="616"/>
        <w:rPr>
          <w:rFonts w:ascii="宋体" w:hAnsi="宋体" w:cs="宋体"/>
          <w:highlight w:val="none"/>
        </w:rPr>
      </w:pPr>
      <w:r>
        <w:rPr>
          <w:rFonts w:hint="eastAsia" w:ascii="宋体" w:hAnsi="宋体" w:cs="宋体"/>
          <w:highlight w:val="none"/>
        </w:rPr>
        <w:t>投标人：</w:t>
      </w:r>
      <w:r>
        <w:rPr>
          <w:rFonts w:hint="eastAsia" w:ascii="宋体" w:hAnsi="宋体" w:cs="宋体"/>
          <w:highlight w:val="none"/>
          <w:u w:val="single"/>
        </w:rPr>
        <w:t xml:space="preserve">                       （盖章或电子印章）</w:t>
      </w:r>
    </w:p>
    <w:p>
      <w:pPr>
        <w:pStyle w:val="147"/>
        <w:ind w:firstLine="616"/>
        <w:rPr>
          <w:rFonts w:ascii="宋体" w:hAnsi="宋体" w:cs="宋体"/>
          <w:highlight w:val="none"/>
        </w:rPr>
      </w:pPr>
      <w:r>
        <w:rPr>
          <w:rFonts w:hint="eastAsia" w:ascii="宋体" w:hAnsi="宋体" w:cs="宋体"/>
          <w:highlight w:val="none"/>
        </w:rPr>
        <w:t>法定代表人或</w:t>
      </w:r>
    </w:p>
    <w:p>
      <w:pPr>
        <w:pStyle w:val="147"/>
        <w:ind w:firstLine="616"/>
        <w:rPr>
          <w:rFonts w:ascii="宋体" w:hAnsi="宋体" w:cs="宋体"/>
          <w:highlight w:val="none"/>
        </w:rPr>
      </w:pPr>
      <w:r>
        <w:rPr>
          <w:rFonts w:hint="eastAsia" w:ascii="宋体" w:hAnsi="宋体" w:cs="宋体"/>
          <w:highlight w:val="none"/>
        </w:rPr>
        <w:t>其委托代理人：</w:t>
      </w:r>
      <w:r>
        <w:rPr>
          <w:rFonts w:hint="eastAsia" w:ascii="宋体" w:hAnsi="宋体" w:cs="宋体"/>
          <w:highlight w:val="none"/>
          <w:u w:val="single"/>
        </w:rPr>
        <w:t xml:space="preserve">                       （签字或盖章）</w:t>
      </w:r>
    </w:p>
    <w:p>
      <w:pPr>
        <w:pStyle w:val="147"/>
        <w:ind w:firstLine="616"/>
        <w:rPr>
          <w:rFonts w:ascii="宋体" w:hAnsi="宋体" w:cs="宋体"/>
          <w:sz w:val="24"/>
          <w:szCs w:val="24"/>
          <w:highlight w:val="none"/>
        </w:rPr>
      </w:pPr>
      <w:r>
        <w:rPr>
          <w:rFonts w:hint="eastAsia" w:ascii="宋体" w:hAnsi="宋体" w:cs="宋体"/>
          <w:highlight w:val="none"/>
        </w:rPr>
        <w:t>日  期：</w:t>
      </w:r>
      <w:r>
        <w:rPr>
          <w:rFonts w:hint="eastAsia" w:ascii="宋体" w:hAnsi="宋体" w:cs="宋体"/>
          <w:highlight w:val="none"/>
          <w:u w:val="single"/>
        </w:rPr>
        <w:t xml:space="preserve">                                            </w:t>
      </w:r>
    </w:p>
    <w:p>
      <w:pPr>
        <w:widowControl/>
        <w:jc w:val="left"/>
        <w:rPr>
          <w:rFonts w:ascii="宋体" w:hAnsi="宋体" w:cs="宋体"/>
          <w:b/>
          <w:highlight w:val="none"/>
        </w:rPr>
      </w:pPr>
      <w:r>
        <w:rPr>
          <w:rFonts w:ascii="宋体" w:hAnsi="宋体" w:cs="宋体"/>
          <w:b/>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目  录</w:t>
      </w:r>
    </w:p>
    <w:p>
      <w:pPr>
        <w:spacing w:line="360" w:lineRule="auto"/>
        <w:rPr>
          <w:rFonts w:ascii="宋体" w:hAnsi="宋体" w:cs="宋体"/>
          <w:sz w:val="24"/>
          <w:szCs w:val="24"/>
          <w:highlight w:val="none"/>
        </w:rPr>
      </w:pPr>
      <w:r>
        <w:rPr>
          <w:rFonts w:hint="eastAsia" w:ascii="宋体" w:hAnsi="宋体" w:cs="宋体"/>
          <w:sz w:val="24"/>
          <w:szCs w:val="24"/>
          <w:highlight w:val="none"/>
        </w:rPr>
        <w:t>一、资格审查文件</w:t>
      </w:r>
    </w:p>
    <w:p>
      <w:pPr>
        <w:spacing w:line="360" w:lineRule="auto"/>
        <w:rPr>
          <w:rFonts w:ascii="宋体" w:hAnsi="宋体" w:cs="宋体"/>
          <w:sz w:val="24"/>
          <w:szCs w:val="24"/>
          <w:highlight w:val="none"/>
        </w:rPr>
      </w:pPr>
      <w:r>
        <w:rPr>
          <w:rFonts w:hint="eastAsia" w:ascii="宋体" w:hAnsi="宋体" w:cs="宋体"/>
          <w:sz w:val="24"/>
          <w:szCs w:val="24"/>
          <w:highlight w:val="none"/>
        </w:rPr>
        <w:t>二、广州建设工程施工技术标招标投标书</w:t>
      </w:r>
    </w:p>
    <w:p>
      <w:pPr>
        <w:spacing w:line="360" w:lineRule="auto"/>
        <w:rPr>
          <w:rFonts w:ascii="宋体" w:hAnsi="宋体" w:cs="宋体"/>
          <w:sz w:val="24"/>
          <w:szCs w:val="24"/>
          <w:highlight w:val="none"/>
        </w:rPr>
      </w:pPr>
      <w:r>
        <w:rPr>
          <w:rFonts w:hint="eastAsia" w:ascii="宋体" w:hAnsi="宋体" w:cs="宋体"/>
          <w:sz w:val="24"/>
          <w:szCs w:val="24"/>
          <w:highlight w:val="none"/>
        </w:rPr>
        <w:t>三、参与编制技术标投标文件人员名单</w:t>
      </w:r>
    </w:p>
    <w:p>
      <w:pPr>
        <w:spacing w:line="360" w:lineRule="auto"/>
        <w:rPr>
          <w:rFonts w:ascii="宋体" w:hAnsi="宋体" w:cs="宋体"/>
          <w:sz w:val="24"/>
          <w:szCs w:val="24"/>
          <w:highlight w:val="none"/>
        </w:rPr>
      </w:pPr>
      <w:r>
        <w:rPr>
          <w:rFonts w:hint="eastAsia" w:ascii="宋体" w:hAnsi="宋体" w:cs="宋体"/>
          <w:sz w:val="24"/>
          <w:szCs w:val="24"/>
          <w:highlight w:val="none"/>
        </w:rPr>
        <w:t>四、施工项目管理团队人员信息表</w:t>
      </w:r>
    </w:p>
    <w:p>
      <w:pPr>
        <w:spacing w:line="360" w:lineRule="auto"/>
        <w:rPr>
          <w:rFonts w:ascii="宋体" w:hAnsi="宋体" w:cs="宋体"/>
          <w:sz w:val="24"/>
          <w:szCs w:val="24"/>
          <w:highlight w:val="none"/>
        </w:rPr>
      </w:pPr>
      <w:r>
        <w:rPr>
          <w:rFonts w:hint="eastAsia" w:ascii="宋体" w:hAnsi="宋体" w:cs="宋体"/>
          <w:sz w:val="24"/>
          <w:szCs w:val="24"/>
          <w:highlight w:val="none"/>
        </w:rPr>
        <w:t>五、技术负责人（或其他项目管理机构人员）基本情况及业绩表</w:t>
      </w:r>
    </w:p>
    <w:p>
      <w:pPr>
        <w:spacing w:line="360" w:lineRule="auto"/>
        <w:rPr>
          <w:rFonts w:ascii="宋体" w:hAnsi="宋体" w:cs="宋体"/>
          <w:sz w:val="24"/>
          <w:szCs w:val="24"/>
          <w:highlight w:val="none"/>
        </w:rPr>
      </w:pPr>
      <w:r>
        <w:rPr>
          <w:rFonts w:hint="eastAsia" w:ascii="宋体" w:hAnsi="宋体" w:cs="宋体"/>
          <w:sz w:val="24"/>
          <w:szCs w:val="24"/>
          <w:highlight w:val="none"/>
        </w:rPr>
        <w:t>六、响应招标文件所附施工组织设计要点的承诺书</w:t>
      </w:r>
    </w:p>
    <w:p>
      <w:pPr>
        <w:spacing w:line="360" w:lineRule="auto"/>
        <w:rPr>
          <w:rFonts w:ascii="宋体" w:hAnsi="宋体" w:cs="宋体"/>
          <w:sz w:val="24"/>
          <w:szCs w:val="24"/>
          <w:highlight w:val="none"/>
        </w:rPr>
      </w:pPr>
      <w:r>
        <w:rPr>
          <w:rFonts w:hint="eastAsia" w:ascii="宋体" w:hAnsi="宋体" w:cs="宋体"/>
          <w:sz w:val="24"/>
          <w:szCs w:val="24"/>
          <w:highlight w:val="none"/>
        </w:rPr>
        <w:t>七、危险性较大的分部分项工程安全管理措施</w:t>
      </w:r>
    </w:p>
    <w:p>
      <w:pPr>
        <w:spacing w:line="360" w:lineRule="auto"/>
        <w:rPr>
          <w:rFonts w:ascii="宋体" w:hAnsi="宋体" w:cs="宋体"/>
          <w:sz w:val="24"/>
          <w:szCs w:val="24"/>
          <w:highlight w:val="none"/>
        </w:rPr>
      </w:pPr>
      <w:r>
        <w:rPr>
          <w:rFonts w:hint="eastAsia" w:ascii="宋体" w:hAnsi="宋体" w:cs="宋体"/>
          <w:sz w:val="24"/>
          <w:szCs w:val="24"/>
          <w:highlight w:val="none"/>
        </w:rPr>
        <w:t>八、中小企业声明函</w:t>
      </w:r>
    </w:p>
    <w:p>
      <w:pPr>
        <w:spacing w:line="360" w:lineRule="auto"/>
        <w:rPr>
          <w:rFonts w:ascii="宋体" w:hAnsi="宋体" w:cs="宋体"/>
          <w:sz w:val="24"/>
          <w:szCs w:val="24"/>
          <w:highlight w:val="none"/>
        </w:rPr>
      </w:pPr>
      <w:r>
        <w:rPr>
          <w:rFonts w:hint="eastAsia" w:ascii="宋体" w:hAnsi="宋体" w:cs="宋体"/>
          <w:sz w:val="24"/>
          <w:szCs w:val="24"/>
          <w:highlight w:val="none"/>
        </w:rPr>
        <w:t>九、关于投标保证金的承诺</w:t>
      </w:r>
    </w:p>
    <w:p>
      <w:pPr>
        <w:spacing w:line="360" w:lineRule="auto"/>
        <w:rPr>
          <w:rFonts w:ascii="宋体" w:hAnsi="宋体" w:cs="宋体"/>
          <w:sz w:val="24"/>
          <w:szCs w:val="24"/>
          <w:highlight w:val="none"/>
        </w:rPr>
      </w:pPr>
    </w:p>
    <w:p>
      <w:pPr>
        <w:spacing w:line="360" w:lineRule="auto"/>
        <w:rPr>
          <w:rFonts w:ascii="宋体" w:hAnsi="宋体" w:cs="宋体"/>
          <w:sz w:val="24"/>
          <w:szCs w:val="24"/>
          <w:highlight w:val="none"/>
        </w:rPr>
      </w:pPr>
    </w:p>
    <w:p>
      <w:pPr>
        <w:widowControl/>
        <w:jc w:val="left"/>
        <w:rPr>
          <w:rFonts w:ascii="宋体" w:hAnsi="宋体" w:cs="宋体"/>
          <w:b/>
          <w:highlight w:val="none"/>
        </w:rPr>
      </w:pPr>
      <w:r>
        <w:rPr>
          <w:rFonts w:ascii="宋体" w:hAnsi="宋体" w:cs="宋体"/>
          <w:b/>
          <w:highlight w:val="none"/>
        </w:rPr>
        <w:br w:type="page"/>
      </w:r>
    </w:p>
    <w:p>
      <w:pPr>
        <w:spacing w:line="360" w:lineRule="auto"/>
        <w:rPr>
          <w:rFonts w:ascii="宋体" w:hAnsi="宋体" w:cs="宋体"/>
          <w:sz w:val="24"/>
          <w:highlight w:val="none"/>
        </w:rPr>
      </w:pPr>
      <w:r>
        <w:rPr>
          <w:rFonts w:hint="eastAsia" w:ascii="宋体" w:hAnsi="宋体" w:cs="宋体"/>
          <w:sz w:val="24"/>
          <w:highlight w:val="none"/>
        </w:rPr>
        <w:t>技术部分格式2：</w:t>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资格审查资料</w:t>
      </w:r>
    </w:p>
    <w:p>
      <w:pPr>
        <w:widowControl/>
        <w:jc w:val="left"/>
        <w:rPr>
          <w:rFonts w:ascii="宋体" w:hAnsi="宋体" w:cs="宋体"/>
          <w:b/>
          <w:highlight w:val="none"/>
        </w:rPr>
      </w:pPr>
      <w:r>
        <w:rPr>
          <w:rFonts w:ascii="宋体" w:hAnsi="宋体" w:cs="宋体"/>
          <w:b/>
          <w:highlight w:val="none"/>
        </w:rPr>
        <w:br w:type="page"/>
      </w:r>
    </w:p>
    <w:p>
      <w:pPr>
        <w:spacing w:line="360" w:lineRule="auto"/>
        <w:rPr>
          <w:rFonts w:ascii="宋体" w:hAnsi="宋体" w:cs="宋体"/>
          <w:sz w:val="24"/>
          <w:highlight w:val="none"/>
        </w:rPr>
      </w:pPr>
      <w:r>
        <w:rPr>
          <w:rFonts w:hint="eastAsia" w:ascii="宋体" w:hAnsi="宋体" w:cs="宋体"/>
          <w:sz w:val="24"/>
          <w:highlight w:val="none"/>
        </w:rPr>
        <w:t>技术部分格式3：</w:t>
      </w:r>
    </w:p>
    <w:p>
      <w:pPr>
        <w:spacing w:line="360" w:lineRule="auto"/>
        <w:rPr>
          <w:rFonts w:ascii="宋体" w:hAnsi="宋体" w:cs="宋体"/>
          <w:sz w:val="24"/>
          <w:highlight w:val="none"/>
        </w:rPr>
      </w:pPr>
    </w:p>
    <w:p>
      <w:pPr>
        <w:autoSpaceDE w:val="0"/>
        <w:autoSpaceDN w:val="0"/>
        <w:adjustRightInd w:val="0"/>
        <w:ind w:left="-178" w:leftChars="-85"/>
        <w:jc w:val="center"/>
        <w:rPr>
          <w:rFonts w:ascii="宋体" w:hAnsi="宋体" w:cs="宋体"/>
          <w:b/>
          <w:bCs/>
          <w:sz w:val="52"/>
          <w:szCs w:val="52"/>
          <w:highlight w:val="none"/>
        </w:rPr>
      </w:pPr>
      <w:r>
        <w:rPr>
          <w:rFonts w:hint="eastAsia" w:ascii="宋体" w:hAnsi="宋体" w:cs="宋体"/>
          <w:b/>
          <w:bCs/>
          <w:sz w:val="44"/>
          <w:szCs w:val="44"/>
          <w:highlight w:val="none"/>
          <w:lang w:val="zh-CN"/>
        </w:rPr>
        <w:t>广州建设工程施工技术标招标投标书</w:t>
      </w:r>
    </w:p>
    <w:p>
      <w:pPr>
        <w:ind w:right="560"/>
        <w:jc w:val="center"/>
        <w:rPr>
          <w:rFonts w:ascii="宋体" w:hAnsi="宋体" w:cs="宋体"/>
          <w:b/>
          <w:sz w:val="28"/>
          <w:szCs w:val="28"/>
          <w:highlight w:val="none"/>
          <w:lang w:val="zh-CN"/>
        </w:rPr>
      </w:pP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lang w:val="zh-CN"/>
              </w:rPr>
              <w:t>工程名称</w:t>
            </w:r>
          </w:p>
        </w:tc>
        <w:tc>
          <w:tcPr>
            <w:tcW w:w="5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lang w:val="zh-CN"/>
              </w:rPr>
            </w:pPr>
            <w:r>
              <w:rPr>
                <w:rFonts w:hint="eastAsia" w:ascii="宋体" w:hAnsi="宋体" w:cs="宋体"/>
                <w:sz w:val="24"/>
                <w:szCs w:val="24"/>
                <w:highlight w:val="none"/>
                <w:lang w:val="zh-CN"/>
              </w:rPr>
              <w:t>投标总工期</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lang w:val="zh-CN"/>
              </w:rPr>
              <w:t>工程质量标准</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lang w:val="zh-CN"/>
              </w:rPr>
              <w:t>保修期限</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highlight w:val="none"/>
                <w:lang w:val="zh-CN"/>
              </w:rPr>
            </w:pPr>
          </w:p>
        </w:tc>
      </w:tr>
    </w:tbl>
    <w:p>
      <w:pPr>
        <w:spacing w:line="360" w:lineRule="auto"/>
        <w:rPr>
          <w:rFonts w:ascii="宋体" w:hAnsi="宋体" w:cs="宋体"/>
          <w:highlight w:val="none"/>
        </w:rPr>
      </w:pPr>
    </w:p>
    <w:p>
      <w:pPr>
        <w:widowControl/>
        <w:jc w:val="left"/>
        <w:rPr>
          <w:rFonts w:ascii="宋体" w:hAnsi="宋体" w:cs="宋体"/>
          <w:b/>
          <w:highlight w:val="none"/>
        </w:rPr>
      </w:pPr>
      <w:r>
        <w:rPr>
          <w:rFonts w:ascii="宋体" w:hAnsi="宋体" w:cs="宋体"/>
          <w:b/>
          <w:highlight w:val="none"/>
        </w:rPr>
        <w:br w:type="page"/>
      </w:r>
      <w:r>
        <w:rPr>
          <w:rFonts w:hint="eastAsia" w:ascii="宋体" w:hAnsi="宋体" w:cs="宋体"/>
          <w:sz w:val="24"/>
          <w:highlight w:val="none"/>
        </w:rPr>
        <w:t>技术部分格式</w:t>
      </w:r>
      <w:r>
        <w:rPr>
          <w:rFonts w:ascii="宋体" w:hAnsi="宋体" w:cs="宋体"/>
          <w:sz w:val="24"/>
          <w:highlight w:val="none"/>
        </w:rPr>
        <w:t>4</w:t>
      </w:r>
      <w:r>
        <w:rPr>
          <w:rFonts w:hint="eastAsia" w:ascii="宋体" w:hAnsi="宋体" w:cs="宋体"/>
          <w:sz w:val="24"/>
          <w:highlight w:val="none"/>
        </w:rPr>
        <w:t>：</w:t>
      </w:r>
    </w:p>
    <w:p>
      <w:pPr>
        <w:pStyle w:val="129"/>
        <w:ind w:firstLine="496"/>
        <w:rPr>
          <w:rFonts w:ascii="宋体" w:hAnsi="宋体" w:cs="宋体"/>
          <w:highlight w:val="none"/>
        </w:rPr>
      </w:pPr>
    </w:p>
    <w:p>
      <w:pPr>
        <w:pStyle w:val="143"/>
        <w:rPr>
          <w:rFonts w:ascii="宋体" w:hAnsi="宋体" w:eastAsia="宋体" w:cs="宋体"/>
          <w:sz w:val="32"/>
          <w:szCs w:val="32"/>
          <w:highlight w:val="none"/>
        </w:rPr>
      </w:pPr>
      <w:bookmarkStart w:id="69" w:name="_Hlk135823068"/>
      <w:r>
        <w:rPr>
          <w:rFonts w:hint="eastAsia" w:ascii="宋体" w:hAnsi="宋体" w:eastAsia="宋体" w:cs="宋体"/>
          <w:sz w:val="32"/>
          <w:szCs w:val="32"/>
          <w:highlight w:val="none"/>
        </w:rPr>
        <w:t>参与编制技术标投标文件人员名单</w:t>
      </w:r>
    </w:p>
    <w:bookmarkEnd w:id="69"/>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9"/>
        <w:gridCol w:w="1849"/>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242" w:type="dxa"/>
            <w:gridSpan w:val="5"/>
            <w:vAlign w:val="center"/>
          </w:tcPr>
          <w:p>
            <w:pPr>
              <w:pStyle w:val="157"/>
              <w:rPr>
                <w:rFonts w:cs="宋体"/>
                <w:sz w:val="24"/>
                <w:highlight w:val="none"/>
              </w:rPr>
            </w:pPr>
            <w:r>
              <w:rPr>
                <w:rFonts w:hint="eastAsia" w:cs="宋体"/>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highlight w:val="none"/>
              </w:rPr>
            </w:pPr>
            <w:r>
              <w:rPr>
                <w:rFonts w:hint="eastAsia" w:cs="宋体"/>
                <w:highlight w:val="none"/>
              </w:rPr>
              <w:t>姓名</w:t>
            </w:r>
          </w:p>
        </w:tc>
        <w:tc>
          <w:tcPr>
            <w:tcW w:w="1848" w:type="dxa"/>
            <w:vAlign w:val="center"/>
          </w:tcPr>
          <w:p>
            <w:pPr>
              <w:pStyle w:val="157"/>
              <w:jc w:val="center"/>
              <w:rPr>
                <w:rFonts w:cs="宋体"/>
                <w:highlight w:val="none"/>
              </w:rPr>
            </w:pPr>
            <w:r>
              <w:rPr>
                <w:rFonts w:hint="eastAsia" w:cs="宋体"/>
                <w:highlight w:val="none"/>
              </w:rPr>
              <w:t>职务</w:t>
            </w:r>
          </w:p>
        </w:tc>
        <w:tc>
          <w:tcPr>
            <w:tcW w:w="1849" w:type="dxa"/>
            <w:vAlign w:val="center"/>
          </w:tcPr>
          <w:p>
            <w:pPr>
              <w:pStyle w:val="157"/>
              <w:jc w:val="center"/>
              <w:rPr>
                <w:rFonts w:cs="宋体"/>
                <w:highlight w:val="none"/>
              </w:rPr>
            </w:pPr>
            <w:r>
              <w:rPr>
                <w:rFonts w:hint="eastAsia" w:cs="宋体"/>
                <w:highlight w:val="none"/>
              </w:rPr>
              <w:t>所承担工作</w:t>
            </w:r>
          </w:p>
        </w:tc>
        <w:tc>
          <w:tcPr>
            <w:tcW w:w="1849" w:type="dxa"/>
            <w:vAlign w:val="center"/>
          </w:tcPr>
          <w:p>
            <w:pPr>
              <w:pStyle w:val="157"/>
              <w:jc w:val="center"/>
              <w:rPr>
                <w:rFonts w:cs="宋体"/>
                <w:highlight w:val="none"/>
              </w:rPr>
            </w:pPr>
            <w:r>
              <w:rPr>
                <w:rFonts w:hint="eastAsia" w:cs="宋体"/>
                <w:highlight w:val="none"/>
              </w:rPr>
              <w:t>身份证号码</w:t>
            </w:r>
          </w:p>
        </w:tc>
        <w:tc>
          <w:tcPr>
            <w:tcW w:w="1849" w:type="dxa"/>
            <w:vAlign w:val="center"/>
          </w:tcPr>
          <w:p>
            <w:pPr>
              <w:pStyle w:val="157"/>
              <w:jc w:val="center"/>
              <w:rPr>
                <w:rFonts w:cs="宋体"/>
                <w:highlight w:val="none"/>
              </w:rPr>
            </w:pPr>
            <w:r>
              <w:rPr>
                <w:rFonts w:hint="eastAsia" w:cs="宋体"/>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highlight w:val="none"/>
              </w:rPr>
            </w:pPr>
          </w:p>
        </w:tc>
        <w:tc>
          <w:tcPr>
            <w:tcW w:w="1848"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highlight w:val="none"/>
              </w:rPr>
            </w:pPr>
          </w:p>
        </w:tc>
        <w:tc>
          <w:tcPr>
            <w:tcW w:w="1848"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highlight w:val="none"/>
              </w:rPr>
            </w:pPr>
          </w:p>
        </w:tc>
        <w:tc>
          <w:tcPr>
            <w:tcW w:w="1848"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highlight w:val="none"/>
              </w:rPr>
            </w:pPr>
          </w:p>
        </w:tc>
        <w:tc>
          <w:tcPr>
            <w:tcW w:w="1848"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highlight w:val="none"/>
              </w:rPr>
            </w:pPr>
          </w:p>
        </w:tc>
        <w:tc>
          <w:tcPr>
            <w:tcW w:w="1848"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highlight w:val="none"/>
              </w:rPr>
            </w:pPr>
          </w:p>
        </w:tc>
        <w:tc>
          <w:tcPr>
            <w:tcW w:w="1848"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c>
          <w:tcPr>
            <w:tcW w:w="1849" w:type="dxa"/>
            <w:vAlign w:val="center"/>
          </w:tcPr>
          <w:p>
            <w:pPr>
              <w:pStyle w:val="157"/>
              <w:jc w:val="center"/>
              <w:rPr>
                <w:rFonts w:cs="宋体"/>
                <w:sz w:val="24"/>
                <w:highlight w:val="none"/>
              </w:rPr>
            </w:pPr>
          </w:p>
        </w:tc>
      </w:tr>
    </w:tbl>
    <w:p>
      <w:pPr>
        <w:spacing w:line="360" w:lineRule="auto"/>
        <w:rPr>
          <w:rFonts w:ascii="宋体" w:hAnsi="宋体" w:cs="宋体"/>
          <w:highlight w:val="none"/>
        </w:rPr>
      </w:pPr>
      <w:r>
        <w:rPr>
          <w:rFonts w:hint="eastAsia" w:ascii="宋体" w:hAnsi="宋体" w:cs="宋体"/>
          <w:highlight w:val="none"/>
        </w:rPr>
        <w:t>注：参与编制技术标书所有人员名单应包括如编制技术投标方案、负责清样校对、负责打印及复印等所有人员在内的人员名单。</w:t>
      </w:r>
    </w:p>
    <w:p>
      <w:pPr>
        <w:shd w:val="clear" w:color="auto" w:fill="FFFFFF"/>
        <w:spacing w:after="135" w:line="500" w:lineRule="exact"/>
        <w:ind w:firstLine="645"/>
        <w:jc w:val="left"/>
        <w:rPr>
          <w:rFonts w:ascii="宋体" w:hAnsi="宋体" w:cs="宋体"/>
          <w:sz w:val="24"/>
          <w:szCs w:val="24"/>
          <w:highlight w:val="none"/>
        </w:rPr>
      </w:pPr>
    </w:p>
    <w:p>
      <w:pPr>
        <w:widowControl/>
        <w:jc w:val="left"/>
        <w:rPr>
          <w:rFonts w:ascii="宋体" w:hAnsi="宋体" w:cs="宋体"/>
          <w:b/>
          <w:highlight w:val="none"/>
        </w:rPr>
      </w:pPr>
    </w:p>
    <w:p>
      <w:pPr>
        <w:widowControl/>
        <w:jc w:val="left"/>
        <w:rPr>
          <w:rFonts w:ascii="宋体" w:hAnsi="宋体" w:cs="宋体"/>
          <w:b/>
          <w:highlight w:val="none"/>
        </w:rPr>
      </w:pPr>
      <w:r>
        <w:rPr>
          <w:rFonts w:ascii="宋体" w:hAnsi="宋体" w:cs="宋体"/>
          <w:b/>
          <w:highlight w:val="none"/>
        </w:rPr>
        <w:br w:type="page"/>
      </w:r>
    </w:p>
    <w:p>
      <w:pPr>
        <w:spacing w:line="360" w:lineRule="auto"/>
        <w:rPr>
          <w:rFonts w:ascii="宋体" w:hAnsi="宋体" w:cs="宋体"/>
          <w:sz w:val="24"/>
          <w:highlight w:val="none"/>
        </w:rPr>
      </w:pPr>
      <w:bookmarkStart w:id="70" w:name="_Hlk135822456"/>
      <w:bookmarkStart w:id="71" w:name="_Toc2272568"/>
      <w:r>
        <w:rPr>
          <w:rFonts w:hint="eastAsia" w:ascii="宋体" w:hAnsi="宋体" w:cs="宋体"/>
          <w:sz w:val="24"/>
          <w:highlight w:val="none"/>
        </w:rPr>
        <w:t>技术部分格式</w:t>
      </w:r>
      <w:bookmarkEnd w:id="70"/>
      <w:r>
        <w:rPr>
          <w:rFonts w:ascii="宋体" w:hAnsi="宋体" w:cs="宋体"/>
          <w:sz w:val="24"/>
          <w:highlight w:val="none"/>
        </w:rPr>
        <w:t>5</w:t>
      </w:r>
      <w:r>
        <w:rPr>
          <w:rFonts w:hint="eastAsia" w:ascii="宋体" w:hAnsi="宋体" w:cs="宋体"/>
          <w:sz w:val="24"/>
          <w:highlight w:val="none"/>
        </w:rPr>
        <w:t>：</w:t>
      </w:r>
    </w:p>
    <w:p>
      <w:pPr>
        <w:autoSpaceDE w:val="0"/>
        <w:autoSpaceDN w:val="0"/>
        <w:adjustRightInd w:val="0"/>
        <w:spacing w:line="360" w:lineRule="auto"/>
        <w:jc w:val="center"/>
        <w:rPr>
          <w:rFonts w:ascii="宋体" w:hAnsi="宋体" w:cs="宋体"/>
          <w:b/>
          <w:bCs/>
          <w:sz w:val="36"/>
          <w:szCs w:val="36"/>
          <w:highlight w:val="none"/>
          <w:lang w:val="zh-CN"/>
        </w:rPr>
      </w:pPr>
      <w:r>
        <w:rPr>
          <w:rFonts w:hint="eastAsia" w:ascii="宋体" w:hAnsi="宋体" w:cs="宋体"/>
          <w:b/>
          <w:bCs/>
          <w:sz w:val="36"/>
          <w:szCs w:val="36"/>
          <w:highlight w:val="none"/>
        </w:rPr>
        <w:t>施工</w:t>
      </w:r>
      <w:r>
        <w:rPr>
          <w:rFonts w:ascii="宋体" w:hAnsi="宋体" w:cs="宋体"/>
          <w:b/>
          <w:bCs/>
          <w:sz w:val="36"/>
          <w:szCs w:val="36"/>
          <w:highlight w:val="none"/>
          <w:lang w:val="zh-CN"/>
        </w:rPr>
        <w:t>项目管理团队人员信息表</w:t>
      </w:r>
    </w:p>
    <w:tbl>
      <w:tblPr>
        <w:tblStyle w:val="3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14"/>
        <w:gridCol w:w="1620"/>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序号</w:t>
            </w:r>
          </w:p>
        </w:tc>
        <w:tc>
          <w:tcPr>
            <w:tcW w:w="1114"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姓名</w:t>
            </w:r>
          </w:p>
        </w:tc>
        <w:tc>
          <w:tcPr>
            <w:tcW w:w="1620"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岗位</w:t>
            </w:r>
          </w:p>
        </w:tc>
        <w:tc>
          <w:tcPr>
            <w:tcW w:w="1462"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职称</w:t>
            </w:r>
          </w:p>
        </w:tc>
        <w:tc>
          <w:tcPr>
            <w:tcW w:w="2783"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职称证书或资格证书编号</w:t>
            </w:r>
          </w:p>
        </w:tc>
        <w:tc>
          <w:tcPr>
            <w:tcW w:w="858"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Fonts w:ascii="宋体" w:hAnsi="宋体"/>
                <w:sz w:val="24"/>
                <w:szCs w:val="24"/>
                <w:highlight w:val="none"/>
              </w:rPr>
            </w:pPr>
            <w:r>
              <w:rPr>
                <w:rFonts w:hint="eastAsia" w:ascii="宋体" w:hAnsi="宋体"/>
                <w:sz w:val="24"/>
                <w:szCs w:val="24"/>
                <w:highlight w:val="none"/>
              </w:rPr>
              <w:t>项目指挥长</w:t>
            </w: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Fonts w:ascii="宋体" w:hAnsi="宋体"/>
                <w:sz w:val="24"/>
                <w:szCs w:val="24"/>
                <w:highlight w:val="none"/>
              </w:rPr>
            </w:pPr>
            <w:r>
              <w:rPr>
                <w:rFonts w:hint="eastAsia" w:ascii="宋体" w:hAnsi="宋体"/>
                <w:sz w:val="24"/>
                <w:szCs w:val="24"/>
                <w:highlight w:val="none"/>
              </w:rPr>
              <w:t>项目负责人</w:t>
            </w: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Fonts w:ascii="宋体" w:hAnsi="宋体"/>
                <w:sz w:val="24"/>
                <w:szCs w:val="24"/>
                <w:highlight w:val="none"/>
              </w:rPr>
            </w:pPr>
            <w:r>
              <w:rPr>
                <w:rFonts w:hint="eastAsia" w:ascii="宋体" w:hAnsi="宋体"/>
                <w:sz w:val="24"/>
                <w:szCs w:val="24"/>
                <w:highlight w:val="none"/>
              </w:rPr>
              <w:t>专职安全员</w:t>
            </w: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技术负责人</w:t>
            </w: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安全负责人</w:t>
            </w: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质量负责人</w:t>
            </w: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造价负责人</w:t>
            </w: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Fonts w:ascii="宋体" w:hAnsi="宋体"/>
                <w:sz w:val="24"/>
                <w:szCs w:val="24"/>
                <w:highlight w:val="none"/>
              </w:rPr>
            </w:pPr>
            <w:r>
              <w:rPr>
                <w:rFonts w:ascii="宋体" w:hAnsi="宋体"/>
                <w:sz w:val="24"/>
                <w:szCs w:val="24"/>
                <w:highlight w:val="none"/>
              </w:rPr>
              <w:t>……</w:t>
            </w: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Fonts w:ascii="宋体" w:hAnsi="宋体"/>
                <w:sz w:val="24"/>
                <w:szCs w:val="24"/>
                <w:highlight w:val="none"/>
              </w:rPr>
            </w:pP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Fonts w:ascii="宋体" w:hAnsi="宋体"/>
                <w:sz w:val="24"/>
                <w:szCs w:val="24"/>
                <w:highlight w:val="none"/>
              </w:rPr>
            </w:pP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highlight w:val="none"/>
              </w:rPr>
            </w:pPr>
          </w:p>
        </w:tc>
        <w:tc>
          <w:tcPr>
            <w:tcW w:w="1114" w:type="dxa"/>
            <w:vAlign w:val="center"/>
          </w:tcPr>
          <w:p>
            <w:pPr>
              <w:adjustRightInd w:val="0"/>
              <w:snapToGrid w:val="0"/>
              <w:ind w:left="-63" w:leftChars="-30" w:right="-63" w:rightChars="-30"/>
              <w:jc w:val="center"/>
              <w:rPr>
                <w:rFonts w:ascii="宋体" w:hAnsi="宋体"/>
                <w:sz w:val="24"/>
                <w:szCs w:val="24"/>
                <w:highlight w:val="none"/>
              </w:rPr>
            </w:pPr>
          </w:p>
        </w:tc>
        <w:tc>
          <w:tcPr>
            <w:tcW w:w="1620" w:type="dxa"/>
            <w:vAlign w:val="center"/>
          </w:tcPr>
          <w:p>
            <w:pPr>
              <w:adjustRightInd w:val="0"/>
              <w:snapToGrid w:val="0"/>
              <w:ind w:left="-63" w:leftChars="-30" w:right="-63" w:rightChars="-30"/>
              <w:jc w:val="center"/>
              <w:rPr>
                <w:rStyle w:val="127"/>
                <w:rFonts w:hint="default" w:ascii="宋体" w:hAnsi="宋体" w:eastAsia="宋体" w:cs="宋体"/>
                <w:color w:val="auto"/>
                <w:sz w:val="24"/>
                <w:szCs w:val="24"/>
                <w:highlight w:val="none"/>
              </w:rPr>
            </w:pPr>
          </w:p>
        </w:tc>
        <w:tc>
          <w:tcPr>
            <w:tcW w:w="1462" w:type="dxa"/>
            <w:vAlign w:val="center"/>
          </w:tcPr>
          <w:p>
            <w:pPr>
              <w:adjustRightInd w:val="0"/>
              <w:snapToGrid w:val="0"/>
              <w:ind w:left="-63" w:leftChars="-30" w:right="-63" w:rightChars="-30"/>
              <w:jc w:val="center"/>
              <w:rPr>
                <w:rFonts w:ascii="宋体" w:hAnsi="宋体"/>
                <w:sz w:val="24"/>
                <w:szCs w:val="24"/>
                <w:highlight w:val="none"/>
              </w:rPr>
            </w:pPr>
          </w:p>
        </w:tc>
        <w:tc>
          <w:tcPr>
            <w:tcW w:w="2783" w:type="dxa"/>
            <w:vAlign w:val="center"/>
          </w:tcPr>
          <w:p>
            <w:pPr>
              <w:adjustRightInd w:val="0"/>
              <w:snapToGrid w:val="0"/>
              <w:ind w:left="-63" w:leftChars="-30" w:right="-63" w:rightChars="-30"/>
              <w:jc w:val="center"/>
              <w:rPr>
                <w:rFonts w:ascii="宋体" w:hAnsi="宋体"/>
                <w:sz w:val="24"/>
                <w:szCs w:val="24"/>
                <w:highlight w:val="none"/>
              </w:rPr>
            </w:pPr>
          </w:p>
        </w:tc>
        <w:tc>
          <w:tcPr>
            <w:tcW w:w="858" w:type="dxa"/>
            <w:vAlign w:val="center"/>
          </w:tcPr>
          <w:p>
            <w:pPr>
              <w:adjustRightInd w:val="0"/>
              <w:snapToGrid w:val="0"/>
              <w:ind w:left="-63" w:leftChars="-30" w:right="-63" w:rightChars="-30"/>
              <w:jc w:val="center"/>
              <w:rPr>
                <w:rFonts w:ascii="宋体" w:hAnsi="宋体"/>
                <w:sz w:val="24"/>
                <w:szCs w:val="24"/>
                <w:highlight w:val="none"/>
              </w:rPr>
            </w:pPr>
          </w:p>
        </w:tc>
      </w:tr>
    </w:tbl>
    <w:p>
      <w:pPr>
        <w:widowControl/>
        <w:jc w:val="left"/>
        <w:rPr>
          <w:rStyle w:val="127"/>
          <w:rFonts w:hint="default" w:ascii="宋体" w:hAnsi="宋体" w:eastAsia="宋体" w:cs="宋体"/>
          <w:color w:val="auto"/>
          <w:sz w:val="24"/>
          <w:szCs w:val="24"/>
          <w:highlight w:val="none"/>
        </w:rPr>
      </w:pPr>
      <w:r>
        <w:rPr>
          <w:rStyle w:val="127"/>
          <w:rFonts w:hint="default" w:ascii="宋体" w:hAnsi="宋体" w:eastAsia="宋体" w:cs="宋体"/>
          <w:color w:val="auto"/>
          <w:sz w:val="24"/>
          <w:szCs w:val="24"/>
          <w:highlight w:val="none"/>
        </w:rPr>
        <w:t>备注：</w:t>
      </w:r>
    </w:p>
    <w:p>
      <w:pPr>
        <w:widowControl/>
        <w:jc w:val="left"/>
        <w:rPr>
          <w:rStyle w:val="127"/>
          <w:rFonts w:hint="default" w:ascii="宋体" w:hAnsi="宋体" w:eastAsia="宋体" w:cs="宋体"/>
          <w:color w:val="auto"/>
          <w:sz w:val="24"/>
          <w:szCs w:val="24"/>
          <w:highlight w:val="none"/>
        </w:rPr>
      </w:pPr>
      <w:r>
        <w:rPr>
          <w:rStyle w:val="127"/>
          <w:rFonts w:hint="default" w:ascii="宋体" w:hAnsi="宋体" w:eastAsia="宋体" w:cs="宋体"/>
          <w:color w:val="auto"/>
          <w:sz w:val="24"/>
          <w:szCs w:val="24"/>
          <w:highlight w:val="none"/>
        </w:rPr>
        <w:t>1、“岗位”要求由招标人根据项目管理需要在本表备注中明确提出，如</w:t>
      </w:r>
      <w:r>
        <w:rPr>
          <w:rStyle w:val="127"/>
          <w:rFonts w:hint="default" w:ascii="宋体" w:hAnsi="宋体" w:eastAsia="宋体" w:cs="宋体"/>
          <w:color w:val="auto"/>
          <w:sz w:val="24"/>
          <w:szCs w:val="24"/>
          <w:highlight w:val="none"/>
          <w:u w:val="single"/>
        </w:rPr>
        <w:t>本表所要求人员</w:t>
      </w:r>
      <w:r>
        <w:rPr>
          <w:rStyle w:val="127"/>
          <w:rFonts w:hint="default" w:ascii="宋体" w:hAnsi="宋体" w:eastAsia="宋体" w:cs="宋体"/>
          <w:color w:val="auto"/>
          <w:sz w:val="24"/>
          <w:szCs w:val="24"/>
          <w:highlight w:val="none"/>
        </w:rPr>
        <w:t>等。以上项目管理团队人员信息将由交易系统提取后供各相关单位在履约时比对、查核。</w:t>
      </w:r>
    </w:p>
    <w:p>
      <w:pPr>
        <w:widowControl/>
        <w:jc w:val="left"/>
        <w:rPr>
          <w:rStyle w:val="127"/>
          <w:rFonts w:hint="default" w:ascii="宋体" w:hAnsi="宋体" w:eastAsia="宋体" w:cs="宋体"/>
          <w:color w:val="auto"/>
          <w:sz w:val="24"/>
          <w:szCs w:val="24"/>
          <w:highlight w:val="none"/>
        </w:rPr>
      </w:pPr>
      <w:r>
        <w:rPr>
          <w:rStyle w:val="127"/>
          <w:rFonts w:hint="default" w:ascii="宋体" w:hAnsi="宋体" w:eastAsia="宋体" w:cs="宋体"/>
          <w:color w:val="auto"/>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Style w:val="127"/>
          <w:rFonts w:hint="default" w:ascii="宋体" w:hAnsi="宋体" w:eastAsia="宋体" w:cs="宋体"/>
          <w:color w:val="auto"/>
          <w:sz w:val="24"/>
          <w:szCs w:val="24"/>
          <w:highlight w:val="none"/>
        </w:rPr>
      </w:pPr>
      <w:r>
        <w:rPr>
          <w:rStyle w:val="127"/>
          <w:rFonts w:hint="default" w:ascii="宋体" w:hAnsi="宋体" w:eastAsia="宋体" w:cs="宋体"/>
          <w:color w:val="auto"/>
          <w:sz w:val="24"/>
          <w:szCs w:val="24"/>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jc w:val="left"/>
        <w:rPr>
          <w:rStyle w:val="127"/>
          <w:rFonts w:hint="default" w:ascii="宋体" w:hAnsi="宋体" w:eastAsia="宋体" w:cs="宋体"/>
          <w:color w:val="auto"/>
          <w:sz w:val="24"/>
          <w:szCs w:val="24"/>
          <w:highlight w:val="none"/>
          <w:u w:val="single"/>
        </w:rPr>
      </w:pPr>
      <w:r>
        <w:rPr>
          <w:rStyle w:val="127"/>
          <w:rFonts w:hint="default" w:ascii="宋体" w:hAnsi="宋体" w:eastAsia="宋体" w:cs="宋体"/>
          <w:color w:val="auto"/>
          <w:sz w:val="24"/>
          <w:szCs w:val="24"/>
          <w:highlight w:val="none"/>
          <w:u w:val="single"/>
        </w:rPr>
        <w:t>4、如评标办法对投标人拟投入的项目管理团队进行评审的，投标人需按评审要求提供相关证明材料。</w:t>
      </w:r>
    </w:p>
    <w:p>
      <w:pPr>
        <w:rPr>
          <w:rStyle w:val="127"/>
          <w:rFonts w:hint="default" w:ascii="宋体" w:hAnsi="宋体" w:eastAsia="宋体" w:cs="宋体"/>
          <w:color w:val="auto"/>
          <w:sz w:val="24"/>
          <w:szCs w:val="24"/>
          <w:highlight w:val="none"/>
          <w:u w:val="single"/>
        </w:rPr>
      </w:pPr>
      <w:r>
        <w:rPr>
          <w:rStyle w:val="127"/>
          <w:rFonts w:hint="default" w:ascii="宋体" w:hAnsi="宋体" w:eastAsia="宋体" w:cs="宋体"/>
          <w:color w:val="auto"/>
          <w:sz w:val="24"/>
          <w:szCs w:val="24"/>
          <w:highlight w:val="none"/>
          <w:u w:val="single"/>
        </w:rPr>
        <w:br w:type="page"/>
      </w:r>
    </w:p>
    <w:p>
      <w:pPr>
        <w:pStyle w:val="2"/>
        <w:ind w:firstLine="0"/>
        <w:rPr>
          <w:highlight w:val="none"/>
        </w:rPr>
      </w:pPr>
      <w:r>
        <w:rPr>
          <w:rFonts w:hint="eastAsia" w:ascii="宋体" w:hAnsi="宋体" w:cs="宋体"/>
          <w:sz w:val="24"/>
          <w:highlight w:val="none"/>
        </w:rPr>
        <w:t>技术部分格式</w:t>
      </w:r>
      <w:r>
        <w:rPr>
          <w:rFonts w:ascii="宋体" w:hAnsi="宋体" w:cs="宋体"/>
          <w:sz w:val="24"/>
          <w:highlight w:val="none"/>
        </w:rPr>
        <w:t>6</w:t>
      </w:r>
      <w:r>
        <w:rPr>
          <w:rFonts w:hint="eastAsia" w:ascii="宋体" w:hAnsi="宋体" w:cs="宋体"/>
          <w:sz w:val="24"/>
          <w:highlight w:val="none"/>
        </w:rPr>
        <w:t>：</w:t>
      </w:r>
    </w:p>
    <w:p>
      <w:pPr>
        <w:autoSpaceDE w:val="0"/>
        <w:autoSpaceDN w:val="0"/>
        <w:adjustRightInd w:val="0"/>
        <w:snapToGrid w:val="0"/>
        <w:spacing w:line="480" w:lineRule="auto"/>
        <w:jc w:val="center"/>
        <w:rPr>
          <w:rFonts w:ascii="宋体" w:hAnsi="宋体" w:cs="宋体"/>
          <w:b/>
          <w:sz w:val="28"/>
          <w:szCs w:val="28"/>
          <w:highlight w:val="none"/>
          <w:lang w:val="zh-CN"/>
        </w:rPr>
      </w:pPr>
      <w:bookmarkStart w:id="72" w:name="_Hlk135823094"/>
      <w:r>
        <w:rPr>
          <w:rFonts w:hint="eastAsia" w:ascii="宋体" w:hAnsi="宋体" w:cs="宋体"/>
          <w:b/>
          <w:sz w:val="28"/>
          <w:szCs w:val="28"/>
          <w:highlight w:val="none"/>
          <w:lang w:val="zh-CN"/>
        </w:rPr>
        <w:t>技术负责人（或其他项目管理机构人员）基本情况及业绩表</w:t>
      </w:r>
    </w:p>
    <w:bookmarkEnd w:id="72"/>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1017"/>
        <w:gridCol w:w="1019"/>
        <w:gridCol w:w="122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姓名</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性别</w:t>
            </w:r>
          </w:p>
        </w:tc>
        <w:tc>
          <w:tcPr>
            <w:tcW w:w="20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身份证号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学历</w:t>
            </w:r>
          </w:p>
        </w:tc>
        <w:tc>
          <w:tcPr>
            <w:tcW w:w="20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所学专业</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社保号</w:t>
            </w:r>
          </w:p>
        </w:tc>
        <w:tc>
          <w:tcPr>
            <w:tcW w:w="78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从业简历</w:t>
            </w:r>
          </w:p>
          <w:p>
            <w:pPr>
              <w:autoSpaceDE w:val="0"/>
              <w:autoSpaceDN w:val="0"/>
              <w:adjustRightInd w:val="0"/>
              <w:jc w:val="center"/>
              <w:rPr>
                <w:rFonts w:ascii="宋体" w:hAnsi="宋体" w:cs="宋体"/>
                <w:b/>
                <w:sz w:val="24"/>
                <w:highlight w:val="none"/>
              </w:rPr>
            </w:pPr>
          </w:p>
          <w:p>
            <w:pPr>
              <w:autoSpaceDE w:val="0"/>
              <w:autoSpaceDN w:val="0"/>
              <w:adjustRightInd w:val="0"/>
              <w:jc w:val="center"/>
              <w:rPr>
                <w:rFonts w:ascii="宋体" w:hAnsi="宋体" w:cs="宋体"/>
                <w:b/>
                <w:sz w:val="24"/>
                <w:highlight w:val="none"/>
              </w:rPr>
            </w:pPr>
          </w:p>
          <w:p>
            <w:pPr>
              <w:autoSpaceDE w:val="0"/>
              <w:autoSpaceDN w:val="0"/>
              <w:adjustRightInd w:val="0"/>
              <w:jc w:val="center"/>
              <w:rPr>
                <w:rFonts w:ascii="宋体" w:hAnsi="宋体" w:cs="宋体"/>
                <w:b/>
                <w:sz w:val="24"/>
                <w:highlight w:val="none"/>
              </w:rPr>
            </w:pPr>
          </w:p>
          <w:p>
            <w:pPr>
              <w:autoSpaceDE w:val="0"/>
              <w:autoSpaceDN w:val="0"/>
              <w:adjustRightInd w:val="0"/>
              <w:jc w:val="center"/>
              <w:rPr>
                <w:rFonts w:ascii="宋体" w:hAnsi="宋体" w:cs="宋体"/>
                <w:b/>
                <w:sz w:val="24"/>
                <w:highlight w:val="none"/>
              </w:rPr>
            </w:pPr>
          </w:p>
          <w:p>
            <w:pPr>
              <w:autoSpaceDE w:val="0"/>
              <w:autoSpaceDN w:val="0"/>
              <w:adjustRightInd w:val="0"/>
              <w:jc w:val="center"/>
              <w:rPr>
                <w:rFonts w:ascii="宋体" w:hAnsi="宋体" w:cs="宋体"/>
                <w:b/>
                <w:sz w:val="24"/>
                <w:highlight w:val="none"/>
              </w:rPr>
            </w:pPr>
          </w:p>
          <w:p>
            <w:pPr>
              <w:autoSpaceDE w:val="0"/>
              <w:autoSpaceDN w:val="0"/>
              <w:adjustRightInd w:val="0"/>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本人完成施工项目概况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序号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项目名称</w:t>
            </w: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项目规模指标</w:t>
            </w: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项目地址</w:t>
            </w: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起止时间</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本人在工程项目所担任职务</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r>
              <w:rPr>
                <w:rFonts w:hint="eastAsia" w:ascii="宋体" w:hAnsi="宋体" w:cs="宋体"/>
                <w:sz w:val="24"/>
                <w:highlight w:val="none"/>
              </w:rPr>
              <w:t>完成项目的建筑业企业及资质等级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rPr>
            </w:pPr>
          </w:p>
        </w:tc>
      </w:tr>
    </w:tbl>
    <w:p>
      <w:pPr>
        <w:autoSpaceDE w:val="0"/>
        <w:autoSpaceDN w:val="0"/>
        <w:adjustRightInd w:val="0"/>
        <w:ind w:firstLine="360" w:firstLineChars="150"/>
        <w:rPr>
          <w:rFonts w:ascii="宋体" w:hAnsi="宋体" w:cs="宋体"/>
          <w:sz w:val="24"/>
          <w:highlight w:val="none"/>
        </w:rPr>
      </w:pPr>
    </w:p>
    <w:p>
      <w:pPr>
        <w:spacing w:line="320" w:lineRule="exact"/>
        <w:ind w:firstLine="480" w:firstLineChars="200"/>
        <w:rPr>
          <w:rFonts w:ascii="宋体" w:hAnsi="宋体" w:cs="宋体"/>
          <w:bCs/>
          <w:sz w:val="24"/>
          <w:highlight w:val="none"/>
        </w:rPr>
      </w:pPr>
      <w:r>
        <w:rPr>
          <w:rFonts w:hint="eastAsia" w:ascii="宋体" w:hAnsi="宋体" w:cs="宋体"/>
          <w:bCs/>
          <w:sz w:val="24"/>
          <w:highlight w:val="none"/>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pPr>
        <w:spacing w:line="320" w:lineRule="exact"/>
        <w:rPr>
          <w:rFonts w:ascii="宋体" w:hAnsi="宋体" w:cs="宋体"/>
          <w:bCs/>
          <w:sz w:val="24"/>
          <w:highlight w:val="none"/>
        </w:rPr>
      </w:pPr>
      <w:r>
        <w:rPr>
          <w:rFonts w:hint="eastAsia" w:ascii="宋体" w:hAnsi="宋体" w:cs="宋体"/>
          <w:bCs/>
          <w:sz w:val="24"/>
          <w:highlight w:val="none"/>
        </w:rPr>
        <w:t xml:space="preserve">                          本人签字：</w:t>
      </w:r>
    </w:p>
    <w:p>
      <w:pPr>
        <w:spacing w:line="320" w:lineRule="exact"/>
        <w:rPr>
          <w:rFonts w:ascii="宋体" w:hAnsi="宋体" w:cs="宋体"/>
          <w:bCs/>
          <w:sz w:val="24"/>
          <w:highlight w:val="none"/>
        </w:rPr>
      </w:pPr>
      <w:r>
        <w:rPr>
          <w:rFonts w:hint="eastAsia" w:ascii="宋体" w:hAnsi="宋体" w:cs="宋体"/>
          <w:bCs/>
          <w:sz w:val="24"/>
          <w:highlight w:val="none"/>
        </w:rPr>
        <w:t xml:space="preserve">                                   年  月  日</w:t>
      </w:r>
    </w:p>
    <w:p>
      <w:pPr>
        <w:spacing w:line="320" w:lineRule="exact"/>
        <w:rPr>
          <w:rFonts w:ascii="宋体" w:hAnsi="宋体" w:cs="宋体"/>
          <w:bCs/>
          <w:sz w:val="24"/>
          <w:highlight w:val="none"/>
        </w:rPr>
      </w:pPr>
    </w:p>
    <w:p>
      <w:pPr>
        <w:spacing w:line="320" w:lineRule="exact"/>
        <w:ind w:firstLine="480" w:firstLineChars="200"/>
        <w:rPr>
          <w:rFonts w:ascii="宋体" w:hAnsi="宋体" w:cs="宋体"/>
          <w:bCs/>
          <w:sz w:val="24"/>
          <w:highlight w:val="none"/>
        </w:rPr>
      </w:pPr>
      <w:r>
        <w:rPr>
          <w:rFonts w:hint="eastAsia" w:ascii="宋体" w:hAnsi="宋体" w:cs="宋体"/>
          <w:bCs/>
          <w:sz w:val="24"/>
          <w:highlight w:val="none"/>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pPr>
        <w:spacing w:line="320" w:lineRule="exact"/>
        <w:rPr>
          <w:rFonts w:ascii="宋体" w:hAnsi="宋体" w:cs="宋体"/>
          <w:bCs/>
          <w:sz w:val="24"/>
          <w:highlight w:val="none"/>
        </w:rPr>
      </w:pPr>
    </w:p>
    <w:p>
      <w:pPr>
        <w:spacing w:line="320" w:lineRule="exact"/>
        <w:rPr>
          <w:rFonts w:ascii="宋体" w:hAnsi="宋体" w:cs="宋体"/>
          <w:bCs/>
          <w:sz w:val="24"/>
          <w:highlight w:val="none"/>
        </w:rPr>
      </w:pPr>
    </w:p>
    <w:p>
      <w:pPr>
        <w:spacing w:line="320" w:lineRule="exact"/>
        <w:ind w:firstLine="2880" w:firstLineChars="1200"/>
        <w:rPr>
          <w:rFonts w:ascii="宋体" w:hAnsi="宋体" w:cs="宋体"/>
          <w:bCs/>
          <w:sz w:val="24"/>
          <w:highlight w:val="none"/>
        </w:rPr>
      </w:pPr>
      <w:r>
        <w:rPr>
          <w:rFonts w:hint="eastAsia" w:ascii="宋体" w:hAnsi="宋体" w:cs="宋体"/>
          <w:bCs/>
          <w:sz w:val="24"/>
          <w:highlight w:val="none"/>
        </w:rPr>
        <w:t>单位盖章</w:t>
      </w:r>
    </w:p>
    <w:p>
      <w:pPr>
        <w:spacing w:line="320" w:lineRule="exact"/>
        <w:ind w:firstLine="4320" w:firstLineChars="1800"/>
        <w:rPr>
          <w:rFonts w:ascii="宋体" w:hAnsi="宋体" w:cs="宋体"/>
          <w:bCs/>
          <w:sz w:val="24"/>
          <w:highlight w:val="none"/>
        </w:rPr>
      </w:pPr>
      <w:r>
        <w:rPr>
          <w:rFonts w:hint="eastAsia" w:ascii="宋体" w:hAnsi="宋体" w:cs="宋体"/>
          <w:bCs/>
          <w:sz w:val="24"/>
          <w:highlight w:val="none"/>
        </w:rPr>
        <w:t>年   月   日</w:t>
      </w:r>
    </w:p>
    <w:p>
      <w:pPr>
        <w:widowControl/>
        <w:jc w:val="left"/>
        <w:rPr>
          <w:rFonts w:ascii="宋体" w:hAnsi="宋体"/>
          <w:highlight w:val="none"/>
        </w:rPr>
      </w:pPr>
      <w:r>
        <w:rPr>
          <w:rStyle w:val="127"/>
          <w:rFonts w:hint="default" w:ascii="宋体" w:hAnsi="宋体" w:eastAsia="宋体" w:cs="宋体"/>
          <w:color w:val="auto"/>
          <w:sz w:val="24"/>
          <w:szCs w:val="24"/>
          <w:highlight w:val="none"/>
        </w:rPr>
        <w:br w:type="page"/>
      </w:r>
      <w:r>
        <w:rPr>
          <w:rFonts w:hint="eastAsia" w:ascii="宋体" w:hAnsi="宋体" w:cs="宋体"/>
          <w:sz w:val="24"/>
          <w:highlight w:val="none"/>
        </w:rPr>
        <w:t>技术部分格式</w:t>
      </w:r>
      <w:r>
        <w:rPr>
          <w:rFonts w:ascii="宋体" w:hAnsi="宋体" w:cs="宋体"/>
          <w:sz w:val="24"/>
          <w:highlight w:val="none"/>
        </w:rPr>
        <w:t>7</w:t>
      </w:r>
      <w:r>
        <w:rPr>
          <w:rFonts w:hint="eastAsia" w:ascii="宋体" w:hAnsi="宋体"/>
          <w:sz w:val="24"/>
          <w:szCs w:val="24"/>
          <w:highlight w:val="none"/>
        </w:rPr>
        <w:t>：</w:t>
      </w:r>
    </w:p>
    <w:p>
      <w:pPr>
        <w:rPr>
          <w:rFonts w:ascii="宋体" w:hAnsi="宋体"/>
          <w:highlight w:val="none"/>
        </w:rPr>
      </w:pPr>
    </w:p>
    <w:p>
      <w:pPr>
        <w:rPr>
          <w:rFonts w:ascii="宋体" w:hAnsi="宋体"/>
          <w:highlight w:val="none"/>
        </w:rPr>
      </w:pPr>
    </w:p>
    <w:p>
      <w:pPr>
        <w:autoSpaceDE w:val="0"/>
        <w:autoSpaceDN w:val="0"/>
        <w:adjustRightInd w:val="0"/>
        <w:jc w:val="center"/>
        <w:outlineLvl w:val="1"/>
        <w:rPr>
          <w:rFonts w:ascii="宋体" w:hAnsi="宋体" w:cs="宋体"/>
          <w:b/>
          <w:bCs/>
          <w:sz w:val="36"/>
          <w:szCs w:val="36"/>
          <w:highlight w:val="none"/>
          <w:lang w:val="zh-CN"/>
        </w:rPr>
      </w:pPr>
      <w:bookmarkStart w:id="73" w:name="_Toc113436914"/>
      <w:r>
        <w:rPr>
          <w:rFonts w:hint="eastAsia" w:ascii="宋体" w:hAnsi="宋体" w:cs="宋体"/>
          <w:b/>
          <w:bCs/>
          <w:sz w:val="36"/>
          <w:szCs w:val="36"/>
          <w:highlight w:val="none"/>
          <w:lang w:val="zh-CN"/>
        </w:rPr>
        <w:t>响应招标文件所附施工组织设计要点的承诺书</w:t>
      </w:r>
      <w:bookmarkEnd w:id="73"/>
    </w:p>
    <w:p>
      <w:pPr>
        <w:spacing w:line="360" w:lineRule="auto"/>
        <w:rPr>
          <w:rFonts w:ascii="宋体" w:hAnsi="宋体"/>
          <w:sz w:val="24"/>
          <w:szCs w:val="24"/>
          <w:highlight w:val="none"/>
        </w:rPr>
      </w:pPr>
    </w:p>
    <w:p>
      <w:pPr>
        <w:spacing w:line="360" w:lineRule="auto"/>
        <w:rPr>
          <w:rFonts w:ascii="宋体" w:hAnsi="宋体"/>
          <w:sz w:val="24"/>
          <w:szCs w:val="24"/>
          <w:highlight w:val="none"/>
        </w:rPr>
      </w:pPr>
      <w:r>
        <w:rPr>
          <w:rFonts w:hint="eastAsia" w:ascii="宋体" w:hAnsi="宋体"/>
          <w:sz w:val="24"/>
          <w:szCs w:val="24"/>
          <w:highlight w:val="none"/>
          <w:u w:val="single"/>
        </w:rPr>
        <w:t xml:space="preserve">             （招标人）</w:t>
      </w:r>
      <w:r>
        <w:rPr>
          <w:rFonts w:hint="eastAsia" w:ascii="宋体" w:hAnsi="宋体"/>
          <w:sz w:val="24"/>
          <w:szCs w:val="24"/>
          <w:highlight w:val="none"/>
        </w:rPr>
        <w:t>：</w:t>
      </w:r>
    </w:p>
    <w:p>
      <w:pPr>
        <w:spacing w:line="360" w:lineRule="auto"/>
        <w:rPr>
          <w:rFonts w:ascii="宋体" w:hAnsi="宋体"/>
          <w:sz w:val="24"/>
          <w:szCs w:val="24"/>
          <w:highlight w:val="none"/>
        </w:rPr>
      </w:pPr>
      <w:r>
        <w:rPr>
          <w:rFonts w:hint="eastAsia" w:ascii="宋体" w:hAnsi="宋体"/>
          <w:sz w:val="24"/>
          <w:szCs w:val="24"/>
          <w:highlight w:val="none"/>
        </w:rPr>
        <w:t xml:space="preserve">    我方承诺，如中标承建</w:t>
      </w:r>
      <w:r>
        <w:rPr>
          <w:rFonts w:hint="eastAsia" w:ascii="宋体" w:hAnsi="宋体"/>
          <w:sz w:val="24"/>
          <w:szCs w:val="24"/>
          <w:highlight w:val="none"/>
          <w:u w:val="single"/>
        </w:rPr>
        <w:t xml:space="preserve">            (项目名称)</w:t>
      </w:r>
      <w:r>
        <w:rPr>
          <w:rFonts w:hint="eastAsia" w:ascii="宋体" w:hAnsi="宋体"/>
          <w:sz w:val="24"/>
          <w:szCs w:val="24"/>
          <w:highlight w:val="none"/>
        </w:rPr>
        <w:t>，将按招标文件所附的本工程</w:t>
      </w:r>
      <w:r>
        <w:rPr>
          <w:rFonts w:hint="eastAsia" w:ascii="宋体" w:hAnsi="宋体"/>
          <w:sz w:val="24"/>
          <w:szCs w:val="24"/>
          <w:highlight w:val="none"/>
          <w:u w:val="single"/>
        </w:rPr>
        <w:t>（施工组织设计要点）</w:t>
      </w:r>
      <w:r>
        <w:rPr>
          <w:rFonts w:hint="eastAsia" w:ascii="宋体" w:hAnsi="宋体"/>
          <w:sz w:val="24"/>
          <w:szCs w:val="24"/>
          <w:highlight w:val="none"/>
        </w:rPr>
        <w:t>进行响应的基础上自行组织施工。并承诺在中标后按招标文件所附的</w:t>
      </w:r>
      <w:r>
        <w:rPr>
          <w:rFonts w:hint="eastAsia" w:ascii="宋体" w:hAnsi="宋体"/>
          <w:sz w:val="24"/>
          <w:szCs w:val="24"/>
          <w:highlight w:val="none"/>
          <w:u w:val="single"/>
        </w:rPr>
        <w:t>（施工组织设计要点）</w:t>
      </w:r>
      <w:r>
        <w:rPr>
          <w:rFonts w:hint="eastAsia" w:ascii="宋体" w:hAnsi="宋体"/>
          <w:sz w:val="24"/>
          <w:szCs w:val="24"/>
          <w:highlight w:val="none"/>
        </w:rPr>
        <w:t>基础上编制详细的施工组织设计，并报经监理单位和建设单位审批后实施。</w:t>
      </w:r>
    </w:p>
    <w:p>
      <w:pPr>
        <w:spacing w:line="360" w:lineRule="auto"/>
        <w:rPr>
          <w:rFonts w:ascii="宋体" w:hAnsi="宋体"/>
          <w:sz w:val="24"/>
          <w:szCs w:val="24"/>
          <w:highlight w:val="none"/>
        </w:rPr>
      </w:pPr>
    </w:p>
    <w:p>
      <w:pPr>
        <w:spacing w:line="360" w:lineRule="auto"/>
        <w:rPr>
          <w:rFonts w:ascii="宋体" w:hAnsi="宋体"/>
          <w:sz w:val="24"/>
          <w:szCs w:val="24"/>
          <w:highlight w:val="none"/>
        </w:rPr>
      </w:pPr>
    </w:p>
    <w:p>
      <w:pPr>
        <w:topLinePunct/>
        <w:adjustRightInd w:val="0"/>
        <w:snapToGrid w:val="0"/>
        <w:spacing w:line="440" w:lineRule="exact"/>
        <w:ind w:firstLine="3462" w:firstLineChars="1396"/>
        <w:rPr>
          <w:rFonts w:ascii="宋体" w:hAnsi="宋体" w:cs="宋体"/>
          <w:snapToGrid w:val="0"/>
          <w:spacing w:val="4"/>
          <w:kern w:val="0"/>
          <w:sz w:val="24"/>
          <w:szCs w:val="24"/>
          <w:highlight w:val="none"/>
        </w:rPr>
      </w:pPr>
    </w:p>
    <w:p>
      <w:pPr>
        <w:topLinePunct/>
        <w:adjustRightInd w:val="0"/>
        <w:snapToGrid w:val="0"/>
        <w:spacing w:line="440" w:lineRule="exact"/>
        <w:ind w:firstLine="3462" w:firstLineChars="1396"/>
        <w:rPr>
          <w:rFonts w:ascii="宋体" w:hAnsi="宋体" w:cs="宋体"/>
          <w:snapToGrid w:val="0"/>
          <w:spacing w:val="4"/>
          <w:kern w:val="0"/>
          <w:sz w:val="24"/>
          <w:szCs w:val="24"/>
          <w:highlight w:val="none"/>
        </w:rPr>
      </w:pPr>
      <w:r>
        <w:rPr>
          <w:rFonts w:hint="eastAsia" w:ascii="宋体" w:hAnsi="宋体" w:cs="宋体"/>
          <w:snapToGrid w:val="0"/>
          <w:spacing w:val="4"/>
          <w:kern w:val="0"/>
          <w:sz w:val="24"/>
          <w:szCs w:val="24"/>
          <w:highlight w:val="none"/>
        </w:rPr>
        <w:t>投 标 人：    （盖章）</w:t>
      </w:r>
    </w:p>
    <w:p>
      <w:pPr>
        <w:topLinePunct/>
        <w:adjustRightInd w:val="0"/>
        <w:snapToGrid w:val="0"/>
        <w:spacing w:line="440" w:lineRule="exact"/>
        <w:ind w:firstLine="3462" w:firstLineChars="1396"/>
        <w:rPr>
          <w:rFonts w:ascii="宋体" w:hAnsi="宋体" w:cs="宋体"/>
          <w:snapToGrid w:val="0"/>
          <w:spacing w:val="4"/>
          <w:kern w:val="0"/>
          <w:sz w:val="24"/>
          <w:szCs w:val="24"/>
          <w:highlight w:val="none"/>
        </w:rPr>
      </w:pPr>
      <w:r>
        <w:rPr>
          <w:rFonts w:hint="eastAsia" w:ascii="宋体" w:hAnsi="宋体" w:cs="宋体"/>
          <w:snapToGrid w:val="0"/>
          <w:spacing w:val="4"/>
          <w:kern w:val="0"/>
          <w:sz w:val="24"/>
          <w:szCs w:val="24"/>
          <w:highlight w:val="none"/>
        </w:rPr>
        <w:t>法定代表人或授权代理人（签字或盖章）：</w:t>
      </w:r>
    </w:p>
    <w:p>
      <w:pPr>
        <w:topLinePunct/>
        <w:adjustRightInd w:val="0"/>
        <w:snapToGrid w:val="0"/>
        <w:spacing w:line="440" w:lineRule="exact"/>
        <w:ind w:firstLine="3462" w:firstLineChars="1396"/>
        <w:rPr>
          <w:rFonts w:ascii="宋体" w:hAnsi="宋体" w:cs="宋体"/>
          <w:snapToGrid w:val="0"/>
          <w:spacing w:val="4"/>
          <w:kern w:val="0"/>
          <w:sz w:val="24"/>
          <w:szCs w:val="24"/>
          <w:highlight w:val="none"/>
        </w:rPr>
      </w:pPr>
      <w:r>
        <w:rPr>
          <w:rFonts w:hint="eastAsia" w:ascii="宋体" w:hAnsi="宋体" w:cs="宋体"/>
          <w:snapToGrid w:val="0"/>
          <w:spacing w:val="4"/>
          <w:kern w:val="0"/>
          <w:sz w:val="24"/>
          <w:szCs w:val="24"/>
          <w:highlight w:val="none"/>
        </w:rPr>
        <w:t>日    期：    年    月    日</w:t>
      </w:r>
    </w:p>
    <w:p>
      <w:pPr>
        <w:widowControl/>
        <w:jc w:val="left"/>
        <w:rPr>
          <w:rStyle w:val="127"/>
          <w:rFonts w:hint="default" w:ascii="宋体" w:hAnsi="宋体" w:eastAsia="宋体" w:cs="宋体"/>
          <w:color w:val="auto"/>
          <w:szCs w:val="21"/>
          <w:highlight w:val="none"/>
        </w:rPr>
      </w:pPr>
    </w:p>
    <w:p>
      <w:pPr>
        <w:widowControl/>
        <w:jc w:val="left"/>
        <w:rPr>
          <w:rStyle w:val="127"/>
          <w:rFonts w:hint="default" w:ascii="宋体" w:hAnsi="宋体" w:eastAsia="宋体" w:cs="宋体"/>
          <w:color w:val="auto"/>
          <w:szCs w:val="21"/>
          <w:highlight w:val="none"/>
        </w:rPr>
      </w:pPr>
    </w:p>
    <w:p>
      <w:pPr>
        <w:widowControl/>
        <w:jc w:val="left"/>
        <w:rPr>
          <w:rStyle w:val="127"/>
          <w:rFonts w:hint="default" w:ascii="宋体" w:hAnsi="宋体" w:eastAsia="宋体" w:cs="宋体"/>
          <w:color w:val="auto"/>
          <w:szCs w:val="21"/>
          <w:highlight w:val="none"/>
        </w:rPr>
      </w:pPr>
    </w:p>
    <w:p>
      <w:pPr>
        <w:widowControl/>
        <w:jc w:val="left"/>
        <w:rPr>
          <w:rStyle w:val="127"/>
          <w:rFonts w:hint="default" w:ascii="宋体" w:hAnsi="宋体" w:eastAsia="宋体" w:cs="宋体"/>
          <w:color w:val="auto"/>
          <w:szCs w:val="21"/>
          <w:highlight w:val="none"/>
        </w:rPr>
      </w:pPr>
      <w:r>
        <w:rPr>
          <w:rFonts w:ascii="宋体" w:hAnsi="宋体"/>
          <w:highlight w:val="none"/>
        </w:rPr>
        <w:br w:type="page"/>
      </w:r>
      <w:r>
        <w:rPr>
          <w:rFonts w:hint="eastAsia" w:ascii="宋体" w:hAnsi="宋体" w:cs="宋体"/>
          <w:sz w:val="24"/>
          <w:highlight w:val="none"/>
        </w:rPr>
        <w:t>技术部分格式</w:t>
      </w:r>
      <w:r>
        <w:rPr>
          <w:rFonts w:ascii="宋体" w:hAnsi="宋体" w:cs="宋体"/>
          <w:sz w:val="24"/>
          <w:highlight w:val="none"/>
        </w:rPr>
        <w:t>8</w:t>
      </w:r>
      <w:r>
        <w:rPr>
          <w:rFonts w:hint="eastAsia" w:ascii="宋体" w:hAnsi="宋体"/>
          <w:sz w:val="24"/>
          <w:szCs w:val="24"/>
          <w:highlight w:val="none"/>
        </w:rPr>
        <w:t>：</w:t>
      </w:r>
    </w:p>
    <w:p>
      <w:pPr>
        <w:jc w:val="center"/>
        <w:rPr>
          <w:rFonts w:ascii="宋体" w:hAnsi="宋体"/>
          <w:b/>
          <w:sz w:val="36"/>
          <w:szCs w:val="36"/>
          <w:highlight w:val="none"/>
        </w:rPr>
      </w:pPr>
      <w:bookmarkStart w:id="74" w:name="_Hlk135823123"/>
      <w:r>
        <w:rPr>
          <w:rFonts w:hint="eastAsia" w:ascii="宋体" w:hAnsi="宋体"/>
          <w:b/>
          <w:sz w:val="36"/>
          <w:szCs w:val="36"/>
          <w:highlight w:val="none"/>
        </w:rPr>
        <w:t>危险性较大的分部分项工程安全管理措施</w:t>
      </w:r>
    </w:p>
    <w:bookmarkEnd w:id="74"/>
    <w:p>
      <w:pPr>
        <w:numPr>
          <w:ilvl w:val="0"/>
          <w:numId w:val="4"/>
        </w:numPr>
        <w:autoSpaceDE w:val="0"/>
        <w:autoSpaceDN w:val="0"/>
        <w:adjustRightInd w:val="0"/>
        <w:spacing w:line="360" w:lineRule="auto"/>
        <w:jc w:val="left"/>
        <w:rPr>
          <w:rFonts w:ascii="宋体" w:hAnsi="宋体"/>
          <w:b/>
          <w:spacing w:val="4"/>
          <w:kern w:val="0"/>
          <w:sz w:val="24"/>
          <w:szCs w:val="24"/>
          <w:highlight w:val="none"/>
        </w:rPr>
      </w:pPr>
      <w:r>
        <w:rPr>
          <w:rFonts w:hint="eastAsia" w:ascii="宋体" w:hAnsi="宋体"/>
          <w:sz w:val="24"/>
          <w:szCs w:val="24"/>
          <w:highlight w:val="none"/>
        </w:rPr>
        <w:t>根据中华人民共和国住房和城乡建设部令第37号《危险性较大的分部分项工程安全管理规定》（以下简称“37号文”），</w:t>
      </w:r>
      <w:r>
        <w:rPr>
          <w:rFonts w:hint="eastAsia" w:ascii="宋体" w:hAnsi="宋体"/>
          <w:b/>
          <w:sz w:val="24"/>
          <w:szCs w:val="24"/>
          <w:highlight w:val="none"/>
        </w:rPr>
        <w:t>投标人在投标时须补充完善危大工程清单并</w:t>
      </w:r>
      <w:r>
        <w:rPr>
          <w:rFonts w:hint="eastAsia" w:ascii="宋体" w:hAnsi="宋体"/>
          <w:b/>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4"/>
        </w:numPr>
        <w:autoSpaceDE w:val="0"/>
        <w:autoSpaceDN w:val="0"/>
        <w:adjustRightInd w:val="0"/>
        <w:spacing w:line="360" w:lineRule="auto"/>
        <w:jc w:val="left"/>
        <w:rPr>
          <w:rFonts w:ascii="宋体" w:hAnsi="宋体"/>
          <w:sz w:val="24"/>
          <w:szCs w:val="24"/>
          <w:highlight w:val="none"/>
        </w:rPr>
      </w:pPr>
      <w:r>
        <w:rPr>
          <w:rFonts w:hint="eastAsia" w:ascii="宋体" w:hAnsi="宋体"/>
          <w:sz w:val="24"/>
          <w:szCs w:val="24"/>
          <w:highlight w:val="none"/>
        </w:rPr>
        <w:t>招标人根据设计文件的要求及37号文的规定列出“危险性较大的分部分项工程清单及超过一定规模的危险性较大的分部分项工程清单”中与本招标项目相关的清单项，具体详见第5点“打√”标识。</w:t>
      </w:r>
    </w:p>
    <w:p>
      <w:pPr>
        <w:numPr>
          <w:ilvl w:val="0"/>
          <w:numId w:val="5"/>
        </w:numPr>
        <w:autoSpaceDE w:val="0"/>
        <w:autoSpaceDN w:val="0"/>
        <w:adjustRightInd w:val="0"/>
        <w:spacing w:line="360" w:lineRule="auto"/>
        <w:jc w:val="left"/>
        <w:rPr>
          <w:rFonts w:ascii="宋体" w:hAnsi="宋体"/>
          <w:b/>
          <w:sz w:val="24"/>
          <w:szCs w:val="24"/>
          <w:highlight w:val="none"/>
        </w:rPr>
      </w:pPr>
      <w:r>
        <w:rPr>
          <w:rFonts w:hint="eastAsia" w:ascii="宋体" w:hAnsi="宋体"/>
          <w:b/>
          <w:sz w:val="24"/>
          <w:szCs w:val="24"/>
          <w:highlight w:val="none"/>
        </w:rPr>
        <w:t>投标单位同意建设单位在清单中标识的该项请在对应项打“√”标识，并与投标文件中提供相应的安全管理措施。</w:t>
      </w:r>
    </w:p>
    <w:p>
      <w:pPr>
        <w:numPr>
          <w:ilvl w:val="0"/>
          <w:numId w:val="5"/>
        </w:numPr>
        <w:autoSpaceDE w:val="0"/>
        <w:autoSpaceDN w:val="0"/>
        <w:adjustRightInd w:val="0"/>
        <w:spacing w:line="360" w:lineRule="auto"/>
        <w:jc w:val="left"/>
        <w:rPr>
          <w:rFonts w:ascii="宋体" w:hAnsi="宋体"/>
          <w:b/>
          <w:sz w:val="24"/>
          <w:szCs w:val="24"/>
          <w:highlight w:val="none"/>
        </w:rPr>
      </w:pPr>
      <w:r>
        <w:rPr>
          <w:rFonts w:hint="eastAsia" w:ascii="宋体" w:hAnsi="宋体"/>
          <w:b/>
          <w:sz w:val="24"/>
          <w:szCs w:val="24"/>
          <w:highlight w:val="none"/>
        </w:rPr>
        <w:t>投标单位对清单中认为需要补充的该项请在对应项打“√”标识，并与投标文件中提供相应的安全管理措施。</w:t>
      </w:r>
    </w:p>
    <w:p>
      <w:pPr>
        <w:numPr>
          <w:ilvl w:val="0"/>
          <w:numId w:val="5"/>
        </w:numPr>
        <w:autoSpaceDE w:val="0"/>
        <w:autoSpaceDN w:val="0"/>
        <w:adjustRightInd w:val="0"/>
        <w:spacing w:line="360" w:lineRule="auto"/>
        <w:jc w:val="left"/>
        <w:rPr>
          <w:rFonts w:ascii="宋体" w:hAnsi="宋体"/>
          <w:b/>
          <w:sz w:val="24"/>
          <w:szCs w:val="24"/>
          <w:highlight w:val="none"/>
        </w:rPr>
      </w:pPr>
      <w:r>
        <w:rPr>
          <w:rFonts w:hint="eastAsia" w:ascii="宋体" w:hAnsi="宋体"/>
          <w:b/>
          <w:sz w:val="24"/>
          <w:szCs w:val="24"/>
          <w:highlight w:val="none"/>
        </w:rPr>
        <w:t>投标单位不同意建设单位在清单中标识的该项请在对应项打“×”标识，并在备注栏填上相关说明。</w:t>
      </w:r>
    </w:p>
    <w:p>
      <w:pPr>
        <w:numPr>
          <w:ilvl w:val="0"/>
          <w:numId w:val="4"/>
        </w:numPr>
        <w:autoSpaceDE w:val="0"/>
        <w:autoSpaceDN w:val="0"/>
        <w:adjustRightInd w:val="0"/>
        <w:spacing w:line="360" w:lineRule="auto"/>
        <w:jc w:val="left"/>
        <w:rPr>
          <w:rFonts w:ascii="宋体" w:hAnsi="宋体"/>
          <w:b/>
          <w:sz w:val="24"/>
          <w:szCs w:val="24"/>
          <w:highlight w:val="none"/>
        </w:rPr>
      </w:pPr>
      <w:r>
        <w:rPr>
          <w:rFonts w:hint="eastAsia" w:ascii="宋体" w:hAnsi="宋体"/>
          <w:b/>
          <w:sz w:val="24"/>
          <w:szCs w:val="24"/>
          <w:highlight w:val="none"/>
        </w:rPr>
        <w:t>投标单位应当在投标时根据招标人提供的下述第5点清单，在投标文件中编制专项施工方案。</w:t>
      </w:r>
    </w:p>
    <w:p>
      <w:pPr>
        <w:numPr>
          <w:ilvl w:val="0"/>
          <w:numId w:val="4"/>
        </w:numPr>
        <w:autoSpaceDE w:val="0"/>
        <w:autoSpaceDN w:val="0"/>
        <w:adjustRightInd w:val="0"/>
        <w:spacing w:line="360" w:lineRule="auto"/>
        <w:jc w:val="left"/>
        <w:rPr>
          <w:rFonts w:ascii="宋体" w:hAnsi="宋体"/>
          <w:sz w:val="24"/>
          <w:szCs w:val="24"/>
          <w:highlight w:val="none"/>
        </w:rPr>
      </w:pPr>
      <w:r>
        <w:rPr>
          <w:rFonts w:hint="eastAsia" w:ascii="宋体" w:hAnsi="宋体"/>
          <w:sz w:val="24"/>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4"/>
        </w:numPr>
        <w:autoSpaceDE w:val="0"/>
        <w:autoSpaceDN w:val="0"/>
        <w:adjustRightInd w:val="0"/>
        <w:spacing w:line="360" w:lineRule="auto"/>
        <w:jc w:val="left"/>
        <w:rPr>
          <w:rFonts w:ascii="宋体" w:hAnsi="宋体"/>
          <w:sz w:val="24"/>
          <w:szCs w:val="24"/>
          <w:highlight w:val="none"/>
        </w:rPr>
      </w:pPr>
      <w:r>
        <w:rPr>
          <w:rFonts w:hint="eastAsia" w:ascii="宋体" w:hAnsi="宋体"/>
          <w:sz w:val="24"/>
          <w:szCs w:val="24"/>
          <w:highlight w:val="none"/>
        </w:rPr>
        <w:t>危险性较大的分部分项工程清单及超过一定规模的危险性较大的分部分项工程清单（参考版）：</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spacing w:line="271" w:lineRule="auto"/>
              <w:jc w:val="center"/>
              <w:rPr>
                <w:rFonts w:ascii="宋体" w:hAnsi="宋体"/>
                <w:b/>
                <w:sz w:val="24"/>
                <w:szCs w:val="24"/>
                <w:highlight w:val="none"/>
              </w:rPr>
            </w:pPr>
            <w:r>
              <w:rPr>
                <w:rFonts w:hint="eastAsia" w:ascii="宋体" w:hAnsi="宋体"/>
                <w:b/>
                <w:sz w:val="24"/>
                <w:szCs w:val="24"/>
                <w:highlight w:val="none"/>
              </w:rPr>
              <w:t>一、危险性较大的分部分项工程清单</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建设单位</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投标单位</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一、基坑支护</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w:t>
            </w:r>
            <w:r>
              <w:rPr>
                <w:rFonts w:hint="eastAsia" w:ascii="宋体" w:hAnsi="宋体"/>
                <w:b/>
                <w:sz w:val="24"/>
                <w:szCs w:val="24"/>
                <w:highlight w:val="none"/>
              </w:rPr>
              <w:t xml:space="preserve">   </w:t>
            </w:r>
            <w:r>
              <w:rPr>
                <w:rFonts w:hint="eastAsia" w:ascii="宋体" w:hAnsi="宋体"/>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w:t>
            </w:r>
            <w:r>
              <w:rPr>
                <w:rFonts w:hint="eastAsia" w:ascii="宋体" w:hAnsi="宋体"/>
                <w:b/>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二、模板工程及支撑体系</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w:t>
            </w:r>
            <w:r>
              <w:rPr>
                <w:rFonts w:hint="eastAsia" w:ascii="宋体" w:hAnsi="宋体"/>
                <w:b/>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w:t>
            </w:r>
            <w:r>
              <w:rPr>
                <w:rFonts w:hint="eastAsia" w:ascii="宋体" w:hAnsi="宋体"/>
                <w:b/>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1" w:lineRule="auto"/>
              <w:jc w:val="left"/>
              <w:rPr>
                <w:rFonts w:ascii="宋体" w:hAnsi="宋体" w:cs="宋体"/>
                <w:sz w:val="24"/>
                <w:szCs w:val="24"/>
                <w:highlight w:val="none"/>
              </w:rPr>
            </w:pPr>
            <w:r>
              <w:rPr>
                <w:rFonts w:hint="eastAsia" w:ascii="宋体" w:hAnsi="宋体"/>
                <w:sz w:val="24"/>
                <w:szCs w:val="24"/>
                <w:highlight w:val="none"/>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1" w:lineRule="auto"/>
              <w:jc w:val="left"/>
              <w:rPr>
                <w:rFonts w:ascii="宋体" w:hAnsi="宋体" w:cs="宋体"/>
                <w:sz w:val="24"/>
                <w:szCs w:val="24"/>
                <w:highlight w:val="none"/>
              </w:rPr>
            </w:pPr>
            <w:r>
              <w:rPr>
                <w:rFonts w:hint="eastAsia" w:ascii="宋体" w:hAnsi="宋体"/>
                <w:sz w:val="24"/>
                <w:szCs w:val="24"/>
                <w:highlight w:val="none"/>
              </w:rPr>
              <w:t xml:space="preserve"> 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 xml:space="preserve"> </w:t>
            </w:r>
            <w:r>
              <w:rPr>
                <w:rFonts w:hint="eastAsia" w:ascii="宋体" w:hAnsi="宋体"/>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1" w:lineRule="auto"/>
              <w:jc w:val="left"/>
              <w:rPr>
                <w:rFonts w:ascii="宋体" w:hAnsi="宋体" w:cs="宋体"/>
                <w:sz w:val="24"/>
                <w:szCs w:val="24"/>
                <w:highlight w:val="none"/>
              </w:rPr>
            </w:pPr>
            <w:r>
              <w:rPr>
                <w:rFonts w:hint="eastAsia" w:ascii="宋体" w:hAnsi="宋体"/>
                <w:sz w:val="24"/>
                <w:szCs w:val="24"/>
                <w:highlight w:val="none"/>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 xml:space="preserve"> </w:t>
            </w:r>
            <w:r>
              <w:rPr>
                <w:rFonts w:hint="eastAsia" w:ascii="宋体" w:hAnsi="宋体"/>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 xml:space="preserve"> </w:t>
            </w:r>
            <w:r>
              <w:rPr>
                <w:rFonts w:hint="eastAsia" w:ascii="宋体" w:hAnsi="宋体"/>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s="宋体"/>
                <w:sz w:val="24"/>
                <w:szCs w:val="24"/>
                <w:highlight w:val="none"/>
              </w:rPr>
            </w:pPr>
            <w:r>
              <w:rPr>
                <w:rFonts w:hint="eastAsia" w:ascii="宋体" w:hAnsi="宋体"/>
                <w:sz w:val="24"/>
                <w:szCs w:val="24"/>
                <w:highlight w:val="none"/>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w:t>
            </w:r>
            <w:r>
              <w:rPr>
                <w:rFonts w:hint="eastAsia" w:ascii="宋体" w:hAnsi="宋体"/>
                <w:b/>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四、脚手架工程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w:t>
            </w:r>
            <w:r>
              <w:rPr>
                <w:rFonts w:hint="eastAsia" w:ascii="宋体" w:hAnsi="宋体"/>
                <w:b/>
                <w:sz w:val="24"/>
                <w:szCs w:val="24"/>
                <w:highlight w:val="none"/>
              </w:rPr>
              <w:t xml:space="preserve"> </w:t>
            </w:r>
            <w:r>
              <w:rPr>
                <w:rFonts w:ascii="宋体" w:hAnsi="宋体"/>
                <w:b/>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（三）悬挑式脚手架工程。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（四）高处作业吊篮。</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（五）卸料平台、操作平台工程。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w:t>
            </w:r>
            <w:r>
              <w:rPr>
                <w:rFonts w:hint="eastAsia" w:ascii="宋体" w:hAnsi="宋体"/>
                <w:b/>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（六）异型脚手架工程。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五、拆除工程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w:t>
            </w:r>
            <w:r>
              <w:rPr>
                <w:rFonts w:hint="eastAsia" w:ascii="宋体" w:hAnsi="宋体"/>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 xml:space="preserve"> 六、暗挖工程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七、其它</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（一）建筑幕墙安装工程。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（三）人工挖孔桩工程。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spacing w:line="271" w:lineRule="auto"/>
              <w:rPr>
                <w:rFonts w:ascii="宋体" w:hAnsi="宋体" w:cs="宋体"/>
                <w:b/>
                <w:sz w:val="24"/>
                <w:szCs w:val="24"/>
                <w:highlight w:val="none"/>
              </w:rPr>
            </w:pPr>
            <w:r>
              <w:rPr>
                <w:rFonts w:hint="eastAsia" w:ascii="宋体" w:hAnsi="宋体"/>
                <w:b/>
                <w:bCs/>
                <w:sz w:val="24"/>
                <w:szCs w:val="24"/>
                <w:highlight w:val="none"/>
              </w:rPr>
              <w:t>二、超过一定规模的危险性较大的分部分项工程清单</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一、深基坑工程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sz w:val="24"/>
                <w:szCs w:val="24"/>
                <w:highlight w:val="none"/>
              </w:rPr>
            </w:pPr>
            <w:r>
              <w:rPr>
                <w:rFonts w:hint="eastAsia" w:ascii="宋体" w:hAnsi="宋体"/>
                <w:sz w:val="24"/>
                <w:szCs w:val="24"/>
                <w:highlight w:val="none"/>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ind w:firstLine="48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sz w:val="24"/>
                <w:szCs w:val="24"/>
                <w:highlight w:val="none"/>
              </w:rPr>
            </w:pPr>
            <w:r>
              <w:rPr>
                <w:rFonts w:hint="eastAsia" w:ascii="宋体" w:hAnsi="宋体"/>
                <w:sz w:val="24"/>
                <w:szCs w:val="24"/>
                <w:highlight w:val="none"/>
              </w:rPr>
              <w:t>二、模板工程及支撑体系</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ind w:firstLine="48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sz w:val="24"/>
                <w:szCs w:val="24"/>
                <w:highlight w:val="none"/>
              </w:rPr>
            </w:pPr>
            <w:r>
              <w:rPr>
                <w:rFonts w:hint="eastAsia" w:ascii="宋体" w:hAnsi="宋体"/>
                <w:sz w:val="24"/>
                <w:szCs w:val="24"/>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 xml:space="preserve"> </w:t>
            </w:r>
            <w:r>
              <w:rPr>
                <w:rFonts w:hint="eastAsia" w:ascii="宋体" w:hAnsi="宋体"/>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ind w:firstLine="48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sz w:val="24"/>
                <w:szCs w:val="24"/>
                <w:highlight w:val="none"/>
              </w:rPr>
            </w:pPr>
            <w:r>
              <w:rPr>
                <w:rFonts w:hint="eastAsia" w:ascii="宋体" w:hAnsi="宋体"/>
                <w:sz w:val="24"/>
                <w:szCs w:val="24"/>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w:t>
            </w:r>
            <w:r>
              <w:rPr>
                <w:rFonts w:hint="eastAsia" w:ascii="宋体" w:hAnsi="宋体"/>
                <w:b/>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 xml:space="preserve"> 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 xml:space="preserve"> </w:t>
            </w:r>
            <w:r>
              <w:rPr>
                <w:rFonts w:hint="eastAsia" w:ascii="宋体" w:hAnsi="宋体"/>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 xml:space="preserve"> </w:t>
            </w:r>
            <w:r>
              <w:rPr>
                <w:rFonts w:hint="eastAsia" w:ascii="宋体" w:hAnsi="宋体"/>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四、脚手架工程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五、拆除工程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 xml:space="preserve"> </w:t>
            </w:r>
            <w:r>
              <w:rPr>
                <w:rFonts w:hint="eastAsia" w:ascii="宋体" w:hAnsi="宋体"/>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六、暗挖工程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七、其它</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highlight w:val="none"/>
              </w:rPr>
            </w:pPr>
            <w:r>
              <w:rPr>
                <w:rFonts w:hint="eastAsia" w:ascii="宋体" w:hAnsi="宋体"/>
                <w:sz w:val="24"/>
                <w:szCs w:val="24"/>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r>
              <w:rPr>
                <w:rFonts w:hint="eastAsia" w:ascii="宋体" w:hAnsi="宋体"/>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highlight w:val="none"/>
              </w:rPr>
            </w:pPr>
          </w:p>
        </w:tc>
      </w:tr>
    </w:tbl>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topLinePunct/>
        <w:adjustRightInd w:val="0"/>
        <w:snapToGrid w:val="0"/>
        <w:spacing w:line="440" w:lineRule="exact"/>
        <w:ind w:firstLine="3462" w:firstLineChars="1396"/>
        <w:rPr>
          <w:rFonts w:ascii="宋体" w:hAnsi="宋体" w:cs="宋体"/>
          <w:snapToGrid w:val="0"/>
          <w:spacing w:val="4"/>
          <w:kern w:val="0"/>
          <w:sz w:val="24"/>
          <w:szCs w:val="24"/>
          <w:highlight w:val="none"/>
        </w:rPr>
      </w:pPr>
      <w:r>
        <w:rPr>
          <w:rFonts w:hint="eastAsia" w:ascii="宋体" w:hAnsi="宋体" w:cs="宋体"/>
          <w:snapToGrid w:val="0"/>
          <w:spacing w:val="4"/>
          <w:kern w:val="0"/>
          <w:sz w:val="24"/>
          <w:szCs w:val="24"/>
          <w:highlight w:val="none"/>
        </w:rPr>
        <w:t>投 标 人：    （盖章）</w:t>
      </w:r>
    </w:p>
    <w:p>
      <w:pPr>
        <w:topLinePunct/>
        <w:adjustRightInd w:val="0"/>
        <w:snapToGrid w:val="0"/>
        <w:spacing w:line="440" w:lineRule="exact"/>
        <w:ind w:firstLine="3462" w:firstLineChars="1396"/>
        <w:rPr>
          <w:rFonts w:ascii="宋体" w:hAnsi="宋体" w:cs="宋体"/>
          <w:snapToGrid w:val="0"/>
          <w:spacing w:val="4"/>
          <w:kern w:val="0"/>
          <w:sz w:val="24"/>
          <w:szCs w:val="24"/>
          <w:highlight w:val="none"/>
        </w:rPr>
      </w:pPr>
      <w:r>
        <w:rPr>
          <w:rFonts w:hint="eastAsia" w:ascii="宋体" w:hAnsi="宋体" w:cs="宋体"/>
          <w:snapToGrid w:val="0"/>
          <w:spacing w:val="4"/>
          <w:kern w:val="0"/>
          <w:sz w:val="24"/>
          <w:szCs w:val="24"/>
          <w:highlight w:val="none"/>
        </w:rPr>
        <w:t>法定代表人或授权代理人（签字或盖章）：</w:t>
      </w:r>
    </w:p>
    <w:p>
      <w:pPr>
        <w:topLinePunct/>
        <w:adjustRightInd w:val="0"/>
        <w:snapToGrid w:val="0"/>
        <w:spacing w:line="440" w:lineRule="exact"/>
        <w:ind w:firstLine="3462" w:firstLineChars="1396"/>
        <w:jc w:val="center"/>
        <w:rPr>
          <w:rFonts w:ascii="宋体" w:hAnsi="宋体" w:cs="宋体"/>
          <w:snapToGrid w:val="0"/>
          <w:spacing w:val="4"/>
          <w:kern w:val="0"/>
          <w:sz w:val="24"/>
          <w:szCs w:val="24"/>
          <w:highlight w:val="none"/>
        </w:rPr>
      </w:pPr>
      <w:r>
        <w:rPr>
          <w:rFonts w:hint="eastAsia" w:ascii="宋体" w:hAnsi="宋体" w:cs="宋体"/>
          <w:snapToGrid w:val="0"/>
          <w:spacing w:val="4"/>
          <w:kern w:val="0"/>
          <w:sz w:val="24"/>
          <w:szCs w:val="24"/>
          <w:highlight w:val="none"/>
        </w:rPr>
        <w:t>日    期：    年    月    日</w:t>
      </w:r>
    </w:p>
    <w:p>
      <w:pPr>
        <w:rPr>
          <w:rFonts w:ascii="宋体" w:hAnsi="宋体" w:cs="宋体"/>
          <w:snapToGrid w:val="0"/>
          <w:spacing w:val="4"/>
          <w:kern w:val="0"/>
          <w:sz w:val="24"/>
          <w:szCs w:val="24"/>
          <w:highlight w:val="none"/>
        </w:rPr>
      </w:pPr>
      <w:r>
        <w:rPr>
          <w:rFonts w:hint="eastAsia" w:ascii="宋体" w:hAnsi="宋体" w:cs="宋体"/>
          <w:snapToGrid w:val="0"/>
          <w:spacing w:val="4"/>
          <w:kern w:val="0"/>
          <w:sz w:val="24"/>
          <w:szCs w:val="24"/>
          <w:highlight w:val="none"/>
        </w:rPr>
        <w:br w:type="page"/>
      </w:r>
    </w:p>
    <w:p>
      <w:pPr>
        <w:pStyle w:val="19"/>
        <w:rPr>
          <w:rFonts w:hAnsi="宋体" w:cs="宋体"/>
          <w:sz w:val="24"/>
          <w:szCs w:val="24"/>
          <w:highlight w:val="none"/>
        </w:rPr>
      </w:pPr>
      <w:r>
        <w:rPr>
          <w:rFonts w:hint="eastAsia" w:hAnsi="宋体" w:cs="宋体"/>
          <w:sz w:val="24"/>
          <w:szCs w:val="24"/>
          <w:highlight w:val="none"/>
        </w:rPr>
        <w:t>技术部分格式</w:t>
      </w:r>
      <w:r>
        <w:rPr>
          <w:rFonts w:hAnsi="宋体" w:cs="宋体"/>
          <w:sz w:val="24"/>
          <w:szCs w:val="24"/>
          <w:highlight w:val="none"/>
        </w:rPr>
        <w:t>9</w:t>
      </w:r>
      <w:r>
        <w:rPr>
          <w:rFonts w:hint="eastAsia" w:hAnsi="宋体" w:cs="宋体"/>
          <w:sz w:val="24"/>
          <w:szCs w:val="24"/>
          <w:highlight w:val="none"/>
        </w:rPr>
        <w:t>：</w:t>
      </w:r>
    </w:p>
    <w:p>
      <w:pPr>
        <w:pStyle w:val="19"/>
        <w:jc w:val="center"/>
        <w:rPr>
          <w:rFonts w:hAnsi="宋体" w:cs="宋体"/>
          <w:b/>
          <w:bCs/>
          <w:kern w:val="0"/>
          <w:sz w:val="28"/>
          <w:szCs w:val="28"/>
          <w:highlight w:val="none"/>
        </w:rPr>
      </w:pPr>
      <w:bookmarkStart w:id="75" w:name="_Hlk135823137"/>
      <w:r>
        <w:rPr>
          <w:rFonts w:hint="eastAsia" w:hAnsi="宋体" w:cs="宋体"/>
          <w:b/>
          <w:bCs/>
          <w:kern w:val="0"/>
          <w:sz w:val="28"/>
          <w:szCs w:val="28"/>
          <w:highlight w:val="none"/>
        </w:rPr>
        <w:t>中小企业声明函</w:t>
      </w:r>
    </w:p>
    <w:bookmarkEnd w:id="75"/>
    <w:p>
      <w:pPr>
        <w:pStyle w:val="19"/>
        <w:spacing w:line="560" w:lineRule="exact"/>
        <w:ind w:firstLine="480" w:firstLineChars="200"/>
        <w:rPr>
          <w:rFonts w:hAnsi="宋体" w:cs="宋体"/>
          <w:sz w:val="24"/>
          <w:szCs w:val="24"/>
          <w:highlight w:val="none"/>
        </w:rPr>
      </w:pPr>
      <w:r>
        <w:rPr>
          <w:rFonts w:hint="eastAsia" w:hAnsi="宋体" w:cs="宋体"/>
          <w:sz w:val="24"/>
          <w:szCs w:val="24"/>
          <w:highlight w:val="none"/>
        </w:rPr>
        <w:t>本企业郑重声明，根据《关于印发中小企业划型标准规定的通知》（工信部联企业〔2011〕300号）的规定，本企业具体情况如下：</w:t>
      </w:r>
    </w:p>
    <w:p>
      <w:pPr>
        <w:pStyle w:val="19"/>
        <w:spacing w:line="560" w:lineRule="exact"/>
        <w:ind w:firstLine="480" w:firstLineChars="200"/>
        <w:rPr>
          <w:rFonts w:hAnsi="宋体" w:cs="宋体"/>
          <w:sz w:val="24"/>
          <w:szCs w:val="24"/>
          <w:highlight w:val="none"/>
        </w:rPr>
      </w:pPr>
      <w:r>
        <w:rPr>
          <w:rFonts w:hint="eastAsia" w:hAnsi="宋体" w:cs="宋体"/>
          <w:sz w:val="24"/>
          <w:szCs w:val="24"/>
          <w:highlight w:val="none"/>
        </w:rPr>
        <w:t>本企业属于建筑业行业；营业收入为</w:t>
      </w:r>
      <w:r>
        <w:rPr>
          <w:rFonts w:hint="eastAsia" w:hAnsi="宋体" w:cs="宋体"/>
          <w:sz w:val="24"/>
          <w:szCs w:val="24"/>
          <w:highlight w:val="none"/>
          <w:u w:val="single"/>
        </w:rPr>
        <w:t xml:space="preserve">     </w:t>
      </w:r>
      <w:r>
        <w:rPr>
          <w:rFonts w:hint="eastAsia" w:hAnsi="宋体" w:cs="宋体"/>
          <w:sz w:val="24"/>
          <w:szCs w:val="24"/>
          <w:highlight w:val="none"/>
        </w:rPr>
        <w:t>万元，资产总额为</w:t>
      </w:r>
      <w:r>
        <w:rPr>
          <w:rFonts w:hint="eastAsia" w:hAnsi="宋体" w:cs="宋体"/>
          <w:sz w:val="24"/>
          <w:szCs w:val="24"/>
          <w:highlight w:val="none"/>
          <w:u w:val="single"/>
        </w:rPr>
        <w:t xml:space="preserve">       </w:t>
      </w:r>
      <w:r>
        <w:rPr>
          <w:rFonts w:hint="eastAsia" w:hAnsi="宋体" w:cs="宋体"/>
          <w:sz w:val="24"/>
          <w:szCs w:val="24"/>
          <w:highlight w:val="none"/>
        </w:rPr>
        <w:t>万元，属于</w:t>
      </w:r>
      <w:r>
        <w:rPr>
          <w:rFonts w:hint="eastAsia" w:hAnsi="宋体" w:cs="宋体"/>
          <w:sz w:val="24"/>
          <w:szCs w:val="24"/>
          <w:highlight w:val="none"/>
          <w:u w:val="single"/>
        </w:rPr>
        <w:t xml:space="preserve">      </w:t>
      </w:r>
      <w:r>
        <w:rPr>
          <w:rFonts w:hint="eastAsia" w:hAnsi="宋体" w:cs="宋体"/>
          <w:sz w:val="24"/>
          <w:szCs w:val="24"/>
          <w:highlight w:val="none"/>
        </w:rPr>
        <w:t>（中型企业、小型企业、微型企业）；</w:t>
      </w:r>
    </w:p>
    <w:p>
      <w:pPr>
        <w:pStyle w:val="19"/>
        <w:spacing w:line="560" w:lineRule="exact"/>
        <w:ind w:firstLine="480" w:firstLineChars="200"/>
        <w:rPr>
          <w:rFonts w:hAnsi="宋体" w:cs="宋体"/>
          <w:sz w:val="24"/>
          <w:szCs w:val="24"/>
          <w:highlight w:val="none"/>
        </w:rPr>
      </w:pPr>
      <w:r>
        <w:rPr>
          <w:rFonts w:hint="eastAsia" w:hAnsi="宋体" w:cs="宋体"/>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pPr>
        <w:pStyle w:val="19"/>
        <w:spacing w:line="560" w:lineRule="exact"/>
        <w:ind w:firstLine="480" w:firstLineChars="200"/>
        <w:rPr>
          <w:rFonts w:hAnsi="宋体" w:cs="宋体"/>
          <w:sz w:val="24"/>
          <w:szCs w:val="24"/>
          <w:highlight w:val="none"/>
        </w:rPr>
      </w:pPr>
      <w:r>
        <w:rPr>
          <w:rFonts w:hint="eastAsia" w:hAnsi="宋体" w:cs="宋体"/>
          <w:sz w:val="24"/>
          <w:szCs w:val="24"/>
          <w:highlight w:val="none"/>
        </w:rPr>
        <w:t xml:space="preserve">本企业对上述声明内容的真实性负责。如有虚假，将依法承担相应责任。 </w:t>
      </w:r>
    </w:p>
    <w:p>
      <w:pPr>
        <w:pStyle w:val="19"/>
        <w:spacing w:line="560" w:lineRule="exact"/>
        <w:ind w:firstLine="480" w:firstLineChars="200"/>
        <w:rPr>
          <w:rFonts w:hAnsi="宋体" w:cs="宋体"/>
          <w:sz w:val="24"/>
          <w:szCs w:val="24"/>
          <w:highlight w:val="none"/>
        </w:rPr>
      </w:pPr>
    </w:p>
    <w:p>
      <w:pPr>
        <w:pStyle w:val="19"/>
        <w:spacing w:line="560" w:lineRule="exact"/>
        <w:ind w:firstLine="5520" w:firstLineChars="2300"/>
        <w:rPr>
          <w:rFonts w:hAnsi="宋体" w:cs="宋体"/>
          <w:sz w:val="24"/>
          <w:szCs w:val="24"/>
          <w:highlight w:val="none"/>
        </w:rPr>
      </w:pPr>
      <w:r>
        <w:rPr>
          <w:rFonts w:hint="eastAsia" w:hAnsi="宋体" w:cs="宋体"/>
          <w:sz w:val="24"/>
          <w:szCs w:val="24"/>
          <w:highlight w:val="none"/>
        </w:rPr>
        <w:t>投标人（盖章）：</w:t>
      </w:r>
    </w:p>
    <w:p>
      <w:pPr>
        <w:pStyle w:val="19"/>
        <w:spacing w:line="560" w:lineRule="exact"/>
        <w:ind w:firstLine="5520" w:firstLineChars="2300"/>
        <w:rPr>
          <w:rFonts w:hAnsi="宋体" w:cs="宋体"/>
          <w:sz w:val="24"/>
          <w:szCs w:val="24"/>
          <w:highlight w:val="none"/>
        </w:rPr>
      </w:pPr>
      <w:r>
        <w:rPr>
          <w:rFonts w:hint="eastAsia" w:hAnsi="宋体" w:cs="宋体"/>
          <w:sz w:val="24"/>
          <w:szCs w:val="24"/>
          <w:highlight w:val="none"/>
        </w:rPr>
        <w:t>日 期：</w:t>
      </w:r>
    </w:p>
    <w:p>
      <w:pPr>
        <w:pStyle w:val="19"/>
        <w:spacing w:line="560" w:lineRule="exact"/>
        <w:ind w:firstLine="480" w:firstLineChars="200"/>
        <w:rPr>
          <w:rFonts w:hAnsi="宋体" w:cs="宋体"/>
          <w:sz w:val="24"/>
          <w:szCs w:val="24"/>
          <w:highlight w:val="none"/>
        </w:rPr>
      </w:pPr>
    </w:p>
    <w:p>
      <w:pPr>
        <w:pStyle w:val="19"/>
        <w:spacing w:line="560" w:lineRule="exact"/>
        <w:ind w:firstLine="480" w:firstLineChars="200"/>
        <w:rPr>
          <w:rFonts w:hAnsi="宋体" w:cs="宋体"/>
          <w:sz w:val="24"/>
          <w:szCs w:val="24"/>
          <w:highlight w:val="none"/>
        </w:rPr>
      </w:pPr>
      <w:r>
        <w:rPr>
          <w:rFonts w:hint="eastAsia" w:hAnsi="宋体" w:cs="宋体"/>
          <w:sz w:val="24"/>
          <w:szCs w:val="24"/>
          <w:highlight w:val="none"/>
        </w:rPr>
        <w:t>注：</w:t>
      </w:r>
    </w:p>
    <w:p>
      <w:pPr>
        <w:pStyle w:val="19"/>
        <w:spacing w:line="560" w:lineRule="exact"/>
        <w:ind w:firstLine="480" w:firstLineChars="200"/>
        <w:rPr>
          <w:rFonts w:hAnsi="宋体" w:cs="宋体"/>
          <w:sz w:val="24"/>
          <w:szCs w:val="24"/>
          <w:highlight w:val="none"/>
        </w:rPr>
      </w:pPr>
      <w:r>
        <w:rPr>
          <w:rFonts w:hint="eastAsia" w:hAnsi="宋体" w:cs="宋体"/>
          <w:sz w:val="24"/>
          <w:szCs w:val="24"/>
          <w:highlight w:val="none"/>
        </w:rPr>
        <w:t>1、营业收入、资产总额填报上一年度数据，无上一年度数据的新成立企业可不填报。</w:t>
      </w:r>
    </w:p>
    <w:p>
      <w:pPr>
        <w:pStyle w:val="19"/>
        <w:spacing w:line="560" w:lineRule="exact"/>
        <w:ind w:firstLine="480" w:firstLineChars="200"/>
        <w:rPr>
          <w:rFonts w:hAnsi="宋体" w:cs="宋体"/>
          <w:sz w:val="24"/>
          <w:szCs w:val="24"/>
          <w:highlight w:val="none"/>
        </w:rPr>
      </w:pPr>
      <w:r>
        <w:rPr>
          <w:rFonts w:hint="eastAsia" w:hAnsi="宋体" w:cs="宋体"/>
          <w:sz w:val="24"/>
          <w:szCs w:val="24"/>
          <w:highlight w:val="none"/>
        </w:rPr>
        <w:t>2、《中小企业声明函》须按照本函格式填写，否则评标委员会有权视其为非中小企业，不享受免于提交投标保证金的优惠政策。</w:t>
      </w:r>
    </w:p>
    <w:p>
      <w:pPr>
        <w:pStyle w:val="19"/>
        <w:spacing w:line="560" w:lineRule="exact"/>
        <w:ind w:firstLine="480" w:firstLineChars="200"/>
        <w:rPr>
          <w:rFonts w:hAnsi="宋体" w:cs="宋体"/>
          <w:sz w:val="24"/>
          <w:szCs w:val="24"/>
          <w:highlight w:val="none"/>
        </w:rPr>
      </w:pPr>
      <w:r>
        <w:rPr>
          <w:rFonts w:hint="eastAsia" w:hAnsi="宋体" w:cs="宋体"/>
          <w:sz w:val="24"/>
          <w:szCs w:val="24"/>
          <w:highlight w:val="none"/>
        </w:rPr>
        <w:t>3、招标人、招标代理机构将按有关规定公开《中小企业声明函》。</w:t>
      </w:r>
    </w:p>
    <w:p>
      <w:pPr>
        <w:pStyle w:val="19"/>
        <w:spacing w:line="560" w:lineRule="exact"/>
        <w:ind w:firstLine="480" w:firstLineChars="200"/>
        <w:rPr>
          <w:rFonts w:hAnsi="宋体" w:cs="宋体"/>
          <w:sz w:val="24"/>
          <w:szCs w:val="24"/>
          <w:highlight w:val="none"/>
        </w:rPr>
      </w:pPr>
      <w:r>
        <w:rPr>
          <w:rFonts w:hint="eastAsia" w:hAnsi="宋体" w:cs="宋体"/>
          <w:sz w:val="24"/>
          <w:szCs w:val="24"/>
          <w:highlight w:val="none"/>
        </w:rPr>
        <w:t>4、已提交投标保证金的投标人无须提供本声明函。</w:t>
      </w:r>
    </w:p>
    <w:p>
      <w:pPr>
        <w:rPr>
          <w:rFonts w:ascii="宋体" w:hAnsi="宋体" w:cs="宋体"/>
          <w:sz w:val="24"/>
          <w:szCs w:val="24"/>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widowControl/>
        <w:jc w:val="left"/>
        <w:rPr>
          <w:rFonts w:ascii="宋体" w:hAnsi="宋体" w:cs="宋体"/>
          <w:sz w:val="24"/>
          <w:szCs w:val="24"/>
          <w:highlight w:val="none"/>
        </w:rPr>
      </w:pPr>
      <w:r>
        <w:rPr>
          <w:rFonts w:hAnsi="宋体" w:cs="宋体"/>
          <w:sz w:val="24"/>
          <w:szCs w:val="24"/>
          <w:highlight w:val="none"/>
        </w:rPr>
        <w:br w:type="page"/>
      </w:r>
    </w:p>
    <w:p>
      <w:pPr>
        <w:pStyle w:val="19"/>
        <w:rPr>
          <w:rFonts w:hAnsi="宋体" w:cs="宋体"/>
          <w:sz w:val="24"/>
          <w:szCs w:val="24"/>
          <w:highlight w:val="none"/>
        </w:rPr>
      </w:pPr>
      <w:r>
        <w:rPr>
          <w:rFonts w:hint="eastAsia" w:hAnsi="宋体" w:cs="宋体"/>
          <w:sz w:val="24"/>
          <w:szCs w:val="24"/>
          <w:highlight w:val="none"/>
        </w:rPr>
        <w:t>技术部分格式</w:t>
      </w:r>
      <w:r>
        <w:rPr>
          <w:rFonts w:hAnsi="宋体" w:cs="宋体"/>
          <w:sz w:val="24"/>
          <w:szCs w:val="24"/>
          <w:highlight w:val="none"/>
        </w:rPr>
        <w:t>10</w:t>
      </w:r>
      <w:r>
        <w:rPr>
          <w:rFonts w:hint="eastAsia" w:hAnsi="宋体" w:cs="宋体"/>
          <w:sz w:val="24"/>
          <w:szCs w:val="24"/>
          <w:highlight w:val="none"/>
        </w:rPr>
        <w:t>：</w:t>
      </w:r>
    </w:p>
    <w:p>
      <w:pPr>
        <w:pStyle w:val="19"/>
        <w:spacing w:line="560" w:lineRule="exact"/>
        <w:ind w:firstLine="420" w:firstLineChars="200"/>
        <w:rPr>
          <w:rFonts w:hAnsi="宋体" w:cs="宋体"/>
          <w:szCs w:val="21"/>
          <w:highlight w:val="none"/>
        </w:rPr>
      </w:pPr>
    </w:p>
    <w:p>
      <w:pPr>
        <w:pStyle w:val="19"/>
        <w:jc w:val="center"/>
        <w:rPr>
          <w:rFonts w:hAnsi="宋体" w:cs="宋体"/>
          <w:b/>
          <w:bCs/>
          <w:kern w:val="0"/>
          <w:sz w:val="28"/>
          <w:szCs w:val="28"/>
          <w:highlight w:val="none"/>
        </w:rPr>
      </w:pPr>
      <w:bookmarkStart w:id="76" w:name="_Hlk135823156"/>
      <w:r>
        <w:rPr>
          <w:rFonts w:hint="eastAsia" w:hAnsi="宋体" w:cs="宋体"/>
          <w:b/>
          <w:bCs/>
          <w:kern w:val="0"/>
          <w:sz w:val="28"/>
          <w:szCs w:val="28"/>
          <w:highlight w:val="none"/>
          <w:lang w:val="zh-CN"/>
        </w:rPr>
        <w:t>关于投标保证金的承诺</w:t>
      </w:r>
    </w:p>
    <w:bookmarkEnd w:id="76"/>
    <w:p>
      <w:pPr>
        <w:pStyle w:val="19"/>
        <w:spacing w:line="560" w:lineRule="exact"/>
        <w:ind w:firstLine="480" w:firstLineChars="200"/>
        <w:rPr>
          <w:rFonts w:hAnsi="宋体" w:cs="宋体"/>
          <w:sz w:val="24"/>
          <w:szCs w:val="24"/>
          <w:highlight w:val="none"/>
        </w:rPr>
      </w:pPr>
    </w:p>
    <w:p>
      <w:pPr>
        <w:spacing w:line="360" w:lineRule="auto"/>
        <w:jc w:val="left"/>
        <w:rPr>
          <w:rFonts w:ascii="宋体" w:hAnsi="宋体" w:cs="宋体"/>
          <w:sz w:val="24"/>
          <w:szCs w:val="24"/>
          <w:highlight w:val="none"/>
        </w:rPr>
      </w:pPr>
      <w:r>
        <w:rPr>
          <w:rFonts w:hint="eastAsia" w:ascii="宋体" w:hAnsi="宋体" w:cs="宋体"/>
          <w:sz w:val="24"/>
          <w:szCs w:val="24"/>
          <w:highlight w:val="none"/>
        </w:rPr>
        <w:t>本招标项目招标人及招标监管机构：</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本公司就参加</w:t>
      </w:r>
      <w:r>
        <w:rPr>
          <w:rFonts w:hint="eastAsia" w:ascii="宋体" w:hAnsi="宋体" w:cs="宋体"/>
          <w:sz w:val="24"/>
          <w:szCs w:val="24"/>
          <w:highlight w:val="none"/>
          <w:u w:val="single"/>
        </w:rPr>
        <w:t xml:space="preserve">      （招标项目名称）     </w:t>
      </w:r>
      <w:r>
        <w:rPr>
          <w:rFonts w:hint="eastAsia" w:ascii="宋体" w:hAnsi="宋体" w:cs="宋体"/>
          <w:sz w:val="24"/>
          <w:szCs w:val="24"/>
          <w:highlight w:val="none"/>
        </w:rPr>
        <w:t>项目的投标工作，作出郑重声明：</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kern w:val="0"/>
          <w:sz w:val="24"/>
          <w:szCs w:val="24"/>
          <w:highlight w:val="none"/>
          <w:lang w:val="zh-CN"/>
        </w:rPr>
        <w:t>一旦发生符合招标文件规定的不予退还投标保证金情形的，将</w:t>
      </w:r>
      <w:r>
        <w:rPr>
          <w:rFonts w:hint="eastAsia" w:ascii="宋体" w:hAnsi="宋体" w:cs="宋体"/>
          <w:sz w:val="24"/>
          <w:szCs w:val="24"/>
          <w:highlight w:val="none"/>
        </w:rPr>
        <w:t>按照招标人的要求，在规定的时间内向招标人足额补交投标保证金。</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本公司违反上述保证的，将被视为虚假承诺，按相关规定进行信用记录。本公司对失信行为产生的一切后果已知悉，并承担由此产生的相应责任。</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特此承诺。</w:t>
      </w:r>
    </w:p>
    <w:p>
      <w:pPr>
        <w:spacing w:line="360" w:lineRule="auto"/>
        <w:ind w:firstLine="480" w:firstLineChars="200"/>
        <w:jc w:val="left"/>
        <w:rPr>
          <w:rFonts w:ascii="宋体" w:hAnsi="宋体" w:cs="宋体"/>
          <w:sz w:val="24"/>
          <w:szCs w:val="24"/>
          <w:highlight w:val="none"/>
        </w:rPr>
      </w:pPr>
    </w:p>
    <w:p>
      <w:pPr>
        <w:spacing w:line="360" w:lineRule="auto"/>
        <w:ind w:firstLine="480" w:firstLineChars="200"/>
        <w:jc w:val="left"/>
        <w:rPr>
          <w:rFonts w:ascii="宋体" w:hAnsi="宋体" w:cs="宋体"/>
          <w:sz w:val="24"/>
          <w:szCs w:val="24"/>
          <w:highlight w:val="none"/>
        </w:rPr>
      </w:pPr>
    </w:p>
    <w:p>
      <w:pPr>
        <w:spacing w:line="360" w:lineRule="auto"/>
        <w:ind w:firstLine="480" w:firstLineChars="200"/>
        <w:jc w:val="left"/>
        <w:rPr>
          <w:rFonts w:ascii="宋体" w:hAnsi="宋体" w:cs="宋体"/>
          <w:sz w:val="24"/>
          <w:szCs w:val="24"/>
          <w:highlight w:val="none"/>
        </w:rPr>
      </w:pPr>
    </w:p>
    <w:p>
      <w:pPr>
        <w:spacing w:line="360" w:lineRule="auto"/>
        <w:ind w:firstLine="5760" w:firstLineChars="2400"/>
        <w:jc w:val="left"/>
        <w:rPr>
          <w:rFonts w:ascii="宋体" w:hAnsi="宋体" w:cs="宋体"/>
          <w:sz w:val="24"/>
          <w:szCs w:val="24"/>
          <w:highlight w:val="none"/>
        </w:rPr>
      </w:pPr>
      <w:r>
        <w:rPr>
          <w:rFonts w:hint="eastAsia" w:ascii="宋体" w:hAnsi="宋体" w:cs="宋体"/>
          <w:sz w:val="24"/>
          <w:szCs w:val="24"/>
          <w:highlight w:val="none"/>
        </w:rPr>
        <w:t>投标人：　　（盖章）</w:t>
      </w:r>
    </w:p>
    <w:p>
      <w:pPr>
        <w:spacing w:line="360" w:lineRule="auto"/>
        <w:ind w:firstLine="5760" w:firstLineChars="2400"/>
        <w:jc w:val="left"/>
        <w:rPr>
          <w:rFonts w:ascii="宋体" w:hAnsi="宋体" w:cs="宋体"/>
          <w:sz w:val="24"/>
          <w:szCs w:val="24"/>
          <w:highlight w:val="none"/>
        </w:rPr>
      </w:pPr>
      <w:r>
        <w:rPr>
          <w:rFonts w:hint="eastAsia" w:ascii="宋体" w:hAnsi="宋体" w:cs="宋体"/>
          <w:sz w:val="24"/>
          <w:szCs w:val="24"/>
          <w:highlight w:val="none"/>
        </w:rPr>
        <w:t xml:space="preserve">日  期：    </w:t>
      </w:r>
    </w:p>
    <w:p>
      <w:pPr>
        <w:pStyle w:val="19"/>
        <w:spacing w:line="360" w:lineRule="auto"/>
        <w:ind w:firstLine="480" w:firstLineChars="200"/>
        <w:rPr>
          <w:rFonts w:hAnsi="宋体" w:cs="宋体"/>
          <w:sz w:val="24"/>
          <w:szCs w:val="24"/>
          <w:highlight w:val="none"/>
        </w:rPr>
      </w:pPr>
    </w:p>
    <w:p>
      <w:pPr>
        <w:pStyle w:val="19"/>
        <w:spacing w:line="560" w:lineRule="exact"/>
        <w:ind w:firstLine="480" w:firstLineChars="200"/>
        <w:rPr>
          <w:rFonts w:hAnsi="宋体" w:cs="宋体"/>
          <w:sz w:val="24"/>
          <w:szCs w:val="24"/>
          <w:highlight w:val="none"/>
        </w:rPr>
      </w:pPr>
      <w:r>
        <w:rPr>
          <w:rFonts w:hint="eastAsia" w:hAnsi="宋体" w:cs="宋体"/>
          <w:sz w:val="24"/>
          <w:szCs w:val="24"/>
          <w:highlight w:val="none"/>
        </w:rPr>
        <w:t>注：</w:t>
      </w:r>
    </w:p>
    <w:p>
      <w:pPr>
        <w:pStyle w:val="19"/>
        <w:spacing w:line="560" w:lineRule="exact"/>
        <w:ind w:firstLine="480" w:firstLineChars="200"/>
        <w:rPr>
          <w:rFonts w:hAnsi="宋体" w:cs="宋体"/>
          <w:highlight w:val="none"/>
        </w:rPr>
      </w:pPr>
      <w:r>
        <w:rPr>
          <w:rFonts w:hint="eastAsia" w:hAnsi="宋体" w:cs="宋体"/>
          <w:sz w:val="24"/>
          <w:szCs w:val="24"/>
          <w:highlight w:val="none"/>
        </w:rPr>
        <w:t>（1）已提交投标保证金的投标人无须提供本承诺。</w:t>
      </w:r>
      <w:r>
        <w:rPr>
          <w:rFonts w:hAnsi="宋体" w:cs="宋体"/>
          <w:highlight w:val="none"/>
        </w:rPr>
        <w:br w:type="page"/>
      </w:r>
      <w:bookmarkStart w:id="77" w:name="_Toc372652664"/>
      <w:bookmarkStart w:id="78" w:name="_Toc238918147"/>
      <w:bookmarkStart w:id="79" w:name="_Toc1499941"/>
      <w:bookmarkStart w:id="80" w:name="_Toc335397204"/>
      <w:bookmarkStart w:id="81" w:name="_Toc429240145"/>
      <w:bookmarkStart w:id="82" w:name="_Toc339296294"/>
      <w:bookmarkStart w:id="83" w:name="_Toc339982185"/>
      <w:bookmarkStart w:id="84" w:name="_Toc230375682"/>
    </w:p>
    <w:p>
      <w:pPr>
        <w:pStyle w:val="19"/>
        <w:spacing w:line="560" w:lineRule="exact"/>
        <w:ind w:firstLine="420" w:firstLineChars="200"/>
        <w:rPr>
          <w:rFonts w:hAnsi="宋体" w:cs="宋体"/>
          <w:highlight w:val="none"/>
        </w:rPr>
      </w:pPr>
    </w:p>
    <w:p>
      <w:pPr>
        <w:pStyle w:val="19"/>
        <w:spacing w:line="560" w:lineRule="exact"/>
        <w:ind w:firstLine="420" w:firstLineChars="200"/>
        <w:rPr>
          <w:rFonts w:hAnsi="宋体" w:cs="宋体"/>
          <w:highlight w:val="none"/>
        </w:rPr>
      </w:pPr>
    </w:p>
    <w:p>
      <w:pPr>
        <w:pStyle w:val="19"/>
        <w:spacing w:line="560" w:lineRule="exact"/>
        <w:ind w:firstLine="420" w:firstLineChars="200"/>
        <w:rPr>
          <w:rFonts w:hAnsi="宋体" w:cs="宋体"/>
          <w:highlight w:val="none"/>
        </w:rPr>
      </w:pPr>
    </w:p>
    <w:p>
      <w:pPr>
        <w:pStyle w:val="19"/>
        <w:spacing w:line="560" w:lineRule="exact"/>
        <w:ind w:firstLine="420" w:firstLineChars="200"/>
        <w:rPr>
          <w:rFonts w:hAnsi="宋体" w:cs="宋体"/>
          <w:highlight w:val="none"/>
        </w:rPr>
      </w:pPr>
    </w:p>
    <w:p>
      <w:pPr>
        <w:pStyle w:val="19"/>
        <w:spacing w:line="560" w:lineRule="exact"/>
        <w:ind w:firstLine="420" w:firstLineChars="200"/>
        <w:rPr>
          <w:rFonts w:hAnsi="宋体" w:cs="宋体"/>
          <w:highlight w:val="none"/>
        </w:rPr>
      </w:pPr>
    </w:p>
    <w:p>
      <w:pPr>
        <w:pStyle w:val="19"/>
        <w:spacing w:line="560" w:lineRule="exact"/>
        <w:ind w:firstLine="420" w:firstLineChars="200"/>
        <w:rPr>
          <w:rFonts w:hAnsi="宋体" w:cs="宋体"/>
          <w:highlight w:val="none"/>
        </w:rPr>
      </w:pPr>
    </w:p>
    <w:p>
      <w:pPr>
        <w:pStyle w:val="19"/>
        <w:spacing w:line="560" w:lineRule="exact"/>
        <w:ind w:firstLine="643" w:firstLineChars="200"/>
        <w:rPr>
          <w:rFonts w:hAnsi="宋体" w:cs="宋体"/>
          <w:b/>
          <w:sz w:val="32"/>
          <w:szCs w:val="32"/>
          <w:highlight w:val="none"/>
        </w:rPr>
      </w:pPr>
      <w:r>
        <w:rPr>
          <w:rFonts w:hint="eastAsia" w:hAnsi="宋体" w:cs="宋体"/>
          <w:b/>
          <w:sz w:val="32"/>
          <w:szCs w:val="32"/>
          <w:highlight w:val="none"/>
        </w:rPr>
        <w:t>第二部分  投标文件经济标部分（部分格式）</w:t>
      </w:r>
      <w:bookmarkEnd w:id="77"/>
      <w:bookmarkEnd w:id="78"/>
      <w:bookmarkEnd w:id="79"/>
      <w:bookmarkEnd w:id="80"/>
      <w:bookmarkEnd w:id="81"/>
      <w:bookmarkEnd w:id="82"/>
      <w:bookmarkEnd w:id="83"/>
      <w:bookmarkEnd w:id="84"/>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经济部分格式1：经济标封面</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pStyle w:val="139"/>
        <w:rPr>
          <w:rFonts w:ascii="宋体" w:hAnsi="宋体" w:eastAsia="宋体" w:cs="宋体"/>
          <w:highlight w:val="none"/>
          <w:u w:val="single"/>
        </w:rPr>
      </w:pPr>
      <w:r>
        <w:rPr>
          <w:rFonts w:hint="eastAsia" w:ascii="宋体" w:hAnsi="宋体" w:eastAsia="宋体" w:cs="宋体"/>
          <w:highlight w:val="none"/>
          <w:u w:val="single"/>
        </w:rPr>
        <w:t xml:space="preserve">[工程名称] </w:t>
      </w:r>
    </w:p>
    <w:p>
      <w:pPr>
        <w:pStyle w:val="129"/>
        <w:ind w:firstLine="198" w:firstLineChars="80"/>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40"/>
        <w:rPr>
          <w:rFonts w:ascii="宋体" w:hAnsi="宋体" w:eastAsia="宋体" w:cs="宋体"/>
          <w:highlight w:val="none"/>
        </w:rPr>
      </w:pPr>
      <w:r>
        <w:rPr>
          <w:rFonts w:hint="eastAsia" w:ascii="宋体" w:hAnsi="宋体" w:eastAsia="宋体" w:cs="宋体"/>
          <w:highlight w:val="none"/>
        </w:rPr>
        <w:t>投标文件</w:t>
      </w:r>
    </w:p>
    <w:p>
      <w:pPr>
        <w:pStyle w:val="139"/>
        <w:rPr>
          <w:rFonts w:ascii="宋体" w:hAnsi="宋体" w:eastAsia="宋体" w:cs="宋体"/>
          <w:highlight w:val="none"/>
        </w:rPr>
      </w:pPr>
      <w:r>
        <w:rPr>
          <w:rFonts w:hint="eastAsia" w:ascii="宋体" w:hAnsi="宋体" w:eastAsia="宋体" w:cs="宋体"/>
          <w:highlight w:val="none"/>
        </w:rPr>
        <w:t>第二册 （经济标书）</w:t>
      </w: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29"/>
        <w:ind w:firstLine="496"/>
        <w:rPr>
          <w:rFonts w:ascii="宋体" w:hAnsi="宋体" w:cs="宋体"/>
          <w:highlight w:val="none"/>
        </w:rPr>
      </w:pPr>
    </w:p>
    <w:p>
      <w:pPr>
        <w:pStyle w:val="147"/>
        <w:ind w:firstLine="616"/>
        <w:rPr>
          <w:rFonts w:ascii="宋体" w:hAnsi="宋体" w:cs="宋体"/>
          <w:highlight w:val="none"/>
        </w:rPr>
      </w:pPr>
      <w:r>
        <w:rPr>
          <w:rFonts w:hint="eastAsia" w:ascii="宋体" w:hAnsi="宋体" w:cs="宋体"/>
          <w:highlight w:val="none"/>
        </w:rPr>
        <w:t>投标人：</w:t>
      </w:r>
      <w:r>
        <w:rPr>
          <w:rFonts w:hint="eastAsia" w:ascii="宋体" w:hAnsi="宋体" w:cs="宋体"/>
          <w:highlight w:val="none"/>
          <w:u w:val="single"/>
        </w:rPr>
        <w:t xml:space="preserve">                   （盖章或电子印章）</w:t>
      </w:r>
    </w:p>
    <w:p>
      <w:pPr>
        <w:pStyle w:val="147"/>
        <w:ind w:firstLine="616"/>
        <w:rPr>
          <w:rFonts w:ascii="宋体" w:hAnsi="宋体" w:cs="宋体"/>
          <w:highlight w:val="none"/>
        </w:rPr>
      </w:pPr>
      <w:r>
        <w:rPr>
          <w:rFonts w:hint="eastAsia" w:ascii="宋体" w:hAnsi="宋体" w:cs="宋体"/>
          <w:highlight w:val="none"/>
        </w:rPr>
        <w:t>法定代表人或</w:t>
      </w:r>
    </w:p>
    <w:p>
      <w:pPr>
        <w:pStyle w:val="147"/>
        <w:ind w:firstLine="616"/>
        <w:rPr>
          <w:rFonts w:ascii="宋体" w:hAnsi="宋体" w:cs="宋体"/>
          <w:highlight w:val="none"/>
        </w:rPr>
      </w:pPr>
      <w:r>
        <w:rPr>
          <w:rFonts w:hint="eastAsia" w:ascii="宋体" w:hAnsi="宋体" w:cs="宋体"/>
          <w:highlight w:val="none"/>
        </w:rPr>
        <w:t>其委托代理人：</w:t>
      </w:r>
      <w:r>
        <w:rPr>
          <w:rFonts w:hint="eastAsia" w:ascii="宋体" w:hAnsi="宋体" w:cs="宋体"/>
          <w:highlight w:val="none"/>
          <w:u w:val="single"/>
        </w:rPr>
        <w:t xml:space="preserve">                        （签字或盖章）</w:t>
      </w:r>
    </w:p>
    <w:p>
      <w:pPr>
        <w:pStyle w:val="147"/>
        <w:ind w:firstLine="616"/>
        <w:rPr>
          <w:rFonts w:ascii="宋体" w:hAnsi="宋体" w:cs="宋体"/>
          <w:highlight w:val="none"/>
        </w:rPr>
      </w:pPr>
      <w:r>
        <w:rPr>
          <w:rFonts w:hint="eastAsia" w:ascii="宋体" w:hAnsi="宋体" w:cs="宋体"/>
          <w:highlight w:val="none"/>
        </w:rPr>
        <w:t xml:space="preserve">日  期：                                        </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jc w:val="center"/>
        <w:rPr>
          <w:rFonts w:ascii="宋体" w:hAnsi="宋体" w:cs="宋体"/>
          <w:b/>
          <w:sz w:val="32"/>
          <w:szCs w:val="32"/>
          <w:highlight w:val="none"/>
        </w:rPr>
      </w:pPr>
      <w:r>
        <w:rPr>
          <w:rFonts w:hint="eastAsia" w:ascii="宋体" w:hAnsi="宋体" w:cs="宋体"/>
          <w:sz w:val="24"/>
          <w:highlight w:val="none"/>
        </w:rPr>
        <w:br w:type="page"/>
      </w:r>
      <w:r>
        <w:rPr>
          <w:rFonts w:hint="eastAsia" w:ascii="宋体" w:hAnsi="宋体" w:cs="宋体"/>
          <w:b/>
          <w:sz w:val="32"/>
          <w:szCs w:val="32"/>
          <w:highlight w:val="none"/>
        </w:rPr>
        <w:t>目  录</w:t>
      </w:r>
    </w:p>
    <w:p>
      <w:pPr>
        <w:spacing w:line="360" w:lineRule="auto"/>
        <w:rPr>
          <w:rFonts w:ascii="宋体" w:hAnsi="宋体" w:cs="宋体"/>
          <w:sz w:val="24"/>
          <w:szCs w:val="24"/>
          <w:highlight w:val="none"/>
        </w:rPr>
      </w:pPr>
      <w:r>
        <w:rPr>
          <w:rFonts w:hint="eastAsia" w:ascii="宋体" w:hAnsi="宋体" w:cs="宋体"/>
          <w:sz w:val="24"/>
          <w:szCs w:val="24"/>
          <w:highlight w:val="none"/>
        </w:rPr>
        <w:t>一、广州建设工程施工经济标招标投标书</w:t>
      </w:r>
    </w:p>
    <w:p>
      <w:pPr>
        <w:spacing w:line="360" w:lineRule="auto"/>
        <w:rPr>
          <w:rFonts w:ascii="宋体" w:hAnsi="宋体" w:cs="宋体"/>
          <w:sz w:val="24"/>
          <w:szCs w:val="24"/>
          <w:highlight w:val="none"/>
        </w:rPr>
      </w:pPr>
      <w:r>
        <w:rPr>
          <w:rFonts w:hint="eastAsia" w:ascii="宋体" w:hAnsi="宋体" w:cs="宋体"/>
          <w:sz w:val="24"/>
          <w:szCs w:val="24"/>
          <w:highlight w:val="none"/>
        </w:rPr>
        <w:t>二、工程量清单计价表</w:t>
      </w:r>
    </w:p>
    <w:p>
      <w:pPr>
        <w:spacing w:line="360" w:lineRule="auto"/>
        <w:rPr>
          <w:rFonts w:ascii="宋体" w:hAnsi="宋体" w:cs="宋体"/>
          <w:sz w:val="24"/>
          <w:szCs w:val="24"/>
          <w:highlight w:val="none"/>
        </w:rPr>
      </w:pPr>
      <w:r>
        <w:rPr>
          <w:rFonts w:hint="eastAsia" w:ascii="宋体" w:hAnsi="宋体" w:cs="宋体"/>
          <w:sz w:val="24"/>
          <w:szCs w:val="24"/>
          <w:highlight w:val="none"/>
        </w:rPr>
        <w:t>三、参与编制经济标投标文件人员名单</w:t>
      </w:r>
    </w:p>
    <w:p>
      <w:pPr>
        <w:spacing w:line="360" w:lineRule="auto"/>
        <w:rPr>
          <w:rFonts w:ascii="宋体" w:hAnsi="宋体" w:cs="宋体"/>
          <w:sz w:val="24"/>
          <w:szCs w:val="24"/>
          <w:highlight w:val="none"/>
        </w:rPr>
      </w:pPr>
      <w:r>
        <w:rPr>
          <w:rFonts w:hint="eastAsia" w:ascii="宋体" w:hAnsi="宋体" w:cs="宋体"/>
          <w:sz w:val="24"/>
          <w:szCs w:val="24"/>
          <w:highlight w:val="none"/>
        </w:rPr>
        <w:t>四、对投标文件编制的承诺</w:t>
      </w:r>
    </w:p>
    <w:p>
      <w:pPr>
        <w:spacing w:line="360" w:lineRule="auto"/>
        <w:rPr>
          <w:rFonts w:ascii="宋体" w:hAnsi="宋体" w:cs="宋体"/>
          <w:sz w:val="24"/>
          <w:szCs w:val="24"/>
          <w:highlight w:val="none"/>
        </w:rPr>
      </w:pPr>
    </w:p>
    <w:p>
      <w:pPr>
        <w:spacing w:line="360" w:lineRule="auto"/>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经济部分格式2：经济投标书</w:t>
      </w:r>
    </w:p>
    <w:p>
      <w:pPr>
        <w:spacing w:line="360" w:lineRule="auto"/>
        <w:rPr>
          <w:rFonts w:ascii="宋体" w:hAnsi="宋体" w:cs="宋体"/>
          <w:sz w:val="24"/>
          <w:highlight w:val="none"/>
        </w:rPr>
      </w:pPr>
    </w:p>
    <w:p>
      <w:pPr>
        <w:autoSpaceDE w:val="0"/>
        <w:autoSpaceDN w:val="0"/>
        <w:adjustRightInd w:val="0"/>
        <w:ind w:left="-359" w:leftChars="-171"/>
        <w:jc w:val="center"/>
        <w:rPr>
          <w:rFonts w:ascii="宋体" w:hAnsi="宋体" w:cs="宋体"/>
          <w:b/>
          <w:bCs/>
          <w:sz w:val="52"/>
          <w:szCs w:val="52"/>
          <w:highlight w:val="none"/>
        </w:rPr>
      </w:pPr>
      <w:r>
        <w:rPr>
          <w:rFonts w:hint="eastAsia" w:ascii="宋体" w:hAnsi="宋体" w:cs="宋体"/>
          <w:b/>
          <w:bCs/>
          <w:sz w:val="44"/>
          <w:szCs w:val="44"/>
          <w:highlight w:val="none"/>
          <w:lang w:val="zh-CN"/>
        </w:rPr>
        <w:t>广州建设工程施工经济标招标投标书</w:t>
      </w:r>
    </w:p>
    <w:p>
      <w:pPr>
        <w:rPr>
          <w:rFonts w:ascii="宋体" w:hAnsi="宋体" w:cs="宋体"/>
          <w:sz w:val="24"/>
          <w:highlight w:val="none"/>
        </w:rPr>
      </w:pP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lang w:val="zh-CN"/>
              </w:rPr>
              <w:t>工 程 名 称</w:t>
            </w:r>
          </w:p>
        </w:tc>
        <w:tc>
          <w:tcPr>
            <w:tcW w:w="544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936"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lang w:val="zh-CN"/>
              </w:rPr>
              <w:t>投标总报价（元）</w:t>
            </w:r>
          </w:p>
        </w:tc>
        <w:tc>
          <w:tcPr>
            <w:tcW w:w="5443"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936"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szCs w:val="24"/>
                <w:highlight w:val="none"/>
                <w:lang w:val="zh-CN"/>
              </w:rPr>
            </w:pPr>
          </w:p>
        </w:tc>
        <w:tc>
          <w:tcPr>
            <w:tcW w:w="5443"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宋体"/>
                <w:sz w:val="24"/>
                <w:szCs w:val="24"/>
                <w:highlight w:val="none"/>
              </w:rPr>
            </w:pPr>
            <w:r>
              <w:rPr>
                <w:rFonts w:hint="eastAsia" w:ascii="宋体" w:hAnsi="宋体" w:cs="宋体"/>
                <w:bCs/>
                <w:sz w:val="24"/>
                <w:szCs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36"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lang w:val="zh-CN"/>
              </w:rPr>
              <w:t>其中：</w:t>
            </w:r>
            <w:r>
              <w:rPr>
                <w:rFonts w:hint="eastAsia" w:ascii="宋体" w:hAnsi="宋体" w:cs="宋体"/>
                <w:bCs/>
                <w:sz w:val="24"/>
                <w:szCs w:val="24"/>
                <w:highlight w:val="none"/>
                <w:lang w:val="zh-CN"/>
              </w:rPr>
              <w:t>人工费</w:t>
            </w:r>
            <w:r>
              <w:rPr>
                <w:rFonts w:hint="eastAsia" w:ascii="宋体" w:hAnsi="宋体" w:cs="宋体"/>
                <w:sz w:val="24"/>
                <w:szCs w:val="24"/>
                <w:highlight w:val="none"/>
                <w:lang w:val="zh-CN"/>
              </w:rPr>
              <w:t>（元）</w:t>
            </w: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36"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szCs w:val="24"/>
                <w:highlight w:val="none"/>
                <w:lang w:val="zh-CN"/>
              </w:rPr>
            </w:pP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highlight w:val="none"/>
              </w:rPr>
            </w:pPr>
            <w:r>
              <w:rPr>
                <w:rFonts w:hint="eastAsia" w:ascii="宋体" w:hAnsi="宋体" w:cs="宋体"/>
                <w:bCs/>
                <w:sz w:val="24"/>
                <w:szCs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936" w:type="dxa"/>
            <w:vMerge w:val="restart"/>
            <w:tcBorders>
              <w:top w:val="single" w:color="auto" w:sz="4" w:space="0"/>
              <w:left w:val="single" w:color="auto" w:sz="4" w:space="0"/>
              <w:right w:val="single" w:color="auto" w:sz="4" w:space="0"/>
            </w:tcBorders>
            <w:vAlign w:val="center"/>
          </w:tcPr>
          <w:p>
            <w:pPr>
              <w:jc w:val="left"/>
              <w:rPr>
                <w:rFonts w:ascii="宋体" w:hAnsi="宋体" w:cs="宋体"/>
                <w:bCs/>
                <w:sz w:val="24"/>
                <w:szCs w:val="24"/>
                <w:highlight w:val="none"/>
                <w:lang w:val="zh-CN"/>
              </w:rPr>
            </w:pPr>
            <w:r>
              <w:rPr>
                <w:rFonts w:hint="eastAsia" w:ascii="宋体" w:hAnsi="宋体" w:cs="宋体"/>
                <w:bCs/>
                <w:sz w:val="24"/>
                <w:szCs w:val="24"/>
                <w:highlight w:val="none"/>
                <w:lang w:val="zh-CN"/>
              </w:rPr>
              <w:t>其中：绿色施工</w:t>
            </w:r>
            <w:r>
              <w:rPr>
                <w:rFonts w:hint="eastAsia" w:ascii="宋体" w:hAnsi="宋体" w:cs="宋体"/>
                <w:sz w:val="24"/>
                <w:szCs w:val="24"/>
                <w:highlight w:val="none"/>
                <w:lang w:val="zh-CN"/>
              </w:rPr>
              <w:t>安全防护措施费（元）</w:t>
            </w: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936" w:type="dxa"/>
            <w:vMerge w:val="continue"/>
            <w:tcBorders>
              <w:left w:val="single" w:color="auto" w:sz="4" w:space="0"/>
              <w:bottom w:val="single" w:color="auto" w:sz="4" w:space="0"/>
              <w:right w:val="single" w:color="auto" w:sz="4" w:space="0"/>
            </w:tcBorders>
            <w:vAlign w:val="center"/>
          </w:tcPr>
          <w:p>
            <w:pPr>
              <w:jc w:val="left"/>
              <w:rPr>
                <w:rFonts w:ascii="宋体" w:hAnsi="宋体" w:cs="宋体"/>
                <w:bCs/>
                <w:sz w:val="24"/>
                <w:szCs w:val="24"/>
                <w:highlight w:val="none"/>
                <w:lang w:val="zh-CN"/>
              </w:rPr>
            </w:pP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highlight w:val="none"/>
              </w:rPr>
            </w:pPr>
            <w:r>
              <w:rPr>
                <w:rFonts w:hint="eastAsia" w:ascii="宋体" w:hAnsi="宋体" w:cs="宋体"/>
                <w:bCs/>
                <w:sz w:val="24"/>
                <w:szCs w:val="24"/>
                <w:highlight w:val="none"/>
                <w:lang w:val="zh-CN"/>
              </w:rPr>
              <w:t>小写：</w:t>
            </w:r>
          </w:p>
        </w:tc>
      </w:tr>
    </w:tbl>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pStyle w:val="19"/>
        <w:rPr>
          <w:highlight w:val="none"/>
        </w:rPr>
      </w:pPr>
    </w:p>
    <w:p>
      <w:pPr>
        <w:pStyle w:val="19"/>
        <w:rPr>
          <w:highlight w:val="none"/>
        </w:rPr>
      </w:pPr>
    </w:p>
    <w:p>
      <w:pPr>
        <w:pStyle w:val="19"/>
        <w:rPr>
          <w:highlight w:val="none"/>
        </w:rPr>
      </w:pPr>
    </w:p>
    <w:p>
      <w:pPr>
        <w:pStyle w:val="19"/>
        <w:rPr>
          <w:highlight w:val="none"/>
        </w:rPr>
      </w:pPr>
    </w:p>
    <w:p>
      <w:pPr>
        <w:pStyle w:val="19"/>
        <w:rPr>
          <w:highlight w:val="none"/>
        </w:rPr>
      </w:pPr>
    </w:p>
    <w:p>
      <w:pPr>
        <w:pStyle w:val="19"/>
        <w:rPr>
          <w:highlight w:val="none"/>
        </w:rPr>
      </w:pPr>
    </w:p>
    <w:p>
      <w:pPr>
        <w:pStyle w:val="19"/>
        <w:rPr>
          <w:highlight w:val="none"/>
        </w:rPr>
      </w:pPr>
    </w:p>
    <w:p>
      <w:pPr>
        <w:pStyle w:val="19"/>
        <w:rPr>
          <w:highlight w:val="none"/>
        </w:rPr>
      </w:pPr>
    </w:p>
    <w:p>
      <w:pPr>
        <w:pStyle w:val="19"/>
        <w:rPr>
          <w:highlight w:val="none"/>
        </w:rPr>
      </w:pPr>
    </w:p>
    <w:p>
      <w:pPr>
        <w:pStyle w:val="19"/>
        <w:rPr>
          <w:highlight w:val="none"/>
        </w:rPr>
      </w:pPr>
    </w:p>
    <w:p>
      <w:pPr>
        <w:pStyle w:val="19"/>
        <w:rPr>
          <w:highlight w:val="none"/>
        </w:rPr>
      </w:pPr>
    </w:p>
    <w:p>
      <w:pPr>
        <w:spacing w:line="360" w:lineRule="auto"/>
        <w:rPr>
          <w:rFonts w:ascii="宋体" w:hAnsi="宋体" w:cs="宋体"/>
          <w:sz w:val="24"/>
          <w:highlight w:val="none"/>
        </w:rPr>
      </w:pPr>
      <w:r>
        <w:rPr>
          <w:rFonts w:hint="eastAsia" w:ascii="宋体" w:hAnsi="宋体" w:cs="宋体"/>
          <w:sz w:val="24"/>
          <w:highlight w:val="none"/>
        </w:rPr>
        <w:t>经济部分格式3：</w:t>
      </w:r>
    </w:p>
    <w:p>
      <w:pPr>
        <w:spacing w:line="360" w:lineRule="auto"/>
        <w:rPr>
          <w:rFonts w:ascii="宋体" w:hAnsi="宋体" w:cs="宋体"/>
          <w:sz w:val="24"/>
          <w:highlight w:val="none"/>
        </w:rPr>
      </w:pPr>
    </w:p>
    <w:p>
      <w:pPr>
        <w:pStyle w:val="143"/>
        <w:rPr>
          <w:rFonts w:ascii="宋体" w:hAnsi="宋体" w:eastAsia="宋体" w:cs="宋体"/>
          <w:highlight w:val="none"/>
        </w:rPr>
      </w:pPr>
      <w:r>
        <w:rPr>
          <w:rFonts w:hint="eastAsia" w:ascii="宋体" w:hAnsi="宋体" w:eastAsia="宋体" w:cs="宋体"/>
          <w:highlight w:val="none"/>
        </w:rPr>
        <w:t>工程量清单计价表</w:t>
      </w:r>
    </w:p>
    <w:p>
      <w:pPr>
        <w:pStyle w:val="129"/>
        <w:ind w:firstLine="496"/>
        <w:rPr>
          <w:rFonts w:ascii="宋体" w:hAnsi="宋体" w:cs="宋体"/>
          <w:highlight w:val="none"/>
        </w:rPr>
      </w:pPr>
    </w:p>
    <w:p>
      <w:pPr>
        <w:pStyle w:val="129"/>
        <w:ind w:firstLine="496"/>
        <w:jc w:val="center"/>
        <w:rPr>
          <w:rFonts w:ascii="宋体" w:hAnsi="宋体" w:cs="宋体"/>
          <w:highlight w:val="none"/>
        </w:rPr>
      </w:pPr>
      <w:r>
        <w:rPr>
          <w:rFonts w:hint="eastAsia" w:ascii="宋体" w:hAnsi="宋体" w:cs="宋体"/>
          <w:highlight w:val="none"/>
        </w:rPr>
        <w:t>注：本部分内容详见招标文件第七章工程量清单。</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sectPr>
          <w:footerReference r:id="rId11" w:type="default"/>
          <w:footerReference r:id="rId12" w:type="even"/>
          <w:endnotePr>
            <w:numFmt w:val="decimal"/>
          </w:endnotePr>
          <w:pgSz w:w="11906" w:h="16838"/>
          <w:pgMar w:top="1440" w:right="1800" w:bottom="1440" w:left="1800" w:header="851" w:footer="992" w:gutter="0"/>
          <w:cols w:space="720" w:num="1"/>
          <w:docGrid w:linePitch="312" w:charSpace="0"/>
        </w:sectPr>
      </w:pPr>
    </w:p>
    <w:p>
      <w:pPr>
        <w:spacing w:line="360" w:lineRule="auto"/>
        <w:rPr>
          <w:rFonts w:ascii="宋体" w:hAnsi="宋体" w:cs="宋体"/>
          <w:sz w:val="24"/>
          <w:highlight w:val="none"/>
        </w:rPr>
      </w:pPr>
      <w:r>
        <w:rPr>
          <w:rFonts w:hint="eastAsia" w:ascii="宋体" w:hAnsi="宋体" w:cs="宋体"/>
          <w:sz w:val="24"/>
          <w:highlight w:val="none"/>
        </w:rPr>
        <w:t>经济部分格式4：</w:t>
      </w:r>
    </w:p>
    <w:p>
      <w:pPr>
        <w:spacing w:line="360" w:lineRule="auto"/>
        <w:jc w:val="center"/>
        <w:rPr>
          <w:rFonts w:ascii="宋体" w:hAnsi="宋体" w:cs="宋体"/>
          <w:sz w:val="24"/>
          <w:highlight w:val="none"/>
        </w:rPr>
      </w:pPr>
    </w:p>
    <w:p>
      <w:pPr>
        <w:spacing w:line="360" w:lineRule="auto"/>
        <w:jc w:val="center"/>
        <w:rPr>
          <w:rFonts w:ascii="宋体" w:hAnsi="宋体" w:cs="宋体"/>
          <w:b/>
          <w:sz w:val="32"/>
          <w:highlight w:val="none"/>
        </w:rPr>
      </w:pPr>
      <w:r>
        <w:rPr>
          <w:rFonts w:hint="eastAsia" w:ascii="宋体" w:hAnsi="宋体" w:cs="宋体"/>
          <w:b/>
          <w:sz w:val="32"/>
          <w:highlight w:val="none"/>
        </w:rPr>
        <w:t>参与编制经济标投标文件人员名单</w:t>
      </w:r>
    </w:p>
    <w:tbl>
      <w:tblPr>
        <w:tblStyle w:val="36"/>
        <w:tblW w:w="0" w:type="auto"/>
        <w:jc w:val="center"/>
        <w:tblLayout w:type="fixed"/>
        <w:tblCellMar>
          <w:top w:w="0" w:type="dxa"/>
          <w:left w:w="108" w:type="dxa"/>
          <w:bottom w:w="0" w:type="dxa"/>
          <w:right w:w="108" w:type="dxa"/>
        </w:tblCellMar>
      </w:tblPr>
      <w:tblGrid>
        <w:gridCol w:w="1281"/>
        <w:gridCol w:w="1490"/>
        <w:gridCol w:w="2554"/>
        <w:gridCol w:w="2449"/>
        <w:gridCol w:w="1468"/>
      </w:tblGrid>
      <w:tr>
        <w:tblPrEx>
          <w:tblCellMar>
            <w:top w:w="0" w:type="dxa"/>
            <w:left w:w="108" w:type="dxa"/>
            <w:bottom w:w="0" w:type="dxa"/>
            <w:right w:w="108" w:type="dxa"/>
          </w:tblCellMar>
        </w:tblPrEx>
        <w:trPr>
          <w:trHeight w:val="484" w:hRule="atLeast"/>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投标单位名称：</w:t>
            </w:r>
          </w:p>
        </w:tc>
      </w:tr>
      <w:tr>
        <w:tblPrEx>
          <w:tblCellMar>
            <w:top w:w="0" w:type="dxa"/>
            <w:left w:w="108" w:type="dxa"/>
            <w:bottom w:w="0" w:type="dxa"/>
            <w:right w:w="108" w:type="dxa"/>
          </w:tblCellMar>
        </w:tblPrEx>
        <w:trPr>
          <w:trHeight w:val="46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职务</w:t>
            </w: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所承担工作</w:t>
            </w: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身份证号码</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本人签名栏</w:t>
            </w:r>
          </w:p>
        </w:tc>
      </w:tr>
      <w:tr>
        <w:tblPrEx>
          <w:tblCellMar>
            <w:top w:w="0" w:type="dxa"/>
            <w:left w:w="108" w:type="dxa"/>
            <w:bottom w:w="0" w:type="dxa"/>
            <w:right w:w="108" w:type="dxa"/>
          </w:tblCellMar>
        </w:tblPrEx>
        <w:trPr>
          <w:trHeight w:val="468"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45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47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r>
    </w:tbl>
    <w:p>
      <w:pPr>
        <w:spacing w:line="360" w:lineRule="auto"/>
        <w:rPr>
          <w:rFonts w:ascii="宋体" w:hAnsi="宋体" w:cs="宋体"/>
          <w:highlight w:val="none"/>
        </w:rPr>
      </w:pPr>
      <w:r>
        <w:rPr>
          <w:rFonts w:hint="eastAsia" w:ascii="宋体" w:hAnsi="宋体" w:cs="宋体"/>
          <w:highlight w:val="none"/>
        </w:rPr>
        <w:t>注：参与编制标书所有人员名单应包括如编制各种专业工程量清单投标报价、负责清样校对、负责打印及复印等所有人员在内的人员名单。</w:t>
      </w:r>
    </w:p>
    <w:p>
      <w:pPr>
        <w:pStyle w:val="2"/>
        <w:spacing w:after="0" w:line="360" w:lineRule="auto"/>
        <w:ind w:left="-2" w:leftChars="-1" w:firstLineChars="175"/>
        <w:rPr>
          <w:rFonts w:ascii="宋体" w:hAnsi="宋体" w:cs="宋体"/>
          <w:sz w:val="24"/>
          <w:szCs w:val="24"/>
          <w:highlight w:val="none"/>
        </w:rPr>
      </w:pPr>
    </w:p>
    <w:p>
      <w:pPr>
        <w:autoSpaceDE w:val="0"/>
        <w:autoSpaceDN w:val="0"/>
        <w:adjustRightInd w:val="0"/>
        <w:rPr>
          <w:rFonts w:ascii="宋体" w:hAnsi="宋体" w:cs="宋体"/>
          <w:bCs/>
          <w:sz w:val="24"/>
          <w:szCs w:val="24"/>
          <w:highlight w:val="none"/>
        </w:rPr>
      </w:pPr>
    </w:p>
    <w:p>
      <w:pPr>
        <w:autoSpaceDE w:val="0"/>
        <w:autoSpaceDN w:val="0"/>
        <w:adjustRightInd w:val="0"/>
        <w:rPr>
          <w:rFonts w:ascii="宋体" w:hAnsi="宋体" w:cs="宋体"/>
          <w:highlight w:val="none"/>
        </w:rPr>
      </w:pPr>
    </w:p>
    <w:p>
      <w:pPr>
        <w:autoSpaceDE w:val="0"/>
        <w:autoSpaceDN w:val="0"/>
        <w:adjustRightInd w:val="0"/>
        <w:rPr>
          <w:rFonts w:ascii="宋体" w:hAnsi="宋体" w:cs="宋体"/>
          <w:highlight w:val="none"/>
        </w:rPr>
      </w:pPr>
    </w:p>
    <w:p>
      <w:pPr>
        <w:autoSpaceDE w:val="0"/>
        <w:autoSpaceDN w:val="0"/>
        <w:adjustRightInd w:val="0"/>
        <w:rPr>
          <w:rFonts w:ascii="宋体" w:hAnsi="宋体" w:cs="宋体"/>
          <w:highlight w:val="none"/>
        </w:rPr>
      </w:pPr>
    </w:p>
    <w:p>
      <w:pPr>
        <w:autoSpaceDE w:val="0"/>
        <w:autoSpaceDN w:val="0"/>
        <w:adjustRightInd w:val="0"/>
        <w:rPr>
          <w:rFonts w:ascii="宋体" w:hAnsi="宋体" w:cs="宋体"/>
          <w:highlight w:val="none"/>
        </w:rPr>
      </w:pPr>
    </w:p>
    <w:p>
      <w:pPr>
        <w:autoSpaceDE w:val="0"/>
        <w:autoSpaceDN w:val="0"/>
        <w:adjustRightInd w:val="0"/>
        <w:rPr>
          <w:rFonts w:ascii="宋体" w:hAnsi="宋体" w:cs="宋体"/>
          <w:highlight w:val="none"/>
        </w:rPr>
      </w:pPr>
    </w:p>
    <w:p>
      <w:pPr>
        <w:autoSpaceDE w:val="0"/>
        <w:autoSpaceDN w:val="0"/>
        <w:adjustRightInd w:val="0"/>
        <w:rPr>
          <w:rFonts w:ascii="宋体" w:hAnsi="宋体" w:cs="宋体"/>
          <w:highlight w:val="none"/>
        </w:rPr>
      </w:pPr>
    </w:p>
    <w:p>
      <w:pPr>
        <w:autoSpaceDE w:val="0"/>
        <w:autoSpaceDN w:val="0"/>
        <w:adjustRightInd w:val="0"/>
        <w:rPr>
          <w:rFonts w:ascii="宋体" w:hAnsi="宋体" w:cs="宋体"/>
          <w:highlight w:val="none"/>
        </w:rPr>
      </w:pPr>
    </w:p>
    <w:p>
      <w:pPr>
        <w:autoSpaceDE w:val="0"/>
        <w:autoSpaceDN w:val="0"/>
        <w:adjustRightInd w:val="0"/>
        <w:rPr>
          <w:rFonts w:ascii="宋体" w:hAnsi="宋体" w:cs="宋体"/>
          <w:highlight w:val="none"/>
        </w:rPr>
      </w:pPr>
    </w:p>
    <w:p>
      <w:pPr>
        <w:autoSpaceDE w:val="0"/>
        <w:autoSpaceDN w:val="0"/>
        <w:adjustRightInd w:val="0"/>
        <w:rPr>
          <w:rFonts w:ascii="宋体" w:hAnsi="宋体" w:cs="宋体"/>
          <w:highlight w:val="none"/>
        </w:rPr>
      </w:pPr>
    </w:p>
    <w:p>
      <w:pPr>
        <w:autoSpaceDE w:val="0"/>
        <w:autoSpaceDN w:val="0"/>
        <w:adjustRightInd w:val="0"/>
        <w:rPr>
          <w:rFonts w:ascii="宋体" w:hAnsi="宋体" w:cs="宋体"/>
          <w:highlight w:val="none"/>
        </w:rPr>
      </w:pPr>
    </w:p>
    <w:p>
      <w:pPr>
        <w:tabs>
          <w:tab w:val="left" w:pos="720"/>
        </w:tabs>
        <w:snapToGrid w:val="0"/>
        <w:spacing w:line="360" w:lineRule="auto"/>
        <w:rPr>
          <w:rFonts w:ascii="宋体" w:hAnsi="宋体" w:cs="宋体"/>
          <w:sz w:val="24"/>
          <w:szCs w:val="24"/>
          <w:highlight w:val="none"/>
        </w:rPr>
      </w:pPr>
    </w:p>
    <w:p>
      <w:pPr>
        <w:autoSpaceDE w:val="0"/>
        <w:autoSpaceDN w:val="0"/>
        <w:adjustRightInd w:val="0"/>
        <w:rPr>
          <w:rFonts w:ascii="宋体" w:hAnsi="宋体" w:cs="宋体"/>
          <w:szCs w:val="21"/>
          <w:highlight w:val="none"/>
        </w:rPr>
      </w:pPr>
      <w:r>
        <w:rPr>
          <w:rFonts w:hint="eastAsia" w:ascii="宋体" w:hAnsi="宋体" w:cs="宋体"/>
          <w:sz w:val="24"/>
          <w:szCs w:val="24"/>
          <w:highlight w:val="none"/>
        </w:rPr>
        <w:br w:type="page"/>
      </w:r>
      <w:r>
        <w:rPr>
          <w:rFonts w:hint="eastAsia" w:ascii="宋体" w:hAnsi="宋体" w:cs="宋体"/>
          <w:sz w:val="24"/>
          <w:highlight w:val="none"/>
        </w:rPr>
        <w:t>经济部分格式5：</w:t>
      </w:r>
    </w:p>
    <w:p>
      <w:pPr>
        <w:pStyle w:val="2"/>
        <w:spacing w:after="0" w:line="360" w:lineRule="auto"/>
        <w:ind w:firstLine="0"/>
        <w:jc w:val="center"/>
        <w:rPr>
          <w:rFonts w:ascii="宋体" w:hAnsi="宋体" w:cs="宋体"/>
          <w:sz w:val="32"/>
          <w:szCs w:val="32"/>
          <w:highlight w:val="none"/>
        </w:rPr>
      </w:pPr>
      <w:r>
        <w:rPr>
          <w:rFonts w:hint="eastAsia" w:ascii="宋体" w:hAnsi="宋体" w:cs="宋体"/>
          <w:b/>
          <w:sz w:val="32"/>
          <w:szCs w:val="32"/>
          <w:highlight w:val="none"/>
        </w:rPr>
        <w:t>对投标文件编制的承诺</w:t>
      </w:r>
    </w:p>
    <w:p>
      <w:pPr>
        <w:pStyle w:val="2"/>
        <w:spacing w:after="0" w:line="360" w:lineRule="auto"/>
        <w:ind w:left="-2" w:leftChars="-1" w:firstLine="540" w:firstLineChars="225"/>
        <w:rPr>
          <w:rFonts w:ascii="宋体" w:hAnsi="宋体" w:cs="宋体"/>
          <w:sz w:val="24"/>
          <w:szCs w:val="24"/>
          <w:highlight w:val="none"/>
        </w:rPr>
      </w:pPr>
      <w:r>
        <w:rPr>
          <w:rFonts w:hint="eastAsia" w:ascii="宋体" w:hAnsi="宋体" w:cs="宋体"/>
          <w:sz w:val="24"/>
          <w:szCs w:val="24"/>
          <w:highlight w:val="none"/>
        </w:rPr>
        <w:t>本公司授权</w:t>
      </w:r>
      <w:r>
        <w:rPr>
          <w:rFonts w:hint="eastAsia" w:ascii="宋体" w:hAnsi="宋体" w:cs="宋体"/>
          <w:sz w:val="24"/>
          <w:szCs w:val="24"/>
          <w:highlight w:val="none"/>
          <w:u w:val="single"/>
        </w:rPr>
        <w:t xml:space="preserve">         （身份证号：               ）</w:t>
      </w:r>
      <w:r>
        <w:rPr>
          <w:rFonts w:hint="eastAsia" w:ascii="宋体" w:hAnsi="宋体" w:cs="宋体"/>
          <w:sz w:val="24"/>
          <w:szCs w:val="24"/>
          <w:highlight w:val="none"/>
        </w:rPr>
        <w:t>负责对投标文件的编制及内容进行解释、说明，并承诺以下事项：</w:t>
      </w:r>
    </w:p>
    <w:p>
      <w:pPr>
        <w:pStyle w:val="2"/>
        <w:spacing w:after="0" w:line="360" w:lineRule="auto"/>
        <w:ind w:left="-2" w:leftChars="-1" w:firstLine="540" w:firstLineChars="225"/>
        <w:rPr>
          <w:rFonts w:ascii="宋体" w:hAnsi="宋体" w:cs="宋体"/>
          <w:sz w:val="24"/>
          <w:szCs w:val="24"/>
          <w:highlight w:val="none"/>
        </w:rPr>
      </w:pPr>
      <w:r>
        <w:rPr>
          <w:rFonts w:hint="eastAsia" w:ascii="宋体" w:hAnsi="宋体" w:cs="宋体"/>
          <w:sz w:val="24"/>
          <w:szCs w:val="24"/>
          <w:highlight w:val="none"/>
        </w:rPr>
        <w:t>1.被授权人清楚投标文件编制的具体情况，包括技术方案文件、工程量清单、以及投标文件的加密打包的理解；</w:t>
      </w:r>
    </w:p>
    <w:p>
      <w:pPr>
        <w:pStyle w:val="2"/>
        <w:spacing w:after="0" w:line="360" w:lineRule="auto"/>
        <w:ind w:left="-2" w:leftChars="-1" w:firstLine="540" w:firstLineChars="225"/>
        <w:rPr>
          <w:rFonts w:ascii="宋体" w:hAnsi="宋体" w:cs="宋体"/>
          <w:sz w:val="24"/>
          <w:szCs w:val="24"/>
          <w:highlight w:val="none"/>
        </w:rPr>
      </w:pPr>
      <w:r>
        <w:rPr>
          <w:rFonts w:hint="eastAsia" w:ascii="宋体" w:hAnsi="宋体" w:cs="宋体"/>
          <w:sz w:val="24"/>
          <w:szCs w:val="24"/>
          <w:highlight w:val="none"/>
        </w:rPr>
        <w:t>2.在本项目开标至评标结束前，努力确保被授权人在项目评标所在地附近；</w:t>
      </w:r>
    </w:p>
    <w:p>
      <w:pPr>
        <w:pStyle w:val="2"/>
        <w:spacing w:after="0" w:line="360" w:lineRule="auto"/>
        <w:ind w:left="-2" w:leftChars="-1" w:firstLine="540" w:firstLineChars="225"/>
        <w:rPr>
          <w:rFonts w:ascii="宋体" w:hAnsi="宋体" w:cs="宋体"/>
          <w:sz w:val="24"/>
          <w:szCs w:val="24"/>
          <w:highlight w:val="none"/>
        </w:rPr>
      </w:pPr>
      <w:r>
        <w:rPr>
          <w:rFonts w:hint="eastAsia" w:ascii="宋体" w:hAnsi="宋体" w:cs="宋体"/>
          <w:sz w:val="24"/>
          <w:szCs w:val="24"/>
          <w:highlight w:val="none"/>
        </w:rPr>
        <w:t>3.从评标委员会要求澄清起二小时内，被授权人应如实地书面澄清。</w:t>
      </w:r>
    </w:p>
    <w:p>
      <w:pPr>
        <w:pStyle w:val="2"/>
        <w:spacing w:after="0" w:line="360" w:lineRule="auto"/>
        <w:ind w:left="-2" w:leftChars="-1" w:firstLine="540" w:firstLineChars="225"/>
        <w:rPr>
          <w:rFonts w:ascii="宋体" w:hAnsi="宋体" w:cs="宋体"/>
          <w:sz w:val="24"/>
          <w:szCs w:val="24"/>
          <w:highlight w:val="none"/>
        </w:rPr>
      </w:pPr>
      <w:r>
        <w:rPr>
          <w:rFonts w:hint="eastAsia" w:ascii="宋体" w:hAnsi="宋体" w:cs="宋体"/>
          <w:sz w:val="24"/>
          <w:szCs w:val="24"/>
          <w:highlight w:val="none"/>
        </w:rPr>
        <w:t xml:space="preserve">如由于未遵守上述承诺内容之一导致无法进行澄清的，我公司认可和接受评标委员会作出的评审结论。                                 </w:t>
      </w:r>
    </w:p>
    <w:p>
      <w:pPr>
        <w:pStyle w:val="2"/>
        <w:spacing w:after="0"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 </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附件：《投标文件编制情况》</w:t>
      </w:r>
    </w:p>
    <w:p>
      <w:pPr>
        <w:spacing w:line="360" w:lineRule="auto"/>
        <w:ind w:right="90" w:firstLine="3240" w:firstLineChars="1350"/>
        <w:rPr>
          <w:rFonts w:ascii="宋体" w:hAnsi="宋体" w:cs="宋体"/>
          <w:sz w:val="24"/>
          <w:szCs w:val="24"/>
          <w:highlight w:val="none"/>
          <w:u w:val="single"/>
        </w:rPr>
      </w:pPr>
      <w:r>
        <w:rPr>
          <w:rFonts w:hint="eastAsia" w:ascii="宋体" w:hAnsi="宋体" w:cs="宋体"/>
          <w:sz w:val="24"/>
          <w:szCs w:val="24"/>
          <w:highlight w:val="none"/>
        </w:rPr>
        <w:t xml:space="preserve"> 投标人名称（盖法人公章或电子印章）：</w:t>
      </w:r>
      <w:r>
        <w:rPr>
          <w:rFonts w:hint="eastAsia" w:ascii="宋体" w:hAnsi="宋体" w:cs="宋体"/>
          <w:sz w:val="24"/>
          <w:szCs w:val="24"/>
          <w:highlight w:val="none"/>
          <w:u w:val="single"/>
        </w:rPr>
        <w:t xml:space="preserve">                  </w:t>
      </w:r>
    </w:p>
    <w:p>
      <w:pPr>
        <w:spacing w:line="360" w:lineRule="auto"/>
        <w:ind w:firstLine="2160" w:firstLineChars="900"/>
        <w:rPr>
          <w:rFonts w:ascii="宋体" w:hAnsi="宋体" w:cs="宋体"/>
          <w:sz w:val="24"/>
          <w:szCs w:val="24"/>
          <w:highlight w:val="none"/>
          <w:u w:val="single"/>
        </w:rPr>
      </w:pPr>
      <w:r>
        <w:rPr>
          <w:rFonts w:hint="eastAsia" w:ascii="宋体" w:hAnsi="宋体" w:cs="宋体"/>
          <w:sz w:val="24"/>
          <w:szCs w:val="24"/>
          <w:highlight w:val="none"/>
        </w:rPr>
        <w:t>法定代表人或被授权人（签字或盖章）：</w:t>
      </w:r>
      <w:r>
        <w:rPr>
          <w:rFonts w:hint="eastAsia" w:ascii="宋体" w:hAnsi="宋体" w:cs="宋体"/>
          <w:sz w:val="24"/>
          <w:szCs w:val="24"/>
          <w:highlight w:val="none"/>
          <w:u w:val="single"/>
        </w:rPr>
        <w:t xml:space="preserve">                  </w:t>
      </w:r>
    </w:p>
    <w:p>
      <w:pPr>
        <w:spacing w:line="360" w:lineRule="auto"/>
        <w:ind w:firstLine="4440" w:firstLineChars="1850"/>
        <w:jc w:val="center"/>
        <w:rPr>
          <w:rFonts w:ascii="宋体" w:hAnsi="宋体" w:cs="宋体"/>
          <w:sz w:val="24"/>
          <w:szCs w:val="24"/>
          <w:highlight w:val="none"/>
        </w:rPr>
      </w:pPr>
      <w:r>
        <w:rPr>
          <w:rFonts w:hint="eastAsia" w:ascii="宋体" w:hAnsi="宋体" w:cs="宋体"/>
          <w:sz w:val="24"/>
          <w:szCs w:val="24"/>
          <w:highlight w:val="none"/>
        </w:rPr>
        <w:t xml:space="preserve"> 日期：      年   月   日 </w:t>
      </w:r>
      <w:r>
        <w:rPr>
          <w:rFonts w:hint="eastAsia" w:ascii="宋体" w:hAnsi="宋体" w:cs="宋体"/>
          <w:sz w:val="18"/>
          <w:szCs w:val="18"/>
          <w:highlight w:val="none"/>
        </w:rPr>
        <w:t xml:space="preserve"> </w:t>
      </w:r>
      <w:r>
        <w:rPr>
          <w:rFonts w:hint="eastAsia" w:ascii="宋体" w:hAnsi="宋体" w:cs="宋体"/>
          <w:sz w:val="24"/>
          <w:szCs w:val="24"/>
          <w:highlight w:val="none"/>
        </w:rPr>
        <w:t xml:space="preserve">    </w:t>
      </w:r>
    </w:p>
    <w:p>
      <w:pPr>
        <w:pStyle w:val="2"/>
        <w:spacing w:after="0" w:line="360" w:lineRule="auto"/>
        <w:ind w:firstLine="0"/>
        <w:rPr>
          <w:rFonts w:ascii="宋体" w:hAnsi="宋体" w:cs="宋体"/>
          <w:b/>
          <w:sz w:val="32"/>
          <w:szCs w:val="32"/>
          <w:highlight w:val="none"/>
        </w:rPr>
      </w:pPr>
    </w:p>
    <w:p>
      <w:pPr>
        <w:pStyle w:val="2"/>
        <w:spacing w:after="0" w:line="360" w:lineRule="auto"/>
        <w:ind w:firstLine="643" w:firstLineChars="200"/>
        <w:jc w:val="center"/>
        <w:rPr>
          <w:rFonts w:ascii="宋体" w:hAnsi="宋体" w:cs="宋体"/>
          <w:sz w:val="18"/>
          <w:szCs w:val="18"/>
          <w:highlight w:val="none"/>
        </w:rPr>
      </w:pPr>
      <w:r>
        <w:rPr>
          <w:rFonts w:hint="eastAsia" w:ascii="宋体" w:hAnsi="宋体" w:cs="宋体"/>
          <w:b/>
          <w:sz w:val="32"/>
          <w:szCs w:val="32"/>
          <w:highlight w:val="none"/>
        </w:rPr>
        <w:t>投标文件编制情况</w:t>
      </w:r>
    </w:p>
    <w:p>
      <w:pPr>
        <w:pStyle w:val="2"/>
        <w:spacing w:after="0"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1.投标文件报价编制方式: □自行编制的，编制的负责人：</w:t>
      </w:r>
      <w:r>
        <w:rPr>
          <w:rFonts w:hint="eastAsia" w:ascii="宋体" w:hAnsi="宋体" w:cs="宋体"/>
          <w:sz w:val="24"/>
          <w:szCs w:val="24"/>
          <w:highlight w:val="none"/>
          <w:u w:val="single"/>
        </w:rPr>
        <w:t xml:space="preserve"> （盖造价工程师执业专用章或全国建设工程造价员章，执业单位应与投标人一致） </w:t>
      </w:r>
      <w:r>
        <w:rPr>
          <w:rFonts w:hint="eastAsia" w:ascii="宋体" w:hAnsi="宋体" w:cs="宋体"/>
          <w:sz w:val="24"/>
          <w:szCs w:val="24"/>
          <w:highlight w:val="none"/>
        </w:rPr>
        <w:t>。□委托编制的，受委托单位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，编制的负责人：</w:t>
      </w:r>
      <w:r>
        <w:rPr>
          <w:rFonts w:hint="eastAsia" w:ascii="宋体" w:hAnsi="宋体" w:cs="宋体"/>
          <w:sz w:val="24"/>
          <w:szCs w:val="24"/>
          <w:highlight w:val="none"/>
          <w:u w:val="single"/>
        </w:rPr>
        <w:t xml:space="preserve"> （盖造价工程师执业专用章或全国建设工程造价员章，执业单位应与受委托单位一致） </w:t>
      </w:r>
      <w:r>
        <w:rPr>
          <w:rFonts w:hint="eastAsia" w:ascii="宋体" w:hAnsi="宋体" w:cs="宋体"/>
          <w:sz w:val="24"/>
          <w:szCs w:val="24"/>
          <w:highlight w:val="none"/>
        </w:rPr>
        <w:t>。</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2.投标文件加密打包的电脑情况</w:t>
      </w:r>
    </w:p>
    <w:tbl>
      <w:tblPr>
        <w:tblStyle w:val="36"/>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2"/>
              <w:spacing w:after="0" w:line="360" w:lineRule="auto"/>
              <w:ind w:firstLine="0"/>
              <w:rPr>
                <w:rFonts w:ascii="宋体" w:hAnsi="宋体" w:cs="宋体"/>
                <w:sz w:val="24"/>
                <w:szCs w:val="24"/>
                <w:highlight w:val="none"/>
              </w:rPr>
            </w:pPr>
            <w:r>
              <w:rPr>
                <w:rFonts w:hint="eastAsia" w:ascii="宋体" w:hAnsi="宋体" w:cs="宋体"/>
                <w:sz w:val="24"/>
                <w:szCs w:val="24"/>
                <w:highlight w:val="none"/>
              </w:rPr>
              <w:t>投标文件加密打包的电脑     自有    □      外包    □     其他    □</w:t>
            </w:r>
          </w:p>
          <w:p>
            <w:pPr>
              <w:pStyle w:val="2"/>
              <w:spacing w:after="0" w:line="360" w:lineRule="auto"/>
              <w:ind w:firstLine="0"/>
              <w:rPr>
                <w:rFonts w:ascii="宋体" w:hAnsi="宋体" w:cs="宋体"/>
                <w:sz w:val="24"/>
                <w:szCs w:val="24"/>
                <w:highlight w:val="none"/>
              </w:rPr>
            </w:pPr>
            <w:r>
              <w:rPr>
                <w:rFonts w:hint="eastAsia" w:ascii="宋体" w:hAnsi="宋体" w:cs="宋体"/>
                <w:sz w:val="24"/>
                <w:szCs w:val="24"/>
                <w:highlight w:val="none"/>
              </w:rPr>
              <w:t>电脑类型</w:t>
            </w:r>
          </w:p>
          <w:p>
            <w:pPr>
              <w:pStyle w:val="2"/>
              <w:spacing w:after="0" w:line="360" w:lineRule="auto"/>
              <w:ind w:firstLine="0"/>
              <w:rPr>
                <w:rFonts w:ascii="宋体" w:hAnsi="宋体" w:cs="宋体"/>
                <w:sz w:val="24"/>
                <w:szCs w:val="24"/>
                <w:highlight w:val="none"/>
              </w:rPr>
            </w:pPr>
            <w:r>
              <w:rPr>
                <w:rFonts w:hint="eastAsia" w:ascii="宋体" w:hAnsi="宋体" w:cs="宋体"/>
                <w:sz w:val="24"/>
                <w:szCs w:val="24"/>
                <w:highlight w:val="none"/>
              </w:rPr>
              <w:t>电脑所属单位</w:t>
            </w:r>
          </w:p>
          <w:p>
            <w:pPr>
              <w:pStyle w:val="2"/>
              <w:spacing w:after="0" w:line="360" w:lineRule="auto"/>
              <w:ind w:firstLine="0"/>
              <w:rPr>
                <w:rFonts w:ascii="宋体" w:hAnsi="宋体" w:cs="宋体"/>
                <w:sz w:val="24"/>
                <w:szCs w:val="24"/>
                <w:highlight w:val="none"/>
              </w:rPr>
            </w:pPr>
            <w:r>
              <w:rPr>
                <w:rFonts w:hint="eastAsia" w:ascii="宋体" w:hAnsi="宋体" w:cs="宋体"/>
                <w:sz w:val="24"/>
                <w:szCs w:val="24"/>
                <w:highlight w:val="none"/>
              </w:rPr>
              <w:t>电脑所在地址     （如××市××区(县) ××街（路）××号××大厦××房）</w:t>
            </w:r>
          </w:p>
        </w:tc>
      </w:tr>
    </w:tbl>
    <w:p>
      <w:pPr>
        <w:tabs>
          <w:tab w:val="left" w:pos="720"/>
        </w:tabs>
        <w:snapToGrid w:val="0"/>
        <w:spacing w:line="360" w:lineRule="auto"/>
        <w:rPr>
          <w:rStyle w:val="119"/>
          <w:rFonts w:ascii="宋体" w:hAnsi="宋体"/>
          <w:sz w:val="24"/>
          <w:szCs w:val="24"/>
          <w:highlight w:val="none"/>
        </w:rPr>
      </w:pPr>
      <w:r>
        <w:rPr>
          <w:rStyle w:val="119"/>
          <w:rFonts w:ascii="宋体" w:hAnsi="宋体"/>
          <w:sz w:val="24"/>
          <w:szCs w:val="24"/>
          <w:highlight w:val="none"/>
        </w:rPr>
        <w:br w:type="page"/>
      </w:r>
    </w:p>
    <w:p>
      <w:pPr>
        <w:widowControl/>
        <w:jc w:val="left"/>
        <w:rPr>
          <w:rFonts w:ascii="宋体" w:hAnsi="宋体" w:cs="宋体"/>
          <w:highlight w:val="none"/>
        </w:rPr>
      </w:pPr>
    </w:p>
    <w:p>
      <w:pPr>
        <w:topLinePunct/>
        <w:adjustRightInd w:val="0"/>
        <w:snapToGrid w:val="0"/>
        <w:spacing w:line="440" w:lineRule="exact"/>
        <w:jc w:val="center"/>
        <w:rPr>
          <w:rFonts w:ascii="宋体" w:hAnsi="宋体" w:cs="宋体"/>
          <w:highlight w:val="none"/>
        </w:rPr>
      </w:pPr>
      <w:r>
        <w:rPr>
          <w:rFonts w:hint="eastAsia" w:ascii="宋体" w:hAnsi="宋体" w:cs="宋体"/>
          <w:b/>
          <w:kern w:val="44"/>
          <w:sz w:val="28"/>
          <w:szCs w:val="28"/>
          <w:highlight w:val="none"/>
        </w:rPr>
        <w:t>第五章  技术条件（工程建设标准）</w:t>
      </w:r>
      <w:bookmarkEnd w:id="71"/>
    </w:p>
    <w:p>
      <w:pPr>
        <w:rPr>
          <w:rFonts w:ascii="宋体" w:hAnsi="宋体" w:cs="宋体"/>
          <w:b/>
          <w:sz w:val="24"/>
          <w:szCs w:val="24"/>
          <w:highlight w:val="none"/>
        </w:rPr>
      </w:pPr>
      <w:r>
        <w:rPr>
          <w:rFonts w:hint="eastAsia" w:ascii="宋体" w:hAnsi="宋体" w:cs="宋体"/>
          <w:b/>
          <w:sz w:val="24"/>
          <w:szCs w:val="24"/>
          <w:highlight w:val="none"/>
        </w:rPr>
        <w:t>1.标准</w:t>
      </w:r>
    </w:p>
    <w:p>
      <w:pPr>
        <w:rPr>
          <w:rFonts w:ascii="宋体" w:hAnsi="宋体" w:cs="宋体"/>
          <w:sz w:val="24"/>
          <w:szCs w:val="24"/>
          <w:highlight w:val="none"/>
        </w:rPr>
      </w:pPr>
      <w:r>
        <w:rPr>
          <w:rFonts w:hint="eastAsia" w:ascii="宋体" w:hAnsi="宋体" w:cs="宋体"/>
          <w:sz w:val="24"/>
          <w:szCs w:val="24"/>
          <w:highlight w:val="none"/>
        </w:rPr>
        <w:t>引用的国家及有关部委颁布的标准、规范、和规程。若施工时期建设主管部门颁布新的规范、标准，则按照新的规范、标准执行。</w:t>
      </w:r>
    </w:p>
    <w:p>
      <w:pPr>
        <w:rPr>
          <w:rFonts w:ascii="宋体" w:hAnsi="宋体" w:cs="宋体"/>
          <w:sz w:val="24"/>
          <w:szCs w:val="24"/>
          <w:highlight w:val="none"/>
        </w:rPr>
      </w:pPr>
    </w:p>
    <w:p>
      <w:pPr>
        <w:rPr>
          <w:rFonts w:ascii="宋体" w:hAnsi="宋体" w:cs="宋体"/>
          <w:b/>
          <w:sz w:val="24"/>
          <w:szCs w:val="24"/>
          <w:highlight w:val="none"/>
        </w:rPr>
      </w:pPr>
      <w:r>
        <w:rPr>
          <w:rFonts w:hint="eastAsia" w:ascii="宋体" w:hAnsi="宋体" w:cs="宋体"/>
          <w:b/>
          <w:sz w:val="24"/>
          <w:szCs w:val="24"/>
          <w:highlight w:val="none"/>
        </w:rPr>
        <w:t>2、施工组织设计要点</w:t>
      </w:r>
    </w:p>
    <w:p>
      <w:pPr>
        <w:rPr>
          <w:rFonts w:ascii="宋体" w:hAnsi="宋体" w:cs="宋体"/>
          <w:sz w:val="24"/>
          <w:szCs w:val="24"/>
          <w:highlight w:val="none"/>
        </w:rPr>
      </w:pPr>
      <w:r>
        <w:rPr>
          <w:rFonts w:hint="eastAsia" w:ascii="宋体" w:hAnsi="宋体" w:cs="宋体"/>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sz w:val="24"/>
          <w:szCs w:val="24"/>
          <w:highlight w:val="none"/>
        </w:rPr>
      </w:pPr>
      <w:r>
        <w:rPr>
          <w:rFonts w:hint="eastAsia" w:ascii="宋体" w:hAnsi="宋体" w:cs="宋体"/>
          <w:sz w:val="24"/>
          <w:szCs w:val="24"/>
          <w:highlight w:val="none"/>
        </w:rPr>
        <w:t>（一）工程概况及特点</w:t>
      </w:r>
    </w:p>
    <w:p>
      <w:pPr>
        <w:rPr>
          <w:rFonts w:ascii="宋体" w:hAnsi="宋体" w:cs="宋体"/>
          <w:sz w:val="24"/>
          <w:szCs w:val="24"/>
          <w:highlight w:val="none"/>
        </w:rPr>
      </w:pPr>
      <w:r>
        <w:rPr>
          <w:rFonts w:hint="eastAsia" w:ascii="宋体" w:hAnsi="宋体" w:cs="宋体"/>
          <w:sz w:val="24"/>
          <w:szCs w:val="24"/>
          <w:highlight w:val="none"/>
        </w:rPr>
        <w:t>1.1 工程概况</w:t>
      </w:r>
    </w:p>
    <w:p>
      <w:pPr>
        <w:rPr>
          <w:rFonts w:ascii="宋体" w:hAnsi="宋体" w:cs="宋体"/>
          <w:sz w:val="24"/>
          <w:szCs w:val="24"/>
          <w:highlight w:val="none"/>
        </w:rPr>
      </w:pPr>
      <w:r>
        <w:rPr>
          <w:rFonts w:hint="eastAsia" w:ascii="宋体" w:hAnsi="宋体" w:cs="宋体"/>
          <w:sz w:val="24"/>
          <w:szCs w:val="24"/>
          <w:highlight w:val="none"/>
        </w:rPr>
        <w:t>工程简述，工程规模，工程承包范围，地质及地貌状况，自然环境，交通情况等。</w:t>
      </w:r>
    </w:p>
    <w:p>
      <w:pPr>
        <w:rPr>
          <w:rFonts w:ascii="宋体" w:hAnsi="宋体" w:cs="宋体"/>
          <w:sz w:val="24"/>
          <w:szCs w:val="24"/>
          <w:highlight w:val="none"/>
        </w:rPr>
      </w:pPr>
      <w:r>
        <w:rPr>
          <w:rFonts w:hint="eastAsia" w:ascii="宋体" w:hAnsi="宋体" w:cs="宋体"/>
          <w:sz w:val="24"/>
          <w:szCs w:val="24"/>
          <w:highlight w:val="none"/>
        </w:rPr>
        <w:t>1.2 工程特点</w:t>
      </w:r>
    </w:p>
    <w:p>
      <w:pPr>
        <w:rPr>
          <w:rFonts w:ascii="宋体" w:hAnsi="宋体" w:cs="宋体"/>
          <w:sz w:val="24"/>
          <w:szCs w:val="24"/>
          <w:highlight w:val="none"/>
        </w:rPr>
      </w:pPr>
      <w:r>
        <w:rPr>
          <w:rFonts w:hint="eastAsia" w:ascii="宋体" w:hAnsi="宋体" w:cs="宋体"/>
          <w:sz w:val="24"/>
          <w:szCs w:val="24"/>
          <w:highlight w:val="none"/>
        </w:rPr>
        <w:t>设计特点、工程特点、影响施工的主要和特殊环节分析等。</w:t>
      </w:r>
    </w:p>
    <w:p>
      <w:pPr>
        <w:rPr>
          <w:rFonts w:ascii="宋体" w:hAnsi="宋体" w:cs="宋体"/>
          <w:sz w:val="24"/>
          <w:szCs w:val="24"/>
          <w:highlight w:val="none"/>
        </w:rPr>
      </w:pPr>
      <w:r>
        <w:rPr>
          <w:rFonts w:hint="eastAsia" w:ascii="宋体" w:hAnsi="宋体" w:cs="宋体"/>
          <w:sz w:val="24"/>
          <w:szCs w:val="24"/>
          <w:highlight w:val="none"/>
        </w:rPr>
        <w:t>（二）施工现场组织机构</w:t>
      </w:r>
    </w:p>
    <w:p>
      <w:pPr>
        <w:rPr>
          <w:rFonts w:ascii="宋体" w:hAnsi="宋体" w:cs="宋体"/>
          <w:sz w:val="24"/>
          <w:szCs w:val="24"/>
          <w:highlight w:val="none"/>
        </w:rPr>
      </w:pPr>
      <w:r>
        <w:rPr>
          <w:rFonts w:hint="eastAsia" w:ascii="宋体" w:hAnsi="宋体" w:cs="宋体"/>
          <w:sz w:val="24"/>
          <w:szCs w:val="24"/>
          <w:highlight w:val="none"/>
        </w:rPr>
        <w:t>2.1 组织机构关系图</w:t>
      </w:r>
    </w:p>
    <w:p>
      <w:pPr>
        <w:rPr>
          <w:rFonts w:ascii="宋体" w:hAnsi="宋体" w:cs="宋体"/>
          <w:sz w:val="24"/>
          <w:szCs w:val="24"/>
          <w:highlight w:val="none"/>
        </w:rPr>
      </w:pPr>
      <w:r>
        <w:rPr>
          <w:rFonts w:hint="eastAsia" w:ascii="宋体" w:hAnsi="宋体" w:cs="宋体"/>
          <w:sz w:val="24"/>
          <w:szCs w:val="24"/>
          <w:highlight w:val="none"/>
        </w:rPr>
        <w:t>2.2 工程主要负责人简介。</w:t>
      </w:r>
    </w:p>
    <w:p>
      <w:pPr>
        <w:rPr>
          <w:rFonts w:ascii="宋体" w:hAnsi="宋体" w:cs="宋体"/>
          <w:sz w:val="24"/>
          <w:szCs w:val="24"/>
          <w:highlight w:val="none"/>
        </w:rPr>
      </w:pPr>
      <w:r>
        <w:rPr>
          <w:rFonts w:hint="eastAsia" w:ascii="宋体" w:hAnsi="宋体" w:cs="宋体"/>
          <w:sz w:val="24"/>
          <w:szCs w:val="24"/>
          <w:highlight w:val="none"/>
        </w:rPr>
        <w:t>（三）施工现场总平面布置图</w:t>
      </w:r>
    </w:p>
    <w:p>
      <w:pPr>
        <w:rPr>
          <w:rFonts w:ascii="宋体" w:hAnsi="宋体" w:cs="宋体"/>
          <w:sz w:val="24"/>
          <w:szCs w:val="24"/>
          <w:highlight w:val="none"/>
        </w:rPr>
      </w:pPr>
      <w:r>
        <w:rPr>
          <w:rFonts w:hint="eastAsia" w:ascii="宋体" w:hAnsi="宋体" w:cs="宋体"/>
          <w:sz w:val="24"/>
          <w:szCs w:val="24"/>
          <w:highlight w:val="none"/>
        </w:rPr>
        <w:t>3.1 施工现场平面布置图</w:t>
      </w:r>
    </w:p>
    <w:p>
      <w:pPr>
        <w:rPr>
          <w:rFonts w:ascii="宋体" w:hAnsi="宋体" w:cs="宋体"/>
          <w:sz w:val="24"/>
          <w:szCs w:val="24"/>
          <w:highlight w:val="none"/>
        </w:rPr>
      </w:pPr>
      <w:r>
        <w:rPr>
          <w:rFonts w:hint="eastAsia" w:ascii="宋体" w:hAnsi="宋体" w:cs="宋体"/>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sz w:val="24"/>
          <w:szCs w:val="24"/>
          <w:highlight w:val="none"/>
        </w:rPr>
      </w:pPr>
      <w:r>
        <w:rPr>
          <w:rFonts w:hint="eastAsia" w:ascii="宋体" w:hAnsi="宋体" w:cs="宋体"/>
          <w:sz w:val="24"/>
          <w:szCs w:val="24"/>
          <w:highlight w:val="none"/>
        </w:rPr>
        <w:t>（四）施工方案</w:t>
      </w:r>
    </w:p>
    <w:p>
      <w:pPr>
        <w:rPr>
          <w:rFonts w:ascii="宋体" w:hAnsi="宋体" w:cs="宋体"/>
          <w:sz w:val="24"/>
          <w:szCs w:val="24"/>
          <w:highlight w:val="none"/>
        </w:rPr>
      </w:pPr>
      <w:r>
        <w:rPr>
          <w:rFonts w:hint="eastAsia" w:ascii="宋体" w:hAnsi="宋体" w:cs="宋体"/>
          <w:sz w:val="24"/>
          <w:szCs w:val="24"/>
          <w:highlight w:val="none"/>
        </w:rPr>
        <w:t>4.1 施工准备</w:t>
      </w:r>
    </w:p>
    <w:p>
      <w:pPr>
        <w:rPr>
          <w:rFonts w:ascii="宋体" w:hAnsi="宋体" w:cs="宋体"/>
          <w:sz w:val="24"/>
          <w:szCs w:val="24"/>
          <w:highlight w:val="none"/>
        </w:rPr>
      </w:pPr>
      <w:r>
        <w:rPr>
          <w:rFonts w:hint="eastAsia" w:ascii="宋体" w:hAnsi="宋体" w:cs="宋体"/>
          <w:sz w:val="24"/>
          <w:szCs w:val="24"/>
          <w:highlight w:val="none"/>
        </w:rPr>
        <w:t>简要叙述施工技术资料、材料、通讯、施工场地的准备，施工机械、施工力量的配置，以及生活设施等的准备情况。主要施工机械设备表。</w:t>
      </w:r>
    </w:p>
    <w:p>
      <w:pPr>
        <w:rPr>
          <w:rFonts w:ascii="宋体" w:hAnsi="宋体" w:cs="宋体"/>
          <w:sz w:val="24"/>
          <w:szCs w:val="24"/>
          <w:highlight w:val="none"/>
        </w:rPr>
      </w:pPr>
      <w:r>
        <w:rPr>
          <w:rFonts w:hint="eastAsia" w:ascii="宋体" w:hAnsi="宋体" w:cs="宋体"/>
          <w:sz w:val="24"/>
          <w:szCs w:val="24"/>
          <w:highlight w:val="none"/>
        </w:rPr>
        <w:t>4.2 施工工序总体安排</w:t>
      </w:r>
    </w:p>
    <w:p>
      <w:pPr>
        <w:rPr>
          <w:rFonts w:ascii="宋体" w:hAnsi="宋体" w:cs="宋体"/>
          <w:sz w:val="24"/>
          <w:szCs w:val="24"/>
          <w:highlight w:val="none"/>
        </w:rPr>
      </w:pPr>
      <w:r>
        <w:rPr>
          <w:rFonts w:hint="eastAsia" w:ascii="宋体" w:hAnsi="宋体" w:cs="宋体"/>
          <w:sz w:val="24"/>
          <w:szCs w:val="24"/>
          <w:highlight w:val="none"/>
        </w:rPr>
        <w:t>4.3 主要工序和特殊工序的施工方法和施工效率估计，潜在问题的分析。</w:t>
      </w:r>
    </w:p>
    <w:p>
      <w:pPr>
        <w:rPr>
          <w:rFonts w:ascii="宋体" w:hAnsi="宋体" w:cs="宋体"/>
          <w:sz w:val="24"/>
          <w:szCs w:val="24"/>
          <w:highlight w:val="none"/>
        </w:rPr>
      </w:pPr>
      <w:r>
        <w:rPr>
          <w:rFonts w:hint="eastAsia" w:ascii="宋体" w:hAnsi="宋体" w:cs="宋体"/>
          <w:sz w:val="24"/>
          <w:szCs w:val="24"/>
          <w:highlight w:val="none"/>
        </w:rPr>
        <w:t>4.4 工程成本的控制措施为控制成本，提高效益，拟采取的措施。</w:t>
      </w:r>
    </w:p>
    <w:p>
      <w:pPr>
        <w:rPr>
          <w:rFonts w:ascii="宋体" w:hAnsi="宋体" w:cs="宋体"/>
          <w:sz w:val="24"/>
          <w:szCs w:val="24"/>
          <w:highlight w:val="none"/>
        </w:rPr>
      </w:pPr>
      <w:r>
        <w:rPr>
          <w:rFonts w:hint="eastAsia" w:ascii="宋体" w:hAnsi="宋体" w:cs="宋体"/>
          <w:sz w:val="24"/>
          <w:szCs w:val="24"/>
          <w:highlight w:val="none"/>
        </w:rPr>
        <w:t>（五）工期及施工进度计划</w:t>
      </w:r>
    </w:p>
    <w:p>
      <w:pPr>
        <w:rPr>
          <w:rFonts w:ascii="宋体" w:hAnsi="宋体" w:cs="宋体"/>
          <w:sz w:val="24"/>
          <w:szCs w:val="24"/>
          <w:highlight w:val="none"/>
        </w:rPr>
      </w:pPr>
      <w:r>
        <w:rPr>
          <w:rFonts w:hint="eastAsia" w:ascii="宋体" w:hAnsi="宋体" w:cs="宋体"/>
          <w:sz w:val="24"/>
          <w:szCs w:val="24"/>
          <w:highlight w:val="none"/>
        </w:rPr>
        <w:t>5.1 工期规划及要求</w:t>
      </w:r>
    </w:p>
    <w:p>
      <w:pPr>
        <w:rPr>
          <w:rFonts w:ascii="宋体" w:hAnsi="宋体" w:cs="宋体"/>
          <w:sz w:val="24"/>
          <w:szCs w:val="24"/>
          <w:highlight w:val="none"/>
        </w:rPr>
      </w:pPr>
      <w:r>
        <w:rPr>
          <w:rFonts w:hint="eastAsia" w:ascii="宋体" w:hAnsi="宋体" w:cs="宋体"/>
          <w:sz w:val="24"/>
          <w:szCs w:val="24"/>
          <w:highlight w:val="none"/>
        </w:rPr>
        <w:t>用横道图反映各主要施工过程的计划进度，深度达到全面、准确、清楚的描述工程实施过程，从中可衍生出各种施工资源计划及其过程管理信息。</w:t>
      </w:r>
    </w:p>
    <w:p>
      <w:pPr>
        <w:rPr>
          <w:rFonts w:ascii="宋体" w:hAnsi="宋体" w:cs="宋体"/>
          <w:sz w:val="24"/>
          <w:szCs w:val="24"/>
          <w:highlight w:val="none"/>
        </w:rPr>
      </w:pPr>
      <w:r>
        <w:rPr>
          <w:rFonts w:hint="eastAsia" w:ascii="宋体" w:hAnsi="宋体" w:cs="宋体"/>
          <w:sz w:val="24"/>
          <w:szCs w:val="24"/>
          <w:highlight w:val="none"/>
        </w:rPr>
        <w:t>5.2 施工进度计划网络图</w:t>
      </w:r>
    </w:p>
    <w:p>
      <w:pPr>
        <w:rPr>
          <w:rFonts w:ascii="宋体" w:hAnsi="宋体" w:cs="宋体"/>
          <w:sz w:val="24"/>
          <w:szCs w:val="24"/>
          <w:highlight w:val="none"/>
        </w:rPr>
      </w:pPr>
      <w:r>
        <w:rPr>
          <w:rFonts w:hint="eastAsia" w:ascii="宋体" w:hAnsi="宋体" w:cs="宋体"/>
          <w:sz w:val="24"/>
          <w:szCs w:val="24"/>
          <w:highlight w:val="none"/>
        </w:rPr>
        <w:t>施工网络图应明确工程开工、竣工日期，工程施工的关键路线，并针对关键工序，提出确保工期拟采取的措施。</w:t>
      </w:r>
    </w:p>
    <w:p>
      <w:pPr>
        <w:rPr>
          <w:rFonts w:ascii="宋体" w:hAnsi="宋体" w:cs="宋体"/>
          <w:sz w:val="24"/>
          <w:szCs w:val="24"/>
          <w:highlight w:val="none"/>
        </w:rPr>
      </w:pPr>
      <w:r>
        <w:rPr>
          <w:rFonts w:hint="eastAsia" w:ascii="宋体" w:hAnsi="宋体" w:cs="宋体"/>
          <w:sz w:val="24"/>
          <w:szCs w:val="24"/>
          <w:highlight w:val="none"/>
        </w:rPr>
        <w:t>5.3 施工资源（人力、材料、机具、场地及进场道路、公共关系）计划</w:t>
      </w:r>
    </w:p>
    <w:p>
      <w:pPr>
        <w:rPr>
          <w:rFonts w:ascii="宋体" w:hAnsi="宋体" w:cs="宋体"/>
          <w:sz w:val="24"/>
          <w:szCs w:val="24"/>
          <w:highlight w:val="none"/>
        </w:rPr>
      </w:pPr>
      <w:r>
        <w:rPr>
          <w:rFonts w:hint="eastAsia" w:ascii="宋体" w:hAnsi="宋体" w:cs="宋体"/>
          <w:sz w:val="24"/>
          <w:szCs w:val="24"/>
          <w:highlight w:val="none"/>
        </w:rPr>
        <w:t>5.4 施工进度计划分析</w:t>
      </w:r>
    </w:p>
    <w:p>
      <w:pPr>
        <w:rPr>
          <w:rFonts w:ascii="宋体" w:hAnsi="宋体" w:cs="宋体"/>
          <w:sz w:val="24"/>
          <w:szCs w:val="24"/>
          <w:highlight w:val="none"/>
        </w:rPr>
      </w:pPr>
      <w:r>
        <w:rPr>
          <w:rFonts w:hint="eastAsia" w:ascii="宋体" w:hAnsi="宋体" w:cs="宋体"/>
          <w:sz w:val="24"/>
          <w:szCs w:val="24"/>
          <w:highlight w:val="none"/>
        </w:rPr>
        <w:t>计划潜在问题，计划中的潜力及其开发途径等。</w:t>
      </w:r>
    </w:p>
    <w:p>
      <w:pPr>
        <w:rPr>
          <w:rFonts w:ascii="宋体" w:hAnsi="宋体" w:cs="宋体"/>
          <w:sz w:val="24"/>
          <w:szCs w:val="24"/>
          <w:highlight w:val="none"/>
        </w:rPr>
      </w:pPr>
      <w:r>
        <w:rPr>
          <w:rFonts w:hint="eastAsia" w:ascii="宋体" w:hAnsi="宋体" w:cs="宋体"/>
          <w:sz w:val="24"/>
          <w:szCs w:val="24"/>
          <w:highlight w:val="none"/>
        </w:rPr>
        <w:t>5.5 计划控制</w:t>
      </w:r>
    </w:p>
    <w:p>
      <w:pPr>
        <w:rPr>
          <w:rFonts w:ascii="宋体" w:hAnsi="宋体" w:cs="宋体"/>
          <w:sz w:val="24"/>
          <w:szCs w:val="24"/>
          <w:highlight w:val="none"/>
        </w:rPr>
      </w:pPr>
      <w:r>
        <w:rPr>
          <w:rFonts w:hint="eastAsia" w:ascii="宋体" w:hAnsi="宋体" w:cs="宋体"/>
          <w:sz w:val="24"/>
          <w:szCs w:val="24"/>
          <w:highlight w:val="none"/>
        </w:rPr>
        <w:t>程序、方法及制度等。</w:t>
      </w:r>
    </w:p>
    <w:p>
      <w:pPr>
        <w:rPr>
          <w:rFonts w:ascii="宋体" w:hAnsi="宋体" w:cs="宋体"/>
          <w:sz w:val="24"/>
          <w:szCs w:val="24"/>
          <w:highlight w:val="none"/>
        </w:rPr>
      </w:pPr>
      <w:r>
        <w:rPr>
          <w:rFonts w:hint="eastAsia" w:ascii="宋体" w:hAnsi="宋体" w:cs="宋体"/>
          <w:sz w:val="24"/>
          <w:szCs w:val="24"/>
          <w:highlight w:val="none"/>
        </w:rPr>
        <w:t>（六）质量目标、质量保证体系及技术组织措施</w:t>
      </w:r>
    </w:p>
    <w:p>
      <w:pPr>
        <w:rPr>
          <w:rFonts w:ascii="宋体" w:hAnsi="宋体" w:cs="宋体"/>
          <w:sz w:val="24"/>
          <w:szCs w:val="24"/>
          <w:highlight w:val="none"/>
        </w:rPr>
      </w:pPr>
      <w:r>
        <w:rPr>
          <w:rFonts w:hint="eastAsia" w:ascii="宋体" w:hAnsi="宋体" w:cs="宋体"/>
          <w:sz w:val="24"/>
          <w:szCs w:val="24"/>
          <w:highlight w:val="none"/>
        </w:rPr>
        <w:t>6.1 质量目标</w:t>
      </w:r>
    </w:p>
    <w:p>
      <w:pPr>
        <w:rPr>
          <w:rFonts w:ascii="宋体" w:hAnsi="宋体" w:cs="宋体"/>
          <w:sz w:val="24"/>
          <w:szCs w:val="24"/>
          <w:highlight w:val="none"/>
        </w:rPr>
      </w:pPr>
      <w:r>
        <w:rPr>
          <w:rFonts w:hint="eastAsia" w:ascii="宋体" w:hAnsi="宋体" w:cs="宋体"/>
          <w:sz w:val="24"/>
          <w:szCs w:val="24"/>
          <w:highlight w:val="none"/>
        </w:rPr>
        <w:t>本工程要求的质量目标：符合《工程施工质量验收规范》合格标准。</w:t>
      </w:r>
    </w:p>
    <w:p>
      <w:pPr>
        <w:rPr>
          <w:rFonts w:ascii="宋体" w:hAnsi="宋体" w:cs="宋体"/>
          <w:sz w:val="24"/>
          <w:szCs w:val="24"/>
          <w:highlight w:val="none"/>
        </w:rPr>
      </w:pPr>
      <w:r>
        <w:rPr>
          <w:rFonts w:hint="eastAsia" w:ascii="宋体" w:hAnsi="宋体" w:cs="宋体"/>
          <w:sz w:val="24"/>
          <w:szCs w:val="24"/>
          <w:highlight w:val="none"/>
        </w:rPr>
        <w:t>用单位工程和分项工程合格率、优良品率表示，欲达到的工程质量等级。</w:t>
      </w:r>
    </w:p>
    <w:p>
      <w:pPr>
        <w:rPr>
          <w:rFonts w:ascii="宋体" w:hAnsi="宋体" w:cs="宋体"/>
          <w:sz w:val="24"/>
          <w:szCs w:val="24"/>
          <w:highlight w:val="none"/>
        </w:rPr>
      </w:pPr>
      <w:r>
        <w:rPr>
          <w:rFonts w:hint="eastAsia" w:ascii="宋体" w:hAnsi="宋体" w:cs="宋体"/>
          <w:sz w:val="24"/>
          <w:szCs w:val="24"/>
          <w:highlight w:val="none"/>
        </w:rPr>
        <w:t>6.2 质量管理组织机构及主要职责</w:t>
      </w:r>
    </w:p>
    <w:p>
      <w:pPr>
        <w:rPr>
          <w:rFonts w:ascii="宋体" w:hAnsi="宋体" w:cs="宋体"/>
          <w:sz w:val="24"/>
          <w:szCs w:val="24"/>
          <w:highlight w:val="none"/>
        </w:rPr>
      </w:pPr>
      <w:r>
        <w:rPr>
          <w:rFonts w:hint="eastAsia" w:ascii="宋体" w:hAnsi="宋体" w:cs="宋体"/>
          <w:sz w:val="24"/>
          <w:szCs w:val="24"/>
          <w:highlight w:val="none"/>
        </w:rPr>
        <w:t>用框图表示质量管理组织机构，并简要叙述各质量管理部门的主要职责。</w:t>
      </w:r>
    </w:p>
    <w:p>
      <w:pPr>
        <w:rPr>
          <w:rFonts w:ascii="宋体" w:hAnsi="宋体" w:cs="宋体"/>
          <w:sz w:val="24"/>
          <w:szCs w:val="24"/>
          <w:highlight w:val="none"/>
        </w:rPr>
      </w:pPr>
      <w:r>
        <w:rPr>
          <w:rFonts w:hint="eastAsia" w:ascii="宋体" w:hAnsi="宋体" w:cs="宋体"/>
          <w:sz w:val="24"/>
          <w:szCs w:val="24"/>
          <w:highlight w:val="none"/>
        </w:rPr>
        <w:t>6.3 质量管理的措施</w:t>
      </w:r>
    </w:p>
    <w:p>
      <w:pPr>
        <w:rPr>
          <w:rFonts w:ascii="宋体" w:hAnsi="宋体" w:cs="宋体"/>
          <w:sz w:val="24"/>
          <w:szCs w:val="24"/>
          <w:highlight w:val="none"/>
        </w:rPr>
      </w:pPr>
      <w:r>
        <w:rPr>
          <w:rFonts w:hint="eastAsia" w:ascii="宋体" w:hAnsi="宋体" w:cs="宋体"/>
          <w:sz w:val="24"/>
          <w:szCs w:val="24"/>
          <w:highlight w:val="none"/>
        </w:rPr>
        <w:t>简要叙述质量管理的措施和关键工序的质量控制。</w:t>
      </w:r>
    </w:p>
    <w:p>
      <w:pPr>
        <w:rPr>
          <w:rFonts w:ascii="宋体" w:hAnsi="宋体" w:cs="宋体"/>
          <w:sz w:val="24"/>
          <w:szCs w:val="24"/>
          <w:highlight w:val="none"/>
        </w:rPr>
      </w:pPr>
      <w:r>
        <w:rPr>
          <w:rFonts w:hint="eastAsia" w:ascii="宋体" w:hAnsi="宋体" w:cs="宋体"/>
          <w:sz w:val="24"/>
          <w:szCs w:val="24"/>
          <w:highlight w:val="none"/>
        </w:rPr>
        <w:t>6.4 质量管理及检验的标准</w:t>
      </w:r>
    </w:p>
    <w:p>
      <w:pPr>
        <w:rPr>
          <w:rFonts w:ascii="宋体" w:hAnsi="宋体" w:cs="宋体"/>
          <w:sz w:val="24"/>
          <w:szCs w:val="24"/>
          <w:highlight w:val="none"/>
        </w:rPr>
      </w:pPr>
      <w:r>
        <w:rPr>
          <w:rFonts w:hint="eastAsia" w:ascii="宋体" w:hAnsi="宋体" w:cs="宋体"/>
          <w:sz w:val="24"/>
          <w:szCs w:val="24"/>
          <w:highlight w:val="none"/>
        </w:rPr>
        <w:t>执行的主要质量标准、规范。</w:t>
      </w:r>
    </w:p>
    <w:p>
      <w:pPr>
        <w:rPr>
          <w:rFonts w:ascii="宋体" w:hAnsi="宋体" w:cs="宋体"/>
          <w:sz w:val="24"/>
          <w:szCs w:val="24"/>
          <w:highlight w:val="none"/>
        </w:rPr>
      </w:pPr>
      <w:r>
        <w:rPr>
          <w:rFonts w:hint="eastAsia" w:ascii="宋体" w:hAnsi="宋体" w:cs="宋体"/>
          <w:sz w:val="24"/>
          <w:szCs w:val="24"/>
          <w:highlight w:val="none"/>
        </w:rPr>
        <w:t>6.5 质量保证技术措施</w:t>
      </w:r>
    </w:p>
    <w:p>
      <w:pPr>
        <w:rPr>
          <w:rFonts w:ascii="宋体" w:hAnsi="宋体" w:cs="宋体"/>
          <w:sz w:val="24"/>
          <w:szCs w:val="24"/>
          <w:highlight w:val="none"/>
        </w:rPr>
      </w:pPr>
      <w:r>
        <w:rPr>
          <w:rFonts w:hint="eastAsia" w:ascii="宋体" w:hAnsi="宋体" w:cs="宋体"/>
          <w:sz w:val="24"/>
          <w:szCs w:val="24"/>
          <w:highlight w:val="none"/>
        </w:rPr>
        <w:t>针对本工程特点，分析质量薄弱环节，拟将采取的技术措施。</w:t>
      </w:r>
    </w:p>
    <w:p>
      <w:pPr>
        <w:rPr>
          <w:rFonts w:ascii="宋体" w:hAnsi="宋体" w:cs="宋体"/>
          <w:sz w:val="24"/>
          <w:szCs w:val="24"/>
          <w:highlight w:val="none"/>
        </w:rPr>
      </w:pPr>
      <w:r>
        <w:rPr>
          <w:rFonts w:hint="eastAsia" w:ascii="宋体" w:hAnsi="宋体" w:cs="宋体"/>
          <w:sz w:val="24"/>
          <w:szCs w:val="24"/>
          <w:highlight w:val="none"/>
        </w:rPr>
        <w:t>（七）安全目标、安全保证体系及技术组织措施</w:t>
      </w:r>
    </w:p>
    <w:p>
      <w:pPr>
        <w:rPr>
          <w:rFonts w:ascii="宋体" w:hAnsi="宋体" w:cs="宋体"/>
          <w:sz w:val="24"/>
          <w:szCs w:val="24"/>
          <w:highlight w:val="none"/>
        </w:rPr>
      </w:pPr>
      <w:r>
        <w:rPr>
          <w:rFonts w:hint="eastAsia" w:ascii="宋体" w:hAnsi="宋体" w:cs="宋体"/>
          <w:sz w:val="24"/>
          <w:szCs w:val="24"/>
          <w:highlight w:val="none"/>
        </w:rPr>
        <w:t>7.1 安全管理目标</w:t>
      </w:r>
    </w:p>
    <w:p>
      <w:pPr>
        <w:rPr>
          <w:rFonts w:ascii="宋体" w:hAnsi="宋体" w:cs="宋体"/>
          <w:sz w:val="24"/>
          <w:szCs w:val="24"/>
          <w:highlight w:val="none"/>
        </w:rPr>
      </w:pPr>
      <w:r>
        <w:rPr>
          <w:rFonts w:hint="eastAsia" w:ascii="宋体" w:hAnsi="宋体" w:cs="宋体"/>
          <w:sz w:val="24"/>
          <w:szCs w:val="24"/>
          <w:highlight w:val="none"/>
        </w:rPr>
        <w:t>7.2 安全管理组织机构及主要职责</w:t>
      </w:r>
    </w:p>
    <w:p>
      <w:pPr>
        <w:rPr>
          <w:rFonts w:ascii="宋体" w:hAnsi="宋体" w:cs="宋体"/>
          <w:sz w:val="24"/>
          <w:szCs w:val="24"/>
          <w:highlight w:val="none"/>
        </w:rPr>
      </w:pPr>
      <w:r>
        <w:rPr>
          <w:rFonts w:hint="eastAsia" w:ascii="宋体" w:hAnsi="宋体" w:cs="宋体"/>
          <w:sz w:val="24"/>
          <w:szCs w:val="24"/>
          <w:highlight w:val="none"/>
        </w:rPr>
        <w:t>用框图表示安全管理组织机构，并简要叙述各安全管理部门及人员的主要职责。</w:t>
      </w:r>
    </w:p>
    <w:p>
      <w:pPr>
        <w:rPr>
          <w:rFonts w:ascii="宋体" w:hAnsi="宋体" w:cs="宋体"/>
          <w:sz w:val="24"/>
          <w:szCs w:val="24"/>
          <w:highlight w:val="none"/>
        </w:rPr>
      </w:pPr>
      <w:r>
        <w:rPr>
          <w:rFonts w:hint="eastAsia" w:ascii="宋体" w:hAnsi="宋体" w:cs="宋体"/>
          <w:sz w:val="24"/>
          <w:szCs w:val="24"/>
          <w:highlight w:val="none"/>
        </w:rPr>
        <w:t>7.3 安全管理制度及办法</w:t>
      </w:r>
    </w:p>
    <w:p>
      <w:pPr>
        <w:rPr>
          <w:rFonts w:ascii="宋体" w:hAnsi="宋体" w:cs="宋体"/>
          <w:sz w:val="24"/>
          <w:szCs w:val="24"/>
          <w:highlight w:val="none"/>
        </w:rPr>
      </w:pPr>
      <w:r>
        <w:rPr>
          <w:rFonts w:hint="eastAsia" w:ascii="宋体" w:hAnsi="宋体" w:cs="宋体"/>
          <w:sz w:val="24"/>
          <w:szCs w:val="24"/>
          <w:highlight w:val="none"/>
        </w:rPr>
        <w:t>7.4 安全组织技术措施</w:t>
      </w:r>
    </w:p>
    <w:p>
      <w:pPr>
        <w:rPr>
          <w:rFonts w:ascii="宋体" w:hAnsi="宋体" w:cs="宋体"/>
          <w:sz w:val="24"/>
          <w:szCs w:val="24"/>
          <w:highlight w:val="none"/>
        </w:rPr>
      </w:pPr>
      <w:r>
        <w:rPr>
          <w:rFonts w:hint="eastAsia" w:ascii="宋体" w:hAnsi="宋体" w:cs="宋体"/>
          <w:sz w:val="24"/>
          <w:szCs w:val="24"/>
          <w:highlight w:val="none"/>
        </w:rPr>
        <w:t>针对本工程特点，分析安全薄弱环节，拟将采取的技术措施。</w:t>
      </w:r>
    </w:p>
    <w:p>
      <w:pPr>
        <w:rPr>
          <w:rFonts w:ascii="宋体" w:hAnsi="宋体" w:cs="宋体"/>
          <w:sz w:val="24"/>
          <w:szCs w:val="24"/>
          <w:highlight w:val="none"/>
        </w:rPr>
      </w:pPr>
      <w:r>
        <w:rPr>
          <w:rFonts w:hint="eastAsia" w:ascii="宋体" w:hAnsi="宋体" w:cs="宋体"/>
          <w:sz w:val="24"/>
          <w:szCs w:val="24"/>
          <w:highlight w:val="none"/>
        </w:rPr>
        <w:t>7.5 重要施工方案和特殊施工工序的安全过程控制</w:t>
      </w:r>
    </w:p>
    <w:p>
      <w:pPr>
        <w:rPr>
          <w:rFonts w:ascii="宋体" w:hAnsi="宋体" w:cs="宋体"/>
          <w:sz w:val="24"/>
          <w:szCs w:val="24"/>
          <w:highlight w:val="none"/>
        </w:rPr>
      </w:pPr>
      <w:r>
        <w:rPr>
          <w:rFonts w:hint="eastAsia" w:ascii="宋体" w:hAnsi="宋体" w:cs="宋体"/>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sz w:val="24"/>
          <w:szCs w:val="24"/>
          <w:highlight w:val="none"/>
        </w:rPr>
      </w:pPr>
      <w:bookmarkStart w:id="85" w:name="_Hlt531956504"/>
      <w:r>
        <w:rPr>
          <w:rFonts w:hint="eastAsia" w:ascii="宋体" w:hAnsi="宋体" w:cs="宋体"/>
          <w:sz w:val="24"/>
          <w:szCs w:val="24"/>
          <w:highlight w:val="none"/>
        </w:rPr>
        <w:t>安全生产目标：杜绝本项目施工人员重大伤亡事故。</w:t>
      </w:r>
      <w:bookmarkEnd w:id="85"/>
    </w:p>
    <w:p>
      <w:pPr>
        <w:rPr>
          <w:rFonts w:ascii="宋体" w:hAnsi="宋体" w:cs="宋体"/>
          <w:sz w:val="24"/>
          <w:szCs w:val="24"/>
          <w:highlight w:val="none"/>
        </w:rPr>
      </w:pPr>
      <w:r>
        <w:rPr>
          <w:rFonts w:hint="eastAsia" w:ascii="宋体" w:hAnsi="宋体" w:cs="宋体"/>
          <w:sz w:val="24"/>
          <w:szCs w:val="24"/>
          <w:highlight w:val="none"/>
        </w:rPr>
        <w:t>文明施工目标：标准化管理。</w:t>
      </w:r>
    </w:p>
    <w:p>
      <w:pPr>
        <w:rPr>
          <w:rFonts w:ascii="宋体" w:hAnsi="宋体" w:cs="宋体"/>
          <w:sz w:val="24"/>
          <w:szCs w:val="24"/>
          <w:highlight w:val="none"/>
        </w:rPr>
      </w:pPr>
      <w:r>
        <w:rPr>
          <w:rFonts w:hint="eastAsia" w:ascii="宋体" w:hAnsi="宋体" w:cs="宋体"/>
          <w:sz w:val="24"/>
          <w:szCs w:val="24"/>
          <w:highlight w:val="none"/>
        </w:rPr>
        <w:t>（八）环境保护及文明施工</w:t>
      </w:r>
    </w:p>
    <w:p>
      <w:pPr>
        <w:rPr>
          <w:rFonts w:ascii="宋体" w:hAnsi="宋体" w:cs="宋体"/>
          <w:sz w:val="24"/>
          <w:szCs w:val="24"/>
          <w:highlight w:val="none"/>
        </w:rPr>
      </w:pPr>
      <w:r>
        <w:rPr>
          <w:rFonts w:hint="eastAsia" w:ascii="宋体" w:hAnsi="宋体" w:cs="宋体"/>
          <w:sz w:val="24"/>
          <w:szCs w:val="24"/>
          <w:highlight w:val="none"/>
        </w:rPr>
        <w:t>8.1 环境保护</w:t>
      </w:r>
    </w:p>
    <w:p>
      <w:pPr>
        <w:rPr>
          <w:rFonts w:ascii="宋体" w:hAnsi="宋体" w:cs="宋体"/>
          <w:sz w:val="24"/>
          <w:szCs w:val="24"/>
          <w:highlight w:val="none"/>
        </w:rPr>
      </w:pPr>
      <w:r>
        <w:rPr>
          <w:rFonts w:hint="eastAsia" w:ascii="宋体" w:hAnsi="宋体" w:cs="宋体"/>
          <w:sz w:val="24"/>
          <w:szCs w:val="24"/>
          <w:highlight w:val="none"/>
        </w:rPr>
        <w:t>分析因施工可能引起的环境保护方面的问题。</w:t>
      </w:r>
    </w:p>
    <w:p>
      <w:pPr>
        <w:rPr>
          <w:rFonts w:ascii="宋体" w:hAnsi="宋体" w:cs="宋体"/>
          <w:sz w:val="24"/>
          <w:szCs w:val="24"/>
          <w:highlight w:val="none"/>
        </w:rPr>
      </w:pPr>
      <w:r>
        <w:rPr>
          <w:rFonts w:hint="eastAsia" w:ascii="宋体" w:hAnsi="宋体" w:cs="宋体"/>
          <w:sz w:val="24"/>
          <w:szCs w:val="24"/>
          <w:highlight w:val="none"/>
        </w:rPr>
        <w:t>8.2 加强施工管理、严格保护环境</w:t>
      </w:r>
    </w:p>
    <w:p>
      <w:pPr>
        <w:rPr>
          <w:rFonts w:ascii="宋体" w:hAnsi="宋体" w:cs="宋体"/>
          <w:sz w:val="24"/>
          <w:szCs w:val="24"/>
          <w:highlight w:val="none"/>
        </w:rPr>
      </w:pPr>
      <w:r>
        <w:rPr>
          <w:rFonts w:hint="eastAsia" w:ascii="宋体" w:hAnsi="宋体" w:cs="宋体"/>
          <w:sz w:val="24"/>
          <w:szCs w:val="24"/>
          <w:highlight w:val="none"/>
        </w:rPr>
        <w:t>提出环境保护的目标及采取的具体措施。</w:t>
      </w:r>
    </w:p>
    <w:p>
      <w:pPr>
        <w:rPr>
          <w:rFonts w:ascii="宋体" w:hAnsi="宋体" w:cs="宋体"/>
          <w:sz w:val="24"/>
          <w:szCs w:val="24"/>
          <w:highlight w:val="none"/>
        </w:rPr>
      </w:pPr>
      <w:r>
        <w:rPr>
          <w:rFonts w:hint="eastAsia" w:ascii="宋体" w:hAnsi="宋体" w:cs="宋体"/>
          <w:sz w:val="24"/>
          <w:szCs w:val="24"/>
          <w:highlight w:val="none"/>
        </w:rPr>
        <w:t>8.3 文明施工的目标、组织机构和实施方案</w:t>
      </w:r>
    </w:p>
    <w:p>
      <w:pPr>
        <w:rPr>
          <w:rFonts w:ascii="宋体" w:hAnsi="宋体" w:cs="宋体"/>
          <w:sz w:val="24"/>
          <w:szCs w:val="24"/>
          <w:highlight w:val="none"/>
        </w:rPr>
      </w:pPr>
      <w:r>
        <w:rPr>
          <w:rFonts w:hint="eastAsia" w:ascii="宋体" w:hAnsi="宋体" w:cs="宋体"/>
          <w:sz w:val="24"/>
          <w:szCs w:val="24"/>
          <w:highlight w:val="none"/>
        </w:rPr>
        <w:t>8.4 文明施工考核、管理办法</w:t>
      </w:r>
    </w:p>
    <w:p>
      <w:pPr>
        <w:rPr>
          <w:rFonts w:ascii="宋体" w:hAnsi="宋体" w:cs="宋体"/>
          <w:sz w:val="24"/>
          <w:szCs w:val="24"/>
          <w:highlight w:val="none"/>
        </w:rPr>
      </w:pPr>
      <w:r>
        <w:rPr>
          <w:rFonts w:hint="eastAsia" w:ascii="宋体" w:hAnsi="宋体" w:cs="宋体"/>
          <w:sz w:val="24"/>
          <w:szCs w:val="24"/>
          <w:highlight w:val="none"/>
        </w:rPr>
        <w:t>（九）计划、统计和信息管理</w:t>
      </w:r>
    </w:p>
    <w:p>
      <w:pPr>
        <w:rPr>
          <w:rFonts w:ascii="宋体" w:hAnsi="宋体" w:cs="宋体"/>
          <w:sz w:val="24"/>
          <w:szCs w:val="24"/>
          <w:highlight w:val="none"/>
        </w:rPr>
      </w:pPr>
      <w:r>
        <w:rPr>
          <w:rFonts w:hint="eastAsia" w:ascii="宋体" w:hAnsi="宋体" w:cs="宋体"/>
          <w:sz w:val="24"/>
          <w:szCs w:val="24"/>
          <w:highlight w:val="none"/>
        </w:rPr>
        <w:t>9.1 计划、统计报表的编制与传递；</w:t>
      </w:r>
    </w:p>
    <w:p>
      <w:pPr>
        <w:rPr>
          <w:rFonts w:ascii="宋体" w:hAnsi="宋体" w:cs="宋体"/>
          <w:sz w:val="24"/>
          <w:szCs w:val="24"/>
          <w:highlight w:val="none"/>
        </w:rPr>
      </w:pPr>
      <w:r>
        <w:rPr>
          <w:rFonts w:hint="eastAsia" w:ascii="宋体" w:hAnsi="宋体" w:cs="宋体"/>
          <w:sz w:val="24"/>
          <w:szCs w:val="24"/>
          <w:highlight w:val="none"/>
        </w:rPr>
        <w:t>9.2 信息管理</w:t>
      </w:r>
    </w:p>
    <w:p>
      <w:pPr>
        <w:rPr>
          <w:rFonts w:ascii="宋体" w:hAnsi="宋体" w:cs="宋体"/>
          <w:sz w:val="24"/>
          <w:szCs w:val="24"/>
          <w:highlight w:val="none"/>
        </w:rPr>
      </w:pPr>
      <w:r>
        <w:rPr>
          <w:rFonts w:hint="eastAsia" w:ascii="宋体" w:hAnsi="宋体" w:cs="宋体"/>
          <w:sz w:val="24"/>
          <w:szCs w:val="24"/>
          <w:highlight w:val="none"/>
        </w:rPr>
        <w:t>提出信息管理的目标及拟将采取的措施。</w:t>
      </w:r>
    </w:p>
    <w:p>
      <w:pPr>
        <w:pStyle w:val="2"/>
        <w:ind w:firstLine="0"/>
        <w:rPr>
          <w:rFonts w:ascii="宋体" w:hAnsi="宋体" w:cs="宋体"/>
          <w:highlight w:val="none"/>
        </w:rPr>
      </w:pPr>
      <w:r>
        <w:rPr>
          <w:rFonts w:hint="eastAsia" w:ascii="宋体" w:hAnsi="宋体" w:cs="宋体"/>
          <w:sz w:val="24"/>
          <w:szCs w:val="24"/>
          <w:highlight w:val="none"/>
        </w:rPr>
        <w:t>（十）施工现场建筑垃圾源头减量的具体要求和建筑垃圾综合利用产品的使用要求：</w:t>
      </w:r>
    </w:p>
    <w:p>
      <w:pPr>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0</w:t>
      </w: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投标人应当建立建筑垃圾管理台账，分类收集、贮存和及时清运施工过程中产生的建筑垃圾，采取有效措施防止混合已分类的建筑垃圾；</w:t>
      </w:r>
    </w:p>
    <w:p>
      <w:pPr>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0</w:t>
      </w: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投标人应优化施工组织设计，实现精准下料、精细管理，降低建筑材料损耗率；</w:t>
      </w:r>
    </w:p>
    <w:p>
      <w:pPr>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0</w:t>
      </w: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投标人应严格按要求控制进场材料和设备的质量，减少因质量问题导致的返工或修补。加强对已完工工程的成品保护，避免二次损坏；</w:t>
      </w:r>
    </w:p>
    <w:p>
      <w:pPr>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0</w:t>
      </w: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投标人应实时统计并监控建筑垃圾产生量，及时采取针对性措施降低建筑垃圾排放量；</w:t>
      </w:r>
    </w:p>
    <w:p>
      <w:pPr>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0</w:t>
      </w: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鼓励投标人选择技术指标符合设计要求及满足使用功能的建筑垃圾综合利用产品；</w:t>
      </w:r>
    </w:p>
    <w:p>
      <w:pPr>
        <w:pStyle w:val="2"/>
        <w:ind w:firstLine="0"/>
        <w:rPr>
          <w:rFonts w:ascii="宋体" w:hAnsi="宋体" w:cs="宋体"/>
          <w:highlight w:val="none"/>
        </w:rPr>
      </w:pPr>
      <w:r>
        <w:rPr>
          <w:rFonts w:hint="eastAsia" w:ascii="宋体" w:hAnsi="宋体" w:cs="宋体"/>
          <w:sz w:val="24"/>
          <w:szCs w:val="24"/>
          <w:highlight w:val="none"/>
        </w:rPr>
        <w:t>1</w:t>
      </w:r>
      <w:r>
        <w:rPr>
          <w:rFonts w:ascii="宋体" w:hAnsi="宋体" w:cs="宋体"/>
          <w:sz w:val="24"/>
          <w:szCs w:val="24"/>
          <w:highlight w:val="none"/>
        </w:rPr>
        <w:t>0</w:t>
      </w: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其他要求详见《广东省建筑垃圾管理条例》相关规定。</w:t>
      </w:r>
    </w:p>
    <w:p>
      <w:pPr>
        <w:rPr>
          <w:rFonts w:ascii="宋体" w:hAnsi="宋体" w:cs="宋体"/>
          <w:b/>
          <w:sz w:val="24"/>
          <w:szCs w:val="24"/>
          <w:highlight w:val="none"/>
        </w:rPr>
      </w:pPr>
    </w:p>
    <w:p>
      <w:pPr>
        <w:pStyle w:val="4"/>
        <w:rPr>
          <w:rFonts w:ascii="宋体" w:hAnsi="宋体" w:cs="宋体"/>
          <w:highlight w:val="none"/>
        </w:rPr>
      </w:pPr>
      <w:r>
        <w:rPr>
          <w:rFonts w:hint="eastAsia" w:ascii="宋体" w:hAnsi="宋体" w:cs="宋体"/>
          <w:sz w:val="24"/>
          <w:szCs w:val="24"/>
          <w:highlight w:val="none"/>
        </w:rPr>
        <w:br w:type="page"/>
      </w:r>
      <w:bookmarkStart w:id="86" w:name="_Toc113436915"/>
      <w:bookmarkStart w:id="87" w:name="_Toc2272569"/>
      <w:r>
        <w:rPr>
          <w:rFonts w:hint="eastAsia" w:ascii="宋体" w:hAnsi="宋体" w:cs="宋体"/>
          <w:highlight w:val="none"/>
        </w:rPr>
        <w:t>第六章  图纸及勘察资料</w:t>
      </w:r>
      <w:bookmarkEnd w:id="86"/>
      <w:bookmarkEnd w:id="87"/>
    </w:p>
    <w:p>
      <w:pPr>
        <w:jc w:val="center"/>
        <w:rPr>
          <w:rFonts w:ascii="宋体" w:hAnsi="宋体" w:cs="宋体"/>
          <w:b/>
          <w:sz w:val="24"/>
          <w:szCs w:val="24"/>
          <w:highlight w:val="none"/>
        </w:rPr>
      </w:pPr>
      <w:r>
        <w:rPr>
          <w:rFonts w:hint="eastAsia" w:ascii="宋体" w:hAnsi="宋体" w:cs="宋体"/>
          <w:sz w:val="24"/>
          <w:szCs w:val="24"/>
          <w:highlight w:val="none"/>
        </w:rPr>
        <w:t>注：另册。</w:t>
      </w:r>
    </w:p>
    <w:p>
      <w:pPr>
        <w:pStyle w:val="4"/>
        <w:rPr>
          <w:rFonts w:ascii="宋体" w:hAnsi="宋体" w:cs="宋体"/>
          <w:highlight w:val="none"/>
        </w:rPr>
      </w:pPr>
      <w:r>
        <w:rPr>
          <w:rFonts w:hint="eastAsia" w:ascii="宋体" w:hAnsi="宋体" w:cs="宋体"/>
          <w:sz w:val="24"/>
          <w:szCs w:val="24"/>
          <w:highlight w:val="none"/>
        </w:rPr>
        <w:br w:type="page"/>
      </w:r>
      <w:bookmarkStart w:id="88" w:name="_Toc2272570"/>
      <w:bookmarkStart w:id="89" w:name="_Toc113436916"/>
      <w:r>
        <w:rPr>
          <w:rFonts w:hint="eastAsia" w:ascii="宋体" w:hAnsi="宋体" w:cs="宋体"/>
          <w:highlight w:val="none"/>
        </w:rPr>
        <w:t>第七章  工程量清单</w:t>
      </w:r>
      <w:bookmarkEnd w:id="88"/>
      <w:bookmarkEnd w:id="89"/>
    </w:p>
    <w:p>
      <w:pPr>
        <w:jc w:val="center"/>
        <w:rPr>
          <w:rFonts w:ascii="宋体" w:hAnsi="宋体" w:cs="宋体"/>
          <w:b/>
          <w:sz w:val="24"/>
          <w:szCs w:val="24"/>
          <w:highlight w:val="none"/>
        </w:rPr>
      </w:pPr>
      <w:r>
        <w:rPr>
          <w:rFonts w:hint="eastAsia" w:ascii="宋体" w:hAnsi="宋体" w:cs="宋体"/>
          <w:sz w:val="24"/>
          <w:szCs w:val="24"/>
          <w:highlight w:val="none"/>
        </w:rPr>
        <w:t>另册。</w:t>
      </w:r>
    </w:p>
    <w:p>
      <w:pPr>
        <w:pStyle w:val="2"/>
        <w:spacing w:line="360" w:lineRule="auto"/>
        <w:ind w:left="-2" w:leftChars="-1" w:firstLine="960" w:firstLineChars="400"/>
        <w:rPr>
          <w:rFonts w:ascii="宋体" w:hAnsi="宋体" w:cs="宋体"/>
          <w:sz w:val="24"/>
          <w:highlight w:val="none"/>
        </w:rPr>
      </w:pPr>
    </w:p>
    <w:p>
      <w:pPr>
        <w:pStyle w:val="4"/>
        <w:rPr>
          <w:rFonts w:ascii="宋体" w:hAnsi="宋体" w:cs="宋体"/>
          <w:highlight w:val="none"/>
        </w:rPr>
      </w:pPr>
      <w:r>
        <w:rPr>
          <w:rFonts w:ascii="宋体" w:hAnsi="宋体" w:cs="宋体"/>
          <w:highlight w:val="none"/>
        </w:rPr>
        <w:br w:type="page"/>
      </w:r>
      <w:bookmarkStart w:id="90" w:name="_Toc2272571"/>
      <w:bookmarkStart w:id="91" w:name="_Toc113436917"/>
      <w:r>
        <w:rPr>
          <w:rFonts w:hint="eastAsia" w:ascii="宋体" w:hAnsi="宋体" w:cs="宋体"/>
          <w:highlight w:val="none"/>
        </w:rPr>
        <w:t>第八章  最高投标限价</w:t>
      </w:r>
      <w:bookmarkEnd w:id="90"/>
      <w:bookmarkEnd w:id="91"/>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招标人应当在发布招标文件时，公布最高投标限价的总价，分部分项工程费、措施项目费、其他项目费、规费和税金，以及绿色施工安全防护措施费、暂列金额</w:t>
      </w:r>
      <w:r>
        <w:rPr>
          <w:rFonts w:hint="eastAsia" w:ascii="宋体" w:hAnsi="宋体" w:cs="宋体"/>
          <w:sz w:val="24"/>
          <w:szCs w:val="24"/>
          <w:highlight w:val="none"/>
          <w:u w:val="single"/>
        </w:rPr>
        <w:t>、</w:t>
      </w:r>
      <w:r>
        <w:rPr>
          <w:rFonts w:hint="eastAsia" w:ascii="宋体" w:hAnsi="宋体" w:cs="宋体"/>
          <w:kern w:val="0"/>
          <w:sz w:val="24"/>
          <w:szCs w:val="24"/>
          <w:highlight w:val="none"/>
          <w:u w:val="single"/>
        </w:rPr>
        <w:t>暂估金额</w:t>
      </w:r>
      <w:r>
        <w:rPr>
          <w:rFonts w:hint="eastAsia" w:ascii="宋体" w:hAnsi="宋体" w:cs="宋体"/>
          <w:sz w:val="24"/>
          <w:szCs w:val="24"/>
          <w:highlight w:val="none"/>
        </w:rPr>
        <w:t>等投标人不可竞争的固定报价。</w:t>
      </w:r>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具体详见《最高投标限价公布函》。</w:t>
      </w:r>
    </w:p>
    <w:p>
      <w:pPr>
        <w:pStyle w:val="24"/>
        <w:rPr>
          <w:rFonts w:ascii="宋体" w:hAnsi="宋体" w:cs="宋体"/>
          <w:sz w:val="24"/>
          <w:szCs w:val="24"/>
          <w:highlight w:val="none"/>
        </w:rPr>
      </w:pPr>
    </w:p>
    <w:p>
      <w:pPr>
        <w:rPr>
          <w:rFonts w:ascii="宋体" w:hAnsi="宋体"/>
          <w:highlight w:val="none"/>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1938"/>
      <w:docPartObj>
        <w:docPartGallery w:val="autotext"/>
      </w:docPartObj>
    </w:sdtPr>
    <w:sdtContent>
      <w:p>
        <w:pPr>
          <w:pStyle w:val="24"/>
          <w:jc w:val="center"/>
        </w:pPr>
        <w:r>
          <w:fldChar w:fldCharType="begin"/>
        </w:r>
        <w:r>
          <w:instrText xml:space="preserve"> PAGE   \* MERGEFORMAT </w:instrText>
        </w:r>
        <w:r>
          <w:fldChar w:fldCharType="separate"/>
        </w:r>
        <w:r>
          <w:rPr>
            <w:lang w:val="zh-CN"/>
          </w:rPr>
          <w:t>85</w:t>
        </w:r>
        <w:r>
          <w:rPr>
            <w:lang w:val="zh-CN"/>
          </w:rPr>
          <w:fldChar w:fldCharType="end"/>
        </w:r>
      </w:p>
    </w:sdtContent>
  </w:sdt>
  <w:p>
    <w:pPr>
      <w:pStyle w:val="2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1"/>
      </w:rPr>
      <w:fldChar w:fldCharType="begin"/>
    </w:r>
    <w:r>
      <w:rPr>
        <w:rStyle w:val="41"/>
      </w:rPr>
      <w:instrText xml:space="preserve"> PAGE </w:instrText>
    </w:r>
    <w:r>
      <w:rPr>
        <w:rStyle w:val="41"/>
      </w:rPr>
      <w:fldChar w:fldCharType="separate"/>
    </w:r>
    <w:r>
      <w:rPr>
        <w:rStyle w:val="41"/>
      </w:rPr>
      <w:t>40</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88</w:t>
    </w:r>
    <w: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4"/>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1"/>
      </w:rPr>
      <w:instrText xml:space="preserve"> PAGE </w:instrText>
    </w:r>
    <w:r>
      <w:fldChar w:fldCharType="separate"/>
    </w:r>
    <w:r>
      <w:rPr>
        <w:rStyle w:val="41"/>
      </w:rPr>
      <w:t>86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119</w:t>
    </w:r>
    <w:r>
      <w:fldChar w:fldCharType="end"/>
    </w:r>
  </w:p>
  <w:p>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end"/>
    </w:r>
  </w:p>
  <w:p>
    <w:pPr>
      <w:pStyle w:val="2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126</w:t>
    </w:r>
    <w:r>
      <w:rPr>
        <w:rStyle w:val="41"/>
      </w:rP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right="360" w:firstLine="360"/>
      <w:jc w:val="center"/>
    </w:pPr>
    <w:r>
      <w:rPr>
        <w:kern w:val="0"/>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C76B5"/>
    <w:multiLevelType w:val="multilevel"/>
    <w:tmpl w:val="00AC76B5"/>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16EFA85A"/>
    <w:multiLevelType w:val="singleLevel"/>
    <w:tmpl w:val="16EFA85A"/>
    <w:lvl w:ilvl="0" w:tentative="0">
      <w:start w:val="2"/>
      <w:numFmt w:val="decimal"/>
      <w:suff w:val="nothing"/>
      <w:lvlText w:val="%1、"/>
      <w:lvlJc w:val="left"/>
    </w:lvl>
  </w:abstractNum>
  <w:abstractNum w:abstractNumId="2">
    <w:nsid w:val="23D31EF1"/>
    <w:multiLevelType w:val="multilevel"/>
    <w:tmpl w:val="23D31EF1"/>
    <w:lvl w:ilvl="0" w:tentative="0">
      <w:start w:val="1"/>
      <w:numFmt w:val="decimal"/>
      <w:lvlText w:val="（%1）"/>
      <w:lvlJc w:val="left"/>
      <w:pPr>
        <w:ind w:left="1080" w:hanging="720"/>
      </w:pPr>
      <w:rPr>
        <w:rFonts w:hint="default" w:ascii="Times New Roman" w:hAnsi="Times New Roman" w:cs="Times New Roman"/>
        <w:color w:val="000000"/>
      </w:rPr>
    </w:lvl>
    <w:lvl w:ilvl="1" w:tentative="0">
      <w:start w:val="1"/>
      <w:numFmt w:val="lowerLetter"/>
      <w:lvlText w:val="%2)"/>
      <w:lvlJc w:val="left"/>
      <w:pPr>
        <w:ind w:left="1200" w:hanging="420"/>
      </w:pPr>
      <w:rPr>
        <w:rFonts w:hint="default" w:ascii="Times New Roman" w:hAnsi="Times New Roman" w:cs="Times New Roman"/>
      </w:rPr>
    </w:lvl>
    <w:lvl w:ilvl="2" w:tentative="0">
      <w:start w:val="1"/>
      <w:numFmt w:val="lowerRoman"/>
      <w:lvlText w:val="%3."/>
      <w:lvlJc w:val="right"/>
      <w:pPr>
        <w:ind w:left="1620" w:hanging="420"/>
      </w:pPr>
      <w:rPr>
        <w:rFonts w:hint="default" w:ascii="Times New Roman" w:hAnsi="Times New Roman" w:cs="Times New Roman"/>
      </w:rPr>
    </w:lvl>
    <w:lvl w:ilvl="3" w:tentative="0">
      <w:start w:val="1"/>
      <w:numFmt w:val="decimal"/>
      <w:lvlText w:val="%4."/>
      <w:lvlJc w:val="left"/>
      <w:pPr>
        <w:ind w:left="2040" w:hanging="420"/>
      </w:pPr>
      <w:rPr>
        <w:rFonts w:hint="default" w:ascii="Times New Roman" w:hAnsi="Times New Roman" w:cs="Times New Roman"/>
      </w:rPr>
    </w:lvl>
    <w:lvl w:ilvl="4" w:tentative="0">
      <w:start w:val="1"/>
      <w:numFmt w:val="lowerLetter"/>
      <w:lvlText w:val="%5)"/>
      <w:lvlJc w:val="left"/>
      <w:pPr>
        <w:ind w:left="2460" w:hanging="420"/>
      </w:pPr>
      <w:rPr>
        <w:rFonts w:hint="default" w:ascii="Times New Roman" w:hAnsi="Times New Roman" w:cs="Times New Roman"/>
      </w:rPr>
    </w:lvl>
    <w:lvl w:ilvl="5" w:tentative="0">
      <w:start w:val="1"/>
      <w:numFmt w:val="lowerRoman"/>
      <w:lvlText w:val="%6."/>
      <w:lvlJc w:val="right"/>
      <w:pPr>
        <w:ind w:left="2880" w:hanging="420"/>
      </w:pPr>
      <w:rPr>
        <w:rFonts w:hint="default" w:ascii="Times New Roman" w:hAnsi="Times New Roman" w:cs="Times New Roman"/>
      </w:rPr>
    </w:lvl>
    <w:lvl w:ilvl="6" w:tentative="0">
      <w:start w:val="1"/>
      <w:numFmt w:val="decimal"/>
      <w:lvlText w:val="%7."/>
      <w:lvlJc w:val="left"/>
      <w:pPr>
        <w:ind w:left="3300" w:hanging="420"/>
      </w:pPr>
      <w:rPr>
        <w:rFonts w:hint="default" w:ascii="Times New Roman" w:hAnsi="Times New Roman" w:cs="Times New Roman"/>
      </w:rPr>
    </w:lvl>
    <w:lvl w:ilvl="7" w:tentative="0">
      <w:start w:val="1"/>
      <w:numFmt w:val="lowerLetter"/>
      <w:lvlText w:val="%8)"/>
      <w:lvlJc w:val="left"/>
      <w:pPr>
        <w:ind w:left="3720" w:hanging="420"/>
      </w:pPr>
      <w:rPr>
        <w:rFonts w:hint="default" w:ascii="Times New Roman" w:hAnsi="Times New Roman" w:cs="Times New Roman"/>
      </w:rPr>
    </w:lvl>
    <w:lvl w:ilvl="8" w:tentative="0">
      <w:start w:val="1"/>
      <w:numFmt w:val="lowerRoman"/>
      <w:lvlText w:val="%9."/>
      <w:lvlJc w:val="right"/>
      <w:pPr>
        <w:ind w:left="4140" w:hanging="420"/>
      </w:pPr>
      <w:rPr>
        <w:rFonts w:hint="default" w:ascii="Times New Roman" w:hAnsi="Times New Roman" w:cs="Times New Roman"/>
      </w:rPr>
    </w:lvl>
  </w:abstractNum>
  <w:abstractNum w:abstractNumId="3">
    <w:nsid w:val="259905B5"/>
    <w:multiLevelType w:val="multilevel"/>
    <w:tmpl w:val="259905B5"/>
    <w:lvl w:ilvl="0" w:tentative="0">
      <w:start w:val="1"/>
      <w:numFmt w:val="chineseCountingThousand"/>
      <w:pStyle w:val="10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jdmYzY3ZDY4MjQ5Y2NhZjYzNmUyZjBiYmEwMDYifQ=="/>
  </w:docVars>
  <w:rsids>
    <w:rsidRoot w:val="007B41BE"/>
    <w:rsid w:val="00002D1C"/>
    <w:rsid w:val="0000710B"/>
    <w:rsid w:val="00015B90"/>
    <w:rsid w:val="000200EE"/>
    <w:rsid w:val="00020495"/>
    <w:rsid w:val="00027C5E"/>
    <w:rsid w:val="00030CA7"/>
    <w:rsid w:val="0004308D"/>
    <w:rsid w:val="00051A3C"/>
    <w:rsid w:val="00056D75"/>
    <w:rsid w:val="0005734D"/>
    <w:rsid w:val="000575F8"/>
    <w:rsid w:val="00065405"/>
    <w:rsid w:val="00071304"/>
    <w:rsid w:val="00092963"/>
    <w:rsid w:val="000A224D"/>
    <w:rsid w:val="000A4896"/>
    <w:rsid w:val="000A7C7A"/>
    <w:rsid w:val="000B0AA9"/>
    <w:rsid w:val="000B31FD"/>
    <w:rsid w:val="000B601B"/>
    <w:rsid w:val="000C1007"/>
    <w:rsid w:val="000C11E0"/>
    <w:rsid w:val="000C2710"/>
    <w:rsid w:val="000C2ED7"/>
    <w:rsid w:val="000D30FC"/>
    <w:rsid w:val="000D396E"/>
    <w:rsid w:val="000D53C4"/>
    <w:rsid w:val="000D592D"/>
    <w:rsid w:val="000D72BC"/>
    <w:rsid w:val="000F69F6"/>
    <w:rsid w:val="000F7473"/>
    <w:rsid w:val="00103406"/>
    <w:rsid w:val="00106D21"/>
    <w:rsid w:val="00113BE3"/>
    <w:rsid w:val="001161B2"/>
    <w:rsid w:val="00132B92"/>
    <w:rsid w:val="00133EF2"/>
    <w:rsid w:val="001466E8"/>
    <w:rsid w:val="00147ADE"/>
    <w:rsid w:val="00150E97"/>
    <w:rsid w:val="001535B8"/>
    <w:rsid w:val="0015782A"/>
    <w:rsid w:val="0016030A"/>
    <w:rsid w:val="001608B7"/>
    <w:rsid w:val="001815CA"/>
    <w:rsid w:val="00181CAA"/>
    <w:rsid w:val="001932D4"/>
    <w:rsid w:val="00193BE6"/>
    <w:rsid w:val="001B1B37"/>
    <w:rsid w:val="001B6E0E"/>
    <w:rsid w:val="001C240E"/>
    <w:rsid w:val="001D0F84"/>
    <w:rsid w:val="001D2086"/>
    <w:rsid w:val="001F72BE"/>
    <w:rsid w:val="002005CC"/>
    <w:rsid w:val="002005F9"/>
    <w:rsid w:val="002027DA"/>
    <w:rsid w:val="00207626"/>
    <w:rsid w:val="0022316F"/>
    <w:rsid w:val="002232B1"/>
    <w:rsid w:val="00227FE6"/>
    <w:rsid w:val="00232253"/>
    <w:rsid w:val="00252911"/>
    <w:rsid w:val="00274551"/>
    <w:rsid w:val="0028192E"/>
    <w:rsid w:val="0029100F"/>
    <w:rsid w:val="002A3C9F"/>
    <w:rsid w:val="002A3F3D"/>
    <w:rsid w:val="002B3807"/>
    <w:rsid w:val="002B4690"/>
    <w:rsid w:val="002D3155"/>
    <w:rsid w:val="002D38AD"/>
    <w:rsid w:val="002D6A95"/>
    <w:rsid w:val="002D7085"/>
    <w:rsid w:val="002E0A4A"/>
    <w:rsid w:val="0030290C"/>
    <w:rsid w:val="00302EAC"/>
    <w:rsid w:val="003039FD"/>
    <w:rsid w:val="003103A9"/>
    <w:rsid w:val="00317179"/>
    <w:rsid w:val="00317D9D"/>
    <w:rsid w:val="0032142E"/>
    <w:rsid w:val="00321924"/>
    <w:rsid w:val="003232EF"/>
    <w:rsid w:val="003258E0"/>
    <w:rsid w:val="00325D2D"/>
    <w:rsid w:val="00336AA3"/>
    <w:rsid w:val="0034247C"/>
    <w:rsid w:val="0035031B"/>
    <w:rsid w:val="00364AA5"/>
    <w:rsid w:val="003A06AE"/>
    <w:rsid w:val="003B7C96"/>
    <w:rsid w:val="003D1221"/>
    <w:rsid w:val="003D71BA"/>
    <w:rsid w:val="003E2C10"/>
    <w:rsid w:val="003F5967"/>
    <w:rsid w:val="003F627D"/>
    <w:rsid w:val="004146AC"/>
    <w:rsid w:val="004370EC"/>
    <w:rsid w:val="00440053"/>
    <w:rsid w:val="00440462"/>
    <w:rsid w:val="004424B8"/>
    <w:rsid w:val="00446EA1"/>
    <w:rsid w:val="00450D91"/>
    <w:rsid w:val="004548D8"/>
    <w:rsid w:val="004556BD"/>
    <w:rsid w:val="00463964"/>
    <w:rsid w:val="00464861"/>
    <w:rsid w:val="004A6BBA"/>
    <w:rsid w:val="004B295D"/>
    <w:rsid w:val="004B3D2C"/>
    <w:rsid w:val="004C2A50"/>
    <w:rsid w:val="004C37E6"/>
    <w:rsid w:val="004D648F"/>
    <w:rsid w:val="004E4D57"/>
    <w:rsid w:val="004F2372"/>
    <w:rsid w:val="004F46FD"/>
    <w:rsid w:val="00506DC0"/>
    <w:rsid w:val="00512A99"/>
    <w:rsid w:val="00531217"/>
    <w:rsid w:val="005317CD"/>
    <w:rsid w:val="00536028"/>
    <w:rsid w:val="00537BFB"/>
    <w:rsid w:val="00545395"/>
    <w:rsid w:val="00550609"/>
    <w:rsid w:val="00552FC3"/>
    <w:rsid w:val="005707DA"/>
    <w:rsid w:val="005824D3"/>
    <w:rsid w:val="005831A8"/>
    <w:rsid w:val="00586518"/>
    <w:rsid w:val="005866FB"/>
    <w:rsid w:val="00591578"/>
    <w:rsid w:val="005A23D0"/>
    <w:rsid w:val="005A6C0D"/>
    <w:rsid w:val="005A7CF9"/>
    <w:rsid w:val="005B7D2E"/>
    <w:rsid w:val="005B7E71"/>
    <w:rsid w:val="005C175B"/>
    <w:rsid w:val="005C212B"/>
    <w:rsid w:val="005C2557"/>
    <w:rsid w:val="005C2FB3"/>
    <w:rsid w:val="005E01AE"/>
    <w:rsid w:val="005E2BCA"/>
    <w:rsid w:val="006036EF"/>
    <w:rsid w:val="00614A2D"/>
    <w:rsid w:val="00625796"/>
    <w:rsid w:val="00634892"/>
    <w:rsid w:val="00634906"/>
    <w:rsid w:val="00634E53"/>
    <w:rsid w:val="00660FC8"/>
    <w:rsid w:val="00661021"/>
    <w:rsid w:val="006647E6"/>
    <w:rsid w:val="00673B83"/>
    <w:rsid w:val="006753BE"/>
    <w:rsid w:val="00680BFD"/>
    <w:rsid w:val="0068457F"/>
    <w:rsid w:val="00686602"/>
    <w:rsid w:val="00694388"/>
    <w:rsid w:val="00696205"/>
    <w:rsid w:val="006A4ADD"/>
    <w:rsid w:val="006A76B1"/>
    <w:rsid w:val="006B1BC1"/>
    <w:rsid w:val="006B6B0D"/>
    <w:rsid w:val="006C77FE"/>
    <w:rsid w:val="006E3AE6"/>
    <w:rsid w:val="006E7047"/>
    <w:rsid w:val="006F3576"/>
    <w:rsid w:val="006F49E7"/>
    <w:rsid w:val="00707542"/>
    <w:rsid w:val="0073229B"/>
    <w:rsid w:val="00734C0B"/>
    <w:rsid w:val="00736DE0"/>
    <w:rsid w:val="00755E1C"/>
    <w:rsid w:val="00756E9F"/>
    <w:rsid w:val="00757DCF"/>
    <w:rsid w:val="00763CAF"/>
    <w:rsid w:val="0078038D"/>
    <w:rsid w:val="00780EC8"/>
    <w:rsid w:val="00790B8C"/>
    <w:rsid w:val="00791CF8"/>
    <w:rsid w:val="00796754"/>
    <w:rsid w:val="007971FB"/>
    <w:rsid w:val="007A5926"/>
    <w:rsid w:val="007A7CFF"/>
    <w:rsid w:val="007B2532"/>
    <w:rsid w:val="007B2AAB"/>
    <w:rsid w:val="007B41BE"/>
    <w:rsid w:val="007D4493"/>
    <w:rsid w:val="007D6D06"/>
    <w:rsid w:val="007D7D6E"/>
    <w:rsid w:val="007E08FB"/>
    <w:rsid w:val="00801FE4"/>
    <w:rsid w:val="0080507B"/>
    <w:rsid w:val="00810FDA"/>
    <w:rsid w:val="00822E86"/>
    <w:rsid w:val="00835C9E"/>
    <w:rsid w:val="00840859"/>
    <w:rsid w:val="008461F2"/>
    <w:rsid w:val="008477F5"/>
    <w:rsid w:val="008506D7"/>
    <w:rsid w:val="00854887"/>
    <w:rsid w:val="00855535"/>
    <w:rsid w:val="00855F75"/>
    <w:rsid w:val="00865503"/>
    <w:rsid w:val="0086563C"/>
    <w:rsid w:val="00872DEC"/>
    <w:rsid w:val="0087725D"/>
    <w:rsid w:val="00881856"/>
    <w:rsid w:val="008974FD"/>
    <w:rsid w:val="008A3A73"/>
    <w:rsid w:val="008B7723"/>
    <w:rsid w:val="008D2515"/>
    <w:rsid w:val="008E4AD1"/>
    <w:rsid w:val="008F32A7"/>
    <w:rsid w:val="009028C8"/>
    <w:rsid w:val="00903E07"/>
    <w:rsid w:val="009052CB"/>
    <w:rsid w:val="00917D3B"/>
    <w:rsid w:val="00920E49"/>
    <w:rsid w:val="00923AF2"/>
    <w:rsid w:val="00925461"/>
    <w:rsid w:val="00927A01"/>
    <w:rsid w:val="009402C8"/>
    <w:rsid w:val="009414C3"/>
    <w:rsid w:val="00945530"/>
    <w:rsid w:val="00950EAF"/>
    <w:rsid w:val="0095742C"/>
    <w:rsid w:val="00961D4D"/>
    <w:rsid w:val="009638C5"/>
    <w:rsid w:val="00967FB7"/>
    <w:rsid w:val="009735D5"/>
    <w:rsid w:val="009818A8"/>
    <w:rsid w:val="00984E95"/>
    <w:rsid w:val="00991949"/>
    <w:rsid w:val="00997B60"/>
    <w:rsid w:val="009A36BF"/>
    <w:rsid w:val="009A6DC8"/>
    <w:rsid w:val="009A704D"/>
    <w:rsid w:val="009A73AC"/>
    <w:rsid w:val="009B6547"/>
    <w:rsid w:val="009B6C74"/>
    <w:rsid w:val="009D3AF3"/>
    <w:rsid w:val="009E0864"/>
    <w:rsid w:val="00A0387A"/>
    <w:rsid w:val="00A0619D"/>
    <w:rsid w:val="00A17546"/>
    <w:rsid w:val="00A20AF3"/>
    <w:rsid w:val="00A2579D"/>
    <w:rsid w:val="00A50D34"/>
    <w:rsid w:val="00A51030"/>
    <w:rsid w:val="00A52402"/>
    <w:rsid w:val="00A64E29"/>
    <w:rsid w:val="00A661B2"/>
    <w:rsid w:val="00A662EA"/>
    <w:rsid w:val="00A767C0"/>
    <w:rsid w:val="00A8293C"/>
    <w:rsid w:val="00A92F8A"/>
    <w:rsid w:val="00AB7FB6"/>
    <w:rsid w:val="00AD0846"/>
    <w:rsid w:val="00AD17BF"/>
    <w:rsid w:val="00AD3DEE"/>
    <w:rsid w:val="00AD6716"/>
    <w:rsid w:val="00AE0F77"/>
    <w:rsid w:val="00AE663D"/>
    <w:rsid w:val="00AE7E2B"/>
    <w:rsid w:val="00AF0285"/>
    <w:rsid w:val="00B00334"/>
    <w:rsid w:val="00B0325E"/>
    <w:rsid w:val="00B0439A"/>
    <w:rsid w:val="00B143D0"/>
    <w:rsid w:val="00B1524F"/>
    <w:rsid w:val="00B22DF8"/>
    <w:rsid w:val="00B25DCD"/>
    <w:rsid w:val="00B34ABE"/>
    <w:rsid w:val="00B35B3C"/>
    <w:rsid w:val="00B37D4E"/>
    <w:rsid w:val="00B4321E"/>
    <w:rsid w:val="00B64908"/>
    <w:rsid w:val="00B666EA"/>
    <w:rsid w:val="00B66B43"/>
    <w:rsid w:val="00B77425"/>
    <w:rsid w:val="00B953E0"/>
    <w:rsid w:val="00B963B2"/>
    <w:rsid w:val="00BB55CB"/>
    <w:rsid w:val="00BB6A53"/>
    <w:rsid w:val="00BC3C71"/>
    <w:rsid w:val="00BC6595"/>
    <w:rsid w:val="00BC7A82"/>
    <w:rsid w:val="00BC7B91"/>
    <w:rsid w:val="00BE1732"/>
    <w:rsid w:val="00BE216D"/>
    <w:rsid w:val="00BF28EF"/>
    <w:rsid w:val="00C11B5D"/>
    <w:rsid w:val="00C267C0"/>
    <w:rsid w:val="00C27CD5"/>
    <w:rsid w:val="00C32C1E"/>
    <w:rsid w:val="00C3315F"/>
    <w:rsid w:val="00C408D3"/>
    <w:rsid w:val="00C43FC0"/>
    <w:rsid w:val="00C4589A"/>
    <w:rsid w:val="00C51D63"/>
    <w:rsid w:val="00C555F4"/>
    <w:rsid w:val="00C57B89"/>
    <w:rsid w:val="00C62EFC"/>
    <w:rsid w:val="00C64FAE"/>
    <w:rsid w:val="00C67BBF"/>
    <w:rsid w:val="00C71AC6"/>
    <w:rsid w:val="00C81F53"/>
    <w:rsid w:val="00C82C8A"/>
    <w:rsid w:val="00C852A8"/>
    <w:rsid w:val="00C903D0"/>
    <w:rsid w:val="00C92E8E"/>
    <w:rsid w:val="00CA0749"/>
    <w:rsid w:val="00CA6D6E"/>
    <w:rsid w:val="00CB085B"/>
    <w:rsid w:val="00CB1E8D"/>
    <w:rsid w:val="00CB2326"/>
    <w:rsid w:val="00CC7907"/>
    <w:rsid w:val="00CD156B"/>
    <w:rsid w:val="00CD2069"/>
    <w:rsid w:val="00CE51EF"/>
    <w:rsid w:val="00CE7B03"/>
    <w:rsid w:val="00CF3171"/>
    <w:rsid w:val="00D050B6"/>
    <w:rsid w:val="00D115E0"/>
    <w:rsid w:val="00D14922"/>
    <w:rsid w:val="00D16995"/>
    <w:rsid w:val="00D26778"/>
    <w:rsid w:val="00D27263"/>
    <w:rsid w:val="00D57F59"/>
    <w:rsid w:val="00D67A99"/>
    <w:rsid w:val="00D72C16"/>
    <w:rsid w:val="00D73CCC"/>
    <w:rsid w:val="00D75B45"/>
    <w:rsid w:val="00D81AEF"/>
    <w:rsid w:val="00D84E64"/>
    <w:rsid w:val="00D96692"/>
    <w:rsid w:val="00DA70D6"/>
    <w:rsid w:val="00DB0135"/>
    <w:rsid w:val="00DB3A85"/>
    <w:rsid w:val="00DD0409"/>
    <w:rsid w:val="00DD5E3E"/>
    <w:rsid w:val="00DF766E"/>
    <w:rsid w:val="00E11071"/>
    <w:rsid w:val="00E203D8"/>
    <w:rsid w:val="00E2129A"/>
    <w:rsid w:val="00E22EAB"/>
    <w:rsid w:val="00E2398E"/>
    <w:rsid w:val="00E25476"/>
    <w:rsid w:val="00E32E11"/>
    <w:rsid w:val="00E457F6"/>
    <w:rsid w:val="00E638F3"/>
    <w:rsid w:val="00E64562"/>
    <w:rsid w:val="00E70577"/>
    <w:rsid w:val="00E71B52"/>
    <w:rsid w:val="00E83F7A"/>
    <w:rsid w:val="00EA1464"/>
    <w:rsid w:val="00EB6530"/>
    <w:rsid w:val="00EB6D6A"/>
    <w:rsid w:val="00EB762D"/>
    <w:rsid w:val="00EC014E"/>
    <w:rsid w:val="00EE40D5"/>
    <w:rsid w:val="00EF30F4"/>
    <w:rsid w:val="00F024D4"/>
    <w:rsid w:val="00F06E97"/>
    <w:rsid w:val="00F128D6"/>
    <w:rsid w:val="00F40301"/>
    <w:rsid w:val="00F427F3"/>
    <w:rsid w:val="00F4429F"/>
    <w:rsid w:val="00F62283"/>
    <w:rsid w:val="00F90997"/>
    <w:rsid w:val="00F929B5"/>
    <w:rsid w:val="00F95B61"/>
    <w:rsid w:val="00FA4990"/>
    <w:rsid w:val="00FA5926"/>
    <w:rsid w:val="00FB746F"/>
    <w:rsid w:val="00FC04FA"/>
    <w:rsid w:val="00FC5596"/>
    <w:rsid w:val="00FD10E5"/>
    <w:rsid w:val="00FD2BD8"/>
    <w:rsid w:val="00FD376C"/>
    <w:rsid w:val="00FD5A2A"/>
    <w:rsid w:val="00FE0946"/>
    <w:rsid w:val="00FE5289"/>
    <w:rsid w:val="00FF0CCD"/>
    <w:rsid w:val="03AF1065"/>
    <w:rsid w:val="05935ABA"/>
    <w:rsid w:val="072F44E3"/>
    <w:rsid w:val="0884649E"/>
    <w:rsid w:val="09F33618"/>
    <w:rsid w:val="0AEC6052"/>
    <w:rsid w:val="0D2A02D8"/>
    <w:rsid w:val="0F7E4AB5"/>
    <w:rsid w:val="0FEF45D8"/>
    <w:rsid w:val="11E8746F"/>
    <w:rsid w:val="142645F8"/>
    <w:rsid w:val="147F58C2"/>
    <w:rsid w:val="14D34591"/>
    <w:rsid w:val="17C81C8E"/>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2"/>
    <w:link w:val="67"/>
    <w:qFormat/>
    <w:uiPriority w:val="0"/>
    <w:pPr>
      <w:keepNext/>
      <w:keepLines/>
      <w:spacing w:after="120" w:line="360" w:lineRule="auto"/>
      <w:outlineLvl w:val="0"/>
    </w:pPr>
    <w:rPr>
      <w:kern w:val="44"/>
      <w:sz w:val="28"/>
      <w:szCs w:val="28"/>
    </w:rPr>
  </w:style>
  <w:style w:type="paragraph" w:styleId="6">
    <w:name w:val="heading 2"/>
    <w:basedOn w:val="1"/>
    <w:next w:val="7"/>
    <w:link w:val="6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6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7"/>
    <w:link w:val="69"/>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7"/>
    <w:link w:val="70"/>
    <w:qFormat/>
    <w:uiPriority w:val="0"/>
    <w:pPr>
      <w:numPr>
        <w:ilvl w:val="4"/>
      </w:numPr>
      <w:spacing w:line="240" w:lineRule="exact"/>
      <w:outlineLvl w:val="4"/>
    </w:pPr>
  </w:style>
  <w:style w:type="paragraph" w:styleId="11">
    <w:name w:val="heading 6"/>
    <w:basedOn w:val="1"/>
    <w:next w:val="1"/>
    <w:link w:val="7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7"/>
    <w:link w:val="72"/>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7"/>
    <w:link w:val="7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7"/>
    <w:link w:val="7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80"/>
    <w:qFormat/>
    <w:uiPriority w:val="0"/>
    <w:pPr>
      <w:ind w:firstLine="420"/>
    </w:pPr>
  </w:style>
  <w:style w:type="paragraph" w:styleId="3">
    <w:name w:val="Body Text"/>
    <w:basedOn w:val="1"/>
    <w:next w:val="1"/>
    <w:link w:val="78"/>
    <w:qFormat/>
    <w:uiPriority w:val="0"/>
    <w:pPr>
      <w:spacing w:after="120"/>
    </w:pPr>
    <w:rPr>
      <w:rFonts w:ascii="Times New Roman" w:hAnsi="Times New Roman"/>
      <w:szCs w:val="20"/>
    </w:rPr>
  </w:style>
  <w:style w:type="paragraph" w:styleId="5">
    <w:name w:val="Title"/>
    <w:basedOn w:val="1"/>
    <w:link w:val="76"/>
    <w:qFormat/>
    <w:uiPriority w:val="0"/>
    <w:pPr>
      <w:spacing w:before="120" w:after="60"/>
      <w:jc w:val="center"/>
    </w:pPr>
    <w:rPr>
      <w:rFonts w:ascii="Arial" w:hAnsi="Arial"/>
      <w:b/>
      <w:sz w:val="44"/>
      <w:szCs w:val="20"/>
    </w:rPr>
  </w:style>
  <w:style w:type="paragraph" w:styleId="7">
    <w:name w:val="Normal Indent"/>
    <w:basedOn w:val="1"/>
    <w:qFormat/>
    <w:uiPriority w:val="0"/>
    <w:pPr>
      <w:ind w:firstLine="420"/>
    </w:pPr>
    <w:rPr>
      <w:rFonts w:ascii="Times New Roman" w:hAnsi="Times New Roman"/>
      <w:szCs w:val="20"/>
    </w:rPr>
  </w:style>
  <w:style w:type="paragraph" w:styleId="15">
    <w:name w:val="Document Map"/>
    <w:basedOn w:val="1"/>
    <w:link w:val="86"/>
    <w:qFormat/>
    <w:uiPriority w:val="0"/>
    <w:pPr>
      <w:shd w:val="clear" w:color="auto" w:fill="000080"/>
    </w:pPr>
    <w:rPr>
      <w:rFonts w:ascii="Times New Roman" w:hAnsi="Times New Roman"/>
      <w:szCs w:val="20"/>
    </w:rPr>
  </w:style>
  <w:style w:type="paragraph" w:styleId="16">
    <w:name w:val="annotation text"/>
    <w:basedOn w:val="1"/>
    <w:link w:val="112"/>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84"/>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8"/>
    <w:qFormat/>
    <w:uiPriority w:val="0"/>
    <w:rPr>
      <w:rFonts w:ascii="宋体" w:hAnsi="Courier New"/>
      <w:szCs w:val="20"/>
    </w:rPr>
  </w:style>
  <w:style w:type="paragraph" w:styleId="20">
    <w:name w:val="Date"/>
    <w:basedOn w:val="1"/>
    <w:next w:val="1"/>
    <w:link w:val="82"/>
    <w:qFormat/>
    <w:uiPriority w:val="0"/>
    <w:rPr>
      <w:rFonts w:ascii="Times New Roman" w:hAnsi="Times New Roman"/>
      <w:szCs w:val="20"/>
    </w:rPr>
  </w:style>
  <w:style w:type="paragraph" w:styleId="21">
    <w:name w:val="Body Text Indent 2"/>
    <w:basedOn w:val="1"/>
    <w:link w:val="90"/>
    <w:qFormat/>
    <w:uiPriority w:val="0"/>
    <w:pPr>
      <w:spacing w:line="400" w:lineRule="exact"/>
      <w:ind w:left="425"/>
    </w:pPr>
    <w:rPr>
      <w:rFonts w:ascii="Times New Roman" w:hAnsi="Times New Roman"/>
      <w:color w:val="000000"/>
      <w:sz w:val="24"/>
      <w:szCs w:val="20"/>
    </w:rPr>
  </w:style>
  <w:style w:type="paragraph" w:styleId="22">
    <w:name w:val="endnote text"/>
    <w:basedOn w:val="1"/>
    <w:link w:val="99"/>
    <w:qFormat/>
    <w:uiPriority w:val="0"/>
    <w:pPr>
      <w:snapToGrid w:val="0"/>
      <w:jc w:val="left"/>
    </w:pPr>
    <w:rPr>
      <w:rFonts w:ascii="Times New Roman" w:hAnsi="Times New Roman"/>
      <w:szCs w:val="20"/>
    </w:rPr>
  </w:style>
  <w:style w:type="paragraph" w:styleId="23">
    <w:name w:val="Balloon Text"/>
    <w:basedOn w:val="1"/>
    <w:link w:val="109"/>
    <w:qFormat/>
    <w:uiPriority w:val="0"/>
    <w:rPr>
      <w:rFonts w:ascii="Times New Roman" w:hAnsi="Times New Roman"/>
      <w:sz w:val="18"/>
      <w:szCs w:val="18"/>
    </w:rPr>
  </w:style>
  <w:style w:type="paragraph" w:styleId="24">
    <w:name w:val="footer"/>
    <w:basedOn w:val="1"/>
    <w:link w:val="66"/>
    <w:unhideWhenUsed/>
    <w:qFormat/>
    <w:uiPriority w:val="0"/>
    <w:pPr>
      <w:tabs>
        <w:tab w:val="center" w:pos="4153"/>
        <w:tab w:val="right" w:pos="8306"/>
      </w:tabs>
      <w:snapToGrid w:val="0"/>
      <w:jc w:val="left"/>
    </w:pPr>
    <w:rPr>
      <w:sz w:val="18"/>
      <w:szCs w:val="18"/>
    </w:rPr>
  </w:style>
  <w:style w:type="paragraph" w:styleId="25">
    <w:name w:val="envelope return"/>
    <w:basedOn w:val="1"/>
    <w:qFormat/>
    <w:uiPriority w:val="0"/>
    <w:pPr>
      <w:snapToGrid w:val="0"/>
    </w:pPr>
    <w:rPr>
      <w:rFonts w:ascii="Arial" w:hAnsi="Arial"/>
      <w:szCs w:val="24"/>
    </w:rPr>
  </w:style>
  <w:style w:type="paragraph" w:styleId="26">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14"/>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92"/>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6"/>
    <w:qFormat/>
    <w:uiPriority w:val="0"/>
    <w:rPr>
      <w:rFonts w:ascii="宋体" w:hAnsi="宋体"/>
      <w:szCs w:val="24"/>
      <w:u w:val="single"/>
    </w:rPr>
  </w:style>
  <w:style w:type="paragraph" w:styleId="32">
    <w:name w:val="Normal (Web)"/>
    <w:basedOn w:val="1"/>
    <w:qFormat/>
    <w:uiPriority w:val="0"/>
    <w:pPr>
      <w:jc w:val="left"/>
    </w:pPr>
    <w:rPr>
      <w:rFonts w:ascii="Times New Roman" w:hAnsi="Times New Roman"/>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6"/>
    <w:next w:val="16"/>
    <w:link w:val="116"/>
    <w:qFormat/>
    <w:uiPriority w:val="0"/>
    <w:rPr>
      <w:b/>
      <w:bCs/>
    </w:rPr>
  </w:style>
  <w:style w:type="paragraph" w:styleId="35">
    <w:name w:val="Body Text First Indent 2"/>
    <w:basedOn w:val="1"/>
    <w:link w:val="121"/>
    <w:qFormat/>
    <w:uiPriority w:val="0"/>
    <w:pPr>
      <w:spacing w:after="120"/>
      <w:ind w:left="200" w:leftChars="200" w:firstLine="200" w:firstLineChars="200"/>
    </w:pPr>
    <w:rPr>
      <w:szCs w:val="24"/>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unhideWhenUsed/>
    <w:qFormat/>
    <w:uiPriority w:val="99"/>
    <w:rPr>
      <w:color w:val="954F72"/>
      <w:u w:val="single"/>
    </w:rPr>
  </w:style>
  <w:style w:type="character" w:styleId="43">
    <w:name w:val="Emphasis"/>
    <w:qFormat/>
    <w:uiPriority w:val="0"/>
    <w:rPr>
      <w:rFonts w:ascii="Times New Roman" w:hAnsi="Times New Roman" w:eastAsia="宋体" w:cs="Times New Roman"/>
    </w:rPr>
  </w:style>
  <w:style w:type="character" w:styleId="44">
    <w:name w:val="HTML Definition"/>
    <w:qFormat/>
    <w:uiPriority w:val="0"/>
    <w:rPr>
      <w:rFonts w:ascii="Times New Roman" w:hAnsi="Times New Roman" w:eastAsia="宋体" w:cs="Times New Roman"/>
      <w:i/>
    </w:rPr>
  </w:style>
  <w:style w:type="character" w:styleId="45">
    <w:name w:val="HTML Variable"/>
    <w:qFormat/>
    <w:uiPriority w:val="0"/>
    <w:rPr>
      <w:rFonts w:ascii="Times New Roman" w:hAnsi="Times New Roman" w:eastAsia="宋体" w:cs="Times New Roman"/>
    </w:rPr>
  </w:style>
  <w:style w:type="character" w:styleId="46">
    <w:name w:val="Hyperlink"/>
    <w:qFormat/>
    <w:uiPriority w:val="99"/>
    <w:rPr>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sz w:val="21"/>
      <w:szCs w:val="21"/>
    </w:rPr>
  </w:style>
  <w:style w:type="character" w:styleId="49">
    <w:name w:val="HTML Cite"/>
    <w:qFormat/>
    <w:uiPriority w:val="0"/>
    <w:rPr>
      <w:rFonts w:ascii="Times New Roman" w:hAnsi="Times New Roman" w:eastAsia="宋体" w:cs="Times New Roman"/>
    </w:rPr>
  </w:style>
  <w:style w:type="character" w:styleId="50">
    <w:name w:val="footnote reference"/>
    <w:qFormat/>
    <w:uiPriority w:val="0"/>
    <w:rPr>
      <w:vertAlign w:val="superscript"/>
    </w:rPr>
  </w:style>
  <w:style w:type="character" w:styleId="51">
    <w:name w:val="HTML Keyboard"/>
    <w:qFormat/>
    <w:uiPriority w:val="0"/>
    <w:rPr>
      <w:rFonts w:hint="default" w:ascii="Consolas" w:hAnsi="Consolas" w:eastAsia="Consolas" w:cs="Consolas"/>
      <w:color w:val="FFFFFF"/>
      <w:sz w:val="21"/>
      <w:szCs w:val="21"/>
      <w:shd w:val="clear" w:color="auto" w:fill="333333"/>
    </w:rPr>
  </w:style>
  <w:style w:type="character" w:styleId="52">
    <w:name w:val="HTML Sample"/>
    <w:qFormat/>
    <w:uiPriority w:val="0"/>
    <w:rPr>
      <w:rFonts w:hint="default" w:ascii="Consolas" w:hAnsi="Consolas" w:eastAsia="Consolas" w:cs="Consolas"/>
      <w:sz w:val="21"/>
      <w:szCs w:val="21"/>
    </w:rPr>
  </w:style>
  <w:style w:type="character" w:customStyle="1" w:styleId="53">
    <w:name w:val="标题 1 字符"/>
    <w:qFormat/>
    <w:uiPriority w:val="9"/>
    <w:rPr>
      <w:rFonts w:ascii="Calibri" w:hAnsi="Calibri" w:eastAsia="宋体" w:cs="Times New Roman"/>
      <w:b/>
      <w:bCs/>
      <w:kern w:val="44"/>
      <w:sz w:val="44"/>
      <w:szCs w:val="44"/>
    </w:rPr>
  </w:style>
  <w:style w:type="character" w:customStyle="1" w:styleId="54">
    <w:name w:val="标题 2 字符"/>
    <w:qFormat/>
    <w:uiPriority w:val="9"/>
    <w:rPr>
      <w:rFonts w:ascii="等线 Light" w:hAnsi="等线 Light" w:eastAsia="等线 Light" w:cs="Times New Roman"/>
      <w:b/>
      <w:bCs/>
      <w:sz w:val="32"/>
      <w:szCs w:val="32"/>
    </w:rPr>
  </w:style>
  <w:style w:type="character" w:customStyle="1" w:styleId="55">
    <w:name w:val="标题 3 字符"/>
    <w:qFormat/>
    <w:uiPriority w:val="9"/>
    <w:rPr>
      <w:rFonts w:ascii="Calibri" w:hAnsi="Calibri" w:eastAsia="宋体" w:cs="Times New Roman"/>
      <w:b/>
      <w:bCs/>
      <w:sz w:val="32"/>
      <w:szCs w:val="32"/>
    </w:rPr>
  </w:style>
  <w:style w:type="character" w:customStyle="1" w:styleId="56">
    <w:name w:val="标题 4 字符"/>
    <w:qFormat/>
    <w:uiPriority w:val="9"/>
    <w:rPr>
      <w:rFonts w:ascii="等线 Light" w:hAnsi="等线 Light" w:eastAsia="等线 Light" w:cs="Times New Roman"/>
      <w:b/>
      <w:bCs/>
      <w:sz w:val="28"/>
      <w:szCs w:val="28"/>
    </w:rPr>
  </w:style>
  <w:style w:type="character" w:customStyle="1" w:styleId="57">
    <w:name w:val="标题 5 字符"/>
    <w:qFormat/>
    <w:uiPriority w:val="9"/>
    <w:rPr>
      <w:rFonts w:ascii="Calibri" w:hAnsi="Calibri" w:eastAsia="宋体" w:cs="Times New Roman"/>
      <w:b/>
      <w:bCs/>
      <w:sz w:val="28"/>
      <w:szCs w:val="28"/>
    </w:rPr>
  </w:style>
  <w:style w:type="character" w:customStyle="1" w:styleId="58">
    <w:name w:val="标题 6 字符"/>
    <w:qFormat/>
    <w:uiPriority w:val="9"/>
    <w:rPr>
      <w:rFonts w:ascii="等线 Light" w:hAnsi="等线 Light" w:eastAsia="等线 Light" w:cs="Times New Roman"/>
      <w:b/>
      <w:bCs/>
      <w:sz w:val="24"/>
      <w:szCs w:val="24"/>
    </w:rPr>
  </w:style>
  <w:style w:type="character" w:customStyle="1" w:styleId="59">
    <w:name w:val="标题 7 字符"/>
    <w:qFormat/>
    <w:uiPriority w:val="9"/>
    <w:rPr>
      <w:rFonts w:ascii="Calibri" w:hAnsi="Calibri" w:eastAsia="宋体" w:cs="Times New Roman"/>
      <w:b/>
      <w:bCs/>
      <w:sz w:val="24"/>
      <w:szCs w:val="24"/>
    </w:rPr>
  </w:style>
  <w:style w:type="character" w:customStyle="1" w:styleId="60">
    <w:name w:val="标题 8 字符"/>
    <w:qFormat/>
    <w:uiPriority w:val="9"/>
    <w:rPr>
      <w:rFonts w:ascii="等线 Light" w:hAnsi="等线 Light" w:eastAsia="等线 Light" w:cs="Times New Roman"/>
      <w:sz w:val="24"/>
      <w:szCs w:val="24"/>
    </w:rPr>
  </w:style>
  <w:style w:type="character" w:customStyle="1" w:styleId="61">
    <w:name w:val="标题 9 字符"/>
    <w:qFormat/>
    <w:uiPriority w:val="9"/>
    <w:rPr>
      <w:rFonts w:ascii="等线 Light" w:hAnsi="等线 Light" w:eastAsia="等线 Light" w:cs="Times New Roman"/>
      <w:szCs w:val="21"/>
    </w:rPr>
  </w:style>
  <w:style w:type="character" w:customStyle="1" w:styleId="62">
    <w:name w:val="标题 3 字符1"/>
    <w:link w:val="8"/>
    <w:qFormat/>
    <w:uiPriority w:val="0"/>
    <w:rPr>
      <w:rFonts w:ascii="宋体" w:hAnsi="宋体" w:eastAsia="宋体" w:cs="宋体"/>
      <w:kern w:val="0"/>
      <w:sz w:val="27"/>
      <w:szCs w:val="27"/>
    </w:rPr>
  </w:style>
  <w:style w:type="character" w:customStyle="1" w:styleId="63">
    <w:name w:val="页眉 字符"/>
    <w:qFormat/>
    <w:uiPriority w:val="99"/>
    <w:rPr>
      <w:rFonts w:ascii="Calibri" w:hAnsi="Calibri" w:eastAsia="宋体" w:cs="Times New Roman"/>
      <w:sz w:val="18"/>
      <w:szCs w:val="18"/>
    </w:rPr>
  </w:style>
  <w:style w:type="character" w:customStyle="1" w:styleId="64">
    <w:name w:val="页眉 字符1"/>
    <w:link w:val="26"/>
    <w:qFormat/>
    <w:uiPriority w:val="0"/>
    <w:rPr>
      <w:rFonts w:ascii="Calibri" w:hAnsi="Calibri" w:eastAsia="宋体" w:cs="Times New Roman"/>
      <w:sz w:val="18"/>
      <w:szCs w:val="18"/>
    </w:rPr>
  </w:style>
  <w:style w:type="character" w:customStyle="1" w:styleId="65">
    <w:name w:val="页脚 字符"/>
    <w:qFormat/>
    <w:uiPriority w:val="99"/>
    <w:rPr>
      <w:rFonts w:ascii="Calibri" w:hAnsi="Calibri" w:eastAsia="宋体" w:cs="Times New Roman"/>
      <w:sz w:val="18"/>
      <w:szCs w:val="18"/>
    </w:rPr>
  </w:style>
  <w:style w:type="character" w:customStyle="1" w:styleId="66">
    <w:name w:val="页脚 字符1"/>
    <w:link w:val="24"/>
    <w:qFormat/>
    <w:uiPriority w:val="99"/>
    <w:rPr>
      <w:rFonts w:ascii="Calibri" w:hAnsi="Calibri" w:eastAsia="宋体" w:cs="Times New Roman"/>
      <w:sz w:val="18"/>
      <w:szCs w:val="18"/>
    </w:rPr>
  </w:style>
  <w:style w:type="character" w:customStyle="1" w:styleId="67">
    <w:name w:val="标题 1 字符1"/>
    <w:link w:val="4"/>
    <w:qFormat/>
    <w:uiPriority w:val="0"/>
    <w:rPr>
      <w:rFonts w:ascii="Arial" w:hAnsi="Arial" w:eastAsia="宋体"/>
      <w:b/>
      <w:kern w:val="44"/>
      <w:sz w:val="28"/>
      <w:szCs w:val="28"/>
    </w:rPr>
  </w:style>
  <w:style w:type="character" w:customStyle="1" w:styleId="68">
    <w:name w:val="标题 2 字符1"/>
    <w:link w:val="6"/>
    <w:qFormat/>
    <w:uiPriority w:val="0"/>
    <w:rPr>
      <w:rFonts w:ascii="Arial" w:hAnsi="Arial" w:eastAsia="宋体" w:cs="Times New Roman"/>
      <w:b/>
      <w:color w:val="000000"/>
      <w:sz w:val="24"/>
      <w:szCs w:val="24"/>
    </w:rPr>
  </w:style>
  <w:style w:type="character" w:customStyle="1" w:styleId="69">
    <w:name w:val="标题 4 字符1"/>
    <w:link w:val="9"/>
    <w:qFormat/>
    <w:uiPriority w:val="0"/>
    <w:rPr>
      <w:rFonts w:ascii="Arial" w:hAnsi="Arial" w:eastAsia="宋体" w:cs="Times New Roman"/>
      <w:color w:val="000000"/>
      <w:szCs w:val="21"/>
    </w:rPr>
  </w:style>
  <w:style w:type="character" w:customStyle="1" w:styleId="70">
    <w:name w:val="标题 5 字符1"/>
    <w:link w:val="10"/>
    <w:qFormat/>
    <w:uiPriority w:val="0"/>
    <w:rPr>
      <w:rFonts w:ascii="Arial" w:hAnsi="Arial" w:eastAsia="宋体" w:cs="Times New Roman"/>
      <w:color w:val="000000"/>
      <w:szCs w:val="21"/>
    </w:rPr>
  </w:style>
  <w:style w:type="character" w:customStyle="1" w:styleId="71">
    <w:name w:val="标题 6 字符1"/>
    <w:link w:val="11"/>
    <w:qFormat/>
    <w:uiPriority w:val="0"/>
    <w:rPr>
      <w:rFonts w:ascii="Arial" w:hAnsi="Arial" w:eastAsia="黑体" w:cs="Times New Roman"/>
      <w:b/>
      <w:bCs/>
      <w:sz w:val="24"/>
      <w:szCs w:val="24"/>
    </w:rPr>
  </w:style>
  <w:style w:type="character" w:customStyle="1" w:styleId="72">
    <w:name w:val="标题 7 字符1"/>
    <w:link w:val="12"/>
    <w:qFormat/>
    <w:uiPriority w:val="0"/>
    <w:rPr>
      <w:rFonts w:ascii="Times New Roman" w:hAnsi="Times New Roman" w:eastAsia="宋体" w:cs="Times New Roman"/>
      <w:b/>
      <w:sz w:val="24"/>
      <w:szCs w:val="20"/>
    </w:rPr>
  </w:style>
  <w:style w:type="character" w:customStyle="1" w:styleId="73">
    <w:name w:val="标题 8 字符1"/>
    <w:link w:val="13"/>
    <w:qFormat/>
    <w:uiPriority w:val="0"/>
    <w:rPr>
      <w:rFonts w:ascii="Arial" w:hAnsi="Arial" w:eastAsia="黑体" w:cs="Times New Roman"/>
      <w:sz w:val="24"/>
      <w:szCs w:val="20"/>
    </w:rPr>
  </w:style>
  <w:style w:type="character" w:customStyle="1" w:styleId="74">
    <w:name w:val="标题 9 字符1"/>
    <w:link w:val="14"/>
    <w:qFormat/>
    <w:uiPriority w:val="0"/>
    <w:rPr>
      <w:rFonts w:ascii="Arial" w:hAnsi="Arial" w:eastAsia="黑体" w:cs="Times New Roman"/>
      <w:szCs w:val="20"/>
    </w:rPr>
  </w:style>
  <w:style w:type="character" w:customStyle="1" w:styleId="75">
    <w:name w:val="标题 字符"/>
    <w:qFormat/>
    <w:uiPriority w:val="10"/>
    <w:rPr>
      <w:rFonts w:ascii="等线 Light" w:hAnsi="等线 Light" w:eastAsia="等线 Light" w:cs="Times New Roman"/>
      <w:b/>
      <w:bCs/>
      <w:sz w:val="32"/>
      <w:szCs w:val="32"/>
    </w:rPr>
  </w:style>
  <w:style w:type="character" w:customStyle="1" w:styleId="76">
    <w:name w:val="标题 字符1"/>
    <w:link w:val="5"/>
    <w:qFormat/>
    <w:uiPriority w:val="0"/>
    <w:rPr>
      <w:rFonts w:ascii="Arial" w:hAnsi="Arial" w:eastAsia="宋体" w:cs="Times New Roman"/>
      <w:b/>
      <w:sz w:val="44"/>
      <w:szCs w:val="20"/>
    </w:rPr>
  </w:style>
  <w:style w:type="character" w:customStyle="1" w:styleId="77">
    <w:name w:val="正文文本 字符"/>
    <w:qFormat/>
    <w:uiPriority w:val="99"/>
    <w:rPr>
      <w:rFonts w:ascii="Calibri" w:hAnsi="Calibri" w:eastAsia="宋体" w:cs="Times New Roman"/>
    </w:rPr>
  </w:style>
  <w:style w:type="character" w:customStyle="1" w:styleId="78">
    <w:name w:val="正文文本 字符1"/>
    <w:link w:val="3"/>
    <w:qFormat/>
    <w:uiPriority w:val="0"/>
    <w:rPr>
      <w:rFonts w:ascii="Times New Roman" w:hAnsi="Times New Roman" w:eastAsia="宋体" w:cs="Times New Roman"/>
      <w:szCs w:val="20"/>
    </w:rPr>
  </w:style>
  <w:style w:type="character" w:customStyle="1" w:styleId="79">
    <w:name w:val="正文首行缩进 字符"/>
    <w:basedOn w:val="77"/>
    <w:qFormat/>
    <w:uiPriority w:val="99"/>
    <w:rPr>
      <w:rFonts w:ascii="Calibri" w:hAnsi="Calibri" w:eastAsia="宋体" w:cs="Times New Roman"/>
    </w:rPr>
  </w:style>
  <w:style w:type="character" w:customStyle="1" w:styleId="80">
    <w:name w:val="正文文本首行缩进 字符"/>
    <w:link w:val="2"/>
    <w:qFormat/>
    <w:uiPriority w:val="0"/>
  </w:style>
  <w:style w:type="character" w:customStyle="1" w:styleId="81">
    <w:name w:val="日期 字符"/>
    <w:qFormat/>
    <w:uiPriority w:val="99"/>
    <w:rPr>
      <w:rFonts w:ascii="Calibri" w:hAnsi="Calibri" w:eastAsia="宋体" w:cs="Times New Roman"/>
    </w:rPr>
  </w:style>
  <w:style w:type="character" w:customStyle="1" w:styleId="82">
    <w:name w:val="日期 字符1"/>
    <w:link w:val="20"/>
    <w:qFormat/>
    <w:uiPriority w:val="0"/>
    <w:rPr>
      <w:rFonts w:ascii="Times New Roman" w:hAnsi="Times New Roman" w:eastAsia="宋体" w:cs="Times New Roman"/>
      <w:szCs w:val="20"/>
    </w:rPr>
  </w:style>
  <w:style w:type="character" w:customStyle="1" w:styleId="83">
    <w:name w:val="正文文本缩进 字符"/>
    <w:qFormat/>
    <w:uiPriority w:val="99"/>
    <w:rPr>
      <w:rFonts w:ascii="Calibri" w:hAnsi="Calibri" w:eastAsia="宋体" w:cs="Times New Roman"/>
    </w:rPr>
  </w:style>
  <w:style w:type="character" w:customStyle="1" w:styleId="84">
    <w:name w:val="正文文本缩进 字符1"/>
    <w:link w:val="17"/>
    <w:qFormat/>
    <w:uiPriority w:val="0"/>
    <w:rPr>
      <w:rFonts w:ascii="Times New Roman" w:hAnsi="Times New Roman" w:eastAsia="宋体" w:cs="Times New Roman"/>
      <w:sz w:val="28"/>
      <w:szCs w:val="20"/>
    </w:rPr>
  </w:style>
  <w:style w:type="character" w:customStyle="1" w:styleId="85">
    <w:name w:val="文档结构图 字符"/>
    <w:qFormat/>
    <w:uiPriority w:val="99"/>
    <w:rPr>
      <w:rFonts w:ascii="Microsoft YaHei UI" w:hAnsi="Calibri" w:eastAsia="Microsoft YaHei UI" w:cs="Times New Roman"/>
      <w:sz w:val="18"/>
      <w:szCs w:val="18"/>
    </w:rPr>
  </w:style>
  <w:style w:type="character" w:customStyle="1" w:styleId="86">
    <w:name w:val="文档结构图 字符1"/>
    <w:link w:val="15"/>
    <w:qFormat/>
    <w:uiPriority w:val="0"/>
    <w:rPr>
      <w:rFonts w:ascii="Times New Roman" w:hAnsi="Times New Roman" w:eastAsia="宋体" w:cs="Times New Roman"/>
      <w:szCs w:val="20"/>
      <w:shd w:val="clear" w:color="auto" w:fill="000080"/>
    </w:rPr>
  </w:style>
  <w:style w:type="character" w:customStyle="1" w:styleId="87">
    <w:name w:val="纯文本 字符"/>
    <w:qFormat/>
    <w:uiPriority w:val="99"/>
    <w:rPr>
      <w:rFonts w:ascii="等线" w:hAnsi="Courier New" w:cs="Courier New"/>
    </w:rPr>
  </w:style>
  <w:style w:type="character" w:customStyle="1" w:styleId="88">
    <w:name w:val="纯文本 字符1"/>
    <w:link w:val="19"/>
    <w:qFormat/>
    <w:uiPriority w:val="0"/>
    <w:rPr>
      <w:rFonts w:ascii="宋体" w:hAnsi="Courier New" w:eastAsia="宋体" w:cs="Times New Roman"/>
      <w:szCs w:val="20"/>
    </w:rPr>
  </w:style>
  <w:style w:type="character" w:customStyle="1" w:styleId="89">
    <w:name w:val="正文文本缩进 2 字符"/>
    <w:qFormat/>
    <w:uiPriority w:val="99"/>
    <w:rPr>
      <w:rFonts w:ascii="Calibri" w:hAnsi="Calibri" w:eastAsia="宋体" w:cs="Times New Roman"/>
    </w:rPr>
  </w:style>
  <w:style w:type="character" w:customStyle="1" w:styleId="90">
    <w:name w:val="正文文本缩进 2 字符1"/>
    <w:link w:val="21"/>
    <w:qFormat/>
    <w:uiPriority w:val="0"/>
    <w:rPr>
      <w:rFonts w:ascii="Times New Roman" w:hAnsi="Times New Roman" w:eastAsia="宋体" w:cs="Times New Roman"/>
      <w:color w:val="000000"/>
      <w:sz w:val="24"/>
      <w:szCs w:val="20"/>
    </w:rPr>
  </w:style>
  <w:style w:type="character" w:customStyle="1" w:styleId="91">
    <w:name w:val="正文文本缩进 3 字符"/>
    <w:qFormat/>
    <w:uiPriority w:val="99"/>
    <w:rPr>
      <w:rFonts w:ascii="Calibri" w:hAnsi="Calibri" w:eastAsia="宋体" w:cs="Times New Roman"/>
      <w:sz w:val="16"/>
      <w:szCs w:val="16"/>
    </w:rPr>
  </w:style>
  <w:style w:type="character" w:customStyle="1" w:styleId="92">
    <w:name w:val="正文文本缩进 3 字符1"/>
    <w:link w:val="29"/>
    <w:qFormat/>
    <w:uiPriority w:val="0"/>
    <w:rPr>
      <w:rFonts w:ascii="Times New Roman" w:hAnsi="Times New Roman" w:eastAsia="宋体" w:cs="Times New Roman"/>
      <w:color w:val="000000"/>
      <w:sz w:val="24"/>
      <w:szCs w:val="20"/>
    </w:rPr>
  </w:style>
  <w:style w:type="paragraph" w:customStyle="1" w:styleId="9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4">
    <w:name w:val="_Style 69"/>
    <w:qFormat/>
    <w:uiPriority w:val="0"/>
    <w:rPr>
      <w:rFonts w:ascii="等线" w:hAnsi="等线" w:eastAsia="等线" w:cs="Times New Roman"/>
      <w:lang w:val="en-US" w:eastAsia="zh-CN" w:bidi="ar-SA"/>
    </w:rPr>
  </w:style>
  <w:style w:type="character" w:customStyle="1" w:styleId="95">
    <w:name w:val="正文文本 2 字符"/>
    <w:qFormat/>
    <w:uiPriority w:val="99"/>
    <w:rPr>
      <w:rFonts w:ascii="Calibri" w:hAnsi="Calibri" w:eastAsia="宋体" w:cs="Times New Roman"/>
    </w:rPr>
  </w:style>
  <w:style w:type="character" w:customStyle="1" w:styleId="96">
    <w:name w:val="正文文本 2 字符1"/>
    <w:link w:val="31"/>
    <w:qFormat/>
    <w:uiPriority w:val="0"/>
    <w:rPr>
      <w:rFonts w:ascii="宋体" w:hAnsi="宋体" w:eastAsia="宋体" w:cs="Times New Roman"/>
      <w:szCs w:val="24"/>
      <w:u w:val="single"/>
    </w:rPr>
  </w:style>
  <w:style w:type="paragraph" w:customStyle="1" w:styleId="97">
    <w:name w:val="表头"/>
    <w:basedOn w:val="1"/>
    <w:qFormat/>
    <w:uiPriority w:val="0"/>
    <w:pPr>
      <w:spacing w:line="360" w:lineRule="auto"/>
      <w:jc w:val="center"/>
    </w:pPr>
    <w:rPr>
      <w:rFonts w:ascii="黑体" w:hAnsi="Times New Roman" w:eastAsia="黑体"/>
      <w:kern w:val="0"/>
      <w:sz w:val="24"/>
      <w:szCs w:val="20"/>
    </w:rPr>
  </w:style>
  <w:style w:type="character" w:customStyle="1" w:styleId="98">
    <w:name w:val="尾注文本 字符"/>
    <w:qFormat/>
    <w:uiPriority w:val="99"/>
    <w:rPr>
      <w:rFonts w:ascii="Calibri" w:hAnsi="Calibri" w:eastAsia="宋体" w:cs="Times New Roman"/>
    </w:rPr>
  </w:style>
  <w:style w:type="character" w:customStyle="1" w:styleId="99">
    <w:name w:val="尾注文本 字符1"/>
    <w:link w:val="22"/>
    <w:qFormat/>
    <w:uiPriority w:val="0"/>
    <w:rPr>
      <w:rFonts w:ascii="Times New Roman" w:hAnsi="Times New Roman" w:eastAsia="宋体" w:cs="Times New Roman"/>
      <w:szCs w:val="20"/>
    </w:rPr>
  </w:style>
  <w:style w:type="paragraph" w:customStyle="1" w:styleId="100">
    <w:name w:val="Char"/>
    <w:basedOn w:val="1"/>
    <w:qFormat/>
    <w:uiPriority w:val="0"/>
    <w:rPr>
      <w:rFonts w:ascii="Tahoma" w:hAnsi="Tahoma"/>
      <w:sz w:val="24"/>
      <w:szCs w:val="20"/>
    </w:rPr>
  </w:style>
  <w:style w:type="paragraph" w:customStyle="1" w:styleId="101">
    <w:name w:val="Char1"/>
    <w:basedOn w:val="1"/>
    <w:qFormat/>
    <w:uiPriority w:val="0"/>
    <w:pPr>
      <w:numPr>
        <w:ilvl w:val="0"/>
        <w:numId w:val="1"/>
      </w:numPr>
    </w:pPr>
    <w:rPr>
      <w:rFonts w:ascii="Times New Roman" w:hAnsi="Times New Roman"/>
      <w:sz w:val="24"/>
      <w:szCs w:val="24"/>
    </w:rPr>
  </w:style>
  <w:style w:type="paragraph" w:customStyle="1" w:styleId="102">
    <w:name w:val="公文抬头"/>
    <w:basedOn w:val="7"/>
    <w:qFormat/>
    <w:uiPriority w:val="0"/>
    <w:pPr>
      <w:ind w:firstLine="0"/>
    </w:pPr>
    <w:rPr>
      <w:rFonts w:ascii="仿宋_GB2312" w:eastAsia="仿宋_GB2312"/>
      <w:sz w:val="30"/>
      <w:szCs w:val="24"/>
    </w:rPr>
  </w:style>
  <w:style w:type="paragraph" w:customStyle="1" w:styleId="103">
    <w:name w:val="Char Char Char1 Char"/>
    <w:basedOn w:val="15"/>
    <w:qFormat/>
    <w:uiPriority w:val="0"/>
    <w:rPr>
      <w:rFonts w:ascii="Tahoma" w:hAnsi="Tahoma"/>
      <w:sz w:val="24"/>
      <w:szCs w:val="24"/>
    </w:rPr>
  </w:style>
  <w:style w:type="paragraph" w:customStyle="1" w:styleId="10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5">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6">
    <w:name w:val="发文落款"/>
    <w:basedOn w:val="104"/>
    <w:qFormat/>
    <w:uiPriority w:val="0"/>
    <w:pPr>
      <w:ind w:left="4094" w:right="607" w:firstLine="0"/>
      <w:jc w:val="center"/>
    </w:pPr>
  </w:style>
  <w:style w:type="paragraph" w:customStyle="1" w:styleId="107">
    <w:name w:val="Char Char Char Char"/>
    <w:basedOn w:val="1"/>
    <w:qFormat/>
    <w:uiPriority w:val="0"/>
    <w:rPr>
      <w:rFonts w:ascii="Times New Roman" w:hAnsi="Times New Roman"/>
      <w:sz w:val="30"/>
      <w:szCs w:val="24"/>
    </w:rPr>
  </w:style>
  <w:style w:type="character" w:customStyle="1" w:styleId="108">
    <w:name w:val="批注框文本 字符"/>
    <w:qFormat/>
    <w:uiPriority w:val="99"/>
    <w:rPr>
      <w:rFonts w:ascii="Calibri" w:hAnsi="Calibri" w:eastAsia="宋体" w:cs="Times New Roman"/>
      <w:sz w:val="18"/>
      <w:szCs w:val="18"/>
    </w:rPr>
  </w:style>
  <w:style w:type="character" w:customStyle="1" w:styleId="109">
    <w:name w:val="批注框文本 字符1"/>
    <w:link w:val="23"/>
    <w:qFormat/>
    <w:uiPriority w:val="0"/>
    <w:rPr>
      <w:rFonts w:ascii="Times New Roman" w:hAnsi="Times New Roman" w:eastAsia="宋体" w:cs="Times New Roman"/>
      <w:sz w:val="18"/>
      <w:szCs w:val="18"/>
    </w:rPr>
  </w:style>
  <w:style w:type="paragraph" w:customStyle="1" w:styleId="110">
    <w:name w:val="TOC 标题1"/>
    <w:basedOn w:val="4"/>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11">
    <w:name w:val="批注文字 字符"/>
    <w:qFormat/>
    <w:uiPriority w:val="99"/>
    <w:rPr>
      <w:rFonts w:ascii="Calibri" w:hAnsi="Calibri" w:eastAsia="宋体" w:cs="Times New Roman"/>
    </w:rPr>
  </w:style>
  <w:style w:type="character" w:customStyle="1" w:styleId="112">
    <w:name w:val="批注文字 字符1"/>
    <w:link w:val="16"/>
    <w:qFormat/>
    <w:uiPriority w:val="0"/>
    <w:rPr>
      <w:rFonts w:ascii="宋体" w:hAnsi="宋体" w:eastAsia="宋体" w:cs="Times New Roman"/>
      <w:sz w:val="24"/>
      <w:szCs w:val="24"/>
    </w:rPr>
  </w:style>
  <w:style w:type="character" w:customStyle="1" w:styleId="113">
    <w:name w:val="脚注文本 字符"/>
    <w:qFormat/>
    <w:uiPriority w:val="99"/>
    <w:rPr>
      <w:rFonts w:ascii="Calibri" w:hAnsi="Calibri" w:eastAsia="宋体" w:cs="Times New Roman"/>
      <w:sz w:val="18"/>
      <w:szCs w:val="18"/>
    </w:rPr>
  </w:style>
  <w:style w:type="character" w:customStyle="1" w:styleId="114">
    <w:name w:val="脚注文本 字符1"/>
    <w:link w:val="28"/>
    <w:qFormat/>
    <w:uiPriority w:val="0"/>
    <w:rPr>
      <w:rFonts w:ascii="宋体" w:hAnsi="宋体" w:eastAsia="宋体" w:cs="Times New Roman"/>
      <w:sz w:val="18"/>
      <w:szCs w:val="18"/>
    </w:rPr>
  </w:style>
  <w:style w:type="character" w:customStyle="1" w:styleId="115">
    <w:name w:val="批注主题 字符"/>
    <w:qFormat/>
    <w:uiPriority w:val="99"/>
    <w:rPr>
      <w:rFonts w:ascii="Calibri" w:hAnsi="Calibri" w:eastAsia="宋体" w:cs="Times New Roman"/>
      <w:b/>
      <w:bCs/>
    </w:rPr>
  </w:style>
  <w:style w:type="character" w:customStyle="1" w:styleId="116">
    <w:name w:val="批注主题 字符1"/>
    <w:link w:val="34"/>
    <w:qFormat/>
    <w:uiPriority w:val="0"/>
    <w:rPr>
      <w:rFonts w:ascii="宋体" w:hAnsi="宋体" w:eastAsia="宋体" w:cs="Times New Roman"/>
      <w:b/>
      <w:bCs/>
      <w:sz w:val="24"/>
      <w:szCs w:val="24"/>
    </w:rPr>
  </w:style>
  <w:style w:type="paragraph" w:styleId="117">
    <w:name w:val="List Paragraph"/>
    <w:basedOn w:val="1"/>
    <w:qFormat/>
    <w:uiPriority w:val="34"/>
    <w:pPr>
      <w:ind w:firstLine="420" w:firstLineChars="200"/>
    </w:pPr>
    <w:rPr>
      <w:rFonts w:ascii="Times New Roman" w:hAnsi="Times New Roman"/>
      <w:szCs w:val="20"/>
    </w:rPr>
  </w:style>
  <w:style w:type="paragraph" w:customStyle="1" w:styleId="118">
    <w:name w:val="修订1"/>
    <w:hidden/>
    <w:semiHidden/>
    <w:qFormat/>
    <w:uiPriority w:val="99"/>
    <w:rPr>
      <w:rFonts w:ascii="Times New Roman" w:hAnsi="Times New Roman" w:eastAsia="宋体" w:cs="Times New Roman"/>
      <w:kern w:val="2"/>
      <w:sz w:val="21"/>
      <w:lang w:val="en-US" w:eastAsia="zh-CN" w:bidi="ar-SA"/>
    </w:rPr>
  </w:style>
  <w:style w:type="character" w:customStyle="1" w:styleId="119">
    <w:name w:val="NormalCharacter"/>
    <w:qFormat/>
    <w:uiPriority w:val="0"/>
    <w:rPr>
      <w:kern w:val="2"/>
      <w:sz w:val="21"/>
      <w:szCs w:val="22"/>
      <w:lang w:val="en-US" w:eastAsia="zh-CN" w:bidi="ar-SA"/>
    </w:rPr>
  </w:style>
  <w:style w:type="paragraph" w:customStyle="1" w:styleId="12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21">
    <w:name w:val="正文文本首行缩进 2 字符"/>
    <w:basedOn w:val="84"/>
    <w:link w:val="35"/>
    <w:qFormat/>
    <w:uiPriority w:val="0"/>
    <w:rPr>
      <w:rFonts w:ascii="Calibri" w:hAnsi="Calibri" w:eastAsia="宋体" w:cs="Times New Roman"/>
      <w:kern w:val="2"/>
      <w:sz w:val="21"/>
      <w:szCs w:val="24"/>
    </w:rPr>
  </w:style>
  <w:style w:type="character" w:customStyle="1" w:styleId="122">
    <w:name w:val="hover41"/>
    <w:qFormat/>
    <w:uiPriority w:val="0"/>
    <w:rPr>
      <w:rFonts w:ascii="Times New Roman" w:hAnsi="Times New Roman" w:eastAsia="宋体" w:cs="Times New Roman"/>
    </w:rPr>
  </w:style>
  <w:style w:type="character" w:customStyle="1" w:styleId="123">
    <w:name w:val="ui-icon23"/>
    <w:basedOn w:val="38"/>
    <w:qFormat/>
    <w:uiPriority w:val="0"/>
    <w:rPr>
      <w:rFonts w:ascii="Times New Roman" w:hAnsi="Times New Roman" w:eastAsia="宋体" w:cs="Times New Roman"/>
    </w:rPr>
  </w:style>
  <w:style w:type="character" w:customStyle="1" w:styleId="124">
    <w:name w:val="hover42"/>
    <w:qFormat/>
    <w:uiPriority w:val="0"/>
    <w:rPr>
      <w:rFonts w:ascii="Times New Roman" w:hAnsi="Times New Roman" w:eastAsia="宋体" w:cs="Times New Roman"/>
    </w:rPr>
  </w:style>
  <w:style w:type="character" w:customStyle="1" w:styleId="125">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26">
    <w:name w:val="Char Char6"/>
    <w:qFormat/>
    <w:uiPriority w:val="0"/>
    <w:rPr>
      <w:rFonts w:ascii="Times New Roman" w:hAnsi="Times New Roman" w:eastAsia="宋体" w:cs="Times New Roman"/>
      <w:szCs w:val="20"/>
    </w:rPr>
  </w:style>
  <w:style w:type="character" w:customStyle="1" w:styleId="127">
    <w:name w:val="font11"/>
    <w:qFormat/>
    <w:uiPriority w:val="0"/>
    <w:rPr>
      <w:rFonts w:hint="eastAsia" w:ascii="仿宋" w:hAnsi="仿宋" w:eastAsia="仿宋" w:cs="仿宋"/>
      <w:color w:val="000000"/>
      <w:sz w:val="28"/>
      <w:szCs w:val="28"/>
      <w:u w:val="none"/>
    </w:rPr>
  </w:style>
  <w:style w:type="character" w:customStyle="1" w:styleId="128">
    <w:name w:val="文一 Char Char"/>
    <w:link w:val="129"/>
    <w:qFormat/>
    <w:uiPriority w:val="0"/>
    <w:rPr>
      <w:rFonts w:eastAsia="宋体"/>
      <w:spacing w:val="4"/>
      <w:sz w:val="24"/>
      <w:szCs w:val="24"/>
    </w:rPr>
  </w:style>
  <w:style w:type="paragraph" w:customStyle="1" w:styleId="129">
    <w:name w:val="文一"/>
    <w:basedOn w:val="1"/>
    <w:link w:val="128"/>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130">
    <w:name w:val="ui-icon24"/>
    <w:basedOn w:val="38"/>
    <w:qFormat/>
    <w:uiPriority w:val="0"/>
    <w:rPr>
      <w:rFonts w:ascii="Times New Roman" w:hAnsi="Times New Roman" w:eastAsia="宋体" w:cs="Times New Roman"/>
    </w:rPr>
  </w:style>
  <w:style w:type="character" w:customStyle="1" w:styleId="131">
    <w:name w:val="times1"/>
    <w:qFormat/>
    <w:uiPriority w:val="0"/>
    <w:rPr>
      <w:rFonts w:ascii="Times New Roman" w:hAnsi="Times New Roman" w:eastAsia="宋体" w:cs="Times New Roman"/>
      <w:color w:val="3399FF"/>
      <w:bdr w:val="single" w:color="D1EDF8" w:sz="6" w:space="0"/>
      <w:shd w:val="clear" w:color="auto" w:fill="EAF9FF"/>
    </w:rPr>
  </w:style>
  <w:style w:type="character" w:customStyle="1" w:styleId="132">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character" w:customStyle="1" w:styleId="133">
    <w:name w:val="fontborder"/>
    <w:qFormat/>
    <w:uiPriority w:val="0"/>
    <w:rPr>
      <w:rFonts w:ascii="Times New Roman" w:hAnsi="Times New Roman" w:eastAsia="宋体" w:cs="Times New Roman"/>
      <w:bdr w:val="single" w:color="000000" w:sz="6" w:space="0"/>
    </w:rPr>
  </w:style>
  <w:style w:type="character" w:customStyle="1" w:styleId="134">
    <w:name w:val="times"/>
    <w:qFormat/>
    <w:uiPriority w:val="0"/>
    <w:rPr>
      <w:rFonts w:ascii="Times New Roman" w:hAnsi="Times New Roman" w:eastAsia="宋体" w:cs="Times New Roman"/>
      <w:color w:val="CDCDCD"/>
      <w:bdr w:val="single" w:color="CDCDCD" w:sz="6" w:space="0"/>
      <w:shd w:val="clear" w:color="auto" w:fill="EFEFEF"/>
    </w:rPr>
  </w:style>
  <w:style w:type="character" w:customStyle="1" w:styleId="135">
    <w:name w:val="ui-jqgrid-resize"/>
    <w:basedOn w:val="38"/>
    <w:qFormat/>
    <w:uiPriority w:val="0"/>
    <w:rPr>
      <w:rFonts w:ascii="Times New Roman" w:hAnsi="Times New Roman" w:eastAsia="宋体" w:cs="Times New Roman"/>
    </w:rPr>
  </w:style>
  <w:style w:type="character" w:customStyle="1" w:styleId="136">
    <w:name w:val="fontstrikethrough"/>
    <w:qFormat/>
    <w:uiPriority w:val="0"/>
    <w:rPr>
      <w:rFonts w:ascii="Times New Roman" w:hAnsi="Times New Roman" w:eastAsia="宋体" w:cs="Times New Roman"/>
      <w:strike/>
    </w:rPr>
  </w:style>
  <w:style w:type="paragraph" w:customStyle="1" w:styleId="137">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38">
    <w:name w:val="修订2"/>
    <w:qFormat/>
    <w:uiPriority w:val="0"/>
    <w:rPr>
      <w:rFonts w:ascii="Times New Roman" w:hAnsi="Times New Roman" w:eastAsia="宋体" w:cs="Times New Roman"/>
      <w:kern w:val="2"/>
      <w:sz w:val="21"/>
      <w:lang w:val="en-US" w:eastAsia="zh-CN" w:bidi="ar-SA"/>
    </w:rPr>
  </w:style>
  <w:style w:type="paragraph" w:customStyle="1" w:styleId="139">
    <w:name w:val="封二"/>
    <w:basedOn w:val="129"/>
    <w:next w:val="129"/>
    <w:qFormat/>
    <w:uiPriority w:val="0"/>
    <w:pPr>
      <w:ind w:firstLine="0" w:firstLineChars="0"/>
      <w:jc w:val="center"/>
    </w:pPr>
    <w:rPr>
      <w:rFonts w:eastAsia="黑体"/>
      <w:b/>
      <w:snapToGrid w:val="0"/>
      <w:sz w:val="36"/>
      <w:szCs w:val="36"/>
    </w:rPr>
  </w:style>
  <w:style w:type="paragraph" w:customStyle="1" w:styleId="140">
    <w:name w:val="封一"/>
    <w:basedOn w:val="129"/>
    <w:next w:val="129"/>
    <w:qFormat/>
    <w:uiPriority w:val="0"/>
    <w:pPr>
      <w:ind w:firstLine="0" w:firstLineChars="0"/>
      <w:jc w:val="center"/>
    </w:pPr>
    <w:rPr>
      <w:rFonts w:eastAsia="黑体"/>
      <w:b/>
      <w:snapToGrid w:val="0"/>
      <w:sz w:val="84"/>
      <w:szCs w:val="84"/>
    </w:rPr>
  </w:style>
  <w:style w:type="paragraph" w:customStyle="1" w:styleId="141">
    <w:name w:val="_Style 25"/>
    <w:basedOn w:val="1"/>
    <w:next w:val="1"/>
    <w:qFormat/>
    <w:uiPriority w:val="0"/>
    <w:rPr>
      <w:rFonts w:ascii="Times New Roman" w:hAnsi="Times New Roman"/>
    </w:rPr>
  </w:style>
  <w:style w:type="paragraph" w:customStyle="1" w:styleId="142">
    <w:name w:val="正文1"/>
    <w:qFormat/>
    <w:uiPriority w:val="0"/>
    <w:pPr>
      <w:jc w:val="both"/>
    </w:pPr>
    <w:rPr>
      <w:rFonts w:ascii="Courier New" w:hAnsi="Courier New" w:eastAsia="宋体" w:cs="Courier New"/>
      <w:kern w:val="2"/>
      <w:sz w:val="21"/>
      <w:szCs w:val="21"/>
      <w:lang w:val="en-US" w:eastAsia="zh-CN" w:bidi="ar-SA"/>
    </w:rPr>
  </w:style>
  <w:style w:type="paragraph" w:customStyle="1" w:styleId="143">
    <w:name w:val="正题"/>
    <w:basedOn w:val="1"/>
    <w:next w:val="1"/>
    <w:qFormat/>
    <w:uiPriority w:val="0"/>
    <w:pPr>
      <w:topLinePunct/>
      <w:adjustRightInd w:val="0"/>
      <w:snapToGrid w:val="0"/>
      <w:spacing w:line="360" w:lineRule="auto"/>
      <w:jc w:val="center"/>
    </w:pPr>
    <w:rPr>
      <w:rFonts w:ascii="等线" w:hAnsi="等线" w:eastAsia="黑体"/>
      <w:b/>
      <w:spacing w:val="4"/>
      <w:kern w:val="0"/>
      <w:sz w:val="36"/>
      <w:szCs w:val="36"/>
    </w:rPr>
  </w:style>
  <w:style w:type="paragraph" w:customStyle="1" w:styleId="144">
    <w:name w:val="TOC 标题2"/>
    <w:basedOn w:val="4"/>
    <w:next w:val="1"/>
    <w:qFormat/>
    <w:uiPriority w:val="0"/>
    <w:pPr>
      <w:widowControl/>
      <w:spacing w:before="480" w:after="0" w:line="276" w:lineRule="auto"/>
      <w:jc w:val="left"/>
      <w:outlineLvl w:val="9"/>
    </w:pPr>
    <w:rPr>
      <w:rFonts w:ascii="Cambria" w:hAnsi="Cambria"/>
      <w:color w:val="365F91"/>
      <w:kern w:val="0"/>
    </w:rPr>
  </w:style>
  <w:style w:type="paragraph" w:customStyle="1" w:styleId="145">
    <w:name w:val="章节三"/>
    <w:basedOn w:val="129"/>
    <w:next w:val="129"/>
    <w:qFormat/>
    <w:uiPriority w:val="0"/>
    <w:pPr>
      <w:spacing w:beforeLines="50" w:afterLines="50" w:line="240" w:lineRule="auto"/>
      <w:ind w:firstLine="0" w:firstLineChars="0"/>
      <w:jc w:val="left"/>
      <w:outlineLvl w:val="2"/>
    </w:pPr>
    <w:rPr>
      <w:rFonts w:ascii="黑体" w:hAnsi="宋体" w:eastAsia="黑体"/>
      <w:b/>
      <w:snapToGrid w:val="0"/>
    </w:rPr>
  </w:style>
  <w:style w:type="paragraph" w:customStyle="1" w:styleId="146">
    <w:name w:val="样式 宋体 行距: 1.5 倍行距"/>
    <w:basedOn w:val="1"/>
    <w:qFormat/>
    <w:uiPriority w:val="0"/>
    <w:pPr>
      <w:jc w:val="center"/>
    </w:pPr>
    <w:rPr>
      <w:rFonts w:ascii="Times New Roman" w:hAnsi="Times New Roman"/>
      <w:b/>
    </w:rPr>
  </w:style>
  <w:style w:type="paragraph" w:customStyle="1" w:styleId="147">
    <w:name w:val="封四"/>
    <w:basedOn w:val="129"/>
    <w:next w:val="129"/>
    <w:qFormat/>
    <w:uiPriority w:val="0"/>
    <w:pPr>
      <w:jc w:val="left"/>
    </w:pPr>
    <w:rPr>
      <w:snapToGrid w:val="0"/>
      <w:sz w:val="30"/>
      <w:szCs w:val="30"/>
    </w:rPr>
  </w:style>
  <w:style w:type="paragraph" w:customStyle="1" w:styleId="148">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149">
    <w:name w:val="样式 小四"/>
    <w:qFormat/>
    <w:uiPriority w:val="0"/>
    <w:pPr>
      <w:widowControl w:val="0"/>
    </w:pPr>
    <w:rPr>
      <w:rFonts w:ascii="宋体" w:hAnsi="Times New Roman" w:eastAsia="宋体" w:cs="Times New Roman"/>
      <w:kern w:val="2"/>
      <w:sz w:val="24"/>
      <w:szCs w:val="21"/>
      <w:lang w:val="en-US" w:eastAsia="zh-CN" w:bidi="ar-SA"/>
    </w:rPr>
  </w:style>
  <w:style w:type="character" w:customStyle="1" w:styleId="150">
    <w:name w:val="16"/>
    <w:qFormat/>
    <w:uiPriority w:val="0"/>
    <w:rPr>
      <w:rFonts w:hint="default" w:ascii="Times New Roman" w:hAnsi="Times New Roman" w:cs="Times New Roman"/>
    </w:rPr>
  </w:style>
  <w:style w:type="paragraph" w:customStyle="1" w:styleId="151">
    <w:name w:val="BodyText"/>
    <w:basedOn w:val="1"/>
    <w:next w:val="1"/>
    <w:qFormat/>
    <w:uiPriority w:val="0"/>
    <w:pPr>
      <w:spacing w:after="120"/>
    </w:pPr>
  </w:style>
  <w:style w:type="paragraph" w:customStyle="1" w:styleId="152">
    <w:name w:val="179"/>
    <w:basedOn w:val="1"/>
    <w:qFormat/>
    <w:uiPriority w:val="0"/>
    <w:pPr>
      <w:ind w:firstLine="420" w:firstLineChars="200"/>
    </w:pPr>
    <w:rPr>
      <w:szCs w:val="20"/>
    </w:rPr>
  </w:style>
  <w:style w:type="character" w:customStyle="1" w:styleId="153">
    <w:name w:val="s2"/>
    <w:qFormat/>
    <w:uiPriority w:val="0"/>
  </w:style>
  <w:style w:type="paragraph" w:customStyle="1" w:styleId="154">
    <w:name w:val="_Style 18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character" w:customStyle="1" w:styleId="155">
    <w:name w:val="文一 Char"/>
    <w:qFormat/>
    <w:uiPriority w:val="0"/>
    <w:rPr>
      <w:rFonts w:ascii="Calibri" w:hAnsi="Calibri" w:eastAsia="宋体" w:cs="Times New Roman"/>
      <w:spacing w:val="4"/>
      <w:kern w:val="0"/>
      <w:sz w:val="24"/>
      <w:szCs w:val="24"/>
    </w:rPr>
  </w:style>
  <w:style w:type="character" w:customStyle="1" w:styleId="156">
    <w:name w:val="纯文本 Char"/>
    <w:qFormat/>
    <w:uiPriority w:val="0"/>
    <w:rPr>
      <w:rFonts w:ascii="宋体" w:hAnsi="Courier New" w:eastAsia="宋体" w:cs="Times New Roman"/>
      <w:kern w:val="0"/>
      <w:sz w:val="20"/>
      <w:szCs w:val="20"/>
    </w:rPr>
  </w:style>
  <w:style w:type="paragraph" w:customStyle="1" w:styleId="157">
    <w:name w:val="文二"/>
    <w:basedOn w:val="1"/>
    <w:qFormat/>
    <w:uiPriority w:val="0"/>
    <w:pPr>
      <w:jc w:val="left"/>
    </w:pPr>
    <w:rPr>
      <w:rFonts w:ascii="宋体" w:hAnsi="宋体"/>
      <w:szCs w:val="21"/>
    </w:rPr>
  </w:style>
  <w:style w:type="character" w:customStyle="1" w:styleId="158">
    <w:name w:val="页脚 Char"/>
    <w:qFormat/>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5F8FF-CA10-4E1E-9349-00875921BE47}">
  <ds:schemaRefs/>
</ds:datastoreItem>
</file>

<file path=docProps/app.xml><?xml version="1.0" encoding="utf-8"?>
<Properties xmlns="http://schemas.openxmlformats.org/officeDocument/2006/extended-properties" xmlns:vt="http://schemas.openxmlformats.org/officeDocument/2006/docPropsVTypes">
  <Template>Normal</Template>
  <Pages>121</Pages>
  <Words>73134</Words>
  <Characters>77406</Characters>
  <Lines>606</Lines>
  <Paragraphs>170</Paragraphs>
  <TotalTime>8</TotalTime>
  <ScaleCrop>false</ScaleCrop>
  <LinksUpToDate>false</LinksUpToDate>
  <CharactersWithSpaces>80676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2022-04-11T10:01:00Z</dcterms:created>
  <dcterms:modified xsi:type="dcterms:W3CDTF">2023-07-21T08:55:30Z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D609A58164CC498CAD7B930A33A9A0FC</vt:lpwstr>
  </property>
</Properties>
</file>