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400"/>
        </w:tabs>
        <w:spacing w:line="360" w:lineRule="auto"/>
        <w:rPr>
          <w:rFonts w:hint="eastAsia"/>
          <w:b/>
          <w:color w:val="auto"/>
          <w:sz w:val="44"/>
          <w:szCs w:val="44"/>
          <w:highlight w:val="none"/>
        </w:rPr>
      </w:pPr>
    </w:p>
    <w:p>
      <w:pPr>
        <w:autoSpaceDE w:val="0"/>
        <w:autoSpaceDN w:val="0"/>
        <w:adjustRightInd w:val="0"/>
        <w:jc w:val="center"/>
        <w:rPr>
          <w:rFonts w:hint="eastAsia" w:ascii="宋体" w:hAnsi="宋体" w:cs="宋体"/>
          <w:b/>
          <w:bCs/>
          <w:color w:val="auto"/>
          <w:w w:val="80"/>
          <w:kern w:val="0"/>
          <w:sz w:val="52"/>
          <w:szCs w:val="52"/>
          <w:highlight w:val="none"/>
          <w:lang w:val="zh-CN"/>
        </w:rPr>
      </w:pPr>
    </w:p>
    <w:p>
      <w:pPr>
        <w:autoSpaceDE w:val="0"/>
        <w:autoSpaceDN w:val="0"/>
        <w:adjustRightInd w:val="0"/>
        <w:jc w:val="center"/>
        <w:rPr>
          <w:rFonts w:hint="eastAsia" w:ascii="宋体" w:hAnsi="宋体" w:cs="宋体"/>
          <w:b/>
          <w:bCs/>
          <w:color w:val="auto"/>
          <w:w w:val="80"/>
          <w:kern w:val="0"/>
          <w:sz w:val="52"/>
          <w:szCs w:val="52"/>
          <w:highlight w:val="none"/>
          <w:u w:val="single"/>
          <w:lang w:val="zh-CN"/>
        </w:rPr>
      </w:pPr>
      <w:r>
        <w:rPr>
          <w:rFonts w:hint="eastAsia" w:cs="Times New Roman"/>
          <w:b/>
          <w:color w:val="auto"/>
          <w:sz w:val="44"/>
          <w:szCs w:val="44"/>
          <w:highlight w:val="none"/>
          <w:u w:val="none"/>
          <w:lang w:val="en-US" w:eastAsia="zh-CN"/>
        </w:rPr>
        <w:t>新塘镇瑶田路（跨荔新公路-广园东路段）改造工程</w:t>
      </w:r>
    </w:p>
    <w:p>
      <w:pPr>
        <w:autoSpaceDE w:val="0"/>
        <w:autoSpaceDN w:val="0"/>
        <w:adjustRightInd w:val="0"/>
        <w:rPr>
          <w:rFonts w:ascii="宋体" w:hAnsi="宋体" w:cs="宋体"/>
          <w:color w:val="auto"/>
          <w:kern w:val="0"/>
          <w:sz w:val="52"/>
          <w:szCs w:val="52"/>
          <w:highlight w:val="none"/>
        </w:rPr>
      </w:pPr>
    </w:p>
    <w:p>
      <w:pPr>
        <w:autoSpaceDE w:val="0"/>
        <w:autoSpaceDN w:val="0"/>
        <w:adjustRightInd w:val="0"/>
        <w:rPr>
          <w:rFonts w:ascii="宋体" w:hAnsi="宋体" w:cs="宋体"/>
          <w:color w:val="auto"/>
          <w:kern w:val="0"/>
          <w:sz w:val="52"/>
          <w:szCs w:val="52"/>
          <w:highlight w:val="none"/>
        </w:rPr>
      </w:pPr>
    </w:p>
    <w:p>
      <w:pPr>
        <w:autoSpaceDE w:val="0"/>
        <w:autoSpaceDN w:val="0"/>
        <w:adjustRightInd w:val="0"/>
        <w:jc w:val="center"/>
        <w:rPr>
          <w:rFonts w:ascii="宋体" w:hAnsi="宋体" w:cs="宋体"/>
          <w:b/>
          <w:bCs/>
          <w:color w:val="auto"/>
          <w:w w:val="80"/>
          <w:kern w:val="0"/>
          <w:sz w:val="52"/>
          <w:szCs w:val="52"/>
          <w:highlight w:val="none"/>
          <w:lang w:val="zh-CN"/>
        </w:rPr>
      </w:pPr>
      <w:r>
        <w:rPr>
          <w:rFonts w:hint="eastAsia" w:ascii="宋体" w:hAnsi="宋体" w:cs="宋体"/>
          <w:b/>
          <w:bCs/>
          <w:color w:val="auto"/>
          <w:w w:val="80"/>
          <w:kern w:val="0"/>
          <w:sz w:val="52"/>
          <w:szCs w:val="52"/>
          <w:highlight w:val="none"/>
          <w:lang w:val="zh-CN"/>
        </w:rPr>
        <w:t>施工监理合同</w:t>
      </w:r>
    </w:p>
    <w:p>
      <w:pPr>
        <w:autoSpaceDE w:val="0"/>
        <w:autoSpaceDN w:val="0"/>
        <w:adjustRightInd w:val="0"/>
        <w:jc w:val="center"/>
        <w:rPr>
          <w:rFonts w:ascii="宋体" w:hAnsi="宋体" w:cs="宋体"/>
          <w:b/>
          <w:bCs/>
          <w:color w:val="auto"/>
          <w:kern w:val="0"/>
          <w:sz w:val="32"/>
          <w:szCs w:val="32"/>
          <w:highlight w:val="none"/>
          <w:lang w:val="zh-CN"/>
        </w:rPr>
      </w:pPr>
    </w:p>
    <w:p>
      <w:pPr>
        <w:autoSpaceDE w:val="0"/>
        <w:autoSpaceDN w:val="0"/>
        <w:adjustRightInd w:val="0"/>
        <w:rPr>
          <w:rFonts w:ascii="宋体" w:hAnsi="宋体" w:cs="宋体"/>
          <w:color w:val="auto"/>
          <w:kern w:val="0"/>
          <w:sz w:val="24"/>
          <w:highlight w:val="none"/>
          <w:lang w:val="zh-CN"/>
        </w:rPr>
      </w:pPr>
      <w:r>
        <w:rPr>
          <w:rFonts w:hint="eastAsia" w:ascii="宋体" w:hAnsi="宋体" w:cs="宋体"/>
          <w:b/>
          <w:bCs/>
          <w:color w:val="auto"/>
          <w:kern w:val="0"/>
          <w:sz w:val="32"/>
          <w:szCs w:val="32"/>
          <w:highlight w:val="none"/>
        </w:rPr>
        <w:t xml:space="preserve">                     </w:t>
      </w:r>
      <w:r>
        <w:rPr>
          <w:rFonts w:hint="eastAsia" w:ascii="宋体" w:hAnsi="宋体" w:cs="宋体"/>
          <w:b/>
          <w:bCs/>
          <w:color w:val="auto"/>
          <w:kern w:val="0"/>
          <w:sz w:val="32"/>
          <w:szCs w:val="32"/>
          <w:highlight w:val="none"/>
          <w:lang w:val="zh-CN"/>
        </w:rPr>
        <w:t>合同编号：</w:t>
      </w:r>
    </w:p>
    <w:p>
      <w:pPr>
        <w:autoSpaceDE w:val="0"/>
        <w:autoSpaceDN w:val="0"/>
        <w:adjustRightInd w:val="0"/>
        <w:jc w:val="center"/>
        <w:rPr>
          <w:rFonts w:ascii="宋体" w:hAnsi="宋体" w:cs="宋体"/>
          <w:color w:val="auto"/>
          <w:kern w:val="0"/>
          <w:sz w:val="24"/>
          <w:highlight w:val="none"/>
          <w:lang w:val="zh-CN"/>
        </w:rPr>
      </w:pPr>
    </w:p>
    <w:p>
      <w:pPr>
        <w:autoSpaceDE w:val="0"/>
        <w:autoSpaceDN w:val="0"/>
        <w:adjustRightInd w:val="0"/>
        <w:jc w:val="center"/>
        <w:rPr>
          <w:rFonts w:ascii="宋体" w:hAnsi="宋体" w:cs="宋体"/>
          <w:color w:val="auto"/>
          <w:kern w:val="0"/>
          <w:sz w:val="24"/>
          <w:highlight w:val="none"/>
          <w:lang w:val="zh-CN"/>
        </w:rPr>
      </w:pPr>
    </w:p>
    <w:p>
      <w:pPr>
        <w:autoSpaceDE w:val="0"/>
        <w:autoSpaceDN w:val="0"/>
        <w:adjustRightInd w:val="0"/>
        <w:jc w:val="center"/>
        <w:rPr>
          <w:rFonts w:ascii="宋体" w:hAnsi="宋体" w:cs="宋体"/>
          <w:color w:val="auto"/>
          <w:kern w:val="0"/>
          <w:sz w:val="24"/>
          <w:highlight w:val="none"/>
          <w:lang w:val="zh-CN"/>
        </w:rPr>
      </w:pPr>
    </w:p>
    <w:p>
      <w:pPr>
        <w:autoSpaceDE w:val="0"/>
        <w:autoSpaceDN w:val="0"/>
        <w:adjustRightInd w:val="0"/>
        <w:jc w:val="center"/>
        <w:rPr>
          <w:rFonts w:ascii="宋体" w:hAnsi="宋体" w:cs="宋体"/>
          <w:color w:val="auto"/>
          <w:kern w:val="0"/>
          <w:sz w:val="24"/>
          <w:highlight w:val="none"/>
          <w:lang w:val="zh-CN"/>
        </w:rPr>
      </w:pPr>
    </w:p>
    <w:p>
      <w:pPr>
        <w:autoSpaceDE w:val="0"/>
        <w:autoSpaceDN w:val="0"/>
        <w:adjustRightInd w:val="0"/>
        <w:jc w:val="center"/>
        <w:rPr>
          <w:rFonts w:ascii="宋体" w:hAnsi="宋体" w:cs="宋体"/>
          <w:color w:val="auto"/>
          <w:kern w:val="0"/>
          <w:sz w:val="24"/>
          <w:highlight w:val="none"/>
          <w:lang w:val="zh-CN"/>
        </w:rPr>
      </w:pPr>
    </w:p>
    <w:p>
      <w:pPr>
        <w:autoSpaceDE w:val="0"/>
        <w:autoSpaceDN w:val="0"/>
        <w:adjustRightInd w:val="0"/>
        <w:jc w:val="center"/>
        <w:rPr>
          <w:rFonts w:ascii="宋体" w:hAnsi="宋体" w:cs="宋体"/>
          <w:color w:val="auto"/>
          <w:kern w:val="0"/>
          <w:sz w:val="24"/>
          <w:highlight w:val="none"/>
          <w:lang w:val="zh-CN"/>
        </w:rPr>
      </w:pPr>
    </w:p>
    <w:p>
      <w:pPr>
        <w:autoSpaceDE w:val="0"/>
        <w:autoSpaceDN w:val="0"/>
        <w:adjustRightInd w:val="0"/>
        <w:jc w:val="center"/>
        <w:rPr>
          <w:rFonts w:ascii="宋体" w:hAnsi="宋体" w:cs="宋体"/>
          <w:color w:val="auto"/>
          <w:kern w:val="0"/>
          <w:sz w:val="24"/>
          <w:highlight w:val="none"/>
          <w:lang w:val="zh-CN"/>
        </w:rPr>
      </w:pPr>
    </w:p>
    <w:p>
      <w:pPr>
        <w:autoSpaceDE w:val="0"/>
        <w:autoSpaceDN w:val="0"/>
        <w:adjustRightInd w:val="0"/>
        <w:jc w:val="center"/>
        <w:rPr>
          <w:rFonts w:ascii="宋体" w:hAnsi="宋体" w:cs="宋体"/>
          <w:color w:val="auto"/>
          <w:kern w:val="0"/>
          <w:sz w:val="24"/>
          <w:highlight w:val="none"/>
          <w:lang w:val="zh-CN"/>
        </w:rPr>
      </w:pPr>
    </w:p>
    <w:p>
      <w:pPr>
        <w:autoSpaceDE w:val="0"/>
        <w:autoSpaceDN w:val="0"/>
        <w:adjustRightInd w:val="0"/>
        <w:jc w:val="center"/>
        <w:rPr>
          <w:rFonts w:ascii="宋体" w:hAnsi="宋体" w:cs="宋体"/>
          <w:color w:val="auto"/>
          <w:kern w:val="0"/>
          <w:sz w:val="24"/>
          <w:highlight w:val="none"/>
          <w:lang w:val="zh-CN"/>
        </w:rPr>
      </w:pPr>
    </w:p>
    <w:p>
      <w:pPr>
        <w:autoSpaceDE w:val="0"/>
        <w:autoSpaceDN w:val="0"/>
        <w:adjustRightInd w:val="0"/>
        <w:rPr>
          <w:rFonts w:ascii="宋体" w:hAnsi="宋体" w:cs="宋体"/>
          <w:color w:val="auto"/>
          <w:kern w:val="0"/>
          <w:sz w:val="24"/>
          <w:highlight w:val="none"/>
          <w:lang w:val="zh-CN"/>
        </w:rPr>
      </w:pPr>
    </w:p>
    <w:p>
      <w:pPr>
        <w:autoSpaceDE w:val="0"/>
        <w:autoSpaceDN w:val="0"/>
        <w:adjustRightInd w:val="0"/>
        <w:rPr>
          <w:rFonts w:ascii="宋体" w:hAnsi="宋体" w:cs="宋体"/>
          <w:color w:val="auto"/>
          <w:kern w:val="0"/>
          <w:sz w:val="24"/>
          <w:highlight w:val="none"/>
          <w:lang w:val="zh-CN"/>
        </w:rPr>
      </w:pPr>
    </w:p>
    <w:p>
      <w:pPr>
        <w:autoSpaceDE w:val="0"/>
        <w:autoSpaceDN w:val="0"/>
        <w:adjustRightInd w:val="0"/>
        <w:rPr>
          <w:rFonts w:ascii="宋体" w:hAnsi="宋体" w:cs="宋体"/>
          <w:color w:val="auto"/>
          <w:kern w:val="0"/>
          <w:sz w:val="24"/>
          <w:highlight w:val="none"/>
          <w:lang w:val="zh-CN"/>
        </w:rPr>
      </w:pPr>
    </w:p>
    <w:p>
      <w:pPr>
        <w:autoSpaceDE w:val="0"/>
        <w:autoSpaceDN w:val="0"/>
        <w:adjustRightInd w:val="0"/>
        <w:spacing w:line="480" w:lineRule="auto"/>
        <w:ind w:left="1680" w:leftChars="800" w:right="1680" w:rightChars="800"/>
        <w:rPr>
          <w:rFonts w:ascii="宋体" w:hAnsi="宋体" w:cs="宋体"/>
          <w:b/>
          <w:bCs/>
          <w:color w:val="auto"/>
          <w:kern w:val="0"/>
          <w:sz w:val="32"/>
          <w:szCs w:val="32"/>
          <w:highlight w:val="none"/>
          <w:u w:val="single"/>
          <w:lang w:val="zh-CN"/>
        </w:rPr>
      </w:pPr>
    </w:p>
    <w:p>
      <w:pPr>
        <w:autoSpaceDE w:val="0"/>
        <w:autoSpaceDN w:val="0"/>
        <w:adjustRightInd w:val="0"/>
        <w:spacing w:line="480" w:lineRule="auto"/>
        <w:ind w:left="840" w:right="422" w:rightChars="201" w:firstLine="420"/>
        <w:rPr>
          <w:rFonts w:hint="eastAsia" w:ascii="宋体" w:hAnsi="宋体" w:cs="宋体"/>
          <w:b/>
          <w:bCs/>
          <w:color w:val="auto"/>
          <w:kern w:val="0"/>
          <w:sz w:val="32"/>
          <w:szCs w:val="32"/>
          <w:highlight w:val="none"/>
          <w:u w:val="single"/>
        </w:rPr>
      </w:pPr>
      <w:r>
        <w:rPr>
          <w:rFonts w:hint="eastAsia" w:ascii="宋体" w:hAnsi="宋体" w:cs="宋体"/>
          <w:b/>
          <w:bCs/>
          <w:color w:val="auto"/>
          <w:kern w:val="0"/>
          <w:sz w:val="32"/>
          <w:szCs w:val="32"/>
          <w:highlight w:val="none"/>
          <w:lang w:val="zh-CN"/>
        </w:rPr>
        <w:t>发包人：</w:t>
      </w:r>
      <w:r>
        <w:rPr>
          <w:rFonts w:hint="eastAsia" w:ascii="宋体" w:hAnsi="宋体" w:cs="宋体"/>
          <w:b/>
          <w:bCs/>
          <w:color w:val="auto"/>
          <w:kern w:val="0"/>
          <w:sz w:val="32"/>
          <w:szCs w:val="32"/>
          <w:highlight w:val="none"/>
          <w:u w:val="single"/>
        </w:rPr>
        <w:t>广州市增城区新塘镇人民政府</w:t>
      </w:r>
    </w:p>
    <w:p>
      <w:pPr>
        <w:autoSpaceDE w:val="0"/>
        <w:autoSpaceDN w:val="0"/>
        <w:adjustRightInd w:val="0"/>
        <w:spacing w:line="480" w:lineRule="auto"/>
        <w:ind w:left="840" w:right="422" w:rightChars="201" w:firstLine="420"/>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监理人</w:t>
      </w:r>
      <w:r>
        <w:rPr>
          <w:rFonts w:hint="eastAsia" w:ascii="宋体" w:hAnsi="宋体" w:cs="宋体"/>
          <w:b/>
          <w:bCs/>
          <w:color w:val="auto"/>
          <w:kern w:val="0"/>
          <w:sz w:val="32"/>
          <w:szCs w:val="32"/>
          <w:highlight w:val="none"/>
          <w:lang w:val="zh-CN"/>
        </w:rPr>
        <w:t>：</w:t>
      </w:r>
      <w:r>
        <w:rPr>
          <w:rFonts w:hint="eastAsia" w:ascii="宋体" w:hAnsi="宋体" w:cs="宋体"/>
          <w:b/>
          <w:bCs/>
          <w:color w:val="auto"/>
          <w:kern w:val="0"/>
          <w:sz w:val="32"/>
          <w:szCs w:val="32"/>
          <w:highlight w:val="none"/>
        </w:rPr>
        <w:t xml:space="preserve">           </w:t>
      </w:r>
      <w:r>
        <w:rPr>
          <w:rFonts w:hint="eastAsia" w:ascii="宋体" w:hAnsi="宋体" w:cs="宋体"/>
          <w:b/>
          <w:bCs/>
          <w:color w:val="auto"/>
          <w:kern w:val="0"/>
          <w:sz w:val="32"/>
          <w:szCs w:val="32"/>
          <w:highlight w:val="none"/>
          <w:u w:val="single"/>
        </w:rPr>
        <w:t xml:space="preserve">  </w:t>
      </w:r>
      <w:r>
        <w:rPr>
          <w:rFonts w:hint="eastAsia" w:ascii="宋体" w:hAnsi="宋体" w:cs="宋体"/>
          <w:b/>
          <w:bCs/>
          <w:color w:val="auto"/>
          <w:kern w:val="0"/>
          <w:sz w:val="32"/>
          <w:szCs w:val="32"/>
          <w:highlight w:val="none"/>
        </w:rPr>
        <w:t xml:space="preserve">              </w:t>
      </w:r>
    </w:p>
    <w:p>
      <w:pPr>
        <w:autoSpaceDE w:val="0"/>
        <w:autoSpaceDN w:val="0"/>
        <w:adjustRightInd w:val="0"/>
        <w:spacing w:line="480" w:lineRule="auto"/>
        <w:ind w:left="1260" w:right="1680" w:rightChars="800"/>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lang w:val="zh-CN"/>
        </w:rPr>
        <w:t>日  期：</w:t>
      </w:r>
      <w:r>
        <w:rPr>
          <w:rFonts w:hint="eastAsia" w:ascii="宋体" w:hAnsi="宋体" w:cs="宋体"/>
          <w:b/>
          <w:bCs/>
          <w:color w:val="auto"/>
          <w:kern w:val="0"/>
          <w:sz w:val="32"/>
          <w:szCs w:val="32"/>
          <w:highlight w:val="none"/>
          <w:u w:val="single"/>
        </w:rPr>
        <w:t xml:space="preserve">      </w:t>
      </w:r>
      <w:r>
        <w:rPr>
          <w:rFonts w:hint="eastAsia" w:ascii="宋体" w:hAnsi="宋体" w:cs="宋体"/>
          <w:b/>
          <w:bCs/>
          <w:color w:val="auto"/>
          <w:kern w:val="0"/>
          <w:sz w:val="32"/>
          <w:szCs w:val="32"/>
          <w:highlight w:val="none"/>
          <w:u w:val="single"/>
          <w:lang w:val="zh-CN"/>
        </w:rPr>
        <w:t>年</w:t>
      </w:r>
      <w:r>
        <w:rPr>
          <w:rFonts w:hint="eastAsia" w:ascii="宋体" w:hAnsi="宋体" w:cs="宋体"/>
          <w:b/>
          <w:bCs/>
          <w:color w:val="auto"/>
          <w:kern w:val="0"/>
          <w:sz w:val="32"/>
          <w:szCs w:val="32"/>
          <w:highlight w:val="none"/>
          <w:u w:val="single"/>
        </w:rPr>
        <w:t xml:space="preserve">    </w:t>
      </w:r>
      <w:r>
        <w:rPr>
          <w:rFonts w:hint="eastAsia" w:ascii="宋体" w:hAnsi="宋体" w:cs="宋体"/>
          <w:b/>
          <w:bCs/>
          <w:color w:val="auto"/>
          <w:kern w:val="0"/>
          <w:sz w:val="32"/>
          <w:szCs w:val="32"/>
          <w:highlight w:val="none"/>
          <w:u w:val="single"/>
          <w:lang w:val="zh-CN"/>
        </w:rPr>
        <w:t xml:space="preserve">月    日         </w:t>
      </w:r>
    </w:p>
    <w:p>
      <w:pPr>
        <w:pStyle w:val="3"/>
        <w:spacing w:before="240" w:after="240" w:line="240" w:lineRule="auto"/>
        <w:jc w:val="center"/>
        <w:rPr>
          <w:b/>
          <w:bCs/>
          <w:color w:val="auto"/>
          <w:kern w:val="0"/>
          <w:sz w:val="44"/>
          <w:szCs w:val="44"/>
          <w:highlight w:val="none"/>
          <w:lang w:val="zh-CN"/>
        </w:rPr>
      </w:pPr>
      <w:bookmarkStart w:id="0" w:name="_Toc236641128"/>
      <w:r>
        <w:rPr>
          <w:rFonts w:hint="eastAsia"/>
          <w:b/>
          <w:bCs/>
          <w:color w:val="auto"/>
          <w:kern w:val="0"/>
          <w:sz w:val="44"/>
          <w:szCs w:val="44"/>
          <w:highlight w:val="none"/>
          <w:lang w:val="zh-CN"/>
        </w:rPr>
        <w:t>第一章</w:t>
      </w:r>
      <w:r>
        <w:rPr>
          <w:b/>
          <w:bCs/>
          <w:color w:val="auto"/>
          <w:kern w:val="0"/>
          <w:sz w:val="44"/>
          <w:szCs w:val="44"/>
          <w:highlight w:val="none"/>
          <w:lang w:val="zh-CN"/>
        </w:rPr>
        <w:t xml:space="preserve">  </w:t>
      </w:r>
      <w:bookmarkEnd w:id="0"/>
      <w:r>
        <w:rPr>
          <w:rFonts w:hint="eastAsia"/>
          <w:b/>
          <w:bCs/>
          <w:color w:val="auto"/>
          <w:kern w:val="0"/>
          <w:sz w:val="44"/>
          <w:szCs w:val="44"/>
          <w:highlight w:val="none"/>
          <w:lang w:val="zh-CN"/>
        </w:rPr>
        <w:t>协议书</w:t>
      </w:r>
    </w:p>
    <w:p>
      <w:pPr>
        <w:keepNext/>
        <w:keepLines/>
        <w:autoSpaceDE w:val="0"/>
        <w:autoSpaceDN w:val="0"/>
        <w:adjustRightInd w:val="0"/>
        <w:snapToGrid w:val="0"/>
        <w:spacing w:before="84" w:beforeLines="35" w:line="500" w:lineRule="exact"/>
        <w:ind w:firstLine="548" w:firstLineChars="196"/>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u w:val="single"/>
          <w:lang w:val="zh-CN"/>
        </w:rPr>
        <w:t>广州市增城区新塘镇人民政府</w:t>
      </w:r>
      <w:r>
        <w:rPr>
          <w:rFonts w:hint="eastAsia" w:ascii="仿宋" w:hAnsi="仿宋" w:eastAsia="仿宋" w:cs="仿宋"/>
          <w:color w:val="auto"/>
          <w:kern w:val="0"/>
          <w:sz w:val="28"/>
          <w:szCs w:val="28"/>
          <w:highlight w:val="none"/>
          <w:lang w:val="zh-CN"/>
        </w:rPr>
        <w:t>（以下称发包人）与</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lang w:val="zh-CN"/>
        </w:rPr>
        <w:t>（以下称监理人）依照《中华人民共和国民法典》、《中华人民共和国建筑法》及其他有关法律、行政法规、部门规章、地方性法规和规章，遵循平等、自愿、公平和诚实信用的原则，双方就</w:t>
      </w:r>
      <w:r>
        <w:rPr>
          <w:rFonts w:hint="eastAsia" w:ascii="仿宋" w:hAnsi="仿宋" w:eastAsia="仿宋" w:cs="仿宋"/>
          <w:color w:val="auto"/>
          <w:kern w:val="0"/>
          <w:sz w:val="28"/>
          <w:szCs w:val="28"/>
          <w:highlight w:val="none"/>
          <w:lang w:val="zh-CN" w:eastAsia="zh-CN"/>
        </w:rPr>
        <w:t>新塘镇瑶田路（跨荔新公路-广园东路段）改造工程</w:t>
      </w:r>
      <w:r>
        <w:rPr>
          <w:rFonts w:hint="eastAsia" w:ascii="仿宋" w:hAnsi="仿宋" w:eastAsia="仿宋" w:cs="仿宋"/>
          <w:color w:val="auto"/>
          <w:kern w:val="0"/>
          <w:sz w:val="28"/>
          <w:szCs w:val="28"/>
          <w:highlight w:val="none"/>
          <w:lang w:val="zh-CN"/>
        </w:rPr>
        <w:t>委托监理事宜协商一致，订立本合同。</w:t>
      </w:r>
    </w:p>
    <w:p>
      <w:pPr>
        <w:keepNext/>
        <w:keepLines/>
        <w:autoSpaceDE w:val="0"/>
        <w:autoSpaceDN w:val="0"/>
        <w:adjustRightInd w:val="0"/>
        <w:snapToGrid w:val="0"/>
        <w:spacing w:before="84" w:beforeLines="35" w:line="500" w:lineRule="exact"/>
        <w:ind w:firstLine="548" w:firstLineChars="196"/>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一、</w:t>
      </w:r>
      <w:r>
        <w:rPr>
          <w:rFonts w:hint="eastAsia" w:ascii="仿宋" w:hAnsi="仿宋" w:eastAsia="仿宋" w:cs="仿宋"/>
          <w:color w:val="auto"/>
          <w:kern w:val="0"/>
          <w:sz w:val="28"/>
          <w:szCs w:val="28"/>
          <w:highlight w:val="none"/>
          <w:lang w:val="en-US" w:eastAsia="zh-CN"/>
        </w:rPr>
        <w:t>监理</w:t>
      </w:r>
      <w:r>
        <w:rPr>
          <w:rFonts w:hint="eastAsia" w:ascii="仿宋" w:hAnsi="仿宋" w:eastAsia="仿宋" w:cs="仿宋"/>
          <w:color w:val="auto"/>
          <w:kern w:val="0"/>
          <w:sz w:val="28"/>
          <w:szCs w:val="28"/>
          <w:highlight w:val="none"/>
          <w:lang w:val="zh-CN"/>
        </w:rPr>
        <w:t>工程概况</w:t>
      </w:r>
    </w:p>
    <w:p>
      <w:pPr>
        <w:keepNext/>
        <w:keepLines/>
        <w:autoSpaceDE w:val="0"/>
        <w:autoSpaceDN w:val="0"/>
        <w:adjustRightInd w:val="0"/>
        <w:snapToGrid w:val="0"/>
        <w:spacing w:before="84" w:beforeLines="35" w:line="500" w:lineRule="exact"/>
        <w:ind w:firstLine="548" w:firstLineChars="196"/>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（1）工程名称：</w:t>
      </w:r>
      <w:r>
        <w:rPr>
          <w:rFonts w:hint="eastAsia" w:ascii="仿宋" w:hAnsi="仿宋" w:eastAsia="仿宋" w:cs="仿宋"/>
          <w:color w:val="auto"/>
          <w:kern w:val="0"/>
          <w:sz w:val="28"/>
          <w:szCs w:val="28"/>
          <w:highlight w:val="none"/>
          <w:lang w:val="zh-CN" w:eastAsia="zh-CN"/>
        </w:rPr>
        <w:t>新塘镇瑶田路（跨荔新公路-广园东路段）改造工程</w:t>
      </w:r>
      <w:r>
        <w:rPr>
          <w:rFonts w:hint="eastAsia" w:ascii="仿宋" w:hAnsi="仿宋" w:eastAsia="仿宋" w:cs="仿宋"/>
          <w:color w:val="auto"/>
          <w:kern w:val="0"/>
          <w:sz w:val="28"/>
          <w:szCs w:val="28"/>
          <w:highlight w:val="none"/>
          <w:lang w:val="zh-CN"/>
        </w:rPr>
        <w:t>。</w:t>
      </w:r>
    </w:p>
    <w:p>
      <w:pPr>
        <w:keepNext/>
        <w:keepLines/>
        <w:autoSpaceDE w:val="0"/>
        <w:autoSpaceDN w:val="0"/>
        <w:adjustRightInd w:val="0"/>
        <w:snapToGrid w:val="0"/>
        <w:spacing w:before="84" w:beforeLines="35" w:line="500" w:lineRule="exact"/>
        <w:ind w:firstLine="548" w:firstLineChars="196"/>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（2）合同名称：</w:t>
      </w:r>
    </w:p>
    <w:p>
      <w:pPr>
        <w:keepNext/>
        <w:keepLines/>
        <w:autoSpaceDE w:val="0"/>
        <w:autoSpaceDN w:val="0"/>
        <w:adjustRightInd w:val="0"/>
        <w:snapToGrid w:val="0"/>
        <w:spacing w:before="84" w:beforeLines="35" w:line="500" w:lineRule="exact"/>
        <w:ind w:firstLine="548" w:firstLineChars="196"/>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w:t>
      </w:r>
      <w:r>
        <w:rPr>
          <w:rFonts w:hint="eastAsia" w:ascii="仿宋" w:hAnsi="仿宋" w:eastAsia="仿宋" w:cs="仿宋"/>
          <w:color w:val="auto"/>
          <w:kern w:val="0"/>
          <w:sz w:val="28"/>
          <w:szCs w:val="28"/>
          <w:highlight w:val="none"/>
          <w:lang w:val="en-US" w:eastAsia="zh-CN"/>
        </w:rPr>
        <w:t>3</w:t>
      </w:r>
      <w:r>
        <w:rPr>
          <w:rFonts w:hint="eastAsia" w:ascii="仿宋" w:hAnsi="仿宋" w:eastAsia="仿宋" w:cs="仿宋"/>
          <w:color w:val="auto"/>
          <w:kern w:val="0"/>
          <w:sz w:val="28"/>
          <w:szCs w:val="28"/>
          <w:highlight w:val="none"/>
          <w:lang w:val="zh-CN"/>
        </w:rPr>
        <w:t>）工程地点：</w:t>
      </w:r>
      <w:r>
        <w:rPr>
          <w:rFonts w:hint="eastAsia" w:ascii="仿宋" w:hAnsi="仿宋" w:eastAsia="仿宋" w:cs="仿宋"/>
          <w:color w:val="auto"/>
          <w:kern w:val="0"/>
          <w:sz w:val="28"/>
          <w:szCs w:val="28"/>
          <w:highlight w:val="none"/>
          <w:u w:val="single"/>
          <w:lang w:val="zh-CN"/>
        </w:rPr>
        <w:t>位于增城区新塘镇</w:t>
      </w:r>
      <w:r>
        <w:rPr>
          <w:rFonts w:hint="eastAsia" w:ascii="仿宋" w:hAnsi="仿宋" w:eastAsia="仿宋" w:cs="仿宋"/>
          <w:color w:val="auto"/>
          <w:kern w:val="0"/>
          <w:sz w:val="28"/>
          <w:szCs w:val="28"/>
          <w:highlight w:val="none"/>
          <w:lang w:val="zh-CN"/>
        </w:rPr>
        <w:t>。</w:t>
      </w:r>
    </w:p>
    <w:p>
      <w:pPr>
        <w:keepNext/>
        <w:keepLines/>
        <w:autoSpaceDE w:val="0"/>
        <w:autoSpaceDN w:val="0"/>
        <w:adjustRightInd w:val="0"/>
        <w:snapToGrid w:val="0"/>
        <w:spacing w:before="84" w:beforeLines="35" w:line="500" w:lineRule="exact"/>
        <w:ind w:firstLine="548" w:firstLineChars="196"/>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w:t>
      </w:r>
      <w:r>
        <w:rPr>
          <w:rFonts w:hint="eastAsia" w:ascii="仿宋" w:hAnsi="仿宋" w:eastAsia="仿宋" w:cs="仿宋"/>
          <w:color w:val="auto"/>
          <w:kern w:val="0"/>
          <w:sz w:val="28"/>
          <w:szCs w:val="28"/>
          <w:highlight w:val="none"/>
          <w:lang w:val="en-US" w:eastAsia="zh-CN"/>
        </w:rPr>
        <w:t>4</w:t>
      </w:r>
      <w:r>
        <w:rPr>
          <w:rFonts w:hint="eastAsia" w:ascii="仿宋" w:hAnsi="仿宋" w:eastAsia="仿宋" w:cs="仿宋"/>
          <w:color w:val="auto"/>
          <w:kern w:val="0"/>
          <w:sz w:val="28"/>
          <w:szCs w:val="28"/>
          <w:highlight w:val="none"/>
          <w:lang w:val="zh-CN"/>
        </w:rPr>
        <w:t>）工程规模：</w:t>
      </w:r>
      <w:r>
        <w:rPr>
          <w:rFonts w:hint="eastAsia" w:ascii="仿宋" w:hAnsi="仿宋" w:eastAsia="仿宋" w:cs="仿宋"/>
          <w:color w:val="auto"/>
          <w:kern w:val="0"/>
          <w:sz w:val="28"/>
          <w:szCs w:val="28"/>
          <w:highlight w:val="none"/>
          <w:u w:val="single"/>
          <w:lang w:val="zh-CN" w:eastAsia="zh-CN" w:bidi="ar-SA"/>
        </w:rPr>
        <w:t>项目位于新塘镇凤凰东路附近，分为A、B两段，A段全长约0.18km，道路等级为城市主干路，设计速度为60km/h，红线宽度30m，双向6车道，含一座新建桥梁长度60m；B段全长约0.6km，道路等级为城市次干路，设计速度为30km/h，红线宽度为20m，双向4车道，含一座拼宽桥梁总长57m。主要建设内容包括道路、桥梁、交通、给排水、照明、电力和绿化等工程</w:t>
      </w:r>
      <w:r>
        <w:rPr>
          <w:rFonts w:hint="eastAsia" w:ascii="仿宋" w:hAnsi="仿宋" w:eastAsia="仿宋" w:cs="仿宋"/>
          <w:color w:val="auto"/>
          <w:kern w:val="0"/>
          <w:sz w:val="28"/>
          <w:szCs w:val="28"/>
          <w:highlight w:val="none"/>
          <w:u w:val="single"/>
          <w:lang w:val="zh-CN" w:eastAsia="zh-CN" w:bidi="ar-SA"/>
        </w:rPr>
        <w:t>。</w:t>
      </w:r>
      <w:r>
        <w:rPr>
          <w:rFonts w:hint="eastAsia" w:ascii="仿宋" w:hAnsi="仿宋" w:eastAsia="仿宋" w:cs="仿宋"/>
          <w:color w:val="auto"/>
          <w:kern w:val="0"/>
          <w:sz w:val="28"/>
          <w:szCs w:val="28"/>
          <w:highlight w:val="none"/>
          <w:u w:val="single"/>
          <w:lang w:val="zh-CN"/>
        </w:rPr>
        <w:t>（具体以工程量清单和施工图纸为准）</w:t>
      </w:r>
      <w:r>
        <w:rPr>
          <w:rFonts w:hint="eastAsia" w:ascii="仿宋" w:hAnsi="仿宋" w:eastAsia="仿宋" w:cs="仿宋"/>
          <w:color w:val="auto"/>
          <w:kern w:val="0"/>
          <w:sz w:val="28"/>
          <w:szCs w:val="28"/>
          <w:highlight w:val="none"/>
          <w:lang w:val="zh-CN"/>
        </w:rPr>
        <w:t>。</w:t>
      </w:r>
    </w:p>
    <w:p>
      <w:pPr>
        <w:keepNext/>
        <w:keepLines/>
        <w:autoSpaceDE w:val="0"/>
        <w:autoSpaceDN w:val="0"/>
        <w:adjustRightInd w:val="0"/>
        <w:snapToGrid w:val="0"/>
        <w:spacing w:before="84" w:beforeLines="35" w:line="500" w:lineRule="exact"/>
        <w:ind w:firstLine="548" w:firstLineChars="196"/>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w:t>
      </w: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lang w:val="zh-CN"/>
        </w:rPr>
        <w:t>）工程总投资：</w:t>
      </w:r>
      <w:r>
        <w:rPr>
          <w:rFonts w:hint="eastAsia" w:ascii="仿宋" w:hAnsi="仿宋" w:eastAsia="仿宋" w:cs="仿宋"/>
          <w:color w:val="auto"/>
          <w:kern w:val="0"/>
          <w:sz w:val="28"/>
          <w:szCs w:val="28"/>
          <w:highlight w:val="none"/>
          <w:u w:val="single"/>
          <w:lang w:val="zh-CN"/>
        </w:rPr>
        <w:t>根据立项批复，本工程总投资估算为</w:t>
      </w:r>
      <w:r>
        <w:rPr>
          <w:rFonts w:hint="eastAsia" w:ascii="仿宋" w:hAnsi="仿宋" w:eastAsia="仿宋" w:cs="仿宋"/>
          <w:color w:val="auto"/>
          <w:kern w:val="0"/>
          <w:sz w:val="28"/>
          <w:szCs w:val="28"/>
          <w:highlight w:val="none"/>
          <w:u w:val="single"/>
          <w:lang w:val="en-US" w:eastAsia="zh-CN"/>
        </w:rPr>
        <w:t>7854.57</w:t>
      </w:r>
      <w:r>
        <w:rPr>
          <w:rFonts w:hint="eastAsia" w:ascii="仿宋" w:hAnsi="仿宋" w:eastAsia="仿宋" w:cs="仿宋"/>
          <w:color w:val="auto"/>
          <w:kern w:val="0"/>
          <w:sz w:val="28"/>
          <w:szCs w:val="28"/>
          <w:highlight w:val="none"/>
          <w:u w:val="single"/>
          <w:lang w:val="zh-CN"/>
        </w:rPr>
        <w:t>万元（最终以增城区财政部门审核为准）</w:t>
      </w:r>
      <w:r>
        <w:rPr>
          <w:rFonts w:hint="eastAsia" w:ascii="仿宋" w:hAnsi="仿宋" w:eastAsia="仿宋" w:cs="仿宋"/>
          <w:color w:val="auto"/>
          <w:kern w:val="0"/>
          <w:sz w:val="28"/>
          <w:szCs w:val="28"/>
          <w:highlight w:val="none"/>
          <w:lang w:val="zh-CN"/>
        </w:rPr>
        <w:t>。</w:t>
      </w:r>
    </w:p>
    <w:p>
      <w:pPr>
        <w:keepNext/>
        <w:keepLines/>
        <w:autoSpaceDE w:val="0"/>
        <w:autoSpaceDN w:val="0"/>
        <w:adjustRightInd w:val="0"/>
        <w:snapToGrid w:val="0"/>
        <w:spacing w:before="84" w:beforeLines="35" w:line="500" w:lineRule="exact"/>
        <w:ind w:firstLine="548" w:firstLineChars="196"/>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（5）工程质量标准：</w:t>
      </w:r>
      <w:r>
        <w:rPr>
          <w:rFonts w:hint="eastAsia" w:ascii="仿宋" w:hAnsi="仿宋" w:eastAsia="仿宋" w:cs="仿宋"/>
          <w:color w:val="auto"/>
          <w:kern w:val="0"/>
          <w:sz w:val="28"/>
          <w:szCs w:val="28"/>
          <w:highlight w:val="none"/>
          <w:u w:val="single"/>
          <w:lang w:val="zh-CN"/>
        </w:rPr>
        <w:t>合格</w:t>
      </w:r>
      <w:r>
        <w:rPr>
          <w:rFonts w:hint="eastAsia" w:ascii="仿宋" w:hAnsi="仿宋" w:eastAsia="仿宋" w:cs="仿宋"/>
          <w:color w:val="auto"/>
          <w:kern w:val="0"/>
          <w:sz w:val="28"/>
          <w:szCs w:val="28"/>
          <w:highlight w:val="none"/>
          <w:lang w:val="zh-CN"/>
        </w:rPr>
        <w:t>。</w:t>
      </w:r>
    </w:p>
    <w:p>
      <w:pPr>
        <w:keepNext/>
        <w:keepLines/>
        <w:autoSpaceDE w:val="0"/>
        <w:autoSpaceDN w:val="0"/>
        <w:adjustRightInd w:val="0"/>
        <w:snapToGrid w:val="0"/>
        <w:spacing w:before="84" w:beforeLines="35" w:line="500" w:lineRule="exact"/>
        <w:ind w:firstLine="548" w:firstLineChars="196"/>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二、监理服务范围</w:t>
      </w:r>
    </w:p>
    <w:p>
      <w:pPr>
        <w:keepNext/>
        <w:keepLines/>
        <w:autoSpaceDE w:val="0"/>
        <w:autoSpaceDN w:val="0"/>
        <w:adjustRightInd w:val="0"/>
        <w:snapToGrid w:val="0"/>
        <w:spacing w:before="84" w:beforeLines="35" w:line="500" w:lineRule="exact"/>
        <w:ind w:firstLine="548" w:firstLineChars="196"/>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2.1监理范围</w:t>
      </w:r>
    </w:p>
    <w:p>
      <w:pPr>
        <w:keepNext/>
        <w:keepLines/>
        <w:autoSpaceDE w:val="0"/>
        <w:autoSpaceDN w:val="0"/>
        <w:adjustRightInd w:val="0"/>
        <w:snapToGrid w:val="0"/>
        <w:spacing w:before="84" w:beforeLines="35" w:line="500" w:lineRule="exact"/>
        <w:ind w:firstLine="560" w:firstLineChars="20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w:t>
      </w:r>
      <w:r>
        <w:rPr>
          <w:rFonts w:hint="eastAsia" w:ascii="仿宋" w:hAnsi="仿宋" w:eastAsia="仿宋" w:cs="仿宋"/>
          <w:color w:val="auto"/>
          <w:kern w:val="0"/>
          <w:sz w:val="28"/>
          <w:szCs w:val="28"/>
          <w:highlight w:val="none"/>
          <w:lang w:val="zh-CN" w:eastAsia="zh-CN"/>
        </w:rPr>
        <w:t>新塘镇瑶田路（跨荔新公路-广园东路段）改造工程</w:t>
      </w:r>
      <w:r>
        <w:rPr>
          <w:rFonts w:hint="eastAsia" w:ascii="仿宋" w:hAnsi="仿宋" w:eastAsia="仿宋" w:cs="仿宋"/>
          <w:color w:val="auto"/>
          <w:sz w:val="28"/>
          <w:szCs w:val="28"/>
          <w:highlight w:val="none"/>
        </w:rPr>
        <w:t>施工</w:t>
      </w:r>
      <w:r>
        <w:rPr>
          <w:rFonts w:hint="eastAsia" w:ascii="仿宋" w:hAnsi="仿宋" w:eastAsia="仿宋" w:cs="仿宋"/>
          <w:color w:val="auto"/>
          <w:kern w:val="0"/>
          <w:sz w:val="28"/>
          <w:szCs w:val="28"/>
          <w:highlight w:val="none"/>
          <w:lang w:val="zh-CN"/>
        </w:rPr>
        <w:t>准备阶段、施工阶段、工程收尾阶段（包括但不限于竣工验收、整改、工程移交及实物移交、工程结算等）及工程质量保修阶段的质量控制、安全生产监督管理、投资控制、进度控制、合同管理、信息管理、组织协调、进行档案整理、归档及管理等监理工作。</w:t>
      </w:r>
    </w:p>
    <w:p>
      <w:pPr>
        <w:numPr>
          <w:ilvl w:val="0"/>
          <w:numId w:val="0"/>
        </w:numPr>
        <w:autoSpaceDE/>
        <w:autoSpaceDN/>
        <w:adjustRightInd/>
        <w:spacing w:before="0" w:beforeLines="0" w:line="360" w:lineRule="auto"/>
        <w:ind w:firstLine="562" w:firstLineChars="200"/>
        <w:rPr>
          <w:rFonts w:hint="eastAsia" w:ascii="仿宋_GB2312" w:hAnsi="仿宋_GB2312" w:eastAsia="仿宋_GB2312" w:cs="仿宋_GB2312"/>
          <w:b/>
          <w:bCs/>
          <w:color w:val="auto"/>
          <w:kern w:val="0"/>
          <w:sz w:val="28"/>
          <w:szCs w:val="28"/>
          <w:highlight w:val="none"/>
          <w:lang w:val="zh-CN"/>
        </w:rPr>
      </w:pPr>
      <w:r>
        <w:rPr>
          <w:rFonts w:hint="eastAsia" w:ascii="仿宋_GB2312" w:hAnsi="仿宋_GB2312" w:eastAsia="仿宋_GB2312" w:cs="仿宋_GB2312"/>
          <w:b/>
          <w:bCs/>
          <w:snapToGrid w:val="0"/>
          <w:color w:val="auto"/>
          <w:kern w:val="0"/>
          <w:sz w:val="28"/>
          <w:szCs w:val="28"/>
          <w:highlight w:val="none"/>
          <w:lang w:eastAsia="zh-CN"/>
        </w:rPr>
        <w:t>协助</w:t>
      </w:r>
      <w:r>
        <w:rPr>
          <w:rFonts w:hint="eastAsia" w:ascii="仿宋_GB2312" w:hAnsi="仿宋_GB2312" w:eastAsia="仿宋_GB2312" w:cs="仿宋_GB2312"/>
          <w:b/>
          <w:bCs/>
          <w:snapToGrid w:val="0"/>
          <w:color w:val="auto"/>
          <w:kern w:val="0"/>
          <w:sz w:val="28"/>
          <w:szCs w:val="28"/>
          <w:highlight w:val="none"/>
          <w:lang w:val="en-US" w:eastAsia="zh-CN"/>
        </w:rPr>
        <w:t>发包人做好</w:t>
      </w:r>
      <w:r>
        <w:rPr>
          <w:rFonts w:hint="eastAsia" w:ascii="仿宋_GB2312" w:hAnsi="仿宋_GB2312" w:eastAsia="仿宋_GB2312" w:cs="仿宋_GB2312"/>
          <w:b/>
          <w:bCs/>
          <w:snapToGrid w:val="0"/>
          <w:color w:val="auto"/>
          <w:kern w:val="0"/>
          <w:sz w:val="28"/>
          <w:szCs w:val="28"/>
          <w:highlight w:val="none"/>
          <w:lang w:eastAsia="zh-CN"/>
        </w:rPr>
        <w:t>征地拆迁</w:t>
      </w:r>
      <w:r>
        <w:rPr>
          <w:rFonts w:hint="eastAsia" w:ascii="仿宋_GB2312" w:hAnsi="仿宋_GB2312" w:eastAsia="仿宋_GB2312" w:cs="仿宋_GB2312"/>
          <w:b/>
          <w:bCs/>
          <w:snapToGrid w:val="0"/>
          <w:color w:val="auto"/>
          <w:kern w:val="0"/>
          <w:sz w:val="28"/>
          <w:szCs w:val="28"/>
          <w:highlight w:val="none"/>
          <w:lang w:val="en-US" w:eastAsia="zh-CN"/>
        </w:rPr>
        <w:t>现场管理</w:t>
      </w:r>
      <w:r>
        <w:rPr>
          <w:rFonts w:hint="eastAsia" w:ascii="仿宋_GB2312" w:hAnsi="仿宋_GB2312" w:eastAsia="仿宋_GB2312" w:cs="仿宋_GB2312"/>
          <w:b/>
          <w:bCs/>
          <w:snapToGrid w:val="0"/>
          <w:color w:val="auto"/>
          <w:kern w:val="0"/>
          <w:sz w:val="28"/>
          <w:szCs w:val="28"/>
          <w:highlight w:val="none"/>
          <w:lang w:eastAsia="zh-CN"/>
        </w:rPr>
        <w:t>，</w:t>
      </w:r>
      <w:r>
        <w:rPr>
          <w:rFonts w:hint="eastAsia" w:ascii="仿宋_GB2312" w:hAnsi="仿宋_GB2312" w:eastAsia="仿宋_GB2312" w:cs="仿宋_GB2312"/>
          <w:b/>
          <w:bCs/>
          <w:snapToGrid w:val="0"/>
          <w:color w:val="auto"/>
          <w:kern w:val="0"/>
          <w:sz w:val="28"/>
          <w:szCs w:val="28"/>
          <w:highlight w:val="none"/>
          <w:lang w:val="en-US" w:eastAsia="zh-CN"/>
        </w:rPr>
        <w:t>对</w:t>
      </w:r>
      <w:r>
        <w:rPr>
          <w:rFonts w:hint="eastAsia" w:ascii="仿宋_GB2312" w:hAnsi="仿宋_GB2312" w:eastAsia="仿宋_GB2312" w:cs="仿宋_GB2312"/>
          <w:b/>
          <w:bCs/>
          <w:snapToGrid w:val="0"/>
          <w:color w:val="auto"/>
          <w:kern w:val="0"/>
          <w:sz w:val="28"/>
          <w:szCs w:val="28"/>
          <w:highlight w:val="none"/>
        </w:rPr>
        <w:t>施工总承包单位根据发包人的要求和合同约定对发包人另行发包的或服务于本工程配套设施建设的其它专业承包单位（包括电力、油管、燃气、通讯、自来水接入</w:t>
      </w:r>
      <w:r>
        <w:rPr>
          <w:rFonts w:hint="eastAsia" w:ascii="仿宋_GB2312" w:hAnsi="仿宋_GB2312" w:eastAsia="仿宋_GB2312" w:cs="仿宋_GB2312"/>
          <w:b/>
          <w:bCs/>
          <w:snapToGrid w:val="0"/>
          <w:color w:val="auto"/>
          <w:kern w:val="0"/>
          <w:sz w:val="28"/>
          <w:szCs w:val="28"/>
          <w:highlight w:val="none"/>
          <w:lang w:eastAsia="zh-CN"/>
        </w:rPr>
        <w:t>、</w:t>
      </w:r>
      <w:r>
        <w:rPr>
          <w:rFonts w:hint="eastAsia" w:ascii="仿宋_GB2312" w:hAnsi="仿宋_GB2312" w:eastAsia="仿宋_GB2312" w:cs="仿宋_GB2312"/>
          <w:b/>
          <w:bCs/>
          <w:snapToGrid w:val="0"/>
          <w:color w:val="auto"/>
          <w:kern w:val="0"/>
          <w:sz w:val="28"/>
          <w:szCs w:val="28"/>
          <w:highlight w:val="none"/>
          <w:lang w:val="en-US" w:eastAsia="zh-CN"/>
        </w:rPr>
        <w:t>公交站</w:t>
      </w:r>
      <w:r>
        <w:rPr>
          <w:rFonts w:hint="eastAsia" w:ascii="仿宋_GB2312" w:hAnsi="仿宋_GB2312" w:eastAsia="仿宋_GB2312" w:cs="仿宋_GB2312"/>
          <w:b/>
          <w:bCs/>
          <w:snapToGrid w:val="0"/>
          <w:color w:val="auto"/>
          <w:kern w:val="0"/>
          <w:sz w:val="28"/>
          <w:szCs w:val="28"/>
          <w:highlight w:val="none"/>
        </w:rPr>
        <w:t>等专业工程承包单位）进行统一管理和配合</w:t>
      </w:r>
      <w:r>
        <w:rPr>
          <w:rFonts w:hint="eastAsia" w:ascii="仿宋_GB2312" w:hAnsi="仿宋_GB2312" w:eastAsia="仿宋_GB2312" w:cs="仿宋_GB2312"/>
          <w:b/>
          <w:bCs/>
          <w:snapToGrid w:val="0"/>
          <w:color w:val="auto"/>
          <w:kern w:val="0"/>
          <w:sz w:val="28"/>
          <w:szCs w:val="28"/>
          <w:highlight w:val="none"/>
          <w:lang w:val="en-US" w:eastAsia="zh-CN"/>
        </w:rPr>
        <w:t>监理</w:t>
      </w:r>
      <w:r>
        <w:rPr>
          <w:rFonts w:hint="eastAsia" w:ascii="仿宋_GB2312" w:hAnsi="仿宋_GB2312" w:eastAsia="仿宋_GB2312" w:cs="仿宋_GB2312"/>
          <w:b/>
          <w:bCs/>
          <w:snapToGrid w:val="0"/>
          <w:color w:val="auto"/>
          <w:kern w:val="0"/>
          <w:sz w:val="28"/>
          <w:szCs w:val="28"/>
          <w:highlight w:val="none"/>
        </w:rPr>
        <w:t>服务，包括</w:t>
      </w:r>
      <w:r>
        <w:rPr>
          <w:rFonts w:hint="eastAsia" w:ascii="仿宋_GB2312" w:hAnsi="仿宋_GB2312" w:eastAsia="仿宋_GB2312" w:cs="仿宋_GB2312"/>
          <w:b/>
          <w:bCs/>
          <w:snapToGrid w:val="0"/>
          <w:color w:val="auto"/>
          <w:kern w:val="0"/>
          <w:sz w:val="28"/>
          <w:szCs w:val="28"/>
          <w:highlight w:val="none"/>
          <w:lang w:val="en-US" w:eastAsia="zh-CN"/>
        </w:rPr>
        <w:t>但不限于质量、安全、进度、合同、信息、组织协调、签证、变更、进度款签字盖章、结算等</w:t>
      </w:r>
      <w:r>
        <w:rPr>
          <w:rFonts w:hint="eastAsia" w:ascii="仿宋_GB2312" w:hAnsi="仿宋_GB2312" w:eastAsia="仿宋_GB2312" w:cs="仿宋_GB2312"/>
          <w:b/>
          <w:bCs/>
          <w:color w:val="auto"/>
          <w:kern w:val="0"/>
          <w:sz w:val="28"/>
          <w:szCs w:val="28"/>
          <w:highlight w:val="none"/>
          <w:lang w:val="zh-CN"/>
        </w:rPr>
        <w:t>。</w:t>
      </w:r>
    </w:p>
    <w:p>
      <w:pPr>
        <w:numPr>
          <w:ilvl w:val="0"/>
          <w:numId w:val="0"/>
        </w:numPr>
        <w:autoSpaceDE/>
        <w:autoSpaceDN/>
        <w:adjustRightInd/>
        <w:spacing w:before="0" w:beforeLines="0" w:line="360" w:lineRule="auto"/>
        <w:ind w:firstLine="560" w:firstLineChars="20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（2）除上述工作范围外，监理人还须按发包人的要求提前进场参与开工前期的准备和筹划工作，协助发包人制定工程管理办法、各参建方职责及有关事务性工作等。</w:t>
      </w:r>
    </w:p>
    <w:p>
      <w:pPr>
        <w:spacing w:before="84" w:beforeLines="35" w:line="500" w:lineRule="exact"/>
        <w:ind w:firstLine="571" w:firstLineChars="203"/>
        <w:rPr>
          <w:rFonts w:hint="eastAsia" w:ascii="仿宋" w:hAnsi="仿宋" w:eastAsia="仿宋" w:cs="仿宋"/>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2.2工程内容：</w:t>
      </w:r>
      <w:r>
        <w:rPr>
          <w:rFonts w:hint="eastAsia" w:ascii="仿宋" w:hAnsi="仿宋" w:eastAsia="仿宋" w:cs="仿宋"/>
          <w:color w:val="auto"/>
          <w:kern w:val="0"/>
          <w:sz w:val="28"/>
          <w:szCs w:val="28"/>
          <w:highlight w:val="none"/>
          <w:lang w:val="zh-CN"/>
        </w:rPr>
        <w:t>委托管理的全部建设项目，包括但不限于以下内容：</w:t>
      </w:r>
      <w:r>
        <w:rPr>
          <w:rFonts w:hint="eastAsia" w:ascii="仿宋" w:hAnsi="仿宋" w:eastAsia="仿宋" w:cs="仿宋"/>
          <w:color w:val="auto"/>
          <w:kern w:val="0"/>
          <w:sz w:val="28"/>
          <w:szCs w:val="28"/>
          <w:highlight w:val="none"/>
          <w:lang w:val="zh-CN" w:eastAsia="zh-CN"/>
        </w:rPr>
        <w:t>新塘镇瑶田路（跨荔新公路-广园东路段）改造工程</w:t>
      </w:r>
      <w:r>
        <w:rPr>
          <w:rFonts w:hint="eastAsia" w:ascii="仿宋" w:hAnsi="仿宋" w:eastAsia="仿宋" w:cs="仿宋"/>
          <w:color w:val="auto"/>
          <w:kern w:val="0"/>
          <w:sz w:val="28"/>
          <w:szCs w:val="28"/>
          <w:highlight w:val="none"/>
          <w:u w:val="single"/>
          <w:lang w:val="en-US" w:eastAsia="zh-CN"/>
        </w:rPr>
        <w:t>施工。</w:t>
      </w:r>
      <w:r>
        <w:rPr>
          <w:rFonts w:hint="eastAsia" w:ascii="仿宋" w:hAnsi="仿宋" w:eastAsia="仿宋" w:cs="仿宋"/>
          <w:color w:val="auto"/>
          <w:kern w:val="0"/>
          <w:sz w:val="28"/>
          <w:szCs w:val="28"/>
          <w:highlight w:val="none"/>
          <w:lang w:val="zh-CN"/>
        </w:rPr>
        <w:t>因工程建设计划调整、较大的工程设计变更、不良地质条件等非监理人原因致使本合同约定的服务范围、内容和服务形式发生较大变化时，发包人有权对监理服务范围、内容和服务期限进行调整，监理人不得拒绝，监理服务酬金按照实际完成的监理工作的正常服务费用计取。</w:t>
      </w:r>
    </w:p>
    <w:p>
      <w:pPr>
        <w:autoSpaceDE/>
        <w:autoSpaceDN/>
        <w:adjustRightInd w:val="0"/>
        <w:snapToGrid w:val="0"/>
        <w:spacing w:before="0" w:beforeLines="0" w:line="500" w:lineRule="exact"/>
        <w:ind w:firstLine="562" w:firstLineChars="200"/>
        <w:rPr>
          <w:rFonts w:hint="eastAsia" w:ascii="仿宋" w:hAnsi="仿宋" w:eastAsia="仿宋" w:cs="仿宋"/>
          <w:b/>
          <w:bCs/>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发包人根据工程实施情况，有权对</w:t>
      </w:r>
      <w:r>
        <w:rPr>
          <w:rFonts w:hint="eastAsia" w:ascii="仿宋" w:hAnsi="仿宋" w:eastAsia="仿宋" w:cs="仿宋"/>
          <w:b/>
          <w:bCs/>
          <w:color w:val="auto"/>
          <w:kern w:val="0"/>
          <w:sz w:val="28"/>
          <w:szCs w:val="28"/>
          <w:highlight w:val="none"/>
          <w:lang w:val="en-US" w:eastAsia="zh-CN"/>
        </w:rPr>
        <w:t>施工总承包单位</w:t>
      </w:r>
      <w:r>
        <w:rPr>
          <w:rFonts w:hint="eastAsia" w:ascii="仿宋" w:hAnsi="仿宋" w:eastAsia="仿宋" w:cs="仿宋"/>
          <w:b/>
          <w:bCs/>
          <w:color w:val="auto"/>
          <w:kern w:val="0"/>
          <w:sz w:val="28"/>
          <w:szCs w:val="28"/>
          <w:highlight w:val="none"/>
          <w:lang w:val="zh-CN"/>
        </w:rPr>
        <w:t>的承包范围及内容进行适当调整，</w:t>
      </w:r>
      <w:r>
        <w:rPr>
          <w:rFonts w:hint="eastAsia" w:ascii="仿宋" w:hAnsi="仿宋" w:eastAsia="仿宋" w:cs="仿宋"/>
          <w:b/>
          <w:bCs/>
          <w:color w:val="auto"/>
          <w:kern w:val="0"/>
          <w:sz w:val="28"/>
          <w:szCs w:val="28"/>
          <w:highlight w:val="none"/>
          <w:lang w:val="en-US" w:eastAsia="zh-CN"/>
        </w:rPr>
        <w:t>监理人</w:t>
      </w:r>
      <w:r>
        <w:rPr>
          <w:rFonts w:hint="eastAsia" w:ascii="仿宋" w:hAnsi="仿宋" w:eastAsia="仿宋" w:cs="仿宋"/>
          <w:b/>
          <w:bCs/>
          <w:color w:val="auto"/>
          <w:kern w:val="0"/>
          <w:sz w:val="28"/>
          <w:szCs w:val="28"/>
          <w:highlight w:val="none"/>
          <w:lang w:val="zh-CN"/>
        </w:rPr>
        <w:t>不得因此提出任何索赔或补偿。</w:t>
      </w:r>
    </w:p>
    <w:p>
      <w:pPr>
        <w:autoSpaceDE/>
        <w:autoSpaceDN/>
        <w:adjustRightInd w:val="0"/>
        <w:snapToGrid w:val="0"/>
        <w:spacing w:before="0" w:beforeLines="0" w:line="500" w:lineRule="exact"/>
        <w:ind w:firstLine="560" w:firstLineChars="20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en-US" w:eastAsia="zh-CN"/>
        </w:rPr>
        <w:t>2.3</w:t>
      </w:r>
      <w:r>
        <w:rPr>
          <w:rFonts w:hint="eastAsia" w:ascii="仿宋" w:hAnsi="仿宋" w:eastAsia="仿宋" w:cs="仿宋"/>
          <w:color w:val="auto"/>
          <w:kern w:val="0"/>
          <w:sz w:val="28"/>
          <w:szCs w:val="28"/>
          <w:highlight w:val="none"/>
          <w:lang w:val="zh-CN"/>
        </w:rPr>
        <w:t>监理服务期自中标通知书发放之日起，至本合同工程质量保修期结束且本合同工程结算金额经政府主管部门审定之日双方的责任、义务履行完毕时止（以后到日期为准）。</w:t>
      </w:r>
    </w:p>
    <w:p>
      <w:pPr>
        <w:autoSpaceDE w:val="0"/>
        <w:autoSpaceDN w:val="0"/>
        <w:adjustRightInd w:val="0"/>
        <w:spacing w:before="84" w:beforeLines="35" w:line="500" w:lineRule="exact"/>
        <w:ind w:firstLine="480"/>
        <w:rPr>
          <w:rFonts w:hint="eastAsia" w:ascii="仿宋" w:hAnsi="仿宋" w:eastAsia="仿宋" w:cs="仿宋"/>
          <w:b/>
          <w:bCs/>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三、监理报酬及其支付方式</w:t>
      </w:r>
    </w:p>
    <w:p>
      <w:pPr>
        <w:tabs>
          <w:tab w:val="left" w:pos="0"/>
        </w:tabs>
        <w:autoSpaceDE w:val="0"/>
        <w:autoSpaceDN w:val="0"/>
        <w:adjustRightInd w:val="0"/>
        <w:spacing w:before="84" w:beforeLines="35" w:line="500" w:lineRule="exact"/>
        <w:ind w:left="961" w:hanging="480"/>
        <w:rPr>
          <w:rFonts w:hint="eastAsia" w:ascii="仿宋" w:hAnsi="仿宋" w:eastAsia="仿宋" w:cs="仿宋"/>
          <w:b/>
          <w:bCs/>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3.1监理报酬的计取</w:t>
      </w:r>
    </w:p>
    <w:p>
      <w:pPr>
        <w:autoSpaceDE w:val="0"/>
        <w:autoSpaceDN w:val="0"/>
        <w:adjustRightInd w:val="0"/>
        <w:spacing w:line="500" w:lineRule="exact"/>
        <w:ind w:right="11"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3.1.1根据本合同工程的特点，发包人、监理人一致同意按如下约定计取监理报酬：</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2" w:firstLineChars="200"/>
        <w:textAlignment w:val="auto"/>
        <w:rPr>
          <w:rFonts w:hint="eastAsia" w:ascii="仿宋" w:hAnsi="仿宋" w:eastAsia="仿宋" w:cs="仿宋"/>
          <w:b/>
          <w:bCs/>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监理人监理报酬暂定为人民币大写：</w:t>
      </w:r>
      <w:r>
        <w:rPr>
          <w:rFonts w:hint="eastAsia" w:ascii="仿宋" w:hAnsi="仿宋" w:eastAsia="仿宋" w:cs="仿宋"/>
          <w:b/>
          <w:bCs/>
          <w:color w:val="auto"/>
          <w:kern w:val="0"/>
          <w:sz w:val="28"/>
          <w:szCs w:val="28"/>
          <w:highlight w:val="none"/>
          <w:u w:val="single"/>
          <w:lang w:val="zh-CN"/>
        </w:rPr>
        <w:t xml:space="preserve">  </w:t>
      </w:r>
      <w:r>
        <w:rPr>
          <w:rFonts w:ascii="仿宋" w:hAnsi="仿宋" w:eastAsia="仿宋" w:cs="仿宋"/>
          <w:b/>
          <w:bCs/>
          <w:color w:val="auto"/>
          <w:kern w:val="0"/>
          <w:sz w:val="28"/>
          <w:szCs w:val="28"/>
          <w:highlight w:val="none"/>
          <w:u w:val="single"/>
          <w:lang w:val="zh-CN"/>
        </w:rPr>
        <w:t xml:space="preserve">         </w:t>
      </w:r>
      <w:r>
        <w:rPr>
          <w:rFonts w:hint="eastAsia" w:ascii="仿宋" w:hAnsi="仿宋" w:eastAsia="仿宋" w:cs="仿宋"/>
          <w:b/>
          <w:bCs/>
          <w:color w:val="auto"/>
          <w:kern w:val="0"/>
          <w:sz w:val="28"/>
          <w:szCs w:val="28"/>
          <w:highlight w:val="none"/>
          <w:u w:val="single"/>
          <w:lang w:val="zh-CN"/>
        </w:rPr>
        <w:t xml:space="preserve"> </w:t>
      </w:r>
      <w:r>
        <w:rPr>
          <w:rFonts w:hint="eastAsia" w:ascii="仿宋" w:hAnsi="仿宋" w:eastAsia="仿宋" w:cs="仿宋"/>
          <w:b/>
          <w:bCs/>
          <w:color w:val="auto"/>
          <w:kern w:val="0"/>
          <w:sz w:val="28"/>
          <w:szCs w:val="28"/>
          <w:highlight w:val="none"/>
          <w:lang w:val="zh-CN"/>
        </w:rPr>
        <w:t>（￥</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kern w:val="0"/>
          <w:sz w:val="28"/>
          <w:szCs w:val="28"/>
          <w:highlight w:val="none"/>
          <w:lang w:val="zh-CN"/>
        </w:rPr>
        <w:t>万元,即中标价/合同暂定价），投标下浮率</w:t>
      </w:r>
      <w:r>
        <w:rPr>
          <w:rFonts w:hint="eastAsia" w:ascii="仿宋" w:hAnsi="仿宋" w:eastAsia="仿宋" w:cs="仿宋"/>
          <w:b/>
          <w:bCs/>
          <w:color w:val="auto"/>
          <w:kern w:val="0"/>
          <w:sz w:val="28"/>
          <w:szCs w:val="28"/>
          <w:highlight w:val="none"/>
          <w:u w:val="single"/>
          <w:lang w:val="zh-CN"/>
        </w:rPr>
        <w:t xml:space="preserve">    </w:t>
      </w:r>
      <w:r>
        <w:rPr>
          <w:rFonts w:hint="eastAsia" w:ascii="仿宋" w:hAnsi="仿宋" w:eastAsia="仿宋" w:cs="仿宋"/>
          <w:b/>
          <w:bCs/>
          <w:color w:val="auto"/>
          <w:kern w:val="0"/>
          <w:sz w:val="28"/>
          <w:szCs w:val="28"/>
          <w:highlight w:val="none"/>
          <w:lang w:val="zh-CN"/>
        </w:rPr>
        <w:t>％，具体计算过程如下：</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2" w:firstLineChars="200"/>
        <w:textAlignment w:val="auto"/>
        <w:rPr>
          <w:rFonts w:hint="eastAsia" w:ascii="仿宋" w:hAnsi="仿宋" w:eastAsia="仿宋" w:cs="仿宋"/>
          <w:b/>
          <w:bCs/>
          <w:color w:val="auto"/>
          <w:kern w:val="0"/>
          <w:sz w:val="28"/>
          <w:szCs w:val="28"/>
          <w:highlight w:val="none"/>
          <w:lang w:val="en-US" w:eastAsia="zh-CN"/>
        </w:rPr>
      </w:pPr>
      <w:r>
        <w:rPr>
          <w:rFonts w:hint="eastAsia" w:ascii="仿宋" w:hAnsi="仿宋" w:eastAsia="仿宋" w:cs="仿宋"/>
          <w:b/>
          <w:bCs/>
          <w:color w:val="auto"/>
          <w:kern w:val="0"/>
          <w:sz w:val="28"/>
          <w:szCs w:val="28"/>
          <w:highlight w:val="none"/>
          <w:lang w:val="zh-CN"/>
        </w:rPr>
        <w:t>①施工监理服务收费中标价/合同暂定价=施工监理服务收费基价×专业调整系数×工程复杂程度调整系数×高程调整系数×（1-</w:t>
      </w:r>
      <w:r>
        <w:rPr>
          <w:rFonts w:hint="eastAsia" w:ascii="仿宋" w:hAnsi="仿宋" w:eastAsia="仿宋" w:cs="仿宋"/>
          <w:b/>
          <w:bCs/>
          <w:color w:val="auto"/>
          <w:kern w:val="0"/>
          <w:sz w:val="28"/>
          <w:szCs w:val="28"/>
          <w:highlight w:val="none"/>
          <w:lang w:val="en-US" w:eastAsia="zh-CN"/>
        </w:rPr>
        <w:t>投标下浮率</w:t>
      </w:r>
      <w:r>
        <w:rPr>
          <w:rFonts w:hint="eastAsia" w:ascii="仿宋" w:hAnsi="仿宋" w:eastAsia="仿宋" w:cs="仿宋"/>
          <w:b/>
          <w:bCs/>
          <w:color w:val="auto"/>
          <w:kern w:val="0"/>
          <w:sz w:val="28"/>
          <w:szCs w:val="28"/>
          <w:highlight w:val="none"/>
          <w:lang w:val="zh-CN"/>
        </w:rPr>
        <w:t>）。</w:t>
      </w:r>
      <w:r>
        <w:rPr>
          <w:rFonts w:hint="eastAsia" w:ascii="仿宋" w:hAnsi="仿宋" w:eastAsia="仿宋" w:cs="仿宋"/>
          <w:b/>
          <w:bCs/>
          <w:color w:val="auto"/>
          <w:kern w:val="0"/>
          <w:sz w:val="28"/>
          <w:szCs w:val="28"/>
          <w:highlight w:val="none"/>
          <w:lang w:val="en-US" w:eastAsia="zh-CN"/>
        </w:rPr>
        <w:t>其中施工监理服务收费基价按《施工监理服务收费基价表》确定，计费额处于两个数值区间的，采用直线内插法确定施工监理服务收费基价。</w:t>
      </w:r>
    </w:p>
    <w:p>
      <w:pPr>
        <w:pStyle w:val="2"/>
        <w:jc w:val="center"/>
        <w:rPr>
          <w:rFonts w:hint="eastAsia" w:ascii="仿宋" w:hAnsi="仿宋" w:eastAsia="仿宋" w:cs="仿宋"/>
          <w:b/>
          <w:bCs/>
          <w:color w:val="auto"/>
          <w:kern w:val="0"/>
          <w:sz w:val="28"/>
          <w:szCs w:val="28"/>
          <w:highlight w:val="none"/>
          <w:lang w:val="en-US" w:eastAsia="zh-CN"/>
        </w:rPr>
      </w:pPr>
      <w:r>
        <w:rPr>
          <w:color w:val="auto"/>
          <w:highlight w:val="none"/>
        </w:rPr>
        <w:drawing>
          <wp:inline distT="0" distB="0" distL="114300" distR="114300">
            <wp:extent cx="5352415" cy="4273550"/>
            <wp:effectExtent l="0" t="0" r="635"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352415" cy="4273550"/>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2" w:firstLineChars="200"/>
        <w:textAlignment w:val="auto"/>
        <w:rPr>
          <w:rFonts w:hint="eastAsia" w:ascii="仿宋" w:hAnsi="仿宋" w:eastAsia="仿宋" w:cs="仿宋"/>
          <w:b/>
          <w:bCs/>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②确定调整系数，其中专业调整系数取</w:t>
      </w:r>
      <w:r>
        <w:rPr>
          <w:rFonts w:hint="eastAsia" w:ascii="仿宋" w:hAnsi="仿宋" w:eastAsia="仿宋" w:cs="仿宋"/>
          <w:b/>
          <w:bCs/>
          <w:color w:val="auto"/>
          <w:kern w:val="0"/>
          <w:sz w:val="28"/>
          <w:szCs w:val="28"/>
          <w:highlight w:val="none"/>
          <w:u w:val="single"/>
          <w:lang w:val="en-US" w:eastAsia="zh-CN"/>
        </w:rPr>
        <w:t xml:space="preserve">    </w:t>
      </w:r>
      <w:r>
        <w:rPr>
          <w:rFonts w:hint="eastAsia" w:ascii="仿宋" w:hAnsi="仿宋" w:eastAsia="仿宋" w:cs="仿宋"/>
          <w:b/>
          <w:bCs/>
          <w:color w:val="auto"/>
          <w:kern w:val="0"/>
          <w:sz w:val="28"/>
          <w:szCs w:val="28"/>
          <w:highlight w:val="none"/>
          <w:lang w:val="zh-CN"/>
        </w:rPr>
        <w:t>，工程复杂程度调整系数取</w:t>
      </w:r>
      <w:r>
        <w:rPr>
          <w:rFonts w:hint="eastAsia" w:ascii="仿宋" w:hAnsi="仿宋" w:eastAsia="仿宋" w:cs="仿宋"/>
          <w:b/>
          <w:bCs/>
          <w:color w:val="auto"/>
          <w:kern w:val="0"/>
          <w:sz w:val="28"/>
          <w:szCs w:val="28"/>
          <w:highlight w:val="none"/>
          <w:u w:val="single"/>
          <w:lang w:val="en-US" w:eastAsia="zh-CN"/>
        </w:rPr>
        <w:t xml:space="preserve">    </w:t>
      </w:r>
      <w:r>
        <w:rPr>
          <w:rFonts w:hint="eastAsia" w:ascii="仿宋" w:hAnsi="仿宋" w:eastAsia="仿宋" w:cs="仿宋"/>
          <w:b/>
          <w:bCs/>
          <w:color w:val="auto"/>
          <w:kern w:val="0"/>
          <w:sz w:val="28"/>
          <w:szCs w:val="28"/>
          <w:highlight w:val="none"/>
          <w:lang w:val="zh-CN"/>
        </w:rPr>
        <w:t>，高程调整系数取</w:t>
      </w:r>
      <w:r>
        <w:rPr>
          <w:rFonts w:hint="eastAsia" w:ascii="仿宋" w:hAnsi="仿宋" w:eastAsia="仿宋" w:cs="仿宋"/>
          <w:b/>
          <w:bCs/>
          <w:color w:val="auto"/>
          <w:kern w:val="0"/>
          <w:sz w:val="28"/>
          <w:szCs w:val="28"/>
          <w:highlight w:val="none"/>
          <w:u w:val="single"/>
          <w:lang w:val="en-US" w:eastAsia="zh-CN"/>
        </w:rPr>
        <w:t xml:space="preserve">    </w:t>
      </w:r>
      <w:r>
        <w:rPr>
          <w:rFonts w:hint="eastAsia" w:ascii="仿宋" w:hAnsi="仿宋" w:eastAsia="仿宋" w:cs="仿宋"/>
          <w:b/>
          <w:bCs/>
          <w:color w:val="auto"/>
          <w:kern w:val="0"/>
          <w:sz w:val="28"/>
          <w:szCs w:val="28"/>
          <w:highlight w:val="none"/>
          <w:lang w:val="zh-CN"/>
        </w:rPr>
        <w:t>，最终调整系数以财政评审确定的系数为准。</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2" w:firstLineChars="200"/>
        <w:textAlignment w:val="auto"/>
        <w:rPr>
          <w:rFonts w:hint="eastAsia" w:ascii="仿宋" w:hAnsi="仿宋" w:eastAsia="仿宋" w:cs="仿宋"/>
          <w:b/>
          <w:bCs/>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③施工监理服务收费计费额暂定为</w:t>
      </w:r>
      <w:r>
        <w:rPr>
          <w:rFonts w:hint="eastAsia" w:ascii="仿宋" w:hAnsi="仿宋" w:eastAsia="仿宋" w:cs="仿宋"/>
          <w:b/>
          <w:bCs/>
          <w:color w:val="auto"/>
          <w:kern w:val="0"/>
          <w:sz w:val="28"/>
          <w:szCs w:val="28"/>
          <w:highlight w:val="none"/>
          <w:u w:val="single"/>
          <w:lang w:val="en-US" w:eastAsia="zh-CN"/>
        </w:rPr>
        <w:t xml:space="preserve">      </w:t>
      </w:r>
      <w:r>
        <w:rPr>
          <w:rFonts w:hint="eastAsia" w:ascii="仿宋" w:hAnsi="仿宋" w:eastAsia="仿宋" w:cs="仿宋"/>
          <w:b/>
          <w:bCs/>
          <w:color w:val="auto"/>
          <w:kern w:val="0"/>
          <w:sz w:val="28"/>
          <w:szCs w:val="28"/>
          <w:highlight w:val="none"/>
          <w:lang w:val="zh-CN"/>
        </w:rPr>
        <w:t>万元，对应的施工监理服务费收费基价为</w:t>
      </w:r>
      <w:r>
        <w:rPr>
          <w:rFonts w:hint="eastAsia" w:ascii="仿宋" w:hAnsi="仿宋" w:eastAsia="仿宋" w:cs="仿宋"/>
          <w:b/>
          <w:bCs/>
          <w:color w:val="auto"/>
          <w:kern w:val="0"/>
          <w:sz w:val="28"/>
          <w:szCs w:val="28"/>
          <w:highlight w:val="none"/>
          <w:u w:val="single"/>
          <w:lang w:val="en-US" w:eastAsia="zh-CN"/>
        </w:rPr>
        <w:t xml:space="preserve">     </w:t>
      </w:r>
      <w:r>
        <w:rPr>
          <w:rFonts w:hint="eastAsia" w:ascii="仿宋" w:hAnsi="仿宋" w:eastAsia="仿宋" w:cs="仿宋"/>
          <w:b/>
          <w:bCs/>
          <w:color w:val="auto"/>
          <w:kern w:val="0"/>
          <w:sz w:val="28"/>
          <w:szCs w:val="28"/>
          <w:highlight w:val="none"/>
          <w:lang w:val="zh-CN"/>
        </w:rPr>
        <w:t>万元。</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2" w:firstLineChars="200"/>
        <w:textAlignment w:val="auto"/>
        <w:rPr>
          <w:rFonts w:ascii="仿宋" w:hAnsi="仿宋" w:eastAsia="仿宋" w:cs="仿宋"/>
          <w:b/>
          <w:bCs/>
          <w:color w:val="auto"/>
          <w:sz w:val="28"/>
          <w:szCs w:val="28"/>
          <w:highlight w:val="none"/>
          <w:lang w:val="zh-CN"/>
        </w:rPr>
      </w:pPr>
      <w:r>
        <w:rPr>
          <w:rFonts w:hint="eastAsia" w:ascii="仿宋" w:hAnsi="仿宋" w:eastAsia="仿宋" w:cs="仿宋"/>
          <w:b/>
          <w:bCs/>
          <w:color w:val="auto"/>
          <w:kern w:val="0"/>
          <w:sz w:val="28"/>
          <w:szCs w:val="28"/>
          <w:highlight w:val="none"/>
          <w:lang w:val="zh-CN"/>
        </w:rPr>
        <w:t>④施工监理服务收费中标价/合同暂定价=</w:t>
      </w:r>
      <w:r>
        <w:rPr>
          <w:rFonts w:hint="eastAsia" w:ascii="仿宋" w:hAnsi="仿宋" w:eastAsia="仿宋" w:cs="仿宋"/>
          <w:b/>
          <w:bCs/>
          <w:color w:val="auto"/>
          <w:kern w:val="0"/>
          <w:sz w:val="28"/>
          <w:szCs w:val="28"/>
          <w:highlight w:val="none"/>
          <w:u w:val="single"/>
          <w:lang w:val="en-US" w:eastAsia="zh-CN"/>
        </w:rPr>
        <w:t xml:space="preserve">    </w:t>
      </w:r>
      <w:r>
        <w:rPr>
          <w:rFonts w:hint="eastAsia" w:ascii="仿宋" w:hAnsi="仿宋" w:eastAsia="仿宋" w:cs="仿宋"/>
          <w:b/>
          <w:bCs/>
          <w:color w:val="auto"/>
          <w:kern w:val="0"/>
          <w:sz w:val="28"/>
          <w:szCs w:val="28"/>
          <w:highlight w:val="none"/>
          <w:lang w:val="zh-CN"/>
        </w:rPr>
        <w:t>×</w:t>
      </w:r>
      <w:r>
        <w:rPr>
          <w:rFonts w:hint="eastAsia" w:ascii="仿宋" w:hAnsi="仿宋" w:eastAsia="仿宋" w:cs="仿宋"/>
          <w:b/>
          <w:bCs/>
          <w:color w:val="auto"/>
          <w:kern w:val="0"/>
          <w:sz w:val="28"/>
          <w:szCs w:val="28"/>
          <w:highlight w:val="none"/>
          <w:u w:val="single"/>
          <w:lang w:val="en-US" w:eastAsia="zh-CN"/>
        </w:rPr>
        <w:t xml:space="preserve">  </w:t>
      </w:r>
      <w:r>
        <w:rPr>
          <w:rFonts w:hint="eastAsia" w:ascii="仿宋" w:hAnsi="仿宋" w:eastAsia="仿宋" w:cs="仿宋"/>
          <w:b/>
          <w:bCs/>
          <w:color w:val="auto"/>
          <w:kern w:val="0"/>
          <w:sz w:val="28"/>
          <w:szCs w:val="28"/>
          <w:highlight w:val="none"/>
          <w:lang w:val="zh-CN"/>
        </w:rPr>
        <w:t>×</w:t>
      </w:r>
      <w:r>
        <w:rPr>
          <w:rFonts w:hint="eastAsia" w:ascii="仿宋" w:hAnsi="仿宋" w:eastAsia="仿宋" w:cs="仿宋"/>
          <w:b/>
          <w:bCs/>
          <w:color w:val="auto"/>
          <w:kern w:val="0"/>
          <w:sz w:val="28"/>
          <w:szCs w:val="28"/>
          <w:highlight w:val="none"/>
          <w:u w:val="single"/>
          <w:lang w:val="en-US" w:eastAsia="zh-CN"/>
        </w:rPr>
        <w:t xml:space="preserve">  </w:t>
      </w:r>
      <w:r>
        <w:rPr>
          <w:rFonts w:hint="eastAsia" w:ascii="仿宋" w:hAnsi="仿宋" w:eastAsia="仿宋" w:cs="仿宋"/>
          <w:b/>
          <w:bCs/>
          <w:color w:val="auto"/>
          <w:kern w:val="0"/>
          <w:sz w:val="28"/>
          <w:szCs w:val="28"/>
          <w:highlight w:val="none"/>
          <w:lang w:val="zh-CN"/>
        </w:rPr>
        <w:t>×</w:t>
      </w:r>
      <w:r>
        <w:rPr>
          <w:rFonts w:hint="eastAsia" w:ascii="仿宋" w:hAnsi="仿宋" w:eastAsia="仿宋" w:cs="仿宋"/>
          <w:b/>
          <w:bCs/>
          <w:color w:val="auto"/>
          <w:kern w:val="0"/>
          <w:sz w:val="28"/>
          <w:szCs w:val="28"/>
          <w:highlight w:val="none"/>
          <w:u w:val="single"/>
          <w:lang w:val="en-US" w:eastAsia="zh-CN"/>
        </w:rPr>
        <w:t xml:space="preserve">  </w:t>
      </w:r>
      <w:r>
        <w:rPr>
          <w:rFonts w:hint="eastAsia" w:ascii="仿宋" w:hAnsi="仿宋" w:eastAsia="仿宋" w:cs="仿宋"/>
          <w:b/>
          <w:bCs/>
          <w:color w:val="auto"/>
          <w:kern w:val="0"/>
          <w:sz w:val="28"/>
          <w:szCs w:val="28"/>
          <w:highlight w:val="none"/>
          <w:lang w:val="zh-CN"/>
        </w:rPr>
        <w:t>×（1-</w:t>
      </w:r>
      <w:r>
        <w:rPr>
          <w:rFonts w:hint="eastAsia" w:ascii="仿宋" w:hAnsi="仿宋" w:eastAsia="仿宋" w:cs="仿宋"/>
          <w:b/>
          <w:bCs/>
          <w:color w:val="auto"/>
          <w:kern w:val="0"/>
          <w:sz w:val="28"/>
          <w:szCs w:val="28"/>
          <w:highlight w:val="none"/>
          <w:u w:val="single"/>
          <w:lang w:val="en-US" w:eastAsia="zh-CN"/>
        </w:rPr>
        <w:t xml:space="preserve">    </w:t>
      </w:r>
      <w:r>
        <w:rPr>
          <w:rFonts w:hint="eastAsia" w:ascii="仿宋" w:hAnsi="仿宋" w:eastAsia="仿宋" w:cs="仿宋"/>
          <w:b/>
          <w:bCs/>
          <w:color w:val="auto"/>
          <w:kern w:val="0"/>
          <w:sz w:val="28"/>
          <w:szCs w:val="28"/>
          <w:highlight w:val="none"/>
          <w:lang w:val="zh-CN"/>
        </w:rPr>
        <w:t>）=</w:t>
      </w:r>
      <w:r>
        <w:rPr>
          <w:rFonts w:hint="eastAsia" w:ascii="仿宋" w:hAnsi="仿宋" w:eastAsia="仿宋" w:cs="仿宋"/>
          <w:b/>
          <w:bCs/>
          <w:color w:val="auto"/>
          <w:kern w:val="0"/>
          <w:sz w:val="28"/>
          <w:szCs w:val="28"/>
          <w:highlight w:val="none"/>
          <w:u w:val="single"/>
          <w:lang w:val="en-US" w:eastAsia="zh-CN"/>
        </w:rPr>
        <w:t xml:space="preserve">       </w:t>
      </w:r>
      <w:r>
        <w:rPr>
          <w:rFonts w:hint="eastAsia" w:ascii="仿宋" w:hAnsi="仿宋" w:eastAsia="仿宋" w:cs="仿宋"/>
          <w:b/>
          <w:bCs/>
          <w:color w:val="auto"/>
          <w:kern w:val="0"/>
          <w:sz w:val="28"/>
          <w:szCs w:val="28"/>
          <w:highlight w:val="none"/>
          <w:lang w:val="zh-CN"/>
        </w:rPr>
        <w:t>万元。</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2" w:firstLineChars="200"/>
        <w:textAlignment w:val="auto"/>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zh-CN"/>
        </w:rPr>
        <w:t>（</w:t>
      </w:r>
      <w:r>
        <w:rPr>
          <w:rFonts w:hint="eastAsia" w:ascii="仿宋" w:hAnsi="仿宋" w:eastAsia="仿宋" w:cs="仿宋"/>
          <w:b/>
          <w:bCs/>
          <w:color w:val="auto"/>
          <w:sz w:val="28"/>
          <w:szCs w:val="28"/>
          <w:highlight w:val="none"/>
          <w:lang w:val="en-US" w:eastAsia="zh-CN"/>
        </w:rPr>
        <w:t>3</w:t>
      </w:r>
      <w:r>
        <w:rPr>
          <w:rFonts w:hint="eastAsia" w:ascii="仿宋" w:hAnsi="仿宋" w:eastAsia="仿宋" w:cs="仿宋"/>
          <w:b/>
          <w:bCs/>
          <w:color w:val="auto"/>
          <w:sz w:val="28"/>
          <w:szCs w:val="28"/>
          <w:highlight w:val="none"/>
          <w:lang w:val="zh-CN"/>
        </w:rPr>
        <w:t>）最终结算：以工程建安费结算审定价为基数，按照上述施工监理服务费收费基价的计算公式并根据招标文件确定的调整系数（专业调整系数取</w:t>
      </w:r>
      <w:r>
        <w:rPr>
          <w:rFonts w:hint="eastAsia" w:ascii="仿宋" w:hAnsi="仿宋" w:eastAsia="仿宋" w:cs="仿宋"/>
          <w:b/>
          <w:bCs/>
          <w:color w:val="auto"/>
          <w:sz w:val="28"/>
          <w:szCs w:val="28"/>
          <w:highlight w:val="none"/>
          <w:u w:val="single"/>
          <w:lang w:val="zh-CN"/>
        </w:rPr>
        <w:t xml:space="preserve">      </w:t>
      </w:r>
      <w:r>
        <w:rPr>
          <w:rFonts w:hint="eastAsia" w:ascii="仿宋" w:hAnsi="仿宋" w:eastAsia="仿宋" w:cs="仿宋"/>
          <w:b/>
          <w:bCs/>
          <w:color w:val="auto"/>
          <w:sz w:val="28"/>
          <w:szCs w:val="28"/>
          <w:highlight w:val="none"/>
          <w:lang w:val="zh-CN"/>
        </w:rPr>
        <w:t>、工程复杂程度调整系数取</w:t>
      </w:r>
      <w:r>
        <w:rPr>
          <w:rFonts w:hint="eastAsia" w:ascii="仿宋" w:hAnsi="仿宋" w:eastAsia="仿宋" w:cs="仿宋"/>
          <w:b/>
          <w:bCs/>
          <w:color w:val="auto"/>
          <w:sz w:val="28"/>
          <w:szCs w:val="28"/>
          <w:highlight w:val="none"/>
          <w:u w:val="single"/>
          <w:lang w:val="zh-CN"/>
        </w:rPr>
        <w:t xml:space="preserve">      </w:t>
      </w:r>
      <w:r>
        <w:rPr>
          <w:rFonts w:hint="eastAsia" w:ascii="仿宋" w:hAnsi="仿宋" w:eastAsia="仿宋" w:cs="仿宋"/>
          <w:b/>
          <w:bCs/>
          <w:color w:val="auto"/>
          <w:sz w:val="28"/>
          <w:szCs w:val="28"/>
          <w:highlight w:val="none"/>
          <w:lang w:val="zh-CN"/>
        </w:rPr>
        <w:t>、高程调整系数取</w:t>
      </w:r>
      <w:r>
        <w:rPr>
          <w:rFonts w:hint="eastAsia" w:ascii="仿宋" w:hAnsi="仿宋" w:eastAsia="仿宋" w:cs="仿宋"/>
          <w:b/>
          <w:bCs/>
          <w:color w:val="auto"/>
          <w:sz w:val="28"/>
          <w:szCs w:val="28"/>
          <w:highlight w:val="none"/>
          <w:u w:val="single"/>
          <w:lang w:val="zh-CN"/>
        </w:rPr>
        <w:t xml:space="preserve">      </w:t>
      </w:r>
      <w:r>
        <w:rPr>
          <w:rFonts w:hint="eastAsia" w:ascii="仿宋" w:hAnsi="仿宋" w:eastAsia="仿宋" w:cs="仿宋"/>
          <w:b/>
          <w:bCs/>
          <w:color w:val="auto"/>
          <w:sz w:val="28"/>
          <w:szCs w:val="28"/>
          <w:highlight w:val="none"/>
          <w:lang w:val="zh-CN"/>
        </w:rPr>
        <w:t>，最终调整系数以财政评审确定的系数为准）计算后，与概算评审中的监理费审定价相比，取较低者后乘以（1-报价下浮率）作为结算价。结算价不因物价变动或建设工期延长等原因进行弥补或调整，不得超过中标合同价。</w:t>
      </w:r>
    </w:p>
    <w:p>
      <w:pPr>
        <w:autoSpaceDE w:val="0"/>
        <w:autoSpaceDN w:val="0"/>
        <w:adjustRightInd w:val="0"/>
        <w:spacing w:line="500" w:lineRule="exact"/>
        <w:ind w:firstLine="562" w:firstLineChars="200"/>
        <w:rPr>
          <w:rFonts w:hint="default" w:ascii="仿宋" w:hAnsi="仿宋" w:eastAsia="仿宋" w:cs="仿宋"/>
          <w:b/>
          <w:bCs/>
          <w:color w:val="auto"/>
          <w:kern w:val="0"/>
          <w:sz w:val="28"/>
          <w:szCs w:val="28"/>
          <w:highlight w:val="none"/>
          <w:lang w:val="en-US" w:eastAsia="zh-CN"/>
        </w:rPr>
      </w:pPr>
      <w:r>
        <w:rPr>
          <w:rFonts w:hint="eastAsia" w:ascii="仿宋" w:hAnsi="仿宋" w:eastAsia="仿宋" w:cs="仿宋"/>
          <w:b/>
          <w:bCs/>
          <w:color w:val="auto"/>
          <w:kern w:val="0"/>
          <w:sz w:val="28"/>
          <w:szCs w:val="28"/>
          <w:highlight w:val="none"/>
          <w:lang w:val="zh-CN"/>
        </w:rPr>
        <w:t>当项目</w:t>
      </w:r>
      <w:r>
        <w:rPr>
          <w:rFonts w:hint="eastAsia" w:ascii="仿宋" w:hAnsi="仿宋" w:eastAsia="仿宋" w:cs="仿宋"/>
          <w:b/>
          <w:bCs/>
          <w:color w:val="auto"/>
          <w:kern w:val="0"/>
          <w:sz w:val="28"/>
          <w:szCs w:val="28"/>
          <w:highlight w:val="none"/>
          <w:lang w:val="en-US" w:eastAsia="zh-CN"/>
        </w:rPr>
        <w:t>在工程竣工结算前</w:t>
      </w:r>
      <w:r>
        <w:rPr>
          <w:rFonts w:hint="eastAsia" w:ascii="仿宋" w:hAnsi="仿宋" w:eastAsia="仿宋" w:cs="仿宋"/>
          <w:b/>
          <w:bCs/>
          <w:color w:val="auto"/>
          <w:kern w:val="0"/>
          <w:sz w:val="28"/>
          <w:szCs w:val="28"/>
          <w:highlight w:val="none"/>
          <w:lang w:val="zh-CN"/>
        </w:rPr>
        <w:t>发生财务决算或审计时，</w:t>
      </w:r>
      <w:r>
        <w:rPr>
          <w:rFonts w:hint="eastAsia" w:ascii="仿宋" w:hAnsi="仿宋" w:eastAsia="仿宋" w:cs="仿宋"/>
          <w:b/>
          <w:bCs/>
          <w:color w:val="auto"/>
          <w:kern w:val="0"/>
          <w:sz w:val="28"/>
          <w:szCs w:val="28"/>
          <w:highlight w:val="none"/>
          <w:lang w:val="en-US" w:eastAsia="zh-CN"/>
        </w:rPr>
        <w:t>以审计财务决算或审计的要求调整合同暂定价、预付款和进度款等款项支付的约定和实际支付的金额，但甲方（发包人）不能以</w:t>
      </w:r>
      <w:r>
        <w:rPr>
          <w:rFonts w:hint="eastAsia" w:ascii="仿宋" w:hAnsi="仿宋" w:eastAsia="仿宋" w:cs="仿宋"/>
          <w:b/>
          <w:bCs/>
          <w:color w:val="auto"/>
          <w:kern w:val="0"/>
          <w:sz w:val="28"/>
          <w:szCs w:val="28"/>
          <w:highlight w:val="none"/>
          <w:lang w:val="zh-CN"/>
        </w:rPr>
        <w:t>未完成</w:t>
      </w:r>
      <w:r>
        <w:rPr>
          <w:rFonts w:hint="eastAsia" w:ascii="仿宋" w:hAnsi="仿宋" w:eastAsia="仿宋" w:cs="仿宋"/>
          <w:b/>
          <w:bCs/>
          <w:color w:val="auto"/>
          <w:kern w:val="0"/>
          <w:sz w:val="28"/>
          <w:szCs w:val="28"/>
          <w:highlight w:val="none"/>
          <w:lang w:val="en-US" w:eastAsia="zh-CN"/>
        </w:rPr>
        <w:t>财务</w:t>
      </w:r>
      <w:r>
        <w:rPr>
          <w:rFonts w:hint="eastAsia" w:ascii="仿宋" w:hAnsi="仿宋" w:eastAsia="仿宋" w:cs="仿宋"/>
          <w:b/>
          <w:bCs/>
          <w:color w:val="auto"/>
          <w:kern w:val="0"/>
          <w:sz w:val="28"/>
          <w:szCs w:val="28"/>
          <w:highlight w:val="none"/>
          <w:lang w:val="zh-CN"/>
        </w:rPr>
        <w:t>决算</w:t>
      </w:r>
      <w:r>
        <w:rPr>
          <w:rFonts w:hint="eastAsia" w:ascii="仿宋" w:hAnsi="仿宋" w:eastAsia="仿宋" w:cs="仿宋"/>
          <w:b/>
          <w:bCs/>
          <w:color w:val="auto"/>
          <w:kern w:val="0"/>
          <w:sz w:val="28"/>
          <w:szCs w:val="28"/>
          <w:highlight w:val="none"/>
          <w:lang w:val="en-US" w:eastAsia="zh-CN"/>
        </w:rPr>
        <w:t>或</w:t>
      </w:r>
      <w:r>
        <w:rPr>
          <w:rFonts w:hint="eastAsia" w:ascii="仿宋" w:hAnsi="仿宋" w:eastAsia="仿宋" w:cs="仿宋"/>
          <w:b/>
          <w:bCs/>
          <w:color w:val="auto"/>
          <w:kern w:val="0"/>
          <w:sz w:val="28"/>
          <w:szCs w:val="28"/>
          <w:highlight w:val="none"/>
          <w:lang w:val="zh-CN"/>
        </w:rPr>
        <w:t>审计为由，拒绝或拖延办理工程结算和</w:t>
      </w:r>
      <w:r>
        <w:rPr>
          <w:rFonts w:hint="eastAsia" w:ascii="仿宋" w:hAnsi="仿宋" w:eastAsia="仿宋" w:cs="仿宋"/>
          <w:b/>
          <w:bCs/>
          <w:color w:val="auto"/>
          <w:kern w:val="0"/>
          <w:sz w:val="28"/>
          <w:szCs w:val="28"/>
          <w:highlight w:val="none"/>
          <w:lang w:val="en-US" w:eastAsia="zh-CN"/>
        </w:rPr>
        <w:t>进度</w:t>
      </w:r>
      <w:r>
        <w:rPr>
          <w:rFonts w:hint="eastAsia" w:ascii="仿宋" w:hAnsi="仿宋" w:eastAsia="仿宋" w:cs="仿宋"/>
          <w:b/>
          <w:bCs/>
          <w:color w:val="auto"/>
          <w:kern w:val="0"/>
          <w:sz w:val="28"/>
          <w:szCs w:val="28"/>
          <w:highlight w:val="none"/>
          <w:lang w:val="zh-CN"/>
        </w:rPr>
        <w:t>款支付</w:t>
      </w:r>
      <w:r>
        <w:rPr>
          <w:rFonts w:hint="eastAsia" w:ascii="仿宋" w:hAnsi="仿宋" w:eastAsia="仿宋" w:cs="仿宋"/>
          <w:b/>
          <w:bCs/>
          <w:color w:val="auto"/>
          <w:kern w:val="0"/>
          <w:sz w:val="28"/>
          <w:szCs w:val="28"/>
          <w:highlight w:val="none"/>
          <w:lang w:val="en-US" w:eastAsia="zh-CN"/>
        </w:rPr>
        <w:t>；当</w:t>
      </w:r>
      <w:r>
        <w:rPr>
          <w:rFonts w:hint="eastAsia" w:ascii="仿宋" w:hAnsi="仿宋" w:eastAsia="仿宋" w:cs="仿宋"/>
          <w:b/>
          <w:bCs/>
          <w:color w:val="auto"/>
          <w:kern w:val="0"/>
          <w:sz w:val="28"/>
          <w:szCs w:val="28"/>
          <w:highlight w:val="none"/>
          <w:lang w:val="zh-CN"/>
        </w:rPr>
        <w:t>项目</w:t>
      </w:r>
      <w:r>
        <w:rPr>
          <w:rFonts w:hint="eastAsia" w:ascii="仿宋" w:hAnsi="仿宋" w:eastAsia="仿宋" w:cs="仿宋"/>
          <w:b/>
          <w:bCs/>
          <w:color w:val="auto"/>
          <w:kern w:val="0"/>
          <w:sz w:val="28"/>
          <w:szCs w:val="28"/>
          <w:highlight w:val="none"/>
          <w:lang w:val="en-US" w:eastAsia="zh-CN"/>
        </w:rPr>
        <w:t>在工程竣工结算后</w:t>
      </w:r>
      <w:r>
        <w:rPr>
          <w:rFonts w:hint="eastAsia" w:ascii="仿宋" w:hAnsi="仿宋" w:eastAsia="仿宋" w:cs="仿宋"/>
          <w:b/>
          <w:bCs/>
          <w:color w:val="auto"/>
          <w:kern w:val="0"/>
          <w:sz w:val="28"/>
          <w:szCs w:val="28"/>
          <w:highlight w:val="none"/>
          <w:lang w:val="zh-CN"/>
        </w:rPr>
        <w:t>发生财务决算或审计时，</w:t>
      </w:r>
      <w:r>
        <w:rPr>
          <w:rFonts w:hint="eastAsia" w:ascii="仿宋" w:hAnsi="仿宋" w:eastAsia="仿宋" w:cs="仿宋"/>
          <w:b/>
          <w:bCs/>
          <w:color w:val="auto"/>
          <w:kern w:val="0"/>
          <w:sz w:val="28"/>
          <w:szCs w:val="28"/>
          <w:highlight w:val="none"/>
          <w:lang w:val="en-US" w:eastAsia="zh-CN"/>
        </w:rPr>
        <w:t>乙方（承包人）也应无条件充分配合并提供合理解释和佐证依据材料，且最终的</w:t>
      </w:r>
      <w:r>
        <w:rPr>
          <w:rFonts w:hint="eastAsia" w:ascii="仿宋" w:hAnsi="仿宋" w:eastAsia="仿宋" w:cs="仿宋"/>
          <w:b/>
          <w:bCs/>
          <w:color w:val="auto"/>
          <w:kern w:val="0"/>
          <w:sz w:val="28"/>
          <w:szCs w:val="28"/>
          <w:highlight w:val="none"/>
          <w:lang w:val="zh-CN"/>
        </w:rPr>
        <w:t>财务决算或审计</w:t>
      </w:r>
      <w:r>
        <w:rPr>
          <w:rFonts w:hint="eastAsia" w:ascii="仿宋" w:hAnsi="仿宋" w:eastAsia="仿宋" w:cs="仿宋"/>
          <w:b/>
          <w:bCs/>
          <w:color w:val="auto"/>
          <w:kern w:val="0"/>
          <w:sz w:val="28"/>
          <w:szCs w:val="28"/>
          <w:highlight w:val="none"/>
          <w:lang w:val="en-US" w:eastAsia="zh-CN"/>
        </w:rPr>
        <w:t>结果是否有利于乙方（承包人），乙方（承包人）均应该无条件配合好甲方（发包人）落实好</w:t>
      </w:r>
      <w:r>
        <w:rPr>
          <w:rFonts w:hint="eastAsia" w:ascii="仿宋" w:hAnsi="仿宋" w:eastAsia="仿宋" w:cs="仿宋"/>
          <w:b/>
          <w:bCs/>
          <w:color w:val="auto"/>
          <w:kern w:val="0"/>
          <w:sz w:val="28"/>
          <w:szCs w:val="28"/>
          <w:highlight w:val="none"/>
          <w:lang w:val="zh-CN"/>
        </w:rPr>
        <w:t>财务决算或审计</w:t>
      </w:r>
      <w:r>
        <w:rPr>
          <w:rFonts w:hint="eastAsia" w:ascii="仿宋" w:hAnsi="仿宋" w:eastAsia="仿宋" w:cs="仿宋"/>
          <w:b/>
          <w:bCs/>
          <w:color w:val="auto"/>
          <w:kern w:val="0"/>
          <w:sz w:val="28"/>
          <w:szCs w:val="28"/>
          <w:highlight w:val="none"/>
          <w:lang w:val="en-US" w:eastAsia="zh-CN"/>
        </w:rPr>
        <w:t>的整改要求，发生</w:t>
      </w:r>
      <w:r>
        <w:rPr>
          <w:rFonts w:hint="eastAsia" w:ascii="仿宋" w:hAnsi="仿宋" w:eastAsia="仿宋" w:cs="仿宋"/>
          <w:b/>
          <w:bCs/>
          <w:color w:val="auto"/>
          <w:kern w:val="0"/>
          <w:sz w:val="28"/>
          <w:szCs w:val="28"/>
          <w:highlight w:val="none"/>
          <w:lang w:val="zh-CN"/>
        </w:rPr>
        <w:t>实际累计支付金额超过审计</w:t>
      </w:r>
      <w:r>
        <w:rPr>
          <w:rFonts w:hint="eastAsia" w:ascii="仿宋" w:hAnsi="仿宋" w:eastAsia="仿宋" w:cs="仿宋"/>
          <w:b/>
          <w:bCs/>
          <w:color w:val="auto"/>
          <w:kern w:val="0"/>
          <w:sz w:val="28"/>
          <w:szCs w:val="28"/>
          <w:highlight w:val="none"/>
          <w:lang w:val="en-US" w:eastAsia="zh-CN"/>
        </w:rPr>
        <w:t>要求</w:t>
      </w:r>
      <w:r>
        <w:rPr>
          <w:rFonts w:hint="eastAsia" w:ascii="仿宋" w:hAnsi="仿宋" w:eastAsia="仿宋" w:cs="仿宋"/>
          <w:b/>
          <w:bCs/>
          <w:color w:val="auto"/>
          <w:kern w:val="0"/>
          <w:sz w:val="28"/>
          <w:szCs w:val="28"/>
          <w:highlight w:val="none"/>
          <w:lang w:val="zh-CN"/>
        </w:rPr>
        <w:t>金额</w:t>
      </w:r>
      <w:r>
        <w:rPr>
          <w:rFonts w:hint="eastAsia" w:ascii="仿宋" w:hAnsi="仿宋" w:eastAsia="仿宋" w:cs="仿宋"/>
          <w:b/>
          <w:bCs/>
          <w:color w:val="auto"/>
          <w:kern w:val="0"/>
          <w:sz w:val="28"/>
          <w:szCs w:val="28"/>
          <w:highlight w:val="none"/>
          <w:lang w:val="en-US" w:eastAsia="zh-CN"/>
        </w:rPr>
        <w:t>的</w:t>
      </w:r>
      <w:r>
        <w:rPr>
          <w:rFonts w:hint="eastAsia" w:ascii="仿宋" w:hAnsi="仿宋" w:eastAsia="仿宋" w:cs="仿宋"/>
          <w:b/>
          <w:bCs/>
          <w:color w:val="auto"/>
          <w:kern w:val="0"/>
          <w:sz w:val="28"/>
          <w:szCs w:val="28"/>
          <w:highlight w:val="none"/>
          <w:lang w:val="zh-CN"/>
        </w:rPr>
        <w:t>，</w:t>
      </w:r>
      <w:r>
        <w:rPr>
          <w:rFonts w:hint="eastAsia" w:ascii="仿宋" w:hAnsi="仿宋" w:eastAsia="仿宋" w:cs="仿宋"/>
          <w:b/>
          <w:bCs/>
          <w:color w:val="auto"/>
          <w:kern w:val="0"/>
          <w:sz w:val="28"/>
          <w:szCs w:val="28"/>
          <w:highlight w:val="none"/>
          <w:lang w:val="en-US" w:eastAsia="zh-CN"/>
        </w:rPr>
        <w:t>乙方（</w:t>
      </w:r>
      <w:r>
        <w:rPr>
          <w:rFonts w:hint="eastAsia" w:ascii="仿宋" w:hAnsi="仿宋" w:eastAsia="仿宋" w:cs="仿宋"/>
          <w:b/>
          <w:bCs/>
          <w:color w:val="auto"/>
          <w:kern w:val="0"/>
          <w:sz w:val="28"/>
          <w:szCs w:val="28"/>
          <w:highlight w:val="none"/>
          <w:lang w:val="zh-CN"/>
        </w:rPr>
        <w:t>承包人</w:t>
      </w:r>
      <w:r>
        <w:rPr>
          <w:rFonts w:hint="eastAsia" w:ascii="仿宋" w:hAnsi="仿宋" w:eastAsia="仿宋" w:cs="仿宋"/>
          <w:b/>
          <w:bCs/>
          <w:color w:val="auto"/>
          <w:kern w:val="0"/>
          <w:sz w:val="28"/>
          <w:szCs w:val="28"/>
          <w:highlight w:val="none"/>
          <w:lang w:val="en-US" w:eastAsia="zh-CN"/>
        </w:rPr>
        <w:t>）</w:t>
      </w:r>
      <w:r>
        <w:rPr>
          <w:rFonts w:hint="eastAsia" w:ascii="仿宋" w:hAnsi="仿宋" w:eastAsia="仿宋" w:cs="仿宋"/>
          <w:b/>
          <w:bCs/>
          <w:color w:val="auto"/>
          <w:kern w:val="0"/>
          <w:sz w:val="28"/>
          <w:szCs w:val="28"/>
          <w:highlight w:val="none"/>
          <w:lang w:val="zh-CN"/>
        </w:rPr>
        <w:t>应于14天内无条件退回超出的金额。</w:t>
      </w:r>
    </w:p>
    <w:p>
      <w:pPr>
        <w:autoSpaceDE w:val="0"/>
        <w:autoSpaceDN w:val="0"/>
        <w:adjustRightInd w:val="0"/>
        <w:spacing w:line="500" w:lineRule="exact"/>
        <w:ind w:right="11" w:firstLine="482"/>
        <w:rPr>
          <w:rFonts w:hint="eastAsia" w:ascii="仿宋" w:hAnsi="仿宋" w:eastAsia="仿宋" w:cs="仿宋"/>
          <w:b/>
          <w:bCs/>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3.1.2各阶段的监理报酬组成。</w:t>
      </w:r>
      <w:bookmarkStart w:id="1" w:name="_GoBack"/>
      <w:bookmarkEnd w:id="1"/>
    </w:p>
    <w:p>
      <w:pPr>
        <w:autoSpaceDE w:val="0"/>
        <w:autoSpaceDN w:val="0"/>
        <w:adjustRightInd w:val="0"/>
        <w:spacing w:line="500" w:lineRule="exact"/>
        <w:ind w:right="11" w:firstLine="482"/>
        <w:rPr>
          <w:rFonts w:hint="eastAsia" w:ascii="仿宋" w:hAnsi="仿宋" w:eastAsia="仿宋" w:cs="仿宋"/>
          <w:b/>
          <w:bCs/>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（1）施工准备阶段的监理报酬占本合同监理报酬</w:t>
      </w:r>
      <w:r>
        <w:rPr>
          <w:rFonts w:hint="eastAsia" w:ascii="仿宋" w:hAnsi="仿宋" w:eastAsia="仿宋" w:cs="仿宋"/>
          <w:b/>
          <w:bCs/>
          <w:color w:val="auto"/>
          <w:kern w:val="0"/>
          <w:sz w:val="28"/>
          <w:szCs w:val="28"/>
          <w:highlight w:val="none"/>
          <w:lang w:val="en-US" w:eastAsia="zh-CN"/>
        </w:rPr>
        <w:t>合同暂定</w:t>
      </w:r>
      <w:r>
        <w:rPr>
          <w:rFonts w:hint="eastAsia" w:ascii="仿宋" w:hAnsi="仿宋" w:eastAsia="仿宋" w:cs="仿宋"/>
          <w:b/>
          <w:bCs/>
          <w:color w:val="auto"/>
          <w:kern w:val="0"/>
          <w:sz w:val="28"/>
          <w:szCs w:val="28"/>
          <w:highlight w:val="none"/>
          <w:lang w:val="zh-CN"/>
        </w:rPr>
        <w:t>的10%；</w:t>
      </w:r>
    </w:p>
    <w:p>
      <w:pPr>
        <w:autoSpaceDE w:val="0"/>
        <w:autoSpaceDN w:val="0"/>
        <w:adjustRightInd w:val="0"/>
        <w:spacing w:line="500" w:lineRule="exact"/>
        <w:ind w:right="11" w:firstLine="482"/>
        <w:rPr>
          <w:rFonts w:hint="eastAsia" w:ascii="仿宋" w:hAnsi="仿宋" w:eastAsia="仿宋" w:cs="仿宋"/>
          <w:b/>
          <w:bCs/>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w:t>
      </w:r>
      <w:r>
        <w:rPr>
          <w:rFonts w:hint="eastAsia" w:ascii="仿宋" w:hAnsi="仿宋" w:eastAsia="仿宋" w:cs="仿宋"/>
          <w:b/>
          <w:bCs/>
          <w:color w:val="auto"/>
          <w:kern w:val="0"/>
          <w:sz w:val="28"/>
          <w:szCs w:val="28"/>
          <w:highlight w:val="none"/>
        </w:rPr>
        <w:t>2</w:t>
      </w:r>
      <w:r>
        <w:rPr>
          <w:rFonts w:hint="eastAsia" w:ascii="仿宋" w:hAnsi="仿宋" w:eastAsia="仿宋" w:cs="仿宋"/>
          <w:b/>
          <w:bCs/>
          <w:color w:val="auto"/>
          <w:kern w:val="0"/>
          <w:sz w:val="28"/>
          <w:szCs w:val="28"/>
          <w:highlight w:val="none"/>
          <w:lang w:val="zh-CN"/>
        </w:rPr>
        <w:t>）工程施工阶段的监理报酬占本合同监理报酬</w:t>
      </w:r>
      <w:r>
        <w:rPr>
          <w:rFonts w:hint="eastAsia" w:ascii="仿宋" w:hAnsi="仿宋" w:eastAsia="仿宋" w:cs="仿宋"/>
          <w:b/>
          <w:bCs/>
          <w:color w:val="auto"/>
          <w:kern w:val="0"/>
          <w:sz w:val="28"/>
          <w:szCs w:val="28"/>
          <w:highlight w:val="none"/>
          <w:lang w:val="en-US" w:eastAsia="zh-CN"/>
        </w:rPr>
        <w:t>合同暂定</w:t>
      </w:r>
      <w:r>
        <w:rPr>
          <w:rFonts w:hint="eastAsia" w:ascii="仿宋" w:hAnsi="仿宋" w:eastAsia="仿宋" w:cs="仿宋"/>
          <w:b/>
          <w:bCs/>
          <w:color w:val="auto"/>
          <w:kern w:val="0"/>
          <w:sz w:val="28"/>
          <w:szCs w:val="28"/>
          <w:highlight w:val="none"/>
          <w:lang w:val="zh-CN"/>
        </w:rPr>
        <w:t>的70%；</w:t>
      </w:r>
    </w:p>
    <w:p>
      <w:pPr>
        <w:autoSpaceDE w:val="0"/>
        <w:autoSpaceDN w:val="0"/>
        <w:adjustRightInd w:val="0"/>
        <w:spacing w:line="500" w:lineRule="exact"/>
        <w:ind w:right="11" w:firstLine="482"/>
        <w:rPr>
          <w:rFonts w:hint="eastAsia" w:ascii="仿宋" w:hAnsi="仿宋" w:eastAsia="仿宋" w:cs="仿宋"/>
          <w:b/>
          <w:bCs/>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（3）工程结算阶段的监理报酬占本合同监理报酬结算金额的17%；</w:t>
      </w:r>
    </w:p>
    <w:p>
      <w:pPr>
        <w:autoSpaceDE w:val="0"/>
        <w:autoSpaceDN w:val="0"/>
        <w:adjustRightInd w:val="0"/>
        <w:spacing w:line="500" w:lineRule="exact"/>
        <w:ind w:right="11" w:firstLine="482"/>
        <w:rPr>
          <w:rFonts w:hint="eastAsia" w:ascii="仿宋" w:hAnsi="仿宋" w:eastAsia="仿宋" w:cs="仿宋"/>
          <w:b/>
          <w:bCs/>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（4）工程质量保修阶段的监理报酬占本合同监理报酬结算金额的3%。</w:t>
      </w:r>
    </w:p>
    <w:p>
      <w:pPr>
        <w:autoSpaceDE w:val="0"/>
        <w:autoSpaceDN w:val="0"/>
        <w:adjustRightInd w:val="0"/>
        <w:spacing w:line="500" w:lineRule="exact"/>
        <w:ind w:right="11"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3.1.3在本合同约定的监理范围内，监理人不得以任何理由要求附加工作和额外工作的监理报酬。</w:t>
      </w:r>
    </w:p>
    <w:p>
      <w:pPr>
        <w:autoSpaceDE w:val="0"/>
        <w:autoSpaceDN w:val="0"/>
        <w:adjustRightInd w:val="0"/>
        <w:spacing w:line="500" w:lineRule="exact"/>
        <w:ind w:right="11"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3.1.4在本合同约定的监理范围内，当工程量增加、或设计变更、或设计变化、或设计规模变化时，监理人工作的变化均应视为本合同约定的监理工作。</w:t>
      </w:r>
    </w:p>
    <w:p>
      <w:pPr>
        <w:autoSpaceDE w:val="0"/>
        <w:autoSpaceDN w:val="0"/>
        <w:adjustRightInd w:val="0"/>
        <w:spacing w:line="500" w:lineRule="exact"/>
        <w:ind w:right="11"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3.1.5除非双方另有约定，本合同约定的服务期间，其各种费率和费用不因物价变动导致监理报酬的增减而给予弥补或调整。</w:t>
      </w:r>
    </w:p>
    <w:p>
      <w:pPr>
        <w:autoSpaceDE w:val="0"/>
        <w:autoSpaceDN w:val="0"/>
        <w:adjustRightInd w:val="0"/>
        <w:spacing w:line="500" w:lineRule="exact"/>
        <w:ind w:right="11"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3.1.6在本合同约定的监理范围内，非因监理人原因造成工程延期，致使监理服务期出现延长，监理人的责任期也应相应延长，本合同监理报酬总额不作调整，双方另有约定的除外。若因监理人原因造成工程延期，除监理人的责任期相应延长及监理报酬总额不作调整的同时，委托方保留依据有关法律文件与延期造成的相关损失追究监理人责任的权利。</w:t>
      </w:r>
    </w:p>
    <w:p>
      <w:pPr>
        <w:autoSpaceDE w:val="0"/>
        <w:autoSpaceDN w:val="0"/>
        <w:adjustRightInd w:val="0"/>
        <w:spacing w:line="500" w:lineRule="exact"/>
        <w:ind w:right="11"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3.1.7如在工程实施期间，因国家政策变化、政府对本合同工程的计划调整或不可抗力等非发包人主观原因造成本合同工程停建的，则监理人必须接受终止服务并积极配合发包人做好善后工作，按已实际完成的监理服务内容和本合同的相关约定结清监理报酬，监理人不得要求额外的费用及任何形式的补偿。</w:t>
      </w:r>
    </w:p>
    <w:p>
      <w:pPr>
        <w:autoSpaceDE w:val="0"/>
        <w:autoSpaceDN w:val="0"/>
        <w:adjustRightInd w:val="0"/>
        <w:spacing w:line="500" w:lineRule="exact"/>
        <w:ind w:right="11"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3.1.8如在工程实施期间，因任何原因造成本合同工程中间停工而导致监理人必须二次或多次进出场，监理报酬总额将不会因此而有所调整，相关费用亦已经包含在本合同监理报酬之中。因工程中间停工而不退场的，监理人可与发包人协商减少驻场监理人员的数量，但本合同监理报酬总额不作调整。</w:t>
      </w:r>
    </w:p>
    <w:p>
      <w:pPr>
        <w:autoSpaceDE w:val="0"/>
        <w:autoSpaceDN w:val="0"/>
        <w:adjustRightInd w:val="0"/>
        <w:spacing w:line="500" w:lineRule="exact"/>
        <w:ind w:right="11" w:firstLine="482"/>
        <w:rPr>
          <w:rFonts w:hint="eastAsia" w:ascii="仿宋" w:hAnsi="仿宋" w:eastAsia="仿宋" w:cs="仿宋"/>
          <w:b/>
          <w:bCs/>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3.2监理报酬的支付</w:t>
      </w:r>
    </w:p>
    <w:p>
      <w:pPr>
        <w:tabs>
          <w:tab w:val="left" w:pos="3060"/>
        </w:tabs>
        <w:autoSpaceDE w:val="0"/>
        <w:autoSpaceDN w:val="0"/>
        <w:adjustRightInd w:val="0"/>
        <w:spacing w:line="500" w:lineRule="exact"/>
        <w:ind w:right="11"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3.2.1监理人必须在本合同签订生效后方可根据完成本合同约定的相关监理工作的情况办理监理报酬支付申请手续。</w:t>
      </w:r>
    </w:p>
    <w:p>
      <w:pPr>
        <w:tabs>
          <w:tab w:val="left" w:pos="3060"/>
        </w:tabs>
        <w:autoSpaceDE w:val="0"/>
        <w:autoSpaceDN w:val="0"/>
        <w:adjustRightInd w:val="0"/>
        <w:spacing w:line="500" w:lineRule="exact"/>
        <w:ind w:right="11"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3.2.3各阶段监理报酬的支付</w:t>
      </w:r>
    </w:p>
    <w:p>
      <w:pPr>
        <w:tabs>
          <w:tab w:val="left" w:pos="3060"/>
        </w:tabs>
        <w:autoSpaceDE w:val="0"/>
        <w:autoSpaceDN w:val="0"/>
        <w:adjustRightInd w:val="0"/>
        <w:spacing w:line="500" w:lineRule="exact"/>
        <w:ind w:right="11"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（1）监理人应按合同约定履行应由其完成的各阶段的各项监理服务工作。发包人将根据合同中约定由监理人完成的监理服务进行考核后支付相应的监理报酬。</w:t>
      </w:r>
    </w:p>
    <w:p>
      <w:pPr>
        <w:tabs>
          <w:tab w:val="left" w:pos="3060"/>
        </w:tabs>
        <w:autoSpaceDE w:val="0"/>
        <w:autoSpaceDN w:val="0"/>
        <w:adjustRightInd w:val="0"/>
        <w:spacing w:line="500" w:lineRule="exact"/>
        <w:ind w:right="11"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当监理人按合同条件需向发包人支付违约金或赔偿金时，监理人或其保证人拒绝交纳的，发包人将从应支付给监理人的监理报酬中直接扣除，扣除款项计入累计监理报酬进度款，结算时不予退还，监理人不得有异议。</w:t>
      </w:r>
    </w:p>
    <w:p>
      <w:pPr>
        <w:tabs>
          <w:tab w:val="left" w:pos="3060"/>
        </w:tabs>
        <w:autoSpaceDE w:val="0"/>
        <w:autoSpaceDN w:val="0"/>
        <w:adjustRightInd w:val="0"/>
        <w:spacing w:line="500" w:lineRule="exact"/>
        <w:ind w:right="11"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3.2.3.1施工准备阶段监理报酬的支付</w:t>
      </w:r>
    </w:p>
    <w:p>
      <w:pPr>
        <w:tabs>
          <w:tab w:val="left" w:pos="3060"/>
        </w:tabs>
        <w:autoSpaceDE w:val="0"/>
        <w:autoSpaceDN w:val="0"/>
        <w:adjustRightInd w:val="0"/>
        <w:spacing w:line="500" w:lineRule="exact"/>
        <w:ind w:right="11"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监理人在完成本合同专用条件第4.1.2款所约定的相关监理工作后向发包人申请支付项目施工准备阶段的监理报酬。发包人对支付申请进行审核，确定施工准备阶段的监理报酬金额后支付。</w:t>
      </w:r>
    </w:p>
    <w:p>
      <w:pPr>
        <w:tabs>
          <w:tab w:val="left" w:pos="3060"/>
        </w:tabs>
        <w:autoSpaceDE w:val="0"/>
        <w:autoSpaceDN w:val="0"/>
        <w:adjustRightInd w:val="0"/>
        <w:spacing w:line="500" w:lineRule="exact"/>
        <w:ind w:right="11"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3.2.3.</w:t>
      </w:r>
      <w:r>
        <w:rPr>
          <w:rFonts w:hint="eastAsia" w:ascii="仿宋" w:hAnsi="仿宋" w:eastAsia="仿宋" w:cs="仿宋"/>
          <w:color w:val="auto"/>
          <w:kern w:val="0"/>
          <w:sz w:val="28"/>
          <w:szCs w:val="28"/>
          <w:highlight w:val="none"/>
        </w:rPr>
        <w:t>2</w:t>
      </w:r>
      <w:r>
        <w:rPr>
          <w:rFonts w:hint="eastAsia" w:ascii="仿宋" w:hAnsi="仿宋" w:eastAsia="仿宋" w:cs="仿宋"/>
          <w:color w:val="auto"/>
          <w:kern w:val="0"/>
          <w:sz w:val="28"/>
          <w:szCs w:val="28"/>
          <w:highlight w:val="none"/>
          <w:lang w:val="zh-CN"/>
        </w:rPr>
        <w:t>施工阶段监理报酬的支付</w:t>
      </w:r>
    </w:p>
    <w:p>
      <w:pPr>
        <w:tabs>
          <w:tab w:val="left" w:pos="3060"/>
        </w:tabs>
        <w:autoSpaceDE w:val="0"/>
        <w:autoSpaceDN w:val="0"/>
        <w:adjustRightInd w:val="0"/>
        <w:spacing w:line="500" w:lineRule="exact"/>
        <w:ind w:right="11" w:firstLine="480"/>
        <w:rPr>
          <w:rFonts w:hint="default" w:ascii="仿宋" w:hAnsi="仿宋" w:eastAsia="仿宋" w:cs="仿宋"/>
          <w:color w:val="auto"/>
          <w:kern w:val="0"/>
          <w:sz w:val="28"/>
          <w:szCs w:val="28"/>
          <w:highlight w:val="none"/>
          <w:lang w:val="en-US"/>
        </w:rPr>
      </w:pPr>
      <w:r>
        <w:rPr>
          <w:rFonts w:hint="eastAsia" w:ascii="仿宋" w:hAnsi="仿宋" w:eastAsia="仿宋" w:cs="仿宋"/>
          <w:color w:val="auto"/>
          <w:kern w:val="0"/>
          <w:sz w:val="28"/>
          <w:szCs w:val="28"/>
          <w:highlight w:val="none"/>
          <w:lang w:val="zh-CN"/>
        </w:rPr>
        <w:t>施工阶段的监理服务期自本工程开工之日起开始计算，按完成工程投资额计算，监理人在工程施工阶段的监理服务的报酬以完成工程投资额比例的80%计算。发包人当月支付的监理报酬=施工单位完成的上月度完成工程投资额*监理费率*</w:t>
      </w:r>
      <w:r>
        <w:rPr>
          <w:rFonts w:hint="eastAsia" w:ascii="仿宋" w:hAnsi="仿宋" w:eastAsia="仿宋" w:cs="仿宋"/>
          <w:color w:val="auto"/>
          <w:kern w:val="0"/>
          <w:sz w:val="28"/>
          <w:szCs w:val="28"/>
          <w:highlight w:val="none"/>
        </w:rPr>
        <w:t>80</w:t>
      </w:r>
      <w:r>
        <w:rPr>
          <w:rFonts w:hint="eastAsia" w:ascii="仿宋" w:hAnsi="仿宋" w:eastAsia="仿宋" w:cs="仿宋"/>
          <w:color w:val="auto"/>
          <w:kern w:val="0"/>
          <w:sz w:val="28"/>
          <w:szCs w:val="28"/>
          <w:highlight w:val="none"/>
          <w:lang w:val="zh-CN"/>
        </w:rPr>
        <w:t>%；监理费率=根据合同约定工程施工阶段的监理报酬/施工合同价*100%。</w:t>
      </w:r>
    </w:p>
    <w:p>
      <w:pPr>
        <w:tabs>
          <w:tab w:val="left" w:pos="3060"/>
        </w:tabs>
        <w:autoSpaceDE w:val="0"/>
        <w:autoSpaceDN w:val="0"/>
        <w:adjustRightInd w:val="0"/>
        <w:spacing w:line="500" w:lineRule="exact"/>
        <w:ind w:right="11"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监理人在完成本合同专用条件第4.1.3款所约定的当月相关监理工作后于每月25日前向发包人申请支付工程施工阶段的监理报酬80%。发包人对支付申请按项进行审核，确定施工阶段的监理报酬金额后支付。</w:t>
      </w:r>
    </w:p>
    <w:p>
      <w:pPr>
        <w:tabs>
          <w:tab w:val="left" w:pos="3060"/>
        </w:tabs>
        <w:autoSpaceDE w:val="0"/>
        <w:autoSpaceDN w:val="0"/>
        <w:adjustRightInd w:val="0"/>
        <w:spacing w:line="500" w:lineRule="exact"/>
        <w:ind w:right="11"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工程竣工时支付至本合同工程施工阶段的监理报酬的80%后，暂停支付。</w:t>
      </w:r>
    </w:p>
    <w:p>
      <w:pPr>
        <w:tabs>
          <w:tab w:val="left" w:pos="3060"/>
        </w:tabs>
        <w:autoSpaceDE w:val="0"/>
        <w:autoSpaceDN w:val="0"/>
        <w:adjustRightInd w:val="0"/>
        <w:spacing w:line="500" w:lineRule="exact"/>
        <w:ind w:right="11"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3.2.3.</w:t>
      </w:r>
      <w:r>
        <w:rPr>
          <w:rFonts w:hint="eastAsia" w:ascii="仿宋" w:hAnsi="仿宋" w:eastAsia="仿宋" w:cs="仿宋"/>
          <w:color w:val="auto"/>
          <w:kern w:val="0"/>
          <w:sz w:val="28"/>
          <w:szCs w:val="28"/>
          <w:highlight w:val="none"/>
        </w:rPr>
        <w:t>3</w:t>
      </w:r>
      <w:r>
        <w:rPr>
          <w:rFonts w:hint="eastAsia" w:ascii="仿宋" w:hAnsi="仿宋" w:eastAsia="仿宋" w:cs="仿宋"/>
          <w:color w:val="auto"/>
          <w:kern w:val="0"/>
          <w:sz w:val="28"/>
          <w:szCs w:val="28"/>
          <w:highlight w:val="none"/>
          <w:lang w:val="zh-CN"/>
        </w:rPr>
        <w:t>工程结算阶段监理报酬的支付</w:t>
      </w:r>
    </w:p>
    <w:p>
      <w:pPr>
        <w:tabs>
          <w:tab w:val="left" w:pos="3060"/>
        </w:tabs>
        <w:autoSpaceDE w:val="0"/>
        <w:autoSpaceDN w:val="0"/>
        <w:adjustRightInd w:val="0"/>
        <w:spacing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工程结算阶段的监理服务期自监理人收到本合同工程（含分项、分部工程）竣工验收申请之日起，至本合同工程的竣工结算获得政府主管部门最终确认且竣工验收证书发出之日止。</w:t>
      </w:r>
    </w:p>
    <w:p>
      <w:pPr>
        <w:tabs>
          <w:tab w:val="left" w:pos="3060"/>
        </w:tabs>
        <w:autoSpaceDE w:val="0"/>
        <w:autoSpaceDN w:val="0"/>
        <w:adjustRightInd w:val="0"/>
        <w:spacing w:line="500" w:lineRule="exact"/>
        <w:ind w:right="11" w:firstLine="480"/>
        <w:rPr>
          <w:rFonts w:hint="eastAsia" w:ascii="仿宋" w:hAnsi="仿宋" w:eastAsia="仿宋" w:cs="仿宋"/>
          <w:b/>
          <w:color w:val="auto"/>
          <w:kern w:val="0"/>
          <w:sz w:val="28"/>
          <w:szCs w:val="28"/>
          <w:highlight w:val="none"/>
          <w:lang w:val="zh-CN"/>
        </w:rPr>
      </w:pPr>
      <w:r>
        <w:rPr>
          <w:rFonts w:hint="eastAsia" w:ascii="仿宋" w:hAnsi="仿宋" w:eastAsia="仿宋" w:cs="仿宋"/>
          <w:color w:val="auto"/>
          <w:kern w:val="0"/>
          <w:sz w:val="28"/>
          <w:szCs w:val="28"/>
          <w:highlight w:val="none"/>
          <w:lang w:val="zh-CN"/>
        </w:rPr>
        <w:t>监理人完成本合同约定的全部监理工作且</w:t>
      </w:r>
      <w:r>
        <w:rPr>
          <w:rFonts w:hint="eastAsia" w:ascii="仿宋" w:hAnsi="仿宋" w:eastAsia="仿宋" w:cs="仿宋"/>
          <w:color w:val="auto"/>
          <w:kern w:val="0"/>
          <w:sz w:val="28"/>
          <w:szCs w:val="28"/>
          <w:highlight w:val="none"/>
          <w:lang w:val="zh-CN" w:eastAsia="zh-CN"/>
        </w:rPr>
        <w:t>新塘镇瑶田路（跨荔新公路-广园东路段）改造工程</w:t>
      </w:r>
      <w:r>
        <w:rPr>
          <w:rFonts w:hint="eastAsia" w:ascii="仿宋" w:hAnsi="仿宋" w:eastAsia="仿宋" w:cs="仿宋"/>
          <w:color w:val="auto"/>
          <w:kern w:val="0"/>
          <w:sz w:val="28"/>
          <w:szCs w:val="28"/>
          <w:highlight w:val="none"/>
          <w:u w:val="single"/>
          <w:lang w:val="en-US" w:eastAsia="zh-CN"/>
        </w:rPr>
        <w:t>施工</w:t>
      </w:r>
      <w:r>
        <w:rPr>
          <w:rFonts w:hint="eastAsia" w:ascii="仿宋" w:hAnsi="仿宋" w:eastAsia="仿宋" w:cs="仿宋"/>
          <w:color w:val="auto"/>
          <w:kern w:val="0"/>
          <w:sz w:val="28"/>
          <w:szCs w:val="28"/>
          <w:highlight w:val="none"/>
          <w:u w:val="single"/>
          <w:lang w:val="zh-CN"/>
        </w:rPr>
        <w:t xml:space="preserve">  </w:t>
      </w:r>
      <w:r>
        <w:rPr>
          <w:rFonts w:hint="eastAsia" w:ascii="仿宋" w:hAnsi="仿宋" w:eastAsia="仿宋" w:cs="仿宋"/>
          <w:color w:val="auto"/>
          <w:kern w:val="0"/>
          <w:sz w:val="28"/>
          <w:szCs w:val="28"/>
          <w:highlight w:val="none"/>
          <w:lang w:val="zh-CN"/>
        </w:rPr>
        <w:t>整体竣工结算（含本合同结算）被政府主管部门确认，监理人督促承包人按时完整移交工程竣工档案后，发包人累计支付的监理报酬和应抵扣的违约金、赔偿金合计至本合同结算总价的9</w:t>
      </w:r>
      <w:r>
        <w:rPr>
          <w:rFonts w:hint="eastAsia" w:ascii="仿宋" w:hAnsi="仿宋" w:eastAsia="仿宋" w:cs="仿宋"/>
          <w:color w:val="auto"/>
          <w:kern w:val="0"/>
          <w:sz w:val="28"/>
          <w:szCs w:val="28"/>
          <w:highlight w:val="none"/>
        </w:rPr>
        <w:t>7</w:t>
      </w:r>
      <w:r>
        <w:rPr>
          <w:rFonts w:hint="eastAsia" w:ascii="仿宋" w:hAnsi="仿宋" w:eastAsia="仿宋" w:cs="仿宋"/>
          <w:color w:val="auto"/>
          <w:kern w:val="0"/>
          <w:sz w:val="28"/>
          <w:szCs w:val="28"/>
          <w:highlight w:val="none"/>
          <w:lang w:val="zh-CN"/>
        </w:rPr>
        <w:t>%，留下本合同结算总价的</w:t>
      </w:r>
      <w:r>
        <w:rPr>
          <w:rFonts w:hint="eastAsia" w:ascii="仿宋" w:hAnsi="仿宋" w:eastAsia="仿宋" w:cs="仿宋"/>
          <w:color w:val="auto"/>
          <w:kern w:val="0"/>
          <w:sz w:val="28"/>
          <w:szCs w:val="28"/>
          <w:highlight w:val="none"/>
        </w:rPr>
        <w:t>3</w:t>
      </w:r>
      <w:r>
        <w:rPr>
          <w:rFonts w:hint="eastAsia" w:ascii="仿宋" w:hAnsi="仿宋" w:eastAsia="仿宋" w:cs="仿宋"/>
          <w:color w:val="auto"/>
          <w:kern w:val="0"/>
          <w:sz w:val="28"/>
          <w:szCs w:val="28"/>
          <w:highlight w:val="none"/>
          <w:lang w:val="zh-CN"/>
        </w:rPr>
        <w:t>%，待工程质量保修期满后支付。</w:t>
      </w:r>
    </w:p>
    <w:p>
      <w:pPr>
        <w:tabs>
          <w:tab w:val="left" w:pos="3060"/>
        </w:tabs>
        <w:autoSpaceDE w:val="0"/>
        <w:autoSpaceDN w:val="0"/>
        <w:adjustRightInd w:val="0"/>
        <w:spacing w:line="500" w:lineRule="exact"/>
        <w:ind w:right="11"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3.2.3.</w:t>
      </w:r>
      <w:r>
        <w:rPr>
          <w:rFonts w:hint="eastAsia" w:ascii="仿宋" w:hAnsi="仿宋" w:eastAsia="仿宋" w:cs="仿宋"/>
          <w:color w:val="auto"/>
          <w:kern w:val="0"/>
          <w:sz w:val="28"/>
          <w:szCs w:val="28"/>
          <w:highlight w:val="none"/>
        </w:rPr>
        <w:t>4</w:t>
      </w:r>
      <w:r>
        <w:rPr>
          <w:rFonts w:hint="eastAsia" w:ascii="仿宋" w:hAnsi="仿宋" w:eastAsia="仿宋" w:cs="仿宋"/>
          <w:color w:val="auto"/>
          <w:kern w:val="0"/>
          <w:sz w:val="28"/>
          <w:szCs w:val="28"/>
          <w:highlight w:val="none"/>
          <w:lang w:val="zh-CN"/>
        </w:rPr>
        <w:t>工程质量保修阶段监理报酬的支付</w:t>
      </w:r>
    </w:p>
    <w:p>
      <w:pPr>
        <w:tabs>
          <w:tab w:val="left" w:pos="3060"/>
        </w:tabs>
        <w:autoSpaceDE w:val="0"/>
        <w:autoSpaceDN w:val="0"/>
        <w:adjustRightInd w:val="0"/>
        <w:spacing w:line="500" w:lineRule="exact"/>
        <w:ind w:right="11"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spacing w:val="-4"/>
          <w:sz w:val="28"/>
          <w:szCs w:val="28"/>
          <w:highlight w:val="none"/>
        </w:rPr>
        <w:t>若在质保期内，</w:t>
      </w:r>
      <w:r>
        <w:rPr>
          <w:rFonts w:hint="eastAsia" w:ascii="仿宋" w:hAnsi="仿宋" w:eastAsia="仿宋" w:cs="仿宋"/>
          <w:color w:val="auto"/>
          <w:kern w:val="0"/>
          <w:sz w:val="28"/>
          <w:szCs w:val="28"/>
          <w:highlight w:val="none"/>
          <w:lang w:val="zh-CN"/>
        </w:rPr>
        <w:t>监理人</w:t>
      </w:r>
      <w:r>
        <w:rPr>
          <w:rFonts w:hint="eastAsia" w:ascii="仿宋" w:hAnsi="仿宋" w:eastAsia="仿宋" w:cs="仿宋"/>
          <w:color w:val="auto"/>
          <w:spacing w:val="-4"/>
          <w:sz w:val="28"/>
          <w:szCs w:val="28"/>
          <w:highlight w:val="none"/>
        </w:rPr>
        <w:t>未出现违约情形，</w:t>
      </w:r>
      <w:r>
        <w:rPr>
          <w:rFonts w:hint="eastAsia" w:ascii="仿宋" w:hAnsi="仿宋" w:eastAsia="仿宋" w:cs="仿宋"/>
          <w:color w:val="auto"/>
          <w:kern w:val="0"/>
          <w:sz w:val="28"/>
          <w:szCs w:val="28"/>
          <w:highlight w:val="none"/>
          <w:lang w:val="zh-CN"/>
        </w:rPr>
        <w:t>发包人</w:t>
      </w:r>
      <w:r>
        <w:rPr>
          <w:rFonts w:hint="eastAsia" w:ascii="仿宋" w:hAnsi="仿宋" w:eastAsia="仿宋" w:cs="仿宋"/>
          <w:color w:val="auto"/>
          <w:spacing w:val="-4"/>
          <w:sz w:val="28"/>
          <w:szCs w:val="28"/>
          <w:highlight w:val="none"/>
        </w:rPr>
        <w:t>应在质保期届满，收到</w:t>
      </w:r>
      <w:r>
        <w:rPr>
          <w:rFonts w:hint="eastAsia" w:ascii="仿宋" w:hAnsi="仿宋" w:eastAsia="仿宋" w:cs="仿宋"/>
          <w:color w:val="auto"/>
          <w:kern w:val="0"/>
          <w:sz w:val="28"/>
          <w:szCs w:val="28"/>
          <w:highlight w:val="none"/>
          <w:lang w:val="zh-CN"/>
        </w:rPr>
        <w:t>监理人</w:t>
      </w:r>
      <w:r>
        <w:rPr>
          <w:rFonts w:hint="eastAsia" w:ascii="仿宋" w:hAnsi="仿宋" w:eastAsia="仿宋" w:cs="仿宋"/>
          <w:color w:val="auto"/>
          <w:spacing w:val="-4"/>
          <w:sz w:val="28"/>
          <w:szCs w:val="28"/>
          <w:highlight w:val="none"/>
        </w:rPr>
        <w:t>的款项申请手续后30天内支付</w:t>
      </w:r>
      <w:r>
        <w:rPr>
          <w:rFonts w:hint="eastAsia" w:ascii="仿宋" w:hAnsi="仿宋" w:eastAsia="仿宋" w:cs="仿宋"/>
          <w:color w:val="auto"/>
          <w:kern w:val="0"/>
          <w:sz w:val="28"/>
          <w:szCs w:val="28"/>
          <w:highlight w:val="none"/>
          <w:lang w:val="zh-CN"/>
        </w:rPr>
        <w:t>监理人</w:t>
      </w:r>
      <w:r>
        <w:rPr>
          <w:rFonts w:hint="eastAsia" w:ascii="仿宋" w:hAnsi="仿宋" w:eastAsia="仿宋" w:cs="仿宋"/>
          <w:color w:val="auto"/>
          <w:spacing w:val="-4"/>
          <w:sz w:val="28"/>
          <w:szCs w:val="28"/>
          <w:highlight w:val="none"/>
        </w:rPr>
        <w:t>。</w:t>
      </w:r>
    </w:p>
    <w:p>
      <w:pPr>
        <w:tabs>
          <w:tab w:val="left" w:pos="3060"/>
        </w:tabs>
        <w:autoSpaceDE w:val="0"/>
        <w:autoSpaceDN w:val="0"/>
        <w:adjustRightInd w:val="0"/>
        <w:spacing w:line="500" w:lineRule="exact"/>
        <w:ind w:right="11"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3.2.</w:t>
      </w:r>
      <w:r>
        <w:rPr>
          <w:rFonts w:hint="eastAsia" w:ascii="仿宋" w:hAnsi="仿宋" w:eastAsia="仿宋" w:cs="仿宋"/>
          <w:color w:val="auto"/>
          <w:kern w:val="0"/>
          <w:sz w:val="28"/>
          <w:szCs w:val="28"/>
          <w:highlight w:val="none"/>
        </w:rPr>
        <w:t>5</w:t>
      </w:r>
      <w:r>
        <w:rPr>
          <w:rFonts w:hint="eastAsia" w:ascii="仿宋" w:hAnsi="仿宋" w:eastAsia="仿宋" w:cs="仿宋"/>
          <w:color w:val="auto"/>
          <w:kern w:val="0"/>
          <w:sz w:val="28"/>
          <w:szCs w:val="28"/>
          <w:highlight w:val="none"/>
          <w:lang w:val="zh-CN"/>
        </w:rPr>
        <w:t>本合同结算监理报酬审定后，发包人发现监理报酬超付的，则监理人必须在14日内无条件退还发包人；若监理人迟延退还超付的监理报酬，除须继续向发包人退还超付的监理报酬外，还应每天向发包人支付该超付监理报酬2‰的违约金。</w:t>
      </w:r>
    </w:p>
    <w:p>
      <w:pPr>
        <w:autoSpaceDE w:val="0"/>
        <w:autoSpaceDN w:val="0"/>
        <w:adjustRightInd w:val="0"/>
        <w:spacing w:before="84" w:beforeLines="35" w:line="500" w:lineRule="exact"/>
        <w:ind w:firstLine="480"/>
        <w:rPr>
          <w:rFonts w:hint="eastAsia" w:ascii="仿宋" w:hAnsi="仿宋" w:eastAsia="仿宋" w:cs="仿宋"/>
          <w:bCs/>
          <w:color w:val="auto"/>
          <w:kern w:val="0"/>
          <w:sz w:val="28"/>
          <w:szCs w:val="28"/>
          <w:highlight w:val="none"/>
          <w:lang w:val="zh-CN"/>
        </w:rPr>
      </w:pPr>
      <w:r>
        <w:rPr>
          <w:rFonts w:hint="eastAsia" w:ascii="仿宋" w:hAnsi="仿宋" w:eastAsia="仿宋" w:cs="仿宋"/>
          <w:bCs/>
          <w:color w:val="auto"/>
          <w:kern w:val="0"/>
          <w:sz w:val="28"/>
          <w:szCs w:val="28"/>
          <w:highlight w:val="none"/>
          <w:lang w:val="zh-CN"/>
        </w:rPr>
        <w:t>3.2.5以上所有支付时间均不含政府部门审批时间，且监理人应在申请每期监理费的同时提供正式发票，并按发包人的要求提供申请资料。</w:t>
      </w:r>
    </w:p>
    <w:p>
      <w:pPr>
        <w:autoSpaceDE w:val="0"/>
        <w:autoSpaceDN w:val="0"/>
        <w:adjustRightInd w:val="0"/>
        <w:spacing w:before="84" w:beforeLines="35" w:line="500" w:lineRule="exact"/>
        <w:ind w:firstLine="480"/>
        <w:rPr>
          <w:rFonts w:hint="eastAsia" w:ascii="仿宋" w:hAnsi="仿宋" w:eastAsia="仿宋" w:cs="仿宋"/>
          <w:bCs/>
          <w:color w:val="auto"/>
          <w:kern w:val="0"/>
          <w:sz w:val="28"/>
          <w:szCs w:val="28"/>
          <w:highlight w:val="none"/>
          <w:lang w:val="zh-CN"/>
        </w:rPr>
      </w:pPr>
      <w:r>
        <w:rPr>
          <w:rFonts w:hint="eastAsia" w:ascii="仿宋" w:hAnsi="仿宋" w:eastAsia="仿宋" w:cs="仿宋"/>
          <w:bCs/>
          <w:color w:val="auto"/>
          <w:kern w:val="0"/>
          <w:sz w:val="28"/>
          <w:szCs w:val="28"/>
          <w:highlight w:val="none"/>
          <w:lang w:val="zh-CN"/>
        </w:rPr>
        <w:t>3.2.</w:t>
      </w:r>
      <w:r>
        <w:rPr>
          <w:rFonts w:hint="eastAsia" w:ascii="仿宋" w:hAnsi="仿宋" w:eastAsia="仿宋" w:cs="仿宋"/>
          <w:bCs/>
          <w:color w:val="auto"/>
          <w:kern w:val="0"/>
          <w:sz w:val="28"/>
          <w:szCs w:val="28"/>
          <w:highlight w:val="none"/>
        </w:rPr>
        <w:t>6</w:t>
      </w:r>
      <w:r>
        <w:rPr>
          <w:rFonts w:hint="eastAsia" w:ascii="仿宋" w:hAnsi="仿宋" w:eastAsia="仿宋" w:cs="仿宋"/>
          <w:bCs/>
          <w:color w:val="auto"/>
          <w:kern w:val="0"/>
          <w:sz w:val="28"/>
          <w:szCs w:val="28"/>
          <w:highlight w:val="none"/>
          <w:lang w:val="zh-CN"/>
        </w:rPr>
        <w:t>上述所有的支付时间不包含政府审批时间，监理人已清楚明白本项目监理报酬的拨付程序，并理解因政府部门审核请款手续对时间等方面的影响与发包人无关，故包括前述情况在内的一切非发包人原因造成的监理报酬支付拖延，不得向发包人要求计付拖延监理报酬期间的利息及因此导致的其他损失。监理人应委派专人负责跟进监理报酬支付呈批过程的相关事务。</w:t>
      </w:r>
    </w:p>
    <w:p>
      <w:pPr>
        <w:autoSpaceDE w:val="0"/>
        <w:autoSpaceDN w:val="0"/>
        <w:adjustRightInd w:val="0"/>
        <w:spacing w:before="84" w:beforeLines="35" w:line="500" w:lineRule="exact"/>
        <w:ind w:firstLine="480"/>
        <w:rPr>
          <w:rFonts w:hint="eastAsia" w:ascii="仿宋" w:hAnsi="仿宋" w:eastAsia="仿宋" w:cs="仿宋"/>
          <w:bCs/>
          <w:color w:val="auto"/>
          <w:kern w:val="0"/>
          <w:sz w:val="28"/>
          <w:szCs w:val="28"/>
          <w:highlight w:val="none"/>
          <w:lang w:val="zh-CN"/>
        </w:rPr>
      </w:pPr>
      <w:r>
        <w:rPr>
          <w:rFonts w:hint="eastAsia" w:ascii="仿宋" w:hAnsi="仿宋" w:eastAsia="仿宋" w:cs="仿宋"/>
          <w:bCs/>
          <w:color w:val="auto"/>
          <w:kern w:val="0"/>
          <w:sz w:val="28"/>
          <w:szCs w:val="28"/>
          <w:highlight w:val="none"/>
          <w:lang w:val="zh-CN"/>
        </w:rPr>
        <w:t>3.2.</w:t>
      </w:r>
      <w:r>
        <w:rPr>
          <w:rFonts w:hint="eastAsia" w:ascii="仿宋" w:hAnsi="仿宋" w:eastAsia="仿宋" w:cs="仿宋"/>
          <w:bCs/>
          <w:color w:val="auto"/>
          <w:kern w:val="0"/>
          <w:sz w:val="28"/>
          <w:szCs w:val="28"/>
          <w:highlight w:val="none"/>
        </w:rPr>
        <w:t>7</w:t>
      </w:r>
      <w:r>
        <w:rPr>
          <w:rFonts w:hint="eastAsia" w:ascii="仿宋" w:hAnsi="仿宋" w:eastAsia="仿宋" w:cs="仿宋"/>
          <w:bCs/>
          <w:color w:val="auto"/>
          <w:kern w:val="0"/>
          <w:sz w:val="28"/>
          <w:szCs w:val="28"/>
          <w:highlight w:val="none"/>
          <w:lang w:val="zh-CN"/>
        </w:rPr>
        <w:t>监理人收款时所使用的“开户银行名称、账户名称及账号”必须与发包人与监理人签订合同时所填写的“开户银行名称、账户名称及账号”一致，否则发包人有权拒绝付款，或由此所造成的一切后果由监理人承担。</w:t>
      </w:r>
    </w:p>
    <w:p>
      <w:pPr>
        <w:autoSpaceDE w:val="0"/>
        <w:autoSpaceDN w:val="0"/>
        <w:adjustRightInd w:val="0"/>
        <w:spacing w:before="84" w:beforeLines="35" w:line="500" w:lineRule="exact"/>
        <w:ind w:firstLine="480"/>
        <w:rPr>
          <w:rFonts w:hint="eastAsia" w:ascii="仿宋" w:hAnsi="仿宋" w:eastAsia="仿宋" w:cs="仿宋"/>
          <w:b/>
          <w:color w:val="auto"/>
          <w:kern w:val="0"/>
          <w:sz w:val="28"/>
          <w:szCs w:val="28"/>
          <w:highlight w:val="none"/>
          <w:lang w:val="zh-CN"/>
        </w:rPr>
      </w:pPr>
      <w:r>
        <w:rPr>
          <w:rFonts w:hint="eastAsia" w:ascii="仿宋" w:hAnsi="仿宋" w:eastAsia="仿宋" w:cs="仿宋"/>
          <w:b/>
          <w:color w:val="auto"/>
          <w:kern w:val="0"/>
          <w:sz w:val="28"/>
          <w:szCs w:val="28"/>
          <w:highlight w:val="none"/>
          <w:lang w:val="zh-CN"/>
        </w:rPr>
        <w:t>四、本合同中的有关词语含义与本工程招标文件中《专用条件》、《标准条件》中赋予它们的定义相同。本合同执行招标文件中专用条件、标准条件的相关内容。</w:t>
      </w:r>
    </w:p>
    <w:p>
      <w:pPr>
        <w:autoSpaceDE w:val="0"/>
        <w:autoSpaceDN w:val="0"/>
        <w:adjustRightInd w:val="0"/>
        <w:spacing w:before="84" w:beforeLines="35" w:line="500" w:lineRule="exact"/>
        <w:ind w:right="11" w:firstLine="480"/>
        <w:rPr>
          <w:rFonts w:hint="eastAsia" w:ascii="仿宋" w:hAnsi="仿宋" w:eastAsia="仿宋" w:cs="仿宋"/>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五、</w:t>
      </w:r>
      <w:r>
        <w:rPr>
          <w:rFonts w:hint="eastAsia" w:ascii="仿宋" w:hAnsi="仿宋" w:eastAsia="仿宋" w:cs="仿宋"/>
          <w:b/>
          <w:color w:val="auto"/>
          <w:kern w:val="0"/>
          <w:sz w:val="28"/>
          <w:szCs w:val="28"/>
          <w:highlight w:val="none"/>
          <w:lang w:val="zh-CN"/>
        </w:rPr>
        <w:t>下列文件应被认为是组成本合同的一部分，并互为补充和解释，如各文件存在冲突之处，以如下排列次序在前者优先适用：</w:t>
      </w:r>
    </w:p>
    <w:p>
      <w:pPr>
        <w:autoSpaceDE w:val="0"/>
        <w:autoSpaceDN w:val="0"/>
        <w:adjustRightInd w:val="0"/>
        <w:spacing w:line="500" w:lineRule="exact"/>
        <w:ind w:right="11"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（1）国家和广东省、广州市及增城区关于</w:t>
      </w:r>
      <w:r>
        <w:rPr>
          <w:rFonts w:hint="eastAsia" w:ascii="仿宋" w:hAnsi="仿宋" w:eastAsia="仿宋" w:cs="仿宋"/>
          <w:color w:val="auto"/>
          <w:kern w:val="0"/>
          <w:sz w:val="28"/>
          <w:szCs w:val="28"/>
          <w:highlight w:val="none"/>
          <w:lang w:val="zh-CN" w:eastAsia="zh-CN"/>
        </w:rPr>
        <w:t>新塘镇瑶田路（跨荔新公路-广园东路段）改造工程</w:t>
      </w:r>
      <w:r>
        <w:rPr>
          <w:rFonts w:hint="eastAsia" w:ascii="仿宋" w:hAnsi="仿宋" w:eastAsia="仿宋" w:cs="仿宋"/>
          <w:color w:val="auto"/>
          <w:kern w:val="0"/>
          <w:sz w:val="28"/>
          <w:szCs w:val="28"/>
          <w:highlight w:val="none"/>
          <w:u w:val="single"/>
          <w:lang w:val="en-US" w:eastAsia="zh-CN"/>
        </w:rPr>
        <w:t>施工</w:t>
      </w:r>
      <w:r>
        <w:rPr>
          <w:rFonts w:hint="eastAsia" w:ascii="仿宋" w:hAnsi="仿宋" w:eastAsia="仿宋" w:cs="仿宋"/>
          <w:color w:val="auto"/>
          <w:kern w:val="0"/>
          <w:sz w:val="28"/>
          <w:szCs w:val="28"/>
          <w:highlight w:val="none"/>
          <w:u w:val="single"/>
          <w:lang w:val="zh-CN"/>
        </w:rPr>
        <w:t xml:space="preserve">  </w:t>
      </w:r>
      <w:r>
        <w:rPr>
          <w:rFonts w:hint="eastAsia" w:ascii="仿宋" w:hAnsi="仿宋" w:eastAsia="仿宋" w:cs="仿宋"/>
          <w:color w:val="auto"/>
          <w:kern w:val="0"/>
          <w:sz w:val="28"/>
          <w:szCs w:val="28"/>
          <w:highlight w:val="none"/>
          <w:lang w:val="zh-CN"/>
        </w:rPr>
        <w:t>的有关文件；</w:t>
      </w:r>
    </w:p>
    <w:p>
      <w:pPr>
        <w:autoSpaceDE w:val="0"/>
        <w:autoSpaceDN w:val="0"/>
        <w:adjustRightInd w:val="0"/>
        <w:spacing w:line="500" w:lineRule="exact"/>
        <w:ind w:right="11"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（2）本合同履行期间发包人与监理人双方签订的补充合同（协议）或修正文件；</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（3）本合同；</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（4）中标通知书；</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（5）本工程监理交易文件专用条件；</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（6）发包人针对</w:t>
      </w:r>
      <w:r>
        <w:rPr>
          <w:rFonts w:hint="eastAsia" w:ascii="仿宋" w:hAnsi="仿宋" w:eastAsia="仿宋" w:cs="仿宋"/>
          <w:color w:val="auto"/>
          <w:kern w:val="0"/>
          <w:sz w:val="28"/>
          <w:szCs w:val="28"/>
          <w:highlight w:val="none"/>
          <w:lang w:val="zh-CN" w:eastAsia="zh-CN"/>
        </w:rPr>
        <w:t>新塘镇瑶田路（跨荔新公路-广园东路段）改造工程</w:t>
      </w:r>
      <w:r>
        <w:rPr>
          <w:rFonts w:hint="eastAsia" w:ascii="仿宋" w:hAnsi="仿宋" w:eastAsia="仿宋" w:cs="仿宋"/>
          <w:color w:val="auto"/>
          <w:kern w:val="0"/>
          <w:sz w:val="28"/>
          <w:szCs w:val="28"/>
          <w:highlight w:val="none"/>
          <w:u w:val="single"/>
          <w:lang w:val="en-US" w:eastAsia="zh-CN"/>
        </w:rPr>
        <w:t>施工</w:t>
      </w:r>
      <w:r>
        <w:rPr>
          <w:rFonts w:hint="eastAsia" w:ascii="仿宋" w:hAnsi="仿宋" w:eastAsia="仿宋" w:cs="仿宋"/>
          <w:color w:val="auto"/>
          <w:kern w:val="0"/>
          <w:sz w:val="28"/>
          <w:szCs w:val="28"/>
          <w:highlight w:val="none"/>
          <w:u w:val="single"/>
          <w:lang w:val="zh-CN"/>
        </w:rPr>
        <w:t xml:space="preserve">  </w:t>
      </w:r>
      <w:r>
        <w:rPr>
          <w:rFonts w:hint="eastAsia" w:ascii="仿宋" w:hAnsi="仿宋" w:eastAsia="仿宋" w:cs="仿宋"/>
          <w:color w:val="auto"/>
          <w:kern w:val="0"/>
          <w:sz w:val="28"/>
          <w:szCs w:val="28"/>
          <w:highlight w:val="none"/>
          <w:lang w:val="zh-CN"/>
        </w:rPr>
        <w:t>管理的各项制度、规定；</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（7）本合同附件；</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w:t>
      </w:r>
      <w:r>
        <w:rPr>
          <w:rFonts w:hint="eastAsia" w:ascii="仿宋" w:hAnsi="仿宋" w:eastAsia="仿宋" w:cs="仿宋"/>
          <w:color w:val="auto"/>
          <w:kern w:val="0"/>
          <w:sz w:val="28"/>
          <w:szCs w:val="28"/>
          <w:highlight w:val="none"/>
        </w:rPr>
        <w:t>8</w:t>
      </w:r>
      <w:r>
        <w:rPr>
          <w:rFonts w:hint="eastAsia" w:ascii="仿宋" w:hAnsi="仿宋" w:eastAsia="仿宋" w:cs="仿宋"/>
          <w:color w:val="auto"/>
          <w:kern w:val="0"/>
          <w:sz w:val="28"/>
          <w:szCs w:val="28"/>
          <w:highlight w:val="none"/>
          <w:lang w:val="zh-CN"/>
        </w:rPr>
        <w:t>）本合同工程监理交易文件（含招标文件补充文件、澄清文件、答疑文件等，属本条第7项内容的除外）；</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w:t>
      </w:r>
      <w:r>
        <w:rPr>
          <w:rFonts w:hint="eastAsia" w:ascii="仿宋" w:hAnsi="仿宋" w:eastAsia="仿宋" w:cs="仿宋"/>
          <w:color w:val="auto"/>
          <w:kern w:val="0"/>
          <w:sz w:val="28"/>
          <w:szCs w:val="28"/>
          <w:highlight w:val="none"/>
        </w:rPr>
        <w:t>9</w:t>
      </w:r>
      <w:r>
        <w:rPr>
          <w:rFonts w:hint="eastAsia" w:ascii="仿宋" w:hAnsi="仿宋" w:eastAsia="仿宋" w:cs="仿宋"/>
          <w:color w:val="auto"/>
          <w:kern w:val="0"/>
          <w:sz w:val="28"/>
          <w:szCs w:val="28"/>
          <w:highlight w:val="none"/>
          <w:lang w:val="zh-CN"/>
        </w:rPr>
        <w:t>）本工程监理交易文件标准条件；</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w:t>
      </w:r>
      <w:r>
        <w:rPr>
          <w:rFonts w:hint="eastAsia" w:ascii="仿宋" w:hAnsi="仿宋" w:eastAsia="仿宋" w:cs="仿宋"/>
          <w:color w:val="auto"/>
          <w:kern w:val="0"/>
          <w:sz w:val="28"/>
          <w:szCs w:val="28"/>
          <w:highlight w:val="none"/>
        </w:rPr>
        <w:t>0</w:t>
      </w:r>
      <w:r>
        <w:rPr>
          <w:rFonts w:hint="eastAsia" w:ascii="仿宋" w:hAnsi="仿宋" w:eastAsia="仿宋" w:cs="仿宋"/>
          <w:color w:val="auto"/>
          <w:kern w:val="0"/>
          <w:sz w:val="28"/>
          <w:szCs w:val="28"/>
          <w:highlight w:val="none"/>
          <w:lang w:val="zh-CN"/>
        </w:rPr>
        <w:t>）组成本合同的其他文件。</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通过上述顺序解释仍无法明确的事项，由发包人与监理人协商解决；如协商不成，由发包人按照公平合理和有利于本合同工程建设的原则作出决定，监理人应无条件执行。如监理人认为因此给其造成了损失，可按本合同专用条件的约定处理。</w:t>
      </w:r>
    </w:p>
    <w:p>
      <w:pPr>
        <w:autoSpaceDE w:val="0"/>
        <w:autoSpaceDN w:val="0"/>
        <w:adjustRightInd w:val="0"/>
        <w:spacing w:before="84" w:beforeLines="35" w:line="500" w:lineRule="exact"/>
        <w:ind w:right="11"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七、本合同自发包人、监理人双方法定代表人（或其授权代理人）签字并加盖公章之日起生效，至本合同工程质量保修期满且本合同工程竣工结算经政府主管部门审定满60日并同时双方的责任、义务履行完毕时终止。</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八、本合同正本一式两份，发包人、监理人各执一份；副本七份，发包人执四份，监理人执三份。合同正、副本具有同等效力，但当合同正本与副本的表述不一致时，以合同正本为准。</w:t>
      </w:r>
    </w:p>
    <w:p>
      <w:pPr>
        <w:autoSpaceDE w:val="0"/>
        <w:autoSpaceDN w:val="0"/>
        <w:adjustRightInd w:val="0"/>
        <w:spacing w:before="84" w:beforeLines="35" w:line="500" w:lineRule="exact"/>
        <w:ind w:firstLine="480"/>
        <w:rPr>
          <w:rFonts w:hint="eastAsia" w:ascii="仿宋" w:hAnsi="仿宋" w:eastAsia="仿宋" w:cs="仿宋"/>
          <w:b/>
          <w:bCs/>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九、其他约定事项与违约责任：</w:t>
      </w:r>
    </w:p>
    <w:p>
      <w:pPr>
        <w:tabs>
          <w:tab w:val="left" w:pos="0"/>
        </w:tabs>
        <w:autoSpaceDE w:val="0"/>
        <w:autoSpaceDN w:val="0"/>
        <w:adjustRightInd w:val="0"/>
        <w:spacing w:before="84" w:beforeLines="35" w:line="500" w:lineRule="exact"/>
        <w:ind w:left="961" w:hanging="480"/>
        <w:rPr>
          <w:rFonts w:hint="eastAsia" w:ascii="仿宋" w:hAnsi="仿宋" w:eastAsia="仿宋" w:cs="仿宋"/>
          <w:b/>
          <w:bCs/>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9.1其他约定事项</w:t>
      </w:r>
    </w:p>
    <w:p>
      <w:pPr>
        <w:numPr>
          <w:ilvl w:val="0"/>
          <w:numId w:val="1"/>
        </w:numPr>
        <w:autoSpaceDE w:val="0"/>
        <w:autoSpaceDN w:val="0"/>
        <w:adjustRightInd w:val="0"/>
        <w:spacing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本合同工程总监理工程师姓名：</w:t>
      </w:r>
      <w:r>
        <w:rPr>
          <w:rFonts w:hint="eastAsia" w:ascii="仿宋" w:hAnsi="仿宋" w:eastAsia="仿宋" w:cs="仿宋"/>
          <w:color w:val="auto"/>
          <w:kern w:val="0"/>
          <w:sz w:val="28"/>
          <w:szCs w:val="28"/>
          <w:highlight w:val="none"/>
          <w:u w:val="single"/>
          <w:lang w:val="zh-CN"/>
        </w:rPr>
        <w:t xml:space="preserve"> </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u w:val="single"/>
          <w:lang w:val="zh-CN"/>
        </w:rPr>
        <w:t>（市政公用工程专业）</w:t>
      </w:r>
      <w:r>
        <w:rPr>
          <w:rFonts w:hint="eastAsia" w:ascii="仿宋" w:hAnsi="仿宋" w:eastAsia="仿宋" w:cs="仿宋"/>
          <w:color w:val="auto"/>
          <w:kern w:val="0"/>
          <w:sz w:val="28"/>
          <w:szCs w:val="28"/>
          <w:highlight w:val="none"/>
          <w:lang w:val="zh-CN"/>
        </w:rPr>
        <w:t>；</w:t>
      </w:r>
    </w:p>
    <w:p>
      <w:pPr>
        <w:autoSpaceDE w:val="0"/>
        <w:autoSpaceDN w:val="0"/>
        <w:adjustRightInd w:val="0"/>
        <w:spacing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rPr>
        <w:t xml:space="preserve">   </w:t>
      </w:r>
      <w:r>
        <w:rPr>
          <w:rFonts w:hint="eastAsia" w:ascii="仿宋" w:hAnsi="仿宋" w:eastAsia="仿宋" w:cs="仿宋"/>
          <w:color w:val="auto"/>
          <w:kern w:val="0"/>
          <w:sz w:val="28"/>
          <w:szCs w:val="28"/>
          <w:highlight w:val="none"/>
          <w:lang w:val="zh-CN"/>
        </w:rPr>
        <w:t>监理单位根据工程建设的实际需要而配备专业技术高、知识丰富的监理人员，以此提供监理服务水平和服务质量的责任和义务。在工程实施过程中，本项目业主将在服务水平和服务质量等方面对监理人员进行考核，不能满足工程监理实际需要的监理人员，本项目业主有权要求监理单位更换，直至满足工程建设的需要。</w:t>
      </w:r>
    </w:p>
    <w:p>
      <w:pPr>
        <w:autoSpaceDE w:val="0"/>
        <w:autoSpaceDN w:val="0"/>
        <w:adjustRightInd w:val="0"/>
        <w:spacing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2、监理中所需一切检测仪器、仪表等监理工具由监理人负责。投入的监理常规性检验、检测仪器清单（见附件</w:t>
      </w:r>
      <w:r>
        <w:rPr>
          <w:rFonts w:hint="eastAsia" w:ascii="仿宋" w:hAnsi="仿宋" w:eastAsia="仿宋" w:cs="仿宋"/>
          <w:color w:val="auto"/>
          <w:kern w:val="0"/>
          <w:sz w:val="28"/>
          <w:szCs w:val="28"/>
          <w:highlight w:val="none"/>
        </w:rPr>
        <w:t>2</w:t>
      </w:r>
      <w:r>
        <w:rPr>
          <w:rFonts w:hint="eastAsia" w:ascii="仿宋" w:hAnsi="仿宋" w:eastAsia="仿宋" w:cs="仿宋"/>
          <w:color w:val="auto"/>
          <w:kern w:val="0"/>
          <w:sz w:val="28"/>
          <w:szCs w:val="28"/>
          <w:highlight w:val="none"/>
          <w:lang w:val="zh-CN"/>
        </w:rPr>
        <w:t>）；</w:t>
      </w:r>
    </w:p>
    <w:p>
      <w:pPr>
        <w:autoSpaceDE w:val="0"/>
        <w:autoSpaceDN w:val="0"/>
        <w:adjustRightInd w:val="0"/>
        <w:spacing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3、监理方须在保障监理工作人员人身安全的前提下开展工作，对于监理工作人员的人身伤亡由监理方承担责任；</w:t>
      </w:r>
    </w:p>
    <w:p>
      <w:pPr>
        <w:autoSpaceDE w:val="0"/>
        <w:autoSpaceDN w:val="0"/>
        <w:adjustRightInd w:val="0"/>
        <w:spacing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4、发包人有权随机抽查监理工作，监理人须如实提供监理情况；</w:t>
      </w:r>
    </w:p>
    <w:p>
      <w:pPr>
        <w:autoSpaceDE w:val="0"/>
        <w:autoSpaceDN w:val="0"/>
        <w:adjustRightInd w:val="0"/>
        <w:spacing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5、在合同期内或合同终止后，未征得有关方同意，不得泄露与本工程、本合同有关的保密资料；</w:t>
      </w:r>
    </w:p>
    <w:p>
      <w:pPr>
        <w:autoSpaceDE w:val="0"/>
        <w:autoSpaceDN w:val="0"/>
        <w:adjustRightInd w:val="0"/>
        <w:spacing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6、监理人员与承包人串通给发包人或工程造成损失的，发包人有权要求监理人更换监理人员，直至终止合同并要求监理人承担相应的赔偿责任或连带赔偿责任；</w:t>
      </w:r>
    </w:p>
    <w:p>
      <w:pPr>
        <w:tabs>
          <w:tab w:val="left" w:pos="0"/>
        </w:tabs>
        <w:autoSpaceDE w:val="0"/>
        <w:autoSpaceDN w:val="0"/>
        <w:adjustRightInd w:val="0"/>
        <w:spacing w:line="500" w:lineRule="exact"/>
        <w:ind w:left="961" w:hanging="480"/>
        <w:rPr>
          <w:rFonts w:hint="eastAsia" w:ascii="仿宋" w:hAnsi="仿宋" w:eastAsia="仿宋" w:cs="仿宋"/>
          <w:b/>
          <w:bCs/>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9.2违约责任</w:t>
      </w:r>
    </w:p>
    <w:p>
      <w:pPr>
        <w:autoSpaceDE w:val="0"/>
        <w:autoSpaceDN w:val="0"/>
        <w:adjustRightInd w:val="0"/>
        <w:spacing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监理人未按本合同要求提前进场参与开工前期的准备和筹划工作，由此造成发包人不能如期开展工作的，发包人有权解除本合同，并有权要求监理人赔偿全部损失，发包人另行安排第三方完成相关工作的费用由监理人承担。</w:t>
      </w:r>
    </w:p>
    <w:p>
      <w:pPr>
        <w:autoSpaceDE w:val="0"/>
        <w:autoSpaceDN w:val="0"/>
        <w:adjustRightInd w:val="0"/>
        <w:spacing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监理人未按合同约定对工程进行监理或未及时向委托方反映施工情况的，又或因监理人工作失误，造成施工质量出现问题或工程出现问题的，发包人均有权解除合同并要求赔偿全部损失，发包人另行安排第三方完成相关工作的费用由监理人承担。</w:t>
      </w:r>
    </w:p>
    <w:p>
      <w:pPr>
        <w:autoSpaceDE w:val="0"/>
        <w:autoSpaceDN w:val="0"/>
        <w:adjustRightInd w:val="0"/>
        <w:spacing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3、发包人未按期付款，应按未付款金额每日万分之五计算违约金，违约金不超过当期金额的百分之三十。</w:t>
      </w:r>
    </w:p>
    <w:p>
      <w:pPr>
        <w:autoSpaceDE w:val="0"/>
        <w:autoSpaceDN w:val="0"/>
        <w:adjustRightInd w:val="0"/>
        <w:spacing w:before="84" w:beforeLines="35" w:line="500" w:lineRule="exact"/>
        <w:ind w:firstLine="480"/>
        <w:rPr>
          <w:rFonts w:hint="eastAsia" w:ascii="仿宋" w:hAnsi="仿宋" w:eastAsia="仿宋" w:cs="仿宋"/>
          <w:b/>
          <w:color w:val="auto"/>
          <w:kern w:val="0"/>
          <w:sz w:val="28"/>
          <w:szCs w:val="28"/>
          <w:highlight w:val="none"/>
          <w:lang w:val="zh-CN"/>
        </w:rPr>
      </w:pPr>
      <w:r>
        <w:rPr>
          <w:rFonts w:hint="eastAsia" w:ascii="仿宋" w:hAnsi="仿宋" w:eastAsia="仿宋" w:cs="仿宋"/>
          <w:b/>
          <w:color w:val="auto"/>
          <w:kern w:val="0"/>
          <w:sz w:val="28"/>
          <w:szCs w:val="28"/>
          <w:highlight w:val="none"/>
          <w:lang w:val="zh-CN"/>
        </w:rPr>
        <w:t>十、争议的解决</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发包人与监理人因履行合同期间发生争议时，应及时协商解决，如未能达成一致，双方同意向增城区人民法院起诉。</w:t>
      </w:r>
    </w:p>
    <w:p>
      <w:pPr>
        <w:autoSpaceDE w:val="0"/>
        <w:autoSpaceDN w:val="0"/>
        <w:adjustRightInd w:val="0"/>
        <w:spacing w:line="360" w:lineRule="auto"/>
        <w:ind w:firstLine="898" w:firstLineChars="428"/>
        <w:rPr>
          <w:rFonts w:ascii="宋体" w:hAnsi="宋体" w:cs="宋体"/>
          <w:color w:val="auto"/>
          <w:kern w:val="0"/>
          <w:szCs w:val="21"/>
          <w:highlight w:val="none"/>
          <w:lang w:val="zh-CN"/>
        </w:rPr>
      </w:pPr>
    </w:p>
    <w:p>
      <w:pPr>
        <w:autoSpaceDE w:val="0"/>
        <w:autoSpaceDN w:val="0"/>
        <w:adjustRightInd w:val="0"/>
        <w:spacing w:line="50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zh-CN"/>
        </w:rPr>
        <w:t>发包人：</w:t>
      </w:r>
      <w:r>
        <w:rPr>
          <w:rFonts w:hint="eastAsia" w:ascii="仿宋" w:hAnsi="仿宋" w:eastAsia="仿宋" w:cs="仿宋"/>
          <w:b/>
          <w:bCs/>
          <w:color w:val="auto"/>
          <w:kern w:val="0"/>
          <w:sz w:val="28"/>
          <w:szCs w:val="28"/>
          <w:highlight w:val="none"/>
          <w:u w:val="single"/>
          <w:lang w:val="zh-CN"/>
        </w:rPr>
        <w:t>广州市增城区新塘镇</w:t>
      </w:r>
      <w:r>
        <w:rPr>
          <w:rFonts w:hint="eastAsia" w:ascii="仿宋" w:hAnsi="仿宋" w:eastAsia="仿宋" w:cs="仿宋"/>
          <w:b/>
          <w:bCs/>
          <w:color w:val="auto"/>
          <w:kern w:val="0"/>
          <w:sz w:val="28"/>
          <w:szCs w:val="28"/>
          <w:highlight w:val="none"/>
          <w:u w:val="single"/>
        </w:rPr>
        <w:t xml:space="preserve"> </w:t>
      </w:r>
      <w:r>
        <w:rPr>
          <w:rFonts w:hint="eastAsia" w:ascii="仿宋" w:hAnsi="仿宋" w:eastAsia="仿宋" w:cs="仿宋"/>
          <w:color w:val="auto"/>
          <w:kern w:val="0"/>
          <w:sz w:val="28"/>
          <w:szCs w:val="28"/>
          <w:highlight w:val="none"/>
        </w:rPr>
        <w:t xml:space="preserve">    </w:t>
      </w:r>
      <w:r>
        <w:rPr>
          <w:rFonts w:hint="eastAsia" w:ascii="仿宋" w:hAnsi="仿宋" w:eastAsia="仿宋" w:cs="仿宋"/>
          <w:color w:val="auto"/>
          <w:kern w:val="0"/>
          <w:sz w:val="28"/>
          <w:szCs w:val="28"/>
          <w:highlight w:val="none"/>
          <w:lang w:val="zh-CN"/>
        </w:rPr>
        <w:t>监理人：</w:t>
      </w:r>
      <w:r>
        <w:rPr>
          <w:rFonts w:hint="eastAsia" w:ascii="仿宋" w:hAnsi="仿宋" w:eastAsia="仿宋" w:cs="仿宋"/>
          <w:b/>
          <w:bCs/>
          <w:color w:val="auto"/>
          <w:kern w:val="0"/>
          <w:sz w:val="28"/>
          <w:szCs w:val="28"/>
          <w:highlight w:val="none"/>
        </w:rPr>
        <w:t xml:space="preserve">                        </w:t>
      </w:r>
      <w:r>
        <w:rPr>
          <w:rFonts w:hint="eastAsia" w:ascii="仿宋" w:hAnsi="仿宋" w:eastAsia="仿宋" w:cs="仿宋"/>
          <w:b/>
          <w:bCs/>
          <w:color w:val="auto"/>
          <w:kern w:val="0"/>
          <w:sz w:val="28"/>
          <w:szCs w:val="28"/>
          <w:highlight w:val="none"/>
          <w:u w:val="single"/>
        </w:rPr>
        <w:t xml:space="preserve">  </w:t>
      </w:r>
    </w:p>
    <w:p>
      <w:pPr>
        <w:autoSpaceDE w:val="0"/>
        <w:autoSpaceDN w:val="0"/>
        <w:adjustRightInd w:val="0"/>
        <w:spacing w:line="500" w:lineRule="exact"/>
        <w:jc w:val="left"/>
        <w:rPr>
          <w:rFonts w:hint="eastAsia" w:ascii="仿宋" w:hAnsi="仿宋" w:eastAsia="仿宋" w:cs="仿宋"/>
          <w:b/>
          <w:bCs/>
          <w:color w:val="auto"/>
          <w:kern w:val="0"/>
          <w:sz w:val="28"/>
          <w:szCs w:val="28"/>
          <w:highlight w:val="none"/>
          <w:u w:val="single"/>
          <w:lang w:val="zh-CN"/>
        </w:rPr>
      </w:pPr>
      <w:r>
        <w:rPr>
          <w:rFonts w:hint="eastAsia" w:ascii="仿宋" w:hAnsi="仿宋" w:eastAsia="仿宋" w:cs="仿宋"/>
          <w:b/>
          <w:bCs/>
          <w:color w:val="auto"/>
          <w:kern w:val="0"/>
          <w:sz w:val="28"/>
          <w:szCs w:val="28"/>
          <w:highlight w:val="none"/>
          <w:u w:val="single"/>
          <w:lang w:val="zh-CN"/>
        </w:rPr>
        <w:t>人民政府</w:t>
      </w:r>
    </w:p>
    <w:p>
      <w:pPr>
        <w:autoSpaceDE w:val="0"/>
        <w:autoSpaceDN w:val="0"/>
        <w:adjustRightInd w:val="0"/>
        <w:spacing w:line="500" w:lineRule="exact"/>
        <w:jc w:val="lef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（盖章）                       （盖章）</w:t>
      </w:r>
    </w:p>
    <w:p>
      <w:pPr>
        <w:autoSpaceDE w:val="0"/>
        <w:autoSpaceDN w:val="0"/>
        <w:adjustRightInd w:val="0"/>
        <w:spacing w:line="500" w:lineRule="exact"/>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zh-CN"/>
        </w:rPr>
        <w:t>法定代表人：                    法定代表人：</w:t>
      </w:r>
      <w:r>
        <w:rPr>
          <w:rFonts w:hint="eastAsia" w:ascii="仿宋" w:hAnsi="仿宋" w:eastAsia="仿宋" w:cs="仿宋"/>
          <w:color w:val="auto"/>
          <w:kern w:val="0"/>
          <w:sz w:val="28"/>
          <w:szCs w:val="28"/>
          <w:highlight w:val="none"/>
        </w:rPr>
        <w:t xml:space="preserve"> </w:t>
      </w:r>
    </w:p>
    <w:p>
      <w:pPr>
        <w:tabs>
          <w:tab w:val="left" w:pos="5460"/>
        </w:tabs>
        <w:autoSpaceDE w:val="0"/>
        <w:autoSpaceDN w:val="0"/>
        <w:adjustRightInd w:val="0"/>
        <w:spacing w:line="500" w:lineRule="exact"/>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zh-CN"/>
        </w:rPr>
        <w:t>委托代理人</w:t>
      </w:r>
      <w:r>
        <w:rPr>
          <w:rFonts w:hint="eastAsia" w:ascii="仿宋" w:hAnsi="仿宋" w:eastAsia="仿宋" w:cs="仿宋"/>
          <w:color w:val="auto"/>
          <w:kern w:val="0"/>
          <w:sz w:val="28"/>
          <w:szCs w:val="28"/>
          <w:highlight w:val="none"/>
        </w:rPr>
        <w:t xml:space="preserve">：                    </w:t>
      </w:r>
      <w:r>
        <w:rPr>
          <w:rFonts w:hint="eastAsia" w:ascii="仿宋" w:hAnsi="仿宋" w:eastAsia="仿宋" w:cs="仿宋"/>
          <w:color w:val="auto"/>
          <w:kern w:val="0"/>
          <w:sz w:val="28"/>
          <w:szCs w:val="28"/>
          <w:highlight w:val="none"/>
          <w:lang w:val="zh-CN"/>
        </w:rPr>
        <w:t>委托代理人</w:t>
      </w:r>
      <w:r>
        <w:rPr>
          <w:rFonts w:hint="eastAsia" w:ascii="仿宋" w:hAnsi="仿宋" w:eastAsia="仿宋" w:cs="仿宋"/>
          <w:color w:val="auto"/>
          <w:kern w:val="0"/>
          <w:sz w:val="28"/>
          <w:szCs w:val="28"/>
          <w:highlight w:val="none"/>
        </w:rPr>
        <w:t>：</w:t>
      </w:r>
    </w:p>
    <w:p>
      <w:pPr>
        <w:tabs>
          <w:tab w:val="left" w:pos="5460"/>
        </w:tabs>
        <w:autoSpaceDE w:val="0"/>
        <w:autoSpaceDN w:val="0"/>
        <w:adjustRightInd w:val="0"/>
        <w:spacing w:line="500" w:lineRule="exact"/>
        <w:ind w:left="5460" w:hanging="5460" w:hangingChars="195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zh-CN"/>
        </w:rPr>
        <w:t>住所：</w:t>
      </w:r>
      <w:r>
        <w:rPr>
          <w:rFonts w:hint="eastAsia" w:ascii="仿宋" w:hAnsi="仿宋" w:eastAsia="仿宋" w:cs="仿宋"/>
          <w:color w:val="auto"/>
          <w:kern w:val="0"/>
          <w:sz w:val="28"/>
          <w:szCs w:val="28"/>
          <w:highlight w:val="none"/>
        </w:rPr>
        <w:t xml:space="preserve">                       </w:t>
      </w:r>
      <w:r>
        <w:rPr>
          <w:rFonts w:hint="eastAsia" w:ascii="仿宋" w:hAnsi="仿宋" w:eastAsia="仿宋" w:cs="仿宋"/>
          <w:color w:val="auto"/>
          <w:kern w:val="0"/>
          <w:sz w:val="28"/>
          <w:szCs w:val="28"/>
          <w:highlight w:val="none"/>
          <w:lang w:val="zh-CN"/>
        </w:rPr>
        <w:t xml:space="preserve">   住所：</w:t>
      </w:r>
      <w:r>
        <w:rPr>
          <w:rFonts w:hint="eastAsia" w:ascii="仿宋" w:hAnsi="仿宋" w:eastAsia="仿宋" w:cs="仿宋"/>
          <w:color w:val="auto"/>
          <w:kern w:val="0"/>
          <w:sz w:val="28"/>
          <w:szCs w:val="28"/>
          <w:highlight w:val="none"/>
        </w:rPr>
        <w:t xml:space="preserve"> </w:t>
      </w:r>
    </w:p>
    <w:p>
      <w:pPr>
        <w:tabs>
          <w:tab w:val="left" w:pos="5460"/>
        </w:tabs>
        <w:autoSpaceDE w:val="0"/>
        <w:autoSpaceDN w:val="0"/>
        <w:adjustRightInd w:val="0"/>
        <w:spacing w:line="500" w:lineRule="exact"/>
        <w:jc w:val="lef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电话：                          电话：</w:t>
      </w:r>
    </w:p>
    <w:p>
      <w:pPr>
        <w:tabs>
          <w:tab w:val="left" w:pos="5460"/>
        </w:tabs>
        <w:autoSpaceDE w:val="0"/>
        <w:autoSpaceDN w:val="0"/>
        <w:adjustRightInd w:val="0"/>
        <w:spacing w:line="500" w:lineRule="exact"/>
        <w:jc w:val="lef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传真：                          传真：</w:t>
      </w:r>
    </w:p>
    <w:p>
      <w:pPr>
        <w:tabs>
          <w:tab w:val="left" w:pos="5460"/>
        </w:tabs>
        <w:autoSpaceDE w:val="0"/>
        <w:autoSpaceDN w:val="0"/>
        <w:adjustRightInd w:val="0"/>
        <w:spacing w:line="500" w:lineRule="exact"/>
        <w:ind w:left="6020" w:hanging="6020" w:hangingChars="2150"/>
        <w:jc w:val="lef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xml:space="preserve">开户银行：                      开户银行： </w:t>
      </w:r>
    </w:p>
    <w:p>
      <w:pPr>
        <w:tabs>
          <w:tab w:val="left" w:pos="5460"/>
        </w:tabs>
        <w:autoSpaceDE w:val="0"/>
        <w:autoSpaceDN w:val="0"/>
        <w:adjustRightInd w:val="0"/>
        <w:spacing w:line="500" w:lineRule="exact"/>
        <w:jc w:val="lef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账号：                          账号：</w:t>
      </w:r>
    </w:p>
    <w:p>
      <w:pPr>
        <w:tabs>
          <w:tab w:val="left" w:pos="5460"/>
        </w:tabs>
        <w:autoSpaceDE w:val="0"/>
        <w:autoSpaceDN w:val="0"/>
        <w:adjustRightInd w:val="0"/>
        <w:spacing w:line="500" w:lineRule="exact"/>
        <w:jc w:val="lef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xml:space="preserve">签约日期：   年   月    日       </w:t>
      </w:r>
    </w:p>
    <w:p>
      <w:pPr>
        <w:spacing w:line="500" w:lineRule="exact"/>
        <w:jc w:val="left"/>
        <w:rPr>
          <w:rFonts w:hint="eastAsia"/>
          <w:b/>
          <w:bCs/>
          <w:color w:val="auto"/>
          <w:kern w:val="0"/>
          <w:sz w:val="44"/>
          <w:szCs w:val="44"/>
          <w:highlight w:val="none"/>
          <w:lang w:val="zh-CN"/>
        </w:rPr>
      </w:pPr>
      <w:r>
        <w:rPr>
          <w:rFonts w:hint="eastAsia" w:ascii="仿宋" w:hAnsi="仿宋" w:eastAsia="仿宋" w:cs="仿宋"/>
          <w:color w:val="auto"/>
          <w:kern w:val="0"/>
          <w:sz w:val="28"/>
          <w:szCs w:val="28"/>
          <w:highlight w:val="none"/>
          <w:lang w:val="zh-CN"/>
        </w:rPr>
        <w:t xml:space="preserve">签订地点： </w:t>
      </w:r>
      <w:r>
        <w:rPr>
          <w:rFonts w:ascii="宋体" w:hAnsi="宋体" w:cs="宋体"/>
          <w:color w:val="auto"/>
          <w:kern w:val="0"/>
          <w:sz w:val="24"/>
          <w:highlight w:val="none"/>
          <w:lang w:val="zh-CN"/>
        </w:rPr>
        <w:br w:type="page"/>
      </w:r>
    </w:p>
    <w:p>
      <w:pPr>
        <w:spacing w:line="480" w:lineRule="auto"/>
        <w:jc w:val="center"/>
        <w:rPr>
          <w:rFonts w:hint="eastAsia"/>
          <w:b/>
          <w:bCs/>
          <w:color w:val="auto"/>
          <w:kern w:val="0"/>
          <w:sz w:val="44"/>
          <w:szCs w:val="44"/>
          <w:highlight w:val="none"/>
          <w:lang w:val="zh-CN"/>
        </w:rPr>
      </w:pPr>
      <w:r>
        <w:rPr>
          <w:rFonts w:hint="eastAsia"/>
          <w:b/>
          <w:bCs/>
          <w:color w:val="auto"/>
          <w:kern w:val="0"/>
          <w:sz w:val="44"/>
          <w:szCs w:val="44"/>
          <w:highlight w:val="none"/>
          <w:lang w:val="zh-CN"/>
        </w:rPr>
        <w:t>第二章  专用条件</w:t>
      </w:r>
    </w:p>
    <w:p>
      <w:pPr>
        <w:autoSpaceDE w:val="0"/>
        <w:autoSpaceDN w:val="0"/>
        <w:adjustRightInd w:val="0"/>
        <w:spacing w:line="500" w:lineRule="exact"/>
        <w:jc w:val="center"/>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本部分条款的编号与标准条件的编号相对应，是根据本合同工程的实际情况对标准条件中相对应条款进行修改、补充或否定，其适用顺序优先于标准条件。本部分条款未阐明的内容，则按标准条件的有关约定执行）</w:t>
      </w:r>
    </w:p>
    <w:p>
      <w:pPr>
        <w:autoSpaceDE w:val="0"/>
        <w:autoSpaceDN w:val="0"/>
        <w:adjustRightInd w:val="0"/>
        <w:spacing w:line="500" w:lineRule="exact"/>
        <w:rPr>
          <w:rFonts w:hint="eastAsia" w:ascii="仿宋" w:hAnsi="仿宋" w:eastAsia="仿宋" w:cs="仿宋"/>
          <w:color w:val="auto"/>
          <w:kern w:val="0"/>
          <w:sz w:val="28"/>
          <w:szCs w:val="28"/>
          <w:highlight w:val="none"/>
          <w:lang w:val="zh-CN"/>
        </w:rPr>
      </w:pPr>
    </w:p>
    <w:p>
      <w:pPr>
        <w:autoSpaceDE w:val="0"/>
        <w:autoSpaceDN w:val="0"/>
        <w:adjustRightInd w:val="0"/>
        <w:spacing w:before="84" w:beforeLines="35" w:line="500" w:lineRule="exact"/>
        <w:jc w:val="center"/>
        <w:rPr>
          <w:rFonts w:hint="eastAsia" w:ascii="仿宋" w:hAnsi="仿宋" w:eastAsia="仿宋" w:cs="仿宋"/>
          <w:b/>
          <w:bCs/>
          <w:color w:val="auto"/>
          <w:kern w:val="0"/>
          <w:sz w:val="32"/>
          <w:szCs w:val="32"/>
          <w:highlight w:val="none"/>
          <w:lang w:val="zh-CN"/>
        </w:rPr>
      </w:pPr>
      <w:r>
        <w:rPr>
          <w:rFonts w:hint="eastAsia" w:ascii="仿宋" w:hAnsi="仿宋" w:eastAsia="仿宋" w:cs="仿宋"/>
          <w:b/>
          <w:bCs/>
          <w:color w:val="auto"/>
          <w:kern w:val="0"/>
          <w:sz w:val="32"/>
          <w:szCs w:val="32"/>
          <w:highlight w:val="none"/>
          <w:lang w:val="zh-CN"/>
        </w:rPr>
        <w:t>总  则</w:t>
      </w:r>
    </w:p>
    <w:p>
      <w:pPr>
        <w:autoSpaceDE w:val="0"/>
        <w:autoSpaceDN w:val="0"/>
        <w:adjustRightInd w:val="0"/>
        <w:spacing w:before="84" w:beforeLines="35" w:line="500" w:lineRule="exact"/>
        <w:ind w:firstLine="47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1、根据监理规范和</w:t>
      </w:r>
      <w:r>
        <w:rPr>
          <w:rFonts w:hint="eastAsia" w:ascii="仿宋" w:hAnsi="仿宋" w:eastAsia="仿宋" w:cs="仿宋"/>
          <w:color w:val="auto"/>
          <w:kern w:val="0"/>
          <w:sz w:val="28"/>
          <w:szCs w:val="28"/>
          <w:highlight w:val="none"/>
          <w:lang w:val="zh-CN" w:eastAsia="zh-CN"/>
        </w:rPr>
        <w:t>新塘镇瑶田路（跨荔新公路-广园东路段）改造工程</w:t>
      </w:r>
      <w:r>
        <w:rPr>
          <w:rFonts w:hint="eastAsia" w:ascii="仿宋" w:hAnsi="仿宋" w:eastAsia="仿宋" w:cs="仿宋"/>
          <w:color w:val="auto"/>
          <w:kern w:val="0"/>
          <w:sz w:val="28"/>
          <w:szCs w:val="28"/>
          <w:highlight w:val="none"/>
          <w:u w:val="single"/>
          <w:lang w:val="en-US" w:eastAsia="zh-CN"/>
        </w:rPr>
        <w:t>施工</w:t>
      </w:r>
      <w:r>
        <w:rPr>
          <w:rFonts w:hint="eastAsia" w:ascii="仿宋" w:hAnsi="仿宋" w:eastAsia="仿宋" w:cs="仿宋"/>
          <w:color w:val="auto"/>
          <w:kern w:val="0"/>
          <w:sz w:val="28"/>
          <w:szCs w:val="28"/>
          <w:highlight w:val="none"/>
          <w:u w:val="single"/>
          <w:lang w:val="zh-CN"/>
        </w:rPr>
        <w:t xml:space="preserve">  </w:t>
      </w:r>
      <w:r>
        <w:rPr>
          <w:rFonts w:hint="eastAsia" w:ascii="仿宋" w:hAnsi="仿宋" w:eastAsia="仿宋" w:cs="仿宋"/>
          <w:color w:val="auto"/>
          <w:kern w:val="0"/>
          <w:sz w:val="28"/>
          <w:szCs w:val="28"/>
          <w:highlight w:val="none"/>
          <w:lang w:val="zh-CN"/>
        </w:rPr>
        <w:t>管理实际，本项目将实行社会化、专业化的管理模式。发包人将授权监理人，依据有关法律、法规及规范，充分行使其严格控制工程进度、质量、安全和投资，严格工程合同、工程信息管理和协调处理现场有关工程问题的权力。</w:t>
      </w:r>
    </w:p>
    <w:p>
      <w:pPr>
        <w:autoSpaceDE w:val="0"/>
        <w:autoSpaceDN w:val="0"/>
        <w:adjustRightInd w:val="0"/>
        <w:spacing w:before="84" w:beforeLines="35" w:line="500" w:lineRule="exact"/>
        <w:ind w:firstLine="47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2、发包人通过监理人下达指令，监督承包人履约行为，承包人所有请求事项由监理人协调并一般均通过监理人接受或提出处理意见（发包人有特别要求和规定的除外）。</w:t>
      </w:r>
    </w:p>
    <w:p>
      <w:pPr>
        <w:autoSpaceDE w:val="0"/>
        <w:autoSpaceDN w:val="0"/>
        <w:adjustRightInd w:val="0"/>
        <w:spacing w:before="84" w:beforeLines="35" w:line="500" w:lineRule="exact"/>
        <w:ind w:firstLine="47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3、考虑到本项目时间相对紧张，发包人将采取较为严密的组织管理形式，监理人需投入有别于其他项目的人力、物力进行集中现场管理服务。</w:t>
      </w:r>
    </w:p>
    <w:p>
      <w:pPr>
        <w:autoSpaceDE w:val="0"/>
        <w:autoSpaceDN w:val="0"/>
        <w:adjustRightInd w:val="0"/>
        <w:spacing w:before="84" w:beforeLines="35" w:line="500" w:lineRule="exact"/>
        <w:ind w:firstLine="47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4、全员培训是工程管理的重要组成部分，监理人承诺按照工程推进的情况，不间断对监理人员进行培训。</w:t>
      </w:r>
    </w:p>
    <w:p>
      <w:pPr>
        <w:autoSpaceDE w:val="0"/>
        <w:autoSpaceDN w:val="0"/>
        <w:adjustRightInd w:val="0"/>
        <w:spacing w:before="84" w:beforeLines="35" w:line="500" w:lineRule="exact"/>
        <w:ind w:firstLine="47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5、为保证</w:t>
      </w:r>
      <w:r>
        <w:rPr>
          <w:rFonts w:hint="eastAsia" w:ascii="仿宋" w:hAnsi="仿宋" w:eastAsia="仿宋" w:cs="仿宋"/>
          <w:color w:val="auto"/>
          <w:kern w:val="0"/>
          <w:sz w:val="28"/>
          <w:szCs w:val="28"/>
          <w:highlight w:val="none"/>
          <w:lang w:val="zh-CN" w:eastAsia="zh-CN"/>
        </w:rPr>
        <w:t>新塘镇瑶田路（跨荔新公路-广园东路段）改造工程</w:t>
      </w:r>
      <w:r>
        <w:rPr>
          <w:rFonts w:hint="eastAsia" w:ascii="仿宋" w:hAnsi="仿宋" w:eastAsia="仿宋" w:cs="仿宋"/>
          <w:color w:val="auto"/>
          <w:kern w:val="0"/>
          <w:sz w:val="28"/>
          <w:szCs w:val="28"/>
          <w:highlight w:val="none"/>
          <w:u w:val="single"/>
          <w:lang w:val="en-US" w:eastAsia="zh-CN"/>
        </w:rPr>
        <w:t>施工</w:t>
      </w:r>
      <w:r>
        <w:rPr>
          <w:rFonts w:hint="eastAsia" w:ascii="仿宋" w:hAnsi="仿宋" w:eastAsia="仿宋" w:cs="仿宋"/>
          <w:color w:val="auto"/>
          <w:kern w:val="0"/>
          <w:sz w:val="28"/>
          <w:szCs w:val="28"/>
          <w:highlight w:val="none"/>
          <w:u w:val="single"/>
          <w:lang w:val="zh-CN"/>
        </w:rPr>
        <w:t xml:space="preserve">  </w:t>
      </w:r>
      <w:r>
        <w:rPr>
          <w:rFonts w:hint="eastAsia" w:ascii="仿宋" w:hAnsi="仿宋" w:eastAsia="仿宋" w:cs="仿宋"/>
          <w:color w:val="auto"/>
          <w:kern w:val="0"/>
          <w:sz w:val="28"/>
          <w:szCs w:val="28"/>
          <w:highlight w:val="none"/>
          <w:lang w:val="zh-CN"/>
        </w:rPr>
        <w:t>有序、规范和顺利进行，监理人必须主动支持发包人工作，对发包人的指令和书面通知，若无正当理由又未提前报告、得到认可，而公开或变相拒不执行，由监理人按本合同专用条件第二十六条的有关约定承担违约责任并赔偿由此给发包人所造成的一切损失。</w:t>
      </w:r>
    </w:p>
    <w:p>
      <w:pPr>
        <w:autoSpaceDE w:val="0"/>
        <w:autoSpaceDN w:val="0"/>
        <w:adjustRightInd w:val="0"/>
        <w:spacing w:before="84" w:beforeLines="35" w:line="500" w:lineRule="exact"/>
        <w:ind w:firstLine="470"/>
        <w:rPr>
          <w:rFonts w:hint="eastAsia" w:ascii="仿宋" w:hAnsi="仿宋" w:eastAsia="仿宋" w:cs="仿宋"/>
          <w:b/>
          <w:bCs/>
          <w:color w:val="auto"/>
          <w:kern w:val="0"/>
          <w:sz w:val="28"/>
          <w:szCs w:val="28"/>
          <w:highlight w:val="none"/>
          <w:lang w:val="zh-CN"/>
        </w:rPr>
      </w:pPr>
      <w:r>
        <w:rPr>
          <w:rFonts w:hint="eastAsia" w:ascii="仿宋" w:hAnsi="仿宋" w:eastAsia="仿宋" w:cs="仿宋"/>
          <w:b/>
          <w:bCs/>
          <w:color w:val="auto"/>
          <w:kern w:val="0"/>
          <w:sz w:val="28"/>
          <w:szCs w:val="28"/>
          <w:highlight w:val="none"/>
          <w:lang w:val="en-US" w:eastAsia="zh-CN"/>
        </w:rPr>
        <w:t>6、</w:t>
      </w:r>
      <w:r>
        <w:rPr>
          <w:rFonts w:hint="eastAsia" w:ascii="仿宋" w:hAnsi="仿宋" w:eastAsia="仿宋" w:cs="仿宋"/>
          <w:b/>
          <w:bCs/>
          <w:color w:val="auto"/>
          <w:kern w:val="0"/>
          <w:sz w:val="28"/>
          <w:szCs w:val="28"/>
          <w:highlight w:val="none"/>
          <w:lang w:val="zh-CN"/>
        </w:rPr>
        <w:t>监理人应按本合同约定、施工总承包合同有关约定、法律法规、《建设工程监理规范》GBT50319-2013等工程建设标准有关规定，</w:t>
      </w:r>
      <w:r>
        <w:rPr>
          <w:rFonts w:hint="eastAsia" w:ascii="仿宋" w:hAnsi="仿宋" w:eastAsia="仿宋" w:cs="仿宋"/>
          <w:b/>
          <w:bCs/>
          <w:color w:val="auto"/>
          <w:kern w:val="0"/>
          <w:sz w:val="28"/>
          <w:szCs w:val="28"/>
          <w:highlight w:val="none"/>
          <w:lang w:val="en-US" w:eastAsia="zh-CN"/>
        </w:rPr>
        <w:t>也应按</w:t>
      </w:r>
      <w:r>
        <w:rPr>
          <w:rFonts w:hint="eastAsia" w:ascii="仿宋" w:hAnsi="仿宋" w:eastAsia="仿宋" w:cs="仿宋"/>
          <w:b/>
          <w:bCs/>
          <w:color w:val="auto"/>
          <w:kern w:val="0"/>
          <w:sz w:val="28"/>
          <w:szCs w:val="28"/>
          <w:highlight w:val="none"/>
          <w:lang w:val="zh-CN"/>
        </w:rPr>
        <w:t>发包人及上级有关部门对本合同工程承包人、分包人、检测单位、设计单位、本合同工程施工范围内有关建（构）筑物、管线等设施权属单位有关行为发出的陈述、书面、视听资料和电子数据等形式的通知、指令</w:t>
      </w:r>
      <w:r>
        <w:rPr>
          <w:rFonts w:hint="eastAsia" w:ascii="仿宋" w:hAnsi="仿宋" w:eastAsia="仿宋" w:cs="仿宋"/>
          <w:b/>
          <w:bCs/>
          <w:color w:val="auto"/>
          <w:kern w:val="0"/>
          <w:sz w:val="28"/>
          <w:szCs w:val="28"/>
          <w:highlight w:val="none"/>
          <w:lang w:val="en-US" w:eastAsia="zh-CN"/>
        </w:rPr>
        <w:t>和</w:t>
      </w:r>
      <w:r>
        <w:rPr>
          <w:rFonts w:hint="eastAsia" w:ascii="仿宋" w:hAnsi="仿宋" w:eastAsia="仿宋" w:cs="仿宋"/>
          <w:b/>
          <w:bCs/>
          <w:color w:val="auto"/>
          <w:kern w:val="0"/>
          <w:sz w:val="28"/>
          <w:szCs w:val="28"/>
          <w:highlight w:val="none"/>
          <w:lang w:val="zh-CN"/>
        </w:rPr>
        <w:t>要求（以下</w:t>
      </w:r>
      <w:r>
        <w:rPr>
          <w:rFonts w:hint="eastAsia" w:ascii="仿宋" w:hAnsi="仿宋" w:eastAsia="仿宋" w:cs="仿宋"/>
          <w:b/>
          <w:bCs/>
          <w:color w:val="auto"/>
          <w:kern w:val="0"/>
          <w:sz w:val="28"/>
          <w:szCs w:val="28"/>
          <w:highlight w:val="none"/>
          <w:lang w:val="en-US" w:eastAsia="zh-CN"/>
        </w:rPr>
        <w:t>通</w:t>
      </w:r>
      <w:r>
        <w:rPr>
          <w:rFonts w:hint="eastAsia" w:ascii="仿宋" w:hAnsi="仿宋" w:eastAsia="仿宋" w:cs="仿宋"/>
          <w:b/>
          <w:bCs/>
          <w:color w:val="auto"/>
          <w:kern w:val="0"/>
          <w:sz w:val="28"/>
          <w:szCs w:val="28"/>
          <w:highlight w:val="none"/>
          <w:lang w:val="zh-CN"/>
        </w:rPr>
        <w:t>称“约定、规定、指令</w:t>
      </w:r>
      <w:r>
        <w:rPr>
          <w:rFonts w:hint="eastAsia" w:ascii="仿宋" w:hAnsi="仿宋" w:eastAsia="仿宋" w:cs="仿宋"/>
          <w:b/>
          <w:bCs/>
          <w:color w:val="auto"/>
          <w:kern w:val="0"/>
          <w:sz w:val="28"/>
          <w:szCs w:val="28"/>
          <w:highlight w:val="none"/>
          <w:lang w:val="en-US" w:eastAsia="zh-CN"/>
        </w:rPr>
        <w:t>或</w:t>
      </w:r>
      <w:r>
        <w:rPr>
          <w:rFonts w:hint="eastAsia" w:ascii="仿宋" w:hAnsi="仿宋" w:eastAsia="仿宋" w:cs="仿宋"/>
          <w:b/>
          <w:bCs/>
          <w:color w:val="auto"/>
          <w:kern w:val="0"/>
          <w:sz w:val="28"/>
          <w:szCs w:val="28"/>
          <w:highlight w:val="none"/>
          <w:lang w:val="zh-CN"/>
        </w:rPr>
        <w:t>要求”），积极主动有效地支持和协助发包人工作，履行好监理职责，在事前、事中和事后做好监督管理控制工作，使得约定、规定、指令</w:t>
      </w:r>
      <w:r>
        <w:rPr>
          <w:rFonts w:hint="eastAsia" w:ascii="仿宋" w:hAnsi="仿宋" w:eastAsia="仿宋" w:cs="仿宋"/>
          <w:b/>
          <w:bCs/>
          <w:color w:val="auto"/>
          <w:kern w:val="0"/>
          <w:sz w:val="28"/>
          <w:szCs w:val="28"/>
          <w:highlight w:val="none"/>
          <w:lang w:val="en-US" w:eastAsia="zh-CN"/>
        </w:rPr>
        <w:t>和</w:t>
      </w:r>
      <w:r>
        <w:rPr>
          <w:rFonts w:hint="eastAsia" w:ascii="仿宋" w:hAnsi="仿宋" w:eastAsia="仿宋" w:cs="仿宋"/>
          <w:b/>
          <w:bCs/>
          <w:color w:val="auto"/>
          <w:kern w:val="0"/>
          <w:sz w:val="28"/>
          <w:szCs w:val="28"/>
          <w:highlight w:val="none"/>
          <w:lang w:val="zh-CN"/>
        </w:rPr>
        <w:t>要求得到有效监管控制，贯彻实施或保时保</w:t>
      </w:r>
      <w:r>
        <w:rPr>
          <w:rFonts w:hint="eastAsia" w:ascii="仿宋" w:hAnsi="仿宋" w:eastAsia="仿宋" w:cs="仿宋"/>
          <w:b/>
          <w:bCs/>
          <w:color w:val="auto"/>
          <w:kern w:val="0"/>
          <w:sz w:val="28"/>
          <w:szCs w:val="28"/>
          <w:highlight w:val="none"/>
          <w:lang w:val="en-US" w:eastAsia="zh-CN"/>
        </w:rPr>
        <w:t>质</w:t>
      </w:r>
      <w:r>
        <w:rPr>
          <w:rFonts w:hint="eastAsia" w:ascii="仿宋" w:hAnsi="仿宋" w:eastAsia="仿宋" w:cs="仿宋"/>
          <w:b/>
          <w:bCs/>
          <w:color w:val="auto"/>
          <w:kern w:val="0"/>
          <w:sz w:val="28"/>
          <w:szCs w:val="28"/>
          <w:highlight w:val="none"/>
          <w:lang w:val="zh-CN"/>
        </w:rPr>
        <w:t>完成，除非监理人有正当理由又提前向发包人报告</w:t>
      </w:r>
      <w:r>
        <w:rPr>
          <w:rFonts w:hint="eastAsia" w:ascii="仿宋" w:hAnsi="仿宋" w:eastAsia="仿宋" w:cs="仿宋"/>
          <w:b/>
          <w:bCs/>
          <w:color w:val="auto"/>
          <w:kern w:val="0"/>
          <w:sz w:val="28"/>
          <w:szCs w:val="28"/>
          <w:highlight w:val="none"/>
          <w:lang w:val="en-US" w:eastAsia="zh-CN"/>
        </w:rPr>
        <w:t>且</w:t>
      </w:r>
      <w:r>
        <w:rPr>
          <w:rFonts w:hint="eastAsia" w:ascii="仿宋" w:hAnsi="仿宋" w:eastAsia="仿宋" w:cs="仿宋"/>
          <w:b/>
          <w:bCs/>
          <w:color w:val="auto"/>
          <w:kern w:val="0"/>
          <w:sz w:val="28"/>
          <w:szCs w:val="28"/>
          <w:highlight w:val="none"/>
          <w:lang w:val="zh-CN"/>
        </w:rPr>
        <w:t>得到</w:t>
      </w:r>
      <w:r>
        <w:rPr>
          <w:rFonts w:hint="eastAsia" w:ascii="仿宋" w:hAnsi="仿宋" w:eastAsia="仿宋" w:cs="仿宋"/>
          <w:b/>
          <w:bCs/>
          <w:color w:val="auto"/>
          <w:kern w:val="0"/>
          <w:sz w:val="28"/>
          <w:szCs w:val="28"/>
          <w:highlight w:val="none"/>
          <w:lang w:val="en-US" w:eastAsia="zh-CN"/>
        </w:rPr>
        <w:t>发包人</w:t>
      </w:r>
      <w:r>
        <w:rPr>
          <w:rFonts w:hint="eastAsia" w:ascii="仿宋" w:hAnsi="仿宋" w:eastAsia="仿宋" w:cs="仿宋"/>
          <w:b/>
          <w:bCs/>
          <w:color w:val="auto"/>
          <w:kern w:val="0"/>
          <w:sz w:val="28"/>
          <w:szCs w:val="28"/>
          <w:highlight w:val="none"/>
          <w:lang w:val="zh-CN"/>
        </w:rPr>
        <w:t>认可，否则不得拒不履行。监理人应按实际工作内容和要求，加强巡视旁站工作，并做好监理记录。当发现有关单位未按约定、规定、指令</w:t>
      </w:r>
      <w:r>
        <w:rPr>
          <w:rFonts w:hint="eastAsia" w:ascii="仿宋" w:hAnsi="仿宋" w:eastAsia="仿宋" w:cs="仿宋"/>
          <w:b/>
          <w:bCs/>
          <w:color w:val="auto"/>
          <w:kern w:val="0"/>
          <w:sz w:val="28"/>
          <w:szCs w:val="28"/>
          <w:highlight w:val="none"/>
          <w:lang w:val="en-US" w:eastAsia="zh-CN"/>
        </w:rPr>
        <w:t>或</w:t>
      </w:r>
      <w:r>
        <w:rPr>
          <w:rFonts w:hint="eastAsia" w:ascii="仿宋" w:hAnsi="仿宋" w:eastAsia="仿宋" w:cs="仿宋"/>
          <w:b/>
          <w:bCs/>
          <w:color w:val="auto"/>
          <w:kern w:val="0"/>
          <w:sz w:val="28"/>
          <w:szCs w:val="28"/>
          <w:highlight w:val="none"/>
          <w:lang w:val="zh-CN"/>
        </w:rPr>
        <w:t>要求开展工作时，</w:t>
      </w:r>
      <w:r>
        <w:rPr>
          <w:rFonts w:hint="eastAsia" w:ascii="仿宋" w:hAnsi="仿宋" w:eastAsia="仿宋" w:cs="仿宋"/>
          <w:b/>
          <w:bCs/>
          <w:color w:val="auto"/>
          <w:kern w:val="0"/>
          <w:sz w:val="28"/>
          <w:szCs w:val="28"/>
          <w:highlight w:val="none"/>
          <w:lang w:val="en-US" w:eastAsia="zh-CN"/>
        </w:rPr>
        <w:t>即便</w:t>
      </w:r>
      <w:r>
        <w:rPr>
          <w:rFonts w:hint="eastAsia" w:ascii="仿宋" w:hAnsi="仿宋" w:eastAsia="仿宋" w:cs="仿宋"/>
          <w:b/>
          <w:bCs/>
          <w:color w:val="auto"/>
          <w:kern w:val="0"/>
          <w:sz w:val="28"/>
          <w:szCs w:val="28"/>
          <w:highlight w:val="none"/>
          <w:lang w:val="zh-CN"/>
        </w:rPr>
        <w:t>约定、规定、指令</w:t>
      </w:r>
      <w:r>
        <w:rPr>
          <w:rFonts w:hint="eastAsia" w:ascii="仿宋" w:hAnsi="仿宋" w:eastAsia="仿宋" w:cs="仿宋"/>
          <w:b/>
          <w:bCs/>
          <w:color w:val="auto"/>
          <w:kern w:val="0"/>
          <w:sz w:val="28"/>
          <w:szCs w:val="28"/>
          <w:highlight w:val="none"/>
          <w:lang w:val="en-US" w:eastAsia="zh-CN"/>
        </w:rPr>
        <w:t>或</w:t>
      </w:r>
      <w:r>
        <w:rPr>
          <w:rFonts w:hint="eastAsia" w:ascii="仿宋" w:hAnsi="仿宋" w:eastAsia="仿宋" w:cs="仿宋"/>
          <w:b/>
          <w:bCs/>
          <w:color w:val="auto"/>
          <w:kern w:val="0"/>
          <w:sz w:val="28"/>
          <w:szCs w:val="28"/>
          <w:highlight w:val="none"/>
          <w:lang w:val="zh-CN"/>
        </w:rPr>
        <w:t>要求未</w:t>
      </w:r>
      <w:r>
        <w:rPr>
          <w:rFonts w:hint="eastAsia" w:ascii="仿宋" w:hAnsi="仿宋" w:eastAsia="仿宋" w:cs="仿宋"/>
          <w:b/>
          <w:bCs/>
          <w:color w:val="auto"/>
          <w:kern w:val="0"/>
          <w:sz w:val="28"/>
          <w:szCs w:val="28"/>
          <w:highlight w:val="none"/>
          <w:lang w:val="en-US" w:eastAsia="zh-CN"/>
        </w:rPr>
        <w:t>明令</w:t>
      </w:r>
      <w:r>
        <w:rPr>
          <w:rFonts w:hint="eastAsia" w:ascii="仿宋" w:hAnsi="仿宋" w:eastAsia="仿宋" w:cs="仿宋"/>
          <w:b/>
          <w:bCs/>
          <w:color w:val="auto"/>
          <w:kern w:val="0"/>
          <w:sz w:val="28"/>
          <w:szCs w:val="28"/>
          <w:highlight w:val="none"/>
          <w:lang w:val="zh-CN"/>
        </w:rPr>
        <w:t>监理人进一步采取措施及时间期限，监理单位</w:t>
      </w:r>
      <w:r>
        <w:rPr>
          <w:rFonts w:hint="eastAsia" w:ascii="仿宋" w:hAnsi="仿宋" w:eastAsia="仿宋" w:cs="仿宋"/>
          <w:b/>
          <w:bCs/>
          <w:color w:val="auto"/>
          <w:kern w:val="0"/>
          <w:sz w:val="28"/>
          <w:szCs w:val="28"/>
          <w:highlight w:val="none"/>
          <w:lang w:val="en-US" w:eastAsia="zh-CN"/>
        </w:rPr>
        <w:t>也</w:t>
      </w:r>
      <w:r>
        <w:rPr>
          <w:rFonts w:hint="eastAsia" w:ascii="仿宋" w:hAnsi="仿宋" w:eastAsia="仿宋" w:cs="仿宋"/>
          <w:b/>
          <w:bCs/>
          <w:color w:val="auto"/>
          <w:kern w:val="0"/>
          <w:sz w:val="28"/>
          <w:szCs w:val="28"/>
          <w:highlight w:val="none"/>
          <w:lang w:val="zh-CN"/>
        </w:rPr>
        <w:t>应当在其行为发生后48小时之内采取有效措施要求限期整改。若有关单位拒不整改或者整改不到位，</w:t>
      </w:r>
      <w:r>
        <w:rPr>
          <w:rFonts w:hint="eastAsia" w:ascii="仿宋" w:hAnsi="仿宋" w:eastAsia="仿宋" w:cs="仿宋"/>
          <w:b/>
          <w:bCs/>
          <w:color w:val="auto"/>
          <w:kern w:val="0"/>
          <w:sz w:val="28"/>
          <w:szCs w:val="28"/>
          <w:highlight w:val="none"/>
          <w:lang w:val="en-US" w:eastAsia="zh-CN"/>
        </w:rPr>
        <w:t>监理人</w:t>
      </w:r>
      <w:r>
        <w:rPr>
          <w:rFonts w:hint="eastAsia" w:ascii="仿宋" w:hAnsi="仿宋" w:eastAsia="仿宋" w:cs="仿宋"/>
          <w:b/>
          <w:bCs/>
          <w:color w:val="auto"/>
          <w:kern w:val="0"/>
          <w:sz w:val="28"/>
          <w:szCs w:val="28"/>
          <w:highlight w:val="none"/>
          <w:lang w:val="zh-CN"/>
        </w:rPr>
        <w:t>应进一步采取有效措施，并及时向发包人汇报情况。若监理人未按上述要求积极主动有效地支持协助发包人工作，履行监理职责，视为监理工作失职、执行力差，发包人按本合同专用条件第二十六条的有关约定由监理人承担违约责任并赔偿由此给发包人所造成的一切损失。</w:t>
      </w:r>
    </w:p>
    <w:p>
      <w:pPr>
        <w:autoSpaceDE w:val="0"/>
        <w:autoSpaceDN w:val="0"/>
        <w:adjustRightInd w:val="0"/>
        <w:spacing w:before="84" w:beforeLines="35" w:line="500" w:lineRule="exact"/>
        <w:ind w:firstLine="47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6、监理人承诺遵守发包人所制订的针对本合同工程建设管理的各项制度、规定，这些管理制度、规定必须符合下列原则：</w:t>
      </w:r>
    </w:p>
    <w:p>
      <w:pPr>
        <w:autoSpaceDE w:val="0"/>
        <w:autoSpaceDN w:val="0"/>
        <w:adjustRightInd w:val="0"/>
        <w:spacing w:before="84" w:beforeLines="35" w:line="500" w:lineRule="exact"/>
        <w:ind w:left="405"/>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（1）符合国家、广东省、广州市的有关政策、法规、规范和标准；</w:t>
      </w:r>
    </w:p>
    <w:p>
      <w:pPr>
        <w:autoSpaceDE w:val="0"/>
        <w:autoSpaceDN w:val="0"/>
        <w:adjustRightInd w:val="0"/>
        <w:spacing w:before="84" w:beforeLines="35" w:line="500" w:lineRule="exact"/>
        <w:ind w:left="405"/>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（2）符合对本合同工程进行有效管理的基本精神和要求；</w:t>
      </w:r>
    </w:p>
    <w:p>
      <w:pPr>
        <w:autoSpaceDE w:val="0"/>
        <w:autoSpaceDN w:val="0"/>
        <w:adjustRightInd w:val="0"/>
        <w:spacing w:before="84" w:beforeLines="35" w:line="500" w:lineRule="exact"/>
        <w:ind w:left="405"/>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（3）为确保工程质量、进度、安全文明及职业健康管理所必须；</w:t>
      </w:r>
    </w:p>
    <w:p>
      <w:pPr>
        <w:autoSpaceDE w:val="0"/>
        <w:autoSpaceDN w:val="0"/>
        <w:adjustRightInd w:val="0"/>
        <w:spacing w:before="84" w:beforeLines="35" w:line="500" w:lineRule="exact"/>
        <w:ind w:left="405"/>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（4）不是针对某一特定的监理人或承包人。</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第一条</w:t>
      </w:r>
      <w:r>
        <w:rPr>
          <w:rFonts w:hint="eastAsia" w:ascii="仿宋" w:hAnsi="仿宋" w:eastAsia="仿宋" w:cs="仿宋"/>
          <w:color w:val="auto"/>
          <w:kern w:val="0"/>
          <w:sz w:val="28"/>
          <w:szCs w:val="28"/>
          <w:highlight w:val="none"/>
          <w:lang w:val="zh-CN"/>
        </w:rPr>
        <w:t>　</w:t>
      </w:r>
      <w:r>
        <w:rPr>
          <w:rFonts w:hint="eastAsia" w:ascii="仿宋" w:hAnsi="仿宋" w:eastAsia="仿宋" w:cs="仿宋"/>
          <w:b/>
          <w:bCs/>
          <w:color w:val="auto"/>
          <w:kern w:val="0"/>
          <w:sz w:val="28"/>
          <w:szCs w:val="28"/>
          <w:highlight w:val="none"/>
          <w:lang w:val="zh-CN"/>
        </w:rPr>
        <w:t>词语定义</w:t>
      </w:r>
    </w:p>
    <w:p>
      <w:pPr>
        <w:autoSpaceDE w:val="0"/>
        <w:autoSpaceDN w:val="0"/>
        <w:adjustRightInd w:val="0"/>
        <w:spacing w:before="84" w:beforeLines="35" w:line="500" w:lineRule="exact"/>
        <w:ind w:firstLine="560" w:firstLineChars="20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（1）“本合同工程”指发包人委托监理人监理的工程。</w:t>
      </w:r>
    </w:p>
    <w:p>
      <w:pPr>
        <w:autoSpaceDE w:val="0"/>
        <w:autoSpaceDN w:val="0"/>
        <w:adjustRightInd w:val="0"/>
        <w:spacing w:before="84" w:beforeLines="35" w:line="500" w:lineRule="exact"/>
        <w:ind w:firstLine="560" w:firstLineChars="20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 “发包人”在本合同中特指</w:t>
      </w:r>
      <w:r>
        <w:rPr>
          <w:rFonts w:hint="eastAsia" w:ascii="仿宋" w:hAnsi="仿宋" w:eastAsia="仿宋" w:cs="仿宋"/>
          <w:color w:val="auto"/>
          <w:kern w:val="0"/>
          <w:sz w:val="28"/>
          <w:szCs w:val="28"/>
          <w:highlight w:val="none"/>
          <w:u w:val="single"/>
          <w:lang w:val="zh-CN"/>
        </w:rPr>
        <w:t>广州市增城区新塘镇人民政府</w:t>
      </w:r>
      <w:r>
        <w:rPr>
          <w:rFonts w:hint="eastAsia" w:ascii="仿宋" w:hAnsi="仿宋" w:eastAsia="仿宋" w:cs="仿宋"/>
          <w:color w:val="auto"/>
          <w:kern w:val="0"/>
          <w:sz w:val="28"/>
          <w:szCs w:val="28"/>
          <w:highlight w:val="none"/>
          <w:lang w:val="zh-CN"/>
        </w:rPr>
        <w:t>。</w:t>
      </w:r>
    </w:p>
    <w:p>
      <w:pPr>
        <w:autoSpaceDE w:val="0"/>
        <w:autoSpaceDN w:val="0"/>
        <w:adjustRightInd w:val="0"/>
        <w:spacing w:before="84" w:beforeLines="35" w:line="500" w:lineRule="exact"/>
        <w:ind w:firstLine="560" w:firstLineChars="20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（5）“总监理工程师代表”指经监理人法定代表人同意，由总监理工程师书面授权，代表总监理工程师行使其部分职责和权力的项目监理机构中的监理工程师。</w:t>
      </w:r>
      <w:r>
        <w:rPr>
          <w:rFonts w:hint="eastAsia" w:ascii="仿宋" w:hAnsi="仿宋" w:eastAsia="仿宋" w:cs="仿宋"/>
          <w:color w:val="auto"/>
          <w:kern w:val="0"/>
          <w:sz w:val="28"/>
          <w:szCs w:val="28"/>
          <w:highlight w:val="none"/>
          <w:lang w:val="zh-CN"/>
        </w:rPr>
        <w:br w:type="textWrapping"/>
      </w:r>
      <w:r>
        <w:rPr>
          <w:rFonts w:hint="eastAsia" w:ascii="仿宋" w:hAnsi="仿宋" w:eastAsia="仿宋" w:cs="仿宋"/>
          <w:color w:val="auto"/>
          <w:kern w:val="0"/>
          <w:sz w:val="28"/>
          <w:szCs w:val="28"/>
          <w:highlight w:val="none"/>
          <w:lang w:val="zh-CN"/>
        </w:rPr>
        <w:t>　　（6）“承包人”指除委托管理单位以外，与发包人就工程建设有关事宜签订合同的当事人。</w:t>
      </w:r>
    </w:p>
    <w:p>
      <w:pPr>
        <w:autoSpaceDE w:val="0"/>
        <w:autoSpaceDN w:val="0"/>
        <w:adjustRightInd w:val="0"/>
        <w:spacing w:before="84" w:beforeLines="35" w:line="500" w:lineRule="exact"/>
        <w:ind w:firstLine="560" w:firstLineChars="200"/>
        <w:jc w:val="lef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（12）“监理工程师”指取得国家监理工程师执业资格证书并经注册的监理人员。</w:t>
      </w:r>
    </w:p>
    <w:p>
      <w:pPr>
        <w:autoSpaceDE w:val="0"/>
        <w:autoSpaceDN w:val="0"/>
        <w:adjustRightInd w:val="0"/>
        <w:spacing w:before="84" w:beforeLines="35" w:line="500" w:lineRule="exact"/>
        <w:ind w:firstLine="560" w:firstLineChars="20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（13）“专业监理工程师”指根据项目监理岗位职责分工和总监理工程师的指令，负责实施某一专业或某一方面的监理工作，具有相应监理文件签发权的监理工程师。</w:t>
      </w:r>
      <w:r>
        <w:rPr>
          <w:rFonts w:hint="eastAsia" w:ascii="仿宋" w:hAnsi="仿宋" w:eastAsia="仿宋" w:cs="仿宋"/>
          <w:color w:val="auto"/>
          <w:kern w:val="0"/>
          <w:sz w:val="28"/>
          <w:szCs w:val="28"/>
          <w:highlight w:val="none"/>
          <w:lang w:val="zh-CN"/>
        </w:rPr>
        <w:br w:type="textWrapping"/>
      </w:r>
      <w:r>
        <w:rPr>
          <w:rFonts w:hint="eastAsia" w:ascii="仿宋" w:hAnsi="仿宋" w:eastAsia="仿宋" w:cs="仿宋"/>
          <w:color w:val="auto"/>
          <w:kern w:val="0"/>
          <w:sz w:val="28"/>
          <w:szCs w:val="28"/>
          <w:highlight w:val="none"/>
          <w:lang w:val="zh-CN"/>
        </w:rPr>
        <w:t xml:space="preserve">    （14）“监理员”指经过监理业务培训，具有同类工程相关专业知识，从事具体监理工作的监理人员。</w:t>
      </w:r>
    </w:p>
    <w:p>
      <w:pPr>
        <w:autoSpaceDE w:val="0"/>
        <w:autoSpaceDN w:val="0"/>
        <w:adjustRightInd w:val="0"/>
        <w:spacing w:before="84" w:beforeLines="35" w:line="500" w:lineRule="exact"/>
        <w:ind w:firstLine="560" w:firstLineChars="20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（15）“监理规划”指在总监理工程师的主持下编制、经监理人技术负责人批准，用来指导项目监理机构全面开展监理工作的指导性文件。</w:t>
      </w:r>
      <w:r>
        <w:rPr>
          <w:rFonts w:hint="eastAsia" w:ascii="仿宋" w:hAnsi="仿宋" w:eastAsia="仿宋" w:cs="仿宋"/>
          <w:color w:val="auto"/>
          <w:kern w:val="0"/>
          <w:sz w:val="28"/>
          <w:szCs w:val="28"/>
          <w:highlight w:val="none"/>
          <w:lang w:val="zh-CN"/>
        </w:rPr>
        <w:br w:type="textWrapping"/>
      </w:r>
      <w:r>
        <w:rPr>
          <w:rFonts w:hint="eastAsia" w:ascii="仿宋" w:hAnsi="仿宋" w:eastAsia="仿宋" w:cs="仿宋"/>
          <w:color w:val="auto"/>
          <w:kern w:val="0"/>
          <w:sz w:val="28"/>
          <w:szCs w:val="28"/>
          <w:highlight w:val="none"/>
          <w:lang w:val="zh-CN"/>
        </w:rPr>
        <w:t xml:space="preserve">    （16）“监理实施细则”指根据监理规划，由专业监理工程师编写，并经总监理工程师批准，针对工程项目中某一专业或某一方面监理工作的操作性文件。</w:t>
      </w:r>
      <w:r>
        <w:rPr>
          <w:rFonts w:hint="eastAsia" w:ascii="仿宋" w:hAnsi="仿宋" w:eastAsia="仿宋" w:cs="仿宋"/>
          <w:color w:val="auto"/>
          <w:kern w:val="0"/>
          <w:sz w:val="28"/>
          <w:szCs w:val="28"/>
          <w:highlight w:val="none"/>
          <w:lang w:val="zh-CN"/>
        </w:rPr>
        <w:br w:type="textWrapping"/>
      </w:r>
      <w:r>
        <w:rPr>
          <w:rFonts w:hint="eastAsia" w:ascii="仿宋" w:hAnsi="仿宋" w:eastAsia="仿宋" w:cs="仿宋"/>
          <w:color w:val="auto"/>
          <w:kern w:val="0"/>
          <w:sz w:val="28"/>
          <w:szCs w:val="28"/>
          <w:highlight w:val="none"/>
          <w:lang w:val="zh-CN"/>
        </w:rPr>
        <w:t xml:space="preserve">    （17）“工地例会”指由项目监理机构主持的，在工程实施过程中针对工程质量、造价、进度、合同管理等事宜定期召开的，由有关单位参加的会议。</w:t>
      </w:r>
      <w:r>
        <w:rPr>
          <w:rFonts w:hint="eastAsia" w:ascii="仿宋" w:hAnsi="仿宋" w:eastAsia="仿宋" w:cs="仿宋"/>
          <w:color w:val="auto"/>
          <w:kern w:val="0"/>
          <w:sz w:val="28"/>
          <w:szCs w:val="28"/>
          <w:highlight w:val="none"/>
          <w:lang w:val="zh-CN"/>
        </w:rPr>
        <w:br w:type="textWrapping"/>
      </w:r>
      <w:r>
        <w:rPr>
          <w:rFonts w:hint="eastAsia" w:ascii="仿宋" w:hAnsi="仿宋" w:eastAsia="仿宋" w:cs="仿宋"/>
          <w:color w:val="auto"/>
          <w:kern w:val="0"/>
          <w:sz w:val="28"/>
          <w:szCs w:val="28"/>
          <w:highlight w:val="none"/>
          <w:lang w:val="zh-CN"/>
        </w:rPr>
        <w:t xml:space="preserve">    （18）“工程变更”指在工程项目实施过程中，按照合同约定的程序对部分或全部工程在材料、工艺、功能、构造、尺寸、技术指标、工程数量及施工方法等方面做出的改变。</w:t>
      </w:r>
      <w:r>
        <w:rPr>
          <w:rFonts w:hint="eastAsia" w:ascii="仿宋" w:hAnsi="仿宋" w:eastAsia="仿宋" w:cs="仿宋"/>
          <w:color w:val="auto"/>
          <w:kern w:val="0"/>
          <w:sz w:val="28"/>
          <w:szCs w:val="28"/>
          <w:highlight w:val="none"/>
          <w:lang w:val="zh-CN"/>
        </w:rPr>
        <w:br w:type="textWrapping"/>
      </w:r>
      <w:r>
        <w:rPr>
          <w:rFonts w:hint="eastAsia" w:ascii="仿宋" w:hAnsi="仿宋" w:eastAsia="仿宋" w:cs="仿宋"/>
          <w:color w:val="auto"/>
          <w:kern w:val="0"/>
          <w:sz w:val="28"/>
          <w:szCs w:val="28"/>
          <w:highlight w:val="none"/>
          <w:lang w:val="zh-CN"/>
        </w:rPr>
        <w:t xml:space="preserve">    （19）“工程计量”指根据设计文件及承包合同中关于工程量计算的规定，项目监理机构对承包人申报的已完成工程的工程量进行的核验。</w:t>
      </w:r>
      <w:r>
        <w:rPr>
          <w:rFonts w:hint="eastAsia" w:ascii="仿宋" w:hAnsi="仿宋" w:eastAsia="仿宋" w:cs="仿宋"/>
          <w:color w:val="auto"/>
          <w:kern w:val="0"/>
          <w:sz w:val="28"/>
          <w:szCs w:val="28"/>
          <w:highlight w:val="none"/>
          <w:lang w:val="zh-CN"/>
        </w:rPr>
        <w:br w:type="textWrapping"/>
      </w:r>
      <w:r>
        <w:rPr>
          <w:rFonts w:hint="eastAsia" w:ascii="仿宋" w:hAnsi="仿宋" w:eastAsia="仿宋" w:cs="仿宋"/>
          <w:color w:val="auto"/>
          <w:kern w:val="0"/>
          <w:sz w:val="28"/>
          <w:szCs w:val="28"/>
          <w:highlight w:val="none"/>
          <w:lang w:val="zh-CN"/>
        </w:rPr>
        <w:t xml:space="preserve">    （20）“见证”指由监理人员现场监督某工序全过程完成情况的活动。</w:t>
      </w:r>
      <w:r>
        <w:rPr>
          <w:rFonts w:hint="eastAsia" w:ascii="仿宋" w:hAnsi="仿宋" w:eastAsia="仿宋" w:cs="仿宋"/>
          <w:color w:val="auto"/>
          <w:kern w:val="0"/>
          <w:sz w:val="28"/>
          <w:szCs w:val="28"/>
          <w:highlight w:val="none"/>
          <w:lang w:val="zh-CN"/>
        </w:rPr>
        <w:br w:type="textWrapping"/>
      </w:r>
      <w:r>
        <w:rPr>
          <w:rFonts w:hint="eastAsia" w:ascii="仿宋" w:hAnsi="仿宋" w:eastAsia="仿宋" w:cs="仿宋"/>
          <w:color w:val="auto"/>
          <w:kern w:val="0"/>
          <w:sz w:val="28"/>
          <w:szCs w:val="28"/>
          <w:highlight w:val="none"/>
          <w:lang w:val="zh-CN"/>
        </w:rPr>
        <w:t xml:space="preserve">    （21）“旁站”指在关键部位或关键工序施工过程中，由监理人员在现场进行的监督活动。</w:t>
      </w:r>
      <w:r>
        <w:rPr>
          <w:rFonts w:hint="eastAsia" w:ascii="仿宋" w:hAnsi="仿宋" w:eastAsia="仿宋" w:cs="仿宋"/>
          <w:color w:val="auto"/>
          <w:kern w:val="0"/>
          <w:sz w:val="28"/>
          <w:szCs w:val="28"/>
          <w:highlight w:val="none"/>
          <w:lang w:val="zh-CN"/>
        </w:rPr>
        <w:br w:type="textWrapping"/>
      </w:r>
      <w:r>
        <w:rPr>
          <w:rFonts w:hint="eastAsia" w:ascii="仿宋" w:hAnsi="仿宋" w:eastAsia="仿宋" w:cs="仿宋"/>
          <w:color w:val="auto"/>
          <w:kern w:val="0"/>
          <w:sz w:val="28"/>
          <w:szCs w:val="28"/>
          <w:highlight w:val="none"/>
          <w:lang w:val="zh-CN"/>
        </w:rPr>
        <w:t xml:space="preserve">    （22）“巡视监理人员”指对正在施工的部位或工序在现场进行的定期或不定期的监督活动。</w:t>
      </w:r>
      <w:r>
        <w:rPr>
          <w:rFonts w:hint="eastAsia" w:ascii="仿宋" w:hAnsi="仿宋" w:eastAsia="仿宋" w:cs="仿宋"/>
          <w:color w:val="auto"/>
          <w:kern w:val="0"/>
          <w:sz w:val="28"/>
          <w:szCs w:val="28"/>
          <w:highlight w:val="none"/>
          <w:lang w:val="zh-CN"/>
        </w:rPr>
        <w:br w:type="textWrapping"/>
      </w:r>
      <w:r>
        <w:rPr>
          <w:rFonts w:hint="eastAsia" w:ascii="仿宋" w:hAnsi="仿宋" w:eastAsia="仿宋" w:cs="仿宋"/>
          <w:color w:val="auto"/>
          <w:kern w:val="0"/>
          <w:sz w:val="28"/>
          <w:szCs w:val="28"/>
          <w:highlight w:val="none"/>
          <w:lang w:val="zh-CN"/>
        </w:rPr>
        <w:t xml:space="preserve">    （23）“平行检验”指项目监理机构利用一定的检查或检测手段，在承包人自检的基础上，按照一定的比例独立进行检查或检测的活动。</w:t>
      </w:r>
      <w:r>
        <w:rPr>
          <w:rFonts w:hint="eastAsia" w:ascii="仿宋" w:hAnsi="仿宋" w:eastAsia="仿宋" w:cs="仿宋"/>
          <w:color w:val="auto"/>
          <w:kern w:val="0"/>
          <w:sz w:val="28"/>
          <w:szCs w:val="28"/>
          <w:highlight w:val="none"/>
          <w:lang w:val="zh-CN"/>
        </w:rPr>
        <w:br w:type="textWrapping"/>
      </w:r>
      <w:r>
        <w:rPr>
          <w:rFonts w:hint="eastAsia" w:ascii="仿宋" w:hAnsi="仿宋" w:eastAsia="仿宋" w:cs="仿宋"/>
          <w:color w:val="auto"/>
          <w:kern w:val="0"/>
          <w:sz w:val="28"/>
          <w:szCs w:val="28"/>
          <w:highlight w:val="none"/>
          <w:lang w:val="zh-CN"/>
        </w:rPr>
        <w:t xml:space="preserve">    （24）“设备监造”指监理人依据委托监理合同和设备订货合同对设备制造过程进行的监督活动。</w:t>
      </w:r>
      <w:r>
        <w:rPr>
          <w:rFonts w:hint="eastAsia" w:ascii="仿宋" w:hAnsi="仿宋" w:eastAsia="仿宋" w:cs="仿宋"/>
          <w:color w:val="auto"/>
          <w:kern w:val="0"/>
          <w:sz w:val="28"/>
          <w:szCs w:val="28"/>
          <w:highlight w:val="none"/>
          <w:lang w:val="zh-CN"/>
        </w:rPr>
        <w:br w:type="textWrapping"/>
      </w:r>
      <w:r>
        <w:rPr>
          <w:rFonts w:hint="eastAsia" w:ascii="仿宋" w:hAnsi="仿宋" w:eastAsia="仿宋" w:cs="仿宋"/>
          <w:color w:val="auto"/>
          <w:kern w:val="0"/>
          <w:sz w:val="28"/>
          <w:szCs w:val="28"/>
          <w:highlight w:val="none"/>
          <w:lang w:val="zh-CN"/>
        </w:rPr>
        <w:t xml:space="preserve">    （25）“费用索赔”指根据承包合同的约定，合同一方因另一方原因造成本方经济损失，通过监理工程师向对方索取费用的活动。</w:t>
      </w:r>
      <w:r>
        <w:rPr>
          <w:rFonts w:hint="eastAsia" w:ascii="仿宋" w:hAnsi="仿宋" w:eastAsia="仿宋" w:cs="仿宋"/>
          <w:color w:val="auto"/>
          <w:kern w:val="0"/>
          <w:sz w:val="28"/>
          <w:szCs w:val="28"/>
          <w:highlight w:val="none"/>
          <w:lang w:val="zh-CN"/>
        </w:rPr>
        <w:br w:type="textWrapping"/>
      </w:r>
      <w:r>
        <w:rPr>
          <w:rFonts w:hint="eastAsia" w:ascii="仿宋" w:hAnsi="仿宋" w:eastAsia="仿宋" w:cs="仿宋"/>
          <w:color w:val="auto"/>
          <w:kern w:val="0"/>
          <w:sz w:val="28"/>
          <w:szCs w:val="28"/>
          <w:highlight w:val="none"/>
          <w:lang w:val="zh-CN"/>
        </w:rPr>
        <w:t xml:space="preserve">    （26）“临时延期批准”是指当发生非承包人原因造成的持续性影响工期的事件，总监理工程师所作出暂时延长合同工期的批准。</w:t>
      </w:r>
      <w:r>
        <w:rPr>
          <w:rFonts w:hint="eastAsia" w:ascii="仿宋" w:hAnsi="仿宋" w:eastAsia="仿宋" w:cs="仿宋"/>
          <w:color w:val="auto"/>
          <w:kern w:val="0"/>
          <w:sz w:val="28"/>
          <w:szCs w:val="28"/>
          <w:highlight w:val="none"/>
          <w:lang w:val="zh-CN"/>
        </w:rPr>
        <w:br w:type="textWrapping"/>
      </w:r>
      <w:r>
        <w:rPr>
          <w:rFonts w:hint="eastAsia" w:ascii="仿宋" w:hAnsi="仿宋" w:eastAsia="仿宋" w:cs="仿宋"/>
          <w:color w:val="auto"/>
          <w:kern w:val="0"/>
          <w:sz w:val="28"/>
          <w:szCs w:val="28"/>
          <w:highlight w:val="none"/>
          <w:lang w:val="zh-CN"/>
        </w:rPr>
        <w:t xml:space="preserve">    （27）“延期批准”指当发生非承包人原因造成的持续性影响工期事件，总监理工程师所作出的最终延长合同工期的批准。</w:t>
      </w:r>
    </w:p>
    <w:p>
      <w:pPr>
        <w:autoSpaceDE w:val="0"/>
        <w:autoSpaceDN w:val="0"/>
        <w:adjustRightInd w:val="0"/>
        <w:spacing w:before="84" w:beforeLines="35" w:line="500" w:lineRule="exact"/>
        <w:ind w:firstLine="560" w:firstLineChars="20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（28）“节点工期”指在施工合同中明确或经发包人和总监理工程师批准的施工组织设计或者工程工期网络计划中载明的承包人按总日历天数（包括法定节假日）计算完成某一阶段或某一工序的</w:t>
      </w:r>
      <w:r>
        <w:rPr>
          <w:rFonts w:hint="eastAsia" w:ascii="仿宋" w:hAnsi="仿宋" w:eastAsia="仿宋" w:cs="仿宋"/>
          <w:color w:val="auto"/>
          <w:kern w:val="0"/>
          <w:sz w:val="28"/>
          <w:szCs w:val="28"/>
          <w:highlight w:val="none"/>
          <w:u w:val="single"/>
          <w:lang w:val="zh-CN"/>
        </w:rPr>
        <w:t>期限</w:t>
      </w:r>
      <w:r>
        <w:rPr>
          <w:rFonts w:hint="eastAsia" w:ascii="仿宋" w:hAnsi="仿宋" w:eastAsia="仿宋" w:cs="仿宋"/>
          <w:color w:val="auto"/>
          <w:kern w:val="0"/>
          <w:sz w:val="28"/>
          <w:szCs w:val="28"/>
          <w:highlight w:val="none"/>
          <w:lang w:val="zh-CN"/>
        </w:rPr>
        <w:t>。按工期网络计划的一般线路和关键线路分为一般节点工期和关键节点工期。</w:t>
      </w:r>
    </w:p>
    <w:p>
      <w:pPr>
        <w:autoSpaceDE w:val="0"/>
        <w:autoSpaceDN w:val="0"/>
        <w:adjustRightInd w:val="0"/>
        <w:spacing w:before="84" w:beforeLines="35" w:line="500" w:lineRule="exact"/>
        <w:ind w:firstLine="560" w:firstLineChars="20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（29）“通知”指合同中所提及的各方之间传达意思表示的方式，包括但不限于申请、报告、同意、答复、批准、指令、证书、决定，等等。除本合同专用条件有特别约定外，只有采用书面形式的通知才有效。</w:t>
      </w:r>
    </w:p>
    <w:p>
      <w:pPr>
        <w:autoSpaceDE w:val="0"/>
        <w:autoSpaceDN w:val="0"/>
        <w:adjustRightInd w:val="0"/>
        <w:spacing w:before="84" w:beforeLines="35" w:line="500" w:lineRule="exact"/>
        <w:ind w:firstLine="560" w:firstLineChars="20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（30）“重大事故”指在工程建设过程中由于责任过失造成工程倒塌或报废、机械设备毁坏和安全设施失当造成人身伤亡或者重大经济损失的事故，包括重大安全事故和重大质量事故。</w:t>
      </w:r>
    </w:p>
    <w:p>
      <w:pPr>
        <w:autoSpaceDE w:val="0"/>
        <w:autoSpaceDN w:val="0"/>
        <w:adjustRightInd w:val="0"/>
        <w:spacing w:before="84" w:beforeLines="35" w:line="500" w:lineRule="exact"/>
        <w:ind w:firstLine="560" w:firstLineChars="20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1）“一级重大事故”指死亡30人以上或直接经济损失达300万元以上的事故。</w:t>
      </w:r>
    </w:p>
    <w:p>
      <w:pPr>
        <w:autoSpaceDE w:val="0"/>
        <w:autoSpaceDN w:val="0"/>
        <w:adjustRightInd w:val="0"/>
        <w:spacing w:before="84" w:beforeLines="35" w:line="500" w:lineRule="exact"/>
        <w:ind w:firstLine="560" w:firstLineChars="20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2）“二级重大事故”指死亡10人以上29人以下或直接经济损失达100万元以上不满300万元的事故。</w:t>
      </w:r>
    </w:p>
    <w:p>
      <w:pPr>
        <w:autoSpaceDE w:val="0"/>
        <w:autoSpaceDN w:val="0"/>
        <w:adjustRightInd w:val="0"/>
        <w:spacing w:before="84" w:beforeLines="35" w:line="500" w:lineRule="exact"/>
        <w:ind w:firstLine="560" w:firstLineChars="20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3）“三级重大事故”指死亡3人以上9人以下，或者重伤20人以上，或直接经济损失达30万元以上不满100万元的事故。</w:t>
      </w:r>
    </w:p>
    <w:p>
      <w:pPr>
        <w:autoSpaceDE w:val="0"/>
        <w:autoSpaceDN w:val="0"/>
        <w:adjustRightInd w:val="0"/>
        <w:spacing w:before="84" w:beforeLines="35" w:line="500" w:lineRule="exact"/>
        <w:ind w:firstLine="560" w:firstLineChars="20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4）“四级重大事故”指死亡1～2人，或重伤3人以上19人以下，或直接经济损失达10万元以上不满30万元的事故。</w:t>
      </w:r>
    </w:p>
    <w:p>
      <w:pPr>
        <w:autoSpaceDE w:val="0"/>
        <w:autoSpaceDN w:val="0"/>
        <w:adjustRightInd w:val="0"/>
        <w:spacing w:before="84" w:beforeLines="35" w:line="500" w:lineRule="exact"/>
        <w:ind w:firstLine="560" w:firstLineChars="20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（31）“一般事故”指造成重伤1～2人或直接经济损失达5千元以上不满10万元的事故，包括一般安全事故和一般质量事故。</w:t>
      </w:r>
    </w:p>
    <w:p>
      <w:pPr>
        <w:autoSpaceDE w:val="0"/>
        <w:autoSpaceDN w:val="0"/>
        <w:adjustRightInd w:val="0"/>
        <w:spacing w:before="84" w:beforeLines="35" w:line="500" w:lineRule="exact"/>
        <w:ind w:firstLine="560" w:firstLineChars="20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（32）“元”指人民币元。</w:t>
      </w:r>
    </w:p>
    <w:p>
      <w:pPr>
        <w:autoSpaceDE w:val="0"/>
        <w:autoSpaceDN w:val="0"/>
        <w:adjustRightInd w:val="0"/>
        <w:spacing w:before="84" w:beforeLines="35" w:line="500" w:lineRule="exact"/>
        <w:ind w:firstLine="560" w:firstLineChars="20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（33）“委托管理单位”指受发包人委托对本合同工程建设进行管理的单位，包括监理人和技术督导单位等。</w:t>
      </w:r>
    </w:p>
    <w:p>
      <w:pPr>
        <w:autoSpaceDE w:val="0"/>
        <w:autoSpaceDN w:val="0"/>
        <w:adjustRightInd w:val="0"/>
        <w:spacing w:before="84" w:beforeLines="35" w:line="500" w:lineRule="exact"/>
        <w:ind w:left="-428" w:leftChars="-204" w:firstLine="562" w:firstLineChars="200"/>
        <w:rPr>
          <w:rFonts w:hint="eastAsia" w:ascii="仿宋" w:hAnsi="仿宋" w:eastAsia="仿宋" w:cs="仿宋"/>
          <w:b/>
          <w:bCs/>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第二条　本合同适用的法律法规及监理依据</w:t>
      </w:r>
    </w:p>
    <w:p>
      <w:pPr>
        <w:autoSpaceDE w:val="0"/>
        <w:autoSpaceDN w:val="0"/>
        <w:adjustRightInd w:val="0"/>
        <w:spacing w:before="84" w:beforeLines="35" w:line="500" w:lineRule="exact"/>
        <w:ind w:left="428"/>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（1）中华人民共和国的法律、法规、合同约定的部门规章及工程所在地的地方法规；</w:t>
      </w:r>
    </w:p>
    <w:p>
      <w:pPr>
        <w:autoSpaceDE w:val="0"/>
        <w:autoSpaceDN w:val="0"/>
        <w:adjustRightInd w:val="0"/>
        <w:spacing w:before="84" w:beforeLines="35" w:line="500" w:lineRule="exact"/>
        <w:ind w:left="428"/>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（2）《建设工程监理规范》（GB/T50319—2013）；</w:t>
      </w:r>
    </w:p>
    <w:p>
      <w:pPr>
        <w:autoSpaceDE w:val="0"/>
        <w:autoSpaceDN w:val="0"/>
        <w:adjustRightInd w:val="0"/>
        <w:spacing w:before="84" w:beforeLines="35" w:line="500" w:lineRule="exact"/>
        <w:ind w:left="428"/>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（3）国家和地方现行的建设工程质量评定标准、设计及施工验收规范；</w:t>
      </w:r>
    </w:p>
    <w:p>
      <w:pPr>
        <w:autoSpaceDE w:val="0"/>
        <w:autoSpaceDN w:val="0"/>
        <w:adjustRightInd w:val="0"/>
        <w:spacing w:before="84" w:beforeLines="35" w:line="500" w:lineRule="exact"/>
        <w:ind w:left="428"/>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（4）经批准的施工图纸及说明，以及经图纸会审确定的修改设计通知书；</w:t>
      </w:r>
    </w:p>
    <w:p>
      <w:pPr>
        <w:autoSpaceDE w:val="0"/>
        <w:autoSpaceDN w:val="0"/>
        <w:adjustRightInd w:val="0"/>
        <w:spacing w:before="84" w:beforeLines="35" w:line="500" w:lineRule="exact"/>
        <w:ind w:left="428"/>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（5）本合同工程的设计、施工、安装、招投标文件及合同；</w:t>
      </w:r>
    </w:p>
    <w:p>
      <w:pPr>
        <w:autoSpaceDE w:val="0"/>
        <w:autoSpaceDN w:val="0"/>
        <w:adjustRightInd w:val="0"/>
        <w:spacing w:before="84" w:beforeLines="35" w:line="500" w:lineRule="exact"/>
        <w:ind w:left="428"/>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（6）发包人发出的有关本合同工程建设的指令；</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（7）发包人制定的有关本合同工程建设的管理制度。</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第四条　监理工作内容、项目监理机构及监理人员</w:t>
      </w:r>
    </w:p>
    <w:p>
      <w:pPr>
        <w:autoSpaceDE w:val="0"/>
        <w:autoSpaceDN w:val="0"/>
        <w:adjustRightInd w:val="0"/>
        <w:spacing w:before="84" w:beforeLines="35" w:line="500" w:lineRule="exact"/>
        <w:ind w:firstLine="471"/>
        <w:rPr>
          <w:rFonts w:hint="eastAsia" w:ascii="仿宋" w:hAnsi="仿宋" w:eastAsia="仿宋" w:cs="仿宋"/>
          <w:b/>
          <w:bCs/>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4.1监理服务工作内容</w:t>
      </w:r>
    </w:p>
    <w:p>
      <w:pPr>
        <w:autoSpaceDE w:val="0"/>
        <w:autoSpaceDN w:val="0"/>
        <w:adjustRightInd w:val="0"/>
        <w:spacing w:before="84" w:beforeLines="35" w:line="500" w:lineRule="exact"/>
        <w:ind w:firstLine="471"/>
        <w:rPr>
          <w:rFonts w:hint="eastAsia" w:ascii="仿宋" w:hAnsi="仿宋" w:eastAsia="仿宋" w:cs="仿宋"/>
          <w:b/>
          <w:bCs/>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4.1.1建设工程监理一般规定</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（1）实行总监理工程师负责制。</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（2）监理人应公正、独立、自主地开展监理工作，维护发包人和承包人的合法权益。</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（3）建设工程监理除应符合《建设工程监理规范》（GB/T50319—2013）外，还应符合国家现行的有关强制性标准、规范的规定。</w:t>
      </w:r>
    </w:p>
    <w:p>
      <w:pPr>
        <w:autoSpaceDE w:val="0"/>
        <w:autoSpaceDN w:val="0"/>
        <w:adjustRightInd w:val="0"/>
        <w:spacing w:before="84" w:beforeLines="35" w:line="500" w:lineRule="exact"/>
        <w:ind w:firstLine="480"/>
        <w:rPr>
          <w:rFonts w:hint="eastAsia" w:ascii="仿宋" w:hAnsi="仿宋" w:eastAsia="仿宋" w:cs="仿宋"/>
          <w:b/>
          <w:bCs/>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4.1.2施工准备阶段的监理工作（包括但不限于以下内容）</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（1）在设计交底前，总监理工程师应组织监理人员熟悉设计文件，并对图纸中存在的问题通过发包人向设计单位提出书面意见和建议。</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（2）项目监理人员应参加由发包人组织的设计技术交底会，总监理工程师应组织人员编写设计技术交底会议纪要并提交给发包人。</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（3）图纸会审由发包人组织，总监理工程师应组织人员做好图纸会审记录并提交给发包人。</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（4）工程项目开工前，总监理工程师应组织专业监理工程师审查承包人报送的施工组织设计(方案)报审表，提出审查意见，并经总监理工程师审核、签认后报发包人。</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（5）工程项目开工前，总监理工程师应审查承包人现场项目管理机构的质量管理体系、</w:t>
      </w:r>
      <w:r>
        <w:rPr>
          <w:rFonts w:hint="eastAsia" w:ascii="仿宋" w:hAnsi="仿宋" w:eastAsia="仿宋" w:cs="仿宋"/>
          <w:color w:val="auto"/>
          <w:kern w:val="0"/>
          <w:sz w:val="28"/>
          <w:szCs w:val="28"/>
          <w:highlight w:val="none"/>
          <w:u w:val="single"/>
          <w:lang w:val="zh-CN"/>
        </w:rPr>
        <w:t>环境</w:t>
      </w:r>
      <w:r>
        <w:rPr>
          <w:rFonts w:hint="eastAsia" w:ascii="仿宋" w:hAnsi="仿宋" w:eastAsia="仿宋" w:cs="仿宋"/>
          <w:color w:val="auto"/>
          <w:kern w:val="0"/>
          <w:sz w:val="28"/>
          <w:szCs w:val="28"/>
          <w:highlight w:val="none"/>
          <w:lang w:val="zh-CN"/>
        </w:rPr>
        <w:t>管理体系和</w:t>
      </w:r>
      <w:r>
        <w:rPr>
          <w:rFonts w:hint="eastAsia" w:ascii="仿宋" w:hAnsi="仿宋" w:eastAsia="仿宋" w:cs="仿宋"/>
          <w:color w:val="auto"/>
          <w:kern w:val="0"/>
          <w:sz w:val="28"/>
          <w:szCs w:val="28"/>
          <w:highlight w:val="none"/>
          <w:u w:val="single"/>
          <w:lang w:val="zh-CN"/>
        </w:rPr>
        <w:t>安全</w:t>
      </w:r>
      <w:r>
        <w:rPr>
          <w:rFonts w:hint="eastAsia" w:ascii="仿宋" w:hAnsi="仿宋" w:eastAsia="仿宋" w:cs="仿宋"/>
          <w:color w:val="auto"/>
          <w:kern w:val="0"/>
          <w:sz w:val="28"/>
          <w:szCs w:val="28"/>
          <w:highlight w:val="none"/>
          <w:lang w:val="zh-CN"/>
        </w:rPr>
        <w:t>管理体系，确能保证工程项目施工质量时予以确认。对质量管理体系、</w:t>
      </w:r>
      <w:r>
        <w:rPr>
          <w:rFonts w:hint="eastAsia" w:ascii="仿宋" w:hAnsi="仿宋" w:eastAsia="仿宋" w:cs="仿宋"/>
          <w:color w:val="auto"/>
          <w:kern w:val="0"/>
          <w:sz w:val="28"/>
          <w:szCs w:val="28"/>
          <w:highlight w:val="none"/>
          <w:u w:val="single"/>
          <w:lang w:val="zh-CN"/>
        </w:rPr>
        <w:t>环境</w:t>
      </w:r>
      <w:r>
        <w:rPr>
          <w:rFonts w:hint="eastAsia" w:ascii="仿宋" w:hAnsi="仿宋" w:eastAsia="仿宋" w:cs="仿宋"/>
          <w:color w:val="auto"/>
          <w:kern w:val="0"/>
          <w:sz w:val="28"/>
          <w:szCs w:val="28"/>
          <w:highlight w:val="none"/>
          <w:lang w:val="zh-CN"/>
        </w:rPr>
        <w:t>管理体系和</w:t>
      </w:r>
      <w:r>
        <w:rPr>
          <w:rFonts w:hint="eastAsia" w:ascii="仿宋" w:hAnsi="仿宋" w:eastAsia="仿宋" w:cs="仿宋"/>
          <w:color w:val="auto"/>
          <w:kern w:val="0"/>
          <w:sz w:val="28"/>
          <w:szCs w:val="28"/>
          <w:highlight w:val="none"/>
          <w:u w:val="single"/>
          <w:lang w:val="zh-CN"/>
        </w:rPr>
        <w:t>安全管理</w:t>
      </w:r>
      <w:r>
        <w:rPr>
          <w:rFonts w:hint="eastAsia" w:ascii="仿宋" w:hAnsi="仿宋" w:eastAsia="仿宋" w:cs="仿宋"/>
          <w:color w:val="auto"/>
          <w:kern w:val="0"/>
          <w:sz w:val="28"/>
          <w:szCs w:val="28"/>
          <w:highlight w:val="none"/>
          <w:lang w:val="zh-CN"/>
        </w:rPr>
        <w:t>体系应审核以下内容：</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1）质量管理体系、环境管理体系和安全管理体系的组织及职责；</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2）质量管理体系、环境管理体系和安全管理体系各过程的识别与管理；</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3）质量管理体系、环境管理体系和安全管理体系的持续改进措施。</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（6）分包工程开工前，专业监理工程师应审查承包人报送的分包单位资格报审表和分包单位有关资质资料，符合有关规定后，由总监理工程师予以签认。对分包单位资格应审核以下内容：</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1）分包单位的营业执照、企业资质等级证书、特殊行业施工许可证、国外(境外)企业在国内承包工程许可证；</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2）分包单位的业绩，尤其是类似工程施工的经验；</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3）拟分包工程的内容和范围；</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4）专职管理人员和特种作业人员的资格证、上岗证。</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（7）专业监理工程师应按以下要求对承包人报送的测量放线控制</w:t>
      </w:r>
      <w:r>
        <w:rPr>
          <w:rFonts w:hint="eastAsia" w:ascii="仿宋" w:hAnsi="仿宋" w:eastAsia="仿宋" w:cs="仿宋"/>
          <w:color w:val="auto"/>
          <w:kern w:val="0"/>
          <w:sz w:val="28"/>
          <w:szCs w:val="28"/>
          <w:highlight w:val="none"/>
          <w:u w:val="single"/>
          <w:lang w:val="zh-CN"/>
        </w:rPr>
        <w:t>方案</w:t>
      </w:r>
      <w:r>
        <w:rPr>
          <w:rFonts w:hint="eastAsia" w:ascii="仿宋" w:hAnsi="仿宋" w:eastAsia="仿宋" w:cs="仿宋"/>
          <w:color w:val="auto"/>
          <w:kern w:val="0"/>
          <w:sz w:val="28"/>
          <w:szCs w:val="28"/>
          <w:highlight w:val="none"/>
          <w:lang w:val="zh-CN"/>
        </w:rPr>
        <w:t>成果及保护措施进行检查，符合要求时，专业监理工程师对承包人报送的施工测量</w:t>
      </w:r>
      <w:r>
        <w:rPr>
          <w:rFonts w:hint="eastAsia" w:ascii="仿宋" w:hAnsi="仿宋" w:eastAsia="仿宋" w:cs="仿宋"/>
          <w:color w:val="auto"/>
          <w:kern w:val="0"/>
          <w:sz w:val="28"/>
          <w:szCs w:val="28"/>
          <w:highlight w:val="none"/>
          <w:u w:val="single"/>
          <w:lang w:val="zh-CN"/>
        </w:rPr>
        <w:t>资料</w:t>
      </w:r>
      <w:r>
        <w:rPr>
          <w:rFonts w:hint="eastAsia" w:ascii="仿宋" w:hAnsi="仿宋" w:eastAsia="仿宋" w:cs="仿宋"/>
          <w:color w:val="auto"/>
          <w:kern w:val="0"/>
          <w:sz w:val="28"/>
          <w:szCs w:val="28"/>
          <w:highlight w:val="none"/>
          <w:lang w:val="zh-CN"/>
        </w:rPr>
        <w:t>予以签认：</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1）检查承包人专职测量人员的岗位证书及测量设备检定证书；</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2）审核承包人提交的控制测量方案；</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3）复核控制桩的校核成果、控制桩的保护措施以及平面控制网、高程控制网和临时水准点的测量成果。</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（8）专业监理工程师应审查承包人报送的工程开工报审表及相关资料，具备以下开工条件时，由总监理工程师签发，并报发包人：</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1）施工许可证已获政府主管部门批准；</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2）征地拆迁工作能满足工程进度的需要；</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3）施工组织设计已获总监理工程师批准；</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4）承包人现场管理人员已到位，机具、施工人员已进场，主要工程材料已落实；</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5）进场道路及水、电、通讯等已满足开工要求；</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6）施工测量、技术交底、作业指导书等各项技术准备工作是否已经完成。</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（9）工程项目开工前，监理人员应参加由发包人主持召开的第一次工地会议。工地会议应包括以下主要内容：</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1）发包人、承包人和监理人分别介绍各自驻现场的组织机构、人员及其分工；</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2）发包人根据委托监理合同宣布对总监理工程师的授权；</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3）发包人介绍工程开工准备情况；</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4）承包人介绍施工准备情况；</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5）发包人和总监理工程师对施工准备情况提出意见和要求；</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6）总监理工程师介绍监理规划的主要内容；</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7）研究确定各方在施工过程中参加工地例会的主要人员，召开工地例会周期、地点及主要议题。</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第一次工地会议纪要应由项目监理机构负责起草，并经与会各方代表会签。</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（10）制定监理规划</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1）监理规划的编制应针对项目各专业工程实际情况，明确项目监理机构的工作目标，确定具体的监理工作制度、程序、方法和措施，并应具有可操作性。</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2）监理规划编制的程序与依据应符合下列规定：</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a.监理规划应在签订委托监理合同及收到设计文件后开始编制，完成后必须经监理人技术负责人审核批准，并应在召开第一次工地会议前报送发包人；</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b.监理规划应由总监理工程师主持、专业监理工程师参加编制；</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c.编制监理规划应依据：</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——建设工程的相关法律、法规及项目审批文件；</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——与建设工程项目有关的标准、设计文件、技术资料；</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——监理大纲、委托监理合同文件以及与建设工程项目相关的合同文件。</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——发包人制定的有关本合同工程建设的管理制度。</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3）监理规划应包括以下主要内容：</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a.工程项目概况；</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b.监理工作范围；</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c.监理工作内容；</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d.监理工作目标；</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e.监理工作依据；</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f.项目监理机构的组织形式；</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g.项目监理机构的人员配备计划；</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h.项目监理机构的人员岗位职责；</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i.监理工作程序；</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j.监理工作方法及措施；</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k.监理工作制度；</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l.监理设施。</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4）在监理工作实施过程中，如实际情况或条件发生重大变化而需要调整监理规划时，应由总监理工程师组织专业监理工程师研究修改，按原报审程序经过批准后报发包人。</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（11）制定监理实施细则</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1）项目监理机构应编制监理实施细则。监理实施细则应符合监理规划的要求，并应结合工程项目的专业特点，做到详细具体、具有可操作性。</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2）监理实施细则的编制程序与依据应符合下列规定：</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a.监理实施细则应在相应工程施工开始前编制完成，并必须经总监理工程师批准；</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b.监理实施细则应由专业监理工程师编制；</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c编制监理实施细则的依据：</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——已批准的监理规划；</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——与专业工程相关的标准、设计文件和技术资料；</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——施工组织设计。</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——本合同工程的设计、施工、安装招投标文件及合同。</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——发包人制定的有关本合同工程建设的管理制度。</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3）监理实施细则应包括下列主要内容：</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a.专业工程的特点；</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b.监理工作的流程；</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c.监理工作的控制要点及目标值；</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d.监理工作的方法及措施。</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4）在监理工作实施过程中，监理实施细则应根据实际情况进行补充、修改和完善。</w:t>
      </w:r>
    </w:p>
    <w:p>
      <w:pPr>
        <w:autoSpaceDE w:val="0"/>
        <w:autoSpaceDN w:val="0"/>
        <w:adjustRightInd w:val="0"/>
        <w:spacing w:before="84" w:beforeLines="35" w:line="500" w:lineRule="exact"/>
        <w:ind w:firstLine="47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12）对合同管理实施控制工作程序化、规范化，建立定期和不定期的协商会办制度，根据合同文件的约定及发包人要求的图纸批准程序、工程变更程序、承包人索赔程序、承包人的账单审查程序、进度付款账单的审查批准程序、工程问题的请示报告程序</w:t>
      </w:r>
      <w:r>
        <w:rPr>
          <w:rFonts w:hint="eastAsia" w:ascii="仿宋" w:hAnsi="仿宋" w:eastAsia="仿宋" w:cs="仿宋"/>
          <w:color w:val="auto"/>
          <w:kern w:val="0"/>
          <w:sz w:val="28"/>
          <w:szCs w:val="28"/>
          <w:highlight w:val="none"/>
          <w:u w:val="single"/>
          <w:lang w:val="zh-CN"/>
        </w:rPr>
        <w:t>等</w:t>
      </w:r>
      <w:r>
        <w:rPr>
          <w:rFonts w:hint="eastAsia" w:ascii="仿宋" w:hAnsi="仿宋" w:eastAsia="仿宋" w:cs="仿宋"/>
          <w:color w:val="auto"/>
          <w:kern w:val="0"/>
          <w:sz w:val="28"/>
          <w:szCs w:val="28"/>
          <w:highlight w:val="none"/>
          <w:lang w:val="zh-CN"/>
        </w:rPr>
        <w:t>制定相关表格。</w:t>
      </w:r>
    </w:p>
    <w:p>
      <w:pPr>
        <w:autoSpaceDE w:val="0"/>
        <w:autoSpaceDN w:val="0"/>
        <w:adjustRightInd w:val="0"/>
        <w:spacing w:before="84" w:beforeLines="35" w:line="500" w:lineRule="exact"/>
        <w:ind w:firstLine="480"/>
        <w:rPr>
          <w:rFonts w:hint="eastAsia" w:ascii="仿宋" w:hAnsi="仿宋" w:eastAsia="仿宋" w:cs="仿宋"/>
          <w:b/>
          <w:bCs/>
          <w:color w:val="auto"/>
          <w:kern w:val="0"/>
          <w:sz w:val="28"/>
          <w:szCs w:val="28"/>
          <w:highlight w:val="none"/>
          <w:u w:val="single"/>
          <w:lang w:val="zh-CN"/>
        </w:rPr>
      </w:pPr>
      <w:r>
        <w:rPr>
          <w:rFonts w:hint="eastAsia" w:ascii="仿宋" w:hAnsi="仿宋" w:eastAsia="仿宋" w:cs="仿宋"/>
          <w:b/>
          <w:bCs/>
          <w:color w:val="auto"/>
          <w:kern w:val="0"/>
          <w:sz w:val="28"/>
          <w:szCs w:val="28"/>
          <w:highlight w:val="none"/>
          <w:lang w:val="zh-CN"/>
        </w:rPr>
        <w:t>4.1.3施工阶段的监理工作（包括但不限于以下内容）</w:t>
      </w:r>
    </w:p>
    <w:p>
      <w:pPr>
        <w:autoSpaceDE w:val="0"/>
        <w:autoSpaceDN w:val="0"/>
        <w:adjustRightInd w:val="0"/>
        <w:spacing w:before="84" w:beforeLines="35" w:line="500" w:lineRule="exact"/>
        <w:ind w:firstLine="480"/>
        <w:rPr>
          <w:rFonts w:hint="eastAsia" w:ascii="仿宋" w:hAnsi="仿宋" w:eastAsia="仿宋" w:cs="仿宋"/>
          <w:b/>
          <w:bCs/>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4.1.3.1工程质量控制工作</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（1）在施工过程中，当承包人对已批准的施工组织设计进行调整、补充或变动时，应经专业监理工程师审查，并应由总监理工程师签认。</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（2）专业监理工程师应要求承包人报送重点部位、关键工序的施工方案或作业指导和确保工程质量的措施，审核同意后予以签认。</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（3）当承包人采用新材料、新工艺、新技术、新设备时，专业监理工程师应要求承包人报送相应的施工工艺措施和证明材料，组织专题论证，经审定后予以签认。</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4）专业监理工程师必须对管道流水位标高、沥青层摊铺前标高放样进行不少与每百米3个断面的测量复核，并将测量原始记录和测量成果作为工程资料存档，项目监理机构应对承包人在施工过程中报送的施工测量放线成果进行复验和确认。</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5）专业监理工程师应对承包人报送的拟进场工程材料、构配件和设备的工程材料/构配件/设备报审表及其质量证明资料进行审核，并对进场的实物按照委托监理合同约定或有关工程质量管理文件规定的比例采用平行检验或见证取样方式进行抽检。</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对未经监理人员验收或验收不合格的工程材料、构配件、设备，监理人员应拒绝签认，并应签发监理工程师通知单，书面通知承包人限期将不合格的工程材料、构配件、设备撤出现场。</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（6）项目监理机构应定期检查承包人的直接影响工程质量的计量设备的技术状况。</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（7）总监理工程师应安排监理人员对施工过程进行巡视和检查。专业监理工程师应安排监理员进行旁站，主要职责是：</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1）检查施工企业现场质检人员到岗、特殊工种人员持证上岗以及施工机械、建筑材料准备情况；</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2）在现场跟班监督关键部位、关键工序的施工执行施工方案以及工程建设强制性标准情况；</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3）核查进场建筑材料、建筑构配件、设备和商品混凝土的质量检验报告等，并可在现场监督施工企业进行检验或者按规定委托具有资格的第三方进行复验；</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4）做好旁站监理记录和监理日记，保存旁站监理原始资料。</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旁站监理人员应当认真履行职责，对需要实施旁站监理的排水管道基础垫层、沟槽回填、沥青砼搅拌及摊铺和新旧路面交接等关键部位、关键工序在施工现场跟班监督，及时发现和处理旁站监理过程中出现的质量问题，如实准确地做好旁站监理记录。凡旁站监理人员和施工企业现场质检人员未在旁站监理记录上签字的，不得进行下一道工序施工。</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旁站监理人员实施旁站监理时，发现施工企业有违反工程建设强制性标准行为的，有权责令施工企业立即整改；发现其施工活动已经或者可能危及工程质量的，应当及时向监理工程师或者总监理工程师报告，由总监理工程师下达局部暂停施工指令或者采取其他应急措施。</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旁站监理记录是监理工程师或者总监理工程师依法行使有关签字权的重要依据。对于需要旁站监理的关键部位、关键工序施工，凡没有实施旁站监理或者没有旁站监理记录的，监理工程师或者总监理工程师不得在相应文件上签字。在工程竣工验收后，监理企业应当将旁站监理记录存档备查。</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（8）专业监理工程师应根据承包人报送的隐蔽工程报验申请表和自检结果进行现场检查，符合要求予以签认。</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对未经监理人员验收或验收不合格的工序，监理人员应拒绝签认，并要求承包人严禁进行下一道工序的施工。</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9）专业监理工程师应对承包人报送的分项工程质量验评资料进行审核，符合要求后予以签认；总监理工程师应组织监理人员对承包人报送的分部工程和单位工程质量验评资料进行审核和现场检查，符合要求后予以签认。</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（10）施工阶段的工程质量控制中的其他监理工作</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1）对施工过程中出现的质量缺陷，专业监理工程师应及时下达监理工程师通知，要求承包人整改，并检查整改结果。</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监理人员发现施工存在重大质量隐患，可能造成质量事故或已经造成质量事故时，应通过总监理工程师及时下达工程暂停令，要求承包人停工整改。整改完毕并经监理人员复查，符合规定要求后，总监理工程师应及时签署工程复工报审表。总监理工程师下达工程暂停令和签署工程复工报审表，应事先向发包人报告。</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3）对需要返工处理或加固补强的质量事故，总监理工程师应责令承包人报送质量事故调查报告和经设计单位等相关单位认可的处理方案，项目监理机构应对质量事故的处理过程和处理结果进行跟踪检查和验收。</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4）总监理工程师应及时向发包人及本监理单位提交有关质量事故的书面报告，并应将完整的质量事故处理记录整理归档。</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5）对承包人的试验室进行考核</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专业监理工程师应从以下五个方面进行考核：</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a.试验室的资质等级及其试验范围；</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b.法定计量部门对试验设备出具的计量检定证明；</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c.试验室的管理制度；</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d.试验人员的资格证书；</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e.本工程的试验项目及其要求。</w:t>
      </w:r>
    </w:p>
    <w:p>
      <w:pPr>
        <w:autoSpaceDE w:val="0"/>
        <w:autoSpaceDN w:val="0"/>
        <w:adjustRightInd w:val="0"/>
        <w:spacing w:before="84" w:beforeLines="35" w:line="500" w:lineRule="exact"/>
        <w:ind w:firstLine="480"/>
        <w:rPr>
          <w:rFonts w:hint="eastAsia" w:ascii="仿宋" w:hAnsi="仿宋" w:eastAsia="仿宋" w:cs="仿宋"/>
          <w:b/>
          <w:bCs/>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4.1.3.2工程造价控制工作</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（1）项目监理机构应按下列程序进行工程计量和工程款支付工作：</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1）监理人应每日统计承包人实际完成的工程量，并记录于监理日志中。</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2）专业监理工程师进行现场计量，复核当期验收合格的工程量，按施工合同的约定审核承包人提交的工程量清单和工程款支付申请表，并报总监理工程师审定；</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3）总监理工程师对工程量清单和工程款支付申请表进行复核，并报发包人。</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4）提交月度分包工程支付建议书给发包人。</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（2）项目监理机构应依据施工合同有关条款、施工图，对工程项目造价目标进行风险分析，并应制定防范性对策。</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（3）项目监理机构应按施工合同约定的工程量计算规则和支付条款进行工程量计量和工程款支付。</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（4）专业监理工程师应及时建立月完成工程量和工作量统计表，对实际完成量与计划完成量进行比较、分析，制定调整措施，并应在监理月报中向发包人报告。</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（5）未经监理人员质量验收合格的工程量，或不符合施工合同规定的工程量，监理人员应拒绝计量和该部分的工程款支付申请。</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（6）工程变更的管理</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总监理工程师应从造价、项目的功能要求、质量和工期等方面审查工程变更的方案，并在工程变更实施前与发包人、承包人协商确定工程变更的价款。</w:t>
      </w:r>
    </w:p>
    <w:p>
      <w:pPr>
        <w:autoSpaceDE w:val="0"/>
        <w:autoSpaceDN w:val="0"/>
        <w:adjustRightInd w:val="0"/>
        <w:spacing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1）项目监理机构应按下列程序处理工程变更：</w:t>
      </w:r>
    </w:p>
    <w:p>
      <w:pPr>
        <w:autoSpaceDE w:val="0"/>
        <w:autoSpaceDN w:val="0"/>
        <w:adjustRightInd w:val="0"/>
        <w:spacing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① 对承包人提出的工程变更，应提交总监理工程师，由总监理工程师组织专业监理工程师审查。审查同意后，应由发包人转交原设计单位编制设计变更文件。当工程变更涉及安全、环保等内容时，应按规定经有关部门审定。</w:t>
      </w:r>
    </w:p>
    <w:p>
      <w:pPr>
        <w:autoSpaceDE w:val="0"/>
        <w:autoSpaceDN w:val="0"/>
        <w:adjustRightInd w:val="0"/>
        <w:spacing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② 项目监理机构应了解实际情况和收集与工程变更有关的资料。</w:t>
      </w:r>
    </w:p>
    <w:p>
      <w:pPr>
        <w:autoSpaceDE w:val="0"/>
        <w:autoSpaceDN w:val="0"/>
        <w:adjustRightInd w:val="0"/>
        <w:spacing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③ 总监理工程师必须根据实际情况、设计变更文件和其他有关资料，按照施工合同的有关条款，在指定专业监理工程师完成下列工作后，对工程变更的费用和工期作出评估：</w:t>
      </w:r>
    </w:p>
    <w:p>
      <w:pPr>
        <w:autoSpaceDE w:val="0"/>
        <w:autoSpaceDN w:val="0"/>
        <w:adjustRightInd w:val="0"/>
        <w:spacing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a.审核工程变更项目与原工程项目之间的类似程度和难易程度；</w:t>
      </w:r>
    </w:p>
    <w:p>
      <w:pPr>
        <w:autoSpaceDE w:val="0"/>
        <w:autoSpaceDN w:val="0"/>
        <w:adjustRightInd w:val="0"/>
        <w:spacing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b.审核工程变更项目的工程量；</w:t>
      </w:r>
    </w:p>
    <w:p>
      <w:pPr>
        <w:autoSpaceDE w:val="0"/>
        <w:autoSpaceDN w:val="0"/>
        <w:adjustRightInd w:val="0"/>
        <w:spacing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c.审核工程变更的单价和总价。</w:t>
      </w:r>
    </w:p>
    <w:p>
      <w:pPr>
        <w:autoSpaceDE w:val="0"/>
        <w:autoSpaceDN w:val="0"/>
        <w:adjustRightInd w:val="0"/>
        <w:spacing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上述评估材料中，变更单价和总价方面的结果需要有造价工程师加注册章确认。</w:t>
      </w:r>
    </w:p>
    <w:p>
      <w:pPr>
        <w:autoSpaceDE w:val="0"/>
        <w:autoSpaceDN w:val="0"/>
        <w:adjustRightInd w:val="0"/>
        <w:spacing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④ 总监理工程师应就工程变更费用及工期的评估情况与承包人和发包人进行协调。</w:t>
      </w:r>
    </w:p>
    <w:p>
      <w:pPr>
        <w:autoSpaceDE w:val="0"/>
        <w:autoSpaceDN w:val="0"/>
        <w:adjustRightInd w:val="0"/>
        <w:spacing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⑤经承包人和发包人协商达成一致，并经发包人同意后，总监理工程师签发工程变更单。工程变更单应包括工程变更要求、工程变更说明、工程变更费用和工期、必要的附件等内容，有设计变更文件的工程变更应附设计变更文件。</w:t>
      </w:r>
    </w:p>
    <w:p>
      <w:pPr>
        <w:autoSpaceDE w:val="0"/>
        <w:autoSpaceDN w:val="0"/>
        <w:adjustRightInd w:val="0"/>
        <w:spacing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⑥ 项目监理机构应根据工程变更单监督承包人实施。</w:t>
      </w:r>
    </w:p>
    <w:p>
      <w:pPr>
        <w:autoSpaceDE w:val="0"/>
        <w:autoSpaceDN w:val="0"/>
        <w:adjustRightInd w:val="0"/>
        <w:spacing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2）项目监理机构处理工程变更应符合下列要求：</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① 项目监理机构在工程变更的质量、费用和工期方面取得发包人授权后，应按施工合同规定与承包人进行协商，经协商达成一致后，总监理工程师应将协商结果向发包人通报，并由发包人与承包人在变更文件上签字；</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② 在项目监理机构未能就工程变更的质量、费用和工期方面取得发包人授权时，总监理工程师应协助发包人和承包人进行协商，并达成一致；</w:t>
      </w:r>
    </w:p>
    <w:p>
      <w:pPr>
        <w:autoSpaceDE w:val="0"/>
        <w:autoSpaceDN w:val="0"/>
        <w:adjustRightInd w:val="0"/>
        <w:spacing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3）在总监理工程师签发工程变更单之前，监理人应监督承包人不得实施工程变更。</w:t>
      </w:r>
    </w:p>
    <w:p>
      <w:pPr>
        <w:autoSpaceDE w:val="0"/>
        <w:autoSpaceDN w:val="0"/>
        <w:adjustRightInd w:val="0"/>
        <w:spacing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4）未经总监理工程师审查同意而实施的工程变更，项目监理机构不得予以计量。</w:t>
      </w:r>
    </w:p>
    <w:p>
      <w:pPr>
        <w:autoSpaceDE w:val="0"/>
        <w:autoSpaceDN w:val="0"/>
        <w:adjustRightInd w:val="0"/>
        <w:spacing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5) 监理人必须按月度提交项目造价变更统计表给发包人。</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（7）工程签证的管理</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按发包人工程签证管理的相关以及施工合同规定的时限、范围等规定对工程的现场签证进行管理，因监理人把关不严，致使工程签证所发生的费用超过合理费用的（以政府主管部门审定价对照为准），由监理人按本合同专用条件第二十六条的有关约定承担违约责任。</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2）所有的工程签证必须有监理人员的完整、清晰的原始记录凭证和监理人员拍照的有效工程图片，否则，总监理工程师不得签字、监理人不得盖章确认。</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（8）分项工程结算工作的管理</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监理人应在分项工程（如排水分项工程、沥青分项工程、路灯分项工程等）完工并经验收合格后30天内督促承包人提交所完成的分项工程的结算文件（包括相关的结算资料），审核确认后提交发包人。如承包人未能在规定的期限内提交相关结算文件，监理人应立即报告发包人裁处。</w:t>
      </w:r>
    </w:p>
    <w:p>
      <w:pPr>
        <w:autoSpaceDE w:val="0"/>
        <w:autoSpaceDN w:val="0"/>
        <w:adjustRightInd w:val="0"/>
        <w:spacing w:before="84" w:beforeLines="35" w:line="500" w:lineRule="exact"/>
        <w:ind w:firstLine="480"/>
        <w:rPr>
          <w:rFonts w:hint="eastAsia" w:ascii="仿宋" w:hAnsi="仿宋" w:eastAsia="仿宋" w:cs="仿宋"/>
          <w:b/>
          <w:bCs/>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4.1.3.3工程进度控制工作</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（1）项目监理机构应按下列程序进行工程进度控制：</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1）总监理工程师审批承包人报送的施工总进度计划；</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2）总监理工程师审批承包人编制的年、季、月度施工进度计划；</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3）专业监理工程师对进度计划实施情况检查、分析；</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4）当实际进度符合计划进度时，应要求承包人编制下一期进度计划；当实际进度滞后于计划进度时，专业监理工程师应书面通知承包人采取纠偏措施并监督实施；</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（2）专业监理工程师应依据施工合同有关条款、施工图及经过批准的施工组织设计制定进度控制方案，对进度目标进行风险分析，制定防范性对策，经总监理工程师审定后报送发包人。</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专业监理工程师应检查进度计划的实施，并记录实际进度及其相关情况。监理人必须在每周向发包人提交周进度情况书面材料，并对施工方投入的机械、人力做统计，对施工单位的材料准备做建议和进度做分析和提出意见。</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（4）施工阶段的工程进度控制中的其他监理工作</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当发现实际进度滞后于计划进度时，应签发监理工程师通知单指令承包人采取调整措施。当实际进度严重滞后于计划进度时应及时报总监理工程师，由总监理工程师与发包人商定采取进一步措施。</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总监理工程师应在监理月报中向发包人报告工程进度和所采取进度控制措施的执行情况，并提出合理预防由发包人原因导致的工程延期及其相关费用索赔的建议。</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4.1.3.4工程安全控制工作</w:t>
      </w:r>
    </w:p>
    <w:p>
      <w:pPr>
        <w:autoSpaceDE w:val="0"/>
        <w:autoSpaceDN w:val="0"/>
        <w:adjustRightInd w:val="0"/>
        <w:spacing w:before="84" w:beforeLines="35" w:line="500" w:lineRule="exact"/>
        <w:ind w:firstLine="47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（1）本工程安全管理目标为无重大安全事故。</w:t>
      </w:r>
    </w:p>
    <w:p>
      <w:pPr>
        <w:autoSpaceDE w:val="0"/>
        <w:autoSpaceDN w:val="0"/>
        <w:adjustRightInd w:val="0"/>
        <w:spacing w:before="84" w:beforeLines="35" w:line="500" w:lineRule="exact"/>
        <w:ind w:firstLine="47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（2）工程安全控制应遵循下列程序：</w:t>
      </w:r>
    </w:p>
    <w:p>
      <w:pPr>
        <w:autoSpaceDE w:val="0"/>
        <w:autoSpaceDN w:val="0"/>
        <w:adjustRightInd w:val="0"/>
        <w:spacing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1）确定施工安全管理目标。</w:t>
      </w:r>
    </w:p>
    <w:p>
      <w:pPr>
        <w:autoSpaceDE w:val="0"/>
        <w:autoSpaceDN w:val="0"/>
        <w:adjustRightInd w:val="0"/>
        <w:spacing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2）编制工程安全保证计划。</w:t>
      </w:r>
    </w:p>
    <w:p>
      <w:pPr>
        <w:autoSpaceDE w:val="0"/>
        <w:autoSpaceDN w:val="0"/>
        <w:adjustRightInd w:val="0"/>
        <w:spacing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3）实施工程安全计划。</w:t>
      </w:r>
    </w:p>
    <w:p>
      <w:pPr>
        <w:autoSpaceDE w:val="0"/>
        <w:autoSpaceDN w:val="0"/>
        <w:adjustRightInd w:val="0"/>
        <w:spacing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4）工程安全保证计划验证。</w:t>
      </w:r>
    </w:p>
    <w:p>
      <w:pPr>
        <w:autoSpaceDE w:val="0"/>
        <w:autoSpaceDN w:val="0"/>
        <w:adjustRightInd w:val="0"/>
        <w:spacing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5）持续改进。</w:t>
      </w:r>
    </w:p>
    <w:p>
      <w:pPr>
        <w:autoSpaceDE w:val="0"/>
        <w:autoSpaceDN w:val="0"/>
        <w:adjustRightInd w:val="0"/>
        <w:spacing w:before="84" w:beforeLines="35" w:line="500" w:lineRule="exact"/>
        <w:ind w:firstLine="47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（3）编制安全监理实施细则，对施工中人的不安全行为，物的不安全状态，作业环境的不安全因素和管理缺陷进行相应的安全控制。</w:t>
      </w:r>
    </w:p>
    <w:p>
      <w:pPr>
        <w:autoSpaceDE w:val="0"/>
        <w:autoSpaceDN w:val="0"/>
        <w:adjustRightInd w:val="0"/>
        <w:spacing w:before="84" w:beforeLines="35" w:line="500" w:lineRule="exact"/>
        <w:ind w:firstLine="47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4）检查项目施工安全目标的要求配置的资源是否满足需要。发出开工令前，应对照临时用电方案检查验收临时施工用电，必须要求施工单位临时施工用电按TN-S系统布设线路，必须要求施工承包人安全员到位，并检查各类人员上岗证等，全面评估安全措施落实情况，达不到安全管理要求的，要求承包人整改到满足要求为止。</w:t>
      </w:r>
    </w:p>
    <w:p>
      <w:pPr>
        <w:autoSpaceDE w:val="0"/>
        <w:autoSpaceDN w:val="0"/>
        <w:adjustRightInd w:val="0"/>
        <w:spacing w:before="84" w:beforeLines="35" w:line="500" w:lineRule="exact"/>
        <w:ind w:firstLine="47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（5）要求承包人对结构复杂、施工难度大、专业性强的排水基坑开挖支护、临时用电、交通疏导等项目和达到一定规模的危险性较大的分部分项工程编制专项施工方案，必要时，组织专家进行论证、审查。</w:t>
      </w:r>
    </w:p>
    <w:p>
      <w:pPr>
        <w:autoSpaceDE w:val="0"/>
        <w:autoSpaceDN w:val="0"/>
        <w:adjustRightInd w:val="0"/>
        <w:spacing w:before="84" w:beforeLines="35" w:line="500" w:lineRule="exact"/>
        <w:ind w:firstLine="47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（6）每月必须组织一次安全大检查考核和评价，平时根据需要做专项安全检查，并保留完整检查记录，对施工中存在的不安全行为和隐患，分析原因并制定相应整改防范措施。</w:t>
      </w:r>
    </w:p>
    <w:p>
      <w:pPr>
        <w:autoSpaceDE w:val="0"/>
        <w:autoSpaceDN w:val="0"/>
        <w:adjustRightInd w:val="0"/>
        <w:spacing w:before="84" w:beforeLines="35" w:line="500" w:lineRule="exact"/>
        <w:ind w:firstLine="47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（7）采取随机抽样、现场观察、实地检测相结合的方法进行安全检查，并记录检测结果。对现场管理人员的违章指挥和操作人员的违章作业行为应进行纠正。</w:t>
      </w:r>
    </w:p>
    <w:p>
      <w:pPr>
        <w:autoSpaceDE w:val="0"/>
        <w:autoSpaceDN w:val="0"/>
        <w:adjustRightInd w:val="0"/>
        <w:spacing w:before="84" w:beforeLines="35" w:line="500" w:lineRule="exact"/>
        <w:ind w:firstLine="47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（8）对检查结果进行分析，找出安全隐患部位，确定危险程度。</w:t>
      </w:r>
    </w:p>
    <w:p>
      <w:pPr>
        <w:autoSpaceDE w:val="0"/>
        <w:autoSpaceDN w:val="0"/>
        <w:adjustRightInd w:val="0"/>
        <w:spacing w:before="84" w:beforeLines="35" w:line="500" w:lineRule="exact"/>
        <w:ind w:firstLine="47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（9）对检查出的隐患立即发出安全隐患整改通知单。受检单位应对安全隐患原因进行分析，制定和落实纠正和预防措施。</w:t>
      </w:r>
    </w:p>
    <w:p>
      <w:pPr>
        <w:autoSpaceDE w:val="0"/>
        <w:autoSpaceDN w:val="0"/>
        <w:adjustRightInd w:val="0"/>
        <w:spacing w:before="84" w:beforeLines="35" w:line="500" w:lineRule="exact"/>
        <w:ind w:firstLine="47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（10）对纠正预防措施的实施过程和实施效果应进行跟踪检查，保存验证记录。</w:t>
      </w:r>
    </w:p>
    <w:p>
      <w:pPr>
        <w:autoSpaceDE w:val="0"/>
        <w:autoSpaceDN w:val="0"/>
        <w:adjustRightInd w:val="0"/>
        <w:spacing w:before="84" w:beforeLines="35" w:line="500" w:lineRule="exact"/>
        <w:ind w:firstLine="47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（11）安全质量事故的处理</w:t>
      </w:r>
    </w:p>
    <w:p>
      <w:pPr>
        <w:autoSpaceDE w:val="0"/>
        <w:autoSpaceDN w:val="0"/>
        <w:adjustRightInd w:val="0"/>
        <w:spacing w:before="84" w:beforeLines="35" w:line="500" w:lineRule="exact"/>
        <w:ind w:firstLine="47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对于发生的安全质量事故，监理人及时的向发包人及政府相关部门报告，同时应积极保护事故现场，收集相关的原始资料。监理人在调查事故情况并分析原因、责任后，应</w:t>
      </w:r>
      <w:r>
        <w:rPr>
          <w:rFonts w:hint="eastAsia" w:ascii="仿宋" w:hAnsi="仿宋" w:eastAsia="仿宋" w:cs="仿宋"/>
          <w:color w:val="auto"/>
          <w:kern w:val="0"/>
          <w:sz w:val="28"/>
          <w:szCs w:val="28"/>
          <w:highlight w:val="none"/>
          <w:u w:val="single"/>
          <w:lang w:val="zh-CN"/>
        </w:rPr>
        <w:t>提交</w:t>
      </w:r>
      <w:r>
        <w:rPr>
          <w:rFonts w:hint="eastAsia" w:ascii="仿宋" w:hAnsi="仿宋" w:eastAsia="仿宋" w:cs="仿宋"/>
          <w:color w:val="auto"/>
          <w:kern w:val="0"/>
          <w:sz w:val="28"/>
          <w:szCs w:val="28"/>
          <w:highlight w:val="none"/>
          <w:lang w:val="zh-CN"/>
        </w:rPr>
        <w:t>事故调查</w:t>
      </w:r>
      <w:r>
        <w:rPr>
          <w:rFonts w:hint="eastAsia" w:ascii="仿宋" w:hAnsi="仿宋" w:eastAsia="仿宋" w:cs="仿宋"/>
          <w:color w:val="auto"/>
          <w:kern w:val="0"/>
          <w:sz w:val="28"/>
          <w:szCs w:val="28"/>
          <w:highlight w:val="none"/>
          <w:u w:val="single"/>
          <w:lang w:val="zh-CN"/>
        </w:rPr>
        <w:t>分析</w:t>
      </w:r>
      <w:r>
        <w:rPr>
          <w:rFonts w:hint="eastAsia" w:ascii="仿宋" w:hAnsi="仿宋" w:eastAsia="仿宋" w:cs="仿宋"/>
          <w:color w:val="auto"/>
          <w:kern w:val="0"/>
          <w:sz w:val="28"/>
          <w:szCs w:val="28"/>
          <w:highlight w:val="none"/>
          <w:lang w:val="zh-CN"/>
        </w:rPr>
        <w:t>报告提交发包人及政府相关部门。监理人同时应提交相应的防范措施以防止同类事故再次发生。</w:t>
      </w:r>
    </w:p>
    <w:p>
      <w:pPr>
        <w:autoSpaceDE w:val="0"/>
        <w:autoSpaceDN w:val="0"/>
        <w:adjustRightInd w:val="0"/>
        <w:spacing w:before="84" w:beforeLines="35" w:line="500" w:lineRule="exact"/>
        <w:ind w:firstLine="471"/>
        <w:rPr>
          <w:rFonts w:hint="eastAsia" w:ascii="仿宋" w:hAnsi="仿宋" w:eastAsia="仿宋" w:cs="仿宋"/>
          <w:b/>
          <w:bCs/>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4.1.3.5工程材料设备控制工作</w:t>
      </w:r>
    </w:p>
    <w:p>
      <w:pPr>
        <w:autoSpaceDE w:val="0"/>
        <w:autoSpaceDN w:val="0"/>
        <w:adjustRightInd w:val="0"/>
        <w:spacing w:before="84" w:beforeLines="35" w:line="500" w:lineRule="exact"/>
        <w:ind w:firstLine="47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（1）乙供材料设备的管理</w:t>
      </w:r>
    </w:p>
    <w:p>
      <w:pPr>
        <w:autoSpaceDE w:val="0"/>
        <w:autoSpaceDN w:val="0"/>
        <w:adjustRightInd w:val="0"/>
        <w:spacing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1）严格对承包人的砼管材来源、进场检验和使用前检验，发现使用劣质或不合格产品，必须禁止使用和报告发包人。</w:t>
      </w:r>
    </w:p>
    <w:p>
      <w:pPr>
        <w:autoSpaceDE w:val="0"/>
        <w:autoSpaceDN w:val="0"/>
        <w:adjustRightInd w:val="0"/>
        <w:spacing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2）严格对沥青原材料、骨料等按施工设计图、试验检验标准等要求，派人员到试验室、沥青砼搅拌站场旁站监理。 尤其要对沥青砼的级配，材料的计量、搅拌的质量等严格检查和做监理记录。</w:t>
      </w:r>
    </w:p>
    <w:p>
      <w:pPr>
        <w:autoSpaceDE w:val="0"/>
        <w:autoSpaceDN w:val="0"/>
        <w:adjustRightInd w:val="0"/>
        <w:spacing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3）审核工程总体材料设备使用计划和月度材料设备分批使用计划。</w:t>
      </w:r>
    </w:p>
    <w:p>
      <w:pPr>
        <w:autoSpaceDE w:val="0"/>
        <w:autoSpaceDN w:val="0"/>
        <w:adjustRightInd w:val="0"/>
        <w:spacing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4）审核施工单位选定的材料设备合格供货商并对样品进行封存。</w:t>
      </w:r>
    </w:p>
    <w:p>
      <w:pPr>
        <w:autoSpaceDE w:val="0"/>
        <w:autoSpaceDN w:val="0"/>
        <w:adjustRightInd w:val="0"/>
        <w:spacing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5）督促并审核施工单位签订材料设备供货合同。</w:t>
      </w:r>
    </w:p>
    <w:p>
      <w:pPr>
        <w:autoSpaceDE w:val="0"/>
        <w:autoSpaceDN w:val="0"/>
        <w:adjustRightInd w:val="0"/>
        <w:spacing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6）组织施工单位拟定准确的材料设备进场计划，及时进行材料设备的采购及供货。</w:t>
      </w:r>
    </w:p>
    <w:p>
      <w:pPr>
        <w:autoSpaceDE w:val="0"/>
        <w:autoSpaceDN w:val="0"/>
        <w:adjustRightInd w:val="0"/>
        <w:spacing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7）组织施工单位认真清点到货材料设备，在安装材料设备过程中及安装后应进行监督、检验，把好质量关。</w:t>
      </w:r>
    </w:p>
    <w:p>
      <w:pPr>
        <w:autoSpaceDE w:val="0"/>
        <w:autoSpaceDN w:val="0"/>
        <w:adjustRightInd w:val="0"/>
        <w:spacing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8）对施工单位所定材料设备规格、型号、数量、质量必须严格把关，发现货不对板情况应及时向发包人汇报。</w:t>
      </w:r>
    </w:p>
    <w:p>
      <w:pPr>
        <w:autoSpaceDE w:val="0"/>
        <w:autoSpaceDN w:val="0"/>
        <w:adjustRightInd w:val="0"/>
        <w:spacing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9）负责材料设备安装、调试、验收过程中的投资、质量、进度控制。</w:t>
      </w:r>
    </w:p>
    <w:p>
      <w:pPr>
        <w:autoSpaceDE w:val="0"/>
        <w:autoSpaceDN w:val="0"/>
        <w:adjustRightInd w:val="0"/>
        <w:spacing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10）审核施工单位提供的材料设备的结算资料。</w:t>
      </w:r>
    </w:p>
    <w:p>
      <w:pPr>
        <w:autoSpaceDE w:val="0"/>
        <w:autoSpaceDN w:val="0"/>
        <w:adjustRightInd w:val="0"/>
        <w:spacing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11）检查质量保证期工作。</w:t>
      </w:r>
    </w:p>
    <w:p>
      <w:pPr>
        <w:autoSpaceDE w:val="0"/>
        <w:autoSpaceDN w:val="0"/>
        <w:adjustRightInd w:val="0"/>
        <w:spacing w:before="84" w:beforeLines="35" w:line="500" w:lineRule="exact"/>
        <w:ind w:firstLine="47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（2）甲管乙供材料设备的管理</w:t>
      </w:r>
    </w:p>
    <w:p>
      <w:pPr>
        <w:autoSpaceDE w:val="0"/>
        <w:autoSpaceDN w:val="0"/>
        <w:adjustRightInd w:val="0"/>
        <w:spacing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1）参加材料设备的设计联络会。</w:t>
      </w:r>
    </w:p>
    <w:p>
      <w:pPr>
        <w:autoSpaceDE w:val="0"/>
        <w:autoSpaceDN w:val="0"/>
        <w:adjustRightInd w:val="0"/>
        <w:spacing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2）审核施工单位提供的材料设备数量。</w:t>
      </w:r>
    </w:p>
    <w:p>
      <w:pPr>
        <w:autoSpaceDE w:val="0"/>
        <w:autoSpaceDN w:val="0"/>
        <w:adjustRightInd w:val="0"/>
        <w:spacing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3）督促并审核施工单位签订材料设备供货合同及合同款的支付情况。</w:t>
      </w:r>
    </w:p>
    <w:p>
      <w:pPr>
        <w:autoSpaceDE w:val="0"/>
        <w:autoSpaceDN w:val="0"/>
        <w:adjustRightInd w:val="0"/>
        <w:spacing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4）审核并批准施工单位编制的材料设备生产和到货进度计划。</w:t>
      </w:r>
    </w:p>
    <w:p>
      <w:pPr>
        <w:autoSpaceDE w:val="0"/>
        <w:autoSpaceDN w:val="0"/>
        <w:adjustRightInd w:val="0"/>
        <w:spacing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5）监督检查施工单位对材料设备生产的质量控制。</w:t>
      </w:r>
    </w:p>
    <w:p>
      <w:pPr>
        <w:autoSpaceDE w:val="0"/>
        <w:autoSpaceDN w:val="0"/>
        <w:adjustRightInd w:val="0"/>
        <w:spacing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6）参加出厂验收。</w:t>
      </w:r>
    </w:p>
    <w:p>
      <w:pPr>
        <w:autoSpaceDE w:val="0"/>
        <w:autoSpaceDN w:val="0"/>
        <w:adjustRightInd w:val="0"/>
        <w:spacing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7）审核施工单位编制的材料设备安装、调试、验收计划。</w:t>
      </w:r>
    </w:p>
    <w:p>
      <w:pPr>
        <w:autoSpaceDE w:val="0"/>
        <w:autoSpaceDN w:val="0"/>
        <w:adjustRightInd w:val="0"/>
        <w:spacing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8）主持施工图交底审查会。</w:t>
      </w:r>
    </w:p>
    <w:p>
      <w:pPr>
        <w:autoSpaceDE w:val="0"/>
        <w:autoSpaceDN w:val="0"/>
        <w:adjustRightInd w:val="0"/>
        <w:spacing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9）检查施工单位为材料设备提供运输所需通道和卸货作业场地及材料设备仓库或符合要求的材料堆放场地的落实情况。</w:t>
      </w:r>
    </w:p>
    <w:p>
      <w:pPr>
        <w:autoSpaceDE w:val="0"/>
        <w:autoSpaceDN w:val="0"/>
        <w:adjustRightInd w:val="0"/>
        <w:spacing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10）参加材料设备的到货验收、开箱检验，并签署相关文件。</w:t>
      </w:r>
    </w:p>
    <w:p>
      <w:pPr>
        <w:autoSpaceDE w:val="0"/>
        <w:autoSpaceDN w:val="0"/>
        <w:adjustRightInd w:val="0"/>
        <w:spacing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11）负责材料设备安装、调试、验收过程中的投资、质量、进度控制。</w:t>
      </w:r>
    </w:p>
    <w:p>
      <w:pPr>
        <w:autoSpaceDE w:val="0"/>
        <w:autoSpaceDN w:val="0"/>
        <w:adjustRightInd w:val="0"/>
        <w:spacing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12）审核施工单位提供的材料设备的结算资料。</w:t>
      </w:r>
    </w:p>
    <w:p>
      <w:pPr>
        <w:autoSpaceDE w:val="0"/>
        <w:autoSpaceDN w:val="0"/>
        <w:adjustRightInd w:val="0"/>
        <w:spacing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13）检查质量保证期工作。</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（3）施工阶段材料设备控制中的其它监理工作</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1）根据发包人的委托实施设备监造工作（相关费用另行协商）。</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a）监理人应根据设备监造阶段的监理工作内容，成立由总监理工程师和专业监理工程师组成的项目监理机构。项目监理机构应进驻设备制造现场。</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b）总监理工程师应组织专业监理工程师熟悉设备制造图纸及有关技术说明和标准，掌握设计意图和各项设备制造的工艺规程以及设备采购订货合同中的各项规定，并应组织或参加发包人组织的设备制造图纸的设计交底。</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c）总监理工程师应组织专业监理工程师编制设备监造规划，经监理人技术负责人审核批准后，在设备制造开始前十天内报送发包人。</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d）总监理工程师应审查设备制造单位报送的设备制造生产计划和工艺方案，提出审查意见，符合要求后予以批准，并报发包人。</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e）总监理工程师应审核设备制造分包单位的资质情况、实际生产能力和质量保证体系，符合要求后予以确认。</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f）专业监理工程师应审查设备制造的检验计划和检验要求，确认各阶段的检验时间、内容、方法、标准以及检测手段、检测设备和仪器。</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g）专业监理工程师必须对设备制造过程中拟采用的新技术、新材料、新工艺的鉴定书和试验报告进行审核，并签署意见。</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h）专业监理工程师应审查主要及关键零件的生产工艺设备、操作规程和相关生产人员的上岗资格，并对设备制造和装配场所的环境进行检查。</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i）专业监理工程师应审查设备制造的原材料、外购配套件、元器件、标准件以及坯料的质量证明文件及检验报告，检查设备制造单位对外购器件、外协作加工件和材料的质量验收，并由专业监理工程师审查设备制造单位提交的报验资料，符合规定要求时予以签认。</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j）专业监理工程师应对设备制造过程进行监督和检查，对主要及关键零部件的制造工序应进行抽检或检验。</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k）专业监理工程师应要求设备制造单位按批准的检验计划和检验要求进行设备制造过程的检验工作，做好检验记录，并对检验结果进行审核。专业监理工程师认为不符合质量要求时，指令设备制造单位进行整改、返修或返工。当发生质量失控或重大质量事故时，必须由总监理工程师下达暂停制造指令，提出处理意见，并及时报告发包人。</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l）专业监理工程师应检查和监督设备的装配过程，符合要求后予以签认。</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m）在设备制造过程中如需要对设备的原设计进行变更，专业监理工程师应审核设计变更，并审查因变更引起的费用增减和制造工期的变化。</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n）总监理工程师应组织专业监理工程师参加设备制造过程中的调试、整机性能检测和验证，符合要求后予以签认。</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o）在设备运往现场前，专业监理工程师应检查设备制造单位对待运设备采取的防护和包装措施，并应检查是否符合运输、装卸、储存、安装的要求，以及相关的随机文件、装箱单和附件是否齐全。</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p）设备全部运到现场后，总监理工程师应组织专业监理工程师参加由设备制造单位按合同规定与安装单位的交接工作，开箱清点、检查、验收、移交。</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r）专业监理工程师应按设备采购合同的规定审核设备制造单位提交的进度付款单，提出审核意见，由总监理工程师复核后报发包人。</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r）专业监理工程师应审查发包人或设备制造单位提出的索赔文件，提出意见后报总监理工程师，由总监理工程师与发包人、设备制造单位进行协商，并提出审核报告。</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s）专业监理工程师应审核设备制造单位报送的设备制造结算文件，并提出审核意见，报总监理工程师审核，由总监理工程师与发包人、设备制造单位进行协商，并提出审核报告。</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t）在设备监造工作结束后，总监理工程师应组织编写设备监造工作总结。</w:t>
      </w:r>
    </w:p>
    <w:p>
      <w:pPr>
        <w:autoSpaceDE w:val="0"/>
        <w:autoSpaceDN w:val="0"/>
        <w:adjustRightInd w:val="0"/>
        <w:spacing w:before="84" w:beforeLines="35" w:line="500" w:lineRule="exact"/>
        <w:ind w:firstLine="471"/>
        <w:rPr>
          <w:rFonts w:hint="eastAsia" w:ascii="仿宋" w:hAnsi="仿宋" w:eastAsia="仿宋" w:cs="仿宋"/>
          <w:b/>
          <w:bCs/>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4.1.3.6工程合同管理工作</w:t>
      </w:r>
    </w:p>
    <w:p>
      <w:pPr>
        <w:autoSpaceDE w:val="0"/>
        <w:autoSpaceDN w:val="0"/>
        <w:adjustRightInd w:val="0"/>
        <w:spacing w:before="84" w:beforeLines="35" w:line="500" w:lineRule="exact"/>
        <w:ind w:firstLine="47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（1）建立合同实施的保证体系，使工程项目的全部合同事件处于控制中，保证合同目标的实现。</w:t>
      </w:r>
    </w:p>
    <w:p>
      <w:pPr>
        <w:autoSpaceDE w:val="0"/>
        <w:autoSpaceDN w:val="0"/>
        <w:adjustRightInd w:val="0"/>
        <w:spacing w:before="84" w:beforeLines="35" w:line="500" w:lineRule="exact"/>
        <w:ind w:firstLine="47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xml:space="preserve">（2）建立合同管理文档系统。应建立与相适应的编码系统和文档系统，将各种合同资料能方便的进行保存与查询。 </w:t>
      </w:r>
    </w:p>
    <w:p>
      <w:pPr>
        <w:autoSpaceDE w:val="0"/>
        <w:autoSpaceDN w:val="0"/>
        <w:adjustRightInd w:val="0"/>
        <w:spacing w:before="84" w:beforeLines="35" w:line="500" w:lineRule="exact"/>
        <w:ind w:firstLine="47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（3）建立合同文件沟通方式。承包人和发包人、监理工程师、分包人之间的有关合同的文件沟通都应以书面形式进行。</w:t>
      </w:r>
    </w:p>
    <w:p>
      <w:pPr>
        <w:autoSpaceDE w:val="0"/>
        <w:autoSpaceDN w:val="0"/>
        <w:adjustRightInd w:val="0"/>
        <w:spacing w:before="84" w:beforeLines="35" w:line="500" w:lineRule="exact"/>
        <w:ind w:firstLine="47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（4）合同实施监督：监督总承包人、分包人严格执行合同，并做好各分包人的协调和管理工作。同时也应督促发包人执行其合同责任，以保证工程顺利进行。</w:t>
      </w:r>
    </w:p>
    <w:p>
      <w:pPr>
        <w:autoSpaceDE w:val="0"/>
        <w:autoSpaceDN w:val="0"/>
        <w:adjustRightInd w:val="0"/>
        <w:spacing w:before="84" w:beforeLines="35" w:line="500" w:lineRule="exact"/>
        <w:ind w:firstLine="47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（5）合同跟踪和诊断</w:t>
      </w:r>
    </w:p>
    <w:p>
      <w:pPr>
        <w:autoSpaceDE w:val="0"/>
        <w:autoSpaceDN w:val="0"/>
        <w:adjustRightInd w:val="0"/>
        <w:spacing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1）全面收集并分析合同实施的信息与工程资料，将合同实施情况与合同分析资料进行对比分析，找出其中的偏离。尤其要加强对施工承包人的违约前状况分析。</w:t>
      </w:r>
    </w:p>
    <w:p>
      <w:pPr>
        <w:autoSpaceDE w:val="0"/>
        <w:autoSpaceDN w:val="0"/>
        <w:adjustRightInd w:val="0"/>
        <w:spacing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对合同履行情况做出诊断。合同诊断包括：合同执行差异的原因分析、合同差异责任分析、合同实施趋向预测。及时通报合同实施情况及问题，提出合同实施方面的意见、建议、甚至警告。尤其要加强对施工承包人的违约处理的书面意见。</w:t>
      </w:r>
    </w:p>
    <w:p>
      <w:pPr>
        <w:autoSpaceDE w:val="0"/>
        <w:autoSpaceDN w:val="0"/>
        <w:adjustRightInd w:val="0"/>
        <w:spacing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3）对于发现的问题，及时采取对应的管理措施，防止问题的扩大和重复发生。</w:t>
      </w:r>
    </w:p>
    <w:p>
      <w:pPr>
        <w:autoSpaceDE w:val="0"/>
        <w:autoSpaceDN w:val="0"/>
        <w:adjustRightInd w:val="0"/>
        <w:spacing w:before="84" w:beforeLines="35" w:line="500" w:lineRule="exact"/>
        <w:ind w:firstLine="47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xml:space="preserve">（6）严格合同变更管理，包括变更谈判、变更的处理程序，落实变更的措施，修改变更相关的资料，检查变更措施的落实情况。 </w:t>
      </w:r>
    </w:p>
    <w:p>
      <w:pPr>
        <w:autoSpaceDE w:val="0"/>
        <w:autoSpaceDN w:val="0"/>
        <w:adjustRightInd w:val="0"/>
        <w:spacing w:before="84" w:beforeLines="35" w:line="500" w:lineRule="exact"/>
        <w:ind w:firstLine="47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7）监理人应按发包人的要求参与本合同工程施工、采购等招投标文件（含招投标修改、澄清等文件）的审查工作，对相关合同及施工组织设计等文件进行审核，确定可能引起争议的合同条款等内容，向发包人提交关于合同执行过程的可能存在的索赔风险的报告。对收到的承包人的索赔报告应进行审查分析，收集反驳理由和证据，复核索赔值；如具备反索赔条件，应及时提出反索赔报告并附上相关证据。</w:t>
      </w:r>
    </w:p>
    <w:p>
      <w:pPr>
        <w:autoSpaceDE w:val="0"/>
        <w:autoSpaceDN w:val="0"/>
        <w:adjustRightInd w:val="0"/>
        <w:spacing w:before="84" w:beforeLines="35" w:line="500" w:lineRule="exact"/>
        <w:ind w:firstLine="47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（8）合同终止和后评价：合同按约定履行结束后，合同即告终止。及时进行合同后评价，总结合同签订和执行过程中的利弊得失、经验教训，作为改进以后工程合同管理工作的借鉴。</w:t>
      </w:r>
    </w:p>
    <w:p>
      <w:pPr>
        <w:autoSpaceDE w:val="0"/>
        <w:autoSpaceDN w:val="0"/>
        <w:adjustRightInd w:val="0"/>
        <w:spacing w:before="84" w:beforeLines="35" w:line="500" w:lineRule="exact"/>
        <w:ind w:firstLine="47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（9）合同后评估应包括如下内容：</w:t>
      </w:r>
    </w:p>
    <w:p>
      <w:pPr>
        <w:autoSpaceDE w:val="0"/>
        <w:autoSpaceDN w:val="0"/>
        <w:adjustRightInd w:val="0"/>
        <w:spacing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1）合同签订情况评价。</w:t>
      </w:r>
    </w:p>
    <w:p>
      <w:pPr>
        <w:autoSpaceDE w:val="0"/>
        <w:autoSpaceDN w:val="0"/>
        <w:adjustRightInd w:val="0"/>
        <w:spacing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2）合同执行情况评价。</w:t>
      </w:r>
    </w:p>
    <w:p>
      <w:pPr>
        <w:autoSpaceDE w:val="0"/>
        <w:autoSpaceDN w:val="0"/>
        <w:adjustRightInd w:val="0"/>
        <w:spacing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3）合同管理工作评价。</w:t>
      </w:r>
    </w:p>
    <w:p>
      <w:pPr>
        <w:autoSpaceDE w:val="0"/>
        <w:autoSpaceDN w:val="0"/>
        <w:adjustRightInd w:val="0"/>
        <w:spacing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4）对本项目有重大影响的合同条款的评价。</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（10）合同管理中的其他监理工作</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1）费用索赔的处理</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专业监理工程师应及时收集、整理有关的施工和监理资料，为处理可能发生的费用索赔提供证据。</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a）项目监理机构处理费用索赔应依据下列内容：</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① 国家有关的法律、法规和工程项目所在地的地方法规；</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② 本工程的施工合同文件；</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③ 国家、部门和地方有关的标准、规范和定额；</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④ 施工合同履行过程中与索赔事件有关的凭证。</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b）当承包人提出费用索赔的理由同时满足以下条件时，项目监理机构应予以受理：</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① 索赔事件造成了承包人直接经济损失；</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② 索赔事件是由于非承包人的责任发生的；</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③ 承包人已按照施工合同规定的期限和程序提出费用索赔申请表，并附有索赔凭证材料。</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c）承包人向发包人提出费用索赔，项目监理机构应按下列程序处理：</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① 承包人在施工合同规定的期限内向项目监理机构提交对发包人的费用索赔意向通知书；</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② 总监理工程师指定专业监理工程师收集与索赔有关的资料；</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③ 承包人在承包合同规定的期限内向项目监理机构提交对发包人的费用索赔申请表；</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④ 总监理工程师初步审查费用索赔申请表，符合上述b）款规定的条件时予以受理；</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⑤ 总监理工程师进行费用索赔审查，并在初步确定一个额度后，与承包人和发包人进行协商；</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⑥ 总监理工程师应在施工合同规定的期限内签署费用索赔审批表，或在施工合同规定的期限内发出要求承包人提交有关索赔报告的进一步详细资料的通知，待收到承包人提交的详细资料后，按上述的第④、⑤、⑥款的程序进行。</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d）当承包人的费用索赔要求与工程延期要求相关联时，总监理工程师在作出费用索赔的批准决定时，应与工程延期的批准联系起来，综合作出费用索赔和工程延期的决定。</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e）由于承包人的原因造成发包人的额外损失，发包人向承包人提出费用索赔时，总监理工程师在审查索赔报告后，应公正地与发包人和承包人进行协商，并及时作出答复。</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2）合同争议的调解</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a）项目监理机构接到合同争议的调解要求后应进行以下工作：</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① 及时了解合同争议的全部情况，包括进行调查和取证；</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② 及时与合同争议的双方进行磋商；</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③ 在项目监理机构提出调解方案后，由总监理工程师进行争议调解；</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④ 当调解未能达成一致时，总监理工程师应在施工合同规定的期限内提出处理该合同争议的意见；</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⑤ 在争议调解过程中，除已达到了施工合同规定的暂停履行合同的条件之外，项目监理机构应要求施工合同的双方继续履行施工合同。</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b）在总监理工程师签发合同争议处理意见后，发包人或承包人在施工合同规定的期限内未对合同争议处理决定提出异议，在符合施工合同的前提下，此意见应成为最后的决定，双方必须执行。</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c）在合同争议的仲裁或诉讼过程中，项目监理机构接到仲裁机关或法院要求提供有关证据的通知后，应公正地向仲裁机关或法院提供与争议有关的证据。</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3）合同解除的相关工作</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a）施工合同的解除必须符合法律程序。</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b）当发包人违约导致施工合同最终解除时，项目监理机构应就承包人按施工合同规定应得到的款项与发包人和承包人进行协商，并应按施工合同的规定从下列应得的款项中确定承包人应得到的全部款项，并书面通知发包人和承包人：</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① 承包人已完成的工程量表中所列的各项工作所应得的款项；</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② 按批准的采购计划订购工程材料、设备、构配件的款项；</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③ 承包人撤离施工设备至原基地或其他目的地的合理费用；</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④ 承包人所有人员的合理遣返费用；</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⑤ 合理的利润补偿；</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⑥ 施工合同规定的发包人应支付的违约金。</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c）由于承包人违约导致施工合同终止后，项目监理机构应按下列程序清理承包人的应得款项，或偿还发包人的相关款项，并书面通知发包人和承包人：</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① 施工合同终止时，清理承包人已按施工合同规定实际完成的工作所应得的款项和已经得到支付的款项；</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② 施工现场余留的材料、设备及临时工程的价值；</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③ 对已完工程进行检查和验收、移交工程资料、该部分工程的清理、质量缺陷修复等所需的费用；</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④ 施工合同规定的承包人应支付的违约金；</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⑤ 总监理工程师按照施工合同的规定，在与发包人和承包人协商后，书面提交承包人应得款项或偿还发包人款项的证明。</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d）由于不可抗力或非发包人、承包人原因导致施工合同终止时，项目监理机构应按施工合同规定处理合同解除后的有关事宜。</w:t>
      </w:r>
    </w:p>
    <w:p>
      <w:pPr>
        <w:autoSpaceDE w:val="0"/>
        <w:autoSpaceDN w:val="0"/>
        <w:adjustRightInd w:val="0"/>
        <w:spacing w:before="84" w:beforeLines="35" w:line="500" w:lineRule="exact"/>
        <w:ind w:firstLine="471"/>
        <w:rPr>
          <w:rFonts w:hint="eastAsia" w:ascii="仿宋" w:hAnsi="仿宋" w:eastAsia="仿宋" w:cs="仿宋"/>
          <w:b/>
          <w:bCs/>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4.1.3.7工程信息管理工作</w:t>
      </w:r>
    </w:p>
    <w:p>
      <w:pPr>
        <w:autoSpaceDE w:val="0"/>
        <w:autoSpaceDN w:val="0"/>
        <w:adjustRightInd w:val="0"/>
        <w:spacing w:before="84" w:beforeLines="35" w:line="500" w:lineRule="exact"/>
        <w:ind w:firstLine="47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项目信息是预测项目未来、决策项目实施方案以及追溯项目实施过程的依据，是项目管理的重要基础资源，监理人要全面掌握信息源，灵活运用信息处理工具，收集相关信息资料。监理人必须进行管理的工程信息资料包括但不限于：</w:t>
      </w:r>
    </w:p>
    <w:p>
      <w:pPr>
        <w:autoSpaceDE w:val="0"/>
        <w:autoSpaceDN w:val="0"/>
        <w:adjustRightInd w:val="0"/>
        <w:spacing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1）有关政策文件、法规、技术规范、质量标准等。</w:t>
      </w:r>
    </w:p>
    <w:p>
      <w:pPr>
        <w:autoSpaceDE w:val="0"/>
        <w:autoSpaceDN w:val="0"/>
        <w:adjustRightInd w:val="0"/>
        <w:spacing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2）设计及有关批准文件、图纸会审记录、设计变更设计文件等。</w:t>
      </w:r>
    </w:p>
    <w:p>
      <w:pPr>
        <w:autoSpaceDE w:val="0"/>
        <w:autoSpaceDN w:val="0"/>
        <w:adjustRightInd w:val="0"/>
        <w:spacing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3）招投标文件、工程建设合同、协议、补充协议等。</w:t>
      </w:r>
    </w:p>
    <w:p>
      <w:pPr>
        <w:autoSpaceDE w:val="0"/>
        <w:autoSpaceDN w:val="0"/>
        <w:adjustRightInd w:val="0"/>
        <w:spacing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4）与发包人、承包人及工程有关单位之间的往来文件。</w:t>
      </w:r>
    </w:p>
    <w:p>
      <w:pPr>
        <w:autoSpaceDE w:val="0"/>
        <w:autoSpaceDN w:val="0"/>
        <w:adjustRightInd w:val="0"/>
        <w:spacing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5）承包人施工组织设计、临时工程设计、方案等资料。</w:t>
      </w:r>
    </w:p>
    <w:p>
      <w:pPr>
        <w:autoSpaceDE w:val="0"/>
        <w:autoSpaceDN w:val="0"/>
        <w:adjustRightInd w:val="0"/>
        <w:spacing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6）各种材料报验、材料、构配件、机械设备的技术资料、检测、试验报告等资料。</w:t>
      </w:r>
    </w:p>
    <w:p>
      <w:pPr>
        <w:autoSpaceDE w:val="0"/>
        <w:autoSpaceDN w:val="0"/>
        <w:adjustRightInd w:val="0"/>
        <w:spacing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7）各种报验、验收、报告、报表、计量、支付、施工记录、现场签证、质量、进度状况记录等资料。</w:t>
      </w:r>
    </w:p>
    <w:p>
      <w:pPr>
        <w:autoSpaceDE w:val="0"/>
        <w:autoSpaceDN w:val="0"/>
        <w:adjustRightInd w:val="0"/>
        <w:spacing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8）监理日记、巡查、旁站记录、工程照片、事故处理资料、关键的检查资料。</w:t>
      </w:r>
    </w:p>
    <w:p>
      <w:pPr>
        <w:autoSpaceDE w:val="0"/>
        <w:autoSpaceDN w:val="0"/>
        <w:adjustRightInd w:val="0"/>
        <w:spacing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9）监理通知、会议记要、备忘录、合同执行情况、监理月报、监理报告、总结、评估等。</w:t>
      </w:r>
    </w:p>
    <w:p>
      <w:pPr>
        <w:autoSpaceDE w:val="0"/>
        <w:autoSpaceDN w:val="0"/>
        <w:adjustRightInd w:val="0"/>
        <w:spacing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10）工序验收、检验批验收、分项验收、分部（或子分部）验收、中间验收、竣工验收资料。</w:t>
      </w:r>
    </w:p>
    <w:p>
      <w:pPr>
        <w:autoSpaceDE w:val="0"/>
        <w:autoSpaceDN w:val="0"/>
        <w:adjustRightInd w:val="0"/>
        <w:spacing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11）消防验收、防疫验收、环保验收、装修室内辐射/空气等专项验收资料。</w:t>
      </w:r>
    </w:p>
    <w:p>
      <w:pPr>
        <w:autoSpaceDE w:val="0"/>
        <w:autoSpaceDN w:val="0"/>
        <w:adjustRightInd w:val="0"/>
        <w:spacing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12）监理制度、规定与管理办法等内部文件。</w:t>
      </w:r>
    </w:p>
    <w:p>
      <w:pPr>
        <w:autoSpaceDE w:val="0"/>
        <w:autoSpaceDN w:val="0"/>
        <w:adjustRightInd w:val="0"/>
        <w:spacing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13）安全、文明生产控制资料等。</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（2）建立信息管理制度，严格信息采集、编排、查阅、归档保存的管理办法，由专人实施。监理资料的管理必须满足以下要求：</w:t>
      </w:r>
    </w:p>
    <w:p>
      <w:pPr>
        <w:autoSpaceDE w:val="0"/>
        <w:autoSpaceDN w:val="0"/>
        <w:adjustRightInd w:val="0"/>
        <w:spacing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1）监理资料必须及时整理、真实完整、分类有序。</w:t>
      </w:r>
    </w:p>
    <w:p>
      <w:pPr>
        <w:autoSpaceDE w:val="0"/>
        <w:autoSpaceDN w:val="0"/>
        <w:adjustRightInd w:val="0"/>
        <w:spacing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2）监理资料的管理应由总监理工程师负责，并指定专人具体实施。</w:t>
      </w:r>
    </w:p>
    <w:p>
      <w:pPr>
        <w:autoSpaceDE w:val="0"/>
        <w:autoSpaceDN w:val="0"/>
        <w:adjustRightInd w:val="0"/>
        <w:spacing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3）监理资料应在各阶段监理工作结束后及时整理归档。</w:t>
      </w:r>
    </w:p>
    <w:p>
      <w:pPr>
        <w:autoSpaceDE w:val="0"/>
        <w:autoSpaceDN w:val="0"/>
        <w:adjustRightInd w:val="0"/>
        <w:spacing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4）监理档案的编制及保存应按有关规定执行。</w:t>
      </w:r>
    </w:p>
    <w:p>
      <w:pPr>
        <w:autoSpaceDE w:val="0"/>
        <w:autoSpaceDN w:val="0"/>
        <w:adjustRightInd w:val="0"/>
        <w:spacing w:line="500" w:lineRule="exact"/>
        <w:ind w:firstLine="47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（3）配备专职信息管理员，采用电子计算机建立易于结构化和标准化的信息管理系统，进行系统、科学先进和信息化管理。</w:t>
      </w:r>
    </w:p>
    <w:p>
      <w:pPr>
        <w:autoSpaceDE w:val="0"/>
        <w:autoSpaceDN w:val="0"/>
        <w:adjustRightInd w:val="0"/>
        <w:spacing w:line="500" w:lineRule="exact"/>
        <w:ind w:firstLine="47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（4）对所收集的信息必须进行分析，确保其准确、全面、来源可靠，且要求为正式资料。</w:t>
      </w:r>
    </w:p>
    <w:p>
      <w:pPr>
        <w:autoSpaceDE w:val="0"/>
        <w:autoSpaceDN w:val="0"/>
        <w:adjustRightInd w:val="0"/>
        <w:spacing w:line="500" w:lineRule="exact"/>
        <w:ind w:firstLine="47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（5）及时将采集到的信息进行筛选分类，分别通报给有关领导、职能部门和有关人员审阅和签署意见。</w:t>
      </w:r>
    </w:p>
    <w:p>
      <w:pPr>
        <w:autoSpaceDE w:val="0"/>
        <w:autoSpaceDN w:val="0"/>
        <w:adjustRightInd w:val="0"/>
        <w:spacing w:line="500" w:lineRule="exact"/>
        <w:ind w:firstLine="47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（6）建立主体数据库系统结构，及时对信息分类保存、要求列名事件、题目、来源、概要、经办人或其他基本情况。</w:t>
      </w:r>
    </w:p>
    <w:p>
      <w:pPr>
        <w:autoSpaceDE w:val="0"/>
        <w:autoSpaceDN w:val="0"/>
        <w:adjustRightInd w:val="0"/>
        <w:spacing w:line="500" w:lineRule="exact"/>
        <w:ind w:firstLine="47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（7）对信息资料收集和反馈进行跟踪，对信息进行动态管理。</w:t>
      </w:r>
    </w:p>
    <w:p>
      <w:pPr>
        <w:autoSpaceDE w:val="0"/>
        <w:autoSpaceDN w:val="0"/>
        <w:adjustRightInd w:val="0"/>
        <w:spacing w:line="500" w:lineRule="exact"/>
        <w:ind w:firstLine="47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（8）涉及国家机密或各单位商业秘密的信息资料保管工作应制订保密管理细则，防止机密泄漏，避免造成经济损失和政治影响。</w:t>
      </w:r>
    </w:p>
    <w:p>
      <w:pPr>
        <w:autoSpaceDE w:val="0"/>
        <w:autoSpaceDN w:val="0"/>
        <w:adjustRightInd w:val="0"/>
        <w:spacing w:line="500" w:lineRule="exact"/>
        <w:ind w:firstLine="47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（9）有保留价值的信息，经请示有关领导后可以消除，但应做好登记。</w:t>
      </w:r>
    </w:p>
    <w:p>
      <w:pPr>
        <w:autoSpaceDE w:val="0"/>
        <w:autoSpaceDN w:val="0"/>
        <w:adjustRightInd w:val="0"/>
        <w:spacing w:line="500" w:lineRule="exact"/>
        <w:ind w:firstLine="47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（10）工程结束后，信息的保管与处理按有关规定进行整理存档、移交，并办理好移交签收手续。</w:t>
      </w:r>
    </w:p>
    <w:p>
      <w:pPr>
        <w:autoSpaceDE w:val="0"/>
        <w:autoSpaceDN w:val="0"/>
        <w:adjustRightInd w:val="0"/>
        <w:spacing w:before="84" w:beforeLines="35" w:line="500" w:lineRule="exact"/>
        <w:ind w:firstLine="471"/>
        <w:rPr>
          <w:rFonts w:hint="eastAsia" w:ascii="仿宋" w:hAnsi="仿宋" w:eastAsia="仿宋" w:cs="仿宋"/>
          <w:b/>
          <w:bCs/>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4.1.3.8工程项目沟通与协调</w:t>
      </w:r>
    </w:p>
    <w:p>
      <w:pPr>
        <w:autoSpaceDE w:val="0"/>
        <w:autoSpaceDN w:val="0"/>
        <w:adjustRightInd w:val="0"/>
        <w:spacing w:before="84" w:beforeLines="35" w:line="500" w:lineRule="exact"/>
        <w:ind w:firstLine="47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（1）建立项目沟通与协调管理系统，健全各项制度，并本着“严格守法、遵守公德”的原则，以维护各相关方的利益为前提，应用先进、实用的方法和手段，有效解决项目实施过程中的问题。</w:t>
      </w:r>
    </w:p>
    <w:p>
      <w:pPr>
        <w:autoSpaceDE w:val="0"/>
        <w:autoSpaceDN w:val="0"/>
        <w:adjustRightInd w:val="0"/>
        <w:spacing w:before="84" w:beforeLines="35" w:line="500" w:lineRule="exact"/>
        <w:ind w:firstLine="47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制定项目沟通管理计划，按内容分主要有：施工进度、质量、安全、成本、资金、环保、设计变更、索赔、材料供应、设备使用、人力资源、文明工地建设、思想政治工作等；按时间分主要有：项目管理实施规划、年度计划、半年计划、季度计划、月计划、旬计划、周计划等。</w:t>
      </w:r>
    </w:p>
    <w:p>
      <w:pPr>
        <w:autoSpaceDE w:val="0"/>
        <w:autoSpaceDN w:val="0"/>
        <w:adjustRightInd w:val="0"/>
        <w:spacing w:before="84" w:beforeLines="35" w:line="500" w:lineRule="exact"/>
        <w:ind w:firstLine="47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（3）项目沟通管理计划明确沟通的具体内容、对象、方式、目标、责任人、完成时间、奖罚措施等，并定期或不定期地进行检查、考核和评价，确保沟通计划落到实处。</w:t>
      </w:r>
    </w:p>
    <w:p>
      <w:pPr>
        <w:autoSpaceDE w:val="0"/>
        <w:autoSpaceDN w:val="0"/>
        <w:adjustRightInd w:val="0"/>
        <w:spacing w:before="84" w:beforeLines="35" w:line="500" w:lineRule="exact"/>
        <w:ind w:firstLine="47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4）对项目实施各阶段出现的矛盾和问题，根据沟通与协调的进展情况和结果，按程序要求通过各种方式及时将信息反馈给各相关方，实现共享，提高沟通与协调的效果。通过有效地计划、组织和协调，监督相关各方履行各自的职责，协调参与工程建设各方关系，充分利用各方优势为本合同工程建设服务。</w:t>
      </w:r>
    </w:p>
    <w:p>
      <w:pPr>
        <w:autoSpaceDE w:val="0"/>
        <w:autoSpaceDN w:val="0"/>
        <w:adjustRightInd w:val="0"/>
        <w:spacing w:before="84" w:beforeLines="35" w:line="500" w:lineRule="exact"/>
        <w:ind w:firstLine="47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5）定期组织召开建设单位、设计、监理、质监站、安监站、承包人参加的工地现场会，协调施工过程中出现的各种矛盾和问题，会前一天，就质量、安全、进度、资金、技术、材料等需要协调的问题等议题征求意见，分送有关单位，以便会前做好充分准备，会后写出会议纪要发与会各单位，并督促执行。</w:t>
      </w:r>
    </w:p>
    <w:p>
      <w:pPr>
        <w:autoSpaceDE w:val="0"/>
        <w:autoSpaceDN w:val="0"/>
        <w:adjustRightInd w:val="0"/>
        <w:spacing w:before="84" w:beforeLines="35" w:line="500" w:lineRule="exact"/>
        <w:ind w:firstLine="47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（6）妥善处理各分项工程之间的施工配合，要求各承包人提出需要配合的问题，如施工场地的要求、施工用水、用电、交叉作业的相互影响，施工收口处理、建筑成品保护要求及需要采取的配合措施等。</w:t>
      </w:r>
    </w:p>
    <w:p>
      <w:pPr>
        <w:autoSpaceDE w:val="0"/>
        <w:autoSpaceDN w:val="0"/>
        <w:adjustRightInd w:val="0"/>
        <w:spacing w:before="84" w:beforeLines="35" w:line="500" w:lineRule="exact"/>
        <w:ind w:firstLine="480"/>
        <w:rPr>
          <w:rFonts w:hint="eastAsia" w:ascii="仿宋" w:hAnsi="仿宋" w:eastAsia="仿宋" w:cs="仿宋"/>
          <w:b/>
          <w:bCs/>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4.1.3.9提交监理月报</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施工阶段的监理月报应包括以下内容：</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（1）本月工程概况；</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（2）本月工程形象进度；</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（3）工程进度：</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1)本月实际完成情况与计划进度比较；</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2)对进度完成情况及采取措施效果的分析。</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（4）工程质量：</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1)本月工程质量情况分析；</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2)本月采取的工程质量措施及效果。</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（5）工程计量与工程款支付：</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1)工程量审核情况；</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2)工程款审批情况及月支付情况；</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3)工程款支付情况分析；</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4)本月采取的措施及效果。</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（6）合同其他事项的处理情况：</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1)工程变更；</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2)工程延期；</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3)费用索赔。</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（7）本月监理工作小结：</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1)对本月进度、质量、工程款支付、安全文明施工等方面情况的综合评价；</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2)本月监理工作情况；</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3)有关本工程的意见和建议；</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4)下月监理工作的重点。</w:t>
      </w:r>
    </w:p>
    <w:p>
      <w:pPr>
        <w:autoSpaceDE w:val="0"/>
        <w:autoSpaceDN w:val="0"/>
        <w:adjustRightInd w:val="0"/>
        <w:spacing w:before="84" w:beforeLines="35" w:line="500" w:lineRule="exact"/>
        <w:ind w:firstLine="47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监理月报应由总监理工程师组织编制，签认后报发包人和本监理人总部。</w:t>
      </w:r>
    </w:p>
    <w:p>
      <w:pPr>
        <w:autoSpaceDE w:val="0"/>
        <w:autoSpaceDN w:val="0"/>
        <w:adjustRightInd w:val="0"/>
        <w:spacing w:before="84" w:beforeLines="35" w:line="500" w:lineRule="exact"/>
        <w:ind w:firstLine="480"/>
        <w:rPr>
          <w:rFonts w:hint="eastAsia" w:ascii="仿宋" w:hAnsi="仿宋" w:eastAsia="仿宋" w:cs="仿宋"/>
          <w:b/>
          <w:bCs/>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4.1.3.10施工阶段的其他监理工作</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（1）工地例会</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1）在施工过程中，总监理工程师应定期主持召开工地例会。工地例会应按发包人提供的例会细则执行。会议纪要应由项目监理机构负责起草，并经与会各方代表会签。</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2）工地例会按“工地例会管理制度”执行，应包括以下主要内容：</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① 检查上次例会议定事项的落实情况，分析未完事项原因；</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② 检查分析工程项目进度计划完成情况，提出下一阶段进度目标及其落实措施；</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③ 检查分析工程项目质量状况，针对存在的质量问题提出改进措施；</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④ 检查工程量核定及工程款支付情况；</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⑤ 检讨工作联系单的相关内容的执行情况，解决需要协调的有关事项；</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⑥ 其他有关事宜。</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3）总监理工程师或专业监理工程师应根据需要及时组织专题会议，解决施工过程中的各种专项问题。</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（2）工程暂停及复工的相关工作</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1）总监理工程师在签发工程暂停令时，应根据暂停工程的影响范围和影响程度，按照施工合同和委托监理合同的约定签发。</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2）在发生下列情况之一时，总监理工程师可签发工程暂停令：</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① 发包人要求暂停施工且工程需要暂停施工；</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② 为了保证工程质量而需要进行停工处理；</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③ 施工出现了安全隐患，总监理工程师认为有必要停工以消除隐患；</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④ 发生了必须暂时停止施工的紧急事件；</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⑤ 承包人未经许可擅自施工或拒绝项目监理机构管理。</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3）总监理工程师在签发工程暂停令时，应根据停工原因的影响范围和影响程度，确定工程项目停工范围。</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4）由于非承包人且非上述2）项中②、③、④、⑤款原因时，总监理工程师在签发工程暂停令之前，应就有关工期和费用等事宜与承包人进行协商。</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5）由于发包人原因或其他非承包人原因导致工程暂停时，项目监理机构应如实记录所发生的实际情况。总监理工程师应在施工暂停原因消失、具备复工条件时，及时签署工程复工报审表，指令承包人继续施工。</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6）由于承包人原因导致工程暂停，在具备恢复施工条件时，项目监理机构应审查承包人报送的复工申请及有关材料，同意后由总监理工程师签署工程复工报审表，指令承包人继续施工。</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7）总监理工程师在签发工程暂停令到签发工程复工报审表之间的时间内，应会同有关各方按照施工合同的约定，处理因工程暂停引起的与工期、费用等有关的问题。</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（3）工程延期及工程延误的处理工作</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1）当承包人提出工程延期要求符合施工合同文件的规定条件时，项目监理机构应予以受理。</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当影响工期事件具有持续性时，项目监理机构可在收到承包人提交的阶段性工程延期申请表并经过审查后，先由总监理工程师签署工程临时延期审批表并通报发包人。当承包人提交最终的工程延期申请表后，项目监理机构应复查工程延期及临时延期情况，并由总监理工程师签署工程最终延期审批表。</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3）项目监理机构在作出临时工程延期批准或最终的工程延期批准之前，均应与发包人和承包人进行协商。</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4）项目监理机构在审查工程延期时，应依下列情况确定批准工程延期的时间：</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① 施工合同中有关工程延期的约定；</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② 工期拖延和影响工期事件的事实和程度；</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③ 影响工期事件对工期影响的量化程度。</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5）工程延期造成承包人提出费用索赔时，项目监理机构应按本条4.1.3.6-（13）-1）款的约定处理。</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6）当承包人未能按照施工合同要求的工期竣工交付造成工期延误时，项目监理机构应按施工合同规定从承包人应得款项中扣除误期损害赔偿费。</w:t>
      </w:r>
    </w:p>
    <w:p>
      <w:pPr>
        <w:autoSpaceDE w:val="0"/>
        <w:autoSpaceDN w:val="0"/>
        <w:adjustRightInd w:val="0"/>
        <w:spacing w:before="84" w:beforeLines="35" w:line="500" w:lineRule="exact"/>
        <w:ind w:firstLine="480"/>
        <w:rPr>
          <w:rFonts w:hint="eastAsia" w:ascii="仿宋" w:hAnsi="仿宋" w:eastAsia="仿宋" w:cs="仿宋"/>
          <w:b/>
          <w:bCs/>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4.1.4工程收尾阶段的监理工作（包括但不限于以下内容）</w:t>
      </w:r>
    </w:p>
    <w:p>
      <w:pPr>
        <w:autoSpaceDE w:val="0"/>
        <w:autoSpaceDN w:val="0"/>
        <w:adjustRightInd w:val="0"/>
        <w:spacing w:before="84" w:beforeLines="35" w:line="500" w:lineRule="exact"/>
        <w:ind w:firstLine="47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4.1.4.1工程收尾阶段包括竣工扫尾、验收、整改、移交、结算、考核评价等方面的管理。监理人应制定工作计划，提出各项管理要求。项目结束阶段管理应包括以下内容：</w:t>
      </w:r>
    </w:p>
    <w:p>
      <w:pPr>
        <w:autoSpaceDE w:val="0"/>
        <w:autoSpaceDN w:val="0"/>
        <w:adjustRightInd w:val="0"/>
        <w:spacing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（1）项目的竣工扫尾；</w:t>
      </w:r>
    </w:p>
    <w:p>
      <w:pPr>
        <w:autoSpaceDE w:val="0"/>
        <w:autoSpaceDN w:val="0"/>
        <w:adjustRightInd w:val="0"/>
        <w:spacing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（2）项目的竣工验收、整改及移交；</w:t>
      </w:r>
    </w:p>
    <w:p>
      <w:pPr>
        <w:autoSpaceDE w:val="0"/>
        <w:autoSpaceDN w:val="0"/>
        <w:adjustRightInd w:val="0"/>
        <w:spacing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（3）项目的竣工结算；</w:t>
      </w:r>
    </w:p>
    <w:p>
      <w:pPr>
        <w:autoSpaceDE w:val="0"/>
        <w:autoSpaceDN w:val="0"/>
        <w:adjustRightInd w:val="0"/>
        <w:spacing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（4）项目的回访保修；</w:t>
      </w:r>
    </w:p>
    <w:p>
      <w:pPr>
        <w:autoSpaceDE w:val="0"/>
        <w:autoSpaceDN w:val="0"/>
        <w:adjustRightInd w:val="0"/>
        <w:spacing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（5）项目的考核评价。</w:t>
      </w:r>
    </w:p>
    <w:p>
      <w:pPr>
        <w:autoSpaceDE w:val="0"/>
        <w:autoSpaceDN w:val="0"/>
        <w:adjustRightInd w:val="0"/>
        <w:spacing w:before="84" w:beforeLines="35" w:line="500" w:lineRule="exact"/>
        <w:ind w:firstLine="480"/>
        <w:rPr>
          <w:rFonts w:hint="eastAsia" w:ascii="仿宋" w:hAnsi="仿宋" w:eastAsia="仿宋" w:cs="仿宋"/>
          <w:b/>
          <w:color w:val="auto"/>
          <w:kern w:val="0"/>
          <w:sz w:val="28"/>
          <w:szCs w:val="28"/>
          <w:highlight w:val="none"/>
          <w:lang w:val="zh-CN"/>
        </w:rPr>
      </w:pPr>
      <w:r>
        <w:rPr>
          <w:rFonts w:hint="eastAsia" w:ascii="仿宋" w:hAnsi="仿宋" w:eastAsia="仿宋" w:cs="仿宋"/>
          <w:b/>
          <w:color w:val="auto"/>
          <w:kern w:val="0"/>
          <w:sz w:val="28"/>
          <w:szCs w:val="28"/>
          <w:highlight w:val="none"/>
          <w:lang w:val="zh-CN"/>
        </w:rPr>
        <w:t>4.1.4.2竣工验收</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总监理工程师应组织专业监理工程师，依据有关法律、法规、工程建设强制性标准、设计文件及施工合同，对承包人报送的竣工资料进行审查，并对工程质量进行竣工预验收。对存在的问题，应及时要求承包人整改。整改完毕由总监理工程师签署工程竣工报验单，并应在此基础上提出工程质量评估报告。工程质量评估报告应经总监理工程师和监理人技术负责人审核签字。</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项目监理机构应参加由发包人组织的竣工验收，并提供相关监理资料。对验收中提出的整改问题，项目监理机构应要求承包人进行整改。工程质量符合要求，由总监理工程师会同参加验收的各方签署竣工验收报告。</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（3）组织或协助发包人、承包人和产权管理单位对项目进行移交。</w:t>
      </w:r>
    </w:p>
    <w:p>
      <w:pPr>
        <w:autoSpaceDE w:val="0"/>
        <w:autoSpaceDN w:val="0"/>
        <w:adjustRightInd w:val="0"/>
        <w:spacing w:before="84" w:beforeLines="35" w:line="500" w:lineRule="exact"/>
        <w:ind w:firstLine="480"/>
        <w:rPr>
          <w:rFonts w:hint="eastAsia" w:ascii="仿宋" w:hAnsi="仿宋" w:eastAsia="仿宋" w:cs="仿宋"/>
          <w:b/>
          <w:bCs/>
          <w:color w:val="auto"/>
          <w:kern w:val="0"/>
          <w:sz w:val="28"/>
          <w:szCs w:val="28"/>
          <w:highlight w:val="none"/>
          <w:lang w:val="zh-CN"/>
        </w:rPr>
      </w:pPr>
      <w:r>
        <w:rPr>
          <w:rFonts w:hint="eastAsia" w:ascii="仿宋" w:hAnsi="仿宋" w:eastAsia="仿宋" w:cs="仿宋"/>
          <w:b/>
          <w:color w:val="auto"/>
          <w:kern w:val="0"/>
          <w:sz w:val="28"/>
          <w:szCs w:val="28"/>
          <w:highlight w:val="none"/>
          <w:lang w:val="zh-CN"/>
        </w:rPr>
        <w:t>4.1.4.3审核竣工结算</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（1）结算的总体要求</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监理人应根据有关合同约定及工程进展的实际情况，于竣工后2周内编制工程竣工结算计划报发包人批准后实施。监理人负责组织有关单位按核准的结算计划中的时间要求提交竣工结算书及竣工结算资料。监理人负责审核承包人提交的工程结算书，确保工程结算资料的完整性，并对其提交给发包人的结算审核结果负责。工程结算以单个施工合同为结算对象，监理人应在完成全部合同结算的审核后形成结算汇总。总监理工程师应对监理人提交的《竣工结算审核意见书》进行签认并对由其审核的结算金额的准确性负责。</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（2）工程结算资料必须实事求是、真实准确，工程资料的主要内容包括：</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1）合同（组成包括：协议书、中标通知书或委托书、投标文件澄清纪要、投标文件及其附件、合同专用条款、合同通用条款、招标文件及补遗书、其它）：</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2）结算书及电子档；</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3）合同图纸及竣工图纸；</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4）图纸会审（交底）的会议纪要；</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5）工程量计算书（或钢筋抽料表）及电子文档；</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6）工程变更图纸、变更指令及工程变更申报审批表；</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7）施工现场变更签证及工程变更申报审批表；</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8）工程竣工验收证明；</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9）开、竣工报告；</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10）中间计量资料；</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11）其它竣工结算资料。</w:t>
      </w:r>
    </w:p>
    <w:p>
      <w:pPr>
        <w:autoSpaceDE w:val="0"/>
        <w:autoSpaceDN w:val="0"/>
        <w:adjustRightInd w:val="0"/>
        <w:spacing w:before="84" w:beforeLines="35" w:line="500" w:lineRule="exact"/>
        <w:ind w:firstLine="480"/>
        <w:rPr>
          <w:rFonts w:hint="eastAsia" w:ascii="仿宋" w:hAnsi="仿宋" w:eastAsia="仿宋" w:cs="仿宋"/>
          <w:b/>
          <w:color w:val="auto"/>
          <w:kern w:val="0"/>
          <w:sz w:val="28"/>
          <w:szCs w:val="28"/>
          <w:highlight w:val="none"/>
          <w:lang w:val="zh-CN"/>
        </w:rPr>
      </w:pPr>
      <w:r>
        <w:rPr>
          <w:rFonts w:hint="eastAsia" w:ascii="仿宋" w:hAnsi="仿宋" w:eastAsia="仿宋" w:cs="仿宋"/>
          <w:b/>
          <w:color w:val="auto"/>
          <w:kern w:val="0"/>
          <w:sz w:val="28"/>
          <w:szCs w:val="28"/>
          <w:highlight w:val="none"/>
          <w:lang w:val="zh-CN"/>
        </w:rPr>
        <w:t>4.1.4.4提交监理工作总结</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监理工作结束时，监理人应向发包人提交监理工作总结。监理工作总结包括但不限于以下内容：</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（1）工程概况；</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（2）监理组织机构、监理人员和投入的监理设施；</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（3）监理合同履行情况；</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（4）监理工作成效；</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（5）施工过程中出现的问题及其处理情况和建议；</w:t>
      </w:r>
    </w:p>
    <w:p>
      <w:pPr>
        <w:autoSpaceDE w:val="0"/>
        <w:autoSpaceDN w:val="0"/>
        <w:adjustRightInd w:val="0"/>
        <w:spacing w:line="500" w:lineRule="exact"/>
        <w:ind w:firstLine="482"/>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（6）工程照片(有必要时)。</w:t>
      </w:r>
    </w:p>
    <w:p>
      <w:pPr>
        <w:autoSpaceDE w:val="0"/>
        <w:autoSpaceDN w:val="0"/>
        <w:adjustRightInd w:val="0"/>
        <w:spacing w:before="84" w:beforeLines="35" w:line="500" w:lineRule="exact"/>
        <w:ind w:firstLine="480"/>
        <w:rPr>
          <w:rFonts w:hint="eastAsia" w:ascii="仿宋" w:hAnsi="仿宋" w:eastAsia="仿宋" w:cs="仿宋"/>
          <w:b/>
          <w:bCs/>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4.1.5工程质量保修期的监理工作</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（1）监理人应依据委托监理合同约定的工程质量保修期监理工作的时间、范围和内容开展工作。</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（2）承担质量保修期监理工作时，监理人应安排监理人员对发包人提出的工程质量缺陷进行检查和记录，对承包人进行修复的工程质量进行验收，合格后予以签认。</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（3）监理人员应对工程质量缺陷原因进行调查分析并确定责任归属，对非承包人原因造成的工程质量缺陷，监理人员应核实修复工程的费用和签署工程款支付证书，并报发包人。</w:t>
      </w:r>
    </w:p>
    <w:p>
      <w:pPr>
        <w:autoSpaceDE w:val="0"/>
        <w:autoSpaceDN w:val="0"/>
        <w:adjustRightInd w:val="0"/>
        <w:spacing w:before="84" w:beforeLines="35" w:line="500" w:lineRule="exact"/>
        <w:ind w:firstLine="480"/>
        <w:rPr>
          <w:rFonts w:hint="eastAsia" w:ascii="仿宋" w:hAnsi="仿宋" w:eastAsia="仿宋" w:cs="仿宋"/>
          <w:b/>
          <w:bCs/>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4.2项目监理机构</w:t>
      </w:r>
    </w:p>
    <w:p>
      <w:pPr>
        <w:autoSpaceDE w:val="0"/>
        <w:autoSpaceDN w:val="0"/>
        <w:adjustRightInd w:val="0"/>
        <w:spacing w:before="84" w:beforeLines="35" w:line="500" w:lineRule="exact"/>
        <w:ind w:firstLine="480"/>
        <w:rPr>
          <w:rFonts w:hint="eastAsia" w:ascii="仿宋" w:hAnsi="仿宋" w:eastAsia="仿宋" w:cs="仿宋"/>
          <w:b/>
          <w:bCs/>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4.2.1项目监理机构</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（1）监理人必须在施工现场建立项目监理机构。项目监理机构在完成委托监理合同约定的监理工作后可撤离施工现场。</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监理人必须在发包人发出进场通知后，按发包人具体的要求进场，并立即开始履行本合同约定的服务。监理人必须按照其投标文件和监理规划的承诺，足额、按时派驻监理人员和投入设备（见合同附件10、11）。</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（3）监理人员应包括总监理工程师、专业监理工程师和监理员，必要时可配备总监理工程师代表。</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（4）项目监理机构的监理人员应专业配套、数量满足工程项目监理工作的需要，保证足够的监理人员从事要求的施工准备期至工程收尾、工程整改、工程竣工、工程移交、工程结算、工程</w:t>
      </w:r>
      <w:r>
        <w:rPr>
          <w:rFonts w:hint="eastAsia" w:ascii="仿宋" w:hAnsi="仿宋" w:eastAsia="仿宋" w:cs="仿宋"/>
          <w:color w:val="auto"/>
          <w:kern w:val="0"/>
          <w:sz w:val="28"/>
          <w:szCs w:val="28"/>
          <w:highlight w:val="none"/>
          <w:u w:val="single"/>
          <w:lang w:val="zh-CN"/>
        </w:rPr>
        <w:t>竣工</w:t>
      </w:r>
      <w:r>
        <w:rPr>
          <w:rFonts w:hint="eastAsia" w:ascii="仿宋" w:hAnsi="仿宋" w:eastAsia="仿宋" w:cs="仿宋"/>
          <w:color w:val="auto"/>
          <w:kern w:val="0"/>
          <w:sz w:val="28"/>
          <w:szCs w:val="28"/>
          <w:highlight w:val="none"/>
          <w:lang w:val="zh-CN"/>
        </w:rPr>
        <w:t>备案、工程质量保修期的监理工作。</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（5）监理人派驻到项目所在地履行监理服务的监理人员，必须常驻现场。</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6）考虑到本合同项目的重要性、特殊性、复杂性，发包人将监理人的人员落实、驻场人员的到位作为监理管理工作考核的内容之一。如监理人的人员投入、驻场工作的安排、落实，未能达到合同要求，发包人将严格按本合同的相关约定作出处理。</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7）监理人必须保证参与本项目监理人员的稳定性，未征得发包人同意不可撤换，否则必须承担相应责任。监理人因工作安排或其他原因，需要更换派驻到项目所在地履行监理服务的主要监理人员的，应事先得到发包人的同意。</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（8）发包人有权以书面形式要求监理人更换不能按照本合同约定履行监理服务的派驻人员。</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（9）即使是发包人要求或同意更换的监理人员，其替代人员的资质仍应得到发包人的认可。由于更换人员引起的费用由监理人承担。</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（10）监理工程师在本监理合同授权范围内行使合同规定的权利，履行相应的职责。</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（11）发包人根据工程推进实际情况，有权要求监理人的项目负责人必须调用其资源保证落实本项目监理工作。</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（12）监理人应对其驻地监理人员的人身安全承担责任。</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13）监理人应于委托监理合同签订后十天内将项目监理机构的组织形式、人员构成及对总监理工程师的任命书面通知发包人。当总监理工程师需要调整时，监理人应征事先书面征得得发包人的同意；当专业监理工程师需要调整时，总监理工程师应书面通知发包人和承包人。</w:t>
      </w:r>
    </w:p>
    <w:p>
      <w:pPr>
        <w:autoSpaceDE w:val="0"/>
        <w:autoSpaceDN w:val="0"/>
        <w:adjustRightInd w:val="0"/>
        <w:spacing w:before="84" w:beforeLines="35" w:line="500" w:lineRule="exact"/>
        <w:ind w:right="11" w:firstLine="480"/>
        <w:rPr>
          <w:rFonts w:hint="eastAsia" w:ascii="仿宋" w:hAnsi="仿宋" w:eastAsia="仿宋" w:cs="仿宋"/>
          <w:b/>
          <w:bCs/>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4.2.2总监理工程师的委派和指令</w:t>
      </w:r>
    </w:p>
    <w:p>
      <w:pPr>
        <w:autoSpaceDE w:val="0"/>
        <w:autoSpaceDN w:val="0"/>
        <w:adjustRightInd w:val="0"/>
        <w:spacing w:before="84" w:beforeLines="35" w:line="500" w:lineRule="exact"/>
        <w:ind w:right="11" w:firstLine="46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总监理工程师可以授权监理人员负责执行其指派的一项或多项监管工作。总监理工程师应将这些监理人员的姓名及其授权范围通知承包人。被授权的监理人员在授权范围内发出的指令视为已得到总监理工程师的同意，与总监理工程师发出的指令具有同等效力。总监理工程师撤销对监理人员某项授权的，应将撤销授权的决定及时通知承包人。</w:t>
      </w:r>
    </w:p>
    <w:p>
      <w:pPr>
        <w:autoSpaceDE w:val="0"/>
        <w:autoSpaceDN w:val="0"/>
        <w:adjustRightInd w:val="0"/>
        <w:spacing w:before="84" w:beforeLines="35" w:line="500" w:lineRule="exact"/>
        <w:ind w:right="11" w:firstLine="46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除特别指明外，监理人员对承包人的任何工作、工程或其采用的材料和工程设备未提出否定意见的，不应视为已获批准，也不影响总监理工程师或监理人员在以后拒绝该项工作、工程、材料或工程设备的权利。</w:t>
      </w:r>
    </w:p>
    <w:p>
      <w:pPr>
        <w:autoSpaceDE w:val="0"/>
        <w:autoSpaceDN w:val="0"/>
        <w:adjustRightInd w:val="0"/>
        <w:spacing w:before="84" w:beforeLines="35" w:line="500" w:lineRule="exact"/>
        <w:ind w:right="11" w:firstLine="46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（3）总监理工程师应按相关合同的约定向承包人发出指令，总监理工程师的指令应盖有监理人授权的施工场地机构章，并由总监理工程师或总监理工程师按上述（1）项约定授权的监理人员签字。</w:t>
      </w:r>
    </w:p>
    <w:p>
      <w:pPr>
        <w:autoSpaceDE w:val="0"/>
        <w:autoSpaceDN w:val="0"/>
        <w:adjustRightInd w:val="0"/>
        <w:spacing w:before="84" w:beforeLines="35" w:line="500" w:lineRule="exact"/>
        <w:ind w:right="11" w:firstLine="461"/>
        <w:rPr>
          <w:rFonts w:hint="eastAsia" w:ascii="仿宋" w:hAnsi="仿宋" w:eastAsia="仿宋" w:cs="仿宋"/>
          <w:strike/>
          <w:color w:val="auto"/>
          <w:kern w:val="0"/>
          <w:sz w:val="28"/>
          <w:szCs w:val="28"/>
          <w:highlight w:val="none"/>
          <w:lang w:val="zh-CN"/>
        </w:rPr>
      </w:pPr>
      <w:r>
        <w:rPr>
          <w:rFonts w:hint="eastAsia" w:ascii="仿宋" w:hAnsi="仿宋" w:eastAsia="仿宋" w:cs="仿宋"/>
          <w:color w:val="auto"/>
          <w:kern w:val="0"/>
          <w:sz w:val="28"/>
          <w:szCs w:val="28"/>
          <w:highlight w:val="none"/>
          <w:lang w:val="zh-CN"/>
        </w:rPr>
        <w:t>（4）承包人收到总监理工程师按上述（3）项约定作出的指令后应遵照执行。承包人对总监理工程师的指令有异议的，可向总监理工程师提出书面意见，但应先遵照执行。总监理工程师研究承包人的书面意见后，应在48小时内对该指令予以确认、更改或撤销，并通知承包人。若总监理工程师再次决定继续执行原指令，承包人应遵照执行，承包人如仍有异议，可报发包人裁决。</w:t>
      </w:r>
    </w:p>
    <w:p>
      <w:pPr>
        <w:autoSpaceDE w:val="0"/>
        <w:autoSpaceDN w:val="0"/>
        <w:adjustRightInd w:val="0"/>
        <w:spacing w:before="84" w:beforeLines="35" w:line="500" w:lineRule="exact"/>
        <w:ind w:right="11" w:firstLine="46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（5）在紧急情况下，总监理工程师或被授权的监理人员可以当场发出口头指令，承包人应遵照执行。监理人应在发出口头指令后24小时内发出书面指令予以确认。</w:t>
      </w:r>
    </w:p>
    <w:p>
      <w:pPr>
        <w:autoSpaceDE w:val="0"/>
        <w:autoSpaceDN w:val="0"/>
        <w:adjustRightInd w:val="0"/>
        <w:spacing w:before="84" w:beforeLines="35" w:line="500" w:lineRule="exact"/>
        <w:ind w:right="11" w:firstLine="46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（6）除合同另有约定外，承包人只从总监理工程师或按上述（1）项被授权的监理人员处取得指令。</w:t>
      </w:r>
    </w:p>
    <w:p>
      <w:pPr>
        <w:autoSpaceDE w:val="0"/>
        <w:autoSpaceDN w:val="0"/>
        <w:adjustRightInd w:val="0"/>
        <w:spacing w:before="84" w:beforeLines="35" w:line="500" w:lineRule="exact"/>
        <w:ind w:right="11" w:firstLine="46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（7）由于总监理工程师未能按合同约定履行职责或总监理工程师指令错误而延误工期的，工期顺延情形只适用于一般节点工期。</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第五条　监理人义务</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5.1监理人应对其派驻的项目监理机构在监理业务范围内的工作全面负责，并提供一切必要的支持。</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5.2监理人在本合同履行期内必须接受发包人有关项目管理机构职权规定的约束，监理人应对提供给本项目服务的人员经常进行检查、指导、管理及后方支持，对他们完成的服务承担责任。</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5.3监理人必须在收到图纸、勘察资料等技术文件后14个日内向发包人提供针对本合同工程特点、重点、难点的《监理规划》、相应的《监理实施细则》，经发包人审核批准后执行，发包人以此具体考核监理人的监理工作。如发包人要求监理人对《监理规划》等进行调整，监理人必须在3个日内完成调整并报发包人审批。</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5.4发包人委托监理人代表发包人组织施工前期手续的办理工作，直至具备施工条件。发包人委托监理人承担本合同工程范围内的协调管理工作，包括工程施工的进场、设计、退场、质量、进度及其他相关工作。</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5.5监理工程师在本合同工程中，对工程质量、投资与进度进行控制，办理合同约定的各项手续。监理工程师在办理各种手续时，不得扣压和延误。</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5.6在任何情况下（包括合同另有约定的情况），凡涉及工程变更、工程量增减、议价、索赔、处理事故、改变工期、改变技术标准、改变重大施工方案等及一切有关费用的问题，均需与发包人共同商定，报发包人批准。</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5.7本合同工程质量实行承包人自检、社会监理、发包人和政府监督的多级管理体制。对工程质量出现问题返工而造成的一切经济和工期损失，由承包人承担，并按合同约定承担相应的违约责任。监理人根据本合同约定承担相应的责任。监理人对某一分部或分项工程的认可不影响政府监督机构或发包人在事后的否定。</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5.8监理人应尽一切努力，高效又经济地按照合同约定及行业通常接受的技术和惯例履行服务，遵守正确的管理和工程惯例，使用适当的先进技术和安全有效的设备、仪器、材料和方法，就与施工合同中服务有关的事宜，监理人始终作为发包人的忠实顾问，认真、充分履行其监理职责。在与承包人的交往中维护发包人的合法利益，力争使其服务达到发包人满意。</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5.9监理人必须不折不扣地履行其工作职责，不得推托或耽误，不能有不履行或不完全履行职务的行为，否则，必须承担相应的违约责任。</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5.10对于发包人及承包人书面提交并要求作出决定的事宜，监理人应在3日内作出书面答复，对影响施工现场进度的事项应在24小时内作出具有明确处理意见的书面答复。</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5.11监理人应在监理服务期内，办理派驻到项目所在地人员人身和自备财产的有关保险，保险时间应随服务时间的延长而顺延，并在出险后自行办理索赔。如果监理人不办理上述保险，则应对有关风险及后果自负其责。同时，监理人应该尽一切合理的努力，按发包人可接受的条件对监理人的责任、第三方的责任以及发包人为监理服务提供的财产等进行保险。上述有关费用由监理人承担。</w:t>
      </w:r>
    </w:p>
    <w:p>
      <w:pPr>
        <w:autoSpaceDE w:val="0"/>
        <w:autoSpaceDN w:val="0"/>
        <w:adjustRightInd w:val="0"/>
        <w:spacing w:before="84" w:beforeLines="35" w:line="500" w:lineRule="exact"/>
        <w:ind w:firstLine="480"/>
        <w:jc w:val="left"/>
        <w:rPr>
          <w:rFonts w:hint="eastAsia" w:ascii="仿宋" w:hAnsi="仿宋" w:eastAsia="仿宋" w:cs="仿宋"/>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第九条</w:t>
      </w:r>
      <w:r>
        <w:rPr>
          <w:rFonts w:hint="eastAsia" w:ascii="仿宋" w:hAnsi="仿宋" w:eastAsia="仿宋" w:cs="仿宋"/>
          <w:color w:val="auto"/>
          <w:kern w:val="0"/>
          <w:sz w:val="28"/>
          <w:szCs w:val="28"/>
          <w:highlight w:val="none"/>
          <w:lang w:val="zh-CN"/>
        </w:rPr>
        <w:t>　发包人根据需要有权指令监理人协调部分外部关系，发包人对此无需支付任何报酬。</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第十条　</w:t>
      </w:r>
      <w:r>
        <w:rPr>
          <w:rFonts w:hint="eastAsia" w:ascii="仿宋" w:hAnsi="仿宋" w:eastAsia="仿宋" w:cs="仿宋"/>
          <w:color w:val="auto"/>
          <w:kern w:val="0"/>
          <w:sz w:val="28"/>
          <w:szCs w:val="28"/>
          <w:highlight w:val="none"/>
          <w:lang w:val="zh-CN"/>
        </w:rPr>
        <w:t>发包人在本合同生效后3日内向监理人免费提供下述文件、资料：</w:t>
      </w:r>
    </w:p>
    <w:p>
      <w:pPr>
        <w:tabs>
          <w:tab w:val="left" w:pos="0"/>
        </w:tabs>
        <w:autoSpaceDE w:val="0"/>
        <w:autoSpaceDN w:val="0"/>
        <w:adjustRightInd w:val="0"/>
        <w:spacing w:before="84" w:beforeLines="35" w:line="500" w:lineRule="exact"/>
        <w:ind w:firstLine="54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（1）发包人与承包人签订的合同文件1份；</w:t>
      </w:r>
    </w:p>
    <w:p>
      <w:pPr>
        <w:tabs>
          <w:tab w:val="left" w:pos="0"/>
        </w:tabs>
        <w:autoSpaceDE w:val="0"/>
        <w:autoSpaceDN w:val="0"/>
        <w:adjustRightInd w:val="0"/>
        <w:spacing w:before="84" w:beforeLines="35" w:line="500" w:lineRule="exact"/>
        <w:ind w:firstLine="54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（2）合同图纸和相关的标准图纸及说明</w:t>
      </w:r>
      <w:r>
        <w:rPr>
          <w:rFonts w:hint="eastAsia" w:ascii="仿宋" w:hAnsi="仿宋" w:eastAsia="仿宋" w:cs="仿宋"/>
          <w:color w:val="auto"/>
          <w:kern w:val="0"/>
          <w:sz w:val="28"/>
          <w:szCs w:val="28"/>
          <w:highlight w:val="none"/>
        </w:rPr>
        <w:t>2</w:t>
      </w:r>
      <w:r>
        <w:rPr>
          <w:rFonts w:hint="eastAsia" w:ascii="仿宋" w:hAnsi="仿宋" w:eastAsia="仿宋" w:cs="仿宋"/>
          <w:color w:val="auto"/>
          <w:kern w:val="0"/>
          <w:sz w:val="28"/>
          <w:szCs w:val="28"/>
          <w:highlight w:val="none"/>
          <w:lang w:val="zh-CN"/>
        </w:rPr>
        <w:t>套；</w:t>
      </w:r>
    </w:p>
    <w:p>
      <w:pPr>
        <w:tabs>
          <w:tab w:val="left" w:pos="0"/>
        </w:tabs>
        <w:autoSpaceDE w:val="0"/>
        <w:autoSpaceDN w:val="0"/>
        <w:adjustRightInd w:val="0"/>
        <w:spacing w:before="84" w:beforeLines="35" w:line="500" w:lineRule="exact"/>
        <w:ind w:firstLine="54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（3）施工图纸及说明</w:t>
      </w:r>
      <w:r>
        <w:rPr>
          <w:rFonts w:hint="eastAsia" w:ascii="仿宋" w:hAnsi="仿宋" w:eastAsia="仿宋" w:cs="仿宋"/>
          <w:color w:val="auto"/>
          <w:kern w:val="0"/>
          <w:sz w:val="28"/>
          <w:szCs w:val="28"/>
          <w:highlight w:val="none"/>
        </w:rPr>
        <w:t>2</w:t>
      </w:r>
      <w:r>
        <w:rPr>
          <w:rFonts w:hint="eastAsia" w:ascii="仿宋" w:hAnsi="仿宋" w:eastAsia="仿宋" w:cs="仿宋"/>
          <w:color w:val="auto"/>
          <w:kern w:val="0"/>
          <w:sz w:val="28"/>
          <w:szCs w:val="28"/>
          <w:highlight w:val="none"/>
          <w:lang w:val="zh-CN"/>
        </w:rPr>
        <w:t>套；</w:t>
      </w:r>
    </w:p>
    <w:p>
      <w:pPr>
        <w:tabs>
          <w:tab w:val="left" w:pos="0"/>
        </w:tabs>
        <w:autoSpaceDE w:val="0"/>
        <w:autoSpaceDN w:val="0"/>
        <w:adjustRightInd w:val="0"/>
        <w:spacing w:before="84" w:beforeLines="35" w:line="500" w:lineRule="exact"/>
        <w:ind w:firstLine="54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（4）发包人结合本项目实际编写的技术规范1套；</w:t>
      </w:r>
    </w:p>
    <w:p>
      <w:pPr>
        <w:tabs>
          <w:tab w:val="left" w:pos="0"/>
        </w:tabs>
        <w:autoSpaceDE w:val="0"/>
        <w:autoSpaceDN w:val="0"/>
        <w:adjustRightInd w:val="0"/>
        <w:spacing w:before="84" w:beforeLines="35" w:line="500" w:lineRule="exact"/>
        <w:ind w:firstLine="54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（5）监理人完成本合同监理工作所必须的其他文件和资料。</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第十一条</w:t>
      </w:r>
      <w:r>
        <w:rPr>
          <w:rFonts w:hint="eastAsia" w:ascii="仿宋" w:hAnsi="仿宋" w:eastAsia="仿宋" w:cs="仿宋"/>
          <w:color w:val="auto"/>
          <w:kern w:val="0"/>
          <w:sz w:val="28"/>
          <w:szCs w:val="28"/>
          <w:highlight w:val="none"/>
          <w:lang w:val="zh-CN"/>
        </w:rPr>
        <w:t>　发包人应在3日内对监理人书面提交并要求作出决定的事宜作出书面答复。</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第十二条　</w:t>
      </w:r>
      <w:r>
        <w:rPr>
          <w:rFonts w:hint="eastAsia" w:ascii="仿宋" w:hAnsi="仿宋" w:eastAsia="仿宋" w:cs="仿宋"/>
          <w:color w:val="auto"/>
          <w:kern w:val="0"/>
          <w:sz w:val="28"/>
          <w:szCs w:val="28"/>
          <w:highlight w:val="none"/>
          <w:lang w:val="zh-CN"/>
        </w:rPr>
        <w:t>发包人的常驻代表见本合同专用条件4.2.1-（16）款。</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第十五条　</w:t>
      </w:r>
      <w:r>
        <w:rPr>
          <w:rFonts w:hint="eastAsia" w:ascii="仿宋" w:hAnsi="仿宋" w:eastAsia="仿宋" w:cs="仿宋"/>
          <w:color w:val="auto"/>
          <w:kern w:val="0"/>
          <w:sz w:val="28"/>
          <w:szCs w:val="28"/>
          <w:highlight w:val="none"/>
          <w:lang w:val="zh-CN"/>
        </w:rPr>
        <w:t>监理人应自行解决食宿，不得与承包人同食同住。其他满足本合同约定监理工作需要的办公、交通、通讯、生活等设施全部由监理人自行解决，其费用已包含在监理报酬中。</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对监理人自备的设施，双方一致同意不适用本合同标准条件第十五条的约定，监理人不得向发包人索取任何经济补偿。</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项目监理机构应根据工程项目类别、规模、技术复杂程度、工程项目所在地的环境条件，按委托监理合同的约定，配备满足监理工作需要的常规检测设备和工具。</w:t>
      </w:r>
    </w:p>
    <w:p>
      <w:pPr>
        <w:autoSpaceDE w:val="0"/>
        <w:autoSpaceDN w:val="0"/>
        <w:adjustRightInd w:val="0"/>
        <w:spacing w:before="84" w:beforeLines="35" w:line="500" w:lineRule="exact"/>
        <w:ind w:firstLine="47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项目监理机构应配备足够实施监理工作的计算机辅助管理。</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第十六条</w:t>
      </w:r>
      <w:r>
        <w:rPr>
          <w:rFonts w:hint="eastAsia" w:ascii="仿宋" w:hAnsi="仿宋" w:eastAsia="仿宋" w:cs="仿宋"/>
          <w:color w:val="auto"/>
          <w:kern w:val="0"/>
          <w:sz w:val="28"/>
          <w:szCs w:val="28"/>
          <w:highlight w:val="none"/>
          <w:lang w:val="zh-CN"/>
        </w:rPr>
        <w:t>　在监理服务期间，发包人不免费向监理人提供工作人员和服务人员。</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第十七条</w:t>
      </w:r>
      <w:r>
        <w:rPr>
          <w:rFonts w:hint="eastAsia" w:ascii="仿宋" w:hAnsi="仿宋" w:eastAsia="仿宋" w:cs="仿宋"/>
          <w:color w:val="auto"/>
          <w:kern w:val="0"/>
          <w:sz w:val="28"/>
          <w:szCs w:val="28"/>
          <w:highlight w:val="none"/>
          <w:lang w:val="zh-CN"/>
        </w:rPr>
        <w:t xml:space="preserve">  除选择工程分包单位的认可权由发包人行使外，监理人可以行使本合同标准条件第十七条约定的其他权利及下列权利：</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（1）工程质量与分项分部工程（含隐蔽工程）质量的检验权。未经监理工程师现场检验确认质量的工程，发包人有权拒绝支付工程款。</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（2）对完工的分项分部工程的计量权。承包人已完工且要求支付工程款的项目，应首先由监理工程师与承包人共同到现场进行计量。未经监理工程师计量的工程，发包人不予支付工程款。</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（3）工程质量事故的调查权和处理建议权。当工程出现质量事故时，监理工程师应组织质量听证会，结合现场调查的结果，提出调查报告和处理建议。</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（4）发包人授权监理人行使的其他职权。</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监理人对工程款支付的审核必须在承包人申报计量后2日内完成。</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本合同中约定的监理人的权利应当理解为发包人赋予监理人的职权，监理人必须履行，发包人另有要求的除外。</w:t>
      </w:r>
    </w:p>
    <w:p>
      <w:pPr>
        <w:autoSpaceDE w:val="0"/>
        <w:autoSpaceDN w:val="0"/>
        <w:adjustRightInd w:val="0"/>
        <w:spacing w:before="84" w:beforeLines="35" w:line="500" w:lineRule="exact"/>
        <w:ind w:firstLine="48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监理人对发包人有关人员（包括发包人授权代表）违规干扰其正常监理工作和吃拿卡要等行为，有权向发包人纪检监察部门投诉或举报。</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第二十五条</w:t>
      </w:r>
      <w:r>
        <w:rPr>
          <w:rFonts w:hint="eastAsia" w:ascii="仿宋" w:hAnsi="仿宋" w:eastAsia="仿宋" w:cs="仿宋"/>
          <w:color w:val="auto"/>
          <w:kern w:val="0"/>
          <w:sz w:val="28"/>
          <w:szCs w:val="28"/>
          <w:highlight w:val="none"/>
          <w:lang w:val="zh-CN"/>
        </w:rPr>
        <w:t xml:space="preserve">  监理服务的期限自发包人通知进场工作之日起，至本合同工程项目结束且办理完竣工验收手续并双方同时履行完本合同的责任和义务时止。</w:t>
      </w:r>
    </w:p>
    <w:p>
      <w:pPr>
        <w:autoSpaceDE w:val="0"/>
        <w:autoSpaceDN w:val="0"/>
        <w:adjustRightInd w:val="0"/>
        <w:spacing w:before="84" w:beforeLines="35" w:line="500" w:lineRule="exact"/>
        <w:ind w:left="430"/>
        <w:rPr>
          <w:rFonts w:hint="eastAsia" w:ascii="仿宋" w:hAnsi="仿宋" w:eastAsia="仿宋" w:cs="仿宋"/>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 xml:space="preserve">第二十六条 </w:t>
      </w:r>
      <w:r>
        <w:rPr>
          <w:rFonts w:hint="eastAsia" w:ascii="仿宋" w:hAnsi="仿宋" w:eastAsia="仿宋" w:cs="仿宋"/>
          <w:color w:val="auto"/>
          <w:kern w:val="0"/>
          <w:sz w:val="28"/>
          <w:szCs w:val="28"/>
          <w:highlight w:val="none"/>
          <w:lang w:val="zh-CN"/>
        </w:rPr>
        <w:t xml:space="preserve"> 监理人的违约责任：</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26.1监理人违反本合同的约定，应当按约定向发包人承担相应的违约责任，承担违约责任方式包括但不限于：</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书面警告。监理人未履行或未按时履行或未按质履行义务或不执行发包人（含主管人员）的指令时，发包人有权向监理人发出书面警告。监理人必须在书面警告限定的时间内履行义务，否则应承担1次一般违约责任。</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（2）一般违约责任。监理人按本合同约定应当承担一般违约责任时，第一次必须向发包人交纳违约金10000元。</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（3）严重违约责任。监理人按本合同约定应当承担严重违约责任时，必须向发包人交纳违约金20000元/次。</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4）部分解除合同。发包人向监理人发出部分解除合同的通知后，本合同部分解除即生效，监理人必须在3日内停止被解除部分的工作，5日内配合发包人完成现场工作和有关资料的移交，所交接资料必须完整。监理人无特殊原因未在规定期限内完成移交和撤出，或交接资料不完整的，发包人有权处理其留在现场的材料、设备和其他物件，处理费用由监理人承担，发包人有权视情况全部解除合同。因监理人拒交或延误交接现场工作和有关资料而引致发包人工期延误及其他方面的损失，发包人有权要求监理人赔偿有关损失。发包人在发出部分解除合同的通知后，发包人即可委托新的监理人承接该部分工程，监理人不得影响或阻碍新的监理人办理进场手续和相关工作。</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5）解除合同。发包人向监理人发出解除合同的通知后，本合同即解除，监理人必须在3日内停止全部工作，5日内配合发包人完成现场工作和有关资料的移交，并于完成交接工作当日内离场。监理人应保证所移交的资料齐全完整，监理人无特殊原因未在规定期限内完成移交和离场或所移交的资料不完整的，发包人有权处理其留在现场的材料、设备和其他物件，处理费用由监理人承担，如果引致发包人工期延误和其他方面的损失，发包人将要求监理人赔偿有关损失。发包人在发出解除合同的通知后，发包人即可委托新的监理人承接该工程，监理人不得影响或阻碍新的监理人办理进场手续和相关工作。</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6）赔偿损失。因监理人违约或工作失误给发包人造成损失的，监理人应向发包人赔偿与违约有直接或间接因果关系的所有损失，但损失赔偿总额不应超过该阶段的监理报酬总额。如果损失是由于监理人故意或严重渎职造成的，监理人应承担全部赔偿责任。</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26.2三次书面警告则另行追加一次一般违约责任，三次一般违约责任则另行追加一次严重违约责任。</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26.3当监理人违约需向发包人支付违约金或赔偿金时，发包人将书面通知其保证人交纳，其保证人拒绝交纳的，发包人将从应支付给监理人的监理报酬中直接扣除，扣除款项计入累计监理报酬进度款，结算时不予退还，监理人不得有异议。同时，发包人保留进一步依法追究监理人及其保证人有关责任的权利。</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26.4当监理人无正当理由而不履行或没有充分履行其相关承诺及监理义务时，发包人有权书面通知监理人，指明其未能履约的内容和发包人要求其承担违约责任的等级。</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26.4.1监理组织管理方面的违约责任：</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监理人承诺主动支持发包人的工作，对发包人的指令和书面通知，若无正当理由又未提前报告、得到认可，而公开或变相拒不执行的，第一次按一般违约处理；第二次以后，每违反一次按一次严重违约处理；同时，监理人还要承担由此造成的一切经济损失。情节较轻的，可给予书面警告；情节特别严重的，发包人有权单方面部分解除合同或解除合同。</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监理人不遵守发包人依据本合同专用条件总则第6条约定所制订的各项制度、规定的，由监理人按所触犯制度、规定的有关规定承担违约责任。所触犯制度、规定没有明确规定的，由发包人参照本条第26.4.1-（1）款的约定处理。</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（3）监理人未按承诺建立组织架构、派驻监理人员和投入设备，监理人必须按发包人要求限期整改，并承担相应违约责任。具体约定为：</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在发包人书面通知监理人进场后3日内，监理人承诺的项目总监不到位，或到位后又离开，造成该岗位空缺。发包人一旦发现，将要求监理人做出书面解释并保证人员限期到位，如果监理人拒不配合，未在发包人提出限期改正的期限内进行整改的，监理人应承担严重违约责任1次，发包人有权单方面提出解除合同，并要求监理人承担由此造成的发包人损失。</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在发包人书面通知监理人进场后3日内，监理人拟派的主要监理人员（指专业监理工程师及同等级别以上的监理人员）未能足额到位，或到位后又离开，造成该岗位空缺，或未按承诺依时、足额投入有关设备，或投入的有关设备未能保持良好动作性能，发包人一旦发现将要求监理人做出书面解释并保证人员、设备限期到位；如果监理人拒不配合，未在发包人提出限期改正的期限内进行整改的，监理人应承担严重违约责任1次，监理人应承担由此造成的发包人损失。</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4）监理人必须严格按照投标承诺投入监理人员，调换监理人员必须提出书面报告并附上替代人员的所有证明资料，经发包人审核书面同意后才能调换。发包人要求监理人更换个别监理人员时，监理人在接到发包人通知后5日内安排更换到位，否则，由发包人直接聘请，聘请人员所需费用由监理人支付，且已包含在监理酬金中。</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如因监理人使用不称职管理人员给工程建设造成损失的，由监理人向发包人承担相应的赔偿责任。</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5）项目总监若需离开施工现场需报发包人驻场代表批准，在其请假离开的时间段内应书面委托其他驻场监理工程师（需具有相应资质和能力）全权代表其行使职权；否则每违约一次，发包人将要求监理人承担1次一般违约责任。</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6）发包人要求项目总监、项目总监代表等主要监理人员必须参加的会议，项目总监、项目总监代表等主要监理人员必须到会。未经发包人同意不到会或不按期到会的，应向发包人说明理由，拒不说明理由的，监理人应当承担1次一般违约责任。</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w:t>
      </w:r>
      <w:r>
        <w:rPr>
          <w:rFonts w:hint="eastAsia" w:ascii="仿宋" w:hAnsi="仿宋" w:eastAsia="仿宋" w:cs="仿宋"/>
          <w:color w:val="auto"/>
          <w:kern w:val="0"/>
          <w:sz w:val="28"/>
          <w:szCs w:val="28"/>
          <w:highlight w:val="none"/>
        </w:rPr>
        <w:t>7</w:t>
      </w:r>
      <w:r>
        <w:rPr>
          <w:rFonts w:hint="eastAsia" w:ascii="仿宋" w:hAnsi="仿宋" w:eastAsia="仿宋" w:cs="仿宋"/>
          <w:color w:val="auto"/>
          <w:kern w:val="0"/>
          <w:sz w:val="28"/>
          <w:szCs w:val="28"/>
          <w:highlight w:val="none"/>
          <w:lang w:val="zh-CN"/>
        </w:rPr>
        <w:t>）监理人应该定期或不定期组织、主持召开工地例会及各种技术专题会，以及监理大纲、监理规划、监理实施细则和发包人要求必须召开的会议，如有违反，监理人应当承担1次一般违约责任/次。</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26.4.2履行监理职责方面的违约责任：</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监理人在自己职责范围内应当作出决定的事项故意拖延或者不作出明确的处理意见，发包人发出书面警告后监理人在整改期限内仍不加以改正的，发包人有权要求监理人承担一般违约责任1次，造成损失的监理人应承担相应的责任。</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对于承包人现场的管理机构人员不到位、擅自离场，管理人员工作能力存在严重不足，监理人不进行检查、督促、处理，不向发包人报告，被发包人发现后，发包人有权给予书面警告并限期改正，监理人拒不限期改正的，应承担1次一般违约责任。</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承包人未按投标文件所作的承诺投入机械、设备、材料等，监理人对此不进行有效检查、督促、处理，不向发包人报告，被发包人发现后，发包人有权给予书面警告并限期改正，监理人拒不限期改正的，应承担1次一般违约责任。</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4）对于承包人每次进场材料，监理人不进行检查和登记；对已进场的材料，监理人不按有关规定及时进行抽查、送检，监理人承担一般违约责任1次。如由此出现不合格材料使用于工程上并造成质量缺陷，监理人必须承担一般违约责任1次。若出现质量事故或经济损失一次10万元以上的，监理人必须承担严重违约责任1次。造成重大质量安全事故（按国家规定界定），发包人视情况的严重程度有权部分或全部解除合同，同时，不免除追究当事人和监理人的法律责任。</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5）监理人在编制项目实施细则中，应按监理规范列明需监理人旁站的工序，并应得到发包人的批准。工程施工过程中，需要监理人进行旁站监督的，监理人没有到场，或者到场后没有进行监督，或发现质量问题后没有及时处理，没有向发包人报告，被发包人发现后，发包人有权给予书面警告并限期改正，监理人拒不限期改正的，应承担1次一般违约责任。</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（6）监理人不按本合同专用条件第5.12款的约定办理有关保险事宜的，发包人有权给予书面警告并限期改正，监理人拒不限期改正的，应承担1次严重违约责任并承担由此产生的一切后果。</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7）监理人对承包人的施工质量应每月定期或不定期组织大检查并作出报告给发包人。承包人的施工质量经监理人检验为合格，但经发包人或工程质量监督机构抽查，发现质量有不合格或未按设计要求和有关规范进行施工的，监理人应承担一般违约1次，情节严重的承担严重违约责任1次，同时，承包人和监理人应赔偿发包人的经济损失。</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8）对于承包人提交的现场签证资料，监理人未有准确、真实的现场原始记录或不进行现场复核就给予签认，经发包人检查，发现签认的文件有误的，除必须立即改正外，监理人必须承担一般违约责任1次；对签证错误有可能给发包人造成直接经济损失10万元（含10万元）以上的按严重违约1次处理，如因监理人故意造成的则按本合同专用条件第26.1-（6）款执行；对于现场签证（含工程数量、单价等）未经过注册造价工程师审核、或经过注册造价工程师审核但未在规定时间内报送发包人，除必须立即改正外，每累计出现2次监理人必须承担一般违约责任1次。</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9）对承包人提交的施工方案、设计变更等技术文件，监理人对其中明显不符合现场实际的部分，或者与招投标文件不符、会引起发包人投资增加和工期延误的部分，不进行认真审核、不进行优化就给予同意，被审查发现后，除必须限期改正外，监理人必须承担1次一般违约责任，情节严重的应承担1次严重违约责任。对承包人提交的施工方案、设计变更等技术文件，监理人应当在3日内予以批复，因监理人未及时批复而影响工程进度、质量的，监理人必须承担严重违约责任1次；须转报发包人审批的，监理人应在3日内出具审核意见报发包人，监理人未在3日内报发包人或未出具审核意见的，监理人除必须限期改正外，监理人必须承担一般违约责任1次。承包人提交给监理人审核的资料或文件存在错误须承包人改正的，监理人应将所有错误一次性要求承包人改正，监理人要求承包人反复修改拖延时间的，发包人有权给予书面警告并限期改正，监理人拒不限期改正的，应承担1次一般违约责任。</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10）监理人应当按时对承包人的申请计量事项予以审批，并对申请计量事项的真实性、准确性负责。监理人派驻的专业工程师应对承包人提交的计量报表认真审核并予以确认，监理人对不合格工程同意计量，以及计量数量严重不实、资料不齐全同意计量的，除必须立即改正外，监理人应当承担一般违约责任1次，情节严重的应承担严重违约责任1次，给发包人造成损失的，应当赔偿损失。</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11）对于承包人提交的请款报告，监理人不按实际完成的工作量进行审核，或不按本合同要求签署拨款意见，被审查发现后，除必须限期改正外，每出现2次，监理人必须承担一般违约责任1次；如造成发包人超形象进度、超合同支付工程款10万元以上，或监理人审核的当期支付金额与经过复核的实际应付金额存在正负10％以上误差的，监理人必须承担一般违约责任1次，情节严重的应承担严重违约责任1次。若由此给发包人造成10万元以上（含10万元）损失的，监理人除必须承担相应的经济赔偿外，发包人将视情况部分或全部解除合同。</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12）监理人同时发生本合同专用条件第26.4.2-（8）、（9）、（10）、（11）款约定的违约行为且情节严重的，视同监理人和承包人串通作假，发包人有权单方解除合同，造成发包人损失的，发包人有权按本合同专用条件第26.1-（6）款款的约定要求监理人承担赔偿责任。</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13）监理人应设立专职安全管理人员，督促承包人建立安全生产保障体系，并要求各施工标段设立专职安全员，将安全责任制度落实到人。监理人应每月定期或不定期组织安全文明施工大检查，并将检查结果向发包人报告。承包人没有按投标承诺做好安全文明施工措施，没有按有关规定做到安全生产，或存在安全隐患，监理人未及时发现、不督促承包人进行整改，不作及时处理，不及时向发包人报告，被发包人发现后，发包人有权给予书面警告并限期改正，监理人拒不限期改正的，应承担1次一般违约责任。由此而发生安全生产事故，或被上级主管部门通报批评、被新闻媒体曝光的，监理人应承担严重违约责任1次。情节严重的，发包人有权部分或全部解除合同。所监理的工程发生重大安全质量事故（按国家及本合同有关规定界定）的，发包人有权要求监理人承担违约赔偿责任，赔偿金为合同监理报酬的1%～5%。</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（14）监理人因下列原因：</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1）在施工过程中，监理人发出错误指令；</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2）监理人越权审批设计变更；</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3）其他因监理人自身失误或失职。</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使本合同工程在投资、工期、质量等方面给发包人造成损失的，发包人将要求监理人进行赔偿，累计赔偿总额不应超过监理报酬总额（除去税金）。具体约定为：</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① 因监理人原因造成工程投资增加的，发包人将根据工程投资的增加额与原计划投资额的比例，按相应比例双倍扣减监理报酬；若增加工程投资比例超过原计划投资额的20%时，发包人有权单方解除本合同，并要求监理人赔偿发包人由此遭受的实际损失中的50%。</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② 因监理人责任导致工期延误，其中分段工期延误日数占该段总工期的30%时，则发包人有权扣除该分段工程监理报酬的60%；分段工期延误日数达到该段总工期的50%时，则发包人有权单方解除本合同。因监理人责任导致工程竣工拖延的，依据拖延的日数，监理人应每日按监理报酬总额的1%向发包人支付违约金。由于监理人责任导致工期延误，致使发包人要承担赔偿第三方责任的，监理人必须承担赔偿发包人由此遭受的实际损失中的50%。</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③ 因监理人责任造成质量事故，需要返工的，监理人应承担1次严重违约责任并双倍扣减该部分的监理报酬，同时监理人应赔偿发包人的实际损失；情节严重的，发包人有权单方面解除合同，并有权要求监理人赔偿发包人由此遭受的经济损失。</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④ 因监理人责任导致工程（含各分部、单位及整体工程，下同）质量一次性验收不符合质量目标时，按相应工程占总工程的比例扣除监理人监理报酬；若导致工程质量一次性验收不合格而造成发包人的直接损失达100万元以上时，发包人有权单方解除本合同并要求监理人赔偿相应经济损失。</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15）监理人提供的《监理规划》和相应的《监理实施细则》，经发包人审核认为未能针对本合同工程特点、难点和重点，需要退回修改的，若连续两次修改后仍未能达到发包人要求的，监理人应承担1次一般违约责任。</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26.4.3其他方面的违约责任：</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（1）监理人必须加强对监理人员职业操守、廉政建设的培训和教育，本项目监理人员需共同遵守监理人员职业道德守则，并严格遵守以下规定：</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1）禁止向发包人及承包人推销材料、设备，或以倾向性、排他性变相推销；</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2）禁止与承包人串通，对不合格材料、产品、工程进行包庇及验收；</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3）禁止与承包人串通，对材料用量、工程量进行虚假签认；</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4）禁止与承包人串通，不合理提高施工难度及增加材料用量，以增大施工费用，获取不正当收益。</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5）禁止接受承包人的请吃送礼或变相受礼；</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6）禁止向承包人介绍分包或推销材料、设备等；</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7）禁止故意刁难承包人以谋取私利，损害发包人的合法利益。</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凡违反以上任一规定者，一经查实，监理人应立即清退该监理人员，并按1次严重违约处理，情节严重的，发包人有权部分或全部解除合同并有权向有关部门反映情况，追究监理人及有关责任人相关责任，要求赔偿相应损失，同时将上述违反职业道德的行为通过新闻媒体公诸于众，情节严重者移交司法机关追究法律责任。</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xml:space="preserve">（2）监理人违约行为的直接责任人，其违约行为达到严重违约（或相当于严重违约）1次，主管人员因其下属的严重违约（或相当于严重违约）累计次数达到3次，则发包人有权认为该直接责任人或主管人员已不适于继续担任本合同工程的监理工作，并有权要求监理人限期更换该人员，监理人必须无条件接受，并承担由此引起的后果及费用。 </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除上述约定之外，监理人有违反合同约定的其他义务的，均构成违约，发包人有权视具体情况给予书面警告并限期改正，监理人拒不限期改正的，应承担1次一般违约责任，情节严重的，应承担1次严重违约责任。</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26.5监理人违约责任的认定方式及送达程序：</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26.5.1认定方式：以发包人发出的通知、通报、会议纪要等书面文件确定的内容为准。</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26.5.2送达程序：发包人以下列方式之一将书面违约处理决定送达监理人：</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（1）监理人现场管理机构工作人员签收。</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（2）监理人其他工作人员签收。</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（3）发包人邮寄送达。</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26.5.3发包人以书面形式作出的违约处理决定一经送达监理人立即生效。监理人如有足够证据证明不应由其承担违约责任的，应在收到违约处理决定后3天内以书面形式向发包人提出异议并附上有关证据；发包人在收到监理人的异议后15天内审核完毕且作出书面决定并通知监理人。</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26.5.4监理人承诺严格按照合同和招投标文件规定履行义务，并同意发包人将其执行国家强制性规范、标准和履行合同、招投标文件义务的情况（包括但不限于由发包人组织的考核、考评通报、违约责任处理决定等）在发包人网站和广州市建设项目业主网站及其他媒体上公开披露。</w:t>
      </w:r>
    </w:p>
    <w:p>
      <w:pPr>
        <w:autoSpaceDE w:val="0"/>
        <w:autoSpaceDN w:val="0"/>
        <w:adjustRightInd w:val="0"/>
        <w:spacing w:before="84" w:beforeLines="35" w:line="500" w:lineRule="exact"/>
        <w:ind w:firstLine="471"/>
        <w:rPr>
          <w:rFonts w:hint="eastAsia" w:ascii="仿宋" w:hAnsi="仿宋" w:eastAsia="仿宋" w:cs="仿宋"/>
          <w:b/>
          <w:bCs/>
          <w:color w:val="auto"/>
          <w:kern w:val="0"/>
          <w:sz w:val="28"/>
          <w:szCs w:val="28"/>
          <w:highlight w:val="none"/>
          <w:u w:val="single"/>
          <w:lang w:val="zh-CN"/>
        </w:rPr>
      </w:pPr>
      <w:r>
        <w:rPr>
          <w:rFonts w:hint="eastAsia" w:ascii="仿宋" w:hAnsi="仿宋" w:eastAsia="仿宋" w:cs="仿宋"/>
          <w:b/>
          <w:bCs/>
          <w:color w:val="auto"/>
          <w:kern w:val="0"/>
          <w:sz w:val="28"/>
          <w:szCs w:val="28"/>
          <w:highlight w:val="none"/>
          <w:lang w:val="zh-CN"/>
        </w:rPr>
        <w:t xml:space="preserve">第二十七条  </w:t>
      </w:r>
      <w:r>
        <w:rPr>
          <w:rFonts w:hint="eastAsia" w:ascii="仿宋" w:hAnsi="仿宋" w:eastAsia="仿宋" w:cs="仿宋"/>
          <w:color w:val="auto"/>
          <w:kern w:val="0"/>
          <w:sz w:val="28"/>
          <w:szCs w:val="28"/>
          <w:highlight w:val="none"/>
          <w:lang w:val="zh-CN"/>
        </w:rPr>
        <w:t>双方一致同意不适用本合同标准条件第27条的约定，监理人对承包人违反合同约定的质量要求和完工时限，应承担相应责任；除非有充分的证据证明监理人严格履行了本合同的责任和义务且上述问题的发生仅为承包人自身原因所致。</w:t>
      </w:r>
    </w:p>
    <w:p>
      <w:pPr>
        <w:autoSpaceDE w:val="0"/>
        <w:autoSpaceDN w:val="0"/>
        <w:adjustRightInd w:val="0"/>
        <w:spacing w:before="84" w:beforeLines="35" w:line="500" w:lineRule="exact"/>
        <w:ind w:left="430"/>
        <w:rPr>
          <w:rFonts w:hint="eastAsia" w:ascii="仿宋" w:hAnsi="仿宋" w:eastAsia="仿宋" w:cs="仿宋"/>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 xml:space="preserve">第二十九条  </w:t>
      </w:r>
      <w:r>
        <w:rPr>
          <w:rFonts w:hint="eastAsia" w:ascii="仿宋" w:hAnsi="仿宋" w:eastAsia="仿宋" w:cs="仿宋"/>
          <w:color w:val="auto"/>
          <w:kern w:val="0"/>
          <w:sz w:val="28"/>
          <w:szCs w:val="28"/>
          <w:highlight w:val="none"/>
          <w:lang w:val="zh-CN"/>
        </w:rPr>
        <w:t>发包人的违约责任：</w:t>
      </w:r>
    </w:p>
    <w:p>
      <w:pPr>
        <w:autoSpaceDE w:val="0"/>
        <w:autoSpaceDN w:val="0"/>
        <w:adjustRightInd w:val="0"/>
        <w:spacing w:before="84" w:beforeLines="35" w:line="500" w:lineRule="exact"/>
        <w:ind w:right="11" w:firstLine="46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29.1发包人不按合同约定支付监理报酬的，除应支付本合同约定的监理报酬外，还应按同期银行活期存款利率给监理人计付拖欠期间的利息。</w:t>
      </w:r>
    </w:p>
    <w:p>
      <w:pPr>
        <w:autoSpaceDE w:val="0"/>
        <w:autoSpaceDN w:val="0"/>
        <w:adjustRightInd w:val="0"/>
        <w:spacing w:before="84" w:beforeLines="35" w:line="500" w:lineRule="exact"/>
        <w:ind w:right="11" w:firstLine="461"/>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29.2因发包人原因给监理人造成损失的，在监理人能够提交足够证据并经查证属实的情况下，发包人应赔偿其直接经济损失。</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第三十一条</w:t>
      </w:r>
      <w:r>
        <w:rPr>
          <w:rFonts w:hint="eastAsia" w:ascii="仿宋" w:hAnsi="仿宋" w:eastAsia="仿宋" w:cs="仿宋"/>
          <w:color w:val="auto"/>
          <w:kern w:val="0"/>
          <w:sz w:val="28"/>
          <w:szCs w:val="28"/>
          <w:highlight w:val="none"/>
          <w:lang w:val="zh-CN"/>
        </w:rPr>
        <w:t xml:space="preserve">  双方一致同意不适用本合同标准条件第31条的约定，由于发包人或承包人的原因使监理工作受到阻碍或延误，则监理人应当将此情况与可能产生的影响及时通知发包人，完成监理业务的时间相应延长，监理人的报酬不变。</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第三十二条</w:t>
      </w:r>
      <w:r>
        <w:rPr>
          <w:rFonts w:hint="eastAsia" w:ascii="仿宋" w:hAnsi="仿宋" w:eastAsia="仿宋" w:cs="仿宋"/>
          <w:color w:val="auto"/>
          <w:kern w:val="0"/>
          <w:sz w:val="28"/>
          <w:szCs w:val="28"/>
          <w:highlight w:val="none"/>
          <w:lang w:val="zh-CN"/>
        </w:rPr>
        <w:t xml:space="preserve">  双方一致同意不适用本合同标准条件第32条的约定，在实际情况发生变化，使得监理人不能全部或部分执行监理业务时，监理人应当立即通知发包人，该监理业务的完成时间应予延长。当恢复执行监理业务时，监理人应当立即恢复执行监理业务，监理人的报酬不变。</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第三十三条</w:t>
      </w:r>
      <w:r>
        <w:rPr>
          <w:rFonts w:hint="eastAsia" w:ascii="仿宋" w:hAnsi="仿宋" w:eastAsia="仿宋" w:cs="仿宋"/>
          <w:color w:val="auto"/>
          <w:kern w:val="0"/>
          <w:sz w:val="28"/>
          <w:szCs w:val="28"/>
          <w:highlight w:val="none"/>
          <w:lang w:val="zh-CN"/>
        </w:rPr>
        <w:t xml:space="preserve">  双方一致同意不适用本合同标准条件第33条的约定，本合同的有效期一直至本合同工程保修期间届满且竣工结算完成并同时双方的责任、义务履行完毕时才终止。本合同工程保修期间，监理人仍须承担监理责任。</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第三十四条</w:t>
      </w:r>
      <w:r>
        <w:rPr>
          <w:rFonts w:hint="eastAsia" w:ascii="仿宋" w:hAnsi="仿宋" w:eastAsia="仿宋" w:cs="仿宋"/>
          <w:color w:val="auto"/>
          <w:kern w:val="0"/>
          <w:sz w:val="28"/>
          <w:szCs w:val="28"/>
          <w:highlight w:val="none"/>
          <w:lang w:val="zh-CN"/>
        </w:rPr>
        <w:t xml:space="preserve">  双方一致同意不适用本合同标准条件第34条的约定，本合同未经双方协商一致，不得变更或解除。发包人根据本合同的约定单方面部分或全部解除本合同的，自发包人书面通知监理人时起部分或全部解除本合同即生效。</w:t>
      </w:r>
    </w:p>
    <w:p>
      <w:pPr>
        <w:autoSpaceDE w:val="0"/>
        <w:autoSpaceDN w:val="0"/>
        <w:adjustRightInd w:val="0"/>
        <w:spacing w:before="84" w:beforeLines="35" w:line="500" w:lineRule="exact"/>
        <w:ind w:left="430"/>
        <w:rPr>
          <w:rFonts w:hint="eastAsia" w:ascii="仿宋" w:hAnsi="仿宋" w:eastAsia="仿宋" w:cs="仿宋"/>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第三十五条</w:t>
      </w:r>
      <w:r>
        <w:rPr>
          <w:rFonts w:hint="eastAsia" w:ascii="仿宋" w:hAnsi="仿宋" w:eastAsia="仿宋" w:cs="仿宋"/>
          <w:color w:val="auto"/>
          <w:kern w:val="0"/>
          <w:sz w:val="28"/>
          <w:szCs w:val="28"/>
          <w:highlight w:val="none"/>
          <w:lang w:val="zh-CN"/>
        </w:rPr>
        <w:t xml:space="preserve">  双方一致同意不适用本合同标准条件第35条的约定。</w:t>
      </w:r>
    </w:p>
    <w:p>
      <w:pPr>
        <w:autoSpaceDE w:val="0"/>
        <w:autoSpaceDN w:val="0"/>
        <w:adjustRightInd w:val="0"/>
        <w:spacing w:before="84" w:beforeLines="35" w:line="500" w:lineRule="exact"/>
        <w:ind w:left="430"/>
        <w:rPr>
          <w:rFonts w:hint="eastAsia" w:ascii="仿宋" w:hAnsi="仿宋" w:eastAsia="仿宋" w:cs="仿宋"/>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第三十六条</w:t>
      </w:r>
      <w:r>
        <w:rPr>
          <w:rFonts w:hint="eastAsia" w:ascii="仿宋" w:hAnsi="仿宋" w:eastAsia="仿宋" w:cs="仿宋"/>
          <w:color w:val="auto"/>
          <w:kern w:val="0"/>
          <w:sz w:val="28"/>
          <w:szCs w:val="28"/>
          <w:highlight w:val="none"/>
          <w:lang w:val="zh-CN"/>
        </w:rPr>
        <w:t xml:space="preserve">  双方一致同意不适用本合同标准条件第36条的约定。</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第三十七条</w:t>
      </w:r>
      <w:r>
        <w:rPr>
          <w:rFonts w:hint="eastAsia" w:ascii="仿宋" w:hAnsi="仿宋" w:eastAsia="仿宋" w:cs="仿宋"/>
          <w:color w:val="auto"/>
          <w:kern w:val="0"/>
          <w:sz w:val="28"/>
          <w:szCs w:val="28"/>
          <w:highlight w:val="none"/>
          <w:lang w:val="zh-CN"/>
        </w:rPr>
        <w:t xml:space="preserve">  双方一致同意不适用本合同标准条件第37条的约定，当发包人认为监理人无正当理由而又未履行监理义务时，按本合同专用条件第26条的约定处理。</w:t>
      </w:r>
    </w:p>
    <w:p>
      <w:pPr>
        <w:autoSpaceDE w:val="0"/>
        <w:autoSpaceDN w:val="0"/>
        <w:adjustRightInd w:val="0"/>
        <w:spacing w:before="84" w:beforeLines="35" w:line="500" w:lineRule="exact"/>
        <w:ind w:firstLine="471"/>
        <w:rPr>
          <w:rFonts w:hint="eastAsia" w:ascii="仿宋" w:hAnsi="仿宋" w:eastAsia="仿宋" w:cs="仿宋"/>
          <w:b/>
          <w:bCs/>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 xml:space="preserve">第三十九条  </w:t>
      </w:r>
      <w:r>
        <w:rPr>
          <w:rFonts w:hint="eastAsia" w:ascii="仿宋" w:hAnsi="仿宋" w:eastAsia="仿宋" w:cs="仿宋"/>
          <w:color w:val="auto"/>
          <w:kern w:val="0"/>
          <w:sz w:val="28"/>
          <w:szCs w:val="28"/>
          <w:highlight w:val="none"/>
          <w:lang w:val="zh-CN"/>
        </w:rPr>
        <w:t>双方一致同意不适用本合同标准条件第39条的约定，监理报酬的计算方法、支付时间与金额按委托监理协议书第三条的约定执行。</w:t>
      </w:r>
    </w:p>
    <w:p>
      <w:pPr>
        <w:autoSpaceDE w:val="0"/>
        <w:autoSpaceDN w:val="0"/>
        <w:adjustRightInd w:val="0"/>
        <w:spacing w:before="84" w:beforeLines="35" w:line="500" w:lineRule="exact"/>
        <w:ind w:firstLine="471"/>
        <w:rPr>
          <w:rFonts w:hint="eastAsia" w:ascii="仿宋" w:hAnsi="仿宋" w:eastAsia="仿宋" w:cs="仿宋"/>
          <w:b/>
          <w:bCs/>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第四十一条</w:t>
      </w:r>
      <w:r>
        <w:rPr>
          <w:rFonts w:hint="eastAsia" w:ascii="仿宋" w:hAnsi="仿宋" w:eastAsia="仿宋" w:cs="仿宋"/>
          <w:color w:val="auto"/>
          <w:kern w:val="0"/>
          <w:sz w:val="28"/>
          <w:szCs w:val="28"/>
          <w:highlight w:val="none"/>
          <w:lang w:val="zh-CN"/>
        </w:rPr>
        <w:t xml:space="preserve">  发包人与监理人双方同意用人民币支付本合同涉及的相关款项。</w:t>
      </w:r>
    </w:p>
    <w:p>
      <w:pPr>
        <w:tabs>
          <w:tab w:val="left" w:pos="1800"/>
        </w:tabs>
        <w:autoSpaceDE w:val="0"/>
        <w:autoSpaceDN w:val="0"/>
        <w:adjustRightInd w:val="0"/>
        <w:spacing w:before="84" w:beforeLines="35" w:line="500" w:lineRule="exact"/>
        <w:ind w:firstLine="471"/>
        <w:rPr>
          <w:rFonts w:hint="eastAsia" w:ascii="仿宋" w:hAnsi="仿宋" w:eastAsia="仿宋" w:cs="仿宋"/>
          <w:b/>
          <w:bCs/>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 xml:space="preserve">第四十二条  </w:t>
      </w:r>
      <w:r>
        <w:rPr>
          <w:rFonts w:hint="eastAsia" w:ascii="仿宋" w:hAnsi="仿宋" w:eastAsia="仿宋" w:cs="仿宋"/>
          <w:color w:val="auto"/>
          <w:kern w:val="0"/>
          <w:sz w:val="28"/>
          <w:szCs w:val="28"/>
          <w:highlight w:val="none"/>
          <w:lang w:val="zh-CN"/>
        </w:rPr>
        <w:t>双方一致同意不适用本合同标准条件第42条的约定，监理人申请发包人付款应向发包人提交正副本四份本次付款申请以及发票、收据和其他合适的证明材料。发包人在收到监理人附有证明材料的付款申请并经发包人审核确认后30日内进行支付。</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b/>
          <w:bCs/>
          <w:smallCaps/>
          <w:color w:val="auto"/>
          <w:kern w:val="0"/>
          <w:sz w:val="28"/>
          <w:szCs w:val="28"/>
          <w:highlight w:val="none"/>
          <w:lang w:val="zh-CN"/>
        </w:rPr>
        <w:t xml:space="preserve">第四十三条  </w:t>
      </w:r>
      <w:r>
        <w:rPr>
          <w:rFonts w:hint="eastAsia" w:ascii="仿宋" w:hAnsi="仿宋" w:eastAsia="仿宋" w:cs="仿宋"/>
          <w:color w:val="auto"/>
          <w:kern w:val="0"/>
          <w:sz w:val="28"/>
          <w:szCs w:val="28"/>
          <w:highlight w:val="none"/>
          <w:lang w:val="zh-CN"/>
        </w:rPr>
        <w:t>双方一致同意不适用本合同标准条件第43条的约定，委托的建设工程监理所必要的监理人员出外考察、材料设备复试、监造，其费用支出由监理人负责解决。</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b/>
          <w:bCs/>
          <w:smallCaps/>
          <w:color w:val="auto"/>
          <w:kern w:val="0"/>
          <w:sz w:val="28"/>
          <w:szCs w:val="28"/>
          <w:highlight w:val="none"/>
          <w:lang w:val="zh-CN"/>
        </w:rPr>
        <w:t xml:space="preserve">第四十四条  </w:t>
      </w:r>
      <w:r>
        <w:rPr>
          <w:rFonts w:hint="eastAsia" w:ascii="仿宋" w:hAnsi="仿宋" w:eastAsia="仿宋" w:cs="仿宋"/>
          <w:color w:val="auto"/>
          <w:kern w:val="0"/>
          <w:sz w:val="28"/>
          <w:szCs w:val="28"/>
          <w:highlight w:val="none"/>
          <w:lang w:val="zh-CN"/>
        </w:rPr>
        <w:t>为了使</w:t>
      </w:r>
      <w:r>
        <w:rPr>
          <w:rFonts w:hint="eastAsia" w:ascii="仿宋" w:hAnsi="仿宋" w:eastAsia="仿宋" w:cs="仿宋"/>
          <w:color w:val="auto"/>
          <w:kern w:val="0"/>
          <w:sz w:val="28"/>
          <w:szCs w:val="28"/>
          <w:highlight w:val="none"/>
          <w:lang w:val="zh-CN" w:eastAsia="zh-CN"/>
        </w:rPr>
        <w:t>新塘镇瑶田路（跨荔新公路-广园东路段）改造工程</w:t>
      </w:r>
      <w:r>
        <w:rPr>
          <w:rFonts w:hint="eastAsia" w:ascii="仿宋" w:hAnsi="仿宋" w:eastAsia="仿宋" w:cs="仿宋"/>
          <w:color w:val="auto"/>
          <w:kern w:val="0"/>
          <w:sz w:val="28"/>
          <w:szCs w:val="28"/>
          <w:highlight w:val="none"/>
          <w:u w:val="single"/>
          <w:lang w:val="en-US" w:eastAsia="zh-CN"/>
        </w:rPr>
        <w:t>施工</w:t>
      </w:r>
      <w:r>
        <w:rPr>
          <w:rFonts w:hint="eastAsia" w:ascii="仿宋" w:hAnsi="仿宋" w:eastAsia="仿宋" w:cs="仿宋"/>
          <w:color w:val="auto"/>
          <w:kern w:val="0"/>
          <w:sz w:val="28"/>
          <w:szCs w:val="28"/>
          <w:highlight w:val="none"/>
          <w:u w:val="single"/>
          <w:lang w:val="zh-CN"/>
        </w:rPr>
        <w:t xml:space="preserve">  </w:t>
      </w:r>
      <w:r>
        <w:rPr>
          <w:rFonts w:hint="eastAsia" w:ascii="仿宋" w:hAnsi="仿宋" w:eastAsia="仿宋" w:cs="仿宋"/>
          <w:color w:val="auto"/>
          <w:kern w:val="0"/>
          <w:sz w:val="28"/>
          <w:szCs w:val="28"/>
          <w:highlight w:val="none"/>
          <w:lang w:val="zh-CN"/>
        </w:rPr>
        <w:t>工作更合理、有序地进行，发包人有权对本合同约定的监理范围、监理内容作适当的调整，特别是对本合同监理范围内专业性较强的、有特殊要求的施工内容，发包人将视监理人能力、水平等实际情况，保留另行选择专业技术管理服务队伍的权利，但不因此免除原监理单位应有的责任。监理人必须不折不扣地按照《建设工程监理规范》（GB50319—2000）的规定对本合同工程实施全过程监理，不因发包人另行委托了技术督导等技术管理服务单位而减轻或免除监理人的任何责任及义务，并由其负责技术督导等技术管理服务单位的协调管理工作。</w:t>
      </w:r>
    </w:p>
    <w:p>
      <w:pPr>
        <w:autoSpaceDE w:val="0"/>
        <w:autoSpaceDN w:val="0"/>
        <w:adjustRightInd w:val="0"/>
        <w:spacing w:before="84" w:beforeLines="35" w:line="500" w:lineRule="exact"/>
        <w:ind w:firstLine="471"/>
        <w:rPr>
          <w:rFonts w:hint="eastAsia" w:ascii="仿宋" w:hAnsi="仿宋" w:eastAsia="仿宋" w:cs="仿宋"/>
          <w:b/>
          <w:bCs/>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 xml:space="preserve">第四十五条  </w:t>
      </w:r>
      <w:r>
        <w:rPr>
          <w:rFonts w:hint="eastAsia" w:ascii="仿宋" w:hAnsi="仿宋" w:eastAsia="仿宋" w:cs="仿宋"/>
          <w:color w:val="auto"/>
          <w:kern w:val="0"/>
          <w:sz w:val="28"/>
          <w:szCs w:val="28"/>
          <w:highlight w:val="none"/>
          <w:lang w:val="zh-CN"/>
        </w:rPr>
        <w:t>监理人在监理工作中全面正确履行本合同义务，对本合同工程建设作出突出贡献，发包人将按</w:t>
      </w:r>
      <w:r>
        <w:rPr>
          <w:rFonts w:hint="eastAsia" w:ascii="仿宋" w:hAnsi="仿宋" w:eastAsia="仿宋" w:cs="仿宋"/>
          <w:color w:val="auto"/>
          <w:kern w:val="0"/>
          <w:sz w:val="28"/>
          <w:szCs w:val="28"/>
          <w:highlight w:val="none"/>
          <w:lang w:val="zh-CN" w:eastAsia="zh-CN"/>
        </w:rPr>
        <w:t>新塘镇瑶田路（跨荔新公路-广园东路段）改造工程</w:t>
      </w:r>
      <w:r>
        <w:rPr>
          <w:rFonts w:hint="eastAsia" w:ascii="仿宋" w:hAnsi="仿宋" w:eastAsia="仿宋" w:cs="仿宋"/>
          <w:color w:val="auto"/>
          <w:kern w:val="0"/>
          <w:sz w:val="28"/>
          <w:szCs w:val="28"/>
          <w:highlight w:val="none"/>
          <w:u w:val="single"/>
          <w:lang w:val="en-US" w:eastAsia="zh-CN"/>
        </w:rPr>
        <w:t>施工</w:t>
      </w:r>
      <w:r>
        <w:rPr>
          <w:rFonts w:hint="eastAsia" w:ascii="仿宋" w:hAnsi="仿宋" w:eastAsia="仿宋" w:cs="仿宋"/>
          <w:color w:val="auto"/>
          <w:kern w:val="0"/>
          <w:sz w:val="28"/>
          <w:szCs w:val="28"/>
          <w:highlight w:val="none"/>
          <w:u w:val="single"/>
          <w:lang w:val="zh-CN"/>
        </w:rPr>
        <w:t xml:space="preserve">  </w:t>
      </w:r>
      <w:r>
        <w:rPr>
          <w:rFonts w:hint="eastAsia" w:ascii="仿宋" w:hAnsi="仿宋" w:eastAsia="仿宋" w:cs="仿宋"/>
          <w:color w:val="auto"/>
          <w:kern w:val="0"/>
          <w:sz w:val="28"/>
          <w:szCs w:val="28"/>
          <w:highlight w:val="none"/>
          <w:lang w:val="zh-CN"/>
        </w:rPr>
        <w:t>现场综合考评办法进行奖励，且该奖励将直接奖给项目总监及现场主要监理人员，反之，发包人将按综合考评办法给予监理人惩罚。</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第四十九条</w:t>
      </w:r>
      <w:r>
        <w:rPr>
          <w:rFonts w:hint="eastAsia" w:ascii="仿宋" w:hAnsi="仿宋" w:eastAsia="仿宋" w:cs="仿宋"/>
          <w:color w:val="auto"/>
          <w:kern w:val="0"/>
          <w:sz w:val="28"/>
          <w:szCs w:val="28"/>
          <w:highlight w:val="none"/>
          <w:lang w:val="zh-CN"/>
        </w:rPr>
        <w:t xml:space="preserve">  因履行本合同发生或与本合同有关的争议，双方当事人应友好协商解决。如在一周内未能解决，发包人可先行单方面作出处理决定，任何一方均可向增城区人民法院提起诉讼，但诉讼不影响发包人同其他监理单位另行签订监理合同。</w:t>
      </w:r>
      <w:r>
        <w:rPr>
          <w:rFonts w:hint="eastAsia" w:ascii="仿宋" w:hAnsi="仿宋" w:eastAsia="仿宋" w:cs="仿宋"/>
          <w:color w:val="auto"/>
          <w:kern w:val="0"/>
          <w:sz w:val="28"/>
          <w:szCs w:val="28"/>
          <w:highlight w:val="none"/>
          <w:lang w:val="zh-CN"/>
        </w:rPr>
        <w:br w:type="page"/>
      </w:r>
    </w:p>
    <w:p>
      <w:pPr>
        <w:autoSpaceDE w:val="0"/>
        <w:autoSpaceDN w:val="0"/>
        <w:adjustRightInd w:val="0"/>
        <w:spacing w:before="84" w:beforeLines="35" w:line="360" w:lineRule="exact"/>
        <w:ind w:firstLine="471"/>
        <w:jc w:val="center"/>
        <w:rPr>
          <w:rFonts w:hint="eastAsia"/>
          <w:b/>
          <w:bCs/>
          <w:color w:val="auto"/>
          <w:kern w:val="0"/>
          <w:sz w:val="44"/>
          <w:szCs w:val="44"/>
          <w:highlight w:val="none"/>
          <w:lang w:val="zh-CN"/>
        </w:rPr>
      </w:pPr>
      <w:r>
        <w:rPr>
          <w:rFonts w:hint="eastAsia"/>
          <w:b/>
          <w:bCs/>
          <w:color w:val="auto"/>
          <w:kern w:val="0"/>
          <w:sz w:val="44"/>
          <w:szCs w:val="44"/>
          <w:highlight w:val="none"/>
          <w:lang w:val="zh-CN"/>
        </w:rPr>
        <w:t>第三章  标准条件</w:t>
      </w:r>
    </w:p>
    <w:p>
      <w:pPr>
        <w:autoSpaceDE w:val="0"/>
        <w:autoSpaceDN w:val="0"/>
        <w:adjustRightInd w:val="0"/>
        <w:rPr>
          <w:rFonts w:ascii="宋体" w:cs="宋体"/>
          <w:color w:val="auto"/>
          <w:kern w:val="0"/>
          <w:sz w:val="24"/>
          <w:highlight w:val="none"/>
          <w:lang w:val="zh-CN"/>
        </w:rPr>
      </w:pP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词语定义、适用范围和法规</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w:t>
      </w:r>
      <w:r>
        <w:rPr>
          <w:rFonts w:hint="eastAsia" w:ascii="仿宋" w:hAnsi="仿宋" w:eastAsia="仿宋" w:cs="仿宋"/>
          <w:b/>
          <w:bCs/>
          <w:color w:val="auto"/>
          <w:kern w:val="0"/>
          <w:sz w:val="28"/>
          <w:szCs w:val="28"/>
          <w:highlight w:val="none"/>
          <w:lang w:val="zh-CN"/>
        </w:rPr>
        <w:t>第一条</w:t>
      </w:r>
      <w:r>
        <w:rPr>
          <w:rFonts w:hint="eastAsia" w:ascii="仿宋" w:hAnsi="仿宋" w:eastAsia="仿宋" w:cs="仿宋"/>
          <w:color w:val="auto"/>
          <w:kern w:val="0"/>
          <w:sz w:val="28"/>
          <w:szCs w:val="28"/>
          <w:highlight w:val="none"/>
          <w:lang w:val="zh-CN"/>
        </w:rPr>
        <w:t>　下列名词和用语，除上下文另有规定外，有如下含义：</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（1）“工程”是指发包人委托实施监理的工程。</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（2）“发包人”是指承担直接投资责任和委托监理业务的一方以及其合法继承人。</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（3）“监理人”是指承担监理业务和监理责任的一方以及其合法继承人。</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（4）“项目监理机构”是指监理人派驻本合同工程现场实施监理业务的组织。</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（5）“总监理工程师”是指经发包人同意，监理人派到项目监理机构全面履行本合同的全权负责人。</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（6）“承包人”是指除监理人以外，与发包人就工程建设有关事宜签订合同的当事人。</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（7）“工程监理的正常工作”是指双方在专用条件中约定，发包人委托的监理工作范围和内容。</w:t>
      </w:r>
    </w:p>
    <w:p>
      <w:pPr>
        <w:autoSpaceDE w:val="0"/>
        <w:autoSpaceDN w:val="0"/>
        <w:adjustRightInd w:val="0"/>
        <w:spacing w:before="84" w:beforeLines="35" w:line="500" w:lineRule="exact"/>
        <w:ind w:firstLine="42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（8）“工程监理的附加工作”是指：</w:t>
      </w:r>
    </w:p>
    <w:p>
      <w:pPr>
        <w:autoSpaceDE w:val="0"/>
        <w:autoSpaceDN w:val="0"/>
        <w:adjustRightInd w:val="0"/>
        <w:spacing w:before="84" w:beforeLines="35" w:line="500" w:lineRule="exact"/>
        <w:ind w:firstLine="42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①发包人委托监理范围以外，通过双方书面协议另外增加的工作内容；</w:t>
      </w:r>
    </w:p>
    <w:p>
      <w:pPr>
        <w:autoSpaceDE w:val="0"/>
        <w:autoSpaceDN w:val="0"/>
        <w:adjustRightInd w:val="0"/>
        <w:spacing w:before="84" w:beforeLines="35" w:line="500" w:lineRule="exact"/>
        <w:ind w:firstLine="42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②由于发包人或承包人原因，使监理工作受到阻碍或延误，因增加工作量或持续时间而增加的工作。</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（9）“工程监理的额外工作”是指正常工作和附加工作以外，根据第三十八条规定监理人必须完成的工作，或非监理人自己的原因而暂停或终止监理业务，其善后工作及恢复监理业务的工作。</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（10）“日”是指任何一日零时至第二日零时的时间段。</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（11）“月”是指根据公历从一个月份中任何一日开始到下一个月相应日期的前一日的时间段。</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w:t>
      </w:r>
      <w:r>
        <w:rPr>
          <w:rFonts w:hint="eastAsia" w:ascii="仿宋" w:hAnsi="仿宋" w:eastAsia="仿宋" w:cs="仿宋"/>
          <w:b/>
          <w:bCs/>
          <w:color w:val="auto"/>
          <w:kern w:val="0"/>
          <w:sz w:val="28"/>
          <w:szCs w:val="28"/>
          <w:highlight w:val="none"/>
          <w:lang w:val="zh-CN"/>
        </w:rPr>
        <w:t>第二条</w:t>
      </w:r>
      <w:r>
        <w:rPr>
          <w:rFonts w:hint="eastAsia" w:ascii="仿宋" w:hAnsi="仿宋" w:eastAsia="仿宋" w:cs="仿宋"/>
          <w:color w:val="auto"/>
          <w:kern w:val="0"/>
          <w:sz w:val="28"/>
          <w:szCs w:val="28"/>
          <w:highlight w:val="none"/>
          <w:lang w:val="zh-CN"/>
        </w:rPr>
        <w:t>　建设工程施工监理合同适用的法律是指国家的法律、行政法规，以及专用条件中议定的部门规章或工程所在地的地方法规、地方规章。</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w:t>
      </w:r>
      <w:r>
        <w:rPr>
          <w:rFonts w:hint="eastAsia" w:ascii="仿宋" w:hAnsi="仿宋" w:eastAsia="仿宋" w:cs="仿宋"/>
          <w:b/>
          <w:bCs/>
          <w:color w:val="auto"/>
          <w:kern w:val="0"/>
          <w:sz w:val="28"/>
          <w:szCs w:val="28"/>
          <w:highlight w:val="none"/>
          <w:lang w:val="zh-CN"/>
        </w:rPr>
        <w:t>第三条</w:t>
      </w:r>
      <w:r>
        <w:rPr>
          <w:rFonts w:hint="eastAsia" w:ascii="仿宋" w:hAnsi="仿宋" w:eastAsia="仿宋" w:cs="仿宋"/>
          <w:color w:val="auto"/>
          <w:kern w:val="0"/>
          <w:sz w:val="28"/>
          <w:szCs w:val="28"/>
          <w:highlight w:val="none"/>
          <w:lang w:val="zh-CN"/>
        </w:rPr>
        <w:t>　本合同文件使用汉语语言文字书写、解释和说明。如专用条件约定使用两种以上（含两种）语言文字时，汉语应为解释和说明本合同的标准语言文字。</w:t>
      </w:r>
    </w:p>
    <w:p>
      <w:pPr>
        <w:autoSpaceDE w:val="0"/>
        <w:autoSpaceDN w:val="0"/>
        <w:adjustRightInd w:val="0"/>
        <w:spacing w:before="240" w:beforeLines="100" w:line="500" w:lineRule="exact"/>
        <w:rPr>
          <w:rFonts w:hint="eastAsia" w:ascii="仿宋" w:hAnsi="仿宋" w:eastAsia="仿宋" w:cs="仿宋"/>
          <w:b/>
          <w:bCs/>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监理人义务</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w:t>
      </w:r>
      <w:r>
        <w:rPr>
          <w:rFonts w:hint="eastAsia" w:ascii="仿宋" w:hAnsi="仿宋" w:eastAsia="仿宋" w:cs="仿宋"/>
          <w:b/>
          <w:bCs/>
          <w:color w:val="auto"/>
          <w:kern w:val="0"/>
          <w:sz w:val="28"/>
          <w:szCs w:val="28"/>
          <w:highlight w:val="none"/>
          <w:lang w:val="zh-CN"/>
        </w:rPr>
        <w:t>第四条</w:t>
      </w:r>
      <w:r>
        <w:rPr>
          <w:rFonts w:hint="eastAsia" w:ascii="仿宋" w:hAnsi="仿宋" w:eastAsia="仿宋" w:cs="仿宋"/>
          <w:color w:val="auto"/>
          <w:kern w:val="0"/>
          <w:sz w:val="28"/>
          <w:szCs w:val="28"/>
          <w:highlight w:val="none"/>
          <w:lang w:val="zh-CN"/>
        </w:rPr>
        <w:t>　监理人按合同约定派出监理工作需要的项目监理机构及监理人员，向发包人报送委派的总监理工程师及其项目监理机构主要成员名单、监理规划，完成监理合同专用条件中约定的监理工程范围内的监理业务。在履行合同义务期间，应按合同约定定期向发包人报告监理工作。</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w:t>
      </w:r>
      <w:r>
        <w:rPr>
          <w:rFonts w:hint="eastAsia" w:ascii="仿宋" w:hAnsi="仿宋" w:eastAsia="仿宋" w:cs="仿宋"/>
          <w:b/>
          <w:bCs/>
          <w:color w:val="auto"/>
          <w:kern w:val="0"/>
          <w:sz w:val="28"/>
          <w:szCs w:val="28"/>
          <w:highlight w:val="none"/>
          <w:lang w:val="zh-CN"/>
        </w:rPr>
        <w:t>第五条</w:t>
      </w:r>
      <w:r>
        <w:rPr>
          <w:rFonts w:hint="eastAsia" w:ascii="仿宋" w:hAnsi="仿宋" w:eastAsia="仿宋" w:cs="仿宋"/>
          <w:color w:val="auto"/>
          <w:kern w:val="0"/>
          <w:sz w:val="28"/>
          <w:szCs w:val="28"/>
          <w:highlight w:val="none"/>
          <w:lang w:val="zh-CN"/>
        </w:rPr>
        <w:t>　监理人在履行本合同的义务期间，应认真、勤奋地工作，为发包人提供与其水平相适应的咨询意见，公正维护各方面的合法权益。</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w:t>
      </w:r>
      <w:r>
        <w:rPr>
          <w:rFonts w:hint="eastAsia" w:ascii="仿宋" w:hAnsi="仿宋" w:eastAsia="仿宋" w:cs="仿宋"/>
          <w:b/>
          <w:bCs/>
          <w:color w:val="auto"/>
          <w:kern w:val="0"/>
          <w:sz w:val="28"/>
          <w:szCs w:val="28"/>
          <w:highlight w:val="none"/>
          <w:lang w:val="zh-CN"/>
        </w:rPr>
        <w:t>第六条</w:t>
      </w:r>
      <w:r>
        <w:rPr>
          <w:rFonts w:hint="eastAsia" w:ascii="仿宋" w:hAnsi="仿宋" w:eastAsia="仿宋" w:cs="仿宋"/>
          <w:color w:val="auto"/>
          <w:kern w:val="0"/>
          <w:sz w:val="28"/>
          <w:szCs w:val="28"/>
          <w:highlight w:val="none"/>
          <w:lang w:val="zh-CN"/>
        </w:rPr>
        <w:t>　监理人使用发包人提供的设施和物品属发包人的财产。在监理工作完成或中止时，应将其设施和剩余的物品按合同约定的时间和方式移交给发包人。</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w:t>
      </w:r>
      <w:r>
        <w:rPr>
          <w:rFonts w:hint="eastAsia" w:ascii="仿宋" w:hAnsi="仿宋" w:eastAsia="仿宋" w:cs="仿宋"/>
          <w:b/>
          <w:bCs/>
          <w:color w:val="auto"/>
          <w:kern w:val="0"/>
          <w:sz w:val="28"/>
          <w:szCs w:val="28"/>
          <w:highlight w:val="none"/>
          <w:lang w:val="zh-CN"/>
        </w:rPr>
        <w:t>第七条</w:t>
      </w:r>
      <w:r>
        <w:rPr>
          <w:rFonts w:hint="eastAsia" w:ascii="仿宋" w:hAnsi="仿宋" w:eastAsia="仿宋" w:cs="仿宋"/>
          <w:color w:val="auto"/>
          <w:kern w:val="0"/>
          <w:sz w:val="28"/>
          <w:szCs w:val="28"/>
          <w:highlight w:val="none"/>
          <w:lang w:val="zh-CN"/>
        </w:rPr>
        <w:t>　在合同期内或合同终止后，未征得有关方同意，不得泄露与本合同工程、本合同业务有关的保密资料。</w:t>
      </w:r>
    </w:p>
    <w:p>
      <w:pPr>
        <w:autoSpaceDE w:val="0"/>
        <w:autoSpaceDN w:val="0"/>
        <w:adjustRightInd w:val="0"/>
        <w:spacing w:before="240" w:beforeLines="100" w:line="500" w:lineRule="exact"/>
        <w:rPr>
          <w:rFonts w:hint="eastAsia" w:ascii="仿宋" w:hAnsi="仿宋" w:eastAsia="仿宋" w:cs="仿宋"/>
          <w:b/>
          <w:bCs/>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发包人义务</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w:t>
      </w:r>
      <w:r>
        <w:rPr>
          <w:rFonts w:hint="eastAsia" w:ascii="仿宋" w:hAnsi="仿宋" w:eastAsia="仿宋" w:cs="仿宋"/>
          <w:b/>
          <w:bCs/>
          <w:color w:val="auto"/>
          <w:kern w:val="0"/>
          <w:sz w:val="28"/>
          <w:szCs w:val="28"/>
          <w:highlight w:val="none"/>
          <w:lang w:val="zh-CN"/>
        </w:rPr>
        <w:t>第八条</w:t>
      </w:r>
      <w:r>
        <w:rPr>
          <w:rFonts w:hint="eastAsia" w:ascii="仿宋" w:hAnsi="仿宋" w:eastAsia="仿宋" w:cs="仿宋"/>
          <w:color w:val="auto"/>
          <w:kern w:val="0"/>
          <w:sz w:val="28"/>
          <w:szCs w:val="28"/>
          <w:highlight w:val="none"/>
          <w:lang w:val="zh-CN"/>
        </w:rPr>
        <w:t>　发包人在监理人开展监理业务之前应向监理人支付预付款。</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w:t>
      </w:r>
      <w:r>
        <w:rPr>
          <w:rFonts w:hint="eastAsia" w:ascii="仿宋" w:hAnsi="仿宋" w:eastAsia="仿宋" w:cs="仿宋"/>
          <w:b/>
          <w:bCs/>
          <w:color w:val="auto"/>
          <w:kern w:val="0"/>
          <w:sz w:val="28"/>
          <w:szCs w:val="28"/>
          <w:highlight w:val="none"/>
          <w:lang w:val="zh-CN"/>
        </w:rPr>
        <w:t>第九条</w:t>
      </w:r>
      <w:r>
        <w:rPr>
          <w:rFonts w:hint="eastAsia" w:ascii="仿宋" w:hAnsi="仿宋" w:eastAsia="仿宋" w:cs="仿宋"/>
          <w:color w:val="auto"/>
          <w:kern w:val="0"/>
          <w:sz w:val="28"/>
          <w:szCs w:val="28"/>
          <w:highlight w:val="none"/>
          <w:lang w:val="zh-CN"/>
        </w:rPr>
        <w:t>　发包人应当负责工程建设的所有外部关系的协调，为监理工作提供外部条件。根据需要，如将部分或全部协调工作委托监理人承担，则应在专用条件中明确委托的工作和相应的报酬。</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w:t>
      </w:r>
      <w:r>
        <w:rPr>
          <w:rFonts w:hint="eastAsia" w:ascii="仿宋" w:hAnsi="仿宋" w:eastAsia="仿宋" w:cs="仿宋"/>
          <w:b/>
          <w:bCs/>
          <w:color w:val="auto"/>
          <w:kern w:val="0"/>
          <w:sz w:val="28"/>
          <w:szCs w:val="28"/>
          <w:highlight w:val="none"/>
          <w:lang w:val="zh-CN"/>
        </w:rPr>
        <w:t>第十条</w:t>
      </w:r>
      <w:r>
        <w:rPr>
          <w:rFonts w:hint="eastAsia" w:ascii="仿宋" w:hAnsi="仿宋" w:eastAsia="仿宋" w:cs="仿宋"/>
          <w:color w:val="auto"/>
          <w:kern w:val="0"/>
          <w:sz w:val="28"/>
          <w:szCs w:val="28"/>
          <w:highlight w:val="none"/>
          <w:lang w:val="zh-CN"/>
        </w:rPr>
        <w:t>　发包人应当在双方约定的时间内免费向监理人提供与工程有关的为监理工作所需要的工程资料。</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w:t>
      </w:r>
      <w:r>
        <w:rPr>
          <w:rFonts w:hint="eastAsia" w:ascii="仿宋" w:hAnsi="仿宋" w:eastAsia="仿宋" w:cs="仿宋"/>
          <w:b/>
          <w:bCs/>
          <w:color w:val="auto"/>
          <w:kern w:val="0"/>
          <w:sz w:val="28"/>
          <w:szCs w:val="28"/>
          <w:highlight w:val="none"/>
          <w:lang w:val="zh-CN"/>
        </w:rPr>
        <w:t>第十一条</w:t>
      </w:r>
      <w:r>
        <w:rPr>
          <w:rFonts w:hint="eastAsia" w:ascii="仿宋" w:hAnsi="仿宋" w:eastAsia="仿宋" w:cs="仿宋"/>
          <w:color w:val="auto"/>
          <w:kern w:val="0"/>
          <w:sz w:val="28"/>
          <w:szCs w:val="28"/>
          <w:highlight w:val="none"/>
          <w:lang w:val="zh-CN"/>
        </w:rPr>
        <w:t>　发包人应当在专用条件约定的时间内就监理人书面提交并要求做出决定的一切事宜作出书面决定。</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w:t>
      </w:r>
      <w:r>
        <w:rPr>
          <w:rFonts w:hint="eastAsia" w:ascii="仿宋" w:hAnsi="仿宋" w:eastAsia="仿宋" w:cs="仿宋"/>
          <w:b/>
          <w:bCs/>
          <w:color w:val="auto"/>
          <w:kern w:val="0"/>
          <w:sz w:val="28"/>
          <w:szCs w:val="28"/>
          <w:highlight w:val="none"/>
          <w:lang w:val="zh-CN"/>
        </w:rPr>
        <w:t>第十二条</w:t>
      </w:r>
      <w:r>
        <w:rPr>
          <w:rFonts w:hint="eastAsia" w:ascii="仿宋" w:hAnsi="仿宋" w:eastAsia="仿宋" w:cs="仿宋"/>
          <w:color w:val="auto"/>
          <w:kern w:val="0"/>
          <w:sz w:val="28"/>
          <w:szCs w:val="28"/>
          <w:highlight w:val="none"/>
          <w:lang w:val="zh-CN"/>
        </w:rPr>
        <w:t>　发包人应当授权一名熟悉工程情况、能在规定时间内做出决定的常驻代表（在专用条件中约定），负责与监理人联系。更换常驻代表，要提前通知监理人。</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w:t>
      </w:r>
      <w:r>
        <w:rPr>
          <w:rFonts w:hint="eastAsia" w:ascii="仿宋" w:hAnsi="仿宋" w:eastAsia="仿宋" w:cs="仿宋"/>
          <w:b/>
          <w:bCs/>
          <w:color w:val="auto"/>
          <w:kern w:val="0"/>
          <w:sz w:val="28"/>
          <w:szCs w:val="28"/>
          <w:highlight w:val="none"/>
          <w:lang w:val="zh-CN"/>
        </w:rPr>
        <w:t>第十三条</w:t>
      </w:r>
      <w:r>
        <w:rPr>
          <w:rFonts w:hint="eastAsia" w:ascii="仿宋" w:hAnsi="仿宋" w:eastAsia="仿宋" w:cs="仿宋"/>
          <w:color w:val="auto"/>
          <w:kern w:val="0"/>
          <w:sz w:val="28"/>
          <w:szCs w:val="28"/>
          <w:highlight w:val="none"/>
          <w:lang w:val="zh-CN"/>
        </w:rPr>
        <w:t>　发包人应当将授予监理人的监理权利，以及监理人主要成员的职能分工、监理权限及时书面通知已选定的承包合同的承包人，并在与第三人签订的合同中予以明确。</w:t>
      </w:r>
    </w:p>
    <w:p>
      <w:pPr>
        <w:autoSpaceDE w:val="0"/>
        <w:autoSpaceDN w:val="0"/>
        <w:adjustRightInd w:val="0"/>
        <w:spacing w:before="84" w:beforeLines="35" w:line="500" w:lineRule="exact"/>
        <w:ind w:firstLine="420"/>
        <w:rPr>
          <w:rFonts w:hint="eastAsia" w:ascii="仿宋" w:hAnsi="仿宋" w:eastAsia="仿宋" w:cs="仿宋"/>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第十四条</w:t>
      </w:r>
      <w:r>
        <w:rPr>
          <w:rFonts w:hint="eastAsia" w:ascii="仿宋" w:hAnsi="仿宋" w:eastAsia="仿宋" w:cs="仿宋"/>
          <w:color w:val="auto"/>
          <w:kern w:val="0"/>
          <w:sz w:val="28"/>
          <w:szCs w:val="28"/>
          <w:highlight w:val="none"/>
          <w:lang w:val="zh-CN"/>
        </w:rPr>
        <w:t>　发包人应在不影响监理人开展监理工作的时间内提供如下资料：</w:t>
      </w:r>
    </w:p>
    <w:p>
      <w:pPr>
        <w:autoSpaceDE w:val="0"/>
        <w:autoSpaceDN w:val="0"/>
        <w:adjustRightInd w:val="0"/>
        <w:spacing w:before="84" w:beforeLines="35" w:line="500" w:lineRule="exact"/>
        <w:ind w:left="42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（1）与本合同工程合作的原材料、构配件、设备等生产厂家名录。</w:t>
      </w:r>
    </w:p>
    <w:p>
      <w:pPr>
        <w:autoSpaceDE w:val="0"/>
        <w:autoSpaceDN w:val="0"/>
        <w:adjustRightInd w:val="0"/>
        <w:spacing w:before="84" w:beforeLines="35" w:line="500" w:lineRule="exact"/>
        <w:ind w:left="42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（2）提供与本合同工程有关的协作单位、配合单位的名录。</w:t>
      </w:r>
    </w:p>
    <w:p>
      <w:pPr>
        <w:autoSpaceDE w:val="0"/>
        <w:autoSpaceDN w:val="0"/>
        <w:adjustRightInd w:val="0"/>
        <w:spacing w:before="84" w:beforeLines="35" w:line="500" w:lineRule="exact"/>
        <w:ind w:firstLine="420"/>
        <w:rPr>
          <w:rFonts w:hint="eastAsia" w:ascii="仿宋" w:hAnsi="仿宋" w:eastAsia="仿宋" w:cs="仿宋"/>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第十五条</w:t>
      </w:r>
      <w:r>
        <w:rPr>
          <w:rFonts w:hint="eastAsia" w:ascii="仿宋" w:hAnsi="仿宋" w:eastAsia="仿宋" w:cs="仿宋"/>
          <w:color w:val="auto"/>
          <w:kern w:val="0"/>
          <w:sz w:val="28"/>
          <w:szCs w:val="28"/>
          <w:highlight w:val="none"/>
          <w:lang w:val="zh-CN"/>
        </w:rPr>
        <w:t>　发包人免费向监理人提供办公用房、通讯设施、监理人员工地住房及合同专用条件约定的设施，对监理人自备的设施给予合理的经济补偿（补偿金额=设施在工程使用时间占折旧年限的比例×设施原值+管理费）。</w:t>
      </w:r>
    </w:p>
    <w:p>
      <w:pPr>
        <w:autoSpaceDE w:val="0"/>
        <w:autoSpaceDN w:val="0"/>
        <w:adjustRightInd w:val="0"/>
        <w:spacing w:before="84" w:beforeLines="35" w:line="500" w:lineRule="exact"/>
        <w:ind w:firstLine="420"/>
        <w:rPr>
          <w:rFonts w:hint="eastAsia" w:ascii="仿宋" w:hAnsi="仿宋" w:eastAsia="仿宋" w:cs="仿宋"/>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第十六条</w:t>
      </w:r>
      <w:r>
        <w:rPr>
          <w:rFonts w:hint="eastAsia" w:ascii="仿宋" w:hAnsi="仿宋" w:eastAsia="仿宋" w:cs="仿宋"/>
          <w:color w:val="auto"/>
          <w:kern w:val="0"/>
          <w:sz w:val="28"/>
          <w:szCs w:val="28"/>
          <w:highlight w:val="none"/>
          <w:lang w:val="zh-CN"/>
        </w:rPr>
        <w:t>　根据情况需要，如果双方约定，由发包人免费向监理人提供其他人员，应在监理合同专用条件中予以明确。</w:t>
      </w:r>
    </w:p>
    <w:p>
      <w:pPr>
        <w:autoSpaceDE w:val="0"/>
        <w:autoSpaceDN w:val="0"/>
        <w:adjustRightInd w:val="0"/>
        <w:spacing w:before="240" w:beforeLines="100" w:line="500" w:lineRule="exact"/>
        <w:rPr>
          <w:rFonts w:hint="eastAsia" w:ascii="仿宋" w:hAnsi="仿宋" w:eastAsia="仿宋" w:cs="仿宋"/>
          <w:b/>
          <w:bCs/>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监理人权利</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w:t>
      </w:r>
      <w:r>
        <w:rPr>
          <w:rFonts w:hint="eastAsia" w:ascii="仿宋" w:hAnsi="仿宋" w:eastAsia="仿宋" w:cs="仿宋"/>
          <w:b/>
          <w:bCs/>
          <w:color w:val="auto"/>
          <w:kern w:val="0"/>
          <w:sz w:val="28"/>
          <w:szCs w:val="28"/>
          <w:highlight w:val="none"/>
          <w:lang w:val="zh-CN"/>
        </w:rPr>
        <w:t>第十七条</w:t>
      </w:r>
      <w:r>
        <w:rPr>
          <w:rFonts w:hint="eastAsia" w:ascii="仿宋" w:hAnsi="仿宋" w:eastAsia="仿宋" w:cs="仿宋"/>
          <w:color w:val="auto"/>
          <w:kern w:val="0"/>
          <w:sz w:val="28"/>
          <w:szCs w:val="28"/>
          <w:highlight w:val="none"/>
          <w:lang w:val="zh-CN"/>
        </w:rPr>
        <w:t>　监理人在发包人委托的工程范围内，享有以下权利：</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（1）选择工程总承包人的建议权。</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（2）选择工程分包人的认可权。</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（3）对工程建设有关事项包括工程规模、设计标准、规划设计、生产工艺设计和使用功能要求，向发包人的建议权。</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4）对工程设计中的技术问题，按照安全和优化的原则，向发包人提出建议；如果拟提出的建议可能会提高工程造价，或延长工期，应当事先征得发包人的同意。当发现工程设计不符合国家颁布的建设工程质量标准或设计合同约定的质量标准时，监理人应当书面报告发包人并要求设计人更正。</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（5）审批工程施工组织设计和技术方案，按照保质量、保工期和降低成本的原则，向承包人提出建议，并向发包人提出书面报告。</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（6）主持工程建设有关协作单位的组织协调，重要协调事项应当事先向发包人报告。</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（7）征得发包人同意，监理人有权发布开工令、停工令、复工令，但应当事先向发包人报告。如在紧急情况下未能事先报告时，则应在24小时内向发包人做出书面报告。</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8）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项目监理机构复工令后才能复工。</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（9）工程施工进度的检查、监督权，以及工程实际竣工日期提前或超过工程施工合同规定的竣工期限的签认权。</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（10）在工程施工合同约定的工程价格范围内，工程款支付的审核和签认权，以及工程结算的复核确认权与否决权。未经总监理工程师签字确认，发包人不支付工程款。</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w:t>
      </w:r>
      <w:r>
        <w:rPr>
          <w:rFonts w:hint="eastAsia" w:ascii="仿宋" w:hAnsi="仿宋" w:eastAsia="仿宋" w:cs="仿宋"/>
          <w:b/>
          <w:bCs/>
          <w:color w:val="auto"/>
          <w:kern w:val="0"/>
          <w:sz w:val="28"/>
          <w:szCs w:val="28"/>
          <w:highlight w:val="none"/>
          <w:lang w:val="zh-CN"/>
        </w:rPr>
        <w:t>第十八条</w:t>
      </w:r>
      <w:r>
        <w:rPr>
          <w:rFonts w:hint="eastAsia" w:ascii="仿宋" w:hAnsi="仿宋" w:eastAsia="仿宋" w:cs="仿宋"/>
          <w:color w:val="auto"/>
          <w:kern w:val="0"/>
          <w:sz w:val="28"/>
          <w:szCs w:val="28"/>
          <w:highlight w:val="none"/>
          <w:lang w:val="zh-CN"/>
        </w:rPr>
        <w:t>　监理人在发包人授权下，可对任何承包人合同规定的义务提出变更。如果由此严重影响了工程费用或质量或进度，则这种变更须经发包人事先批准。在紧急情况下未能事先报发包人批准时，监理人所做的变更也应尽快通知发包人。在监理过程中如发现承包人人员工作不力，项目监理机构可要求承包人调换有关人员。</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w:t>
      </w:r>
      <w:r>
        <w:rPr>
          <w:rFonts w:hint="eastAsia" w:ascii="仿宋" w:hAnsi="仿宋" w:eastAsia="仿宋" w:cs="仿宋"/>
          <w:b/>
          <w:bCs/>
          <w:color w:val="auto"/>
          <w:kern w:val="0"/>
          <w:sz w:val="28"/>
          <w:szCs w:val="28"/>
          <w:highlight w:val="none"/>
          <w:lang w:val="zh-CN"/>
        </w:rPr>
        <w:t>第十九条</w:t>
      </w:r>
      <w:r>
        <w:rPr>
          <w:rFonts w:hint="eastAsia" w:ascii="仿宋" w:hAnsi="仿宋" w:eastAsia="仿宋" w:cs="仿宋"/>
          <w:color w:val="auto"/>
          <w:kern w:val="0"/>
          <w:sz w:val="28"/>
          <w:szCs w:val="28"/>
          <w:highlight w:val="none"/>
          <w:lang w:val="zh-CN"/>
        </w:rPr>
        <w:t>　在委托的工程范围内，发包人或承包人对对方的任何意见和要求（包括索赔要求），均必须首先向项目监理机构提出，由项目监理机构研究处置意见，再同双方协商确定。当发包人和承包人发生争议时，项目监理机构应根据自己的职能，以独立的身份判断，公正地进行调解。当双方的争议由政府建设行政主管部门调解或仲裁机关仲裁时，监理人应当提供作证的事实材料。</w:t>
      </w:r>
    </w:p>
    <w:p>
      <w:pPr>
        <w:autoSpaceDE w:val="0"/>
        <w:autoSpaceDN w:val="0"/>
        <w:adjustRightInd w:val="0"/>
        <w:spacing w:before="240" w:beforeLines="100" w:line="500" w:lineRule="exact"/>
        <w:rPr>
          <w:rFonts w:hint="eastAsia" w:ascii="仿宋" w:hAnsi="仿宋" w:eastAsia="仿宋" w:cs="仿宋"/>
          <w:b/>
          <w:bCs/>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发包人权利</w:t>
      </w:r>
    </w:p>
    <w:p>
      <w:pPr>
        <w:autoSpaceDE w:val="0"/>
        <w:autoSpaceDN w:val="0"/>
        <w:adjustRightInd w:val="0"/>
        <w:spacing w:before="84" w:beforeLines="35" w:line="500" w:lineRule="exact"/>
        <w:ind w:left="420"/>
        <w:rPr>
          <w:rFonts w:hint="eastAsia" w:ascii="仿宋" w:hAnsi="仿宋" w:eastAsia="仿宋" w:cs="仿宋"/>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第二十条</w:t>
      </w:r>
      <w:r>
        <w:rPr>
          <w:rFonts w:hint="eastAsia" w:ascii="仿宋" w:hAnsi="仿宋" w:eastAsia="仿宋" w:cs="仿宋"/>
          <w:color w:val="auto"/>
          <w:kern w:val="0"/>
          <w:sz w:val="28"/>
          <w:szCs w:val="28"/>
          <w:highlight w:val="none"/>
          <w:lang w:val="zh-CN"/>
        </w:rPr>
        <w:t>　发包人有选定工程总承包人，以及与其订立合同的权利。</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w:t>
      </w:r>
      <w:r>
        <w:rPr>
          <w:rFonts w:hint="eastAsia" w:ascii="仿宋" w:hAnsi="仿宋" w:eastAsia="仿宋" w:cs="仿宋"/>
          <w:b/>
          <w:bCs/>
          <w:color w:val="auto"/>
          <w:kern w:val="0"/>
          <w:sz w:val="28"/>
          <w:szCs w:val="28"/>
          <w:highlight w:val="none"/>
          <w:lang w:val="zh-CN"/>
        </w:rPr>
        <w:t>第二十一条</w:t>
      </w:r>
      <w:r>
        <w:rPr>
          <w:rFonts w:hint="eastAsia" w:ascii="仿宋" w:hAnsi="仿宋" w:eastAsia="仿宋" w:cs="仿宋"/>
          <w:color w:val="auto"/>
          <w:kern w:val="0"/>
          <w:sz w:val="28"/>
          <w:szCs w:val="28"/>
          <w:highlight w:val="none"/>
          <w:lang w:val="zh-CN"/>
        </w:rPr>
        <w:t>　发包人有对工程规模、设计标准、规划设计、生产工艺设计和设计使用功能要求的认定权，以及对工程设计变更的审批权。</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w:t>
      </w:r>
      <w:r>
        <w:rPr>
          <w:rFonts w:hint="eastAsia" w:ascii="仿宋" w:hAnsi="仿宋" w:eastAsia="仿宋" w:cs="仿宋"/>
          <w:b/>
          <w:bCs/>
          <w:color w:val="auto"/>
          <w:kern w:val="0"/>
          <w:sz w:val="28"/>
          <w:szCs w:val="28"/>
          <w:highlight w:val="none"/>
          <w:lang w:val="zh-CN"/>
        </w:rPr>
        <w:t>第二十二条</w:t>
      </w:r>
      <w:r>
        <w:rPr>
          <w:rFonts w:hint="eastAsia" w:ascii="仿宋" w:hAnsi="仿宋" w:eastAsia="仿宋" w:cs="仿宋"/>
          <w:color w:val="auto"/>
          <w:kern w:val="0"/>
          <w:sz w:val="28"/>
          <w:szCs w:val="28"/>
          <w:highlight w:val="none"/>
          <w:lang w:val="zh-CN"/>
        </w:rPr>
        <w:t>　监理人调换总监理工程师须事先经发包人同意。</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w:t>
      </w:r>
      <w:r>
        <w:rPr>
          <w:rFonts w:hint="eastAsia" w:ascii="仿宋" w:hAnsi="仿宋" w:eastAsia="仿宋" w:cs="仿宋"/>
          <w:b/>
          <w:bCs/>
          <w:color w:val="auto"/>
          <w:kern w:val="0"/>
          <w:sz w:val="28"/>
          <w:szCs w:val="28"/>
          <w:highlight w:val="none"/>
          <w:lang w:val="zh-CN"/>
        </w:rPr>
        <w:t>第二十三条</w:t>
      </w:r>
      <w:r>
        <w:rPr>
          <w:rFonts w:hint="eastAsia" w:ascii="仿宋" w:hAnsi="仿宋" w:eastAsia="仿宋" w:cs="仿宋"/>
          <w:color w:val="auto"/>
          <w:kern w:val="0"/>
          <w:sz w:val="28"/>
          <w:szCs w:val="28"/>
          <w:highlight w:val="none"/>
          <w:lang w:val="zh-CN"/>
        </w:rPr>
        <w:t>　发包人有权要求监理人提交监理工作月报及监理业务范围内的专项报告。</w:t>
      </w:r>
    </w:p>
    <w:p>
      <w:pPr>
        <w:autoSpaceDE w:val="0"/>
        <w:autoSpaceDN w:val="0"/>
        <w:adjustRightInd w:val="0"/>
        <w:spacing w:before="84" w:beforeLines="35" w:line="500" w:lineRule="exact"/>
        <w:ind w:firstLine="471"/>
        <w:rPr>
          <w:rFonts w:hint="eastAsia" w:ascii="仿宋" w:hAnsi="仿宋" w:eastAsia="仿宋" w:cs="仿宋"/>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第二十四条</w:t>
      </w:r>
      <w:r>
        <w:rPr>
          <w:rFonts w:hint="eastAsia" w:ascii="仿宋" w:hAnsi="仿宋" w:eastAsia="仿宋" w:cs="仿宋"/>
          <w:color w:val="auto"/>
          <w:kern w:val="0"/>
          <w:sz w:val="28"/>
          <w:szCs w:val="28"/>
          <w:highlight w:val="none"/>
          <w:lang w:val="zh-CN"/>
        </w:rPr>
        <w:t>　当发包人发现监理人员不按监理合同履行监理职责，或与承包人串通给发包人或工程造成损失的，发包人有权要求监理人更换监理人员，直到终止合同并要求监理人承担相应的赔偿责任或连带赔偿责任。</w:t>
      </w:r>
    </w:p>
    <w:p>
      <w:pPr>
        <w:autoSpaceDE w:val="0"/>
        <w:autoSpaceDN w:val="0"/>
        <w:adjustRightInd w:val="0"/>
        <w:spacing w:before="240" w:beforeLines="100" w:line="500" w:lineRule="exact"/>
        <w:rPr>
          <w:rFonts w:hint="eastAsia" w:ascii="仿宋" w:hAnsi="仿宋" w:eastAsia="仿宋" w:cs="仿宋"/>
          <w:b/>
          <w:bCs/>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监理人责任</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w:t>
      </w:r>
      <w:r>
        <w:rPr>
          <w:rFonts w:hint="eastAsia" w:ascii="仿宋" w:hAnsi="仿宋" w:eastAsia="仿宋" w:cs="仿宋"/>
          <w:b/>
          <w:bCs/>
          <w:color w:val="auto"/>
          <w:kern w:val="0"/>
          <w:sz w:val="28"/>
          <w:szCs w:val="28"/>
          <w:highlight w:val="none"/>
          <w:lang w:val="zh-CN"/>
        </w:rPr>
        <w:t>第二十五条</w:t>
      </w:r>
      <w:r>
        <w:rPr>
          <w:rFonts w:hint="eastAsia" w:ascii="仿宋" w:hAnsi="仿宋" w:eastAsia="仿宋" w:cs="仿宋"/>
          <w:color w:val="auto"/>
          <w:kern w:val="0"/>
          <w:sz w:val="28"/>
          <w:szCs w:val="28"/>
          <w:highlight w:val="none"/>
          <w:lang w:val="zh-CN"/>
        </w:rPr>
        <w:t>　监理人的责任期即本施工监理合同有效期。在监理过程中，如果因工程建设进度的推迟或延误而超过书面约定的日期，双方应进一步约定相应延长的合同期。</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w:t>
      </w:r>
      <w:r>
        <w:rPr>
          <w:rFonts w:hint="eastAsia" w:ascii="仿宋" w:hAnsi="仿宋" w:eastAsia="仿宋" w:cs="仿宋"/>
          <w:b/>
          <w:bCs/>
          <w:color w:val="auto"/>
          <w:kern w:val="0"/>
          <w:sz w:val="28"/>
          <w:szCs w:val="28"/>
          <w:highlight w:val="none"/>
          <w:lang w:val="zh-CN"/>
        </w:rPr>
        <w:t>第二十六条</w:t>
      </w:r>
      <w:r>
        <w:rPr>
          <w:rFonts w:hint="eastAsia" w:ascii="仿宋" w:hAnsi="仿宋" w:eastAsia="仿宋" w:cs="仿宋"/>
          <w:color w:val="auto"/>
          <w:kern w:val="0"/>
          <w:sz w:val="28"/>
          <w:szCs w:val="28"/>
          <w:highlight w:val="none"/>
          <w:lang w:val="zh-CN"/>
        </w:rPr>
        <w:t>　监理人在责任期内，应当履行约定的义务，如果因监理人过失而造成了发包人的经济损失，应当向发包人赔偿。累计赔偿总额（除本合同第二十四条规定以外）不应超过监理报酬总额（除去税金）。</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w:t>
      </w:r>
      <w:r>
        <w:rPr>
          <w:rFonts w:hint="eastAsia" w:ascii="仿宋" w:hAnsi="仿宋" w:eastAsia="仿宋" w:cs="仿宋"/>
          <w:b/>
          <w:bCs/>
          <w:color w:val="auto"/>
          <w:kern w:val="0"/>
          <w:sz w:val="28"/>
          <w:szCs w:val="28"/>
          <w:highlight w:val="none"/>
          <w:lang w:val="zh-CN"/>
        </w:rPr>
        <w:t>第二十七条</w:t>
      </w:r>
      <w:r>
        <w:rPr>
          <w:rFonts w:hint="eastAsia" w:ascii="仿宋" w:hAnsi="仿宋" w:eastAsia="仿宋" w:cs="仿宋"/>
          <w:color w:val="auto"/>
          <w:kern w:val="0"/>
          <w:sz w:val="28"/>
          <w:szCs w:val="28"/>
          <w:highlight w:val="none"/>
          <w:lang w:val="zh-CN"/>
        </w:rPr>
        <w:t>　监理人对承包人违反合同规定的质量要求和完工（交图、交货）时限，不承担责任。因不可抗力导致施工监理合同不能全部或部分履行，监理人不承担责任。但对违反第五条规定引起的与之有关的事宜，向发包人承担赔偿责任。</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w:t>
      </w:r>
      <w:r>
        <w:rPr>
          <w:rFonts w:hint="eastAsia" w:ascii="仿宋" w:hAnsi="仿宋" w:eastAsia="仿宋" w:cs="仿宋"/>
          <w:b/>
          <w:bCs/>
          <w:color w:val="auto"/>
          <w:kern w:val="0"/>
          <w:sz w:val="28"/>
          <w:szCs w:val="28"/>
          <w:highlight w:val="none"/>
          <w:lang w:val="zh-CN"/>
        </w:rPr>
        <w:t>第二十八条</w:t>
      </w:r>
      <w:r>
        <w:rPr>
          <w:rFonts w:hint="eastAsia" w:ascii="仿宋" w:hAnsi="仿宋" w:eastAsia="仿宋" w:cs="仿宋"/>
          <w:color w:val="auto"/>
          <w:kern w:val="0"/>
          <w:sz w:val="28"/>
          <w:szCs w:val="28"/>
          <w:highlight w:val="none"/>
          <w:lang w:val="zh-CN"/>
        </w:rPr>
        <w:t>　监理人向发包人提出赔偿要求不能成立时，监理人应当补偿由于该索赔所导致发包人的各种费用支出。</w:t>
      </w:r>
    </w:p>
    <w:p>
      <w:pPr>
        <w:autoSpaceDE w:val="0"/>
        <w:autoSpaceDN w:val="0"/>
        <w:adjustRightInd w:val="0"/>
        <w:spacing w:before="240" w:beforeLines="100" w:line="500" w:lineRule="exact"/>
        <w:rPr>
          <w:rFonts w:hint="eastAsia" w:ascii="仿宋" w:hAnsi="仿宋" w:eastAsia="仿宋" w:cs="仿宋"/>
          <w:b/>
          <w:bCs/>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发包人责任</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w:t>
      </w:r>
      <w:r>
        <w:rPr>
          <w:rFonts w:hint="eastAsia" w:ascii="仿宋" w:hAnsi="仿宋" w:eastAsia="仿宋" w:cs="仿宋"/>
          <w:b/>
          <w:bCs/>
          <w:color w:val="auto"/>
          <w:kern w:val="0"/>
          <w:sz w:val="28"/>
          <w:szCs w:val="28"/>
          <w:highlight w:val="none"/>
          <w:lang w:val="zh-CN"/>
        </w:rPr>
        <w:t>第二十九条</w:t>
      </w:r>
      <w:r>
        <w:rPr>
          <w:rFonts w:hint="eastAsia" w:ascii="仿宋" w:hAnsi="仿宋" w:eastAsia="仿宋" w:cs="仿宋"/>
          <w:color w:val="auto"/>
          <w:kern w:val="0"/>
          <w:sz w:val="28"/>
          <w:szCs w:val="28"/>
          <w:highlight w:val="none"/>
          <w:lang w:val="zh-CN"/>
        </w:rPr>
        <w:t>　发包人应当履行本合同约定的义务，如有违反则应当承担违约责任，赔偿给监理人造成的经济损失。</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监理人处理委托业务时，因非监理人原因的事由受到损失的，可以向发包人要求补偿损失。</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w:t>
      </w:r>
      <w:r>
        <w:rPr>
          <w:rFonts w:hint="eastAsia" w:ascii="仿宋" w:hAnsi="仿宋" w:eastAsia="仿宋" w:cs="仿宋"/>
          <w:b/>
          <w:bCs/>
          <w:color w:val="auto"/>
          <w:kern w:val="0"/>
          <w:sz w:val="28"/>
          <w:szCs w:val="28"/>
          <w:highlight w:val="none"/>
          <w:lang w:val="zh-CN"/>
        </w:rPr>
        <w:t>第三十条</w:t>
      </w:r>
      <w:r>
        <w:rPr>
          <w:rFonts w:hint="eastAsia" w:ascii="仿宋" w:hAnsi="仿宋" w:eastAsia="仿宋" w:cs="仿宋"/>
          <w:color w:val="auto"/>
          <w:kern w:val="0"/>
          <w:sz w:val="28"/>
          <w:szCs w:val="28"/>
          <w:highlight w:val="none"/>
          <w:lang w:val="zh-CN"/>
        </w:rPr>
        <w:t>　发包人如果向监理人提出赔偿的要求不能成立，则应当补偿由该索赔所引起的监理人的各种费用支出。</w:t>
      </w:r>
    </w:p>
    <w:p>
      <w:pPr>
        <w:autoSpaceDE w:val="0"/>
        <w:autoSpaceDN w:val="0"/>
        <w:adjustRightInd w:val="0"/>
        <w:spacing w:before="240" w:beforeLines="100" w:line="500" w:lineRule="exact"/>
        <w:rPr>
          <w:rFonts w:hint="eastAsia" w:ascii="仿宋" w:hAnsi="仿宋" w:eastAsia="仿宋" w:cs="仿宋"/>
          <w:b/>
          <w:bCs/>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合同生效、变更与终止</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w:t>
      </w:r>
      <w:r>
        <w:rPr>
          <w:rFonts w:hint="eastAsia" w:ascii="仿宋" w:hAnsi="仿宋" w:eastAsia="仿宋" w:cs="仿宋"/>
          <w:b/>
          <w:bCs/>
          <w:color w:val="auto"/>
          <w:kern w:val="0"/>
          <w:sz w:val="28"/>
          <w:szCs w:val="28"/>
          <w:highlight w:val="none"/>
          <w:lang w:val="zh-CN"/>
        </w:rPr>
        <w:t>第三十一条</w:t>
      </w:r>
      <w:r>
        <w:rPr>
          <w:rFonts w:hint="eastAsia" w:ascii="仿宋" w:hAnsi="仿宋" w:eastAsia="仿宋" w:cs="仿宋"/>
          <w:color w:val="auto"/>
          <w:kern w:val="0"/>
          <w:sz w:val="28"/>
          <w:szCs w:val="28"/>
          <w:highlight w:val="none"/>
          <w:lang w:val="zh-CN"/>
        </w:rPr>
        <w:t>　由于发包人或承包人的原因使监理工作受到阻碍或延误，以致发生了附加工作或延长了持续时间，则监理人应当将此情况与可能产生的影响及时通知发包人。完成监理业务的时间相应延长，并得到附加工作的报酬。</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w:t>
      </w:r>
      <w:r>
        <w:rPr>
          <w:rFonts w:hint="eastAsia" w:ascii="仿宋" w:hAnsi="仿宋" w:eastAsia="仿宋" w:cs="仿宋"/>
          <w:b/>
          <w:bCs/>
          <w:color w:val="auto"/>
          <w:kern w:val="0"/>
          <w:sz w:val="28"/>
          <w:szCs w:val="28"/>
          <w:highlight w:val="none"/>
          <w:lang w:val="zh-CN"/>
        </w:rPr>
        <w:t>第三十二条</w:t>
      </w:r>
      <w:r>
        <w:rPr>
          <w:rFonts w:hint="eastAsia" w:ascii="仿宋" w:hAnsi="仿宋" w:eastAsia="仿宋" w:cs="仿宋"/>
          <w:color w:val="auto"/>
          <w:kern w:val="0"/>
          <w:sz w:val="28"/>
          <w:szCs w:val="28"/>
          <w:highlight w:val="none"/>
          <w:lang w:val="zh-CN"/>
        </w:rPr>
        <w:t>　在本合同签订后，实际情况发生变化，使得监理人不能全部或部分执行监理业务时，监理人应当立即通知发包人。该监理业务的完成时间应予延长。当恢复执行监理业务时，应当增加不超过42日的时间用于恢复执行监理业务，并按双方约定的数量支付监理报酬。</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w:t>
      </w:r>
      <w:r>
        <w:rPr>
          <w:rFonts w:hint="eastAsia" w:ascii="仿宋" w:hAnsi="仿宋" w:eastAsia="仿宋" w:cs="仿宋"/>
          <w:b/>
          <w:bCs/>
          <w:color w:val="auto"/>
          <w:kern w:val="0"/>
          <w:sz w:val="28"/>
          <w:szCs w:val="28"/>
          <w:highlight w:val="none"/>
          <w:lang w:val="zh-CN"/>
        </w:rPr>
        <w:t>第三十三条</w:t>
      </w:r>
      <w:r>
        <w:rPr>
          <w:rFonts w:hint="eastAsia" w:ascii="仿宋" w:hAnsi="仿宋" w:eastAsia="仿宋" w:cs="仿宋"/>
          <w:color w:val="auto"/>
          <w:kern w:val="0"/>
          <w:sz w:val="28"/>
          <w:szCs w:val="28"/>
          <w:highlight w:val="none"/>
          <w:lang w:val="zh-CN"/>
        </w:rPr>
        <w:t>　监理人向发包人办理完竣工验收或工程移交手续，承包人和发包人已签订工程保修责任书，监理人收到监理报酬尾款，本合同即终止。保修期间的责任，双方在专用条件中约定。</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w:t>
      </w:r>
      <w:r>
        <w:rPr>
          <w:rFonts w:hint="eastAsia" w:ascii="仿宋" w:hAnsi="仿宋" w:eastAsia="仿宋" w:cs="仿宋"/>
          <w:b/>
          <w:bCs/>
          <w:color w:val="auto"/>
          <w:kern w:val="0"/>
          <w:sz w:val="28"/>
          <w:szCs w:val="28"/>
          <w:highlight w:val="none"/>
          <w:lang w:val="zh-CN"/>
        </w:rPr>
        <w:t>第三十四条</w:t>
      </w:r>
      <w:r>
        <w:rPr>
          <w:rFonts w:hint="eastAsia" w:ascii="仿宋" w:hAnsi="仿宋" w:eastAsia="仿宋" w:cs="仿宋"/>
          <w:color w:val="auto"/>
          <w:kern w:val="0"/>
          <w:sz w:val="28"/>
          <w:szCs w:val="28"/>
          <w:highlight w:val="none"/>
          <w:lang w:val="zh-CN"/>
        </w:rPr>
        <w:t>　当事人一方要求变更或解除合同时，应当在42日前通知对方，因解除合同使一方遭受损失的，除依法可以免除责任的外，应由责任方负责赔偿。</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变更或解除合同的通知或协议必须采取书面形式，协议未达成之前，原合同仍然有效。</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w:t>
      </w:r>
      <w:r>
        <w:rPr>
          <w:rFonts w:hint="eastAsia" w:ascii="仿宋" w:hAnsi="仿宋" w:eastAsia="仿宋" w:cs="仿宋"/>
          <w:b/>
          <w:bCs/>
          <w:color w:val="auto"/>
          <w:kern w:val="0"/>
          <w:sz w:val="28"/>
          <w:szCs w:val="28"/>
          <w:highlight w:val="none"/>
          <w:lang w:val="zh-CN"/>
        </w:rPr>
        <w:t>第三十五条</w:t>
      </w:r>
      <w:r>
        <w:rPr>
          <w:rFonts w:hint="eastAsia" w:ascii="仿宋" w:hAnsi="仿宋" w:eastAsia="仿宋" w:cs="仿宋"/>
          <w:color w:val="auto"/>
          <w:kern w:val="0"/>
          <w:sz w:val="28"/>
          <w:szCs w:val="28"/>
          <w:highlight w:val="none"/>
          <w:lang w:val="zh-CN"/>
        </w:rPr>
        <w:t>　监理人在应当获得监理报酬之日起30日内仍未收到支付单据，而发包人又未对监理人提出任何书面解释时，或根据第三十三条及第三十四条已暂停执行监理业务时限超过六个月的，监理人可向发包人发出终止合同的通知，发出通知后14日内仍未得到发包人答复，可进一步发出终止合同的通知，如果第二份通知发出后42日内仍未得到发包人答复，可终止合同或自行暂停或继续暂停执行全部或部分监理业务。发包人承担违约责任。</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w:t>
      </w:r>
      <w:r>
        <w:rPr>
          <w:rFonts w:hint="eastAsia" w:ascii="仿宋" w:hAnsi="仿宋" w:eastAsia="仿宋" w:cs="仿宋"/>
          <w:b/>
          <w:bCs/>
          <w:color w:val="auto"/>
          <w:kern w:val="0"/>
          <w:sz w:val="28"/>
          <w:szCs w:val="28"/>
          <w:highlight w:val="none"/>
          <w:lang w:val="zh-CN"/>
        </w:rPr>
        <w:t>第三十六条</w:t>
      </w:r>
      <w:r>
        <w:rPr>
          <w:rFonts w:hint="eastAsia" w:ascii="仿宋" w:hAnsi="仿宋" w:eastAsia="仿宋" w:cs="仿宋"/>
          <w:color w:val="auto"/>
          <w:kern w:val="0"/>
          <w:sz w:val="28"/>
          <w:szCs w:val="28"/>
          <w:highlight w:val="none"/>
          <w:lang w:val="zh-CN"/>
        </w:rPr>
        <w:t>　监理人由于非自己的原因而暂停或终止执行监理业务，其善后工作以及恢复执行监理业务的工作，应当视为额外工作，有权得到额外的报酬。</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w:t>
      </w:r>
      <w:r>
        <w:rPr>
          <w:rFonts w:hint="eastAsia" w:ascii="仿宋" w:hAnsi="仿宋" w:eastAsia="仿宋" w:cs="仿宋"/>
          <w:b/>
          <w:bCs/>
          <w:color w:val="auto"/>
          <w:kern w:val="0"/>
          <w:sz w:val="28"/>
          <w:szCs w:val="28"/>
          <w:highlight w:val="none"/>
          <w:lang w:val="zh-CN"/>
        </w:rPr>
        <w:t>第三十七条</w:t>
      </w:r>
      <w:r>
        <w:rPr>
          <w:rFonts w:hint="eastAsia" w:ascii="仿宋" w:hAnsi="仿宋" w:eastAsia="仿宋" w:cs="仿宋"/>
          <w:color w:val="auto"/>
          <w:kern w:val="0"/>
          <w:sz w:val="28"/>
          <w:szCs w:val="28"/>
          <w:highlight w:val="none"/>
          <w:lang w:val="zh-CN"/>
        </w:rPr>
        <w:t>　当发包人认为监理人无正当理由而又未履行监理义务时，可向监理人发出指明其未履行义务的通知。若发包人发出通知后21日内没有收到答复，可在第一个通知发出后35日内发出终止委托监理合同的通知，合同即行终止。监理人承担违约责任。</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w:t>
      </w:r>
      <w:r>
        <w:rPr>
          <w:rFonts w:hint="eastAsia" w:ascii="仿宋" w:hAnsi="仿宋" w:eastAsia="仿宋" w:cs="仿宋"/>
          <w:b/>
          <w:bCs/>
          <w:color w:val="auto"/>
          <w:kern w:val="0"/>
          <w:sz w:val="28"/>
          <w:szCs w:val="28"/>
          <w:highlight w:val="none"/>
          <w:lang w:val="zh-CN"/>
        </w:rPr>
        <w:t>第三十八条</w:t>
      </w:r>
      <w:r>
        <w:rPr>
          <w:rFonts w:hint="eastAsia" w:ascii="仿宋" w:hAnsi="仿宋" w:eastAsia="仿宋" w:cs="仿宋"/>
          <w:color w:val="auto"/>
          <w:kern w:val="0"/>
          <w:sz w:val="28"/>
          <w:szCs w:val="28"/>
          <w:highlight w:val="none"/>
          <w:lang w:val="zh-CN"/>
        </w:rPr>
        <w:t>　合同协议的终止并不影响各方应有的权利和应当承担的责任。</w:t>
      </w:r>
    </w:p>
    <w:p>
      <w:pPr>
        <w:autoSpaceDE w:val="0"/>
        <w:autoSpaceDN w:val="0"/>
        <w:adjustRightInd w:val="0"/>
        <w:spacing w:before="240" w:beforeLines="100" w:line="500" w:lineRule="exact"/>
        <w:rPr>
          <w:rFonts w:hint="eastAsia" w:ascii="仿宋" w:hAnsi="仿宋" w:eastAsia="仿宋" w:cs="仿宋"/>
          <w:b/>
          <w:bCs/>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监理报酬</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w:t>
      </w:r>
      <w:r>
        <w:rPr>
          <w:rFonts w:hint="eastAsia" w:ascii="仿宋" w:hAnsi="仿宋" w:eastAsia="仿宋" w:cs="仿宋"/>
          <w:b/>
          <w:bCs/>
          <w:color w:val="auto"/>
          <w:kern w:val="0"/>
          <w:sz w:val="28"/>
          <w:szCs w:val="28"/>
          <w:highlight w:val="none"/>
          <w:lang w:val="zh-CN"/>
        </w:rPr>
        <w:t>第三十九条</w:t>
      </w:r>
      <w:r>
        <w:rPr>
          <w:rFonts w:hint="eastAsia" w:ascii="仿宋" w:hAnsi="仿宋" w:eastAsia="仿宋" w:cs="仿宋"/>
          <w:color w:val="auto"/>
          <w:kern w:val="0"/>
          <w:sz w:val="28"/>
          <w:szCs w:val="28"/>
          <w:highlight w:val="none"/>
          <w:lang w:val="zh-CN"/>
        </w:rPr>
        <w:t>　正常的监理工作、附加工作和额外工作的报酬，按照监理合同专用条件中第三十九条的方法计算，并按约定的时间和数额支付。</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w:t>
      </w:r>
      <w:r>
        <w:rPr>
          <w:rFonts w:hint="eastAsia" w:ascii="仿宋" w:hAnsi="仿宋" w:eastAsia="仿宋" w:cs="仿宋"/>
          <w:b/>
          <w:bCs/>
          <w:color w:val="auto"/>
          <w:kern w:val="0"/>
          <w:sz w:val="28"/>
          <w:szCs w:val="28"/>
          <w:highlight w:val="none"/>
          <w:lang w:val="zh-CN"/>
        </w:rPr>
        <w:t>第四十条</w:t>
      </w:r>
      <w:r>
        <w:rPr>
          <w:rFonts w:hint="eastAsia" w:ascii="仿宋" w:hAnsi="仿宋" w:eastAsia="仿宋" w:cs="仿宋"/>
          <w:color w:val="auto"/>
          <w:kern w:val="0"/>
          <w:sz w:val="28"/>
          <w:szCs w:val="28"/>
          <w:highlight w:val="none"/>
          <w:lang w:val="zh-CN"/>
        </w:rPr>
        <w:t>　如果发包人在规定的支付期限内未支付监理报酬，自规定之日起，还应向监理人支付滞纳金。滞纳金从规定支付期限最后一日起计算。</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w:t>
      </w:r>
      <w:r>
        <w:rPr>
          <w:rFonts w:hint="eastAsia" w:ascii="仿宋" w:hAnsi="仿宋" w:eastAsia="仿宋" w:cs="仿宋"/>
          <w:b/>
          <w:bCs/>
          <w:color w:val="auto"/>
          <w:kern w:val="0"/>
          <w:sz w:val="28"/>
          <w:szCs w:val="28"/>
          <w:highlight w:val="none"/>
          <w:lang w:val="zh-CN"/>
        </w:rPr>
        <w:t>第四十一条</w:t>
      </w:r>
      <w:r>
        <w:rPr>
          <w:rFonts w:hint="eastAsia" w:ascii="仿宋" w:hAnsi="仿宋" w:eastAsia="仿宋" w:cs="仿宋"/>
          <w:color w:val="auto"/>
          <w:kern w:val="0"/>
          <w:sz w:val="28"/>
          <w:szCs w:val="28"/>
          <w:highlight w:val="none"/>
          <w:lang w:val="zh-CN"/>
        </w:rPr>
        <w:t>　支付监理报酬所采取的货币币种、汇率由合同专用条件约定。</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w:t>
      </w:r>
      <w:r>
        <w:rPr>
          <w:rFonts w:hint="eastAsia" w:ascii="仿宋" w:hAnsi="仿宋" w:eastAsia="仿宋" w:cs="仿宋"/>
          <w:b/>
          <w:bCs/>
          <w:color w:val="auto"/>
          <w:kern w:val="0"/>
          <w:sz w:val="28"/>
          <w:szCs w:val="28"/>
          <w:highlight w:val="none"/>
          <w:lang w:val="zh-CN"/>
        </w:rPr>
        <w:t>第四十二条</w:t>
      </w:r>
      <w:r>
        <w:rPr>
          <w:rFonts w:hint="eastAsia" w:ascii="仿宋" w:hAnsi="仿宋" w:eastAsia="仿宋" w:cs="仿宋"/>
          <w:color w:val="auto"/>
          <w:kern w:val="0"/>
          <w:sz w:val="28"/>
          <w:szCs w:val="28"/>
          <w:highlight w:val="none"/>
          <w:lang w:val="zh-CN"/>
        </w:rPr>
        <w:t>　如果发包人对监理人提交的支付通知中报酬或部分报酬项目提出异议，应当在收到支付通知书24小时内向监理人发出表示异议的通知，但发包人不得拖延其他无异议报酬项目的支付。</w:t>
      </w:r>
    </w:p>
    <w:p>
      <w:pPr>
        <w:autoSpaceDE w:val="0"/>
        <w:autoSpaceDN w:val="0"/>
        <w:adjustRightInd w:val="0"/>
        <w:spacing w:before="84" w:beforeLines="35" w:line="500" w:lineRule="exact"/>
        <w:rPr>
          <w:rFonts w:hint="eastAsia" w:ascii="仿宋" w:hAnsi="仿宋" w:eastAsia="仿宋" w:cs="仿宋"/>
          <w:b/>
          <w:bCs/>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其他</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w:t>
      </w:r>
      <w:r>
        <w:rPr>
          <w:rFonts w:hint="eastAsia" w:ascii="仿宋" w:hAnsi="仿宋" w:eastAsia="仿宋" w:cs="仿宋"/>
          <w:b/>
          <w:bCs/>
          <w:color w:val="auto"/>
          <w:kern w:val="0"/>
          <w:sz w:val="28"/>
          <w:szCs w:val="28"/>
          <w:highlight w:val="none"/>
          <w:lang w:val="zh-CN"/>
        </w:rPr>
        <w:t>第四十三条</w:t>
      </w:r>
      <w:r>
        <w:rPr>
          <w:rFonts w:hint="eastAsia" w:ascii="仿宋" w:hAnsi="仿宋" w:eastAsia="仿宋" w:cs="仿宋"/>
          <w:color w:val="auto"/>
          <w:kern w:val="0"/>
          <w:sz w:val="28"/>
          <w:szCs w:val="28"/>
          <w:highlight w:val="none"/>
          <w:lang w:val="zh-CN"/>
        </w:rPr>
        <w:t>　委托的建设工程监理所必要的监理人员出外考察、材料设备复试，其费用支出经发包人同意的，在预算范围内向发包人实报实销。</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w:t>
      </w:r>
      <w:r>
        <w:rPr>
          <w:rFonts w:hint="eastAsia" w:ascii="仿宋" w:hAnsi="仿宋" w:eastAsia="仿宋" w:cs="仿宋"/>
          <w:b/>
          <w:bCs/>
          <w:color w:val="auto"/>
          <w:kern w:val="0"/>
          <w:sz w:val="28"/>
          <w:szCs w:val="28"/>
          <w:highlight w:val="none"/>
          <w:lang w:val="zh-CN"/>
        </w:rPr>
        <w:t>第四十四条</w:t>
      </w:r>
      <w:r>
        <w:rPr>
          <w:rFonts w:hint="eastAsia" w:ascii="仿宋" w:hAnsi="仿宋" w:eastAsia="仿宋" w:cs="仿宋"/>
          <w:color w:val="auto"/>
          <w:kern w:val="0"/>
          <w:sz w:val="28"/>
          <w:szCs w:val="28"/>
          <w:highlight w:val="none"/>
          <w:lang w:val="zh-CN"/>
        </w:rPr>
        <w:t>　在监理业务范围内，如需聘用专家咨询或协助，由监理人聘用的，其费用由监理人承担；由发包人聘用的，其费用由发包人承担。</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w:t>
      </w:r>
      <w:r>
        <w:rPr>
          <w:rFonts w:hint="eastAsia" w:ascii="仿宋" w:hAnsi="仿宋" w:eastAsia="仿宋" w:cs="仿宋"/>
          <w:b/>
          <w:bCs/>
          <w:color w:val="auto"/>
          <w:kern w:val="0"/>
          <w:sz w:val="28"/>
          <w:szCs w:val="28"/>
          <w:highlight w:val="none"/>
          <w:lang w:val="zh-CN"/>
        </w:rPr>
        <w:t>第四十五条</w:t>
      </w:r>
      <w:r>
        <w:rPr>
          <w:rFonts w:hint="eastAsia" w:ascii="仿宋" w:hAnsi="仿宋" w:eastAsia="仿宋" w:cs="仿宋"/>
          <w:color w:val="auto"/>
          <w:kern w:val="0"/>
          <w:sz w:val="28"/>
          <w:szCs w:val="28"/>
          <w:highlight w:val="none"/>
          <w:lang w:val="zh-CN"/>
        </w:rPr>
        <w:t>　监理人在监理工作过程中提出的合理化建议，使发包人得到了经济效益，发包人应按专用条件中的约定给予经济奖励。</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w:t>
      </w:r>
      <w:r>
        <w:rPr>
          <w:rFonts w:hint="eastAsia" w:ascii="仿宋" w:hAnsi="仿宋" w:eastAsia="仿宋" w:cs="仿宋"/>
          <w:b/>
          <w:bCs/>
          <w:color w:val="auto"/>
          <w:kern w:val="0"/>
          <w:sz w:val="28"/>
          <w:szCs w:val="28"/>
          <w:highlight w:val="none"/>
          <w:lang w:val="zh-CN"/>
        </w:rPr>
        <w:t>第四十六条</w:t>
      </w:r>
      <w:r>
        <w:rPr>
          <w:rFonts w:hint="eastAsia" w:ascii="仿宋" w:hAnsi="仿宋" w:eastAsia="仿宋" w:cs="仿宋"/>
          <w:color w:val="auto"/>
          <w:kern w:val="0"/>
          <w:sz w:val="28"/>
          <w:szCs w:val="28"/>
          <w:highlight w:val="none"/>
          <w:lang w:val="zh-CN"/>
        </w:rPr>
        <w:t>　监理人驻地项目监理机构及其职员不得接受监理工程项目承包人的任何报酬或者经济利益。</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监理人不得参与可能与合同规定的与发包人的利益相冲突的任何活动。</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w:t>
      </w:r>
      <w:r>
        <w:rPr>
          <w:rFonts w:hint="eastAsia" w:ascii="仿宋" w:hAnsi="仿宋" w:eastAsia="仿宋" w:cs="仿宋"/>
          <w:b/>
          <w:bCs/>
          <w:color w:val="auto"/>
          <w:kern w:val="0"/>
          <w:sz w:val="28"/>
          <w:szCs w:val="28"/>
          <w:highlight w:val="none"/>
          <w:lang w:val="zh-CN"/>
        </w:rPr>
        <w:t>第四十七条</w:t>
      </w:r>
      <w:r>
        <w:rPr>
          <w:rFonts w:hint="eastAsia" w:ascii="仿宋" w:hAnsi="仿宋" w:eastAsia="仿宋" w:cs="仿宋"/>
          <w:color w:val="auto"/>
          <w:kern w:val="0"/>
          <w:sz w:val="28"/>
          <w:szCs w:val="28"/>
          <w:highlight w:val="none"/>
          <w:lang w:val="zh-CN"/>
        </w:rPr>
        <w:t>　监理人在监理过程中，不得泄露发包人申明的秘密，监理人亦不得泄露设计人、承包人等提供并申明的秘密。</w:t>
      </w:r>
    </w:p>
    <w:p>
      <w:pPr>
        <w:autoSpaceDE w:val="0"/>
        <w:autoSpaceDN w:val="0"/>
        <w:adjustRightInd w:val="0"/>
        <w:spacing w:before="84" w:beforeLines="35" w:line="500" w:lineRule="exac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　　</w:t>
      </w:r>
      <w:r>
        <w:rPr>
          <w:rFonts w:hint="eastAsia" w:ascii="仿宋" w:hAnsi="仿宋" w:eastAsia="仿宋" w:cs="仿宋"/>
          <w:b/>
          <w:bCs/>
          <w:color w:val="auto"/>
          <w:kern w:val="0"/>
          <w:sz w:val="28"/>
          <w:szCs w:val="28"/>
          <w:highlight w:val="none"/>
          <w:lang w:val="zh-CN"/>
        </w:rPr>
        <w:t>第四十八条</w:t>
      </w:r>
      <w:r>
        <w:rPr>
          <w:rFonts w:hint="eastAsia" w:ascii="仿宋" w:hAnsi="仿宋" w:eastAsia="仿宋" w:cs="仿宋"/>
          <w:color w:val="auto"/>
          <w:kern w:val="0"/>
          <w:sz w:val="28"/>
          <w:szCs w:val="28"/>
          <w:highlight w:val="none"/>
          <w:lang w:val="zh-CN"/>
        </w:rPr>
        <w:t>　监理人对于由其编制的所有文件拥有版权，发包人仅有权为本合同工程使用或复制此类文件。</w:t>
      </w:r>
    </w:p>
    <w:p>
      <w:pPr>
        <w:autoSpaceDE w:val="0"/>
        <w:autoSpaceDN w:val="0"/>
        <w:adjustRightInd w:val="0"/>
        <w:spacing w:before="240" w:beforeLines="100" w:line="500" w:lineRule="exact"/>
        <w:rPr>
          <w:rFonts w:hint="eastAsia" w:ascii="仿宋" w:hAnsi="仿宋" w:eastAsia="仿宋" w:cs="仿宋"/>
          <w:b/>
          <w:bCs/>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t>争议的解决</w:t>
      </w:r>
    </w:p>
    <w:p>
      <w:pPr>
        <w:spacing w:line="500" w:lineRule="exact"/>
        <w:jc w:val="center"/>
        <w:rPr>
          <w:rFonts w:hint="eastAsia" w:ascii="仿宋_GB2312" w:hAnsi="宋体" w:eastAsia="仿宋_GB2312"/>
          <w:color w:val="auto"/>
          <w:sz w:val="32"/>
          <w:szCs w:val="32"/>
          <w:highlight w:val="none"/>
        </w:rPr>
      </w:pPr>
      <w:r>
        <w:rPr>
          <w:rFonts w:hint="eastAsia" w:ascii="仿宋" w:hAnsi="仿宋" w:eastAsia="仿宋" w:cs="仿宋"/>
          <w:b/>
          <w:bCs/>
          <w:color w:val="auto"/>
          <w:kern w:val="0"/>
          <w:sz w:val="28"/>
          <w:szCs w:val="28"/>
          <w:highlight w:val="none"/>
          <w:lang w:val="zh-CN"/>
        </w:rPr>
        <w:t>第四十九条</w:t>
      </w:r>
      <w:r>
        <w:rPr>
          <w:rFonts w:hint="eastAsia" w:ascii="仿宋" w:hAnsi="仿宋" w:eastAsia="仿宋" w:cs="仿宋"/>
          <w:color w:val="auto"/>
          <w:kern w:val="0"/>
          <w:sz w:val="28"/>
          <w:szCs w:val="28"/>
          <w:highlight w:val="none"/>
          <w:lang w:val="zh-CN"/>
        </w:rPr>
        <w:t>　因违反或终止合同而引起的对对方损失和损害的赔偿，双方应当协商解决，如未能达成一致，可提交主管部门协调，如仍未能达成一致时，根据双方约定提交仲裁机关仲裁，或向人民法院起诉。</w:t>
      </w:r>
      <w:r>
        <w:rPr>
          <w:rFonts w:hint="eastAsia" w:ascii="仿宋" w:hAnsi="仿宋" w:eastAsia="仿宋" w:cs="仿宋"/>
          <w:color w:val="auto"/>
          <w:kern w:val="0"/>
          <w:sz w:val="28"/>
          <w:szCs w:val="28"/>
          <w:highlight w:val="none"/>
          <w:lang w:val="zh-CN"/>
        </w:rPr>
        <w:br w:type="page"/>
      </w:r>
      <w:r>
        <w:rPr>
          <w:rFonts w:hint="eastAsia"/>
          <w:b/>
          <w:bCs/>
          <w:color w:val="auto"/>
          <w:kern w:val="0"/>
          <w:sz w:val="44"/>
          <w:szCs w:val="44"/>
          <w:highlight w:val="none"/>
          <w:lang w:val="zh-CN"/>
        </w:rPr>
        <w:t>第四章  特殊条件</w:t>
      </w:r>
    </w:p>
    <w:p>
      <w:pPr>
        <w:spacing w:line="500" w:lineRule="exact"/>
        <w:ind w:firstLine="560" w:firstLineChars="200"/>
        <w:jc w:val="lef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一、发包人将定期或不定期对监理人履约情况进行现场检查。如监理人在责任期内未按照招标文件、投标文件和本合同的有关内容和规定执行，违反下述任一条款，接受发包人的通报批评及相应的罚款处理：</w:t>
      </w:r>
    </w:p>
    <w:p>
      <w:pPr>
        <w:numPr>
          <w:ilvl w:val="0"/>
          <w:numId w:val="2"/>
        </w:numPr>
        <w:spacing w:line="500" w:lineRule="exact"/>
        <w:jc w:val="lef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在发包人、发包人的上级建设主管部门组织的现场检查中，总监理工程师和专业监理工程师不在现场，监理人承担一次一般违约责任。发包人通常会在检查现场前半小时通过但不限于电话、传真的形式通知监理人，但通知与否在任何情况下都不作为监理人总监理工程师、专业监理工程师不在现场的理由。</w:t>
      </w:r>
    </w:p>
    <w:p>
      <w:pPr>
        <w:numPr>
          <w:ilvl w:val="0"/>
          <w:numId w:val="2"/>
        </w:numPr>
        <w:spacing w:line="500" w:lineRule="exact"/>
        <w:jc w:val="lef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项目总监理工程师无故不参加每周的工程例会或发包人召开的协调会，每缺席一次予以通报批评一次并承担一次一般违约责任。</w:t>
      </w:r>
    </w:p>
    <w:p>
      <w:pPr>
        <w:numPr>
          <w:ilvl w:val="0"/>
          <w:numId w:val="2"/>
        </w:numPr>
        <w:spacing w:line="500" w:lineRule="exact"/>
        <w:jc w:val="lef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投标文件中承诺的总监理工程师资质或业绩与事实不符的，或工程委派的总监理工程师与投标文件不符的，监理人承担一次一般违约责任，并更换总监理工程师；更换后的总监理工程师应满足招标文件要求，更换后仍然不能满足招标文件要求和投标文件承诺的，发包人有权单方解除合同。</w:t>
      </w:r>
    </w:p>
    <w:p>
      <w:pPr>
        <w:numPr>
          <w:ilvl w:val="0"/>
          <w:numId w:val="2"/>
        </w:numPr>
        <w:spacing w:line="500" w:lineRule="exact"/>
        <w:jc w:val="lef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投标文件中承诺的专业监理工程师资质与事实不符的，或工程委派的专业监理工程师与投标文件不符的，按不符的人数，每人扣减10000元监理费，并更换专业监理工程师，更换后的专业监理工程师应满足招标文件要求，更换后仍然不能满足招标文件要求和投标文件承诺的，发包人有权单方解除合同。</w:t>
      </w:r>
    </w:p>
    <w:p>
      <w:pPr>
        <w:numPr>
          <w:ilvl w:val="0"/>
          <w:numId w:val="2"/>
        </w:numPr>
        <w:spacing w:line="500" w:lineRule="exact"/>
        <w:jc w:val="lef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项目施工期间，项目总监理工程师在工作日未经发包人业主代表批准不在场，经发现，每天扣减</w:t>
      </w:r>
      <w:r>
        <w:rPr>
          <w:rFonts w:hint="eastAsia" w:ascii="仿宋" w:hAnsi="仿宋" w:eastAsia="仿宋" w:cs="仿宋"/>
          <w:color w:val="auto"/>
          <w:kern w:val="0"/>
          <w:sz w:val="28"/>
          <w:szCs w:val="28"/>
          <w:highlight w:val="none"/>
        </w:rPr>
        <w:t>5</w:t>
      </w:r>
      <w:r>
        <w:rPr>
          <w:rFonts w:hint="eastAsia" w:ascii="仿宋" w:hAnsi="仿宋" w:eastAsia="仿宋" w:cs="仿宋"/>
          <w:color w:val="auto"/>
          <w:kern w:val="0"/>
          <w:sz w:val="28"/>
          <w:szCs w:val="28"/>
          <w:highlight w:val="none"/>
          <w:lang w:val="zh-CN"/>
        </w:rPr>
        <w:t>000元监理费。若总监理工程师未按要求长驻工地，情节严重的，监理人承担一次严重违约责任。各专业监理工程师在工作日内因事离场1天以内应经总监理工程师批准，2天或2天以上应经发包人代表批准，否则须接受发包人通报批评并每人每次扣减</w:t>
      </w:r>
      <w:r>
        <w:rPr>
          <w:rFonts w:hint="eastAsia" w:ascii="仿宋" w:hAnsi="仿宋" w:eastAsia="仿宋" w:cs="仿宋"/>
          <w:color w:val="auto"/>
          <w:kern w:val="0"/>
          <w:sz w:val="28"/>
          <w:szCs w:val="28"/>
          <w:highlight w:val="none"/>
        </w:rPr>
        <w:t>2</w:t>
      </w:r>
      <w:r>
        <w:rPr>
          <w:rFonts w:hint="eastAsia" w:ascii="仿宋" w:hAnsi="仿宋" w:eastAsia="仿宋" w:cs="仿宋"/>
          <w:color w:val="auto"/>
          <w:kern w:val="0"/>
          <w:sz w:val="28"/>
          <w:szCs w:val="28"/>
          <w:highlight w:val="none"/>
          <w:lang w:val="zh-CN"/>
        </w:rPr>
        <w:t>000元监理费。</w:t>
      </w:r>
    </w:p>
    <w:p>
      <w:pPr>
        <w:numPr>
          <w:ilvl w:val="0"/>
          <w:numId w:val="2"/>
        </w:numPr>
        <w:spacing w:line="500" w:lineRule="exact"/>
        <w:jc w:val="lef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未能在合同约定期限内将监理规划和监理实施细则报送发包人的，每延误一天扣减</w:t>
      </w:r>
      <w:r>
        <w:rPr>
          <w:rFonts w:hint="eastAsia" w:ascii="仿宋" w:hAnsi="仿宋" w:eastAsia="仿宋" w:cs="仿宋"/>
          <w:color w:val="auto"/>
          <w:kern w:val="0"/>
          <w:sz w:val="28"/>
          <w:szCs w:val="28"/>
          <w:highlight w:val="none"/>
        </w:rPr>
        <w:t>2</w:t>
      </w:r>
      <w:r>
        <w:rPr>
          <w:rFonts w:hint="eastAsia" w:ascii="仿宋" w:hAnsi="仿宋" w:eastAsia="仿宋" w:cs="仿宋"/>
          <w:color w:val="auto"/>
          <w:kern w:val="0"/>
          <w:sz w:val="28"/>
          <w:szCs w:val="28"/>
          <w:highlight w:val="none"/>
          <w:lang w:val="zh-CN"/>
        </w:rPr>
        <w:t>000元监理费。</w:t>
      </w:r>
    </w:p>
    <w:p>
      <w:pPr>
        <w:numPr>
          <w:ilvl w:val="0"/>
          <w:numId w:val="2"/>
        </w:numPr>
        <w:spacing w:line="500" w:lineRule="exact"/>
        <w:jc w:val="lef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未能在相应工程项目开工前组织施工图纸会审、审查承包单位报送的施工组织设计（方案）或经监理人审核批准后的施工组织设计方案不合理，导致施工组织混乱的，每项扣减</w:t>
      </w:r>
      <w:r>
        <w:rPr>
          <w:rFonts w:hint="eastAsia" w:ascii="仿宋" w:hAnsi="仿宋" w:eastAsia="仿宋" w:cs="仿宋"/>
          <w:color w:val="auto"/>
          <w:kern w:val="0"/>
          <w:sz w:val="28"/>
          <w:szCs w:val="28"/>
          <w:highlight w:val="none"/>
        </w:rPr>
        <w:t>5</w:t>
      </w:r>
      <w:r>
        <w:rPr>
          <w:rFonts w:hint="eastAsia" w:ascii="仿宋" w:hAnsi="仿宋" w:eastAsia="仿宋" w:cs="仿宋"/>
          <w:color w:val="auto"/>
          <w:kern w:val="0"/>
          <w:sz w:val="28"/>
          <w:szCs w:val="28"/>
          <w:highlight w:val="none"/>
          <w:lang w:val="zh-CN"/>
        </w:rPr>
        <w:t>000元监理费。</w:t>
      </w:r>
    </w:p>
    <w:p>
      <w:pPr>
        <w:numPr>
          <w:ilvl w:val="0"/>
          <w:numId w:val="2"/>
        </w:numPr>
        <w:spacing w:line="500" w:lineRule="exact"/>
        <w:jc w:val="lef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监理人员不按经发包人批准的监理计划进场履行监理职责的，或旁站人员不到位的，每人每次扣减</w:t>
      </w:r>
      <w:r>
        <w:rPr>
          <w:rFonts w:hint="eastAsia" w:ascii="仿宋" w:hAnsi="仿宋" w:eastAsia="仿宋" w:cs="仿宋"/>
          <w:color w:val="auto"/>
          <w:kern w:val="0"/>
          <w:sz w:val="28"/>
          <w:szCs w:val="28"/>
          <w:highlight w:val="none"/>
        </w:rPr>
        <w:t>10</w:t>
      </w:r>
      <w:r>
        <w:rPr>
          <w:rFonts w:hint="eastAsia" w:ascii="仿宋" w:hAnsi="仿宋" w:eastAsia="仿宋" w:cs="仿宋"/>
          <w:color w:val="auto"/>
          <w:kern w:val="0"/>
          <w:sz w:val="28"/>
          <w:szCs w:val="28"/>
          <w:highlight w:val="none"/>
          <w:lang w:val="zh-CN"/>
        </w:rPr>
        <w:t>00元监理费。</w:t>
      </w:r>
    </w:p>
    <w:p>
      <w:pPr>
        <w:numPr>
          <w:ilvl w:val="0"/>
          <w:numId w:val="2"/>
        </w:numPr>
        <w:spacing w:line="500" w:lineRule="exact"/>
        <w:jc w:val="lef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总监理工程师及其他监理工程师、监理人员不履行监理职责、怠于履行职责、违反监理规范或本合同，情节严重的，应发包人要求，必须及时进行更换，并适用于本合同特殊条件第二条第3款和第4款。监理人未能按发包人要求及时更换总监理工程师，每人每次扣减</w:t>
      </w:r>
      <w:r>
        <w:rPr>
          <w:rFonts w:hint="eastAsia" w:ascii="仿宋" w:hAnsi="仿宋" w:eastAsia="仿宋" w:cs="仿宋"/>
          <w:color w:val="auto"/>
          <w:kern w:val="0"/>
          <w:sz w:val="28"/>
          <w:szCs w:val="28"/>
          <w:highlight w:val="none"/>
        </w:rPr>
        <w:t>10</w:t>
      </w:r>
      <w:r>
        <w:rPr>
          <w:rFonts w:hint="eastAsia" w:ascii="仿宋" w:hAnsi="仿宋" w:eastAsia="仿宋" w:cs="仿宋"/>
          <w:color w:val="auto"/>
          <w:kern w:val="0"/>
          <w:sz w:val="28"/>
          <w:szCs w:val="28"/>
          <w:highlight w:val="none"/>
          <w:lang w:val="zh-CN"/>
        </w:rPr>
        <w:t>000元监理费。监理人未能按发包人要求及时更换监理工程师的有关处罚金额参照本合同特殊条件第二条第5款。由于监理人怠于履行监理义务，致发包人须向承包人承担责任的，该责任概由监理人承担。</w:t>
      </w:r>
    </w:p>
    <w:p>
      <w:pPr>
        <w:numPr>
          <w:ilvl w:val="0"/>
          <w:numId w:val="2"/>
        </w:numPr>
        <w:spacing w:line="500" w:lineRule="exact"/>
        <w:jc w:val="lef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检测仪器及设备等未按投标文件承诺的数量、规格、时间进场的，每件每日扣减</w:t>
      </w:r>
      <w:r>
        <w:rPr>
          <w:rFonts w:hint="eastAsia" w:ascii="仿宋" w:hAnsi="仿宋" w:eastAsia="仿宋" w:cs="仿宋"/>
          <w:color w:val="auto"/>
          <w:kern w:val="0"/>
          <w:sz w:val="28"/>
          <w:szCs w:val="28"/>
          <w:highlight w:val="none"/>
        </w:rPr>
        <w:t>10</w:t>
      </w:r>
      <w:r>
        <w:rPr>
          <w:rFonts w:hint="eastAsia" w:ascii="仿宋" w:hAnsi="仿宋" w:eastAsia="仿宋" w:cs="仿宋"/>
          <w:color w:val="auto"/>
          <w:kern w:val="0"/>
          <w:sz w:val="28"/>
          <w:szCs w:val="28"/>
          <w:highlight w:val="none"/>
          <w:lang w:val="zh-CN"/>
        </w:rPr>
        <w:t>00元监理费。</w:t>
      </w:r>
    </w:p>
    <w:p>
      <w:pPr>
        <w:numPr>
          <w:ilvl w:val="0"/>
          <w:numId w:val="2"/>
        </w:numPr>
        <w:spacing w:line="500" w:lineRule="exact"/>
        <w:jc w:val="lef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检测仪器及设备等在监理责任期间，不能保持良好运作性能的，影响监理工作开展，应及时更换，否则每件每日扣减1</w:t>
      </w:r>
      <w:r>
        <w:rPr>
          <w:rFonts w:hint="eastAsia" w:ascii="仿宋" w:hAnsi="仿宋" w:eastAsia="仿宋" w:cs="仿宋"/>
          <w:color w:val="auto"/>
          <w:kern w:val="0"/>
          <w:sz w:val="28"/>
          <w:szCs w:val="28"/>
          <w:highlight w:val="none"/>
        </w:rPr>
        <w:t>0</w:t>
      </w:r>
      <w:r>
        <w:rPr>
          <w:rFonts w:hint="eastAsia" w:ascii="仿宋" w:hAnsi="仿宋" w:eastAsia="仿宋" w:cs="仿宋"/>
          <w:color w:val="auto"/>
          <w:kern w:val="0"/>
          <w:sz w:val="28"/>
          <w:szCs w:val="28"/>
          <w:highlight w:val="none"/>
          <w:lang w:val="zh-CN"/>
        </w:rPr>
        <w:t>00元监理费。</w:t>
      </w:r>
    </w:p>
    <w:p>
      <w:pPr>
        <w:numPr>
          <w:ilvl w:val="0"/>
          <w:numId w:val="2"/>
        </w:numPr>
        <w:spacing w:line="500" w:lineRule="exact"/>
        <w:jc w:val="lef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未能督促承包人履行文明施工责任的，被投诉至相关部门，经查实的每次扣减</w:t>
      </w:r>
      <w:r>
        <w:rPr>
          <w:rFonts w:hint="eastAsia" w:ascii="仿宋" w:hAnsi="仿宋" w:eastAsia="仿宋" w:cs="仿宋"/>
          <w:color w:val="auto"/>
          <w:kern w:val="0"/>
          <w:sz w:val="28"/>
          <w:szCs w:val="28"/>
          <w:highlight w:val="none"/>
        </w:rPr>
        <w:t>5</w:t>
      </w:r>
      <w:r>
        <w:rPr>
          <w:rFonts w:hint="eastAsia" w:ascii="仿宋" w:hAnsi="仿宋" w:eastAsia="仿宋" w:cs="仿宋"/>
          <w:color w:val="auto"/>
          <w:kern w:val="0"/>
          <w:sz w:val="28"/>
          <w:szCs w:val="28"/>
          <w:highlight w:val="none"/>
          <w:lang w:val="zh-CN"/>
        </w:rPr>
        <w:t>000元监理费。</w:t>
      </w:r>
    </w:p>
    <w:p>
      <w:pPr>
        <w:numPr>
          <w:ilvl w:val="0"/>
          <w:numId w:val="2"/>
        </w:numPr>
        <w:spacing w:line="500" w:lineRule="exact"/>
        <w:jc w:val="lef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怠于履行工程质量控制监理工作，导致工程施工出现工程质量事故的，每次扣减</w:t>
      </w:r>
      <w:r>
        <w:rPr>
          <w:rFonts w:hint="eastAsia" w:ascii="仿宋" w:hAnsi="仿宋" w:eastAsia="仿宋" w:cs="仿宋"/>
          <w:color w:val="auto"/>
          <w:kern w:val="0"/>
          <w:sz w:val="28"/>
          <w:szCs w:val="28"/>
          <w:highlight w:val="none"/>
        </w:rPr>
        <w:t>10</w:t>
      </w:r>
      <w:r>
        <w:rPr>
          <w:rFonts w:hint="eastAsia" w:ascii="仿宋" w:hAnsi="仿宋" w:eastAsia="仿宋" w:cs="仿宋"/>
          <w:color w:val="auto"/>
          <w:kern w:val="0"/>
          <w:sz w:val="28"/>
          <w:szCs w:val="28"/>
          <w:highlight w:val="none"/>
          <w:lang w:val="zh-CN"/>
        </w:rPr>
        <w:t>000元监理费。</w:t>
      </w:r>
    </w:p>
    <w:p>
      <w:pPr>
        <w:numPr>
          <w:ilvl w:val="0"/>
          <w:numId w:val="2"/>
        </w:numPr>
        <w:spacing w:line="500" w:lineRule="exact"/>
        <w:jc w:val="lef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对隐蔽工程的隐蔽过程、下道工序施工完成后难以检查的重点部位，按规定需进行旁站不进行旁站监理的，每次扣减10000元监理费。</w:t>
      </w:r>
    </w:p>
    <w:p>
      <w:pPr>
        <w:numPr>
          <w:ilvl w:val="0"/>
          <w:numId w:val="2"/>
        </w:numPr>
        <w:spacing w:line="500" w:lineRule="exact"/>
        <w:jc w:val="lef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工程施工过程中出现其他质量问题或缺陷，监理人不提出质疑或不责令承包人返工的，每次扣减10000元监理费。</w:t>
      </w:r>
    </w:p>
    <w:p>
      <w:pPr>
        <w:numPr>
          <w:ilvl w:val="0"/>
          <w:numId w:val="2"/>
        </w:numPr>
        <w:spacing w:line="500" w:lineRule="exact"/>
        <w:jc w:val="lef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对工程计量、现场签证弄虚作假的，每宗扣减10000元监理费；对工程进度款支付及工程变更未认真审核造成发包人损失的，该损失由监理人承担，并每次扣减20000元监理费。</w:t>
      </w:r>
    </w:p>
    <w:p>
      <w:pPr>
        <w:numPr>
          <w:ilvl w:val="0"/>
          <w:numId w:val="2"/>
        </w:numPr>
        <w:spacing w:line="500" w:lineRule="exact"/>
        <w:jc w:val="lef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工程进度以月为单位，因监理人原因造成工程施工不能按计划进度进行的，每次扣减</w:t>
      </w:r>
      <w:r>
        <w:rPr>
          <w:rFonts w:hint="eastAsia" w:ascii="仿宋" w:hAnsi="仿宋" w:eastAsia="仿宋" w:cs="仿宋"/>
          <w:color w:val="auto"/>
          <w:kern w:val="0"/>
          <w:sz w:val="28"/>
          <w:szCs w:val="28"/>
          <w:highlight w:val="none"/>
        </w:rPr>
        <w:t>5</w:t>
      </w:r>
      <w:r>
        <w:rPr>
          <w:rFonts w:hint="eastAsia" w:ascii="仿宋" w:hAnsi="仿宋" w:eastAsia="仿宋" w:cs="仿宋"/>
          <w:color w:val="auto"/>
          <w:kern w:val="0"/>
          <w:sz w:val="28"/>
          <w:szCs w:val="28"/>
          <w:highlight w:val="none"/>
          <w:lang w:val="zh-CN"/>
        </w:rPr>
        <w:t>000元监理费。</w:t>
      </w:r>
    </w:p>
    <w:p>
      <w:pPr>
        <w:numPr>
          <w:ilvl w:val="0"/>
          <w:numId w:val="2"/>
        </w:numPr>
        <w:spacing w:line="500" w:lineRule="exact"/>
        <w:jc w:val="lef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未按时提交监理月报、监理总结、质量评估报告的，每次扣减5000元监理费，工程保修阶段未定期编制监理业务报告(半年与年度)，每次扣减5000元监理费。</w:t>
      </w:r>
    </w:p>
    <w:p>
      <w:pPr>
        <w:numPr>
          <w:ilvl w:val="0"/>
          <w:numId w:val="2"/>
        </w:numPr>
        <w:spacing w:line="500" w:lineRule="exact"/>
        <w:jc w:val="lef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工程监理资料收集不齐、管理混乱的，扣减</w:t>
      </w:r>
      <w:r>
        <w:rPr>
          <w:rFonts w:hint="eastAsia" w:ascii="仿宋" w:hAnsi="仿宋" w:eastAsia="仿宋" w:cs="仿宋"/>
          <w:color w:val="auto"/>
          <w:kern w:val="0"/>
          <w:sz w:val="28"/>
          <w:szCs w:val="28"/>
          <w:highlight w:val="none"/>
        </w:rPr>
        <w:t>20</w:t>
      </w:r>
      <w:r>
        <w:rPr>
          <w:rFonts w:hint="eastAsia" w:ascii="仿宋" w:hAnsi="仿宋" w:eastAsia="仿宋" w:cs="仿宋"/>
          <w:color w:val="auto"/>
          <w:kern w:val="0"/>
          <w:sz w:val="28"/>
          <w:szCs w:val="28"/>
          <w:highlight w:val="none"/>
          <w:lang w:val="zh-CN"/>
        </w:rPr>
        <w:t>00元监理费；缺损原始记录的，每件文件扣减</w:t>
      </w:r>
      <w:r>
        <w:rPr>
          <w:rFonts w:hint="eastAsia" w:ascii="仿宋" w:hAnsi="仿宋" w:eastAsia="仿宋" w:cs="仿宋"/>
          <w:color w:val="auto"/>
          <w:kern w:val="0"/>
          <w:sz w:val="28"/>
          <w:szCs w:val="28"/>
          <w:highlight w:val="none"/>
        </w:rPr>
        <w:t>10</w:t>
      </w:r>
      <w:r>
        <w:rPr>
          <w:rFonts w:hint="eastAsia" w:ascii="仿宋" w:hAnsi="仿宋" w:eastAsia="仿宋" w:cs="仿宋"/>
          <w:color w:val="auto"/>
          <w:kern w:val="0"/>
          <w:sz w:val="28"/>
          <w:szCs w:val="28"/>
          <w:highlight w:val="none"/>
          <w:lang w:val="zh-CN"/>
        </w:rPr>
        <w:t>00元监理费。</w:t>
      </w:r>
    </w:p>
    <w:p>
      <w:pPr>
        <w:numPr>
          <w:ilvl w:val="0"/>
          <w:numId w:val="2"/>
        </w:numPr>
        <w:spacing w:line="500" w:lineRule="exact"/>
        <w:jc w:val="lef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对工程暂停及复工、费用索赔、施工合同争议或解除的调解和处理以及其他监理工作，监理人不履行或怠于履行的，每次扣减10000元监理费。</w:t>
      </w:r>
    </w:p>
    <w:p>
      <w:pPr>
        <w:numPr>
          <w:ilvl w:val="0"/>
          <w:numId w:val="2"/>
        </w:numPr>
        <w:spacing w:line="500" w:lineRule="exact"/>
        <w:jc w:val="lef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利用监理职权谋取任何不正当利益，包括无偿使用承包人提供的工作、生活、娱乐设施等，每发现一次扣减</w:t>
      </w:r>
      <w:r>
        <w:rPr>
          <w:rFonts w:hint="eastAsia" w:ascii="仿宋" w:hAnsi="仿宋" w:eastAsia="仿宋" w:cs="仿宋"/>
          <w:color w:val="auto"/>
          <w:kern w:val="0"/>
          <w:sz w:val="28"/>
          <w:szCs w:val="28"/>
          <w:highlight w:val="none"/>
        </w:rPr>
        <w:t>10</w:t>
      </w:r>
      <w:r>
        <w:rPr>
          <w:rFonts w:hint="eastAsia" w:ascii="仿宋" w:hAnsi="仿宋" w:eastAsia="仿宋" w:cs="仿宋"/>
          <w:color w:val="auto"/>
          <w:kern w:val="0"/>
          <w:sz w:val="28"/>
          <w:szCs w:val="28"/>
          <w:highlight w:val="none"/>
          <w:lang w:val="zh-CN"/>
        </w:rPr>
        <w:t>000元监理费。</w:t>
      </w:r>
    </w:p>
    <w:p>
      <w:pPr>
        <w:numPr>
          <w:ilvl w:val="0"/>
          <w:numId w:val="2"/>
        </w:numPr>
        <w:spacing w:line="500" w:lineRule="exact"/>
        <w:jc w:val="lef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监理人应对承包人提交的所有工程资料的真实性、合理性、合法性及时予以确认或提出质疑；若对明显不真实、不合理、不合法的资料不提出质疑予以确认上交发包人，则每次扣减</w:t>
      </w:r>
      <w:r>
        <w:rPr>
          <w:rFonts w:hint="eastAsia" w:ascii="仿宋" w:hAnsi="仿宋" w:eastAsia="仿宋" w:cs="仿宋"/>
          <w:color w:val="auto"/>
          <w:kern w:val="0"/>
          <w:sz w:val="28"/>
          <w:szCs w:val="28"/>
          <w:highlight w:val="none"/>
        </w:rPr>
        <w:t>5</w:t>
      </w:r>
      <w:r>
        <w:rPr>
          <w:rFonts w:hint="eastAsia" w:ascii="仿宋" w:hAnsi="仿宋" w:eastAsia="仿宋" w:cs="仿宋"/>
          <w:color w:val="auto"/>
          <w:kern w:val="0"/>
          <w:sz w:val="28"/>
          <w:szCs w:val="28"/>
          <w:highlight w:val="none"/>
          <w:lang w:val="zh-CN"/>
        </w:rPr>
        <w:t>000元监理费。</w:t>
      </w:r>
    </w:p>
    <w:p>
      <w:pPr>
        <w:numPr>
          <w:ilvl w:val="0"/>
          <w:numId w:val="2"/>
        </w:numPr>
        <w:spacing w:line="500" w:lineRule="exact"/>
        <w:jc w:val="lef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在保修期内，发包人要求监理人到达现场的，监理人必须在接到发包人通知后2天内到达现场，履行监理职责。</w:t>
      </w:r>
    </w:p>
    <w:p>
      <w:pPr>
        <w:numPr>
          <w:ilvl w:val="0"/>
          <w:numId w:val="2"/>
        </w:numPr>
        <w:spacing w:line="500" w:lineRule="exact"/>
        <w:jc w:val="lef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本建设项目实施过程中，若发生重大安全责任事故，经核实属监理单位管理责任的，监理单位按每发生一次计人民币</w:t>
      </w:r>
      <w:r>
        <w:rPr>
          <w:rFonts w:hint="eastAsia" w:ascii="仿宋" w:hAnsi="仿宋" w:eastAsia="仿宋" w:cs="仿宋"/>
          <w:color w:val="auto"/>
          <w:kern w:val="0"/>
          <w:sz w:val="28"/>
          <w:szCs w:val="28"/>
          <w:highlight w:val="none"/>
        </w:rPr>
        <w:t>20</w:t>
      </w:r>
      <w:r>
        <w:rPr>
          <w:rFonts w:hint="eastAsia" w:ascii="仿宋" w:hAnsi="仿宋" w:eastAsia="仿宋" w:cs="仿宋"/>
          <w:color w:val="auto"/>
          <w:kern w:val="0"/>
          <w:sz w:val="28"/>
          <w:szCs w:val="28"/>
          <w:highlight w:val="none"/>
          <w:lang w:val="zh-CN"/>
        </w:rPr>
        <w:t>万元承担违约责任，并承担相应的职责和赔偿造成的损失，该违约金由建设业主在支付给监理单位的监理费用中扣除，违约金按实际发生计算，没有上限。</w:t>
      </w:r>
    </w:p>
    <w:p>
      <w:pPr>
        <w:numPr>
          <w:ilvl w:val="0"/>
          <w:numId w:val="3"/>
        </w:numPr>
        <w:spacing w:line="500" w:lineRule="exact"/>
        <w:ind w:firstLine="560" w:firstLineChars="200"/>
        <w:jc w:val="left"/>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上述监理人的罚款将会在当期监理服务费支付中由发包人直接扣除。监理人累计通报批评不应超过三次（含发包人委托监理人监理的所有其它工程项目）。否则，发包人将此作为监理人行为不良记录上报建设主管部门。</w:t>
      </w:r>
    </w:p>
    <w:p>
      <w:pPr>
        <w:spacing w:line="500" w:lineRule="exact"/>
        <w:ind w:firstLine="562" w:firstLineChars="200"/>
        <w:rPr>
          <w:rFonts w:ascii="宋体" w:cs="宋体"/>
          <w:b/>
          <w:bCs/>
          <w:color w:val="auto"/>
          <w:kern w:val="0"/>
          <w:sz w:val="32"/>
          <w:szCs w:val="32"/>
          <w:highlight w:val="none"/>
          <w:lang w:val="zh-CN"/>
        </w:rPr>
      </w:pPr>
      <w:r>
        <w:rPr>
          <w:rFonts w:hint="eastAsia" w:ascii="仿宋" w:hAnsi="仿宋" w:eastAsia="仿宋" w:cs="仿宋"/>
          <w:b/>
          <w:bCs/>
          <w:color w:val="auto"/>
          <w:kern w:val="0"/>
          <w:sz w:val="28"/>
          <w:szCs w:val="28"/>
          <w:highlight w:val="none"/>
          <w:lang w:val="zh-CN"/>
        </w:rPr>
        <w:t>三、本部分约定是专用条款的补充，两者有冲突的以专用条款为准。未尽事宜双方可通过签订补充协议，另行约定。</w:t>
      </w:r>
      <w:r>
        <w:rPr>
          <w:rFonts w:hint="eastAsia" w:ascii="仿宋" w:hAnsi="仿宋" w:eastAsia="仿宋" w:cs="仿宋"/>
          <w:color w:val="auto"/>
          <w:kern w:val="0"/>
          <w:sz w:val="28"/>
          <w:szCs w:val="28"/>
          <w:highlight w:val="none"/>
          <w:lang w:val="zh-CN"/>
        </w:rPr>
        <w:br w:type="page"/>
      </w:r>
      <w:r>
        <w:rPr>
          <w:rFonts w:hint="eastAsia"/>
          <w:b/>
          <w:bCs/>
          <w:color w:val="auto"/>
          <w:kern w:val="0"/>
          <w:sz w:val="44"/>
          <w:szCs w:val="44"/>
          <w:highlight w:val="none"/>
          <w:lang w:val="zh-CN"/>
        </w:rPr>
        <w:t>第五章  合同附件</w:t>
      </w:r>
    </w:p>
    <w:p>
      <w:pPr>
        <w:autoSpaceDE w:val="0"/>
        <w:autoSpaceDN w:val="0"/>
        <w:adjustRightInd w:val="0"/>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 xml:space="preserve">附件1 中标通知书 </w:t>
      </w:r>
    </w:p>
    <w:p>
      <w:pPr>
        <w:autoSpaceDE w:val="0"/>
        <w:autoSpaceDN w:val="0"/>
        <w:adjustRightInd w:val="0"/>
        <w:rPr>
          <w:rFonts w:hint="eastAsia" w:ascii="宋体" w:hAnsi="宋体" w:cs="宋体"/>
          <w:b/>
          <w:color w:val="auto"/>
          <w:sz w:val="28"/>
          <w:szCs w:val="28"/>
          <w:highlight w:val="none"/>
          <w:lang w:val="zh-CN"/>
        </w:rPr>
      </w:pPr>
      <w:r>
        <w:rPr>
          <w:rFonts w:hint="eastAsia" w:ascii="宋体" w:cs="宋体"/>
          <w:color w:val="auto"/>
          <w:kern w:val="0"/>
          <w:sz w:val="24"/>
          <w:highlight w:val="none"/>
          <w:lang w:val="zh-CN"/>
        </w:rPr>
        <w:br w:type="page"/>
      </w:r>
      <w:r>
        <w:rPr>
          <w:rFonts w:hint="eastAsia" w:ascii="仿宋" w:hAnsi="仿宋" w:eastAsia="仿宋" w:cs="仿宋"/>
          <w:b/>
          <w:color w:val="auto"/>
          <w:sz w:val="28"/>
          <w:szCs w:val="28"/>
          <w:highlight w:val="none"/>
          <w:lang w:val="zh-CN"/>
        </w:rPr>
        <w:t>附件</w:t>
      </w:r>
      <w:r>
        <w:rPr>
          <w:rFonts w:hint="eastAsia" w:ascii="仿宋" w:hAnsi="仿宋" w:eastAsia="仿宋" w:cs="仿宋"/>
          <w:b/>
          <w:color w:val="auto"/>
          <w:sz w:val="28"/>
          <w:szCs w:val="28"/>
          <w:highlight w:val="none"/>
        </w:rPr>
        <w:t>2</w:t>
      </w:r>
      <w:r>
        <w:rPr>
          <w:rFonts w:hint="eastAsia" w:ascii="仿宋" w:hAnsi="仿宋" w:eastAsia="仿宋" w:cs="仿宋"/>
          <w:b/>
          <w:color w:val="auto"/>
          <w:sz w:val="28"/>
          <w:szCs w:val="28"/>
          <w:highlight w:val="none"/>
          <w:lang w:val="zh-CN"/>
        </w:rPr>
        <w:t>：项目监理机构及监理人员和监理人投入本项目的通讯、办公、检测设备清单一览表</w:t>
      </w:r>
    </w:p>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本项目的主要监理人员汇总表</w:t>
      </w:r>
    </w:p>
    <w:tbl>
      <w:tblPr>
        <w:tblStyle w:val="2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1"/>
        <w:gridCol w:w="1389"/>
        <w:gridCol w:w="1834"/>
        <w:gridCol w:w="1567"/>
        <w:gridCol w:w="799"/>
        <w:gridCol w:w="889"/>
        <w:gridCol w:w="915"/>
        <w:gridCol w:w="7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28" w:hRule="atLeast"/>
          <w:tblHeader/>
          <w:jc w:val="center"/>
        </w:trPr>
        <w:tc>
          <w:tcPr>
            <w:tcW w:w="851" w:type="dxa"/>
            <w:vMerge w:val="restart"/>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序号</w:t>
            </w:r>
          </w:p>
        </w:tc>
        <w:tc>
          <w:tcPr>
            <w:tcW w:w="1389" w:type="dxa"/>
            <w:vMerge w:val="restart"/>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姓名</w:t>
            </w:r>
          </w:p>
        </w:tc>
        <w:tc>
          <w:tcPr>
            <w:tcW w:w="1834" w:type="dxa"/>
            <w:vMerge w:val="restart"/>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在本项目中任职</w:t>
            </w:r>
          </w:p>
        </w:tc>
        <w:tc>
          <w:tcPr>
            <w:tcW w:w="1567" w:type="dxa"/>
            <w:vMerge w:val="restart"/>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资  质</w:t>
            </w:r>
          </w:p>
        </w:tc>
        <w:tc>
          <w:tcPr>
            <w:tcW w:w="799" w:type="dxa"/>
            <w:vMerge w:val="restart"/>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学历</w:t>
            </w:r>
          </w:p>
        </w:tc>
        <w:tc>
          <w:tcPr>
            <w:tcW w:w="1804" w:type="dxa"/>
            <w:gridSpan w:val="2"/>
            <w:tcBorders>
              <w:bottom w:val="single" w:color="auto" w:sz="6" w:space="0"/>
            </w:tcBorders>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职称</w:t>
            </w:r>
          </w:p>
        </w:tc>
        <w:tc>
          <w:tcPr>
            <w:tcW w:w="769" w:type="dxa"/>
            <w:vMerge w:val="restart"/>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27" w:hRule="atLeast"/>
          <w:tblHeader/>
          <w:jc w:val="center"/>
        </w:trPr>
        <w:tc>
          <w:tcPr>
            <w:tcW w:w="851" w:type="dxa"/>
            <w:vMerge w:val="continue"/>
            <w:shd w:val="clear" w:color="auto" w:fill="99CCFF"/>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p>
        </w:tc>
        <w:tc>
          <w:tcPr>
            <w:tcW w:w="1389" w:type="dxa"/>
            <w:vMerge w:val="continue"/>
            <w:shd w:val="clear" w:color="auto" w:fill="99CCFF"/>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p>
        </w:tc>
        <w:tc>
          <w:tcPr>
            <w:tcW w:w="1834" w:type="dxa"/>
            <w:vMerge w:val="continue"/>
            <w:shd w:val="clear" w:color="auto" w:fill="99CCFF"/>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p>
        </w:tc>
        <w:tc>
          <w:tcPr>
            <w:tcW w:w="1567" w:type="dxa"/>
            <w:vMerge w:val="continue"/>
            <w:shd w:val="clear" w:color="auto" w:fill="99CCFF"/>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p>
        </w:tc>
        <w:tc>
          <w:tcPr>
            <w:tcW w:w="799" w:type="dxa"/>
            <w:vMerge w:val="continue"/>
            <w:shd w:val="clear" w:color="auto" w:fill="99CCFF"/>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p>
        </w:tc>
        <w:tc>
          <w:tcPr>
            <w:tcW w:w="889" w:type="dxa"/>
            <w:shd w:val="clear" w:color="auto" w:fill="auto"/>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中级</w:t>
            </w:r>
          </w:p>
        </w:tc>
        <w:tc>
          <w:tcPr>
            <w:tcW w:w="915" w:type="dxa"/>
            <w:shd w:val="clear" w:color="auto" w:fill="auto"/>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高级</w:t>
            </w:r>
          </w:p>
        </w:tc>
        <w:tc>
          <w:tcPr>
            <w:tcW w:w="769" w:type="dxa"/>
            <w:vMerge w:val="continue"/>
            <w:shd w:val="clear" w:color="auto" w:fill="99CCFF"/>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7" w:hRule="atLeast"/>
          <w:jc w:val="center"/>
        </w:trPr>
        <w:tc>
          <w:tcPr>
            <w:tcW w:w="851"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w:t>
            </w:r>
          </w:p>
        </w:tc>
        <w:tc>
          <w:tcPr>
            <w:tcW w:w="1389"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p>
        </w:tc>
        <w:tc>
          <w:tcPr>
            <w:tcW w:w="1834"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p>
        </w:tc>
        <w:tc>
          <w:tcPr>
            <w:tcW w:w="1567" w:type="dxa"/>
            <w:noWrap w:val="0"/>
            <w:vAlign w:val="center"/>
          </w:tcPr>
          <w:p>
            <w:pPr>
              <w:jc w:val="center"/>
              <w:rPr>
                <w:rFonts w:hint="eastAsia"/>
                <w:color w:val="auto"/>
                <w:szCs w:val="21"/>
                <w:highlight w:val="none"/>
              </w:rPr>
            </w:pPr>
          </w:p>
        </w:tc>
        <w:tc>
          <w:tcPr>
            <w:tcW w:w="799"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p>
        </w:tc>
        <w:tc>
          <w:tcPr>
            <w:tcW w:w="889"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p>
        </w:tc>
        <w:tc>
          <w:tcPr>
            <w:tcW w:w="915"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p>
        </w:tc>
        <w:tc>
          <w:tcPr>
            <w:tcW w:w="769"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851"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w:t>
            </w:r>
          </w:p>
        </w:tc>
        <w:tc>
          <w:tcPr>
            <w:tcW w:w="1389"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p>
        </w:tc>
        <w:tc>
          <w:tcPr>
            <w:tcW w:w="1834"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p>
        </w:tc>
        <w:tc>
          <w:tcPr>
            <w:tcW w:w="1567" w:type="dxa"/>
            <w:noWrap w:val="0"/>
            <w:vAlign w:val="center"/>
          </w:tcPr>
          <w:p>
            <w:pPr>
              <w:jc w:val="center"/>
              <w:rPr>
                <w:rFonts w:hint="eastAsia"/>
                <w:color w:val="auto"/>
                <w:szCs w:val="21"/>
                <w:highlight w:val="none"/>
              </w:rPr>
            </w:pPr>
          </w:p>
        </w:tc>
        <w:tc>
          <w:tcPr>
            <w:tcW w:w="799"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p>
        </w:tc>
        <w:tc>
          <w:tcPr>
            <w:tcW w:w="889"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p>
        </w:tc>
        <w:tc>
          <w:tcPr>
            <w:tcW w:w="915"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p>
        </w:tc>
        <w:tc>
          <w:tcPr>
            <w:tcW w:w="769"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851"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3</w:t>
            </w:r>
          </w:p>
        </w:tc>
        <w:tc>
          <w:tcPr>
            <w:tcW w:w="1389"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p>
        </w:tc>
        <w:tc>
          <w:tcPr>
            <w:tcW w:w="1834"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p>
        </w:tc>
        <w:tc>
          <w:tcPr>
            <w:tcW w:w="1567" w:type="dxa"/>
            <w:noWrap w:val="0"/>
            <w:vAlign w:val="center"/>
          </w:tcPr>
          <w:p>
            <w:pPr>
              <w:jc w:val="center"/>
              <w:rPr>
                <w:rFonts w:hint="eastAsia"/>
                <w:color w:val="auto"/>
                <w:szCs w:val="21"/>
                <w:highlight w:val="none"/>
              </w:rPr>
            </w:pPr>
          </w:p>
        </w:tc>
        <w:tc>
          <w:tcPr>
            <w:tcW w:w="799"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p>
        </w:tc>
        <w:tc>
          <w:tcPr>
            <w:tcW w:w="889"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p>
        </w:tc>
        <w:tc>
          <w:tcPr>
            <w:tcW w:w="915"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p>
        </w:tc>
        <w:tc>
          <w:tcPr>
            <w:tcW w:w="769"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7" w:hRule="atLeast"/>
          <w:jc w:val="center"/>
        </w:trPr>
        <w:tc>
          <w:tcPr>
            <w:tcW w:w="851"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4</w:t>
            </w:r>
          </w:p>
        </w:tc>
        <w:tc>
          <w:tcPr>
            <w:tcW w:w="1389"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p>
        </w:tc>
        <w:tc>
          <w:tcPr>
            <w:tcW w:w="1834"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p>
        </w:tc>
        <w:tc>
          <w:tcPr>
            <w:tcW w:w="1567" w:type="dxa"/>
            <w:noWrap w:val="0"/>
            <w:vAlign w:val="center"/>
          </w:tcPr>
          <w:p>
            <w:pPr>
              <w:jc w:val="center"/>
              <w:rPr>
                <w:rFonts w:hint="eastAsia"/>
                <w:color w:val="auto"/>
                <w:szCs w:val="21"/>
                <w:highlight w:val="none"/>
              </w:rPr>
            </w:pPr>
          </w:p>
        </w:tc>
        <w:tc>
          <w:tcPr>
            <w:tcW w:w="799"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p>
        </w:tc>
        <w:tc>
          <w:tcPr>
            <w:tcW w:w="889"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p>
        </w:tc>
        <w:tc>
          <w:tcPr>
            <w:tcW w:w="915"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p>
        </w:tc>
        <w:tc>
          <w:tcPr>
            <w:tcW w:w="769"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7" w:hRule="atLeast"/>
          <w:jc w:val="center"/>
        </w:trPr>
        <w:tc>
          <w:tcPr>
            <w:tcW w:w="851"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5</w:t>
            </w:r>
          </w:p>
        </w:tc>
        <w:tc>
          <w:tcPr>
            <w:tcW w:w="1389"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p>
        </w:tc>
        <w:tc>
          <w:tcPr>
            <w:tcW w:w="1834"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p>
        </w:tc>
        <w:tc>
          <w:tcPr>
            <w:tcW w:w="1567" w:type="dxa"/>
            <w:noWrap w:val="0"/>
            <w:vAlign w:val="center"/>
          </w:tcPr>
          <w:p>
            <w:pPr>
              <w:pStyle w:val="16"/>
              <w:adjustRightInd w:val="0"/>
              <w:snapToGrid w:val="0"/>
              <w:spacing w:line="440" w:lineRule="atLeast"/>
              <w:ind w:left="0" w:leftChars="0"/>
              <w:rPr>
                <w:rFonts w:hint="eastAsia"/>
                <w:color w:val="auto"/>
                <w:szCs w:val="21"/>
                <w:highlight w:val="none"/>
              </w:rPr>
            </w:pPr>
          </w:p>
        </w:tc>
        <w:tc>
          <w:tcPr>
            <w:tcW w:w="799"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p>
        </w:tc>
        <w:tc>
          <w:tcPr>
            <w:tcW w:w="889"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p>
        </w:tc>
        <w:tc>
          <w:tcPr>
            <w:tcW w:w="915"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p>
        </w:tc>
        <w:tc>
          <w:tcPr>
            <w:tcW w:w="769"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851"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6</w:t>
            </w:r>
          </w:p>
        </w:tc>
        <w:tc>
          <w:tcPr>
            <w:tcW w:w="1389"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p>
        </w:tc>
        <w:tc>
          <w:tcPr>
            <w:tcW w:w="1834"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p>
        </w:tc>
        <w:tc>
          <w:tcPr>
            <w:tcW w:w="1567" w:type="dxa"/>
            <w:noWrap w:val="0"/>
            <w:vAlign w:val="center"/>
          </w:tcPr>
          <w:p>
            <w:pPr>
              <w:pStyle w:val="16"/>
              <w:adjustRightInd w:val="0"/>
              <w:snapToGrid w:val="0"/>
              <w:spacing w:line="440" w:lineRule="atLeast"/>
              <w:ind w:left="0" w:leftChars="0"/>
              <w:rPr>
                <w:rFonts w:hint="eastAsia"/>
                <w:color w:val="auto"/>
                <w:szCs w:val="21"/>
                <w:highlight w:val="none"/>
              </w:rPr>
            </w:pPr>
          </w:p>
        </w:tc>
        <w:tc>
          <w:tcPr>
            <w:tcW w:w="799"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p>
        </w:tc>
        <w:tc>
          <w:tcPr>
            <w:tcW w:w="889"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p>
        </w:tc>
        <w:tc>
          <w:tcPr>
            <w:tcW w:w="915"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p>
        </w:tc>
        <w:tc>
          <w:tcPr>
            <w:tcW w:w="769"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7" w:hRule="atLeast"/>
          <w:jc w:val="center"/>
        </w:trPr>
        <w:tc>
          <w:tcPr>
            <w:tcW w:w="851"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7</w:t>
            </w:r>
          </w:p>
        </w:tc>
        <w:tc>
          <w:tcPr>
            <w:tcW w:w="1389"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p>
        </w:tc>
        <w:tc>
          <w:tcPr>
            <w:tcW w:w="1834"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p>
        </w:tc>
        <w:tc>
          <w:tcPr>
            <w:tcW w:w="1567"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p>
        </w:tc>
        <w:tc>
          <w:tcPr>
            <w:tcW w:w="799"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p>
        </w:tc>
        <w:tc>
          <w:tcPr>
            <w:tcW w:w="889"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p>
        </w:tc>
        <w:tc>
          <w:tcPr>
            <w:tcW w:w="915"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p>
        </w:tc>
        <w:tc>
          <w:tcPr>
            <w:tcW w:w="769"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7" w:hRule="atLeast"/>
          <w:jc w:val="center"/>
        </w:trPr>
        <w:tc>
          <w:tcPr>
            <w:tcW w:w="851" w:type="dxa"/>
            <w:noWrap w:val="0"/>
            <w:vAlign w:val="center"/>
          </w:tcPr>
          <w:p>
            <w:pPr>
              <w:jc w:val="center"/>
              <w:rPr>
                <w:rFonts w:hint="eastAsia" w:ascii="宋体" w:hAnsi="宋体" w:cs="仿宋_GB2312"/>
                <w:b/>
                <w:bCs/>
                <w:color w:val="auto"/>
                <w:sz w:val="28"/>
                <w:szCs w:val="28"/>
                <w:highlight w:val="none"/>
              </w:rPr>
            </w:pPr>
            <w:r>
              <w:rPr>
                <w:rFonts w:hint="eastAsia" w:ascii="宋体" w:hAnsi="宋体" w:cs="仿宋_GB2312"/>
                <w:b/>
                <w:bCs/>
                <w:color w:val="auto"/>
                <w:sz w:val="28"/>
                <w:szCs w:val="28"/>
                <w:highlight w:val="none"/>
              </w:rPr>
              <w:t>8</w:t>
            </w:r>
          </w:p>
        </w:tc>
        <w:tc>
          <w:tcPr>
            <w:tcW w:w="1389" w:type="dxa"/>
            <w:noWrap w:val="0"/>
            <w:vAlign w:val="center"/>
          </w:tcPr>
          <w:p>
            <w:pPr>
              <w:autoSpaceDE w:val="0"/>
              <w:autoSpaceDN w:val="0"/>
              <w:adjustRightInd w:val="0"/>
              <w:spacing w:line="480" w:lineRule="exact"/>
              <w:jc w:val="center"/>
              <w:rPr>
                <w:rFonts w:hint="eastAsia" w:ascii="仿宋" w:hAnsi="仿宋" w:eastAsia="仿宋" w:cs="仿宋"/>
                <w:color w:val="auto"/>
                <w:sz w:val="28"/>
                <w:szCs w:val="28"/>
                <w:highlight w:val="none"/>
                <w:lang w:val="zh-CN"/>
              </w:rPr>
            </w:pPr>
          </w:p>
        </w:tc>
        <w:tc>
          <w:tcPr>
            <w:tcW w:w="1834" w:type="dxa"/>
            <w:noWrap w:val="0"/>
            <w:vAlign w:val="center"/>
          </w:tcPr>
          <w:p>
            <w:pPr>
              <w:autoSpaceDE w:val="0"/>
              <w:autoSpaceDN w:val="0"/>
              <w:adjustRightInd w:val="0"/>
              <w:spacing w:line="280" w:lineRule="exact"/>
              <w:jc w:val="center"/>
              <w:rPr>
                <w:rFonts w:hint="eastAsia" w:ascii="仿宋" w:hAnsi="仿宋" w:eastAsia="仿宋" w:cs="仿宋"/>
                <w:color w:val="auto"/>
                <w:sz w:val="28"/>
                <w:szCs w:val="28"/>
                <w:highlight w:val="none"/>
              </w:rPr>
            </w:pPr>
          </w:p>
        </w:tc>
        <w:tc>
          <w:tcPr>
            <w:tcW w:w="1567" w:type="dxa"/>
            <w:noWrap w:val="0"/>
            <w:vAlign w:val="center"/>
          </w:tcPr>
          <w:p>
            <w:pPr>
              <w:autoSpaceDE w:val="0"/>
              <w:autoSpaceDN w:val="0"/>
              <w:adjustRightInd w:val="0"/>
              <w:spacing w:line="480" w:lineRule="exact"/>
              <w:jc w:val="center"/>
              <w:rPr>
                <w:rFonts w:hint="eastAsia" w:ascii="仿宋" w:hAnsi="仿宋" w:eastAsia="仿宋" w:cs="仿宋"/>
                <w:color w:val="auto"/>
                <w:sz w:val="28"/>
                <w:szCs w:val="28"/>
                <w:highlight w:val="none"/>
                <w:lang w:val="zh-CN"/>
              </w:rPr>
            </w:pPr>
          </w:p>
        </w:tc>
        <w:tc>
          <w:tcPr>
            <w:tcW w:w="799" w:type="dxa"/>
            <w:noWrap w:val="0"/>
            <w:vAlign w:val="center"/>
          </w:tcPr>
          <w:p>
            <w:pPr>
              <w:autoSpaceDE w:val="0"/>
              <w:autoSpaceDN w:val="0"/>
              <w:adjustRightInd w:val="0"/>
              <w:spacing w:line="480" w:lineRule="exact"/>
              <w:jc w:val="center"/>
              <w:rPr>
                <w:rFonts w:hint="eastAsia" w:ascii="仿宋" w:hAnsi="仿宋" w:eastAsia="仿宋" w:cs="仿宋"/>
                <w:color w:val="auto"/>
                <w:sz w:val="28"/>
                <w:szCs w:val="28"/>
                <w:highlight w:val="none"/>
                <w:lang w:val="zh-CN"/>
              </w:rPr>
            </w:pPr>
          </w:p>
        </w:tc>
        <w:tc>
          <w:tcPr>
            <w:tcW w:w="889" w:type="dxa"/>
            <w:noWrap w:val="0"/>
            <w:vAlign w:val="center"/>
          </w:tcPr>
          <w:p>
            <w:pPr>
              <w:jc w:val="center"/>
              <w:rPr>
                <w:rFonts w:hint="eastAsia" w:ascii="仿宋" w:hAnsi="仿宋" w:eastAsia="仿宋" w:cs="仿宋"/>
                <w:color w:val="auto"/>
                <w:sz w:val="28"/>
                <w:szCs w:val="28"/>
                <w:highlight w:val="none"/>
              </w:rPr>
            </w:pPr>
          </w:p>
        </w:tc>
        <w:tc>
          <w:tcPr>
            <w:tcW w:w="915" w:type="dxa"/>
            <w:noWrap w:val="0"/>
            <w:vAlign w:val="center"/>
          </w:tcPr>
          <w:p>
            <w:pPr>
              <w:jc w:val="center"/>
              <w:rPr>
                <w:rFonts w:hint="eastAsia" w:ascii="仿宋" w:hAnsi="仿宋" w:eastAsia="仿宋" w:cs="仿宋"/>
                <w:color w:val="auto"/>
                <w:sz w:val="28"/>
                <w:szCs w:val="28"/>
                <w:highlight w:val="none"/>
              </w:rPr>
            </w:pPr>
          </w:p>
        </w:tc>
        <w:tc>
          <w:tcPr>
            <w:tcW w:w="769" w:type="dxa"/>
            <w:noWrap w:val="0"/>
            <w:vAlign w:val="center"/>
          </w:tcPr>
          <w:p>
            <w:pPr>
              <w:jc w:val="center"/>
              <w:rPr>
                <w:rFonts w:hint="eastAsia" w:ascii="仿宋" w:hAnsi="仿宋" w:eastAsia="仿宋" w:cs="仿宋"/>
                <w:color w:val="auto"/>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851" w:type="dxa"/>
            <w:noWrap w:val="0"/>
            <w:vAlign w:val="center"/>
          </w:tcPr>
          <w:p>
            <w:pPr>
              <w:jc w:val="center"/>
              <w:rPr>
                <w:rFonts w:hint="eastAsia" w:ascii="宋体" w:hAnsi="宋体" w:cs="仿宋_GB2312"/>
                <w:b/>
                <w:bCs/>
                <w:color w:val="auto"/>
                <w:sz w:val="28"/>
                <w:szCs w:val="28"/>
                <w:highlight w:val="none"/>
              </w:rPr>
            </w:pPr>
          </w:p>
        </w:tc>
        <w:tc>
          <w:tcPr>
            <w:tcW w:w="1389" w:type="dxa"/>
            <w:noWrap w:val="0"/>
            <w:vAlign w:val="center"/>
          </w:tcPr>
          <w:p>
            <w:pPr>
              <w:autoSpaceDE w:val="0"/>
              <w:autoSpaceDN w:val="0"/>
              <w:adjustRightInd w:val="0"/>
              <w:spacing w:line="480" w:lineRule="exact"/>
              <w:jc w:val="center"/>
              <w:rPr>
                <w:rFonts w:hint="eastAsia" w:ascii="仿宋" w:hAnsi="仿宋" w:eastAsia="仿宋" w:cs="仿宋"/>
                <w:color w:val="auto"/>
                <w:sz w:val="28"/>
                <w:szCs w:val="28"/>
                <w:highlight w:val="none"/>
                <w:lang w:val="zh-CN"/>
              </w:rPr>
            </w:pPr>
          </w:p>
        </w:tc>
        <w:tc>
          <w:tcPr>
            <w:tcW w:w="1834" w:type="dxa"/>
            <w:noWrap w:val="0"/>
            <w:vAlign w:val="center"/>
          </w:tcPr>
          <w:p>
            <w:pPr>
              <w:autoSpaceDE w:val="0"/>
              <w:autoSpaceDN w:val="0"/>
              <w:adjustRightInd w:val="0"/>
              <w:spacing w:line="280" w:lineRule="exact"/>
              <w:jc w:val="center"/>
              <w:rPr>
                <w:rFonts w:hint="eastAsia" w:ascii="仿宋" w:hAnsi="仿宋" w:eastAsia="仿宋" w:cs="仿宋"/>
                <w:color w:val="auto"/>
                <w:sz w:val="28"/>
                <w:szCs w:val="28"/>
                <w:highlight w:val="none"/>
              </w:rPr>
            </w:pPr>
          </w:p>
        </w:tc>
        <w:tc>
          <w:tcPr>
            <w:tcW w:w="1567" w:type="dxa"/>
            <w:noWrap w:val="0"/>
            <w:vAlign w:val="center"/>
          </w:tcPr>
          <w:p>
            <w:pPr>
              <w:autoSpaceDE w:val="0"/>
              <w:autoSpaceDN w:val="0"/>
              <w:adjustRightInd w:val="0"/>
              <w:spacing w:line="480" w:lineRule="exact"/>
              <w:jc w:val="center"/>
              <w:rPr>
                <w:rFonts w:hint="eastAsia" w:ascii="仿宋" w:hAnsi="仿宋" w:eastAsia="仿宋" w:cs="仿宋"/>
                <w:color w:val="auto"/>
                <w:sz w:val="28"/>
                <w:szCs w:val="28"/>
                <w:highlight w:val="none"/>
                <w:lang w:val="zh-CN"/>
              </w:rPr>
            </w:pPr>
          </w:p>
        </w:tc>
        <w:tc>
          <w:tcPr>
            <w:tcW w:w="799" w:type="dxa"/>
            <w:noWrap w:val="0"/>
            <w:vAlign w:val="center"/>
          </w:tcPr>
          <w:p>
            <w:pPr>
              <w:autoSpaceDE w:val="0"/>
              <w:autoSpaceDN w:val="0"/>
              <w:adjustRightInd w:val="0"/>
              <w:spacing w:line="480" w:lineRule="exact"/>
              <w:jc w:val="center"/>
              <w:rPr>
                <w:rFonts w:hint="eastAsia" w:ascii="仿宋" w:hAnsi="仿宋" w:eastAsia="仿宋" w:cs="仿宋"/>
                <w:color w:val="auto"/>
                <w:sz w:val="28"/>
                <w:szCs w:val="28"/>
                <w:highlight w:val="none"/>
                <w:lang w:val="zh-CN"/>
              </w:rPr>
            </w:pPr>
          </w:p>
        </w:tc>
        <w:tc>
          <w:tcPr>
            <w:tcW w:w="889" w:type="dxa"/>
            <w:noWrap w:val="0"/>
            <w:vAlign w:val="center"/>
          </w:tcPr>
          <w:p>
            <w:pPr>
              <w:jc w:val="center"/>
              <w:rPr>
                <w:rFonts w:hint="eastAsia" w:ascii="仿宋" w:hAnsi="仿宋" w:eastAsia="仿宋" w:cs="仿宋"/>
                <w:color w:val="auto"/>
                <w:sz w:val="28"/>
                <w:szCs w:val="28"/>
                <w:highlight w:val="none"/>
              </w:rPr>
            </w:pPr>
          </w:p>
        </w:tc>
        <w:tc>
          <w:tcPr>
            <w:tcW w:w="915" w:type="dxa"/>
            <w:noWrap w:val="0"/>
            <w:vAlign w:val="center"/>
          </w:tcPr>
          <w:p>
            <w:pPr>
              <w:jc w:val="center"/>
              <w:rPr>
                <w:rFonts w:hint="eastAsia" w:ascii="仿宋" w:hAnsi="仿宋" w:eastAsia="仿宋" w:cs="仿宋"/>
                <w:color w:val="auto"/>
                <w:sz w:val="28"/>
                <w:szCs w:val="28"/>
                <w:highlight w:val="none"/>
              </w:rPr>
            </w:pPr>
          </w:p>
        </w:tc>
        <w:tc>
          <w:tcPr>
            <w:tcW w:w="769" w:type="dxa"/>
            <w:noWrap w:val="0"/>
            <w:vAlign w:val="center"/>
          </w:tcPr>
          <w:p>
            <w:pPr>
              <w:jc w:val="center"/>
              <w:rPr>
                <w:rFonts w:hint="eastAsia" w:ascii="仿宋" w:hAnsi="仿宋" w:eastAsia="仿宋" w:cs="仿宋"/>
                <w:color w:val="auto"/>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7" w:hRule="atLeast"/>
          <w:jc w:val="center"/>
        </w:trPr>
        <w:tc>
          <w:tcPr>
            <w:tcW w:w="851" w:type="dxa"/>
            <w:noWrap w:val="0"/>
            <w:vAlign w:val="center"/>
          </w:tcPr>
          <w:p>
            <w:pPr>
              <w:jc w:val="center"/>
              <w:rPr>
                <w:rFonts w:hint="eastAsia" w:ascii="宋体" w:hAnsi="宋体" w:cs="仿宋_GB2312"/>
                <w:b/>
                <w:bCs/>
                <w:color w:val="auto"/>
                <w:sz w:val="28"/>
                <w:szCs w:val="28"/>
                <w:highlight w:val="none"/>
              </w:rPr>
            </w:pPr>
          </w:p>
        </w:tc>
        <w:tc>
          <w:tcPr>
            <w:tcW w:w="1389" w:type="dxa"/>
            <w:noWrap w:val="0"/>
            <w:vAlign w:val="center"/>
          </w:tcPr>
          <w:p>
            <w:pPr>
              <w:autoSpaceDE w:val="0"/>
              <w:autoSpaceDN w:val="0"/>
              <w:adjustRightInd w:val="0"/>
              <w:spacing w:line="480" w:lineRule="exact"/>
              <w:jc w:val="center"/>
              <w:rPr>
                <w:rFonts w:hint="eastAsia" w:ascii="仿宋" w:hAnsi="仿宋" w:eastAsia="仿宋" w:cs="仿宋"/>
                <w:color w:val="auto"/>
                <w:sz w:val="28"/>
                <w:szCs w:val="28"/>
                <w:highlight w:val="none"/>
                <w:lang w:val="zh-CN"/>
              </w:rPr>
            </w:pPr>
          </w:p>
        </w:tc>
        <w:tc>
          <w:tcPr>
            <w:tcW w:w="1834" w:type="dxa"/>
            <w:noWrap w:val="0"/>
            <w:vAlign w:val="center"/>
          </w:tcPr>
          <w:p>
            <w:pPr>
              <w:autoSpaceDE w:val="0"/>
              <w:autoSpaceDN w:val="0"/>
              <w:adjustRightInd w:val="0"/>
              <w:spacing w:line="280" w:lineRule="exact"/>
              <w:jc w:val="center"/>
              <w:rPr>
                <w:rFonts w:hint="eastAsia" w:ascii="仿宋" w:hAnsi="仿宋" w:eastAsia="仿宋" w:cs="仿宋"/>
                <w:color w:val="auto"/>
                <w:sz w:val="28"/>
                <w:szCs w:val="28"/>
                <w:highlight w:val="none"/>
              </w:rPr>
            </w:pPr>
          </w:p>
        </w:tc>
        <w:tc>
          <w:tcPr>
            <w:tcW w:w="1567" w:type="dxa"/>
            <w:noWrap w:val="0"/>
            <w:vAlign w:val="center"/>
          </w:tcPr>
          <w:p>
            <w:pPr>
              <w:autoSpaceDE w:val="0"/>
              <w:autoSpaceDN w:val="0"/>
              <w:adjustRightInd w:val="0"/>
              <w:spacing w:line="480" w:lineRule="exact"/>
              <w:jc w:val="center"/>
              <w:rPr>
                <w:rFonts w:hint="eastAsia" w:ascii="仿宋" w:hAnsi="仿宋" w:eastAsia="仿宋" w:cs="仿宋"/>
                <w:color w:val="auto"/>
                <w:sz w:val="28"/>
                <w:szCs w:val="28"/>
                <w:highlight w:val="none"/>
                <w:lang w:val="zh-CN"/>
              </w:rPr>
            </w:pPr>
          </w:p>
        </w:tc>
        <w:tc>
          <w:tcPr>
            <w:tcW w:w="799" w:type="dxa"/>
            <w:noWrap w:val="0"/>
            <w:vAlign w:val="center"/>
          </w:tcPr>
          <w:p>
            <w:pPr>
              <w:autoSpaceDE w:val="0"/>
              <w:autoSpaceDN w:val="0"/>
              <w:adjustRightInd w:val="0"/>
              <w:spacing w:line="480" w:lineRule="exact"/>
              <w:jc w:val="center"/>
              <w:rPr>
                <w:rFonts w:hint="eastAsia" w:ascii="仿宋" w:hAnsi="仿宋" w:eastAsia="仿宋" w:cs="仿宋"/>
                <w:color w:val="auto"/>
                <w:sz w:val="28"/>
                <w:szCs w:val="28"/>
                <w:highlight w:val="none"/>
                <w:lang w:val="zh-CN"/>
              </w:rPr>
            </w:pPr>
          </w:p>
        </w:tc>
        <w:tc>
          <w:tcPr>
            <w:tcW w:w="889" w:type="dxa"/>
            <w:noWrap w:val="0"/>
            <w:vAlign w:val="center"/>
          </w:tcPr>
          <w:p>
            <w:pPr>
              <w:jc w:val="center"/>
              <w:rPr>
                <w:rFonts w:hint="eastAsia" w:ascii="仿宋" w:hAnsi="仿宋" w:eastAsia="仿宋" w:cs="仿宋"/>
                <w:color w:val="auto"/>
                <w:sz w:val="28"/>
                <w:szCs w:val="28"/>
                <w:highlight w:val="none"/>
              </w:rPr>
            </w:pPr>
          </w:p>
        </w:tc>
        <w:tc>
          <w:tcPr>
            <w:tcW w:w="915" w:type="dxa"/>
            <w:noWrap w:val="0"/>
            <w:vAlign w:val="center"/>
          </w:tcPr>
          <w:p>
            <w:pPr>
              <w:jc w:val="center"/>
              <w:rPr>
                <w:rFonts w:hint="eastAsia" w:ascii="仿宋" w:hAnsi="仿宋" w:eastAsia="仿宋" w:cs="仿宋"/>
                <w:color w:val="auto"/>
                <w:sz w:val="28"/>
                <w:szCs w:val="28"/>
                <w:highlight w:val="none"/>
              </w:rPr>
            </w:pPr>
          </w:p>
        </w:tc>
        <w:tc>
          <w:tcPr>
            <w:tcW w:w="769" w:type="dxa"/>
            <w:noWrap w:val="0"/>
            <w:vAlign w:val="center"/>
          </w:tcPr>
          <w:p>
            <w:pPr>
              <w:jc w:val="center"/>
              <w:rPr>
                <w:rFonts w:hint="eastAsia" w:ascii="仿宋" w:hAnsi="仿宋" w:eastAsia="仿宋" w:cs="仿宋"/>
                <w:color w:val="auto"/>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7" w:hRule="atLeast"/>
          <w:jc w:val="center"/>
        </w:trPr>
        <w:tc>
          <w:tcPr>
            <w:tcW w:w="851" w:type="dxa"/>
            <w:noWrap w:val="0"/>
            <w:vAlign w:val="center"/>
          </w:tcPr>
          <w:p>
            <w:pPr>
              <w:jc w:val="center"/>
              <w:rPr>
                <w:rFonts w:hint="eastAsia" w:ascii="宋体" w:hAnsi="宋体" w:cs="仿宋_GB2312"/>
                <w:b/>
                <w:bCs/>
                <w:color w:val="auto"/>
                <w:sz w:val="28"/>
                <w:szCs w:val="28"/>
                <w:highlight w:val="none"/>
              </w:rPr>
            </w:pPr>
          </w:p>
        </w:tc>
        <w:tc>
          <w:tcPr>
            <w:tcW w:w="1389" w:type="dxa"/>
            <w:noWrap w:val="0"/>
            <w:vAlign w:val="center"/>
          </w:tcPr>
          <w:p>
            <w:pPr>
              <w:autoSpaceDE w:val="0"/>
              <w:autoSpaceDN w:val="0"/>
              <w:adjustRightInd w:val="0"/>
              <w:spacing w:line="480" w:lineRule="exact"/>
              <w:jc w:val="center"/>
              <w:rPr>
                <w:rFonts w:hint="eastAsia" w:ascii="仿宋" w:hAnsi="仿宋" w:eastAsia="仿宋" w:cs="仿宋"/>
                <w:bCs/>
                <w:color w:val="auto"/>
                <w:sz w:val="28"/>
                <w:szCs w:val="28"/>
                <w:highlight w:val="none"/>
              </w:rPr>
            </w:pPr>
          </w:p>
        </w:tc>
        <w:tc>
          <w:tcPr>
            <w:tcW w:w="1834" w:type="dxa"/>
            <w:noWrap w:val="0"/>
            <w:vAlign w:val="center"/>
          </w:tcPr>
          <w:p>
            <w:pPr>
              <w:autoSpaceDE w:val="0"/>
              <w:autoSpaceDN w:val="0"/>
              <w:adjustRightInd w:val="0"/>
              <w:spacing w:line="280" w:lineRule="exact"/>
              <w:jc w:val="center"/>
              <w:rPr>
                <w:rFonts w:hint="eastAsia" w:ascii="仿宋" w:hAnsi="仿宋" w:eastAsia="仿宋" w:cs="仿宋"/>
                <w:color w:val="auto"/>
                <w:sz w:val="28"/>
                <w:szCs w:val="28"/>
                <w:highlight w:val="none"/>
              </w:rPr>
            </w:pPr>
          </w:p>
        </w:tc>
        <w:tc>
          <w:tcPr>
            <w:tcW w:w="1567" w:type="dxa"/>
            <w:noWrap w:val="0"/>
            <w:vAlign w:val="center"/>
          </w:tcPr>
          <w:p>
            <w:pPr>
              <w:autoSpaceDE w:val="0"/>
              <w:autoSpaceDN w:val="0"/>
              <w:adjustRightInd w:val="0"/>
              <w:spacing w:line="480" w:lineRule="exact"/>
              <w:jc w:val="center"/>
              <w:rPr>
                <w:rFonts w:hint="eastAsia" w:ascii="仿宋" w:hAnsi="仿宋" w:eastAsia="仿宋" w:cs="仿宋"/>
                <w:color w:val="auto"/>
                <w:sz w:val="28"/>
                <w:szCs w:val="28"/>
                <w:highlight w:val="none"/>
                <w:lang w:val="zh-CN"/>
              </w:rPr>
            </w:pPr>
          </w:p>
        </w:tc>
        <w:tc>
          <w:tcPr>
            <w:tcW w:w="799" w:type="dxa"/>
            <w:noWrap w:val="0"/>
            <w:vAlign w:val="center"/>
          </w:tcPr>
          <w:p>
            <w:pPr>
              <w:autoSpaceDE w:val="0"/>
              <w:autoSpaceDN w:val="0"/>
              <w:adjustRightInd w:val="0"/>
              <w:spacing w:line="480" w:lineRule="exact"/>
              <w:jc w:val="center"/>
              <w:rPr>
                <w:rFonts w:hint="eastAsia" w:ascii="仿宋" w:hAnsi="仿宋" w:eastAsia="仿宋" w:cs="仿宋"/>
                <w:color w:val="auto"/>
                <w:sz w:val="28"/>
                <w:szCs w:val="28"/>
                <w:highlight w:val="none"/>
                <w:lang w:val="zh-CN"/>
              </w:rPr>
            </w:pPr>
          </w:p>
        </w:tc>
        <w:tc>
          <w:tcPr>
            <w:tcW w:w="889" w:type="dxa"/>
            <w:noWrap w:val="0"/>
            <w:vAlign w:val="center"/>
          </w:tcPr>
          <w:p>
            <w:pPr>
              <w:jc w:val="center"/>
              <w:rPr>
                <w:rFonts w:hint="eastAsia" w:ascii="仿宋" w:hAnsi="仿宋" w:eastAsia="仿宋" w:cs="仿宋"/>
                <w:color w:val="auto"/>
                <w:sz w:val="28"/>
                <w:szCs w:val="28"/>
                <w:highlight w:val="none"/>
              </w:rPr>
            </w:pPr>
          </w:p>
        </w:tc>
        <w:tc>
          <w:tcPr>
            <w:tcW w:w="915" w:type="dxa"/>
            <w:noWrap w:val="0"/>
            <w:vAlign w:val="center"/>
          </w:tcPr>
          <w:p>
            <w:pPr>
              <w:jc w:val="center"/>
              <w:rPr>
                <w:rFonts w:hint="eastAsia" w:ascii="仿宋" w:hAnsi="仿宋" w:eastAsia="仿宋" w:cs="仿宋"/>
                <w:color w:val="auto"/>
                <w:sz w:val="28"/>
                <w:szCs w:val="28"/>
                <w:highlight w:val="none"/>
              </w:rPr>
            </w:pPr>
          </w:p>
        </w:tc>
        <w:tc>
          <w:tcPr>
            <w:tcW w:w="769" w:type="dxa"/>
            <w:noWrap w:val="0"/>
            <w:vAlign w:val="center"/>
          </w:tcPr>
          <w:p>
            <w:pPr>
              <w:jc w:val="center"/>
              <w:rPr>
                <w:rFonts w:hint="eastAsia" w:ascii="仿宋" w:hAnsi="仿宋" w:eastAsia="仿宋" w:cs="仿宋"/>
                <w:color w:val="auto"/>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851" w:type="dxa"/>
            <w:noWrap w:val="0"/>
            <w:vAlign w:val="center"/>
          </w:tcPr>
          <w:p>
            <w:pPr>
              <w:jc w:val="center"/>
              <w:rPr>
                <w:rFonts w:hint="eastAsia" w:ascii="宋体" w:hAnsi="宋体" w:cs="仿宋_GB2312"/>
                <w:b/>
                <w:bCs/>
                <w:color w:val="auto"/>
                <w:sz w:val="28"/>
                <w:szCs w:val="28"/>
                <w:highlight w:val="none"/>
              </w:rPr>
            </w:pPr>
          </w:p>
        </w:tc>
        <w:tc>
          <w:tcPr>
            <w:tcW w:w="1389" w:type="dxa"/>
            <w:noWrap w:val="0"/>
            <w:vAlign w:val="center"/>
          </w:tcPr>
          <w:p>
            <w:pPr>
              <w:autoSpaceDE w:val="0"/>
              <w:autoSpaceDN w:val="0"/>
              <w:adjustRightInd w:val="0"/>
              <w:spacing w:line="480" w:lineRule="exact"/>
              <w:jc w:val="center"/>
              <w:rPr>
                <w:rFonts w:hint="eastAsia" w:ascii="仿宋" w:hAnsi="仿宋" w:eastAsia="仿宋" w:cs="仿宋"/>
                <w:color w:val="auto"/>
                <w:sz w:val="28"/>
                <w:szCs w:val="28"/>
                <w:highlight w:val="none"/>
                <w:lang w:val="zh-CN"/>
              </w:rPr>
            </w:pPr>
          </w:p>
        </w:tc>
        <w:tc>
          <w:tcPr>
            <w:tcW w:w="1834" w:type="dxa"/>
            <w:noWrap w:val="0"/>
            <w:vAlign w:val="center"/>
          </w:tcPr>
          <w:p>
            <w:pPr>
              <w:autoSpaceDE w:val="0"/>
              <w:autoSpaceDN w:val="0"/>
              <w:adjustRightInd w:val="0"/>
              <w:spacing w:line="280" w:lineRule="exact"/>
              <w:jc w:val="center"/>
              <w:rPr>
                <w:rFonts w:hint="eastAsia" w:ascii="仿宋" w:hAnsi="仿宋" w:eastAsia="仿宋" w:cs="仿宋"/>
                <w:color w:val="auto"/>
                <w:sz w:val="28"/>
                <w:szCs w:val="28"/>
                <w:highlight w:val="none"/>
                <w:lang w:val="zh-CN"/>
              </w:rPr>
            </w:pPr>
          </w:p>
        </w:tc>
        <w:tc>
          <w:tcPr>
            <w:tcW w:w="1567" w:type="dxa"/>
            <w:noWrap w:val="0"/>
            <w:vAlign w:val="center"/>
          </w:tcPr>
          <w:p>
            <w:pPr>
              <w:autoSpaceDE w:val="0"/>
              <w:autoSpaceDN w:val="0"/>
              <w:adjustRightInd w:val="0"/>
              <w:spacing w:line="480" w:lineRule="exact"/>
              <w:jc w:val="center"/>
              <w:rPr>
                <w:rFonts w:hint="eastAsia" w:ascii="仿宋" w:hAnsi="仿宋" w:eastAsia="仿宋" w:cs="仿宋"/>
                <w:color w:val="auto"/>
                <w:sz w:val="28"/>
                <w:szCs w:val="28"/>
                <w:highlight w:val="none"/>
                <w:lang w:val="zh-CN"/>
              </w:rPr>
            </w:pPr>
          </w:p>
        </w:tc>
        <w:tc>
          <w:tcPr>
            <w:tcW w:w="799" w:type="dxa"/>
            <w:noWrap w:val="0"/>
            <w:vAlign w:val="center"/>
          </w:tcPr>
          <w:p>
            <w:pPr>
              <w:autoSpaceDE w:val="0"/>
              <w:autoSpaceDN w:val="0"/>
              <w:adjustRightInd w:val="0"/>
              <w:spacing w:line="480" w:lineRule="exact"/>
              <w:jc w:val="center"/>
              <w:rPr>
                <w:rFonts w:hint="eastAsia" w:ascii="仿宋" w:hAnsi="仿宋" w:eastAsia="仿宋" w:cs="仿宋"/>
                <w:color w:val="auto"/>
                <w:sz w:val="28"/>
                <w:szCs w:val="28"/>
                <w:highlight w:val="none"/>
                <w:lang w:val="zh-CN"/>
              </w:rPr>
            </w:pPr>
          </w:p>
        </w:tc>
        <w:tc>
          <w:tcPr>
            <w:tcW w:w="889" w:type="dxa"/>
            <w:noWrap w:val="0"/>
            <w:vAlign w:val="center"/>
          </w:tcPr>
          <w:p>
            <w:pPr>
              <w:jc w:val="center"/>
              <w:rPr>
                <w:rFonts w:hint="eastAsia" w:ascii="仿宋" w:hAnsi="仿宋" w:eastAsia="仿宋" w:cs="仿宋"/>
                <w:color w:val="auto"/>
                <w:sz w:val="28"/>
                <w:szCs w:val="28"/>
                <w:highlight w:val="none"/>
              </w:rPr>
            </w:pPr>
          </w:p>
        </w:tc>
        <w:tc>
          <w:tcPr>
            <w:tcW w:w="915" w:type="dxa"/>
            <w:noWrap w:val="0"/>
            <w:vAlign w:val="center"/>
          </w:tcPr>
          <w:p>
            <w:pPr>
              <w:jc w:val="center"/>
              <w:rPr>
                <w:rFonts w:hint="eastAsia" w:ascii="仿宋" w:hAnsi="仿宋" w:eastAsia="仿宋" w:cs="仿宋"/>
                <w:color w:val="auto"/>
                <w:sz w:val="28"/>
                <w:szCs w:val="28"/>
                <w:highlight w:val="none"/>
              </w:rPr>
            </w:pPr>
          </w:p>
        </w:tc>
        <w:tc>
          <w:tcPr>
            <w:tcW w:w="769" w:type="dxa"/>
            <w:noWrap w:val="0"/>
            <w:vAlign w:val="center"/>
          </w:tcPr>
          <w:p>
            <w:pPr>
              <w:jc w:val="center"/>
              <w:rPr>
                <w:rFonts w:hint="eastAsia" w:ascii="仿宋" w:hAnsi="仿宋" w:eastAsia="仿宋" w:cs="仿宋"/>
                <w:color w:val="auto"/>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7" w:hRule="atLeast"/>
          <w:jc w:val="center"/>
        </w:trPr>
        <w:tc>
          <w:tcPr>
            <w:tcW w:w="851" w:type="dxa"/>
            <w:noWrap w:val="0"/>
            <w:vAlign w:val="center"/>
          </w:tcPr>
          <w:p>
            <w:pPr>
              <w:jc w:val="center"/>
              <w:rPr>
                <w:rFonts w:hint="eastAsia" w:ascii="宋体" w:hAnsi="宋体" w:cs="仿宋_GB2312"/>
                <w:b/>
                <w:bCs/>
                <w:color w:val="auto"/>
                <w:sz w:val="28"/>
                <w:szCs w:val="28"/>
                <w:highlight w:val="none"/>
              </w:rPr>
            </w:pPr>
          </w:p>
        </w:tc>
        <w:tc>
          <w:tcPr>
            <w:tcW w:w="1389" w:type="dxa"/>
            <w:noWrap w:val="0"/>
            <w:vAlign w:val="center"/>
          </w:tcPr>
          <w:p>
            <w:pPr>
              <w:autoSpaceDE w:val="0"/>
              <w:autoSpaceDN w:val="0"/>
              <w:adjustRightInd w:val="0"/>
              <w:spacing w:line="480" w:lineRule="exact"/>
              <w:jc w:val="center"/>
              <w:rPr>
                <w:rFonts w:hint="eastAsia" w:ascii="仿宋" w:hAnsi="仿宋" w:eastAsia="仿宋" w:cs="仿宋"/>
                <w:color w:val="auto"/>
                <w:sz w:val="28"/>
                <w:szCs w:val="28"/>
                <w:highlight w:val="none"/>
                <w:lang w:val="zh-CN"/>
              </w:rPr>
            </w:pPr>
          </w:p>
        </w:tc>
        <w:tc>
          <w:tcPr>
            <w:tcW w:w="1834" w:type="dxa"/>
            <w:noWrap w:val="0"/>
            <w:vAlign w:val="center"/>
          </w:tcPr>
          <w:p>
            <w:pPr>
              <w:autoSpaceDE w:val="0"/>
              <w:autoSpaceDN w:val="0"/>
              <w:adjustRightInd w:val="0"/>
              <w:spacing w:line="280" w:lineRule="exact"/>
              <w:jc w:val="center"/>
              <w:rPr>
                <w:rFonts w:hint="eastAsia" w:ascii="仿宋" w:hAnsi="仿宋" w:eastAsia="仿宋" w:cs="仿宋"/>
                <w:color w:val="auto"/>
                <w:sz w:val="28"/>
                <w:szCs w:val="28"/>
                <w:highlight w:val="none"/>
              </w:rPr>
            </w:pPr>
          </w:p>
        </w:tc>
        <w:tc>
          <w:tcPr>
            <w:tcW w:w="1567" w:type="dxa"/>
            <w:noWrap w:val="0"/>
            <w:vAlign w:val="center"/>
          </w:tcPr>
          <w:p>
            <w:pPr>
              <w:autoSpaceDE w:val="0"/>
              <w:autoSpaceDN w:val="0"/>
              <w:adjustRightInd w:val="0"/>
              <w:spacing w:line="480" w:lineRule="exact"/>
              <w:jc w:val="center"/>
              <w:rPr>
                <w:rFonts w:hint="eastAsia" w:ascii="仿宋" w:hAnsi="仿宋" w:eastAsia="仿宋" w:cs="仿宋"/>
                <w:color w:val="auto"/>
                <w:sz w:val="28"/>
                <w:szCs w:val="28"/>
                <w:highlight w:val="none"/>
                <w:lang w:val="zh-CN"/>
              </w:rPr>
            </w:pPr>
          </w:p>
        </w:tc>
        <w:tc>
          <w:tcPr>
            <w:tcW w:w="799" w:type="dxa"/>
            <w:noWrap w:val="0"/>
            <w:vAlign w:val="center"/>
          </w:tcPr>
          <w:p>
            <w:pPr>
              <w:autoSpaceDE w:val="0"/>
              <w:autoSpaceDN w:val="0"/>
              <w:adjustRightInd w:val="0"/>
              <w:spacing w:line="480" w:lineRule="exact"/>
              <w:jc w:val="center"/>
              <w:rPr>
                <w:rFonts w:hint="eastAsia" w:ascii="仿宋" w:hAnsi="仿宋" w:eastAsia="仿宋" w:cs="仿宋"/>
                <w:color w:val="auto"/>
                <w:sz w:val="28"/>
                <w:szCs w:val="28"/>
                <w:highlight w:val="none"/>
                <w:lang w:val="zh-CN"/>
              </w:rPr>
            </w:pPr>
          </w:p>
        </w:tc>
        <w:tc>
          <w:tcPr>
            <w:tcW w:w="889" w:type="dxa"/>
            <w:noWrap w:val="0"/>
            <w:vAlign w:val="center"/>
          </w:tcPr>
          <w:p>
            <w:pPr>
              <w:jc w:val="center"/>
              <w:rPr>
                <w:rFonts w:hint="eastAsia" w:ascii="仿宋" w:hAnsi="仿宋" w:eastAsia="仿宋" w:cs="仿宋"/>
                <w:color w:val="auto"/>
                <w:sz w:val="28"/>
                <w:szCs w:val="28"/>
                <w:highlight w:val="none"/>
              </w:rPr>
            </w:pPr>
          </w:p>
        </w:tc>
        <w:tc>
          <w:tcPr>
            <w:tcW w:w="915" w:type="dxa"/>
            <w:noWrap w:val="0"/>
            <w:vAlign w:val="center"/>
          </w:tcPr>
          <w:p>
            <w:pPr>
              <w:jc w:val="center"/>
              <w:rPr>
                <w:rFonts w:hint="eastAsia" w:ascii="仿宋" w:hAnsi="仿宋" w:eastAsia="仿宋" w:cs="仿宋"/>
                <w:color w:val="auto"/>
                <w:sz w:val="28"/>
                <w:szCs w:val="28"/>
                <w:highlight w:val="none"/>
              </w:rPr>
            </w:pPr>
          </w:p>
        </w:tc>
        <w:tc>
          <w:tcPr>
            <w:tcW w:w="769" w:type="dxa"/>
            <w:noWrap w:val="0"/>
            <w:vAlign w:val="center"/>
          </w:tcPr>
          <w:p>
            <w:pPr>
              <w:jc w:val="center"/>
              <w:rPr>
                <w:rFonts w:hint="eastAsia" w:ascii="仿宋" w:hAnsi="仿宋" w:eastAsia="仿宋" w:cs="仿宋"/>
                <w:color w:val="auto"/>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7" w:hRule="atLeast"/>
          <w:jc w:val="center"/>
        </w:trPr>
        <w:tc>
          <w:tcPr>
            <w:tcW w:w="851" w:type="dxa"/>
            <w:noWrap w:val="0"/>
            <w:vAlign w:val="center"/>
          </w:tcPr>
          <w:p>
            <w:pPr>
              <w:jc w:val="center"/>
              <w:rPr>
                <w:rFonts w:hint="eastAsia" w:ascii="宋体" w:hAnsi="宋体" w:cs="仿宋_GB2312"/>
                <w:b/>
                <w:bCs/>
                <w:color w:val="auto"/>
                <w:sz w:val="28"/>
                <w:szCs w:val="28"/>
                <w:highlight w:val="none"/>
              </w:rPr>
            </w:pPr>
          </w:p>
        </w:tc>
        <w:tc>
          <w:tcPr>
            <w:tcW w:w="1389" w:type="dxa"/>
            <w:noWrap w:val="0"/>
            <w:vAlign w:val="center"/>
          </w:tcPr>
          <w:p>
            <w:pPr>
              <w:autoSpaceDE w:val="0"/>
              <w:autoSpaceDN w:val="0"/>
              <w:adjustRightInd w:val="0"/>
              <w:spacing w:line="480" w:lineRule="exact"/>
              <w:jc w:val="center"/>
              <w:rPr>
                <w:rFonts w:hint="eastAsia" w:ascii="仿宋" w:hAnsi="仿宋" w:eastAsia="仿宋" w:cs="仿宋"/>
                <w:color w:val="auto"/>
                <w:sz w:val="28"/>
                <w:szCs w:val="28"/>
                <w:highlight w:val="none"/>
                <w:lang w:val="zh-CN"/>
              </w:rPr>
            </w:pPr>
          </w:p>
        </w:tc>
        <w:tc>
          <w:tcPr>
            <w:tcW w:w="1834" w:type="dxa"/>
            <w:noWrap w:val="0"/>
            <w:vAlign w:val="center"/>
          </w:tcPr>
          <w:p>
            <w:pPr>
              <w:autoSpaceDE w:val="0"/>
              <w:autoSpaceDN w:val="0"/>
              <w:adjustRightInd w:val="0"/>
              <w:spacing w:line="280" w:lineRule="exact"/>
              <w:jc w:val="center"/>
              <w:rPr>
                <w:rFonts w:hint="eastAsia" w:ascii="仿宋" w:hAnsi="仿宋" w:eastAsia="仿宋" w:cs="仿宋"/>
                <w:color w:val="auto"/>
                <w:sz w:val="28"/>
                <w:szCs w:val="28"/>
                <w:highlight w:val="none"/>
              </w:rPr>
            </w:pPr>
          </w:p>
        </w:tc>
        <w:tc>
          <w:tcPr>
            <w:tcW w:w="1567" w:type="dxa"/>
            <w:noWrap w:val="0"/>
            <w:vAlign w:val="center"/>
          </w:tcPr>
          <w:p>
            <w:pPr>
              <w:autoSpaceDE w:val="0"/>
              <w:autoSpaceDN w:val="0"/>
              <w:adjustRightInd w:val="0"/>
              <w:spacing w:line="480" w:lineRule="exact"/>
              <w:jc w:val="center"/>
              <w:rPr>
                <w:rFonts w:hint="eastAsia" w:ascii="仿宋" w:hAnsi="仿宋" w:eastAsia="仿宋" w:cs="仿宋"/>
                <w:color w:val="auto"/>
                <w:sz w:val="28"/>
                <w:szCs w:val="28"/>
                <w:highlight w:val="none"/>
                <w:lang w:val="zh-CN"/>
              </w:rPr>
            </w:pPr>
          </w:p>
        </w:tc>
        <w:tc>
          <w:tcPr>
            <w:tcW w:w="799" w:type="dxa"/>
            <w:noWrap w:val="0"/>
            <w:vAlign w:val="center"/>
          </w:tcPr>
          <w:p>
            <w:pPr>
              <w:autoSpaceDE w:val="0"/>
              <w:autoSpaceDN w:val="0"/>
              <w:adjustRightInd w:val="0"/>
              <w:spacing w:line="480" w:lineRule="exact"/>
              <w:jc w:val="center"/>
              <w:rPr>
                <w:rFonts w:hint="eastAsia" w:ascii="仿宋" w:hAnsi="仿宋" w:eastAsia="仿宋" w:cs="仿宋"/>
                <w:color w:val="auto"/>
                <w:sz w:val="28"/>
                <w:szCs w:val="28"/>
                <w:highlight w:val="none"/>
                <w:lang w:val="zh-CN"/>
              </w:rPr>
            </w:pPr>
          </w:p>
        </w:tc>
        <w:tc>
          <w:tcPr>
            <w:tcW w:w="889" w:type="dxa"/>
            <w:noWrap w:val="0"/>
            <w:vAlign w:val="center"/>
          </w:tcPr>
          <w:p>
            <w:pPr>
              <w:jc w:val="center"/>
              <w:rPr>
                <w:rFonts w:hint="eastAsia" w:ascii="仿宋" w:hAnsi="仿宋" w:eastAsia="仿宋" w:cs="仿宋"/>
                <w:color w:val="auto"/>
                <w:sz w:val="28"/>
                <w:szCs w:val="28"/>
                <w:highlight w:val="none"/>
              </w:rPr>
            </w:pPr>
          </w:p>
        </w:tc>
        <w:tc>
          <w:tcPr>
            <w:tcW w:w="915" w:type="dxa"/>
            <w:noWrap w:val="0"/>
            <w:vAlign w:val="center"/>
          </w:tcPr>
          <w:p>
            <w:pPr>
              <w:jc w:val="center"/>
              <w:rPr>
                <w:rFonts w:hint="eastAsia" w:ascii="仿宋" w:hAnsi="仿宋" w:eastAsia="仿宋" w:cs="仿宋"/>
                <w:color w:val="auto"/>
                <w:sz w:val="28"/>
                <w:szCs w:val="28"/>
                <w:highlight w:val="none"/>
              </w:rPr>
            </w:pPr>
          </w:p>
        </w:tc>
        <w:tc>
          <w:tcPr>
            <w:tcW w:w="769" w:type="dxa"/>
            <w:noWrap w:val="0"/>
            <w:vAlign w:val="center"/>
          </w:tcPr>
          <w:p>
            <w:pPr>
              <w:jc w:val="center"/>
              <w:rPr>
                <w:rFonts w:hint="eastAsia" w:ascii="仿宋" w:hAnsi="仿宋" w:eastAsia="仿宋" w:cs="仿宋"/>
                <w:color w:val="auto"/>
                <w:sz w:val="28"/>
                <w:szCs w:val="28"/>
                <w:highlight w:val="none"/>
              </w:rPr>
            </w:pPr>
          </w:p>
        </w:tc>
      </w:tr>
    </w:tbl>
    <w:p>
      <w:pPr>
        <w:outlineLvl w:val="2"/>
        <w:rPr>
          <w:rFonts w:hint="eastAsia" w:ascii="仿宋_GB2312" w:hAnsi="宋体" w:eastAsia="仿宋_GB2312"/>
          <w:bCs/>
          <w:color w:val="auto"/>
          <w:sz w:val="32"/>
          <w:szCs w:val="32"/>
          <w:highlight w:val="none"/>
        </w:rPr>
      </w:pPr>
    </w:p>
    <w:p>
      <w:pPr>
        <w:outlineLvl w:val="2"/>
        <w:rPr>
          <w:rFonts w:hint="eastAsia" w:ascii="仿宋_GB2312" w:hAnsi="宋体" w:eastAsia="仿宋_GB2312"/>
          <w:bCs/>
          <w:color w:val="auto"/>
          <w:sz w:val="32"/>
          <w:szCs w:val="32"/>
          <w:highlight w:val="none"/>
        </w:rPr>
      </w:pPr>
    </w:p>
    <w:p>
      <w:pPr>
        <w:outlineLvl w:val="2"/>
        <w:rPr>
          <w:rFonts w:hint="eastAsia" w:ascii="仿宋_GB2312" w:hAnsi="宋体" w:eastAsia="仿宋_GB2312"/>
          <w:bCs/>
          <w:color w:val="auto"/>
          <w:sz w:val="32"/>
          <w:szCs w:val="32"/>
          <w:highlight w:val="none"/>
        </w:rPr>
      </w:pPr>
    </w:p>
    <w:p>
      <w:pPr>
        <w:outlineLvl w:val="2"/>
        <w:rPr>
          <w:rFonts w:hint="eastAsia" w:ascii="仿宋_GB2312" w:hAnsi="宋体" w:eastAsia="仿宋_GB2312"/>
          <w:bCs/>
          <w:color w:val="auto"/>
          <w:sz w:val="32"/>
          <w:szCs w:val="32"/>
          <w:highlight w:val="none"/>
        </w:rPr>
      </w:pPr>
    </w:p>
    <w:p>
      <w:pPr>
        <w:outlineLvl w:val="2"/>
        <w:rPr>
          <w:rFonts w:hint="eastAsia" w:ascii="仿宋_GB2312" w:hAnsi="宋体" w:eastAsia="仿宋_GB2312"/>
          <w:bCs/>
          <w:color w:val="auto"/>
          <w:sz w:val="32"/>
          <w:szCs w:val="32"/>
          <w:highlight w:val="none"/>
        </w:rPr>
      </w:pPr>
    </w:p>
    <w:p>
      <w:pPr>
        <w:outlineLvl w:val="2"/>
        <w:rPr>
          <w:rFonts w:hint="eastAsia" w:ascii="仿宋_GB2312" w:hAnsi="宋体" w:eastAsia="仿宋_GB2312"/>
          <w:bCs/>
          <w:color w:val="auto"/>
          <w:sz w:val="32"/>
          <w:szCs w:val="32"/>
          <w:highlight w:val="none"/>
        </w:rPr>
      </w:pPr>
    </w:p>
    <w:p>
      <w:pPr>
        <w:outlineLvl w:val="2"/>
        <w:rPr>
          <w:rFonts w:hint="eastAsia" w:ascii="仿宋_GB2312" w:hAnsi="宋体" w:eastAsia="仿宋_GB2312"/>
          <w:bCs/>
          <w:color w:val="auto"/>
          <w:sz w:val="32"/>
          <w:szCs w:val="32"/>
          <w:highlight w:val="none"/>
        </w:rPr>
      </w:pPr>
    </w:p>
    <w:p>
      <w:pPr>
        <w:outlineLvl w:val="2"/>
        <w:rPr>
          <w:rFonts w:hint="eastAsia" w:ascii="仿宋_GB2312" w:hAnsi="宋体" w:eastAsia="仿宋_GB2312"/>
          <w:bCs/>
          <w:color w:val="auto"/>
          <w:sz w:val="32"/>
          <w:szCs w:val="32"/>
          <w:highlight w:val="none"/>
        </w:rPr>
      </w:pPr>
    </w:p>
    <w:p>
      <w:pPr>
        <w:outlineLvl w:val="2"/>
        <w:rPr>
          <w:rFonts w:hint="eastAsia" w:ascii="仿宋_GB2312" w:hAnsi="宋体" w:eastAsia="仿宋_GB2312"/>
          <w:bCs/>
          <w:color w:val="auto"/>
          <w:sz w:val="32"/>
          <w:szCs w:val="32"/>
          <w:highlight w:val="none"/>
        </w:rPr>
      </w:pPr>
    </w:p>
    <w:p>
      <w:pPr>
        <w:outlineLvl w:val="2"/>
        <w:rPr>
          <w:rFonts w:hint="eastAsia" w:ascii="仿宋_GB2312" w:hAnsi="宋体" w:eastAsia="仿宋_GB2312"/>
          <w:bCs/>
          <w:color w:val="auto"/>
          <w:sz w:val="32"/>
          <w:szCs w:val="32"/>
          <w:highlight w:val="none"/>
        </w:rPr>
      </w:pPr>
    </w:p>
    <w:p>
      <w:pPr>
        <w:outlineLvl w:val="2"/>
        <w:rPr>
          <w:rFonts w:hint="eastAsia" w:ascii="仿宋_GB2312" w:hAnsi="宋体" w:eastAsia="仿宋_GB2312"/>
          <w:bCs/>
          <w:color w:val="auto"/>
          <w:sz w:val="32"/>
          <w:szCs w:val="32"/>
          <w:highlight w:val="none"/>
        </w:rPr>
      </w:pPr>
    </w:p>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监理人投入本项目的通讯、办公、检测设备清单一览表</w:t>
      </w:r>
    </w:p>
    <w:tbl>
      <w:tblPr>
        <w:tblStyle w:val="22"/>
        <w:tblpPr w:leftFromText="180" w:rightFromText="180" w:vertAnchor="text" w:horzAnchor="page" w:tblpX="1644" w:tblpY="669"/>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86"/>
        <w:gridCol w:w="2013"/>
        <w:gridCol w:w="1992"/>
        <w:gridCol w:w="1712"/>
        <w:gridCol w:w="1512"/>
        <w:gridCol w:w="8"/>
        <w:gridCol w:w="894"/>
        <w:gridCol w:w="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8" w:type="dxa"/>
          <w:cantSplit/>
          <w:trHeight w:val="781" w:hRule="atLeast"/>
          <w:tblHeader/>
        </w:trPr>
        <w:tc>
          <w:tcPr>
            <w:tcW w:w="786"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序号</w:t>
            </w:r>
          </w:p>
        </w:tc>
        <w:tc>
          <w:tcPr>
            <w:tcW w:w="2013"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设备设施名称</w:t>
            </w:r>
          </w:p>
        </w:tc>
        <w:tc>
          <w:tcPr>
            <w:tcW w:w="1992"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规格型号</w:t>
            </w:r>
          </w:p>
        </w:tc>
        <w:tc>
          <w:tcPr>
            <w:tcW w:w="1712"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数量（台套）</w:t>
            </w:r>
          </w:p>
        </w:tc>
        <w:tc>
          <w:tcPr>
            <w:tcW w:w="1512"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制造年份</w:t>
            </w:r>
          </w:p>
        </w:tc>
        <w:tc>
          <w:tcPr>
            <w:tcW w:w="902" w:type="dxa"/>
            <w:gridSpan w:val="2"/>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16" w:hRule="atLeast"/>
          <w:tblHeader/>
        </w:trPr>
        <w:tc>
          <w:tcPr>
            <w:tcW w:w="786"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1</w:t>
            </w:r>
          </w:p>
        </w:tc>
        <w:tc>
          <w:tcPr>
            <w:tcW w:w="2013" w:type="dxa"/>
            <w:noWrap w:val="0"/>
            <w:vAlign w:val="center"/>
          </w:tcPr>
          <w:p>
            <w:pPr>
              <w:jc w:val="center"/>
              <w:rPr>
                <w:rFonts w:ascii="Arial" w:hAnsi="Arial"/>
                <w:b/>
                <w:bCs/>
                <w:color w:val="auto"/>
                <w:sz w:val="28"/>
                <w:szCs w:val="32"/>
                <w:highlight w:val="none"/>
              </w:rPr>
            </w:pPr>
            <w:r>
              <w:rPr>
                <w:rFonts w:hint="eastAsia" w:ascii="Arial" w:hAnsi="Arial"/>
                <w:b/>
                <w:bCs/>
                <w:color w:val="auto"/>
                <w:sz w:val="28"/>
                <w:szCs w:val="32"/>
                <w:highlight w:val="none"/>
              </w:rPr>
              <w:t>电  脑</w:t>
            </w:r>
          </w:p>
        </w:tc>
        <w:tc>
          <w:tcPr>
            <w:tcW w:w="1992" w:type="dxa"/>
            <w:noWrap w:val="0"/>
            <w:vAlign w:val="center"/>
          </w:tcPr>
          <w:p>
            <w:pPr>
              <w:snapToGrid w:val="0"/>
              <w:jc w:val="center"/>
              <w:rPr>
                <w:rFonts w:hint="eastAsia" w:ascii="仿宋" w:hAnsi="仿宋" w:eastAsia="仿宋" w:cs="仿宋"/>
                <w:bCs/>
                <w:color w:val="auto"/>
                <w:sz w:val="28"/>
                <w:szCs w:val="28"/>
                <w:highlight w:val="none"/>
              </w:rPr>
            </w:pPr>
          </w:p>
        </w:tc>
        <w:tc>
          <w:tcPr>
            <w:tcW w:w="1712" w:type="dxa"/>
            <w:noWrap w:val="0"/>
            <w:vAlign w:val="center"/>
          </w:tcPr>
          <w:p>
            <w:pPr>
              <w:snapToGrid w:val="0"/>
              <w:jc w:val="center"/>
              <w:rPr>
                <w:rFonts w:hint="eastAsia" w:ascii="仿宋" w:hAnsi="仿宋" w:eastAsia="仿宋" w:cs="仿宋"/>
                <w:color w:val="auto"/>
                <w:sz w:val="28"/>
                <w:szCs w:val="28"/>
                <w:highlight w:val="none"/>
              </w:rPr>
            </w:pPr>
          </w:p>
        </w:tc>
        <w:tc>
          <w:tcPr>
            <w:tcW w:w="1520" w:type="dxa"/>
            <w:gridSpan w:val="2"/>
            <w:noWrap w:val="0"/>
            <w:vAlign w:val="center"/>
          </w:tcPr>
          <w:p>
            <w:pPr>
              <w:jc w:val="center"/>
              <w:rPr>
                <w:rFonts w:hint="eastAsia" w:ascii="仿宋" w:hAnsi="仿宋" w:eastAsia="仿宋" w:cs="仿宋"/>
                <w:color w:val="auto"/>
                <w:sz w:val="28"/>
                <w:szCs w:val="28"/>
                <w:highlight w:val="none"/>
              </w:rPr>
            </w:pPr>
          </w:p>
        </w:tc>
        <w:tc>
          <w:tcPr>
            <w:tcW w:w="902" w:type="dxa"/>
            <w:gridSpan w:val="2"/>
            <w:noWrap w:val="0"/>
            <w:vAlign w:val="center"/>
          </w:tcPr>
          <w:p>
            <w:pPr>
              <w:jc w:val="center"/>
              <w:rPr>
                <w:rFonts w:hint="eastAsia" w:ascii="仿宋" w:hAnsi="仿宋" w:eastAsia="仿宋" w:cs="仿宋"/>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16" w:hRule="atLeast"/>
          <w:tblHeader/>
        </w:trPr>
        <w:tc>
          <w:tcPr>
            <w:tcW w:w="786"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2</w:t>
            </w:r>
          </w:p>
        </w:tc>
        <w:tc>
          <w:tcPr>
            <w:tcW w:w="2013" w:type="dxa"/>
            <w:noWrap w:val="0"/>
            <w:vAlign w:val="center"/>
          </w:tcPr>
          <w:p>
            <w:pPr>
              <w:jc w:val="center"/>
              <w:rPr>
                <w:rFonts w:ascii="Arial" w:hAnsi="Arial"/>
                <w:b/>
                <w:bCs/>
                <w:color w:val="auto"/>
                <w:sz w:val="28"/>
                <w:szCs w:val="32"/>
                <w:highlight w:val="none"/>
              </w:rPr>
            </w:pPr>
            <w:r>
              <w:rPr>
                <w:rFonts w:hint="eastAsia" w:ascii="Arial" w:hAnsi="Arial"/>
                <w:b/>
                <w:bCs/>
                <w:color w:val="auto"/>
                <w:sz w:val="28"/>
                <w:szCs w:val="32"/>
                <w:highlight w:val="none"/>
              </w:rPr>
              <w:t>打印机</w:t>
            </w:r>
          </w:p>
        </w:tc>
        <w:tc>
          <w:tcPr>
            <w:tcW w:w="1992" w:type="dxa"/>
            <w:noWrap w:val="0"/>
            <w:vAlign w:val="center"/>
          </w:tcPr>
          <w:p>
            <w:pPr>
              <w:snapToGrid w:val="0"/>
              <w:jc w:val="center"/>
              <w:rPr>
                <w:rFonts w:hint="eastAsia" w:ascii="仿宋" w:hAnsi="仿宋" w:eastAsia="仿宋" w:cs="仿宋"/>
                <w:bCs/>
                <w:color w:val="auto"/>
                <w:szCs w:val="21"/>
                <w:highlight w:val="none"/>
              </w:rPr>
            </w:pPr>
          </w:p>
        </w:tc>
        <w:tc>
          <w:tcPr>
            <w:tcW w:w="1712" w:type="dxa"/>
            <w:noWrap w:val="0"/>
            <w:vAlign w:val="center"/>
          </w:tcPr>
          <w:p>
            <w:pPr>
              <w:snapToGrid w:val="0"/>
              <w:jc w:val="center"/>
              <w:rPr>
                <w:rFonts w:hint="eastAsia" w:ascii="仿宋" w:hAnsi="仿宋" w:eastAsia="仿宋" w:cs="仿宋"/>
                <w:color w:val="auto"/>
                <w:szCs w:val="21"/>
                <w:highlight w:val="none"/>
              </w:rPr>
            </w:pPr>
          </w:p>
        </w:tc>
        <w:tc>
          <w:tcPr>
            <w:tcW w:w="1520" w:type="dxa"/>
            <w:gridSpan w:val="2"/>
            <w:noWrap w:val="0"/>
            <w:vAlign w:val="center"/>
          </w:tcPr>
          <w:p>
            <w:pPr>
              <w:jc w:val="center"/>
              <w:rPr>
                <w:rFonts w:hint="eastAsia" w:ascii="仿宋" w:hAnsi="仿宋" w:eastAsia="仿宋" w:cs="仿宋"/>
                <w:color w:val="auto"/>
                <w:szCs w:val="21"/>
                <w:highlight w:val="none"/>
              </w:rPr>
            </w:pPr>
          </w:p>
        </w:tc>
        <w:tc>
          <w:tcPr>
            <w:tcW w:w="902" w:type="dxa"/>
            <w:gridSpan w:val="2"/>
            <w:noWrap w:val="0"/>
            <w:vAlign w:val="center"/>
          </w:tcPr>
          <w:p>
            <w:pPr>
              <w:jc w:val="center"/>
              <w:rPr>
                <w:rFonts w:hint="eastAsia" w:ascii="仿宋" w:hAnsi="仿宋" w:eastAsia="仿宋" w:cs="仿宋"/>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16" w:hRule="atLeast"/>
          <w:tblHeader/>
        </w:trPr>
        <w:tc>
          <w:tcPr>
            <w:tcW w:w="786"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3</w:t>
            </w:r>
          </w:p>
        </w:tc>
        <w:tc>
          <w:tcPr>
            <w:tcW w:w="2013" w:type="dxa"/>
            <w:noWrap w:val="0"/>
            <w:vAlign w:val="center"/>
          </w:tcPr>
          <w:p>
            <w:pPr>
              <w:jc w:val="center"/>
              <w:rPr>
                <w:rFonts w:ascii="Arial" w:hAnsi="Arial"/>
                <w:b/>
                <w:bCs/>
                <w:color w:val="auto"/>
                <w:sz w:val="28"/>
                <w:szCs w:val="32"/>
                <w:highlight w:val="none"/>
              </w:rPr>
            </w:pPr>
            <w:r>
              <w:rPr>
                <w:rFonts w:hint="eastAsia" w:ascii="Arial" w:hAnsi="Arial"/>
                <w:b/>
                <w:bCs/>
                <w:color w:val="auto"/>
                <w:sz w:val="28"/>
                <w:szCs w:val="32"/>
                <w:highlight w:val="none"/>
              </w:rPr>
              <w:t>扫描仪</w:t>
            </w:r>
          </w:p>
        </w:tc>
        <w:tc>
          <w:tcPr>
            <w:tcW w:w="1992" w:type="dxa"/>
            <w:noWrap w:val="0"/>
            <w:vAlign w:val="center"/>
          </w:tcPr>
          <w:p>
            <w:pPr>
              <w:snapToGrid w:val="0"/>
              <w:jc w:val="center"/>
              <w:rPr>
                <w:rFonts w:hint="eastAsia" w:ascii="仿宋" w:hAnsi="仿宋" w:eastAsia="仿宋" w:cs="仿宋"/>
                <w:bCs/>
                <w:color w:val="auto"/>
                <w:szCs w:val="21"/>
                <w:highlight w:val="none"/>
              </w:rPr>
            </w:pPr>
          </w:p>
        </w:tc>
        <w:tc>
          <w:tcPr>
            <w:tcW w:w="1712" w:type="dxa"/>
            <w:noWrap w:val="0"/>
            <w:vAlign w:val="center"/>
          </w:tcPr>
          <w:p>
            <w:pPr>
              <w:snapToGrid w:val="0"/>
              <w:jc w:val="center"/>
              <w:rPr>
                <w:rFonts w:hint="eastAsia" w:ascii="仿宋" w:hAnsi="仿宋" w:eastAsia="仿宋" w:cs="仿宋"/>
                <w:color w:val="auto"/>
                <w:szCs w:val="21"/>
                <w:highlight w:val="none"/>
              </w:rPr>
            </w:pPr>
          </w:p>
        </w:tc>
        <w:tc>
          <w:tcPr>
            <w:tcW w:w="1520" w:type="dxa"/>
            <w:gridSpan w:val="2"/>
            <w:noWrap w:val="0"/>
            <w:vAlign w:val="center"/>
          </w:tcPr>
          <w:p>
            <w:pPr>
              <w:jc w:val="center"/>
              <w:rPr>
                <w:rFonts w:hint="eastAsia" w:ascii="仿宋" w:hAnsi="仿宋" w:eastAsia="仿宋" w:cs="仿宋"/>
                <w:color w:val="auto"/>
                <w:szCs w:val="21"/>
                <w:highlight w:val="none"/>
              </w:rPr>
            </w:pPr>
          </w:p>
        </w:tc>
        <w:tc>
          <w:tcPr>
            <w:tcW w:w="902" w:type="dxa"/>
            <w:gridSpan w:val="2"/>
            <w:noWrap w:val="0"/>
            <w:vAlign w:val="center"/>
          </w:tcPr>
          <w:p>
            <w:pPr>
              <w:jc w:val="center"/>
              <w:rPr>
                <w:rFonts w:hint="eastAsia" w:ascii="仿宋" w:hAnsi="仿宋" w:eastAsia="仿宋" w:cs="仿宋"/>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16" w:hRule="atLeast"/>
          <w:tblHeader/>
        </w:trPr>
        <w:tc>
          <w:tcPr>
            <w:tcW w:w="786"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4</w:t>
            </w:r>
          </w:p>
        </w:tc>
        <w:tc>
          <w:tcPr>
            <w:tcW w:w="2013" w:type="dxa"/>
            <w:noWrap w:val="0"/>
            <w:vAlign w:val="center"/>
          </w:tcPr>
          <w:p>
            <w:pPr>
              <w:jc w:val="center"/>
              <w:rPr>
                <w:rFonts w:ascii="Arial" w:hAnsi="Arial"/>
                <w:b/>
                <w:bCs/>
                <w:color w:val="auto"/>
                <w:sz w:val="28"/>
                <w:szCs w:val="32"/>
                <w:highlight w:val="none"/>
              </w:rPr>
            </w:pPr>
            <w:r>
              <w:rPr>
                <w:rFonts w:hint="eastAsia" w:ascii="Arial" w:hAnsi="Arial"/>
                <w:b/>
                <w:bCs/>
                <w:color w:val="auto"/>
                <w:sz w:val="28"/>
                <w:szCs w:val="32"/>
                <w:highlight w:val="none"/>
              </w:rPr>
              <w:t>照相机</w:t>
            </w:r>
          </w:p>
        </w:tc>
        <w:tc>
          <w:tcPr>
            <w:tcW w:w="1992" w:type="dxa"/>
            <w:noWrap w:val="0"/>
            <w:vAlign w:val="center"/>
          </w:tcPr>
          <w:p>
            <w:pPr>
              <w:snapToGrid w:val="0"/>
              <w:jc w:val="center"/>
              <w:rPr>
                <w:rFonts w:hint="eastAsia" w:ascii="仿宋" w:hAnsi="仿宋" w:eastAsia="仿宋" w:cs="仿宋"/>
                <w:bCs/>
                <w:color w:val="auto"/>
                <w:szCs w:val="21"/>
                <w:highlight w:val="none"/>
              </w:rPr>
            </w:pPr>
          </w:p>
        </w:tc>
        <w:tc>
          <w:tcPr>
            <w:tcW w:w="1712" w:type="dxa"/>
            <w:noWrap w:val="0"/>
            <w:vAlign w:val="center"/>
          </w:tcPr>
          <w:p>
            <w:pPr>
              <w:snapToGrid w:val="0"/>
              <w:jc w:val="center"/>
              <w:rPr>
                <w:rFonts w:hint="eastAsia" w:ascii="仿宋" w:hAnsi="仿宋" w:eastAsia="仿宋" w:cs="仿宋"/>
                <w:color w:val="auto"/>
                <w:szCs w:val="21"/>
                <w:highlight w:val="none"/>
              </w:rPr>
            </w:pPr>
          </w:p>
        </w:tc>
        <w:tc>
          <w:tcPr>
            <w:tcW w:w="1520" w:type="dxa"/>
            <w:gridSpan w:val="2"/>
            <w:noWrap w:val="0"/>
            <w:vAlign w:val="center"/>
          </w:tcPr>
          <w:p>
            <w:pPr>
              <w:jc w:val="center"/>
              <w:rPr>
                <w:rFonts w:hint="eastAsia" w:ascii="仿宋" w:hAnsi="仿宋" w:eastAsia="仿宋" w:cs="仿宋"/>
                <w:color w:val="auto"/>
                <w:szCs w:val="21"/>
                <w:highlight w:val="none"/>
              </w:rPr>
            </w:pPr>
          </w:p>
        </w:tc>
        <w:tc>
          <w:tcPr>
            <w:tcW w:w="902" w:type="dxa"/>
            <w:gridSpan w:val="2"/>
            <w:noWrap w:val="0"/>
            <w:vAlign w:val="center"/>
          </w:tcPr>
          <w:p>
            <w:pPr>
              <w:jc w:val="center"/>
              <w:rPr>
                <w:rFonts w:hint="eastAsia" w:ascii="仿宋" w:hAnsi="仿宋" w:eastAsia="仿宋" w:cs="仿宋"/>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16" w:hRule="atLeast"/>
          <w:tblHeader/>
        </w:trPr>
        <w:tc>
          <w:tcPr>
            <w:tcW w:w="786"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5</w:t>
            </w:r>
          </w:p>
        </w:tc>
        <w:tc>
          <w:tcPr>
            <w:tcW w:w="2013" w:type="dxa"/>
            <w:noWrap w:val="0"/>
            <w:vAlign w:val="center"/>
          </w:tcPr>
          <w:p>
            <w:pPr>
              <w:jc w:val="center"/>
              <w:rPr>
                <w:rFonts w:ascii="Arial" w:hAnsi="Arial"/>
                <w:b/>
                <w:bCs/>
                <w:color w:val="auto"/>
                <w:sz w:val="28"/>
                <w:szCs w:val="32"/>
                <w:highlight w:val="none"/>
              </w:rPr>
            </w:pPr>
            <w:r>
              <w:rPr>
                <w:rFonts w:hint="eastAsia" w:ascii="Arial" w:hAnsi="Arial"/>
                <w:b/>
                <w:bCs/>
                <w:color w:val="auto"/>
                <w:sz w:val="28"/>
                <w:szCs w:val="32"/>
                <w:highlight w:val="none"/>
              </w:rPr>
              <w:t>计算器</w:t>
            </w:r>
          </w:p>
        </w:tc>
        <w:tc>
          <w:tcPr>
            <w:tcW w:w="1992" w:type="dxa"/>
            <w:noWrap w:val="0"/>
            <w:vAlign w:val="center"/>
          </w:tcPr>
          <w:p>
            <w:pPr>
              <w:snapToGrid w:val="0"/>
              <w:jc w:val="center"/>
              <w:rPr>
                <w:rFonts w:hint="eastAsia" w:ascii="仿宋" w:hAnsi="仿宋" w:eastAsia="仿宋" w:cs="仿宋"/>
                <w:bCs/>
                <w:color w:val="auto"/>
                <w:szCs w:val="21"/>
                <w:highlight w:val="none"/>
              </w:rPr>
            </w:pPr>
          </w:p>
        </w:tc>
        <w:tc>
          <w:tcPr>
            <w:tcW w:w="1712" w:type="dxa"/>
            <w:noWrap w:val="0"/>
            <w:vAlign w:val="center"/>
          </w:tcPr>
          <w:p>
            <w:pPr>
              <w:snapToGrid w:val="0"/>
              <w:jc w:val="center"/>
              <w:rPr>
                <w:rFonts w:hint="eastAsia" w:ascii="仿宋" w:hAnsi="仿宋" w:eastAsia="仿宋" w:cs="仿宋"/>
                <w:color w:val="auto"/>
                <w:szCs w:val="21"/>
                <w:highlight w:val="none"/>
              </w:rPr>
            </w:pPr>
          </w:p>
        </w:tc>
        <w:tc>
          <w:tcPr>
            <w:tcW w:w="1520" w:type="dxa"/>
            <w:gridSpan w:val="2"/>
            <w:noWrap w:val="0"/>
            <w:vAlign w:val="center"/>
          </w:tcPr>
          <w:p>
            <w:pPr>
              <w:jc w:val="center"/>
              <w:rPr>
                <w:rFonts w:hint="eastAsia" w:ascii="仿宋" w:hAnsi="仿宋" w:eastAsia="仿宋" w:cs="仿宋"/>
                <w:color w:val="auto"/>
                <w:szCs w:val="21"/>
                <w:highlight w:val="none"/>
              </w:rPr>
            </w:pPr>
          </w:p>
        </w:tc>
        <w:tc>
          <w:tcPr>
            <w:tcW w:w="902" w:type="dxa"/>
            <w:gridSpan w:val="2"/>
            <w:noWrap w:val="0"/>
            <w:vAlign w:val="center"/>
          </w:tcPr>
          <w:p>
            <w:pPr>
              <w:jc w:val="center"/>
              <w:rPr>
                <w:rFonts w:hint="eastAsia" w:ascii="仿宋" w:hAnsi="仿宋" w:eastAsia="仿宋" w:cs="仿宋"/>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16" w:hRule="atLeast"/>
          <w:tblHeader/>
        </w:trPr>
        <w:tc>
          <w:tcPr>
            <w:tcW w:w="786"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6</w:t>
            </w:r>
          </w:p>
        </w:tc>
        <w:tc>
          <w:tcPr>
            <w:tcW w:w="2013" w:type="dxa"/>
            <w:noWrap w:val="0"/>
            <w:vAlign w:val="center"/>
          </w:tcPr>
          <w:p>
            <w:pPr>
              <w:jc w:val="center"/>
              <w:rPr>
                <w:rFonts w:ascii="Arial" w:hAnsi="Arial"/>
                <w:b/>
                <w:bCs/>
                <w:color w:val="auto"/>
                <w:sz w:val="28"/>
                <w:szCs w:val="32"/>
                <w:highlight w:val="none"/>
              </w:rPr>
            </w:pPr>
            <w:r>
              <w:rPr>
                <w:rFonts w:hint="eastAsia" w:ascii="Arial" w:hAnsi="Arial"/>
                <w:b/>
                <w:bCs/>
                <w:color w:val="auto"/>
                <w:sz w:val="28"/>
                <w:szCs w:val="32"/>
                <w:highlight w:val="none"/>
              </w:rPr>
              <w:t>水准仪</w:t>
            </w:r>
          </w:p>
        </w:tc>
        <w:tc>
          <w:tcPr>
            <w:tcW w:w="1992" w:type="dxa"/>
            <w:noWrap w:val="0"/>
            <w:vAlign w:val="center"/>
          </w:tcPr>
          <w:p>
            <w:pPr>
              <w:jc w:val="center"/>
              <w:rPr>
                <w:rFonts w:hint="eastAsia" w:ascii="仿宋" w:hAnsi="仿宋" w:eastAsia="仿宋" w:cs="仿宋"/>
                <w:bCs/>
                <w:color w:val="auto"/>
                <w:szCs w:val="21"/>
                <w:highlight w:val="none"/>
              </w:rPr>
            </w:pPr>
          </w:p>
        </w:tc>
        <w:tc>
          <w:tcPr>
            <w:tcW w:w="1712" w:type="dxa"/>
            <w:noWrap w:val="0"/>
            <w:vAlign w:val="center"/>
          </w:tcPr>
          <w:p>
            <w:pPr>
              <w:jc w:val="center"/>
              <w:rPr>
                <w:rFonts w:hint="eastAsia" w:ascii="仿宋" w:hAnsi="仿宋" w:eastAsia="仿宋" w:cs="仿宋"/>
                <w:color w:val="auto"/>
                <w:szCs w:val="21"/>
                <w:highlight w:val="none"/>
              </w:rPr>
            </w:pPr>
          </w:p>
        </w:tc>
        <w:tc>
          <w:tcPr>
            <w:tcW w:w="1520" w:type="dxa"/>
            <w:gridSpan w:val="2"/>
            <w:noWrap w:val="0"/>
            <w:vAlign w:val="center"/>
          </w:tcPr>
          <w:p>
            <w:pPr>
              <w:jc w:val="center"/>
              <w:rPr>
                <w:rFonts w:hint="eastAsia" w:ascii="仿宋" w:hAnsi="仿宋" w:eastAsia="仿宋" w:cs="仿宋"/>
                <w:color w:val="auto"/>
                <w:szCs w:val="21"/>
                <w:highlight w:val="none"/>
              </w:rPr>
            </w:pPr>
          </w:p>
        </w:tc>
        <w:tc>
          <w:tcPr>
            <w:tcW w:w="902" w:type="dxa"/>
            <w:gridSpan w:val="2"/>
            <w:noWrap w:val="0"/>
            <w:vAlign w:val="center"/>
          </w:tcPr>
          <w:p>
            <w:pPr>
              <w:jc w:val="center"/>
              <w:rPr>
                <w:rFonts w:hint="eastAsia" w:ascii="仿宋" w:hAnsi="仿宋" w:eastAsia="仿宋" w:cs="仿宋"/>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16" w:hRule="atLeast"/>
          <w:tblHeader/>
        </w:trPr>
        <w:tc>
          <w:tcPr>
            <w:tcW w:w="786"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7</w:t>
            </w:r>
          </w:p>
        </w:tc>
        <w:tc>
          <w:tcPr>
            <w:tcW w:w="2013" w:type="dxa"/>
            <w:noWrap w:val="0"/>
            <w:vAlign w:val="center"/>
          </w:tcPr>
          <w:p>
            <w:pPr>
              <w:jc w:val="center"/>
              <w:rPr>
                <w:rFonts w:ascii="Arial" w:hAnsi="Arial"/>
                <w:b/>
                <w:bCs/>
                <w:color w:val="auto"/>
                <w:sz w:val="28"/>
                <w:szCs w:val="32"/>
                <w:highlight w:val="none"/>
              </w:rPr>
            </w:pPr>
            <w:r>
              <w:rPr>
                <w:rFonts w:hint="eastAsia" w:ascii="Arial" w:hAnsi="Arial"/>
                <w:b/>
                <w:bCs/>
                <w:color w:val="auto"/>
                <w:sz w:val="28"/>
                <w:szCs w:val="32"/>
                <w:highlight w:val="none"/>
              </w:rPr>
              <w:t>经纬仪</w:t>
            </w:r>
          </w:p>
        </w:tc>
        <w:tc>
          <w:tcPr>
            <w:tcW w:w="1992" w:type="dxa"/>
            <w:noWrap w:val="0"/>
            <w:vAlign w:val="center"/>
          </w:tcPr>
          <w:p>
            <w:pPr>
              <w:jc w:val="center"/>
              <w:rPr>
                <w:rFonts w:hint="eastAsia" w:ascii="仿宋" w:hAnsi="仿宋" w:eastAsia="仿宋" w:cs="仿宋"/>
                <w:bCs/>
                <w:color w:val="auto"/>
                <w:szCs w:val="21"/>
                <w:highlight w:val="none"/>
              </w:rPr>
            </w:pPr>
          </w:p>
        </w:tc>
        <w:tc>
          <w:tcPr>
            <w:tcW w:w="1712" w:type="dxa"/>
            <w:noWrap w:val="0"/>
            <w:vAlign w:val="center"/>
          </w:tcPr>
          <w:p>
            <w:pPr>
              <w:jc w:val="center"/>
              <w:rPr>
                <w:rFonts w:hint="eastAsia" w:ascii="仿宋" w:hAnsi="仿宋" w:eastAsia="仿宋" w:cs="仿宋"/>
                <w:color w:val="auto"/>
                <w:szCs w:val="21"/>
                <w:highlight w:val="none"/>
              </w:rPr>
            </w:pPr>
          </w:p>
        </w:tc>
        <w:tc>
          <w:tcPr>
            <w:tcW w:w="1520" w:type="dxa"/>
            <w:gridSpan w:val="2"/>
            <w:noWrap w:val="0"/>
            <w:vAlign w:val="center"/>
          </w:tcPr>
          <w:p>
            <w:pPr>
              <w:jc w:val="center"/>
              <w:rPr>
                <w:rFonts w:hint="eastAsia" w:ascii="仿宋" w:hAnsi="仿宋" w:eastAsia="仿宋" w:cs="仿宋"/>
                <w:color w:val="auto"/>
                <w:szCs w:val="21"/>
                <w:highlight w:val="none"/>
              </w:rPr>
            </w:pPr>
          </w:p>
        </w:tc>
        <w:tc>
          <w:tcPr>
            <w:tcW w:w="902" w:type="dxa"/>
            <w:gridSpan w:val="2"/>
            <w:noWrap w:val="0"/>
            <w:vAlign w:val="center"/>
          </w:tcPr>
          <w:p>
            <w:pPr>
              <w:jc w:val="center"/>
              <w:rPr>
                <w:rFonts w:hint="eastAsia" w:ascii="仿宋" w:hAnsi="仿宋" w:eastAsia="仿宋" w:cs="仿宋"/>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16" w:hRule="atLeast"/>
          <w:tblHeader/>
        </w:trPr>
        <w:tc>
          <w:tcPr>
            <w:tcW w:w="786"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8</w:t>
            </w:r>
          </w:p>
        </w:tc>
        <w:tc>
          <w:tcPr>
            <w:tcW w:w="2013" w:type="dxa"/>
            <w:noWrap w:val="0"/>
            <w:vAlign w:val="center"/>
          </w:tcPr>
          <w:p>
            <w:pPr>
              <w:jc w:val="center"/>
              <w:rPr>
                <w:rFonts w:ascii="Arial" w:hAnsi="Arial"/>
                <w:b/>
                <w:bCs/>
                <w:color w:val="auto"/>
                <w:sz w:val="28"/>
                <w:szCs w:val="32"/>
                <w:highlight w:val="none"/>
              </w:rPr>
            </w:pPr>
            <w:r>
              <w:rPr>
                <w:rFonts w:hint="eastAsia" w:ascii="Arial" w:hAnsi="Arial"/>
                <w:b/>
                <w:bCs/>
                <w:color w:val="auto"/>
                <w:sz w:val="28"/>
                <w:szCs w:val="32"/>
                <w:highlight w:val="none"/>
              </w:rPr>
              <w:t>皮尺</w:t>
            </w:r>
          </w:p>
        </w:tc>
        <w:tc>
          <w:tcPr>
            <w:tcW w:w="1992" w:type="dxa"/>
            <w:noWrap w:val="0"/>
            <w:vAlign w:val="center"/>
          </w:tcPr>
          <w:p>
            <w:pPr>
              <w:jc w:val="center"/>
              <w:rPr>
                <w:rFonts w:hint="eastAsia" w:ascii="仿宋" w:hAnsi="仿宋" w:eastAsia="仿宋" w:cs="仿宋"/>
                <w:bCs/>
                <w:color w:val="auto"/>
                <w:szCs w:val="21"/>
                <w:highlight w:val="none"/>
              </w:rPr>
            </w:pPr>
          </w:p>
        </w:tc>
        <w:tc>
          <w:tcPr>
            <w:tcW w:w="1712" w:type="dxa"/>
            <w:noWrap w:val="0"/>
            <w:vAlign w:val="center"/>
          </w:tcPr>
          <w:p>
            <w:pPr>
              <w:jc w:val="center"/>
              <w:rPr>
                <w:rFonts w:hint="eastAsia" w:ascii="仿宋" w:hAnsi="仿宋" w:eastAsia="仿宋" w:cs="仿宋"/>
                <w:color w:val="auto"/>
                <w:szCs w:val="21"/>
                <w:highlight w:val="none"/>
              </w:rPr>
            </w:pPr>
          </w:p>
        </w:tc>
        <w:tc>
          <w:tcPr>
            <w:tcW w:w="1520" w:type="dxa"/>
            <w:gridSpan w:val="2"/>
            <w:noWrap w:val="0"/>
            <w:vAlign w:val="center"/>
          </w:tcPr>
          <w:p>
            <w:pPr>
              <w:jc w:val="center"/>
              <w:rPr>
                <w:rFonts w:hint="eastAsia" w:ascii="仿宋" w:hAnsi="仿宋" w:eastAsia="仿宋" w:cs="仿宋"/>
                <w:color w:val="auto"/>
                <w:szCs w:val="21"/>
                <w:highlight w:val="none"/>
              </w:rPr>
            </w:pPr>
          </w:p>
        </w:tc>
        <w:tc>
          <w:tcPr>
            <w:tcW w:w="902" w:type="dxa"/>
            <w:gridSpan w:val="2"/>
            <w:noWrap w:val="0"/>
            <w:vAlign w:val="center"/>
          </w:tcPr>
          <w:p>
            <w:pPr>
              <w:jc w:val="center"/>
              <w:rPr>
                <w:rFonts w:hint="eastAsia" w:ascii="仿宋" w:hAnsi="仿宋" w:eastAsia="仿宋" w:cs="仿宋"/>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16" w:hRule="atLeast"/>
          <w:tblHeader/>
        </w:trPr>
        <w:tc>
          <w:tcPr>
            <w:tcW w:w="786"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9</w:t>
            </w:r>
          </w:p>
        </w:tc>
        <w:tc>
          <w:tcPr>
            <w:tcW w:w="2013" w:type="dxa"/>
            <w:noWrap w:val="0"/>
            <w:vAlign w:val="center"/>
          </w:tcPr>
          <w:p>
            <w:pPr>
              <w:jc w:val="center"/>
              <w:rPr>
                <w:rFonts w:ascii="Arial" w:hAnsi="Arial"/>
                <w:b/>
                <w:bCs/>
                <w:color w:val="auto"/>
                <w:sz w:val="28"/>
                <w:szCs w:val="32"/>
                <w:highlight w:val="none"/>
              </w:rPr>
            </w:pPr>
            <w:r>
              <w:rPr>
                <w:rFonts w:hint="eastAsia" w:ascii="Arial" w:hAnsi="Arial"/>
                <w:b/>
                <w:bCs/>
                <w:color w:val="auto"/>
                <w:sz w:val="28"/>
                <w:szCs w:val="32"/>
                <w:highlight w:val="none"/>
              </w:rPr>
              <w:t>直尺</w:t>
            </w:r>
          </w:p>
        </w:tc>
        <w:tc>
          <w:tcPr>
            <w:tcW w:w="1992" w:type="dxa"/>
            <w:noWrap w:val="0"/>
            <w:vAlign w:val="center"/>
          </w:tcPr>
          <w:p>
            <w:pPr>
              <w:snapToGrid w:val="0"/>
              <w:jc w:val="center"/>
              <w:rPr>
                <w:rFonts w:hint="eastAsia" w:ascii="仿宋" w:hAnsi="仿宋" w:eastAsia="仿宋" w:cs="仿宋"/>
                <w:bCs/>
                <w:color w:val="auto"/>
                <w:szCs w:val="21"/>
                <w:highlight w:val="none"/>
              </w:rPr>
            </w:pPr>
          </w:p>
        </w:tc>
        <w:tc>
          <w:tcPr>
            <w:tcW w:w="1712" w:type="dxa"/>
            <w:noWrap w:val="0"/>
            <w:vAlign w:val="center"/>
          </w:tcPr>
          <w:p>
            <w:pPr>
              <w:snapToGrid w:val="0"/>
              <w:jc w:val="center"/>
              <w:rPr>
                <w:rFonts w:hint="eastAsia" w:ascii="仿宋" w:hAnsi="仿宋" w:eastAsia="仿宋" w:cs="仿宋"/>
                <w:color w:val="auto"/>
                <w:szCs w:val="21"/>
                <w:highlight w:val="none"/>
              </w:rPr>
            </w:pPr>
          </w:p>
        </w:tc>
        <w:tc>
          <w:tcPr>
            <w:tcW w:w="1520" w:type="dxa"/>
            <w:gridSpan w:val="2"/>
            <w:noWrap w:val="0"/>
            <w:vAlign w:val="center"/>
          </w:tcPr>
          <w:p>
            <w:pPr>
              <w:jc w:val="center"/>
              <w:rPr>
                <w:rFonts w:hint="eastAsia" w:ascii="仿宋" w:hAnsi="仿宋" w:eastAsia="仿宋" w:cs="仿宋"/>
                <w:color w:val="auto"/>
                <w:szCs w:val="21"/>
                <w:highlight w:val="none"/>
              </w:rPr>
            </w:pPr>
          </w:p>
        </w:tc>
        <w:tc>
          <w:tcPr>
            <w:tcW w:w="902" w:type="dxa"/>
            <w:gridSpan w:val="2"/>
            <w:noWrap w:val="0"/>
            <w:vAlign w:val="center"/>
          </w:tcPr>
          <w:p>
            <w:pPr>
              <w:jc w:val="center"/>
              <w:rPr>
                <w:rFonts w:hint="eastAsia" w:ascii="仿宋" w:hAnsi="仿宋" w:eastAsia="仿宋" w:cs="仿宋"/>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16" w:hRule="atLeast"/>
          <w:tblHeader/>
        </w:trPr>
        <w:tc>
          <w:tcPr>
            <w:tcW w:w="786"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10</w:t>
            </w:r>
          </w:p>
        </w:tc>
        <w:tc>
          <w:tcPr>
            <w:tcW w:w="2013" w:type="dxa"/>
            <w:noWrap w:val="0"/>
            <w:vAlign w:val="center"/>
          </w:tcPr>
          <w:p>
            <w:pPr>
              <w:jc w:val="center"/>
              <w:rPr>
                <w:rFonts w:ascii="Arial" w:hAnsi="Arial"/>
                <w:b/>
                <w:bCs/>
                <w:color w:val="auto"/>
                <w:sz w:val="28"/>
                <w:szCs w:val="32"/>
                <w:highlight w:val="none"/>
              </w:rPr>
            </w:pPr>
            <w:r>
              <w:rPr>
                <w:rFonts w:hint="eastAsia" w:ascii="Arial" w:hAnsi="Arial"/>
                <w:b/>
                <w:bCs/>
                <w:color w:val="auto"/>
                <w:sz w:val="28"/>
                <w:szCs w:val="32"/>
                <w:highlight w:val="none"/>
              </w:rPr>
              <w:t>资料柜</w:t>
            </w:r>
          </w:p>
        </w:tc>
        <w:tc>
          <w:tcPr>
            <w:tcW w:w="1992" w:type="dxa"/>
            <w:noWrap w:val="0"/>
            <w:vAlign w:val="center"/>
          </w:tcPr>
          <w:p>
            <w:pPr>
              <w:snapToGrid w:val="0"/>
              <w:jc w:val="center"/>
              <w:rPr>
                <w:rFonts w:hint="eastAsia" w:ascii="仿宋" w:hAnsi="仿宋" w:eastAsia="仿宋" w:cs="仿宋"/>
                <w:bCs/>
                <w:color w:val="auto"/>
                <w:szCs w:val="21"/>
                <w:highlight w:val="none"/>
              </w:rPr>
            </w:pPr>
          </w:p>
        </w:tc>
        <w:tc>
          <w:tcPr>
            <w:tcW w:w="1712" w:type="dxa"/>
            <w:noWrap w:val="0"/>
            <w:vAlign w:val="center"/>
          </w:tcPr>
          <w:p>
            <w:pPr>
              <w:snapToGrid w:val="0"/>
              <w:jc w:val="center"/>
              <w:rPr>
                <w:rFonts w:hint="eastAsia" w:ascii="仿宋" w:hAnsi="仿宋" w:eastAsia="仿宋" w:cs="仿宋"/>
                <w:color w:val="auto"/>
                <w:szCs w:val="21"/>
                <w:highlight w:val="none"/>
              </w:rPr>
            </w:pPr>
          </w:p>
        </w:tc>
        <w:tc>
          <w:tcPr>
            <w:tcW w:w="1520" w:type="dxa"/>
            <w:gridSpan w:val="2"/>
            <w:noWrap w:val="0"/>
            <w:vAlign w:val="center"/>
          </w:tcPr>
          <w:p>
            <w:pPr>
              <w:jc w:val="center"/>
              <w:rPr>
                <w:rFonts w:hint="eastAsia" w:ascii="仿宋" w:hAnsi="仿宋" w:eastAsia="仿宋" w:cs="仿宋"/>
                <w:color w:val="auto"/>
                <w:szCs w:val="21"/>
                <w:highlight w:val="none"/>
              </w:rPr>
            </w:pPr>
          </w:p>
        </w:tc>
        <w:tc>
          <w:tcPr>
            <w:tcW w:w="902" w:type="dxa"/>
            <w:gridSpan w:val="2"/>
            <w:noWrap w:val="0"/>
            <w:vAlign w:val="center"/>
          </w:tcPr>
          <w:p>
            <w:pPr>
              <w:jc w:val="center"/>
              <w:rPr>
                <w:rFonts w:hint="eastAsia" w:ascii="仿宋" w:hAnsi="仿宋" w:eastAsia="仿宋" w:cs="仿宋"/>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16" w:hRule="atLeast"/>
          <w:tblHeader/>
        </w:trPr>
        <w:tc>
          <w:tcPr>
            <w:tcW w:w="786"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eastAsia="zh-CN"/>
              </w:rPr>
            </w:pPr>
            <w:r>
              <w:rPr>
                <w:rFonts w:hint="eastAsia" w:ascii="仿宋" w:hAnsi="仿宋" w:eastAsia="仿宋" w:cs="仿宋"/>
                <w:b/>
                <w:color w:val="auto"/>
                <w:sz w:val="28"/>
                <w:szCs w:val="28"/>
                <w:highlight w:val="none"/>
                <w:lang w:val="zh-CN" w:eastAsia="zh-CN"/>
              </w:rPr>
              <w:t>11</w:t>
            </w:r>
          </w:p>
        </w:tc>
        <w:tc>
          <w:tcPr>
            <w:tcW w:w="2013" w:type="dxa"/>
            <w:noWrap w:val="0"/>
            <w:vAlign w:val="center"/>
          </w:tcPr>
          <w:p>
            <w:pPr>
              <w:jc w:val="center"/>
              <w:rPr>
                <w:rFonts w:hint="eastAsia" w:ascii="Arial" w:hAnsi="Arial" w:eastAsia="宋体"/>
                <w:b/>
                <w:bCs/>
                <w:color w:val="auto"/>
                <w:sz w:val="28"/>
                <w:szCs w:val="32"/>
                <w:highlight w:val="none"/>
                <w:lang w:eastAsia="zh-CN"/>
              </w:rPr>
            </w:pPr>
            <w:r>
              <w:rPr>
                <w:rFonts w:hint="eastAsia" w:ascii="Arial" w:hAnsi="Arial"/>
                <w:b/>
                <w:bCs/>
                <w:color w:val="auto"/>
                <w:sz w:val="28"/>
                <w:szCs w:val="32"/>
                <w:highlight w:val="none"/>
                <w:lang w:eastAsia="zh-CN"/>
              </w:rPr>
              <w:t>……</w:t>
            </w:r>
          </w:p>
        </w:tc>
        <w:tc>
          <w:tcPr>
            <w:tcW w:w="1992" w:type="dxa"/>
            <w:noWrap w:val="0"/>
            <w:vAlign w:val="center"/>
          </w:tcPr>
          <w:p>
            <w:pPr>
              <w:snapToGrid w:val="0"/>
              <w:jc w:val="center"/>
              <w:rPr>
                <w:rFonts w:hint="eastAsia" w:ascii="仿宋" w:hAnsi="仿宋" w:eastAsia="仿宋" w:cs="仿宋"/>
                <w:bCs/>
                <w:color w:val="auto"/>
                <w:szCs w:val="21"/>
                <w:highlight w:val="none"/>
              </w:rPr>
            </w:pPr>
          </w:p>
        </w:tc>
        <w:tc>
          <w:tcPr>
            <w:tcW w:w="1712" w:type="dxa"/>
            <w:noWrap w:val="0"/>
            <w:vAlign w:val="center"/>
          </w:tcPr>
          <w:p>
            <w:pPr>
              <w:snapToGrid w:val="0"/>
              <w:jc w:val="center"/>
              <w:rPr>
                <w:rFonts w:hint="eastAsia" w:ascii="仿宋" w:hAnsi="仿宋" w:eastAsia="仿宋" w:cs="仿宋"/>
                <w:color w:val="auto"/>
                <w:szCs w:val="21"/>
                <w:highlight w:val="none"/>
              </w:rPr>
            </w:pPr>
          </w:p>
        </w:tc>
        <w:tc>
          <w:tcPr>
            <w:tcW w:w="1520" w:type="dxa"/>
            <w:gridSpan w:val="2"/>
            <w:noWrap w:val="0"/>
            <w:vAlign w:val="center"/>
          </w:tcPr>
          <w:p>
            <w:pPr>
              <w:jc w:val="center"/>
              <w:rPr>
                <w:rFonts w:hint="eastAsia" w:ascii="仿宋" w:hAnsi="仿宋" w:eastAsia="仿宋" w:cs="仿宋"/>
                <w:color w:val="auto"/>
                <w:szCs w:val="21"/>
                <w:highlight w:val="none"/>
              </w:rPr>
            </w:pPr>
          </w:p>
        </w:tc>
        <w:tc>
          <w:tcPr>
            <w:tcW w:w="902" w:type="dxa"/>
            <w:gridSpan w:val="2"/>
            <w:noWrap w:val="0"/>
            <w:vAlign w:val="center"/>
          </w:tcPr>
          <w:p>
            <w:pPr>
              <w:jc w:val="center"/>
              <w:rPr>
                <w:rFonts w:hint="eastAsia" w:ascii="仿宋" w:hAnsi="仿宋" w:eastAsia="仿宋" w:cs="仿宋"/>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16" w:hRule="atLeast"/>
          <w:tblHeader/>
        </w:trPr>
        <w:tc>
          <w:tcPr>
            <w:tcW w:w="786"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eastAsia="zh-CN"/>
              </w:rPr>
            </w:pPr>
            <w:r>
              <w:rPr>
                <w:rFonts w:hint="eastAsia" w:ascii="仿宋" w:hAnsi="仿宋" w:eastAsia="仿宋" w:cs="仿宋"/>
                <w:b/>
                <w:color w:val="auto"/>
                <w:sz w:val="28"/>
                <w:szCs w:val="28"/>
                <w:highlight w:val="none"/>
                <w:lang w:val="zh-CN" w:eastAsia="zh-CN"/>
              </w:rPr>
              <w:t>12</w:t>
            </w:r>
          </w:p>
        </w:tc>
        <w:tc>
          <w:tcPr>
            <w:tcW w:w="2013" w:type="dxa"/>
            <w:noWrap w:val="0"/>
            <w:vAlign w:val="center"/>
          </w:tcPr>
          <w:p>
            <w:pPr>
              <w:snapToGrid w:val="0"/>
              <w:jc w:val="center"/>
              <w:rPr>
                <w:rFonts w:hint="eastAsia" w:ascii="仿宋" w:hAnsi="仿宋" w:eastAsia="仿宋" w:cs="仿宋"/>
                <w:bCs/>
                <w:color w:val="auto"/>
                <w:szCs w:val="21"/>
                <w:highlight w:val="none"/>
              </w:rPr>
            </w:pPr>
          </w:p>
        </w:tc>
        <w:tc>
          <w:tcPr>
            <w:tcW w:w="1992" w:type="dxa"/>
            <w:noWrap w:val="0"/>
            <w:vAlign w:val="center"/>
          </w:tcPr>
          <w:p>
            <w:pPr>
              <w:snapToGrid w:val="0"/>
              <w:jc w:val="center"/>
              <w:rPr>
                <w:rFonts w:hint="eastAsia" w:ascii="仿宋" w:hAnsi="仿宋" w:eastAsia="仿宋" w:cs="仿宋"/>
                <w:bCs/>
                <w:color w:val="auto"/>
                <w:szCs w:val="21"/>
                <w:highlight w:val="none"/>
              </w:rPr>
            </w:pPr>
          </w:p>
        </w:tc>
        <w:tc>
          <w:tcPr>
            <w:tcW w:w="1712" w:type="dxa"/>
            <w:noWrap w:val="0"/>
            <w:vAlign w:val="center"/>
          </w:tcPr>
          <w:p>
            <w:pPr>
              <w:snapToGrid w:val="0"/>
              <w:jc w:val="center"/>
              <w:rPr>
                <w:rFonts w:hint="eastAsia" w:ascii="仿宋" w:hAnsi="仿宋" w:eastAsia="仿宋" w:cs="仿宋"/>
                <w:color w:val="auto"/>
                <w:szCs w:val="21"/>
                <w:highlight w:val="none"/>
              </w:rPr>
            </w:pPr>
          </w:p>
        </w:tc>
        <w:tc>
          <w:tcPr>
            <w:tcW w:w="1520" w:type="dxa"/>
            <w:gridSpan w:val="2"/>
            <w:noWrap w:val="0"/>
            <w:vAlign w:val="center"/>
          </w:tcPr>
          <w:p>
            <w:pPr>
              <w:jc w:val="center"/>
              <w:rPr>
                <w:rFonts w:hint="eastAsia" w:ascii="仿宋" w:hAnsi="仿宋" w:eastAsia="仿宋" w:cs="仿宋"/>
                <w:color w:val="auto"/>
                <w:szCs w:val="21"/>
                <w:highlight w:val="none"/>
              </w:rPr>
            </w:pPr>
          </w:p>
        </w:tc>
        <w:tc>
          <w:tcPr>
            <w:tcW w:w="902" w:type="dxa"/>
            <w:gridSpan w:val="2"/>
            <w:noWrap w:val="0"/>
            <w:vAlign w:val="center"/>
          </w:tcPr>
          <w:p>
            <w:pPr>
              <w:jc w:val="center"/>
              <w:rPr>
                <w:rFonts w:hint="eastAsia" w:ascii="仿宋" w:hAnsi="仿宋" w:eastAsia="仿宋" w:cs="仿宋"/>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16" w:hRule="atLeast"/>
          <w:tblHeader/>
        </w:trPr>
        <w:tc>
          <w:tcPr>
            <w:tcW w:w="786"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eastAsia="zh-CN"/>
              </w:rPr>
            </w:pPr>
            <w:r>
              <w:rPr>
                <w:rFonts w:hint="eastAsia" w:ascii="仿宋" w:hAnsi="仿宋" w:eastAsia="仿宋" w:cs="仿宋"/>
                <w:b/>
                <w:color w:val="auto"/>
                <w:sz w:val="28"/>
                <w:szCs w:val="28"/>
                <w:highlight w:val="none"/>
                <w:lang w:val="zh-CN" w:eastAsia="zh-CN"/>
              </w:rPr>
              <w:t>13</w:t>
            </w:r>
          </w:p>
        </w:tc>
        <w:tc>
          <w:tcPr>
            <w:tcW w:w="2013" w:type="dxa"/>
            <w:noWrap w:val="0"/>
            <w:vAlign w:val="center"/>
          </w:tcPr>
          <w:p>
            <w:pPr>
              <w:snapToGrid w:val="0"/>
              <w:jc w:val="center"/>
              <w:rPr>
                <w:rFonts w:hint="eastAsia" w:ascii="仿宋" w:hAnsi="仿宋" w:eastAsia="仿宋" w:cs="仿宋"/>
                <w:bCs/>
                <w:color w:val="auto"/>
                <w:szCs w:val="21"/>
                <w:highlight w:val="none"/>
              </w:rPr>
            </w:pPr>
          </w:p>
        </w:tc>
        <w:tc>
          <w:tcPr>
            <w:tcW w:w="1992" w:type="dxa"/>
            <w:noWrap w:val="0"/>
            <w:vAlign w:val="center"/>
          </w:tcPr>
          <w:p>
            <w:pPr>
              <w:snapToGrid w:val="0"/>
              <w:jc w:val="center"/>
              <w:rPr>
                <w:rFonts w:hint="eastAsia" w:ascii="仿宋" w:hAnsi="仿宋" w:eastAsia="仿宋" w:cs="仿宋"/>
                <w:bCs/>
                <w:color w:val="auto"/>
                <w:szCs w:val="21"/>
                <w:highlight w:val="none"/>
              </w:rPr>
            </w:pPr>
          </w:p>
        </w:tc>
        <w:tc>
          <w:tcPr>
            <w:tcW w:w="1712" w:type="dxa"/>
            <w:noWrap w:val="0"/>
            <w:vAlign w:val="center"/>
          </w:tcPr>
          <w:p>
            <w:pPr>
              <w:snapToGrid w:val="0"/>
              <w:jc w:val="center"/>
              <w:rPr>
                <w:rFonts w:hint="eastAsia" w:ascii="仿宋" w:hAnsi="仿宋" w:eastAsia="仿宋" w:cs="仿宋"/>
                <w:color w:val="auto"/>
                <w:szCs w:val="21"/>
                <w:highlight w:val="none"/>
              </w:rPr>
            </w:pPr>
          </w:p>
        </w:tc>
        <w:tc>
          <w:tcPr>
            <w:tcW w:w="1520" w:type="dxa"/>
            <w:gridSpan w:val="2"/>
            <w:noWrap w:val="0"/>
            <w:vAlign w:val="center"/>
          </w:tcPr>
          <w:p>
            <w:pPr>
              <w:jc w:val="center"/>
              <w:rPr>
                <w:rFonts w:hint="eastAsia" w:ascii="仿宋" w:hAnsi="仿宋" w:eastAsia="仿宋" w:cs="仿宋"/>
                <w:color w:val="auto"/>
                <w:szCs w:val="21"/>
                <w:highlight w:val="none"/>
              </w:rPr>
            </w:pPr>
          </w:p>
        </w:tc>
        <w:tc>
          <w:tcPr>
            <w:tcW w:w="902" w:type="dxa"/>
            <w:gridSpan w:val="2"/>
            <w:noWrap w:val="0"/>
            <w:vAlign w:val="center"/>
          </w:tcPr>
          <w:p>
            <w:pPr>
              <w:jc w:val="center"/>
              <w:rPr>
                <w:rFonts w:hint="eastAsia" w:ascii="仿宋" w:hAnsi="仿宋" w:eastAsia="仿宋" w:cs="仿宋"/>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16" w:hRule="atLeast"/>
          <w:tblHeader/>
        </w:trPr>
        <w:tc>
          <w:tcPr>
            <w:tcW w:w="786"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eastAsia="zh-CN"/>
              </w:rPr>
            </w:pPr>
            <w:r>
              <w:rPr>
                <w:rFonts w:hint="eastAsia" w:ascii="仿宋" w:hAnsi="仿宋" w:eastAsia="仿宋" w:cs="仿宋"/>
                <w:b/>
                <w:color w:val="auto"/>
                <w:sz w:val="28"/>
                <w:szCs w:val="28"/>
                <w:highlight w:val="none"/>
                <w:lang w:val="zh-CN" w:eastAsia="zh-CN"/>
              </w:rPr>
              <w:t>14</w:t>
            </w:r>
          </w:p>
        </w:tc>
        <w:tc>
          <w:tcPr>
            <w:tcW w:w="2013" w:type="dxa"/>
            <w:noWrap w:val="0"/>
            <w:vAlign w:val="center"/>
          </w:tcPr>
          <w:p>
            <w:pPr>
              <w:snapToGrid w:val="0"/>
              <w:jc w:val="center"/>
              <w:rPr>
                <w:rFonts w:hint="eastAsia" w:ascii="仿宋" w:hAnsi="仿宋" w:eastAsia="仿宋" w:cs="仿宋"/>
                <w:bCs/>
                <w:color w:val="auto"/>
                <w:szCs w:val="21"/>
                <w:highlight w:val="none"/>
              </w:rPr>
            </w:pPr>
          </w:p>
        </w:tc>
        <w:tc>
          <w:tcPr>
            <w:tcW w:w="1992" w:type="dxa"/>
            <w:noWrap w:val="0"/>
            <w:vAlign w:val="center"/>
          </w:tcPr>
          <w:p>
            <w:pPr>
              <w:snapToGrid w:val="0"/>
              <w:jc w:val="center"/>
              <w:rPr>
                <w:rFonts w:hint="eastAsia" w:ascii="仿宋" w:hAnsi="仿宋" w:eastAsia="仿宋" w:cs="仿宋"/>
                <w:bCs/>
                <w:color w:val="auto"/>
                <w:szCs w:val="21"/>
                <w:highlight w:val="none"/>
              </w:rPr>
            </w:pPr>
          </w:p>
        </w:tc>
        <w:tc>
          <w:tcPr>
            <w:tcW w:w="1712" w:type="dxa"/>
            <w:noWrap w:val="0"/>
            <w:vAlign w:val="center"/>
          </w:tcPr>
          <w:p>
            <w:pPr>
              <w:snapToGrid w:val="0"/>
              <w:jc w:val="center"/>
              <w:rPr>
                <w:rFonts w:hint="eastAsia" w:ascii="仿宋" w:hAnsi="仿宋" w:eastAsia="仿宋" w:cs="仿宋"/>
                <w:color w:val="auto"/>
                <w:szCs w:val="21"/>
                <w:highlight w:val="none"/>
              </w:rPr>
            </w:pPr>
          </w:p>
        </w:tc>
        <w:tc>
          <w:tcPr>
            <w:tcW w:w="1520" w:type="dxa"/>
            <w:gridSpan w:val="2"/>
            <w:noWrap w:val="0"/>
            <w:vAlign w:val="center"/>
          </w:tcPr>
          <w:p>
            <w:pPr>
              <w:jc w:val="center"/>
              <w:rPr>
                <w:rFonts w:hint="eastAsia" w:ascii="仿宋" w:hAnsi="仿宋" w:eastAsia="仿宋" w:cs="仿宋"/>
                <w:color w:val="auto"/>
                <w:szCs w:val="21"/>
                <w:highlight w:val="none"/>
              </w:rPr>
            </w:pPr>
          </w:p>
        </w:tc>
        <w:tc>
          <w:tcPr>
            <w:tcW w:w="902" w:type="dxa"/>
            <w:gridSpan w:val="2"/>
            <w:noWrap w:val="0"/>
            <w:vAlign w:val="center"/>
          </w:tcPr>
          <w:p>
            <w:pPr>
              <w:jc w:val="center"/>
              <w:rPr>
                <w:rFonts w:hint="eastAsia" w:ascii="仿宋" w:hAnsi="仿宋" w:eastAsia="仿宋" w:cs="仿宋"/>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16" w:hRule="atLeast"/>
          <w:tblHeader/>
        </w:trPr>
        <w:tc>
          <w:tcPr>
            <w:tcW w:w="786" w:type="dxa"/>
            <w:noWrap w:val="0"/>
            <w:vAlign w:val="center"/>
          </w:tcPr>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eastAsia="zh-CN"/>
              </w:rPr>
            </w:pPr>
            <w:r>
              <w:rPr>
                <w:rFonts w:hint="eastAsia" w:ascii="仿宋" w:hAnsi="仿宋" w:eastAsia="仿宋" w:cs="仿宋"/>
                <w:b/>
                <w:color w:val="auto"/>
                <w:sz w:val="28"/>
                <w:szCs w:val="28"/>
                <w:highlight w:val="none"/>
                <w:lang w:val="zh-CN" w:eastAsia="zh-CN"/>
              </w:rPr>
              <w:t>…</w:t>
            </w:r>
          </w:p>
        </w:tc>
        <w:tc>
          <w:tcPr>
            <w:tcW w:w="2013" w:type="dxa"/>
            <w:noWrap w:val="0"/>
            <w:vAlign w:val="center"/>
          </w:tcPr>
          <w:p>
            <w:pPr>
              <w:snapToGrid w:val="0"/>
              <w:jc w:val="center"/>
              <w:rPr>
                <w:rFonts w:hint="eastAsia" w:ascii="仿宋" w:hAnsi="仿宋" w:eastAsia="仿宋" w:cs="仿宋"/>
                <w:bCs/>
                <w:color w:val="auto"/>
                <w:szCs w:val="21"/>
                <w:highlight w:val="none"/>
              </w:rPr>
            </w:pPr>
          </w:p>
        </w:tc>
        <w:tc>
          <w:tcPr>
            <w:tcW w:w="1992" w:type="dxa"/>
            <w:noWrap w:val="0"/>
            <w:vAlign w:val="center"/>
          </w:tcPr>
          <w:p>
            <w:pPr>
              <w:snapToGrid w:val="0"/>
              <w:jc w:val="center"/>
              <w:rPr>
                <w:rFonts w:hint="eastAsia" w:ascii="仿宋" w:hAnsi="仿宋" w:eastAsia="仿宋" w:cs="仿宋"/>
                <w:bCs/>
                <w:color w:val="auto"/>
                <w:szCs w:val="21"/>
                <w:highlight w:val="none"/>
              </w:rPr>
            </w:pPr>
          </w:p>
        </w:tc>
        <w:tc>
          <w:tcPr>
            <w:tcW w:w="1712" w:type="dxa"/>
            <w:noWrap w:val="0"/>
            <w:vAlign w:val="center"/>
          </w:tcPr>
          <w:p>
            <w:pPr>
              <w:snapToGrid w:val="0"/>
              <w:jc w:val="center"/>
              <w:rPr>
                <w:rFonts w:hint="eastAsia" w:ascii="仿宋" w:hAnsi="仿宋" w:eastAsia="仿宋" w:cs="仿宋"/>
                <w:color w:val="auto"/>
                <w:szCs w:val="21"/>
                <w:highlight w:val="none"/>
              </w:rPr>
            </w:pPr>
          </w:p>
        </w:tc>
        <w:tc>
          <w:tcPr>
            <w:tcW w:w="1520" w:type="dxa"/>
            <w:gridSpan w:val="2"/>
            <w:noWrap w:val="0"/>
            <w:vAlign w:val="center"/>
          </w:tcPr>
          <w:p>
            <w:pPr>
              <w:jc w:val="center"/>
              <w:rPr>
                <w:rFonts w:hint="eastAsia" w:ascii="仿宋" w:hAnsi="仿宋" w:eastAsia="仿宋" w:cs="仿宋"/>
                <w:color w:val="auto"/>
                <w:szCs w:val="21"/>
                <w:highlight w:val="none"/>
              </w:rPr>
            </w:pPr>
          </w:p>
        </w:tc>
        <w:tc>
          <w:tcPr>
            <w:tcW w:w="902" w:type="dxa"/>
            <w:gridSpan w:val="2"/>
            <w:noWrap w:val="0"/>
            <w:vAlign w:val="center"/>
          </w:tcPr>
          <w:p>
            <w:pPr>
              <w:jc w:val="center"/>
              <w:rPr>
                <w:rFonts w:hint="eastAsia" w:ascii="仿宋" w:hAnsi="仿宋" w:eastAsia="仿宋" w:cs="仿宋"/>
                <w:color w:val="auto"/>
                <w:szCs w:val="21"/>
                <w:highlight w:val="none"/>
              </w:rPr>
            </w:pPr>
          </w:p>
        </w:tc>
      </w:tr>
    </w:tbl>
    <w:p>
      <w:pPr>
        <w:autoSpaceDE w:val="0"/>
        <w:autoSpaceDN w:val="0"/>
        <w:adjustRightInd w:val="0"/>
        <w:spacing w:line="380" w:lineRule="exact"/>
        <w:ind w:right="11"/>
        <w:rPr>
          <w:rFonts w:hint="eastAsia" w:ascii="宋体" w:hAnsi="宋体" w:cs="宋体"/>
          <w:b/>
          <w:color w:val="auto"/>
          <w:sz w:val="28"/>
          <w:szCs w:val="28"/>
          <w:highlight w:val="none"/>
        </w:rPr>
      </w:pPr>
      <w:r>
        <w:rPr>
          <w:rFonts w:hint="eastAsia" w:ascii="宋体" w:hAnsi="宋体" w:cs="宋体"/>
          <w:b/>
          <w:color w:val="auto"/>
          <w:sz w:val="28"/>
          <w:szCs w:val="28"/>
          <w:highlight w:val="none"/>
          <w:lang w:val="zh-CN"/>
        </w:rPr>
        <w:br w:type="page"/>
      </w:r>
      <w:r>
        <w:rPr>
          <w:rFonts w:hint="eastAsia" w:ascii="仿宋" w:hAnsi="仿宋" w:eastAsia="仿宋" w:cs="仿宋"/>
          <w:b/>
          <w:color w:val="auto"/>
          <w:sz w:val="28"/>
          <w:szCs w:val="28"/>
          <w:highlight w:val="none"/>
          <w:lang w:val="zh-CN"/>
        </w:rPr>
        <w:t>附件</w:t>
      </w:r>
      <w:r>
        <w:rPr>
          <w:rFonts w:hint="eastAsia" w:ascii="仿宋" w:hAnsi="仿宋" w:eastAsia="仿宋" w:cs="仿宋"/>
          <w:b/>
          <w:color w:val="auto"/>
          <w:sz w:val="28"/>
          <w:szCs w:val="28"/>
          <w:highlight w:val="none"/>
        </w:rPr>
        <w:t>3：立项批复</w:t>
      </w:r>
    </w:p>
    <w:p>
      <w:pPr>
        <w:autoSpaceDE w:val="0"/>
        <w:autoSpaceDN w:val="0"/>
        <w:adjustRightInd w:val="0"/>
        <w:spacing w:line="380" w:lineRule="exact"/>
        <w:ind w:right="11"/>
        <w:rPr>
          <w:rFonts w:hint="eastAsia" w:ascii="宋体" w:hAnsi="宋体" w:cs="宋体"/>
          <w:b/>
          <w:color w:val="auto"/>
          <w:sz w:val="28"/>
          <w:szCs w:val="28"/>
          <w:highlight w:val="none"/>
          <w:lang w:val="zh-CN"/>
        </w:rPr>
      </w:pPr>
    </w:p>
    <w:p>
      <w:pPr>
        <w:autoSpaceDE w:val="0"/>
        <w:autoSpaceDN w:val="0"/>
        <w:adjustRightInd w:val="0"/>
        <w:spacing w:line="380" w:lineRule="exact"/>
        <w:ind w:right="11"/>
        <w:rPr>
          <w:rFonts w:hint="eastAsia" w:ascii="宋体" w:hAnsi="宋体" w:cs="宋体"/>
          <w:b/>
          <w:bCs/>
          <w:color w:val="auto"/>
          <w:kern w:val="0"/>
          <w:sz w:val="28"/>
          <w:szCs w:val="28"/>
          <w:highlight w:val="none"/>
          <w:lang w:val="zh-CN"/>
        </w:rPr>
      </w:pPr>
      <w:r>
        <w:rPr>
          <w:rFonts w:hint="eastAsia" w:ascii="宋体" w:hAnsi="宋体" w:cs="宋体"/>
          <w:b/>
          <w:color w:val="auto"/>
          <w:sz w:val="28"/>
          <w:szCs w:val="28"/>
          <w:highlight w:val="none"/>
          <w:lang w:val="zh-CN"/>
        </w:rPr>
        <w:br w:type="page"/>
      </w:r>
      <w:r>
        <w:rPr>
          <w:rFonts w:hint="eastAsia" w:ascii="仿宋" w:hAnsi="仿宋" w:eastAsia="仿宋" w:cs="仿宋"/>
          <w:b/>
          <w:color w:val="auto"/>
          <w:sz w:val="28"/>
          <w:szCs w:val="28"/>
          <w:highlight w:val="none"/>
          <w:lang w:val="zh-CN"/>
        </w:rPr>
        <w:t>附件</w:t>
      </w:r>
      <w:r>
        <w:rPr>
          <w:rFonts w:hint="eastAsia" w:ascii="仿宋" w:hAnsi="仿宋" w:eastAsia="仿宋" w:cs="仿宋"/>
          <w:b/>
          <w:color w:val="auto"/>
          <w:sz w:val="28"/>
          <w:szCs w:val="28"/>
          <w:highlight w:val="none"/>
        </w:rPr>
        <w:t>4：</w:t>
      </w:r>
      <w:r>
        <w:rPr>
          <w:rFonts w:hint="eastAsia" w:ascii="宋体" w:hAnsi="宋体" w:cs="宋体"/>
          <w:b/>
          <w:color w:val="auto"/>
          <w:sz w:val="28"/>
          <w:szCs w:val="28"/>
          <w:highlight w:val="none"/>
        </w:rPr>
        <w:t xml:space="preserve"> </w:t>
      </w:r>
    </w:p>
    <w:p>
      <w:pPr>
        <w:autoSpaceDE w:val="0"/>
        <w:autoSpaceDN w:val="0"/>
        <w:adjustRightInd w:val="0"/>
        <w:spacing w:line="380" w:lineRule="exact"/>
        <w:rPr>
          <w:rFonts w:hint="eastAsia" w:ascii="宋体" w:hAnsi="宋体" w:cs="宋体"/>
          <w:b/>
          <w:color w:val="auto"/>
          <w:sz w:val="28"/>
          <w:szCs w:val="28"/>
          <w:highlight w:val="none"/>
          <w:lang w:val="zh-CN"/>
        </w:rPr>
      </w:pPr>
    </w:p>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工程建设项目廉政责任书</w:t>
      </w:r>
    </w:p>
    <w:p>
      <w:pPr>
        <w:spacing w:line="500" w:lineRule="exact"/>
        <w:ind w:firstLine="560" w:firstLineChars="200"/>
        <w:rPr>
          <w:rFonts w:hint="eastAsia" w:ascii="仿宋" w:hAnsi="仿宋" w:eastAsia="仿宋" w:cs="仿宋"/>
          <w:color w:val="auto"/>
          <w:kern w:val="0"/>
          <w:sz w:val="28"/>
          <w:szCs w:val="28"/>
          <w:highlight w:val="none"/>
          <w:u w:val="single"/>
          <w:lang w:val="zh-CN"/>
        </w:rPr>
      </w:pPr>
      <w:r>
        <w:rPr>
          <w:rFonts w:hint="eastAsia" w:ascii="仿宋" w:hAnsi="仿宋" w:eastAsia="仿宋" w:cs="仿宋"/>
          <w:color w:val="auto"/>
          <w:sz w:val="28"/>
          <w:szCs w:val="28"/>
          <w:highlight w:val="none"/>
        </w:rPr>
        <w:t>工程项目名称：</w:t>
      </w:r>
      <w:r>
        <w:rPr>
          <w:rFonts w:hint="eastAsia" w:ascii="仿宋" w:hAnsi="仿宋" w:eastAsia="仿宋" w:cs="仿宋"/>
          <w:color w:val="auto"/>
          <w:kern w:val="0"/>
          <w:sz w:val="28"/>
          <w:szCs w:val="28"/>
          <w:highlight w:val="none"/>
          <w:lang w:val="zh-CN" w:eastAsia="zh-CN"/>
        </w:rPr>
        <w:t>新塘镇瑶田路（跨荔新公路-广园东路段）改造工程</w:t>
      </w:r>
      <w:r>
        <w:rPr>
          <w:rFonts w:hint="eastAsia" w:ascii="仿宋" w:hAnsi="仿宋" w:eastAsia="仿宋" w:cs="仿宋"/>
          <w:color w:val="auto"/>
          <w:kern w:val="0"/>
          <w:sz w:val="28"/>
          <w:szCs w:val="28"/>
          <w:highlight w:val="none"/>
          <w:u w:val="single"/>
          <w:lang w:val="zh-CN"/>
        </w:rPr>
        <w:t xml:space="preserve">施工监理  </w:t>
      </w:r>
    </w:p>
    <w:p>
      <w:pPr>
        <w:spacing w:line="500" w:lineRule="exact"/>
        <w:ind w:firstLine="560" w:firstLineChars="200"/>
        <w:rPr>
          <w:rFonts w:hint="eastAsia" w:ascii="仿宋" w:hAnsi="仿宋" w:eastAsia="仿宋" w:cs="仿宋"/>
          <w:color w:val="auto"/>
          <w:kern w:val="0"/>
          <w:sz w:val="28"/>
          <w:szCs w:val="28"/>
          <w:highlight w:val="none"/>
          <w:u w:val="single"/>
          <w:lang w:val="zh-CN"/>
        </w:rPr>
      </w:pPr>
      <w:r>
        <w:rPr>
          <w:rFonts w:hint="eastAsia" w:ascii="仿宋" w:hAnsi="仿宋" w:eastAsia="仿宋" w:cs="仿宋"/>
          <w:color w:val="auto"/>
          <w:kern w:val="0"/>
          <w:sz w:val="28"/>
          <w:szCs w:val="28"/>
          <w:highlight w:val="none"/>
          <w:lang w:val="zh-CN"/>
        </w:rPr>
        <w:t>工程项目地址：</w:t>
      </w:r>
      <w:r>
        <w:rPr>
          <w:rFonts w:hint="eastAsia" w:ascii="仿宋" w:hAnsi="仿宋" w:eastAsia="仿宋" w:cs="仿宋"/>
          <w:color w:val="auto"/>
          <w:kern w:val="0"/>
          <w:sz w:val="28"/>
          <w:szCs w:val="28"/>
          <w:highlight w:val="none"/>
          <w:u w:val="single"/>
          <w:lang w:val="zh-CN"/>
        </w:rPr>
        <w:t>增城区新塘镇</w:t>
      </w:r>
    </w:p>
    <w:p>
      <w:pPr>
        <w:spacing w:line="500" w:lineRule="exact"/>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建设单位（甲方）：</w:t>
      </w:r>
      <w:r>
        <w:rPr>
          <w:rFonts w:hint="eastAsia" w:ascii="仿宋" w:hAnsi="仿宋" w:eastAsia="仿宋" w:cs="仿宋"/>
          <w:color w:val="auto"/>
          <w:kern w:val="0"/>
          <w:sz w:val="28"/>
          <w:szCs w:val="28"/>
          <w:highlight w:val="none"/>
          <w:u w:val="single"/>
          <w:lang w:val="zh-CN"/>
        </w:rPr>
        <w:t>广州市增城区新塘镇人民政府</w:t>
      </w:r>
    </w:p>
    <w:p>
      <w:pPr>
        <w:spacing w:line="500" w:lineRule="exact"/>
        <w:ind w:firstLine="560" w:firstLineChars="200"/>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rPr>
        <w:t>监理单位（乙方）：</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u w:val="single"/>
          <w:lang w:val="zh-CN"/>
        </w:rPr>
        <w:t xml:space="preserve"> </w:t>
      </w:r>
      <w:r>
        <w:rPr>
          <w:rFonts w:hint="eastAsia" w:ascii="仿宋" w:hAnsi="仿宋" w:eastAsia="仿宋" w:cs="仿宋"/>
          <w:color w:val="auto"/>
          <w:kern w:val="0"/>
          <w:sz w:val="28"/>
          <w:szCs w:val="28"/>
          <w:highlight w:val="none"/>
          <w:u w:val="single"/>
        </w:rPr>
        <w:t xml:space="preserve">                </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第一条  甲乙双方的责任</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（一）应严格遵守国家关于市场准入、项目招标投标、工程建设、施工安装和市场活动等有关法律、法规、相关政策、以及廉政建设的各项规定。</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（二）严格执行建设工程项目承发包合同文件，自觉按合同办事。</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（三）业务活动必须坚持公开、公平、公正、诚信、透明的原则（除法律法规另有规定者外），不得为获取不正当的利益，损害国家、集体和对方利益，不得违反工程建设管理、施工安装的规章制度。</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（四）发现对方在业务活动中有违规、违纪、违法行为的，应及时提醒对方，情节严重的，应向其上级主管部门或纪检监察、司法等有关机关举报。</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甲方的责任</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甲方的领导和从事该建设工程项目的工作人员，在工程建设的事前、事中、事后应遵守以下规定：</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（一）不准向乙方和相关单位索要或接受回扣、礼金、有价证券、贵重物品和好处费、感谢费等。</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（二）不准在乙方和相关单位报销任何应由甲方或个人支付的费用。</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（三）不准要求、暗示或接受乙方和相关单位为个人装修住房、婚丧嫁娶、配偶子女的工作安排以及出国（境）、旅游等提供方便。</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（四）不准参加有可能影响公正执行公务的乙方和相关单位的宴请和健身、娱乐等活动。</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不准向乙方介绍或为配偶、子女、亲属参与同甲方项目工程项目工程施工合同有关的设备、材料、工程分包、劳务等经济活动。不得任何理由要求乙方和相关单位推荐分包单位和要求乙方购买项目工程施工合同规定以外的材料、设备登记。</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第三条  乙方的责任</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应与甲方保持正常的业务交往，按照有关法律法规和程序开展业务工作，严格执行工程建设的有关方针、政策，尤其是有关建筑施工安装的强制性标准和规范，并遵守以下规定：</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（一）不准以任何理由向甲方、相关单位及其工作人员索要、接受或赠送礼金、有价证券、贵重物品及回扣、好处费、感谢费等。</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（二）不准以任何理由为甲方和相关单位报销应由对方或个人支付的费用。</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（三）不准接受或暗示为甲方、相关单位或个人装修住房、婚丧嫁娶、配偶子女的工作安排以及出国（境）、旅游等提供方便。</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（四）不准以任何理由为甲方、相关单位或个人组织有可能影响公正执行公务的宴请、健身、娱乐等活动。</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第四条  违约责任</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甲方工作人员有违反本责任书第一、二条责任行为的，按照管理权限。依据有关法律法规和规定给予党纪、政纪处分或组织处理；涉嫌犯罪的，移交司法机关追究刑事责任；给乙方单位造成经济损失的，应予以赔偿。</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乙方工作人员有违反责任书第一、三条责任行为的，按照管理权限，依据有关法律法规和规定给予党纪、政纪处分或组织处理；涉嫌犯罪的，移交司法机关追究刑事责任；给甲方单位造成经济损失的，应予以赔偿。</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第五条  本责任书作为工程施工合同的附件，与工程施工合同具有同等法律效力。经双方签署后立即生效。</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第六条  本责任书的有效期为双方签署之日起至该工程项目竣工验收合格时止。</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第七条  本责任书一式四份，由甲乙双方各执一份，送交甲乙双方的监督单位各一份。</w:t>
      </w:r>
    </w:p>
    <w:p>
      <w:pPr>
        <w:spacing w:line="500" w:lineRule="exact"/>
        <w:ind w:firstLine="560" w:firstLineChars="200"/>
        <w:rPr>
          <w:rFonts w:hint="eastAsia" w:ascii="仿宋" w:hAnsi="仿宋" w:eastAsia="仿宋" w:cs="仿宋"/>
          <w:color w:val="auto"/>
          <w:sz w:val="28"/>
          <w:szCs w:val="28"/>
          <w:highlight w:val="none"/>
        </w:rPr>
      </w:pPr>
    </w:p>
    <w:p>
      <w:pPr>
        <w:spacing w:line="500" w:lineRule="exact"/>
        <w:rPr>
          <w:rFonts w:hint="eastAsia" w:ascii="仿宋" w:hAnsi="仿宋" w:eastAsia="仿宋" w:cs="仿宋"/>
          <w:b/>
          <w:bCs/>
          <w:color w:val="auto"/>
          <w:kern w:val="0"/>
          <w:sz w:val="28"/>
          <w:szCs w:val="28"/>
          <w:highlight w:val="none"/>
          <w:u w:val="single"/>
        </w:rPr>
      </w:pPr>
      <w:r>
        <w:rPr>
          <w:rFonts w:hint="eastAsia" w:ascii="仿宋" w:hAnsi="仿宋" w:eastAsia="仿宋" w:cs="仿宋"/>
          <w:color w:val="auto"/>
          <w:sz w:val="28"/>
          <w:szCs w:val="28"/>
          <w:highlight w:val="none"/>
        </w:rPr>
        <w:t>甲方单位：</w:t>
      </w:r>
      <w:r>
        <w:rPr>
          <w:rFonts w:hint="eastAsia" w:ascii="仿宋" w:hAnsi="仿宋" w:eastAsia="仿宋" w:cs="仿宋"/>
          <w:b/>
          <w:bCs/>
          <w:color w:val="auto"/>
          <w:kern w:val="0"/>
          <w:sz w:val="28"/>
          <w:szCs w:val="28"/>
          <w:highlight w:val="none"/>
          <w:u w:val="single"/>
        </w:rPr>
        <w:t>广州市增城区新塘镇</w:t>
      </w:r>
      <w:r>
        <w:rPr>
          <w:rFonts w:hint="eastAsia" w:ascii="仿宋" w:hAnsi="仿宋" w:eastAsia="仿宋" w:cs="仿宋"/>
          <w:color w:val="auto"/>
          <w:sz w:val="28"/>
          <w:szCs w:val="28"/>
          <w:highlight w:val="none"/>
        </w:rPr>
        <w:t xml:space="preserve">   乙方单位：</w:t>
      </w:r>
    </w:p>
    <w:p>
      <w:pPr>
        <w:spacing w:line="500" w:lineRule="exact"/>
        <w:rPr>
          <w:rFonts w:hint="eastAsia" w:ascii="仿宋" w:hAnsi="仿宋" w:eastAsia="仿宋" w:cs="仿宋"/>
          <w:color w:val="auto"/>
          <w:sz w:val="28"/>
          <w:szCs w:val="28"/>
          <w:highlight w:val="none"/>
        </w:rPr>
      </w:pPr>
      <w:r>
        <w:rPr>
          <w:rFonts w:hint="eastAsia" w:ascii="仿宋" w:hAnsi="仿宋" w:eastAsia="仿宋" w:cs="仿宋"/>
          <w:b/>
          <w:bCs/>
          <w:color w:val="auto"/>
          <w:kern w:val="0"/>
          <w:sz w:val="28"/>
          <w:szCs w:val="28"/>
          <w:highlight w:val="none"/>
          <w:u w:val="single"/>
        </w:rPr>
        <w:t>人民政府</w:t>
      </w:r>
      <w:r>
        <w:rPr>
          <w:rFonts w:hint="eastAsia" w:ascii="仿宋" w:hAnsi="仿宋" w:eastAsia="仿宋" w:cs="仿宋"/>
          <w:color w:val="auto"/>
          <w:sz w:val="28"/>
          <w:szCs w:val="28"/>
          <w:highlight w:val="none"/>
        </w:rPr>
        <w:t>（盖章）               （盖章）</w:t>
      </w:r>
    </w:p>
    <w:p>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                   法定代表人：</w:t>
      </w:r>
    </w:p>
    <w:p>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 xml:space="preserve"> 委托代理人：</w:t>
      </w:r>
    </w:p>
    <w:p>
      <w:pPr>
        <w:spacing w:line="500" w:lineRule="exact"/>
        <w:ind w:left="5180" w:hanging="5180" w:hangingChars="18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                         地址：</w:t>
      </w:r>
    </w:p>
    <w:p>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                         电话：</w:t>
      </w:r>
    </w:p>
    <w:p>
      <w:pPr>
        <w:spacing w:line="500" w:lineRule="exact"/>
        <w:rPr>
          <w:rFonts w:hint="eastAsia" w:ascii="仿宋" w:hAnsi="仿宋" w:eastAsia="仿宋" w:cs="仿宋"/>
          <w:color w:val="auto"/>
          <w:sz w:val="28"/>
          <w:szCs w:val="28"/>
          <w:highlight w:val="none"/>
        </w:rPr>
        <w:sectPr>
          <w:headerReference r:id="rId3" w:type="default"/>
          <w:footerReference r:id="rId4" w:type="default"/>
          <w:footerReference r:id="rId5" w:type="even"/>
          <w:pgSz w:w="11906" w:h="16838"/>
          <w:pgMar w:top="1418" w:right="1134" w:bottom="1134" w:left="1418" w:header="851" w:footer="851" w:gutter="0"/>
          <w:pgNumType w:fmt="numberInDash"/>
          <w:cols w:space="720" w:num="1"/>
        </w:sectPr>
      </w:pPr>
      <w:r>
        <w:rPr>
          <w:rFonts w:hint="eastAsia" w:ascii="仿宋" w:hAnsi="仿宋" w:eastAsia="仿宋" w:cs="仿宋"/>
          <w:color w:val="auto"/>
          <w:sz w:val="28"/>
          <w:szCs w:val="28"/>
          <w:highlight w:val="none"/>
        </w:rPr>
        <w:t xml:space="preserve">        年   月   日                  年   月   日</w:t>
      </w:r>
    </w:p>
    <w:p>
      <w:pPr>
        <w:autoSpaceDE w:val="0"/>
        <w:autoSpaceDN w:val="0"/>
        <w:adjustRightInd w:val="0"/>
        <w:spacing w:line="380" w:lineRule="exact"/>
        <w:ind w:right="11"/>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附件</w:t>
      </w:r>
      <w:r>
        <w:rPr>
          <w:rFonts w:hint="eastAsia" w:ascii="仿宋" w:hAnsi="仿宋" w:eastAsia="仿宋" w:cs="仿宋"/>
          <w:b/>
          <w:color w:val="auto"/>
          <w:sz w:val="28"/>
          <w:szCs w:val="28"/>
          <w:highlight w:val="none"/>
        </w:rPr>
        <w:t>5</w:t>
      </w:r>
      <w:r>
        <w:rPr>
          <w:rFonts w:hint="eastAsia" w:ascii="仿宋" w:hAnsi="仿宋" w:eastAsia="仿宋" w:cs="仿宋"/>
          <w:b/>
          <w:color w:val="auto"/>
          <w:sz w:val="28"/>
          <w:szCs w:val="28"/>
          <w:highlight w:val="none"/>
          <w:lang w:val="zh-CN"/>
        </w:rPr>
        <w:t>：监理人承诺书</w:t>
      </w:r>
    </w:p>
    <w:p>
      <w:pPr>
        <w:autoSpaceDE w:val="0"/>
        <w:autoSpaceDN w:val="0"/>
        <w:adjustRightInd w:val="0"/>
        <w:spacing w:line="380" w:lineRule="exact"/>
        <w:ind w:right="11"/>
        <w:jc w:val="center"/>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监理服务承诺书</w:t>
      </w:r>
    </w:p>
    <w:p>
      <w:pPr>
        <w:autoSpaceDE w:val="0"/>
        <w:autoSpaceDN w:val="0"/>
        <w:adjustRightInd w:val="0"/>
        <w:spacing w:line="500" w:lineRule="exact"/>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zh-CN"/>
        </w:rPr>
        <w:t>致：</w:t>
      </w:r>
      <w:r>
        <w:rPr>
          <w:rFonts w:hint="eastAsia" w:ascii="仿宋" w:hAnsi="仿宋" w:eastAsia="仿宋" w:cs="仿宋"/>
          <w:b/>
          <w:bCs/>
          <w:color w:val="auto"/>
          <w:kern w:val="0"/>
          <w:sz w:val="28"/>
          <w:szCs w:val="28"/>
          <w:highlight w:val="none"/>
          <w:u w:val="single"/>
          <w:lang w:val="zh-CN"/>
        </w:rPr>
        <w:t>广州市增城区新塘镇人民政府</w:t>
      </w:r>
      <w:r>
        <w:rPr>
          <w:rFonts w:hint="eastAsia" w:ascii="仿宋" w:hAnsi="仿宋" w:eastAsia="仿宋" w:cs="仿宋"/>
          <w:color w:val="auto"/>
          <w:sz w:val="28"/>
          <w:szCs w:val="28"/>
          <w:highlight w:val="none"/>
        </w:rPr>
        <w:t xml:space="preserve">  </w:t>
      </w:r>
    </w:p>
    <w:p>
      <w:pPr>
        <w:autoSpaceDE w:val="0"/>
        <w:autoSpaceDN w:val="0"/>
        <w:adjustRightInd w:val="0"/>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一旦我方中标，我方愿意做出如下承诺：</w:t>
      </w:r>
    </w:p>
    <w:p>
      <w:pPr>
        <w:autoSpaceDE w:val="0"/>
        <w:autoSpaceDN w:val="0"/>
        <w:adjustRightInd w:val="0"/>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一、</w:t>
      </w:r>
      <w:r>
        <w:rPr>
          <w:rFonts w:hint="eastAsia" w:ascii="仿宋" w:hAnsi="仿宋" w:eastAsia="仿宋" w:cs="仿宋"/>
          <w:color w:val="auto"/>
          <w:kern w:val="0"/>
          <w:sz w:val="28"/>
          <w:szCs w:val="28"/>
          <w:highlight w:val="none"/>
          <w:lang w:val="zh-CN"/>
        </w:rPr>
        <w:t>我方同意</w:t>
      </w:r>
      <w:r>
        <w:rPr>
          <w:rFonts w:hint="eastAsia" w:ascii="仿宋" w:hAnsi="仿宋" w:eastAsia="仿宋" w:cs="仿宋"/>
          <w:color w:val="auto"/>
          <w:sz w:val="28"/>
          <w:szCs w:val="28"/>
          <w:highlight w:val="none"/>
          <w:lang w:val="zh-CN"/>
        </w:rPr>
        <w:t>投标有效截止日期</w:t>
      </w:r>
      <w:r>
        <w:rPr>
          <w:rFonts w:hint="eastAsia" w:ascii="仿宋" w:hAnsi="仿宋" w:eastAsia="仿宋" w:cs="仿宋"/>
          <w:color w:val="auto"/>
          <w:kern w:val="0"/>
          <w:sz w:val="28"/>
          <w:szCs w:val="28"/>
          <w:highlight w:val="none"/>
          <w:lang w:val="zh-CN"/>
        </w:rPr>
        <w:t>之日起的投标有效期内遵守本投标文件。在此期限届满之前，本投标文件将始终对我方有约束力，并可随时</w:t>
      </w:r>
      <w:r>
        <w:rPr>
          <w:rFonts w:hint="eastAsia" w:ascii="仿宋" w:hAnsi="仿宋" w:eastAsia="仿宋" w:cs="仿宋"/>
          <w:color w:val="auto"/>
          <w:sz w:val="28"/>
          <w:szCs w:val="28"/>
          <w:highlight w:val="none"/>
          <w:lang w:val="zh-CN"/>
        </w:rPr>
        <w:t>按此投标书</w:t>
      </w:r>
      <w:r>
        <w:rPr>
          <w:rFonts w:hint="eastAsia" w:ascii="仿宋" w:hAnsi="仿宋" w:eastAsia="仿宋" w:cs="仿宋"/>
          <w:color w:val="auto"/>
          <w:kern w:val="0"/>
          <w:sz w:val="28"/>
          <w:szCs w:val="28"/>
          <w:highlight w:val="none"/>
          <w:lang w:val="zh-CN"/>
        </w:rPr>
        <w:t>接受中标。</w:t>
      </w:r>
    </w:p>
    <w:p>
      <w:pPr>
        <w:autoSpaceDE w:val="0"/>
        <w:autoSpaceDN w:val="0"/>
        <w:adjustRightInd w:val="0"/>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二、</w:t>
      </w:r>
      <w:r>
        <w:rPr>
          <w:rFonts w:hint="eastAsia" w:ascii="仿宋" w:hAnsi="仿宋" w:eastAsia="仿宋" w:cs="仿宋"/>
          <w:color w:val="auto"/>
          <w:kern w:val="0"/>
          <w:sz w:val="28"/>
          <w:szCs w:val="28"/>
          <w:highlight w:val="none"/>
          <w:lang w:val="zh-CN"/>
        </w:rPr>
        <w:t>我方完全愿意接受本项目招标文件中的监理合同条款，如我方中标，我们将在招标人要求的时间内签订监理服务合同。</w:t>
      </w:r>
    </w:p>
    <w:p>
      <w:pPr>
        <w:autoSpaceDE w:val="0"/>
        <w:autoSpaceDN w:val="0"/>
        <w:adjustRightInd w:val="0"/>
        <w:spacing w:line="500" w:lineRule="exact"/>
        <w:ind w:firstLine="560" w:firstLineChars="200"/>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三、如果我方中标，我方保证在签订合同协议书后，在合同要求的期限内进驻现场开展工作，并在施工准备期、施工期和工程质量保修期严格履行合同。</w:t>
      </w:r>
    </w:p>
    <w:p>
      <w:pPr>
        <w:autoSpaceDE w:val="0"/>
        <w:autoSpaceDN w:val="0"/>
        <w:adjustRightInd w:val="0"/>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四、我方对监理与相关服务费的支付和结算方法承诺如下：</w:t>
      </w:r>
      <w:r>
        <w:rPr>
          <w:rFonts w:hint="eastAsia" w:ascii="仿宋" w:hAnsi="仿宋" w:eastAsia="仿宋" w:cs="仿宋"/>
          <w:color w:val="auto"/>
          <w:sz w:val="28"/>
          <w:szCs w:val="28"/>
          <w:highlight w:val="none"/>
        </w:rPr>
        <w:tab/>
      </w:r>
    </w:p>
    <w:p>
      <w:pPr>
        <w:autoSpaceDE w:val="0"/>
        <w:autoSpaceDN w:val="0"/>
        <w:adjustRightInd w:val="0"/>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zh-CN"/>
        </w:rPr>
        <w:t>、本项目监理与相关服务费将根据我司投标时所报下浮率和工程造价增减进行调整。在监理服务期内，当工程量增加、或设计变更、或设计工程变化、或设计规模变化时，监理人工作的变化均应视为本合同约定的监理工作。</w:t>
      </w:r>
    </w:p>
    <w:p>
      <w:pPr>
        <w:autoSpaceDE w:val="0"/>
        <w:autoSpaceDN w:val="0"/>
        <w:adjustRightInd w:val="0"/>
        <w:spacing w:line="500" w:lineRule="exact"/>
        <w:ind w:firstLine="560" w:firstLineChars="200"/>
        <w:jc w:val="left"/>
        <w:rPr>
          <w:rFonts w:hint="eastAsia" w:ascii="仿宋" w:hAnsi="仿宋" w:eastAsia="仿宋" w:cs="仿宋"/>
          <w:color w:val="auto"/>
          <w:kern w:val="0"/>
          <w:sz w:val="28"/>
          <w:szCs w:val="28"/>
          <w:highlight w:val="none"/>
          <w:lang w:val="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zh-CN"/>
        </w:rPr>
        <w:t>、如在工程实施期间，因政策变化、计划调整或不可抗力等非招标人主观原因造成本合同工程停建的，则我方承诺接受终止服务并积极配合招标人作好善后工作，按已发生的工程数量结清监理报酬，我方不另要求额外的费用及任何形式的补偿。</w:t>
      </w:r>
    </w:p>
    <w:p>
      <w:pPr>
        <w:autoSpaceDE w:val="0"/>
        <w:autoSpaceDN w:val="0"/>
        <w:adjustRightInd w:val="0"/>
        <w:spacing w:line="50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zh-CN"/>
        </w:rPr>
        <w:t>、如在工程实施期间，如因任何原因造成本合同工程中间停工而导致我方必须二次或多次进出场，监理报酬总额将不会因此而有所调整，相关费用亦已经包含于监理酬金中。</w:t>
      </w:r>
    </w:p>
    <w:p>
      <w:pPr>
        <w:autoSpaceDE w:val="0"/>
        <w:autoSpaceDN w:val="0"/>
        <w:adjustRightInd w:val="0"/>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五、保证监理服务满足工程的需要，监理人员服务费中包括工资、奖金、补贴、加班费（法定节假日和</w:t>
      </w:r>
      <w:r>
        <w:rPr>
          <w:rFonts w:hint="eastAsia" w:ascii="仿宋" w:hAnsi="仿宋" w:eastAsia="仿宋" w:cs="仿宋"/>
          <w:color w:val="auto"/>
          <w:sz w:val="28"/>
          <w:szCs w:val="28"/>
          <w:highlight w:val="none"/>
        </w:rPr>
        <w:t>8</w:t>
      </w:r>
      <w:r>
        <w:rPr>
          <w:rFonts w:hint="eastAsia" w:ascii="仿宋" w:hAnsi="仿宋" w:eastAsia="仿宋" w:cs="仿宋"/>
          <w:color w:val="auto"/>
          <w:sz w:val="28"/>
          <w:szCs w:val="28"/>
          <w:highlight w:val="none"/>
          <w:lang w:val="zh-CN"/>
        </w:rPr>
        <w:t>小时工作以外）、办公费、差旅费（包括进、退场和探亲交通费）、招待费、因公受伤医疗费，以及监理单位为监理人员提供或承担的住房、医疗、保险、交通等福利待遇。</w:t>
      </w:r>
    </w:p>
    <w:p>
      <w:pPr>
        <w:autoSpaceDE w:val="0"/>
        <w:autoSpaceDN w:val="0"/>
        <w:adjustRightInd w:val="0"/>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六、我方将严格按照监理人员执业守则，按照国家相关法规、规范及我方制定的监理大纲、实施细则进行监理，在保证质量、安全的前提下，确保工程按期交付。</w:t>
      </w:r>
    </w:p>
    <w:p>
      <w:pPr>
        <w:autoSpaceDE w:val="0"/>
        <w:autoSpaceDN w:val="0"/>
        <w:adjustRightInd w:val="0"/>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七、贵单位的招标文件、中标通知书和本投标文件将构成约束我们双方的合同。</w:t>
      </w:r>
    </w:p>
    <w:p>
      <w:pPr>
        <w:autoSpaceDE w:val="0"/>
        <w:autoSpaceDN w:val="0"/>
        <w:adjustRightInd w:val="0"/>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八、如果贵方接受我方投标，我方将按照招标文件中规定的条件，按招标文件写明的金额，向贵方提交投标保证金。</w:t>
      </w:r>
    </w:p>
    <w:p>
      <w:pPr>
        <w:autoSpaceDE w:val="0"/>
        <w:autoSpaceDN w:val="0"/>
        <w:adjustRightInd w:val="0"/>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九、我单位理解，贵方不一定接受最低标价的投标文件或可能接受任何的投标文件。同时也理解，不论结果如何，贵方不承担我方的任何投标费用。</w:t>
      </w:r>
    </w:p>
    <w:p>
      <w:pPr>
        <w:autoSpaceDE w:val="0"/>
        <w:autoSpaceDN w:val="0"/>
        <w:adjustRightInd w:val="0"/>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十、如果我单位在投标有效期内撤回投标文件；或收到中标通知书后，未能按中标通知书规定的期限签署或拒绝签署合同；或未能或拒绝提交履约保证金，贵方有权没收我单位提交的投标保证金。</w:t>
      </w:r>
    </w:p>
    <w:p>
      <w:pPr>
        <w:autoSpaceDE w:val="0"/>
        <w:autoSpaceDN w:val="0"/>
        <w:adjustRightInd w:val="0"/>
        <w:spacing w:line="500" w:lineRule="exact"/>
        <w:ind w:firstLine="527"/>
        <w:jc w:val="left"/>
        <w:rPr>
          <w:rFonts w:hint="eastAsia" w:ascii="仿宋" w:hAnsi="仿宋" w:eastAsia="仿宋" w:cs="仿宋"/>
          <w:color w:val="auto"/>
          <w:kern w:val="0"/>
          <w:sz w:val="28"/>
          <w:szCs w:val="28"/>
          <w:highlight w:val="none"/>
        </w:rPr>
      </w:pPr>
    </w:p>
    <w:p>
      <w:pPr>
        <w:autoSpaceDE w:val="0"/>
        <w:autoSpaceDN w:val="0"/>
        <w:adjustRightInd w:val="0"/>
        <w:spacing w:line="500" w:lineRule="exact"/>
        <w:ind w:right="482" w:firstLine="3960"/>
        <w:rPr>
          <w:rFonts w:hint="eastAsia" w:ascii="仿宋" w:hAnsi="仿宋" w:eastAsia="仿宋" w:cs="仿宋"/>
          <w:color w:val="auto"/>
          <w:sz w:val="28"/>
          <w:szCs w:val="28"/>
          <w:highlight w:val="none"/>
        </w:rPr>
      </w:pPr>
    </w:p>
    <w:p>
      <w:pPr>
        <w:autoSpaceDE w:val="0"/>
        <w:autoSpaceDN w:val="0"/>
        <w:adjustRightInd w:val="0"/>
        <w:spacing w:line="500" w:lineRule="exact"/>
        <w:ind w:right="482" w:firstLine="396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val="zh-CN"/>
        </w:rPr>
        <w:t>投</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zh-CN"/>
        </w:rPr>
        <w:t>标</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zh-CN"/>
        </w:rPr>
        <w:t>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盖公章</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p>
    <w:p>
      <w:pPr>
        <w:autoSpaceDE w:val="0"/>
        <w:autoSpaceDN w:val="0"/>
        <w:adjustRightInd w:val="0"/>
        <w:spacing w:line="500" w:lineRule="exact"/>
        <w:ind w:left="1079" w:right="-108" w:firstLine="288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zh-CN"/>
        </w:rPr>
        <w:t>法定代表人（签名或盖章）：</w:t>
      </w:r>
      <w:r>
        <w:rPr>
          <w:rFonts w:hint="eastAsia" w:ascii="仿宋" w:hAnsi="仿宋" w:eastAsia="仿宋" w:cs="仿宋"/>
          <w:color w:val="auto"/>
          <w:sz w:val="28"/>
          <w:szCs w:val="28"/>
          <w:highlight w:val="none"/>
          <w:u w:val="single"/>
        </w:rPr>
        <w:t xml:space="preserve">               </w:t>
      </w:r>
    </w:p>
    <w:p>
      <w:pPr>
        <w:autoSpaceDE w:val="0"/>
        <w:autoSpaceDN w:val="0"/>
        <w:adjustRightInd w:val="0"/>
        <w:spacing w:line="500" w:lineRule="exact"/>
        <w:ind w:right="482" w:firstLine="39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日</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zh-CN"/>
        </w:rPr>
        <w:t>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lang w:val="zh-CN"/>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lang w:val="zh-CN"/>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lang w:val="zh-CN"/>
        </w:rPr>
        <w:t>日</w:t>
      </w:r>
    </w:p>
    <w:p>
      <w:pPr>
        <w:autoSpaceDE w:val="0"/>
        <w:autoSpaceDN w:val="0"/>
        <w:adjustRightInd w:val="0"/>
        <w:spacing w:line="500" w:lineRule="exact"/>
        <w:ind w:right="482" w:firstLine="396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val="zh-CN"/>
        </w:rPr>
        <w:t>电</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zh-CN"/>
        </w:rPr>
        <w:t>话：</w:t>
      </w:r>
      <w:r>
        <w:rPr>
          <w:rFonts w:hint="eastAsia" w:ascii="仿宋" w:hAnsi="仿宋" w:eastAsia="仿宋" w:cs="仿宋"/>
          <w:color w:val="auto"/>
          <w:sz w:val="28"/>
          <w:szCs w:val="28"/>
          <w:highlight w:val="none"/>
          <w:u w:val="single"/>
        </w:rPr>
        <w:t xml:space="preserve">                     </w:t>
      </w:r>
    </w:p>
    <w:p>
      <w:pPr>
        <w:autoSpaceDE w:val="0"/>
        <w:autoSpaceDN w:val="0"/>
        <w:adjustRightInd w:val="0"/>
        <w:spacing w:line="500" w:lineRule="exact"/>
        <w:ind w:right="482" w:firstLine="396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val="zh-CN"/>
        </w:rPr>
        <w:t>传</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zh-CN"/>
        </w:rPr>
        <w:t>真：</w:t>
      </w:r>
      <w:r>
        <w:rPr>
          <w:rFonts w:hint="eastAsia" w:ascii="仿宋" w:hAnsi="仿宋" w:eastAsia="仿宋" w:cs="仿宋"/>
          <w:color w:val="auto"/>
          <w:sz w:val="28"/>
          <w:szCs w:val="28"/>
          <w:highlight w:val="none"/>
          <w:u w:val="single"/>
        </w:rPr>
        <w:t xml:space="preserve">                  </w:t>
      </w:r>
    </w:p>
    <w:p>
      <w:pPr>
        <w:tabs>
          <w:tab w:val="left" w:pos="0"/>
        </w:tabs>
        <w:autoSpaceDE w:val="0"/>
        <w:autoSpaceDN w:val="0"/>
        <w:adjustRightInd w:val="0"/>
        <w:spacing w:line="500" w:lineRule="exact"/>
        <w:rPr>
          <w:rFonts w:hint="eastAsia" w:ascii="仿宋" w:hAnsi="仿宋" w:eastAsia="仿宋" w:cs="仿宋"/>
          <w:color w:val="auto"/>
          <w:kern w:val="0"/>
          <w:sz w:val="28"/>
          <w:szCs w:val="28"/>
          <w:highlight w:val="none"/>
        </w:rPr>
      </w:pPr>
    </w:p>
    <w:p>
      <w:pPr>
        <w:tabs>
          <w:tab w:val="left" w:pos="0"/>
        </w:tabs>
        <w:autoSpaceDE w:val="0"/>
        <w:autoSpaceDN w:val="0"/>
        <w:adjustRightInd w:val="0"/>
        <w:spacing w:line="500" w:lineRule="exact"/>
        <w:rPr>
          <w:rFonts w:hint="eastAsia" w:ascii="仿宋" w:hAnsi="仿宋" w:eastAsia="仿宋" w:cs="仿宋"/>
          <w:color w:val="auto"/>
          <w:kern w:val="0"/>
          <w:sz w:val="28"/>
          <w:szCs w:val="28"/>
          <w:highlight w:val="none"/>
        </w:rPr>
      </w:pPr>
    </w:p>
    <w:p>
      <w:pPr>
        <w:tabs>
          <w:tab w:val="left" w:pos="0"/>
        </w:tabs>
        <w:autoSpaceDE w:val="0"/>
        <w:autoSpaceDN w:val="0"/>
        <w:adjustRightInd w:val="0"/>
        <w:spacing w:line="336" w:lineRule="auto"/>
        <w:rPr>
          <w:rFonts w:hint="eastAsia" w:ascii="??" w:hAnsi="??" w:cs="??"/>
          <w:color w:val="auto"/>
          <w:kern w:val="0"/>
          <w:sz w:val="24"/>
          <w:highlight w:val="none"/>
        </w:rPr>
      </w:pPr>
    </w:p>
    <w:p>
      <w:pPr>
        <w:spacing w:line="360" w:lineRule="auto"/>
        <w:rPr>
          <w:rFonts w:hint="eastAsia" w:ascii="宋体" w:hAnsi="宋体"/>
          <w:b/>
          <w:color w:val="auto"/>
          <w:sz w:val="24"/>
          <w:highlight w:val="none"/>
        </w:rPr>
      </w:pPr>
    </w:p>
    <w:p>
      <w:pPr>
        <w:spacing w:line="360" w:lineRule="auto"/>
        <w:rPr>
          <w:rFonts w:hint="eastAsia" w:ascii="宋体" w:hAnsi="宋体"/>
          <w:b/>
          <w:color w:val="auto"/>
          <w:sz w:val="24"/>
          <w:highlight w:val="none"/>
        </w:rPr>
      </w:pPr>
    </w:p>
    <w:p>
      <w:pPr>
        <w:spacing w:line="360" w:lineRule="auto"/>
        <w:rPr>
          <w:rFonts w:hint="eastAsia" w:ascii="宋体" w:hAnsi="宋体"/>
          <w:b/>
          <w:color w:val="auto"/>
          <w:sz w:val="24"/>
          <w:highlight w:val="none"/>
        </w:rPr>
      </w:pPr>
    </w:p>
    <w:p>
      <w:pPr>
        <w:spacing w:line="360" w:lineRule="auto"/>
        <w:rPr>
          <w:rFonts w:hint="eastAsia" w:ascii="宋体" w:hAnsi="宋体"/>
          <w:b/>
          <w:color w:val="auto"/>
          <w:sz w:val="24"/>
          <w:highlight w:val="none"/>
        </w:rPr>
      </w:pPr>
    </w:p>
    <w:p>
      <w:pPr>
        <w:spacing w:line="360" w:lineRule="auto"/>
        <w:rPr>
          <w:rFonts w:hint="eastAsia" w:ascii="宋体" w:hAnsi="宋体"/>
          <w:b/>
          <w:color w:val="auto"/>
          <w:sz w:val="24"/>
          <w:highlight w:val="none"/>
        </w:rPr>
      </w:pPr>
    </w:p>
    <w:p>
      <w:pPr>
        <w:spacing w:line="360" w:lineRule="auto"/>
        <w:rPr>
          <w:rFonts w:hint="eastAsia" w:ascii="宋体" w:hAnsi="宋体"/>
          <w:b/>
          <w:color w:val="auto"/>
          <w:sz w:val="24"/>
          <w:highlight w:val="none"/>
        </w:rPr>
      </w:pPr>
    </w:p>
    <w:p>
      <w:pPr>
        <w:spacing w:line="360" w:lineRule="auto"/>
        <w:rPr>
          <w:rFonts w:hint="eastAsia" w:ascii="宋体" w:hAnsi="宋体"/>
          <w:b/>
          <w:color w:val="auto"/>
          <w:sz w:val="24"/>
          <w:highlight w:val="none"/>
        </w:rPr>
      </w:pPr>
    </w:p>
    <w:p>
      <w:pPr>
        <w:spacing w:line="360" w:lineRule="auto"/>
        <w:rPr>
          <w:rFonts w:hint="eastAsia" w:ascii="宋体" w:hAnsi="宋体"/>
          <w:b/>
          <w:color w:val="auto"/>
          <w:sz w:val="24"/>
          <w:highlight w:val="none"/>
        </w:rPr>
      </w:pPr>
    </w:p>
    <w:p>
      <w:pPr>
        <w:autoSpaceDE w:val="0"/>
        <w:autoSpaceDN w:val="0"/>
        <w:adjustRightInd w:val="0"/>
        <w:spacing w:line="380" w:lineRule="exact"/>
        <w:ind w:right="11"/>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br w:type="page"/>
      </w:r>
      <w:r>
        <w:rPr>
          <w:rFonts w:hint="eastAsia" w:ascii="仿宋" w:hAnsi="仿宋" w:eastAsia="仿宋" w:cs="仿宋"/>
          <w:b/>
          <w:color w:val="auto"/>
          <w:sz w:val="28"/>
          <w:szCs w:val="28"/>
          <w:highlight w:val="none"/>
          <w:lang w:val="zh-CN"/>
        </w:rPr>
        <w:t>附件</w:t>
      </w:r>
      <w:r>
        <w:rPr>
          <w:rFonts w:hint="eastAsia" w:ascii="仿宋" w:hAnsi="仿宋" w:eastAsia="仿宋" w:cs="仿宋"/>
          <w:b/>
          <w:color w:val="auto"/>
          <w:sz w:val="28"/>
          <w:szCs w:val="28"/>
          <w:highlight w:val="none"/>
        </w:rPr>
        <w:t>6</w:t>
      </w:r>
      <w:r>
        <w:rPr>
          <w:rFonts w:hint="eastAsia" w:ascii="仿宋" w:hAnsi="仿宋" w:eastAsia="仿宋" w:cs="仿宋"/>
          <w:b/>
          <w:color w:val="auto"/>
          <w:sz w:val="28"/>
          <w:szCs w:val="28"/>
          <w:highlight w:val="none"/>
          <w:lang w:val="zh-CN"/>
        </w:rPr>
        <w:t>：安全生产文明施工补充协议</w:t>
      </w:r>
    </w:p>
    <w:p>
      <w:pPr>
        <w:tabs>
          <w:tab w:val="left" w:pos="1330"/>
        </w:tabs>
        <w:spacing w:line="500" w:lineRule="exact"/>
        <w:ind w:firstLine="57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为贯彻“安全第一，预防为主”的方针，根据《中华人民共和国安全生产法》、《广东省安全生产条例》等有关法律、法规的规定，结合本工程项目实际情况，按规定签订如下协议。</w:t>
      </w:r>
    </w:p>
    <w:p>
      <w:pPr>
        <w:numPr>
          <w:ilvl w:val="0"/>
          <w:numId w:val="4"/>
        </w:numPr>
        <w:tabs>
          <w:tab w:val="left" w:pos="1330"/>
        </w:tabs>
        <w:spacing w:line="500" w:lineRule="exact"/>
        <w:ind w:lef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发包人的权利与义务</w:t>
      </w:r>
    </w:p>
    <w:p>
      <w:pPr>
        <w:numPr>
          <w:ilvl w:val="1"/>
          <w:numId w:val="4"/>
        </w:numPr>
        <w:tabs>
          <w:tab w:val="left" w:pos="0"/>
          <w:tab w:val="left" w:pos="894"/>
          <w:tab w:val="left" w:pos="1330"/>
        </w:tabs>
        <w:spacing w:line="500" w:lineRule="exact"/>
        <w:ind w:left="0" w:firstLine="42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遵守国家、省、市有关安全生产文明施工的法律、法规及有关规定，加强安全生产管理，建立、健全安全生产责任制度，完善安全生产条件，确保安全生产。</w:t>
      </w:r>
    </w:p>
    <w:p>
      <w:pPr>
        <w:numPr>
          <w:ilvl w:val="1"/>
          <w:numId w:val="4"/>
        </w:numPr>
        <w:tabs>
          <w:tab w:val="left" w:pos="0"/>
          <w:tab w:val="left" w:pos="894"/>
          <w:tab w:val="left" w:pos="1330"/>
        </w:tabs>
        <w:spacing w:line="500" w:lineRule="exact"/>
        <w:ind w:left="0" w:firstLine="42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按国家有关规定保证安全生产所必需的资金投入。</w:t>
      </w:r>
    </w:p>
    <w:p>
      <w:pPr>
        <w:numPr>
          <w:ilvl w:val="1"/>
          <w:numId w:val="4"/>
        </w:numPr>
        <w:tabs>
          <w:tab w:val="left" w:pos="0"/>
          <w:tab w:val="left" w:pos="894"/>
          <w:tab w:val="left" w:pos="1330"/>
        </w:tabs>
        <w:spacing w:line="500" w:lineRule="exact"/>
        <w:ind w:left="0" w:firstLine="42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保证不将工程项目发包（分包）给不具备安全生产条件或者不具备相应资质的单位或个人。</w:t>
      </w:r>
    </w:p>
    <w:p>
      <w:pPr>
        <w:numPr>
          <w:ilvl w:val="1"/>
          <w:numId w:val="4"/>
        </w:numPr>
        <w:tabs>
          <w:tab w:val="left" w:pos="0"/>
          <w:tab w:val="left" w:pos="894"/>
          <w:tab w:val="left" w:pos="1330"/>
        </w:tabs>
        <w:spacing w:line="500" w:lineRule="exact"/>
        <w:ind w:left="0" w:firstLine="42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对监理人在监理过程中依照合同或依法采取的有效监控措施，如停工、停用等给予支持；对监理人以公司文件书面形式提交并要求做出决定的事宜在规定时限内做出书面决定。</w:t>
      </w:r>
    </w:p>
    <w:p>
      <w:pPr>
        <w:numPr>
          <w:ilvl w:val="1"/>
          <w:numId w:val="4"/>
        </w:numPr>
        <w:tabs>
          <w:tab w:val="left" w:pos="0"/>
          <w:tab w:val="left" w:pos="894"/>
          <w:tab w:val="left" w:pos="1330"/>
        </w:tabs>
        <w:spacing w:line="500" w:lineRule="exact"/>
        <w:ind w:left="0" w:firstLine="42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授权工地常驻代表负责与监理人联系安全生产、文明施工的事宜，如需更换此人时提前通知监理人。</w:t>
      </w:r>
    </w:p>
    <w:p>
      <w:pPr>
        <w:numPr>
          <w:ilvl w:val="0"/>
          <w:numId w:val="4"/>
        </w:numPr>
        <w:tabs>
          <w:tab w:val="left" w:pos="1330"/>
        </w:tabs>
        <w:spacing w:line="500" w:lineRule="exact"/>
        <w:ind w:lef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监理人的权利与义务</w:t>
      </w:r>
    </w:p>
    <w:p>
      <w:pPr>
        <w:tabs>
          <w:tab w:val="left" w:pos="894"/>
          <w:tab w:val="left" w:pos="1330"/>
        </w:tabs>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1、遵守国家、省、市有关安全生产文明施工的法律、法规及有关规定，加强工程建设安全的监理，建立、健全安全监理责任制度，保证工程建设的安全。</w:t>
      </w:r>
    </w:p>
    <w:p>
      <w:pPr>
        <w:tabs>
          <w:tab w:val="left" w:pos="894"/>
          <w:tab w:val="left" w:pos="1330"/>
        </w:tabs>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建立、健全安全生产文明施工监理的组织、明确安全监理人员的职责。</w:t>
      </w:r>
    </w:p>
    <w:p>
      <w:pPr>
        <w:tabs>
          <w:tab w:val="left" w:pos="1330"/>
        </w:tabs>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2、建立安全生产文明施工的专项监理制度或方案。</w:t>
      </w:r>
    </w:p>
    <w:p>
      <w:pPr>
        <w:tabs>
          <w:tab w:val="left" w:pos="1330"/>
        </w:tabs>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3、对施工单位的资质进行审查，对无资质单位会同发包人不准进入。</w:t>
      </w:r>
    </w:p>
    <w:p>
      <w:pPr>
        <w:tabs>
          <w:tab w:val="left" w:pos="1330"/>
        </w:tabs>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4、对施工单位提供的安全施工组织设计及专项安全技术方案进行审核。</w:t>
      </w:r>
    </w:p>
    <w:p>
      <w:pPr>
        <w:tabs>
          <w:tab w:val="left" w:pos="1330"/>
        </w:tabs>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5、对施工人员、材料、主要设备的使用和运行状况进行检查并记录。</w:t>
      </w:r>
    </w:p>
    <w:p>
      <w:pPr>
        <w:tabs>
          <w:tab w:val="left" w:pos="1330"/>
        </w:tabs>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6、对重要施工环节和安全事故易发工序实施旁站或巡检。</w:t>
      </w:r>
    </w:p>
    <w:p>
      <w:pPr>
        <w:tabs>
          <w:tab w:val="left" w:pos="1330"/>
        </w:tabs>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7、按规定对安全措施费用的列支和使用实施有效监控。</w:t>
      </w:r>
    </w:p>
    <w:p>
      <w:pPr>
        <w:tabs>
          <w:tab w:val="left" w:pos="1330"/>
        </w:tabs>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8、及时制止施工单位明显违章指挥和操作的行为。</w:t>
      </w:r>
    </w:p>
    <w:p>
      <w:pPr>
        <w:tabs>
          <w:tab w:val="left" w:pos="1330"/>
        </w:tabs>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9、对危及工程和人员安全的施工及设备的使用，及时下达停工（停用）指令，坚决予以纠正。</w:t>
      </w:r>
    </w:p>
    <w:p>
      <w:pPr>
        <w:tabs>
          <w:tab w:val="left" w:pos="720"/>
          <w:tab w:val="left" w:pos="1330"/>
        </w:tabs>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10、对施工现场存在的安全隐患及时发出整改通知并向安监机构报告。</w:t>
      </w:r>
    </w:p>
    <w:p>
      <w:pPr>
        <w:tabs>
          <w:tab w:val="left" w:pos="1330"/>
        </w:tabs>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11、对因安全原因被建设行政主管部门和监督机构责令停工整改的，要积极主动抓好督促落实并及时反馈情况。</w:t>
      </w:r>
    </w:p>
    <w:p>
      <w:pPr>
        <w:tabs>
          <w:tab w:val="left" w:pos="1330"/>
        </w:tabs>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12、督促施工单位按规定购买施工意外保险和搞好文明施工管理。</w:t>
      </w:r>
    </w:p>
    <w:p>
      <w:pPr>
        <w:tabs>
          <w:tab w:val="left" w:pos="1330"/>
        </w:tabs>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13、参与安全事故的调查处理。</w:t>
      </w:r>
    </w:p>
    <w:p>
      <w:pPr>
        <w:tabs>
          <w:tab w:val="left" w:pos="1330"/>
        </w:tabs>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14、参与事故应急救援预案的公布和演练。</w:t>
      </w:r>
    </w:p>
    <w:p>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15、做好安全施工监理记录，日记和监理月报等资料整理，并督促承包单位及时整理现场安全管理文件资料。</w:t>
      </w:r>
    </w:p>
    <w:p>
      <w:pPr>
        <w:pStyle w:val="37"/>
        <w:spacing w:before="120" w:beforeLines="0" w:after="120" w:afterLines="0"/>
        <w:outlineLvl w:val="1"/>
        <w:rPr>
          <w:rFonts w:hint="eastAsia" w:ascii="宋体" w:eastAsia="宋体"/>
          <w:color w:val="auto"/>
          <w:highlight w:val="none"/>
        </w:rPr>
      </w:pPr>
      <w:r>
        <w:rPr>
          <w:rFonts w:hint="eastAsia" w:ascii="宋体"/>
          <w:color w:val="auto"/>
          <w:szCs w:val="21"/>
          <w:highlight w:val="none"/>
        </w:rPr>
        <w:br w:type="page"/>
      </w:r>
      <w:r>
        <w:rPr>
          <w:rFonts w:hint="eastAsia" w:ascii="仿宋" w:hAnsi="仿宋" w:eastAsia="仿宋" w:cs="仿宋"/>
          <w:color w:val="auto"/>
          <w:kern w:val="2"/>
          <w:sz w:val="28"/>
          <w:szCs w:val="28"/>
          <w:highlight w:val="none"/>
        </w:rPr>
        <w:t>附件7：工程质量终身责任承诺书</w:t>
      </w:r>
    </w:p>
    <w:p>
      <w:pPr>
        <w:spacing w:before="120" w:beforeLines="50" w:after="240" w:afterLines="100" w:line="50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法定代表人授权书</w:t>
      </w:r>
    </w:p>
    <w:p>
      <w:pPr>
        <w:spacing w:line="50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兹授权我单位</w:t>
      </w:r>
      <w:r>
        <w:rPr>
          <w:rFonts w:hint="eastAsia" w:ascii="仿宋" w:hAnsi="仿宋" w:eastAsia="仿宋" w:cs="仿宋"/>
          <w:color w:val="auto"/>
          <w:sz w:val="28"/>
          <w:szCs w:val="28"/>
          <w:highlight w:val="none"/>
          <w:u w:val="single"/>
        </w:rPr>
        <w:t xml:space="preserve">  </w:t>
      </w:r>
      <w:r>
        <w:rPr>
          <w:rFonts w:hint="eastAsia" w:ascii="仿宋" w:hAnsi="仿宋" w:eastAsia="仿宋"/>
          <w:color w:val="auto"/>
          <w:sz w:val="32"/>
          <w:szCs w:val="32"/>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担任</w:t>
      </w:r>
      <w:r>
        <w:rPr>
          <w:rFonts w:hint="eastAsia" w:ascii="仿宋" w:hAnsi="仿宋" w:eastAsia="仿宋" w:cs="仿宋"/>
          <w:color w:val="auto"/>
          <w:kern w:val="0"/>
          <w:sz w:val="28"/>
          <w:szCs w:val="28"/>
          <w:highlight w:val="none"/>
          <w:lang w:val="zh-CN" w:eastAsia="zh-CN"/>
        </w:rPr>
        <w:t>新塘镇瑶田路（跨荔新公路-广园东路段）改造工程</w:t>
      </w:r>
      <w:r>
        <w:rPr>
          <w:rFonts w:hint="eastAsia" w:ascii="仿宋" w:hAnsi="仿宋" w:eastAsia="仿宋" w:cs="仿宋"/>
          <w:color w:val="auto"/>
          <w:kern w:val="0"/>
          <w:sz w:val="28"/>
          <w:szCs w:val="28"/>
          <w:highlight w:val="none"/>
          <w:u w:val="single"/>
          <w:lang w:val="en-US" w:eastAsia="zh-CN"/>
        </w:rPr>
        <w:t>施工</w:t>
      </w:r>
      <w:r>
        <w:rPr>
          <w:rFonts w:hint="eastAsia" w:ascii="仿宋" w:hAnsi="仿宋" w:eastAsia="仿宋" w:cs="仿宋"/>
          <w:color w:val="auto"/>
          <w:kern w:val="0"/>
          <w:sz w:val="28"/>
          <w:szCs w:val="28"/>
          <w:highlight w:val="none"/>
          <w:u w:val="single"/>
          <w:lang w:val="zh-CN"/>
        </w:rPr>
        <w:t xml:space="preserve">  </w:t>
      </w:r>
      <w:r>
        <w:rPr>
          <w:rFonts w:hint="eastAsia" w:ascii="仿宋" w:hAnsi="仿宋" w:eastAsia="仿宋" w:cs="仿宋"/>
          <w:color w:val="auto"/>
          <w:sz w:val="28"/>
          <w:szCs w:val="28"/>
          <w:highlight w:val="none"/>
        </w:rPr>
        <w:t>的监理项目负责人，对该工程项目的监理工作实施组织管理，依据国家有关法律法规及标准规范履行职责，并依法对设计使用年限内的工程质量承担相应终身责任。</w:t>
      </w:r>
    </w:p>
    <w:p>
      <w:pPr>
        <w:spacing w:line="50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本授权书自授权之日起生效。</w:t>
      </w:r>
    </w:p>
    <w:p>
      <w:pPr>
        <w:spacing w:line="500" w:lineRule="exact"/>
        <w:ind w:firstLine="560" w:firstLineChars="200"/>
        <w:rPr>
          <w:rFonts w:hint="eastAsia" w:ascii="仿宋" w:hAnsi="仿宋" w:eastAsia="仿宋" w:cs="仿宋"/>
          <w:color w:val="auto"/>
          <w:sz w:val="28"/>
          <w:szCs w:val="28"/>
          <w:highlight w:val="none"/>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011"/>
        <w:gridCol w:w="2100"/>
        <w:gridCol w:w="2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noWrap w:val="0"/>
            <w:vAlign w:val="top"/>
          </w:tcPr>
          <w:p>
            <w:pPr>
              <w:spacing w:line="500" w:lineRule="exact"/>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被授权人基本情况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spacing w:line="5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  名</w:t>
            </w:r>
          </w:p>
        </w:tc>
        <w:tc>
          <w:tcPr>
            <w:tcW w:w="2011" w:type="dxa"/>
            <w:noWrap w:val="0"/>
            <w:vAlign w:val="top"/>
          </w:tcPr>
          <w:p>
            <w:pPr>
              <w:spacing w:line="500" w:lineRule="exact"/>
              <w:jc w:val="center"/>
              <w:rPr>
                <w:rFonts w:hint="eastAsia" w:ascii="仿宋" w:hAnsi="仿宋" w:eastAsia="仿宋" w:cs="仿宋"/>
                <w:color w:val="auto"/>
                <w:sz w:val="28"/>
                <w:szCs w:val="28"/>
                <w:highlight w:val="none"/>
              </w:rPr>
            </w:pPr>
            <w:r>
              <w:rPr>
                <w:rFonts w:hint="eastAsia" w:ascii="仿宋" w:hAnsi="仿宋" w:eastAsia="仿宋"/>
                <w:color w:val="auto"/>
                <w:sz w:val="32"/>
                <w:szCs w:val="32"/>
                <w:highlight w:val="none"/>
              </w:rPr>
              <w:t xml:space="preserve"> </w:t>
            </w:r>
          </w:p>
        </w:tc>
        <w:tc>
          <w:tcPr>
            <w:tcW w:w="2100" w:type="dxa"/>
            <w:noWrap w:val="0"/>
            <w:vAlign w:val="top"/>
          </w:tcPr>
          <w:p>
            <w:pPr>
              <w:spacing w:line="5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身份证号</w:t>
            </w:r>
          </w:p>
        </w:tc>
        <w:tc>
          <w:tcPr>
            <w:tcW w:w="2281" w:type="dxa"/>
            <w:noWrap w:val="0"/>
            <w:vAlign w:val="top"/>
          </w:tcPr>
          <w:p>
            <w:pPr>
              <w:spacing w:line="500" w:lineRule="exact"/>
              <w:rPr>
                <w:rFonts w:hint="eastAsia" w:ascii="仿宋" w:hAnsi="仿宋" w:eastAsia="仿宋" w:cs="仿宋"/>
                <w:color w:val="auto"/>
                <w:sz w:val="28"/>
                <w:szCs w:val="28"/>
                <w:highlight w:val="none"/>
              </w:rPr>
            </w:pPr>
            <w:r>
              <w:rPr>
                <w:rFonts w:hint="eastAsia" w:ascii="仿宋" w:hAnsi="仿宋" w:eastAsia="仿宋"/>
                <w:color w:val="auto"/>
                <w:sz w:val="32"/>
                <w:szCs w:val="32"/>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spacing w:line="5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注册执业资格</w:t>
            </w:r>
          </w:p>
        </w:tc>
        <w:tc>
          <w:tcPr>
            <w:tcW w:w="2011" w:type="dxa"/>
            <w:noWrap w:val="0"/>
            <w:vAlign w:val="top"/>
          </w:tcPr>
          <w:p>
            <w:pPr>
              <w:spacing w:line="500" w:lineRule="exact"/>
              <w:jc w:val="center"/>
              <w:rPr>
                <w:rFonts w:hint="eastAsia" w:ascii="仿宋" w:hAnsi="仿宋" w:eastAsia="仿宋" w:cs="仿宋"/>
                <w:color w:val="auto"/>
                <w:sz w:val="28"/>
                <w:szCs w:val="28"/>
                <w:highlight w:val="none"/>
              </w:rPr>
            </w:pPr>
            <w:r>
              <w:rPr>
                <w:rFonts w:hint="eastAsia" w:ascii="仿宋" w:hAnsi="仿宋" w:eastAsia="仿宋"/>
                <w:color w:val="auto"/>
                <w:sz w:val="32"/>
                <w:szCs w:val="32"/>
                <w:highlight w:val="none"/>
              </w:rPr>
              <w:t xml:space="preserve"> </w:t>
            </w:r>
          </w:p>
        </w:tc>
        <w:tc>
          <w:tcPr>
            <w:tcW w:w="2100" w:type="dxa"/>
            <w:noWrap w:val="0"/>
            <w:vAlign w:val="top"/>
          </w:tcPr>
          <w:p>
            <w:pPr>
              <w:spacing w:line="5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注册执业证号</w:t>
            </w:r>
          </w:p>
        </w:tc>
        <w:tc>
          <w:tcPr>
            <w:tcW w:w="2281" w:type="dxa"/>
            <w:noWrap w:val="0"/>
            <w:vAlign w:val="top"/>
          </w:tcPr>
          <w:p>
            <w:pP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noWrap w:val="0"/>
            <w:vAlign w:val="top"/>
          </w:tcPr>
          <w:p>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被授权人签字：</w:t>
            </w:r>
          </w:p>
        </w:tc>
      </w:tr>
    </w:tbl>
    <w:p>
      <w:pPr>
        <w:spacing w:line="500" w:lineRule="exact"/>
        <w:ind w:firstLine="560" w:firstLineChars="200"/>
        <w:rPr>
          <w:rFonts w:hint="eastAsia" w:ascii="仿宋" w:hAnsi="仿宋" w:eastAsia="仿宋" w:cs="仿宋"/>
          <w:color w:val="auto"/>
          <w:sz w:val="28"/>
          <w:szCs w:val="28"/>
          <w:highlight w:val="none"/>
        </w:rPr>
      </w:pPr>
    </w:p>
    <w:p>
      <w:pPr>
        <w:spacing w:line="500" w:lineRule="exact"/>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pacing w:val="21"/>
          <w:sz w:val="28"/>
          <w:szCs w:val="28"/>
          <w:highlight w:val="none"/>
        </w:rPr>
        <w:t>授权单位（盖章）</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p>
    <w:p>
      <w:pPr>
        <w:spacing w:line="500" w:lineRule="exact"/>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 xml:space="preserve">                法定代表人（签字）：</w:t>
      </w:r>
      <w:r>
        <w:rPr>
          <w:rFonts w:hint="eastAsia" w:ascii="仿宋" w:hAnsi="仿宋" w:eastAsia="仿宋" w:cs="仿宋"/>
          <w:color w:val="auto"/>
          <w:sz w:val="28"/>
          <w:szCs w:val="28"/>
          <w:highlight w:val="none"/>
          <w:u w:val="single"/>
        </w:rPr>
        <w:t xml:space="preserve">                    </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pacing w:val="21"/>
          <w:sz w:val="28"/>
          <w:szCs w:val="28"/>
          <w:highlight w:val="none"/>
        </w:rPr>
        <w:t>授权日期：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pPr>
        <w:ind w:firstLine="482" w:firstLineChars="200"/>
        <w:rPr>
          <w:rFonts w:hint="eastAsia" w:ascii="宋体" w:hAnsi="Calibri" w:eastAsia="宋体" w:cs="Times New Roman"/>
          <w:b/>
          <w:bCs/>
          <w:snapToGrid w:val="0"/>
          <w:color w:val="auto"/>
          <w:kern w:val="0"/>
          <w:sz w:val="24"/>
          <w:szCs w:val="24"/>
          <w:highlight w:val="none"/>
          <w:lang w:eastAsia="zh-CN"/>
        </w:rPr>
      </w:pPr>
      <w:r>
        <w:rPr>
          <w:rFonts w:hint="eastAsia" w:ascii="宋体" w:hAnsi="Calibri" w:eastAsia="宋体" w:cs="Times New Roman"/>
          <w:b/>
          <w:bCs/>
          <w:snapToGrid w:val="0"/>
          <w:color w:val="auto"/>
          <w:kern w:val="0"/>
          <w:sz w:val="24"/>
          <w:szCs w:val="24"/>
          <w:highlight w:val="none"/>
          <w:lang w:eastAsia="zh-CN"/>
        </w:rPr>
        <w:t>法定代表人身份证：</w:t>
      </w:r>
    </w:p>
    <w:p>
      <w:pPr>
        <w:pStyle w:val="2"/>
        <w:rPr>
          <w:rFonts w:hint="eastAsia" w:ascii="宋体" w:hAnsi="Calibri" w:eastAsia="宋体" w:cs="Times New Roman"/>
          <w:b/>
          <w:bCs/>
          <w:snapToGrid w:val="0"/>
          <w:color w:val="auto"/>
          <w:kern w:val="0"/>
          <w:sz w:val="24"/>
          <w:szCs w:val="24"/>
          <w:highlight w:val="none"/>
          <w:lang w:eastAsia="zh-CN"/>
        </w:rPr>
      </w:pPr>
    </w:p>
    <w:p>
      <w:pPr>
        <w:pStyle w:val="2"/>
        <w:rPr>
          <w:rFonts w:hint="eastAsia" w:ascii="宋体" w:hAnsi="Calibri" w:eastAsia="宋体" w:cs="Times New Roman"/>
          <w:b/>
          <w:bCs/>
          <w:snapToGrid w:val="0"/>
          <w:color w:val="auto"/>
          <w:kern w:val="0"/>
          <w:sz w:val="24"/>
          <w:szCs w:val="24"/>
          <w:highlight w:val="none"/>
          <w:lang w:eastAsia="zh-CN"/>
        </w:rPr>
      </w:pPr>
    </w:p>
    <w:p>
      <w:pPr>
        <w:pStyle w:val="2"/>
        <w:rPr>
          <w:rFonts w:hint="eastAsia" w:ascii="宋体" w:hAnsi="Calibri" w:eastAsia="宋体" w:cs="Times New Roman"/>
          <w:b/>
          <w:bCs/>
          <w:snapToGrid w:val="0"/>
          <w:color w:val="auto"/>
          <w:kern w:val="0"/>
          <w:sz w:val="24"/>
          <w:szCs w:val="24"/>
          <w:highlight w:val="none"/>
          <w:lang w:eastAsia="zh-CN"/>
        </w:rPr>
      </w:pPr>
    </w:p>
    <w:p>
      <w:pPr>
        <w:pStyle w:val="2"/>
        <w:rPr>
          <w:rFonts w:hint="eastAsia" w:ascii="宋体" w:hAnsi="Calibri" w:eastAsia="宋体" w:cs="Times New Roman"/>
          <w:b/>
          <w:bCs/>
          <w:snapToGrid w:val="0"/>
          <w:color w:val="auto"/>
          <w:kern w:val="0"/>
          <w:sz w:val="24"/>
          <w:szCs w:val="24"/>
          <w:highlight w:val="none"/>
          <w:lang w:eastAsia="zh-CN"/>
        </w:rPr>
      </w:pPr>
    </w:p>
    <w:p>
      <w:pPr>
        <w:pStyle w:val="2"/>
        <w:rPr>
          <w:rFonts w:hint="eastAsia" w:ascii="宋体" w:hAnsi="Calibri" w:eastAsia="宋体" w:cs="Times New Roman"/>
          <w:b/>
          <w:bCs/>
          <w:snapToGrid w:val="0"/>
          <w:color w:val="auto"/>
          <w:kern w:val="0"/>
          <w:sz w:val="24"/>
          <w:szCs w:val="24"/>
          <w:highlight w:val="none"/>
          <w:lang w:eastAsia="zh-CN"/>
        </w:rPr>
      </w:pPr>
    </w:p>
    <w:p>
      <w:pPr>
        <w:pStyle w:val="2"/>
        <w:rPr>
          <w:rFonts w:hint="eastAsia" w:ascii="宋体" w:hAnsi="Calibri" w:eastAsia="宋体" w:cs="Times New Roman"/>
          <w:b/>
          <w:bCs/>
          <w:snapToGrid w:val="0"/>
          <w:color w:val="auto"/>
          <w:kern w:val="0"/>
          <w:sz w:val="24"/>
          <w:szCs w:val="24"/>
          <w:highlight w:val="none"/>
          <w:lang w:eastAsia="zh-CN"/>
        </w:rPr>
      </w:pPr>
    </w:p>
    <w:p>
      <w:pPr>
        <w:ind w:firstLine="482" w:firstLineChars="200"/>
        <w:rPr>
          <w:rFonts w:hint="eastAsia" w:ascii="宋体" w:hAnsi="Calibri" w:eastAsia="宋体" w:cs="Times New Roman"/>
          <w:b/>
          <w:bCs/>
          <w:snapToGrid w:val="0"/>
          <w:color w:val="auto"/>
          <w:kern w:val="0"/>
          <w:sz w:val="24"/>
          <w:szCs w:val="24"/>
          <w:highlight w:val="none"/>
          <w:lang w:eastAsia="zh-CN"/>
        </w:rPr>
      </w:pPr>
      <w:r>
        <w:rPr>
          <w:rFonts w:hint="eastAsia" w:ascii="宋体" w:hAnsi="Calibri" w:eastAsia="宋体" w:cs="Times New Roman"/>
          <w:b/>
          <w:bCs/>
          <w:snapToGrid w:val="0"/>
          <w:color w:val="auto"/>
          <w:kern w:val="0"/>
          <w:sz w:val="24"/>
          <w:szCs w:val="24"/>
          <w:highlight w:val="none"/>
          <w:lang w:eastAsia="zh-CN"/>
        </w:rPr>
        <w:t>被授权人身份证：</w:t>
      </w:r>
    </w:p>
    <w:p>
      <w:pPr>
        <w:pStyle w:val="2"/>
        <w:rPr>
          <w:rFonts w:hint="eastAsia" w:ascii="宋体" w:hAnsi="Calibri" w:eastAsia="宋体" w:cs="Times New Roman"/>
          <w:b/>
          <w:bCs/>
          <w:snapToGrid w:val="0"/>
          <w:color w:val="auto"/>
          <w:kern w:val="0"/>
          <w:sz w:val="24"/>
          <w:szCs w:val="24"/>
          <w:highlight w:val="none"/>
          <w:lang w:eastAsia="zh-CN"/>
        </w:rPr>
      </w:pPr>
    </w:p>
    <w:p>
      <w:pPr>
        <w:pStyle w:val="2"/>
        <w:rPr>
          <w:rFonts w:hint="eastAsia" w:ascii="仿宋" w:hAnsi="仿宋" w:eastAsia="仿宋" w:cs="仿宋"/>
          <w:color w:val="auto"/>
          <w:sz w:val="28"/>
          <w:szCs w:val="28"/>
          <w:highlight w:val="none"/>
        </w:rPr>
      </w:pPr>
    </w:p>
    <w:p>
      <w:pPr>
        <w:ind w:firstLine="420" w:firstLineChars="200"/>
        <w:rPr>
          <w:rFonts w:hint="eastAsia" w:ascii="宋体" w:hAnsi="宋体"/>
          <w:b/>
          <w:color w:val="auto"/>
          <w:sz w:val="44"/>
          <w:szCs w:val="44"/>
          <w:highlight w:val="none"/>
        </w:rPr>
      </w:pPr>
      <w:r>
        <w:rPr>
          <w:rFonts w:ascii="宋体" w:hAnsi="宋体"/>
          <w:color w:val="auto"/>
          <w:szCs w:val="21"/>
          <w:highlight w:val="none"/>
        </w:rPr>
        <w:br w:type="page"/>
      </w:r>
    </w:p>
    <w:p>
      <w:pPr>
        <w:spacing w:line="50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工程质量终身责任承诺书</w:t>
      </w:r>
    </w:p>
    <w:p>
      <w:pPr>
        <w:spacing w:line="50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本人受</w:t>
      </w:r>
      <w:r>
        <w:rPr>
          <w:rFonts w:hint="eastAsia" w:ascii="仿宋" w:hAnsi="仿宋" w:eastAsia="仿宋"/>
          <w:color w:val="auto"/>
          <w:sz w:val="32"/>
          <w:szCs w:val="32"/>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（法定代表人</w:t>
      </w:r>
      <w:r>
        <w:rPr>
          <w:rFonts w:hint="eastAsia" w:ascii="仿宋" w:hAnsi="仿宋" w:eastAsia="仿宋" w:cs="仿宋"/>
          <w:color w:val="auto"/>
          <w:sz w:val="28"/>
          <w:szCs w:val="28"/>
          <w:highlight w:val="none"/>
          <w:u w:val="single"/>
        </w:rPr>
        <w:t xml:space="preserve">    </w:t>
      </w:r>
      <w:r>
        <w:rPr>
          <w:rFonts w:hint="eastAsia" w:ascii="仿宋" w:hAnsi="仿宋" w:eastAsia="仿宋"/>
          <w:color w:val="auto"/>
          <w:sz w:val="32"/>
          <w:szCs w:val="32"/>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）授权，担任</w:t>
      </w:r>
      <w:r>
        <w:rPr>
          <w:rFonts w:hint="eastAsia" w:ascii="仿宋" w:hAnsi="仿宋" w:eastAsia="仿宋" w:cs="仿宋"/>
          <w:color w:val="auto"/>
          <w:kern w:val="0"/>
          <w:sz w:val="28"/>
          <w:szCs w:val="28"/>
          <w:highlight w:val="none"/>
          <w:lang w:val="zh-CN" w:eastAsia="zh-CN"/>
        </w:rPr>
        <w:t>新塘镇瑶田路（跨荔新公路-广园东路段）改造工程</w:t>
      </w:r>
      <w:r>
        <w:rPr>
          <w:rFonts w:hint="eastAsia" w:ascii="仿宋" w:hAnsi="仿宋" w:eastAsia="仿宋" w:cs="仿宋"/>
          <w:color w:val="auto"/>
          <w:kern w:val="0"/>
          <w:sz w:val="28"/>
          <w:szCs w:val="28"/>
          <w:highlight w:val="none"/>
          <w:u w:val="single"/>
          <w:lang w:val="en-US" w:eastAsia="zh-CN"/>
        </w:rPr>
        <w:t>施工</w:t>
      </w:r>
      <w:r>
        <w:rPr>
          <w:rFonts w:hint="eastAsia" w:ascii="仿宋" w:hAnsi="仿宋" w:eastAsia="仿宋" w:cs="仿宋"/>
          <w:color w:val="auto"/>
          <w:kern w:val="0"/>
          <w:sz w:val="28"/>
          <w:szCs w:val="28"/>
          <w:highlight w:val="none"/>
          <w:u w:val="single"/>
          <w:lang w:val="zh-CN"/>
        </w:rPr>
        <w:t xml:space="preserve">  </w:t>
      </w:r>
      <w:r>
        <w:rPr>
          <w:rFonts w:hint="eastAsia" w:ascii="仿宋" w:hAnsi="仿宋" w:eastAsia="仿宋" w:cs="仿宋"/>
          <w:color w:val="auto"/>
          <w:sz w:val="28"/>
          <w:szCs w:val="28"/>
          <w:highlight w:val="none"/>
        </w:rPr>
        <w:t>的监理项目负责人，对该工程项目的监理工作实施组织管理。本人承诺严格依据国家有关法律法规及标准规范履行职责，并对设计使用年限内的工程质量承担相应终身责任。</w:t>
      </w:r>
    </w:p>
    <w:p>
      <w:pPr>
        <w:spacing w:line="500" w:lineRule="exact"/>
        <w:ind w:firstLine="560" w:firstLineChars="200"/>
        <w:rPr>
          <w:rFonts w:hint="eastAsia" w:ascii="仿宋" w:hAnsi="仿宋" w:eastAsia="仿宋" w:cs="仿宋"/>
          <w:color w:val="auto"/>
          <w:sz w:val="28"/>
          <w:szCs w:val="28"/>
          <w:highlight w:val="none"/>
        </w:rPr>
      </w:pPr>
    </w:p>
    <w:p>
      <w:pPr>
        <w:spacing w:line="500" w:lineRule="exact"/>
        <w:ind w:firstLine="560" w:firstLineChars="200"/>
        <w:rPr>
          <w:rFonts w:hint="eastAsia" w:ascii="仿宋" w:hAnsi="仿宋" w:eastAsia="仿宋" w:cs="仿宋"/>
          <w:color w:val="auto"/>
          <w:sz w:val="28"/>
          <w:szCs w:val="28"/>
          <w:highlight w:val="none"/>
        </w:rPr>
      </w:pPr>
    </w:p>
    <w:p>
      <w:pPr>
        <w:spacing w:line="5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 xml:space="preserve">                             承诺人签字：</w:t>
      </w:r>
      <w:r>
        <w:rPr>
          <w:rFonts w:hint="eastAsia" w:ascii="仿宋" w:hAnsi="仿宋" w:eastAsia="仿宋" w:cs="仿宋"/>
          <w:color w:val="auto"/>
          <w:sz w:val="28"/>
          <w:szCs w:val="28"/>
          <w:highlight w:val="none"/>
          <w:u w:val="single"/>
        </w:rPr>
        <w:t xml:space="preserve">    </w:t>
      </w:r>
      <w:r>
        <w:rPr>
          <w:rFonts w:hint="eastAsia" w:ascii="仿宋" w:hAnsi="仿宋" w:eastAsia="仿宋"/>
          <w:color w:val="auto"/>
          <w:sz w:val="32"/>
          <w:szCs w:val="32"/>
          <w:highlight w:val="none"/>
          <w:u w:val="single"/>
        </w:rPr>
        <w:t xml:space="preserve"> </w:t>
      </w:r>
      <w:r>
        <w:rPr>
          <w:rFonts w:hint="eastAsia" w:ascii="仿宋" w:hAnsi="仿宋" w:eastAsia="仿宋" w:cs="仿宋"/>
          <w:color w:val="auto"/>
          <w:sz w:val="28"/>
          <w:szCs w:val="28"/>
          <w:highlight w:val="none"/>
          <w:u w:val="single"/>
        </w:rPr>
        <w:t xml:space="preserve">                     </w:t>
      </w:r>
    </w:p>
    <w:p>
      <w:pPr>
        <w:spacing w:line="5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 xml:space="preserve">                             身份证号：</w:t>
      </w:r>
      <w:r>
        <w:rPr>
          <w:rFonts w:hint="eastAsia" w:ascii="仿宋" w:hAnsi="仿宋" w:eastAsia="仿宋" w:cs="仿宋"/>
          <w:color w:val="auto"/>
          <w:sz w:val="28"/>
          <w:szCs w:val="28"/>
          <w:highlight w:val="none"/>
          <w:u w:val="single"/>
        </w:rPr>
        <w:t xml:space="preserve">    </w:t>
      </w:r>
      <w:r>
        <w:rPr>
          <w:rFonts w:hint="eastAsia" w:ascii="仿宋" w:hAnsi="仿宋" w:eastAsia="仿宋"/>
          <w:color w:val="auto"/>
          <w:sz w:val="32"/>
          <w:szCs w:val="32"/>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olor w:val="auto"/>
          <w:sz w:val="32"/>
          <w:szCs w:val="32"/>
          <w:highlight w:val="none"/>
          <w:u w:val="single"/>
        </w:rPr>
        <w:t xml:space="preserve"> </w:t>
      </w:r>
      <w:r>
        <w:rPr>
          <w:rFonts w:hint="eastAsia" w:ascii="仿宋" w:hAnsi="仿宋" w:eastAsia="仿宋" w:cs="仿宋"/>
          <w:color w:val="auto"/>
          <w:sz w:val="28"/>
          <w:szCs w:val="28"/>
          <w:highlight w:val="none"/>
          <w:u w:val="single"/>
        </w:rPr>
        <w:t xml:space="preserve">                   </w:t>
      </w:r>
    </w:p>
    <w:p>
      <w:pPr>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注册执业资格：</w:t>
      </w:r>
      <w:r>
        <w:rPr>
          <w:rFonts w:hint="eastAsia" w:ascii="仿宋" w:hAnsi="仿宋" w:eastAsia="仿宋" w:cs="仿宋"/>
          <w:color w:val="auto"/>
          <w:sz w:val="28"/>
          <w:szCs w:val="28"/>
          <w:highlight w:val="none"/>
          <w:u w:val="single"/>
        </w:rPr>
        <w:t xml:space="preserve">    </w:t>
      </w:r>
      <w:r>
        <w:rPr>
          <w:rFonts w:hint="eastAsia" w:ascii="仿宋" w:hAnsi="仿宋" w:eastAsia="仿宋"/>
          <w:color w:val="auto"/>
          <w:sz w:val="32"/>
          <w:szCs w:val="32"/>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olor w:val="auto"/>
          <w:sz w:val="32"/>
          <w:szCs w:val="32"/>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pPr>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注册执业证号：</w:t>
      </w:r>
      <w:r>
        <w:rPr>
          <w:rFonts w:hint="eastAsia" w:ascii="仿宋" w:hAnsi="仿宋" w:eastAsia="仿宋" w:cs="仿宋"/>
          <w:color w:val="auto"/>
          <w:sz w:val="28"/>
          <w:szCs w:val="28"/>
          <w:highlight w:val="none"/>
          <w:u w:val="single"/>
        </w:rPr>
        <w:t xml:space="preserve">    </w:t>
      </w:r>
      <w:r>
        <w:rPr>
          <w:rFonts w:hint="eastAsia" w:ascii="仿宋" w:hAnsi="仿宋" w:eastAsia="仿宋"/>
          <w:color w:val="auto"/>
          <w:sz w:val="32"/>
          <w:szCs w:val="32"/>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olor w:val="auto"/>
          <w:sz w:val="32"/>
          <w:szCs w:val="32"/>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pPr>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签字日期：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pPr>
        <w:spacing w:before="50" w:after="120" w:afterLines="50"/>
        <w:rPr>
          <w:rFonts w:hAnsi="宋体"/>
          <w:b/>
          <w:color w:val="auto"/>
          <w:sz w:val="44"/>
          <w:szCs w:val="44"/>
          <w:highlight w:val="none"/>
          <w:u w:val="single"/>
        </w:rPr>
      </w:pPr>
    </w:p>
    <w:p>
      <w:pPr>
        <w:pStyle w:val="2"/>
        <w:rPr>
          <w:rFonts w:hAnsi="宋体"/>
          <w:b/>
          <w:color w:val="auto"/>
          <w:sz w:val="44"/>
          <w:szCs w:val="44"/>
          <w:highlight w:val="none"/>
          <w:u w:val="single"/>
        </w:rPr>
      </w:pPr>
    </w:p>
    <w:p>
      <w:pPr>
        <w:pStyle w:val="2"/>
        <w:rPr>
          <w:rFonts w:hAnsi="宋体"/>
          <w:b/>
          <w:color w:val="auto"/>
          <w:sz w:val="44"/>
          <w:szCs w:val="44"/>
          <w:highlight w:val="none"/>
          <w:u w:val="single"/>
        </w:rPr>
      </w:pPr>
    </w:p>
    <w:p>
      <w:pPr>
        <w:pStyle w:val="2"/>
        <w:rPr>
          <w:rFonts w:hAnsi="宋体"/>
          <w:b/>
          <w:color w:val="auto"/>
          <w:sz w:val="44"/>
          <w:szCs w:val="44"/>
          <w:highlight w:val="none"/>
          <w:u w:val="single"/>
        </w:rPr>
      </w:pPr>
    </w:p>
    <w:p>
      <w:pPr>
        <w:pStyle w:val="2"/>
        <w:rPr>
          <w:rFonts w:hAnsi="宋体"/>
          <w:b/>
          <w:color w:val="auto"/>
          <w:sz w:val="44"/>
          <w:szCs w:val="44"/>
          <w:highlight w:val="none"/>
          <w:u w:val="single"/>
        </w:rPr>
      </w:pPr>
    </w:p>
    <w:p>
      <w:pPr>
        <w:pStyle w:val="2"/>
        <w:rPr>
          <w:rFonts w:hAnsi="宋体"/>
          <w:b/>
          <w:color w:val="auto"/>
          <w:sz w:val="44"/>
          <w:szCs w:val="44"/>
          <w:highlight w:val="none"/>
          <w:u w:val="single"/>
        </w:rPr>
      </w:pPr>
    </w:p>
    <w:p>
      <w:pPr>
        <w:pStyle w:val="2"/>
        <w:rPr>
          <w:rFonts w:hAnsi="宋体"/>
          <w:b/>
          <w:color w:val="auto"/>
          <w:sz w:val="44"/>
          <w:szCs w:val="44"/>
          <w:highlight w:val="none"/>
          <w:u w:val="single"/>
        </w:rPr>
      </w:pPr>
    </w:p>
    <w:p>
      <w:pPr>
        <w:pStyle w:val="2"/>
        <w:rPr>
          <w:rFonts w:hAnsi="宋体"/>
          <w:b/>
          <w:color w:val="auto"/>
          <w:sz w:val="44"/>
          <w:szCs w:val="44"/>
          <w:highlight w:val="none"/>
          <w:u w:val="single"/>
        </w:rPr>
      </w:pPr>
    </w:p>
    <w:p>
      <w:pPr>
        <w:pStyle w:val="2"/>
        <w:rPr>
          <w:rFonts w:hAnsi="宋体"/>
          <w:b/>
          <w:color w:val="auto"/>
          <w:sz w:val="44"/>
          <w:szCs w:val="44"/>
          <w:highlight w:val="none"/>
          <w:u w:val="single"/>
        </w:rPr>
      </w:pPr>
    </w:p>
    <w:p>
      <w:pPr>
        <w:pStyle w:val="2"/>
        <w:rPr>
          <w:rFonts w:hAnsi="宋体"/>
          <w:b/>
          <w:color w:val="auto"/>
          <w:sz w:val="44"/>
          <w:szCs w:val="44"/>
          <w:highlight w:val="none"/>
          <w:u w:val="single"/>
        </w:rPr>
      </w:pPr>
    </w:p>
    <w:p>
      <w:pPr>
        <w:pStyle w:val="2"/>
        <w:rPr>
          <w:rFonts w:hAnsi="宋体"/>
          <w:b/>
          <w:color w:val="auto"/>
          <w:sz w:val="44"/>
          <w:szCs w:val="44"/>
          <w:highlight w:val="none"/>
          <w:u w:val="single"/>
        </w:rPr>
      </w:pPr>
    </w:p>
    <w:p>
      <w:pPr>
        <w:pStyle w:val="2"/>
        <w:rPr>
          <w:rFonts w:hAnsi="宋体"/>
          <w:b/>
          <w:color w:val="auto"/>
          <w:sz w:val="44"/>
          <w:szCs w:val="44"/>
          <w:highlight w:val="none"/>
          <w:u w:val="single"/>
        </w:rPr>
      </w:pPr>
    </w:p>
    <w:p>
      <w:pPr>
        <w:pStyle w:val="2"/>
        <w:rPr>
          <w:rFonts w:hAnsi="宋体"/>
          <w:b/>
          <w:color w:val="auto"/>
          <w:sz w:val="44"/>
          <w:szCs w:val="44"/>
          <w:highlight w:val="none"/>
          <w:u w:val="single"/>
        </w:rPr>
      </w:pPr>
      <w:r>
        <w:rPr>
          <w:rFonts w:hint="eastAsia" w:ascii="仿宋" w:hAnsi="仿宋" w:eastAsia="仿宋" w:cs="仿宋"/>
          <w:color w:val="auto"/>
          <w:kern w:val="2"/>
          <w:sz w:val="28"/>
          <w:szCs w:val="28"/>
          <w:highlight w:val="none"/>
        </w:rPr>
        <w:t>附件7</w:t>
      </w:r>
      <w:r>
        <w:rPr>
          <w:rFonts w:hint="eastAsia" w:ascii="宋体" w:hAnsi="Calibri" w:eastAsia="宋体" w:cs="Times New Roman"/>
          <w:b/>
          <w:bCs/>
          <w:snapToGrid w:val="0"/>
          <w:color w:val="auto"/>
          <w:kern w:val="0"/>
          <w:sz w:val="24"/>
          <w:szCs w:val="24"/>
          <w:highlight w:val="none"/>
          <w:lang w:eastAsia="zh-CN"/>
        </w:rPr>
        <w:t>营业执照、资质证书</w:t>
      </w:r>
      <w:r>
        <w:rPr>
          <w:rFonts w:hint="eastAsia" w:ascii="宋体" w:hAnsi="Calibri" w:cs="Times New Roman"/>
          <w:b/>
          <w:bCs/>
          <w:snapToGrid w:val="0"/>
          <w:color w:val="auto"/>
          <w:kern w:val="0"/>
          <w:sz w:val="24"/>
          <w:szCs w:val="24"/>
          <w:highlight w:val="none"/>
          <w:lang w:eastAsia="zh-CN"/>
        </w:rPr>
        <w:t>、</w:t>
      </w:r>
      <w:r>
        <w:rPr>
          <w:rFonts w:hint="eastAsia" w:ascii="宋体" w:hAnsi="Calibri" w:eastAsia="宋体" w:cs="Times New Roman"/>
          <w:b/>
          <w:bCs/>
          <w:snapToGrid w:val="0"/>
          <w:color w:val="auto"/>
          <w:kern w:val="0"/>
          <w:sz w:val="24"/>
          <w:szCs w:val="24"/>
          <w:highlight w:val="none"/>
          <w:lang w:eastAsia="zh-CN"/>
        </w:rPr>
        <w:t>项目负责人职称证书和注册证书</w:t>
      </w:r>
    </w:p>
    <w:sectPr>
      <w:pgSz w:w="11906" w:h="16838"/>
      <w:pgMar w:top="1418" w:right="1134" w:bottom="1134" w:left="1418" w:header="851" w:footer="851" w:gutter="0"/>
      <w:pgNumType w:fmt="numberInDash"/>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ind w:right="360"/>
                            <w:jc w:val="center"/>
                            <w:rPr>
                              <w:sz w:val="28"/>
                              <w:szCs w:val="28"/>
                            </w:rPr>
                          </w:pPr>
                          <w:r>
                            <w:rPr>
                              <w:sz w:val="28"/>
                              <w:szCs w:val="28"/>
                            </w:rPr>
                            <w:fldChar w:fldCharType="begin"/>
                          </w:r>
                          <w:r>
                            <w:rPr>
                              <w:rStyle w:val="24"/>
                              <w:sz w:val="28"/>
                              <w:szCs w:val="28"/>
                            </w:rPr>
                            <w:instrText xml:space="preserve"> PAGE </w:instrText>
                          </w:r>
                          <w:r>
                            <w:rPr>
                              <w:sz w:val="28"/>
                              <w:szCs w:val="28"/>
                            </w:rPr>
                            <w:fldChar w:fldCharType="separate"/>
                          </w:r>
                          <w:r>
                            <w:rPr>
                              <w:rStyle w:val="24"/>
                              <w:sz w:val="28"/>
                              <w:szCs w:val="28"/>
                            </w:rPr>
                            <w:t>- 3 -</w:t>
                          </w:r>
                          <w:r>
                            <w:rPr>
                              <w:sz w:val="28"/>
                              <w:szCs w:val="28"/>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&#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Dp8tTK0QEAAKMDAAAOAAAAAAAAAAEAIAAAACIB&#10;AABkcnMvZTJvRG9jLnhtbFBLBQYAAAAABgAGAFkBAABlBQAAAAA=&#10;">
              <v:fill on="f" focussize="0,0"/>
              <v:stroke on="f" weight="1.25pt"/>
              <v:imagedata o:title=""/>
              <o:lock v:ext="edit" aspectratio="f"/>
              <v:textbox inset="0mm,0mm,0mm,0mm" style="mso-fit-shape-to-text:t;">
                <w:txbxContent>
                  <w:p>
                    <w:pPr>
                      <w:pStyle w:val="14"/>
                      <w:ind w:right="360"/>
                      <w:jc w:val="center"/>
                      <w:rPr>
                        <w:sz w:val="28"/>
                        <w:szCs w:val="28"/>
                      </w:rPr>
                    </w:pPr>
                    <w:r>
                      <w:rPr>
                        <w:sz w:val="28"/>
                        <w:szCs w:val="28"/>
                      </w:rPr>
                      <w:fldChar w:fldCharType="begin"/>
                    </w:r>
                    <w:r>
                      <w:rPr>
                        <w:rStyle w:val="24"/>
                        <w:sz w:val="28"/>
                        <w:szCs w:val="28"/>
                      </w:rPr>
                      <w:instrText xml:space="preserve"> PAGE </w:instrText>
                    </w:r>
                    <w:r>
                      <w:rPr>
                        <w:sz w:val="28"/>
                        <w:szCs w:val="28"/>
                      </w:rPr>
                      <w:fldChar w:fldCharType="separate"/>
                    </w:r>
                    <w:r>
                      <w:rPr>
                        <w:rStyle w:val="24"/>
                        <w:sz w:val="28"/>
                        <w:szCs w:val="28"/>
                      </w:rPr>
                      <w:t>- 3 -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right" w:y="1"/>
      <w:rPr>
        <w:rStyle w:val="24"/>
      </w:rPr>
    </w:pPr>
    <w:r>
      <w:fldChar w:fldCharType="begin"/>
    </w:r>
    <w:r>
      <w:rPr>
        <w:rStyle w:val="24"/>
      </w:rPr>
      <w:instrText xml:space="preserve">PAGE  </w:instrText>
    </w:r>
    <w:r>
      <w:fldChar w:fldCharType="separate"/>
    </w:r>
    <w:r>
      <w:rPr>
        <w:rStyle w:val="24"/>
      </w:rPr>
      <w:t>1</w:t>
    </w:r>
    <w:r>
      <w:fldChar w:fldCharType="end"/>
    </w:r>
  </w:p>
  <w:p>
    <w:pPr>
      <w:pStyle w:val="1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3A0C33"/>
    <w:multiLevelType w:val="singleLevel"/>
    <w:tmpl w:val="553A0C33"/>
    <w:lvl w:ilvl="0" w:tentative="0">
      <w:start w:val="1"/>
      <w:numFmt w:val="decimal"/>
      <w:suff w:val="nothing"/>
      <w:lvlText w:val="%1、"/>
      <w:lvlJc w:val="left"/>
    </w:lvl>
  </w:abstractNum>
  <w:abstractNum w:abstractNumId="1">
    <w:nsid w:val="5C2075FF"/>
    <w:multiLevelType w:val="multilevel"/>
    <w:tmpl w:val="5C2075FF"/>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720"/>
        </w:tabs>
        <w:ind w:left="720" w:hanging="720"/>
      </w:pPr>
      <w:rPr>
        <w:rFonts w:hint="eastAsia"/>
      </w:r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C528E26"/>
    <w:multiLevelType w:val="singleLevel"/>
    <w:tmpl w:val="5C528E26"/>
    <w:lvl w:ilvl="0" w:tentative="0">
      <w:start w:val="1"/>
      <w:numFmt w:val="chineseCounting"/>
      <w:suff w:val="nothing"/>
      <w:lvlText w:val="（%1）"/>
      <w:lvlJc w:val="left"/>
      <w:pPr>
        <w:ind w:left="0" w:firstLine="420"/>
      </w:pPr>
      <w:rPr>
        <w:rFonts w:hint="eastAsia"/>
      </w:rPr>
    </w:lvl>
  </w:abstractNum>
  <w:abstractNum w:abstractNumId="3">
    <w:nsid w:val="5C528E5E"/>
    <w:multiLevelType w:val="singleLevel"/>
    <w:tmpl w:val="5C528E5E"/>
    <w:lvl w:ilvl="0" w:tentative="0">
      <w:start w:val="2"/>
      <w:numFmt w:val="chineseCounting"/>
      <w:suff w:val="nothing"/>
      <w:lvlText w:val="%1、"/>
      <w:lvlJc w:val="left"/>
      <w:pPr>
        <w:ind w:left="0" w:firstLine="420"/>
      </w:pPr>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2YjVkM2YxZjI4YzczOTI0MTdiYWE5ZDExNzk1YmIifQ=="/>
  </w:docVars>
  <w:rsids>
    <w:rsidRoot w:val="00172A27"/>
    <w:rsid w:val="00027947"/>
    <w:rsid w:val="000443D2"/>
    <w:rsid w:val="000A7BBC"/>
    <w:rsid w:val="000B33D6"/>
    <w:rsid w:val="000B46DA"/>
    <w:rsid w:val="000E45A1"/>
    <w:rsid w:val="0013627B"/>
    <w:rsid w:val="0013765A"/>
    <w:rsid w:val="00167DA0"/>
    <w:rsid w:val="0017489F"/>
    <w:rsid w:val="00175894"/>
    <w:rsid w:val="001818D5"/>
    <w:rsid w:val="0018315B"/>
    <w:rsid w:val="001C2588"/>
    <w:rsid w:val="001E54F6"/>
    <w:rsid w:val="001F252F"/>
    <w:rsid w:val="001F33EF"/>
    <w:rsid w:val="00236312"/>
    <w:rsid w:val="00251DA7"/>
    <w:rsid w:val="00256986"/>
    <w:rsid w:val="00260FC3"/>
    <w:rsid w:val="002711FF"/>
    <w:rsid w:val="00271A55"/>
    <w:rsid w:val="00284A56"/>
    <w:rsid w:val="002A38A4"/>
    <w:rsid w:val="002B0A3D"/>
    <w:rsid w:val="002E5CB6"/>
    <w:rsid w:val="003115FE"/>
    <w:rsid w:val="003177E4"/>
    <w:rsid w:val="00343E11"/>
    <w:rsid w:val="00396FD7"/>
    <w:rsid w:val="003A3D45"/>
    <w:rsid w:val="003B4827"/>
    <w:rsid w:val="003D5A4E"/>
    <w:rsid w:val="003E0F86"/>
    <w:rsid w:val="003F23A1"/>
    <w:rsid w:val="00421ED3"/>
    <w:rsid w:val="004244E0"/>
    <w:rsid w:val="00426F0B"/>
    <w:rsid w:val="0043233F"/>
    <w:rsid w:val="00434BD7"/>
    <w:rsid w:val="00436865"/>
    <w:rsid w:val="0046136C"/>
    <w:rsid w:val="004724B2"/>
    <w:rsid w:val="00477076"/>
    <w:rsid w:val="00480F39"/>
    <w:rsid w:val="00485589"/>
    <w:rsid w:val="004B6C60"/>
    <w:rsid w:val="004C6C70"/>
    <w:rsid w:val="00513A8E"/>
    <w:rsid w:val="00521606"/>
    <w:rsid w:val="00535F56"/>
    <w:rsid w:val="005519E6"/>
    <w:rsid w:val="00572334"/>
    <w:rsid w:val="00594599"/>
    <w:rsid w:val="005D3802"/>
    <w:rsid w:val="005E5BCD"/>
    <w:rsid w:val="005F20F8"/>
    <w:rsid w:val="0060072C"/>
    <w:rsid w:val="00617258"/>
    <w:rsid w:val="006265E5"/>
    <w:rsid w:val="0063209D"/>
    <w:rsid w:val="00632DD3"/>
    <w:rsid w:val="0066152A"/>
    <w:rsid w:val="00685C91"/>
    <w:rsid w:val="006A45CF"/>
    <w:rsid w:val="006C0669"/>
    <w:rsid w:val="00712001"/>
    <w:rsid w:val="00712B95"/>
    <w:rsid w:val="0072274A"/>
    <w:rsid w:val="00735A92"/>
    <w:rsid w:val="0074594A"/>
    <w:rsid w:val="007532F5"/>
    <w:rsid w:val="007764E2"/>
    <w:rsid w:val="007A3A37"/>
    <w:rsid w:val="007A4D07"/>
    <w:rsid w:val="007B3C32"/>
    <w:rsid w:val="007B506F"/>
    <w:rsid w:val="007F7670"/>
    <w:rsid w:val="00803083"/>
    <w:rsid w:val="008233A1"/>
    <w:rsid w:val="00836269"/>
    <w:rsid w:val="00892358"/>
    <w:rsid w:val="0089544A"/>
    <w:rsid w:val="008971AE"/>
    <w:rsid w:val="008C70DE"/>
    <w:rsid w:val="00917BB5"/>
    <w:rsid w:val="0093104C"/>
    <w:rsid w:val="009314BC"/>
    <w:rsid w:val="00946150"/>
    <w:rsid w:val="009669D5"/>
    <w:rsid w:val="0097575F"/>
    <w:rsid w:val="00981BBA"/>
    <w:rsid w:val="00994C64"/>
    <w:rsid w:val="00995BE5"/>
    <w:rsid w:val="009C55C1"/>
    <w:rsid w:val="009C6A14"/>
    <w:rsid w:val="009C7C3C"/>
    <w:rsid w:val="009D26DB"/>
    <w:rsid w:val="00A0626D"/>
    <w:rsid w:val="00A06AE7"/>
    <w:rsid w:val="00A07876"/>
    <w:rsid w:val="00A32999"/>
    <w:rsid w:val="00A61885"/>
    <w:rsid w:val="00A64C8F"/>
    <w:rsid w:val="00A94BE6"/>
    <w:rsid w:val="00A959D6"/>
    <w:rsid w:val="00AA2819"/>
    <w:rsid w:val="00AA42C0"/>
    <w:rsid w:val="00AB7EA0"/>
    <w:rsid w:val="00AD0DE9"/>
    <w:rsid w:val="00AE1B8B"/>
    <w:rsid w:val="00AF621A"/>
    <w:rsid w:val="00AF78FC"/>
    <w:rsid w:val="00B1647E"/>
    <w:rsid w:val="00B2659D"/>
    <w:rsid w:val="00B318B7"/>
    <w:rsid w:val="00B31A10"/>
    <w:rsid w:val="00B32B58"/>
    <w:rsid w:val="00B338E8"/>
    <w:rsid w:val="00B33929"/>
    <w:rsid w:val="00B976AF"/>
    <w:rsid w:val="00BA667D"/>
    <w:rsid w:val="00BC4A8C"/>
    <w:rsid w:val="00BC60BD"/>
    <w:rsid w:val="00BD0498"/>
    <w:rsid w:val="00BD41B2"/>
    <w:rsid w:val="00BE20F3"/>
    <w:rsid w:val="00BF04DD"/>
    <w:rsid w:val="00BF2497"/>
    <w:rsid w:val="00BF4E35"/>
    <w:rsid w:val="00C12DDC"/>
    <w:rsid w:val="00C26A2D"/>
    <w:rsid w:val="00C34DD8"/>
    <w:rsid w:val="00C5015A"/>
    <w:rsid w:val="00C65FC4"/>
    <w:rsid w:val="00C84C0F"/>
    <w:rsid w:val="00C92E31"/>
    <w:rsid w:val="00CA3AE8"/>
    <w:rsid w:val="00CF1E7B"/>
    <w:rsid w:val="00D4347A"/>
    <w:rsid w:val="00DE0D33"/>
    <w:rsid w:val="00DF41D2"/>
    <w:rsid w:val="00E16B42"/>
    <w:rsid w:val="00E211DD"/>
    <w:rsid w:val="00E26D15"/>
    <w:rsid w:val="00E47C9D"/>
    <w:rsid w:val="00E83342"/>
    <w:rsid w:val="00E85203"/>
    <w:rsid w:val="00EA7F6C"/>
    <w:rsid w:val="00ED3B97"/>
    <w:rsid w:val="00EF00CA"/>
    <w:rsid w:val="00F52B3E"/>
    <w:rsid w:val="00F85511"/>
    <w:rsid w:val="00FA09CA"/>
    <w:rsid w:val="00FB219A"/>
    <w:rsid w:val="00FE36A1"/>
    <w:rsid w:val="00FE3818"/>
    <w:rsid w:val="01BE5A82"/>
    <w:rsid w:val="02427580"/>
    <w:rsid w:val="02FA26E5"/>
    <w:rsid w:val="04BA51B1"/>
    <w:rsid w:val="0515405B"/>
    <w:rsid w:val="054269AA"/>
    <w:rsid w:val="060C7F00"/>
    <w:rsid w:val="06EA6ABE"/>
    <w:rsid w:val="07630507"/>
    <w:rsid w:val="07CD7F82"/>
    <w:rsid w:val="083A5068"/>
    <w:rsid w:val="0A1F3DB7"/>
    <w:rsid w:val="0AA31D1B"/>
    <w:rsid w:val="0B28435D"/>
    <w:rsid w:val="0BA81C26"/>
    <w:rsid w:val="0BAD6904"/>
    <w:rsid w:val="0C783360"/>
    <w:rsid w:val="0CC15975"/>
    <w:rsid w:val="0D5E16A1"/>
    <w:rsid w:val="0D5F3A44"/>
    <w:rsid w:val="0F683C0F"/>
    <w:rsid w:val="0F79360C"/>
    <w:rsid w:val="0FEE6F01"/>
    <w:rsid w:val="10B577F8"/>
    <w:rsid w:val="124A7F84"/>
    <w:rsid w:val="1468315C"/>
    <w:rsid w:val="14FA0B3C"/>
    <w:rsid w:val="15DA10E6"/>
    <w:rsid w:val="16067AF2"/>
    <w:rsid w:val="160E2395"/>
    <w:rsid w:val="164A384D"/>
    <w:rsid w:val="16F02778"/>
    <w:rsid w:val="17C46CCF"/>
    <w:rsid w:val="186C1D3B"/>
    <w:rsid w:val="188E2A53"/>
    <w:rsid w:val="18F011EE"/>
    <w:rsid w:val="19C33FCF"/>
    <w:rsid w:val="19C56B7B"/>
    <w:rsid w:val="1A331FCE"/>
    <w:rsid w:val="1BBA795C"/>
    <w:rsid w:val="1BF613E4"/>
    <w:rsid w:val="1C9941DD"/>
    <w:rsid w:val="1D633847"/>
    <w:rsid w:val="1DC13F61"/>
    <w:rsid w:val="205F77A5"/>
    <w:rsid w:val="22A0132F"/>
    <w:rsid w:val="234D6997"/>
    <w:rsid w:val="246769C1"/>
    <w:rsid w:val="24927F5F"/>
    <w:rsid w:val="259325CC"/>
    <w:rsid w:val="26856C08"/>
    <w:rsid w:val="274F407A"/>
    <w:rsid w:val="278D2D6C"/>
    <w:rsid w:val="280B3D26"/>
    <w:rsid w:val="29070FA4"/>
    <w:rsid w:val="2C355CF0"/>
    <w:rsid w:val="2DB526D4"/>
    <w:rsid w:val="2FA53E0F"/>
    <w:rsid w:val="2FF009E8"/>
    <w:rsid w:val="30283FB6"/>
    <w:rsid w:val="30E13413"/>
    <w:rsid w:val="31867868"/>
    <w:rsid w:val="31C54AFF"/>
    <w:rsid w:val="32817114"/>
    <w:rsid w:val="34C22BE4"/>
    <w:rsid w:val="358A5441"/>
    <w:rsid w:val="35D60BA4"/>
    <w:rsid w:val="360964DC"/>
    <w:rsid w:val="370218C1"/>
    <w:rsid w:val="3AA23E32"/>
    <w:rsid w:val="3B8349A5"/>
    <w:rsid w:val="3BA74956"/>
    <w:rsid w:val="3BFA76C1"/>
    <w:rsid w:val="3C6D6DAC"/>
    <w:rsid w:val="3C7900D3"/>
    <w:rsid w:val="3D9249C8"/>
    <w:rsid w:val="3E10275F"/>
    <w:rsid w:val="3F5B1321"/>
    <w:rsid w:val="3FAF1B1E"/>
    <w:rsid w:val="3FAF1EA9"/>
    <w:rsid w:val="40AF7EB4"/>
    <w:rsid w:val="41B14B54"/>
    <w:rsid w:val="41DD0428"/>
    <w:rsid w:val="431C1A69"/>
    <w:rsid w:val="43E53DF1"/>
    <w:rsid w:val="43E94C5F"/>
    <w:rsid w:val="441F479F"/>
    <w:rsid w:val="44D01AB4"/>
    <w:rsid w:val="4505276A"/>
    <w:rsid w:val="452359FE"/>
    <w:rsid w:val="457F1F2B"/>
    <w:rsid w:val="46D66444"/>
    <w:rsid w:val="46DE361B"/>
    <w:rsid w:val="499F45A6"/>
    <w:rsid w:val="4B102A55"/>
    <w:rsid w:val="4CBB7EE9"/>
    <w:rsid w:val="4E9C520E"/>
    <w:rsid w:val="4F4F304F"/>
    <w:rsid w:val="4FC24292"/>
    <w:rsid w:val="5035596C"/>
    <w:rsid w:val="50653FE0"/>
    <w:rsid w:val="51BB59C6"/>
    <w:rsid w:val="52042AE9"/>
    <w:rsid w:val="541F1C9C"/>
    <w:rsid w:val="54856CB8"/>
    <w:rsid w:val="554D7F19"/>
    <w:rsid w:val="56965C74"/>
    <w:rsid w:val="593F0069"/>
    <w:rsid w:val="59F27A20"/>
    <w:rsid w:val="5A1A5F26"/>
    <w:rsid w:val="5A2168D0"/>
    <w:rsid w:val="5AA378C4"/>
    <w:rsid w:val="5C9A365E"/>
    <w:rsid w:val="5CCC0E99"/>
    <w:rsid w:val="5D1A0794"/>
    <w:rsid w:val="5F9F2AA6"/>
    <w:rsid w:val="5FDC6AE4"/>
    <w:rsid w:val="61097521"/>
    <w:rsid w:val="61D30D3B"/>
    <w:rsid w:val="636345AE"/>
    <w:rsid w:val="63C42A6E"/>
    <w:rsid w:val="63FB77A4"/>
    <w:rsid w:val="64D24F57"/>
    <w:rsid w:val="65771C1C"/>
    <w:rsid w:val="65865E5C"/>
    <w:rsid w:val="67FD3E19"/>
    <w:rsid w:val="68DF1336"/>
    <w:rsid w:val="6A7A406A"/>
    <w:rsid w:val="6C3336D9"/>
    <w:rsid w:val="6C6A3D26"/>
    <w:rsid w:val="6CD14EC7"/>
    <w:rsid w:val="6DFA3F89"/>
    <w:rsid w:val="6E406D14"/>
    <w:rsid w:val="6EF643A8"/>
    <w:rsid w:val="73515E3C"/>
    <w:rsid w:val="741B2041"/>
    <w:rsid w:val="752F26D1"/>
    <w:rsid w:val="754B501E"/>
    <w:rsid w:val="76082BFE"/>
    <w:rsid w:val="77A52B83"/>
    <w:rsid w:val="77E76044"/>
    <w:rsid w:val="794B5500"/>
    <w:rsid w:val="79826BF0"/>
    <w:rsid w:val="79E84F58"/>
    <w:rsid w:val="7BB3471C"/>
    <w:rsid w:val="7C296A64"/>
    <w:rsid w:val="7DBB7EA9"/>
    <w:rsid w:val="7E7003A4"/>
    <w:rsid w:val="7FCD2F2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120" w:beforeLines="0" w:after="120" w:afterLines="0" w:line="360" w:lineRule="auto"/>
    </w:pPr>
    <w:rPr>
      <w:rFonts w:cs="Times New Roman"/>
      <w:kern w:val="44"/>
      <w:sz w:val="36"/>
      <w:szCs w:val="36"/>
    </w:rPr>
  </w:style>
  <w:style w:type="paragraph" w:styleId="4">
    <w:name w:val="heading 2"/>
    <w:basedOn w:val="1"/>
    <w:next w:val="5"/>
    <w:qFormat/>
    <w:uiPriority w:val="0"/>
    <w:pPr>
      <w:keepNext/>
      <w:keepLines/>
      <w:spacing w:before="260" w:after="260" w:line="415" w:lineRule="auto"/>
      <w:outlineLvl w:val="1"/>
    </w:pPr>
    <w:rPr>
      <w:rFonts w:ascii="Arial" w:hAnsi="Arial" w:eastAsia="仿宋_GB2312"/>
      <w:b/>
      <w:bCs/>
      <w:sz w:val="32"/>
      <w:szCs w:val="32"/>
    </w:rPr>
  </w:style>
  <w:style w:type="character" w:default="1" w:styleId="23">
    <w:name w:val="Default Paragraph Font"/>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pPr>
  </w:style>
  <w:style w:type="paragraph" w:styleId="5">
    <w:name w:val="Normal Indent"/>
    <w:basedOn w:val="1"/>
    <w:qFormat/>
    <w:uiPriority w:val="0"/>
    <w:pPr>
      <w:ind w:firstLine="420"/>
    </w:pPr>
  </w:style>
  <w:style w:type="paragraph" w:styleId="6">
    <w:name w:val="Document Map"/>
    <w:basedOn w:val="1"/>
    <w:qFormat/>
    <w:uiPriority w:val="0"/>
    <w:pPr>
      <w:shd w:val="clear" w:color="auto" w:fill="000080"/>
    </w:pPr>
  </w:style>
  <w:style w:type="paragraph" w:styleId="7">
    <w:name w:val="annotation text"/>
    <w:basedOn w:val="1"/>
    <w:link w:val="45"/>
    <w:qFormat/>
    <w:uiPriority w:val="0"/>
    <w:pPr>
      <w:jc w:val="left"/>
    </w:pPr>
  </w:style>
  <w:style w:type="paragraph" w:styleId="8">
    <w:name w:val="index 6"/>
    <w:next w:val="1"/>
    <w:qFormat/>
    <w:uiPriority w:val="0"/>
    <w:pPr>
      <w:jc w:val="both"/>
    </w:pPr>
    <w:rPr>
      <w:rFonts w:ascii="Times New Roman" w:hAnsi="Times New Roman" w:eastAsia="宋体" w:cs="Times New Roman"/>
      <w:sz w:val="21"/>
      <w:lang w:val="en-US" w:eastAsia="zh-CN" w:bidi="ar-SA"/>
    </w:rPr>
  </w:style>
  <w:style w:type="paragraph" w:styleId="9">
    <w:name w:val="Body Text Indent"/>
    <w:basedOn w:val="1"/>
    <w:link w:val="48"/>
    <w:qFormat/>
    <w:uiPriority w:val="0"/>
    <w:pPr>
      <w:spacing w:after="120" w:afterLines="0"/>
      <w:ind w:left="420" w:leftChars="200"/>
    </w:pPr>
  </w:style>
  <w:style w:type="paragraph" w:styleId="10">
    <w:name w:val="Plain Text"/>
    <w:basedOn w:val="1"/>
    <w:link w:val="43"/>
    <w:qFormat/>
    <w:uiPriority w:val="0"/>
    <w:rPr>
      <w:rFonts w:ascii="宋体" w:hAnsi="Courier New"/>
      <w:szCs w:val="21"/>
    </w:rPr>
  </w:style>
  <w:style w:type="paragraph" w:styleId="11">
    <w:name w:val="Date"/>
    <w:basedOn w:val="1"/>
    <w:next w:val="1"/>
    <w:qFormat/>
    <w:uiPriority w:val="0"/>
  </w:style>
  <w:style w:type="paragraph" w:styleId="12">
    <w:name w:val="Body Text Indent 2"/>
    <w:basedOn w:val="1"/>
    <w:qFormat/>
    <w:uiPriority w:val="0"/>
    <w:pPr>
      <w:spacing w:after="120" w:afterLines="0" w:line="480" w:lineRule="auto"/>
      <w:ind w:left="420" w:leftChars="200"/>
    </w:pPr>
  </w:style>
  <w:style w:type="paragraph" w:styleId="13">
    <w:name w:val="Balloon Text"/>
    <w:basedOn w:val="1"/>
    <w:qFormat/>
    <w:uiPriority w:val="0"/>
    <w:rPr>
      <w:sz w:val="18"/>
      <w:szCs w:val="18"/>
    </w:rPr>
  </w:style>
  <w:style w:type="paragraph" w:styleId="14">
    <w:name w:val="footer"/>
    <w:basedOn w:val="1"/>
    <w:link w:val="49"/>
    <w:qFormat/>
    <w:uiPriority w:val="0"/>
    <w:pPr>
      <w:tabs>
        <w:tab w:val="center" w:pos="4153"/>
        <w:tab w:val="right" w:pos="8306"/>
      </w:tabs>
      <w:adjustRightInd w:val="0"/>
      <w:spacing w:line="240" w:lineRule="atLeast"/>
      <w:jc w:val="left"/>
      <w:textAlignment w:val="baseline"/>
    </w:pPr>
    <w:rPr>
      <w:rFonts w:eastAsia="长城仿宋"/>
      <w:kern w:val="0"/>
      <w:sz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2"/>
    <w:basedOn w:val="1"/>
    <w:next w:val="1"/>
    <w:unhideWhenUsed/>
    <w:qFormat/>
    <w:uiPriority w:val="39"/>
    <w:pPr>
      <w:ind w:left="420" w:leftChars="200"/>
    </w:pPr>
  </w:style>
  <w:style w:type="paragraph" w:styleId="17">
    <w:name w:val="Body Text 2"/>
    <w:basedOn w:val="1"/>
    <w:link w:val="44"/>
    <w:qFormat/>
    <w:uiPriority w:val="0"/>
    <w:pPr>
      <w:spacing w:after="120" w:afterLines="0" w:line="480" w:lineRule="auto"/>
    </w:pPr>
  </w:style>
  <w:style w:type="paragraph" w:styleId="18">
    <w:name w:val="Normal (Web)"/>
    <w:basedOn w:val="1"/>
    <w:qFormat/>
    <w:uiPriority w:val="0"/>
    <w:pPr>
      <w:widowControl/>
      <w:spacing w:before="100" w:beforeLines="0" w:beforeAutospacing="1" w:after="100" w:afterLines="0" w:afterAutospacing="1"/>
      <w:jc w:val="left"/>
    </w:pPr>
    <w:rPr>
      <w:rFonts w:ascii="宋体" w:hAnsi="宋体"/>
      <w:kern w:val="0"/>
      <w:sz w:val="24"/>
      <w:szCs w:val="24"/>
    </w:rPr>
  </w:style>
  <w:style w:type="paragraph" w:styleId="19">
    <w:name w:val="Title"/>
    <w:basedOn w:val="1"/>
    <w:qFormat/>
    <w:uiPriority w:val="0"/>
    <w:pPr>
      <w:spacing w:before="240" w:beforeLines="0" w:after="60" w:afterLines="0"/>
      <w:jc w:val="center"/>
      <w:outlineLvl w:val="0"/>
    </w:pPr>
    <w:rPr>
      <w:rFonts w:ascii="Arial" w:hAnsi="Arial" w:cs="Arial"/>
      <w:b/>
      <w:bCs/>
      <w:sz w:val="32"/>
      <w:szCs w:val="32"/>
    </w:rPr>
  </w:style>
  <w:style w:type="paragraph" w:styleId="20">
    <w:name w:val="annotation subject"/>
    <w:basedOn w:val="7"/>
    <w:next w:val="7"/>
    <w:link w:val="50"/>
    <w:qFormat/>
    <w:uiPriority w:val="0"/>
    <w:rPr>
      <w:b/>
      <w:bCs/>
    </w:rPr>
  </w:style>
  <w:style w:type="paragraph" w:styleId="21">
    <w:name w:val="Body Text First Indent"/>
    <w:basedOn w:val="2"/>
    <w:link w:val="53"/>
    <w:qFormat/>
    <w:uiPriority w:val="0"/>
    <w:pPr>
      <w:ind w:firstLine="420"/>
    </w:pPr>
  </w:style>
  <w:style w:type="character" w:styleId="24">
    <w:name w:val="page number"/>
    <w:basedOn w:val="23"/>
    <w:qFormat/>
    <w:uiPriority w:val="0"/>
  </w:style>
  <w:style w:type="character" w:styleId="25">
    <w:name w:val="FollowedHyperlink"/>
    <w:qFormat/>
    <w:uiPriority w:val="0"/>
    <w:rPr>
      <w:color w:val="333333"/>
      <w:u w:val="none"/>
    </w:rPr>
  </w:style>
  <w:style w:type="character" w:styleId="26">
    <w:name w:val="Emphasis"/>
    <w:qFormat/>
    <w:uiPriority w:val="0"/>
  </w:style>
  <w:style w:type="character" w:styleId="27">
    <w:name w:val="HTML Definition"/>
    <w:qFormat/>
    <w:uiPriority w:val="0"/>
  </w:style>
  <w:style w:type="character" w:styleId="28">
    <w:name w:val="HTML Variable"/>
    <w:qFormat/>
    <w:uiPriority w:val="0"/>
  </w:style>
  <w:style w:type="character" w:styleId="29">
    <w:name w:val="Hyperlink"/>
    <w:qFormat/>
    <w:uiPriority w:val="0"/>
    <w:rPr>
      <w:color w:val="333333"/>
      <w:u w:val="none"/>
    </w:rPr>
  </w:style>
  <w:style w:type="character" w:styleId="30">
    <w:name w:val="HTML Code"/>
    <w:qFormat/>
    <w:uiPriority w:val="0"/>
    <w:rPr>
      <w:rFonts w:hint="eastAsia" w:ascii="微软雅黑" w:hAnsi="微软雅黑" w:eastAsia="微软雅黑" w:cs="微软雅黑"/>
      <w:sz w:val="20"/>
    </w:rPr>
  </w:style>
  <w:style w:type="character" w:styleId="31">
    <w:name w:val="annotation reference"/>
    <w:qFormat/>
    <w:uiPriority w:val="0"/>
    <w:rPr>
      <w:sz w:val="21"/>
      <w:szCs w:val="21"/>
    </w:rPr>
  </w:style>
  <w:style w:type="character" w:styleId="32">
    <w:name w:val="HTML Cite"/>
    <w:qFormat/>
    <w:uiPriority w:val="0"/>
  </w:style>
  <w:style w:type="character" w:styleId="33">
    <w:name w:val="HTML Keyboard"/>
    <w:qFormat/>
    <w:uiPriority w:val="0"/>
    <w:rPr>
      <w:rFonts w:hint="eastAsia" w:ascii="微软雅黑" w:hAnsi="微软雅黑" w:eastAsia="微软雅黑" w:cs="微软雅黑"/>
      <w:sz w:val="20"/>
    </w:rPr>
  </w:style>
  <w:style w:type="character" w:styleId="34">
    <w:name w:val="HTML Sample"/>
    <w:qFormat/>
    <w:uiPriority w:val="0"/>
    <w:rPr>
      <w:rFonts w:hint="eastAsia" w:ascii="微软雅黑" w:hAnsi="微软雅黑" w:eastAsia="微软雅黑" w:cs="微软雅黑"/>
    </w:rPr>
  </w:style>
  <w:style w:type="paragraph" w:customStyle="1" w:styleId="35">
    <w:name w:val="文书"/>
    <w:basedOn w:val="1"/>
    <w:qFormat/>
    <w:uiPriority w:val="0"/>
    <w:pPr>
      <w:ind w:firstLine="560" w:firstLineChars="200"/>
    </w:pPr>
    <w:rPr>
      <w:sz w:val="28"/>
      <w:szCs w:val="24"/>
    </w:rPr>
  </w:style>
  <w:style w:type="paragraph" w:customStyle="1" w:styleId="36">
    <w:name w:val="Char Char Char1 Char"/>
    <w:basedOn w:val="6"/>
    <w:qFormat/>
    <w:uiPriority w:val="0"/>
    <w:rPr>
      <w:rFonts w:ascii="Tahoma" w:hAnsi="Tahoma"/>
      <w:sz w:val="24"/>
      <w:szCs w:val="24"/>
    </w:rPr>
  </w:style>
  <w:style w:type="paragraph" w:customStyle="1" w:styleId="37">
    <w:name w:val="章节三"/>
    <w:basedOn w:val="38"/>
    <w:next w:val="38"/>
    <w:qFormat/>
    <w:uiPriority w:val="0"/>
    <w:pPr>
      <w:spacing w:beforeLines="50" w:afterLines="50" w:line="240" w:lineRule="auto"/>
      <w:ind w:firstLine="0" w:firstLineChars="0"/>
      <w:jc w:val="left"/>
      <w:outlineLvl w:val="2"/>
    </w:pPr>
    <w:rPr>
      <w:rFonts w:ascii="黑体" w:hAnsi="宋体" w:eastAsia="黑体"/>
      <w:b/>
    </w:rPr>
  </w:style>
  <w:style w:type="paragraph" w:customStyle="1" w:styleId="38">
    <w:name w:val="文一"/>
    <w:basedOn w:val="1"/>
    <w:qFormat/>
    <w:uiPriority w:val="0"/>
    <w:pPr>
      <w:topLinePunct/>
      <w:adjustRightInd w:val="0"/>
      <w:snapToGrid w:val="0"/>
      <w:spacing w:line="360" w:lineRule="auto"/>
      <w:ind w:firstLine="200" w:firstLineChars="200"/>
    </w:pPr>
    <w:rPr>
      <w:rFonts w:ascii="Calibri" w:hAnsi="Calibri"/>
      <w:snapToGrid w:val="0"/>
      <w:spacing w:val="4"/>
      <w:kern w:val="0"/>
      <w:sz w:val="24"/>
    </w:rPr>
  </w:style>
  <w:style w:type="paragraph" w:customStyle="1" w:styleId="39">
    <w:name w:val="Blockquote"/>
    <w:basedOn w:val="1"/>
    <w:qFormat/>
    <w:uiPriority w:val="0"/>
    <w:pPr>
      <w:autoSpaceDE w:val="0"/>
      <w:autoSpaceDN w:val="0"/>
      <w:adjustRightInd w:val="0"/>
      <w:spacing w:before="100" w:beforeLines="0" w:after="100" w:afterLines="0"/>
      <w:ind w:left="360" w:right="360"/>
      <w:jc w:val="left"/>
    </w:pPr>
    <w:rPr>
      <w:kern w:val="0"/>
      <w:sz w:val="24"/>
    </w:rPr>
  </w:style>
  <w:style w:type="paragraph" w:customStyle="1" w:styleId="40">
    <w:name w:val=" Char Char Char1 Char"/>
    <w:basedOn w:val="1"/>
    <w:qFormat/>
    <w:uiPriority w:val="0"/>
    <w:pPr>
      <w:widowControl/>
      <w:spacing w:after="160" w:line="240" w:lineRule="exact"/>
      <w:jc w:val="left"/>
    </w:pPr>
    <w:rPr>
      <w:szCs w:val="24"/>
    </w:rPr>
  </w:style>
  <w:style w:type="paragraph" w:customStyle="1" w:styleId="41">
    <w:name w:val="！正文（四号字）"/>
    <w:link w:val="46"/>
    <w:qFormat/>
    <w:uiPriority w:val="0"/>
    <w:pPr>
      <w:snapToGrid w:val="0"/>
      <w:spacing w:line="360" w:lineRule="auto"/>
      <w:ind w:firstLine="200" w:firstLineChars="200"/>
      <w:jc w:val="both"/>
    </w:pPr>
    <w:rPr>
      <w:rFonts w:ascii="Times New Roman" w:hAnsi="Times New Roman" w:eastAsia="Times New Roman" w:cs="Times New Roman"/>
      <w:kern w:val="2"/>
      <w:sz w:val="24"/>
      <w:szCs w:val="28"/>
      <w:lang w:val="en-US" w:eastAsia="zh-CN" w:bidi="ar-SA"/>
    </w:rPr>
  </w:style>
  <w:style w:type="paragraph" w:customStyle="1" w:styleId="42">
    <w:name w:val=" Char Char Char Char"/>
    <w:basedOn w:val="1"/>
    <w:qFormat/>
    <w:uiPriority w:val="0"/>
    <w:rPr>
      <w:szCs w:val="24"/>
    </w:rPr>
  </w:style>
  <w:style w:type="character" w:customStyle="1" w:styleId="43">
    <w:name w:val="纯文本 字符"/>
    <w:link w:val="10"/>
    <w:qFormat/>
    <w:uiPriority w:val="0"/>
    <w:rPr>
      <w:rFonts w:ascii="宋体" w:hAnsi="Courier New" w:cs="Courier New"/>
      <w:kern w:val="2"/>
      <w:sz w:val="21"/>
      <w:szCs w:val="21"/>
    </w:rPr>
  </w:style>
  <w:style w:type="character" w:customStyle="1" w:styleId="44">
    <w:name w:val="正文文本 2 字符"/>
    <w:link w:val="17"/>
    <w:qFormat/>
    <w:uiPriority w:val="0"/>
    <w:rPr>
      <w:kern w:val="2"/>
      <w:sz w:val="21"/>
    </w:rPr>
  </w:style>
  <w:style w:type="character" w:customStyle="1" w:styleId="45">
    <w:name w:val="批注文字 字符"/>
    <w:link w:val="7"/>
    <w:qFormat/>
    <w:uiPriority w:val="0"/>
    <w:rPr>
      <w:rFonts w:eastAsia="宋体"/>
      <w:kern w:val="2"/>
      <w:sz w:val="21"/>
      <w:lang w:val="en-US" w:eastAsia="zh-CN" w:bidi="ar-SA"/>
    </w:rPr>
  </w:style>
  <w:style w:type="character" w:customStyle="1" w:styleId="46">
    <w:name w:val="！正文（四号字） Char Char"/>
    <w:link w:val="41"/>
    <w:qFormat/>
    <w:uiPriority w:val="0"/>
    <w:rPr>
      <w:rFonts w:eastAsia="Times New Roman"/>
      <w:kern w:val="2"/>
      <w:sz w:val="24"/>
      <w:szCs w:val="28"/>
      <w:lang w:val="en-US" w:eastAsia="zh-CN" w:bidi="ar-SA"/>
    </w:rPr>
  </w:style>
  <w:style w:type="character" w:customStyle="1" w:styleId="47">
    <w:name w:val="del-btn"/>
    <w:basedOn w:val="23"/>
    <w:qFormat/>
    <w:uiPriority w:val="0"/>
  </w:style>
  <w:style w:type="character" w:customStyle="1" w:styleId="48">
    <w:name w:val="正文文本缩进 字符"/>
    <w:link w:val="9"/>
    <w:qFormat/>
    <w:uiPriority w:val="0"/>
    <w:rPr>
      <w:rFonts w:eastAsia="宋体"/>
      <w:kern w:val="2"/>
      <w:sz w:val="21"/>
      <w:lang w:val="en-US" w:eastAsia="zh-CN" w:bidi="ar-SA"/>
    </w:rPr>
  </w:style>
  <w:style w:type="character" w:customStyle="1" w:styleId="49">
    <w:name w:val="页脚 字符"/>
    <w:link w:val="14"/>
    <w:qFormat/>
    <w:uiPriority w:val="0"/>
    <w:rPr>
      <w:rFonts w:eastAsia="长城仿宋"/>
      <w:sz w:val="18"/>
      <w:lang w:val="en-US" w:eastAsia="zh-CN" w:bidi="ar-SA"/>
    </w:rPr>
  </w:style>
  <w:style w:type="character" w:customStyle="1" w:styleId="50">
    <w:name w:val="批注主题 字符"/>
    <w:link w:val="20"/>
    <w:qFormat/>
    <w:uiPriority w:val="0"/>
    <w:rPr>
      <w:rFonts w:eastAsia="宋体"/>
      <w:b/>
      <w:bCs/>
      <w:kern w:val="2"/>
      <w:sz w:val="21"/>
      <w:lang w:val="en-US" w:eastAsia="zh-CN" w:bidi="ar-SA"/>
    </w:rPr>
  </w:style>
  <w:style w:type="character" w:customStyle="1" w:styleId="51">
    <w:name w:val="bg"/>
    <w:qFormat/>
    <w:uiPriority w:val="0"/>
    <w:rPr>
      <w:shd w:val="clear" w:color="auto" w:fill="000000"/>
    </w:rPr>
  </w:style>
  <w:style w:type="character" w:customStyle="1" w:styleId="52">
    <w:name w:val="bg1"/>
    <w:qFormat/>
    <w:uiPriority w:val="0"/>
    <w:rPr>
      <w:shd w:val="clear" w:color="auto" w:fill="000000"/>
    </w:rPr>
  </w:style>
  <w:style w:type="character" w:customStyle="1" w:styleId="53">
    <w:name w:val="正文首行缩进 字符"/>
    <w:link w:val="21"/>
    <w:qFormat/>
    <w:uiPriority w:val="0"/>
    <w:rPr>
      <w:kern w:val="2"/>
      <w:sz w:val="21"/>
    </w:rPr>
  </w:style>
  <w:style w:type="character" w:customStyle="1" w:styleId="54">
    <w:name w:val="answer-title2"/>
    <w:basedOn w:val="23"/>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84</Pages>
  <Words>7492</Words>
  <Characters>42707</Characters>
  <Lines>355</Lines>
  <Paragraphs>100</Paragraphs>
  <TotalTime>1</TotalTime>
  <ScaleCrop>false</ScaleCrop>
  <LinksUpToDate>false</LinksUpToDate>
  <CharactersWithSpaces>50099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2015-11-03T08:00:00Z</dcterms:created>
  <dc:creator>微软系统</dc:creator>
  <cp:lastModifiedBy>迪迪</cp:lastModifiedBy>
  <cp:lastPrinted>2019-02-25T03:24:00Z</cp:lastPrinted>
  <dcterms:modified xsi:type="dcterms:W3CDTF">2023-07-20T08:16:28Z</dcterms:modified>
  <dc:title>招文</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D6E936C6C212418E8A4B4806894F9E13_12</vt:lpwstr>
  </property>
</Properties>
</file>