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28" w:firstLineChars="600"/>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t>田心调压站临时用房配置方案</w:t>
      </w:r>
      <w:bookmarkStart w:id="0" w:name="_GoBack"/>
      <w:bookmarkEnd w:id="0"/>
    </w:p>
    <w:p>
      <w:pPr>
        <w:ind w:firstLine="1606" w:firstLineChars="500"/>
        <w:jc w:val="left"/>
        <w:rPr>
          <w:rFonts w:hint="eastAsia" w:asciiTheme="majorEastAsia" w:hAnsiTheme="majorEastAsia" w:eastAsiaTheme="majorEastAsia" w:cstheme="majorEastAsia"/>
          <w:b/>
          <w:bCs/>
          <w:sz w:val="32"/>
          <w:szCs w:val="32"/>
          <w:lang w:val="en-US" w:eastAsia="zh-CN"/>
        </w:rPr>
      </w:pPr>
    </w:p>
    <w:p>
      <w:pPr>
        <w:spacing w:line="360" w:lineRule="auto"/>
        <w:jc w:val="left"/>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8"/>
          <w:szCs w:val="28"/>
          <w:lang w:val="en-US" w:eastAsia="zh-CN"/>
        </w:rPr>
        <w:t xml:space="preserve">    </w:t>
      </w:r>
      <w:r>
        <w:rPr>
          <w:rFonts w:hint="eastAsia" w:asciiTheme="majorEastAsia" w:hAnsiTheme="majorEastAsia" w:eastAsiaTheme="majorEastAsia" w:cstheme="majorEastAsia"/>
          <w:b w:val="0"/>
          <w:bCs w:val="0"/>
          <w:sz w:val="24"/>
          <w:szCs w:val="24"/>
          <w:lang w:val="en-US" w:eastAsia="zh-CN"/>
        </w:rPr>
        <w:t>田心调压站临时用房由13个标准集装箱、5.5走廊箱组合而成，室内总面积为234㎡，走廊面积59.4㎡，占地总面积为293.4㎡。布置图详见附件1.临时办公用房方案1。</w:t>
      </w:r>
    </w:p>
    <w:p>
      <w:pPr>
        <w:spacing w:line="360" w:lineRule="auto"/>
        <w:ind w:firstLine="480" w:firstLine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项目所用的标准集装箱规格长为6米、宽3米、高为2.8米，单个标准集装箱面积约18平米。走廊箱的规格长为6米、宽1.8米，高为2.8米，单个走廊箱面积约10.8平米。</w:t>
      </w:r>
    </w:p>
    <w:p>
      <w:pPr>
        <w:spacing w:line="360" w:lineRule="auto"/>
        <w:ind w:firstLine="480" w:firstLineChars="200"/>
        <w:jc w:val="left"/>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项目办公用房主要由办公生活区域、库房区域、值班区域3部分组成，各区域房屋布置情况如下：</w:t>
      </w:r>
    </w:p>
    <w:p>
      <w:pPr>
        <w:spacing w:line="360" w:lineRule="auto"/>
        <w:jc w:val="left"/>
        <w:rPr>
          <w:rFonts w:hint="eastAsia" w:asciiTheme="majorEastAsia" w:hAnsiTheme="majorEastAsia" w:eastAsiaTheme="majorEastAsia" w:cstheme="majorEastAsia"/>
          <w:b w:val="0"/>
          <w:bCs w:val="0"/>
          <w:sz w:val="24"/>
          <w:szCs w:val="24"/>
          <w:lang w:val="en-US" w:eastAsia="zh-CN"/>
        </w:rPr>
      </w:pPr>
    </w:p>
    <w:p>
      <w:pPr>
        <w:numPr>
          <w:ilvl w:val="0"/>
          <w:numId w:val="1"/>
        </w:numPr>
        <w:spacing w:line="360" w:lineRule="auto"/>
        <w:ind w:left="150" w:leftChars="0" w:firstLine="480" w:firstLineChars="0"/>
        <w:jc w:val="left"/>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办公生活区域</w:t>
      </w:r>
    </w:p>
    <w:p>
      <w:pPr>
        <w:numPr>
          <w:ilvl w:val="0"/>
          <w:numId w:val="0"/>
        </w:numPr>
        <w:spacing w:line="360" w:lineRule="auto"/>
        <w:jc w:val="left"/>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drawing>
          <wp:inline distT="0" distB="0" distL="114300" distR="114300">
            <wp:extent cx="5191125" cy="4352290"/>
            <wp:effectExtent l="0" t="0" r="9525" b="10160"/>
            <wp:docPr id="4" name="图片 4" descr="微信截图_20230630125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截图_20230630125226"/>
                    <pic:cNvPicPr>
                      <a:picLocks noChangeAspect="1"/>
                    </pic:cNvPicPr>
                  </pic:nvPicPr>
                  <pic:blipFill>
                    <a:blip r:embed="rId4"/>
                    <a:stretch>
                      <a:fillRect/>
                    </a:stretch>
                  </pic:blipFill>
                  <pic:spPr>
                    <a:xfrm>
                      <a:off x="0" y="0"/>
                      <a:ext cx="5191125" cy="4352290"/>
                    </a:xfrm>
                    <a:prstGeom prst="rect">
                      <a:avLst/>
                    </a:prstGeom>
                  </pic:spPr>
                </pic:pic>
              </a:graphicData>
            </a:graphic>
          </wp:inline>
        </w:drawing>
      </w:r>
    </w:p>
    <w:p>
      <w:pPr>
        <w:numPr>
          <w:ilvl w:val="0"/>
          <w:numId w:val="0"/>
        </w:numPr>
        <w:spacing w:line="360" w:lineRule="auto"/>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bCs/>
          <w:sz w:val="24"/>
          <w:szCs w:val="24"/>
          <w:lang w:val="en-US" w:eastAsia="zh-CN"/>
        </w:rPr>
        <w:t xml:space="preserve">                         </w:t>
      </w:r>
      <w:r>
        <w:rPr>
          <w:rFonts w:hint="eastAsia" w:asciiTheme="majorEastAsia" w:hAnsiTheme="majorEastAsia" w:eastAsiaTheme="majorEastAsia" w:cstheme="majorEastAsia"/>
          <w:b w:val="0"/>
          <w:bCs w:val="0"/>
          <w:sz w:val="24"/>
          <w:szCs w:val="24"/>
          <w:lang w:val="en-US" w:eastAsia="zh-CN"/>
        </w:rPr>
        <w:t>图1、办公生活区域房屋布置图</w:t>
      </w:r>
    </w:p>
    <w:p>
      <w:pPr>
        <w:numPr>
          <w:ilvl w:val="0"/>
          <w:numId w:val="0"/>
        </w:numPr>
        <w:spacing w:line="360" w:lineRule="auto"/>
        <w:jc w:val="left"/>
        <w:rPr>
          <w:rFonts w:hint="default" w:asciiTheme="majorEastAsia" w:hAnsiTheme="majorEastAsia" w:eastAsiaTheme="majorEastAsia" w:cstheme="majorEastAsia"/>
          <w:b w:val="0"/>
          <w:bCs w:val="0"/>
          <w:sz w:val="24"/>
          <w:szCs w:val="24"/>
          <w:lang w:val="en-US" w:eastAsia="zh-CN"/>
        </w:rPr>
      </w:pPr>
    </w:p>
    <w:p>
      <w:pPr>
        <w:numPr>
          <w:ilvl w:val="0"/>
          <w:numId w:val="0"/>
        </w:numPr>
        <w:spacing w:line="360" w:lineRule="auto"/>
        <w:ind w:firstLine="480" w:firstLine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办公生活区域由8个标准集装箱和3.5个走廊箱组合而成，其中室内面积为144㎡、走廊面积为37.8㎡，占地面积为181.8㎡，房间配置如下：</w:t>
      </w:r>
    </w:p>
    <w:p>
      <w:pPr>
        <w:numPr>
          <w:ilvl w:val="0"/>
          <w:numId w:val="2"/>
        </w:numPr>
        <w:spacing w:line="360" w:lineRule="auto"/>
        <w:ind w:firstLine="48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厨房，面积18㎡，由1个集装箱构成；</w:t>
      </w:r>
    </w:p>
    <w:p>
      <w:pPr>
        <w:numPr>
          <w:ilvl w:val="0"/>
          <w:numId w:val="2"/>
        </w:numPr>
        <w:spacing w:line="360" w:lineRule="auto"/>
        <w:ind w:firstLine="48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会议室/餐厅，面积36㎡，由2个集装箱连通而成；</w:t>
      </w:r>
    </w:p>
    <w:p>
      <w:pPr>
        <w:numPr>
          <w:ilvl w:val="0"/>
          <w:numId w:val="2"/>
        </w:numPr>
        <w:spacing w:line="360" w:lineRule="auto"/>
        <w:ind w:firstLine="48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办公室1, 面积27㎡，由1.5个集装箱连通而成；</w:t>
      </w:r>
    </w:p>
    <w:p>
      <w:pPr>
        <w:numPr>
          <w:ilvl w:val="0"/>
          <w:numId w:val="2"/>
        </w:numPr>
        <w:spacing w:line="360" w:lineRule="auto"/>
        <w:ind w:firstLine="48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办公室2, 面积27㎡，由1.5个集装箱连通而成；</w:t>
      </w:r>
    </w:p>
    <w:p>
      <w:pPr>
        <w:numPr>
          <w:ilvl w:val="0"/>
          <w:numId w:val="2"/>
        </w:numPr>
        <w:spacing w:line="360" w:lineRule="auto"/>
        <w:ind w:firstLine="48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办公室3, 面积18㎡，由1个集装箱构成；</w:t>
      </w:r>
    </w:p>
    <w:p>
      <w:pPr>
        <w:numPr>
          <w:ilvl w:val="0"/>
          <w:numId w:val="2"/>
        </w:numPr>
        <w:spacing w:line="360" w:lineRule="auto"/>
        <w:ind w:firstLine="48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洗手间/淋浴间/洗衣房，面积18㎡，由1个集装箱构成，应采用定制成品可移动式卫生间箱，做法可参照景区、公园使用的可移动式卫生间。</w:t>
      </w:r>
    </w:p>
    <w:p>
      <w:pPr>
        <w:numPr>
          <w:ilvl w:val="0"/>
          <w:numId w:val="0"/>
        </w:numPr>
        <w:spacing w:line="360" w:lineRule="auto"/>
        <w:ind w:firstLine="480" w:firstLineChars="200"/>
        <w:jc w:val="left"/>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此外，此区域需拆除原有围墙35m，新建实体围墙约55m。</w:t>
      </w:r>
    </w:p>
    <w:p>
      <w:pPr>
        <w:numPr>
          <w:ilvl w:val="0"/>
          <w:numId w:val="0"/>
        </w:numPr>
        <w:spacing w:line="360" w:lineRule="auto"/>
        <w:jc w:val="left"/>
        <w:rPr>
          <w:rFonts w:hint="eastAsia" w:asciiTheme="majorEastAsia" w:hAnsiTheme="majorEastAsia" w:eastAsiaTheme="majorEastAsia" w:cstheme="majorEastAsia"/>
          <w:b w:val="0"/>
          <w:bCs w:val="0"/>
          <w:sz w:val="24"/>
          <w:szCs w:val="24"/>
          <w:lang w:val="en-US" w:eastAsia="zh-CN"/>
        </w:rPr>
      </w:pPr>
    </w:p>
    <w:p>
      <w:pPr>
        <w:numPr>
          <w:ilvl w:val="0"/>
          <w:numId w:val="1"/>
        </w:numPr>
        <w:spacing w:line="360" w:lineRule="auto"/>
        <w:ind w:left="150" w:leftChars="0" w:firstLine="480" w:firstLineChars="0"/>
        <w:jc w:val="left"/>
        <w:rPr>
          <w:rFonts w:hint="eastAsia" w:asciiTheme="majorEastAsia" w:hAnsiTheme="majorEastAsia" w:eastAsiaTheme="majorEastAsia" w:cstheme="majorEastAsia"/>
          <w:b/>
          <w:bCs/>
          <w:sz w:val="28"/>
          <w:szCs w:val="28"/>
          <w:lang w:val="en-US" w:eastAsia="zh-CN"/>
        </w:rPr>
      </w:pPr>
      <w:r>
        <w:rPr>
          <w:rFonts w:hint="eastAsia" w:asciiTheme="majorEastAsia" w:hAnsiTheme="majorEastAsia" w:eastAsiaTheme="majorEastAsia" w:cstheme="majorEastAsia"/>
          <w:b/>
          <w:bCs/>
          <w:sz w:val="28"/>
          <w:szCs w:val="28"/>
          <w:lang w:val="en-US" w:eastAsia="zh-CN"/>
        </w:rPr>
        <w:t>库房区域</w:t>
      </w:r>
    </w:p>
    <w:p>
      <w:pPr>
        <w:numPr>
          <w:ilvl w:val="0"/>
          <w:numId w:val="0"/>
        </w:numPr>
        <w:spacing w:line="360" w:lineRule="auto"/>
        <w:ind w:left="480" w:leftChars="0"/>
        <w:jc w:val="left"/>
        <w:rPr>
          <w:rFonts w:hint="eastAsia" w:asciiTheme="majorEastAsia" w:hAnsiTheme="majorEastAsia" w:eastAsiaTheme="majorEastAsia" w:cstheme="majorEastAsia"/>
          <w:b/>
          <w:bCs/>
          <w:sz w:val="24"/>
          <w:szCs w:val="24"/>
          <w:lang w:val="en-US" w:eastAsia="zh-CN"/>
        </w:rPr>
      </w:pPr>
    </w:p>
    <w:p>
      <w:pPr>
        <w:numPr>
          <w:ilvl w:val="0"/>
          <w:numId w:val="0"/>
        </w:numPr>
        <w:spacing w:line="360" w:lineRule="auto"/>
        <w:ind w:left="480" w:leftChars="0"/>
        <w:jc w:val="left"/>
        <w:rPr>
          <w:rFonts w:hint="eastAsia" w:asciiTheme="majorEastAsia" w:hAnsiTheme="majorEastAsia" w:eastAsiaTheme="majorEastAsia" w:cstheme="majorEastAsia"/>
          <w:b/>
          <w:bCs/>
          <w:sz w:val="24"/>
          <w:szCs w:val="24"/>
          <w:lang w:val="en-US" w:eastAsia="zh-CN"/>
        </w:rPr>
      </w:pPr>
      <w:r>
        <w:rPr>
          <w:rFonts w:hint="eastAsia" w:asciiTheme="majorEastAsia" w:hAnsiTheme="majorEastAsia" w:eastAsiaTheme="majorEastAsia" w:cstheme="majorEastAsia"/>
          <w:b/>
          <w:bCs/>
          <w:sz w:val="24"/>
          <w:szCs w:val="24"/>
          <w:lang w:val="en-US" w:eastAsia="zh-CN"/>
        </w:rPr>
        <w:drawing>
          <wp:inline distT="0" distB="0" distL="114300" distR="114300">
            <wp:extent cx="5162550" cy="4170045"/>
            <wp:effectExtent l="0" t="0" r="0" b="1905"/>
            <wp:docPr id="2" name="图片 2" descr="微信截图_20230626101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截图_20230626101719"/>
                    <pic:cNvPicPr>
                      <a:picLocks noChangeAspect="1"/>
                    </pic:cNvPicPr>
                  </pic:nvPicPr>
                  <pic:blipFill>
                    <a:blip r:embed="rId5"/>
                    <a:stretch>
                      <a:fillRect/>
                    </a:stretch>
                  </pic:blipFill>
                  <pic:spPr>
                    <a:xfrm>
                      <a:off x="0" y="0"/>
                      <a:ext cx="5162550" cy="4170045"/>
                    </a:xfrm>
                    <a:prstGeom prst="rect">
                      <a:avLst/>
                    </a:prstGeom>
                  </pic:spPr>
                </pic:pic>
              </a:graphicData>
            </a:graphic>
          </wp:inline>
        </w:drawing>
      </w:r>
    </w:p>
    <w:p>
      <w:pPr>
        <w:numPr>
          <w:ilvl w:val="0"/>
          <w:numId w:val="0"/>
        </w:numPr>
        <w:spacing w:line="360" w:lineRule="auto"/>
        <w:ind w:firstLine="480" w:firstLine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 xml:space="preserve">                        图2、库房区域房屋布置图</w:t>
      </w:r>
    </w:p>
    <w:p>
      <w:pPr>
        <w:numPr>
          <w:ilvl w:val="0"/>
          <w:numId w:val="0"/>
        </w:numPr>
        <w:spacing w:line="360" w:lineRule="auto"/>
        <w:ind w:firstLine="480" w:firstLineChars="200"/>
        <w:jc w:val="left"/>
        <w:rPr>
          <w:rFonts w:hint="default" w:asciiTheme="majorEastAsia" w:hAnsiTheme="majorEastAsia" w:eastAsiaTheme="majorEastAsia" w:cstheme="majorEastAsia"/>
          <w:b w:val="0"/>
          <w:bCs w:val="0"/>
          <w:sz w:val="24"/>
          <w:szCs w:val="24"/>
          <w:lang w:val="en-US" w:eastAsia="zh-CN"/>
        </w:rPr>
      </w:pPr>
    </w:p>
    <w:p>
      <w:pPr>
        <w:numPr>
          <w:ilvl w:val="0"/>
          <w:numId w:val="0"/>
        </w:numPr>
        <w:spacing w:line="360" w:lineRule="auto"/>
        <w:ind w:firstLine="480" w:firstLine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库房区域由4个标准集装箱和2个走廊箱组合组合而成，其中室内面积为72㎡，走廊面积为21.6㎡，占地面积为93.6㎡，房间配置如下：</w:t>
      </w:r>
    </w:p>
    <w:p>
      <w:pPr>
        <w:numPr>
          <w:ilvl w:val="0"/>
          <w:numId w:val="3"/>
        </w:numPr>
        <w:spacing w:line="360" w:lineRule="auto"/>
        <w:ind w:left="480" w:leftChars="0" w:firstLine="0" w:firstLineChars="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库房，面积36㎡，由2个集装箱连通而成；</w:t>
      </w:r>
    </w:p>
    <w:p>
      <w:pPr>
        <w:numPr>
          <w:ilvl w:val="0"/>
          <w:numId w:val="3"/>
        </w:numPr>
        <w:spacing w:line="360" w:lineRule="auto"/>
        <w:ind w:left="480" w:leftChars="0" w:firstLine="0" w:firstLineChars="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维修间，面积36㎡，由2个集装箱连通而成。</w:t>
      </w:r>
    </w:p>
    <w:p>
      <w:pPr>
        <w:numPr>
          <w:ilvl w:val="0"/>
          <w:numId w:val="1"/>
        </w:numPr>
        <w:spacing w:line="360" w:lineRule="auto"/>
        <w:ind w:left="150" w:leftChars="0" w:firstLine="480" w:firstLineChars="0"/>
        <w:jc w:val="left"/>
        <w:rPr>
          <w:rFonts w:hint="eastAsia" w:asciiTheme="majorEastAsia" w:hAnsiTheme="majorEastAsia" w:eastAsiaTheme="majorEastAsia" w:cstheme="majorEastAsia"/>
          <w:b w:val="0"/>
          <w:bCs w:val="0"/>
          <w:sz w:val="28"/>
          <w:szCs w:val="28"/>
          <w:lang w:val="en-US" w:eastAsia="zh-CN"/>
        </w:rPr>
      </w:pPr>
      <w:r>
        <w:rPr>
          <w:rFonts w:hint="eastAsia" w:asciiTheme="majorEastAsia" w:hAnsiTheme="majorEastAsia" w:eastAsiaTheme="majorEastAsia" w:cstheme="majorEastAsia"/>
          <w:b/>
          <w:bCs/>
          <w:sz w:val="28"/>
          <w:szCs w:val="28"/>
          <w:lang w:val="en-US" w:eastAsia="zh-CN"/>
        </w:rPr>
        <w:t>值班区域</w:t>
      </w:r>
    </w:p>
    <w:p>
      <w:pPr>
        <w:numPr>
          <w:ilvl w:val="0"/>
          <w:numId w:val="0"/>
        </w:numPr>
        <w:spacing w:line="360" w:lineRule="auto"/>
        <w:ind w:left="480" w:leftChars="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drawing>
          <wp:inline distT="0" distB="0" distL="114300" distR="114300">
            <wp:extent cx="5222240" cy="2992120"/>
            <wp:effectExtent l="0" t="0" r="16510" b="17780"/>
            <wp:docPr id="1" name="图片 1" descr="微信截图_20230704111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截图_20230704111459"/>
                    <pic:cNvPicPr>
                      <a:picLocks noChangeAspect="1"/>
                    </pic:cNvPicPr>
                  </pic:nvPicPr>
                  <pic:blipFill>
                    <a:blip r:embed="rId6"/>
                    <a:stretch>
                      <a:fillRect/>
                    </a:stretch>
                  </pic:blipFill>
                  <pic:spPr>
                    <a:xfrm>
                      <a:off x="0" y="0"/>
                      <a:ext cx="5222240" cy="2992120"/>
                    </a:xfrm>
                    <a:prstGeom prst="rect">
                      <a:avLst/>
                    </a:prstGeom>
                  </pic:spPr>
                </pic:pic>
              </a:graphicData>
            </a:graphic>
          </wp:inline>
        </w:drawing>
      </w:r>
    </w:p>
    <w:p>
      <w:pPr>
        <w:numPr>
          <w:ilvl w:val="0"/>
          <w:numId w:val="0"/>
        </w:numPr>
        <w:spacing w:line="360" w:lineRule="auto"/>
        <w:ind w:left="480" w:leftChars="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 xml:space="preserve">                    图3、值班区域房屋布置图 </w:t>
      </w:r>
    </w:p>
    <w:p>
      <w:pPr>
        <w:numPr>
          <w:ilvl w:val="0"/>
          <w:numId w:val="0"/>
        </w:numPr>
        <w:spacing w:line="360" w:lineRule="auto"/>
        <w:ind w:left="480" w:leftChars="0" w:firstLine="480" w:firstLineChars="200"/>
        <w:jc w:val="left"/>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值班区域原有的洗手间设置在辅助用房内，将撤销作为新的站控室的一部分。因此需在值班区域配置集装箱洗手间。占地面积为18㎡。应采用定制成品可移动式卫生间箱，做法可参照景区、公园使用的可移动卫生间。</w:t>
      </w:r>
    </w:p>
    <w:p>
      <w:pPr>
        <w:numPr>
          <w:ilvl w:val="0"/>
          <w:numId w:val="0"/>
        </w:numPr>
        <w:spacing w:line="360" w:lineRule="auto"/>
        <w:ind w:left="480" w:leftChars="0" w:firstLine="480" w:firstLineChars="200"/>
        <w:jc w:val="left"/>
        <w:rPr>
          <w:rFonts w:hint="eastAsia" w:asciiTheme="majorEastAsia" w:hAnsiTheme="majorEastAsia" w:eastAsiaTheme="majorEastAsia" w:cstheme="majorEastAsia"/>
          <w:b w:val="0"/>
          <w:bCs w:val="0"/>
          <w:sz w:val="24"/>
          <w:szCs w:val="24"/>
          <w:lang w:val="en-US" w:eastAsia="zh-CN"/>
        </w:rPr>
      </w:pPr>
    </w:p>
    <w:p>
      <w:pPr>
        <w:numPr>
          <w:ilvl w:val="0"/>
          <w:numId w:val="0"/>
        </w:numPr>
        <w:spacing w:line="360" w:lineRule="auto"/>
        <w:ind w:left="480" w:leftChars="0" w:firstLine="480" w:firstLine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为满足实际使用要求，中标单位需要对临时用房进行深化设计提交业主进行审核同意后，进行实施。临时用房实施时需要考虑以下几点要求：</w:t>
      </w:r>
    </w:p>
    <w:p>
      <w:pPr>
        <w:numPr>
          <w:ilvl w:val="0"/>
          <w:numId w:val="4"/>
        </w:numPr>
        <w:spacing w:line="360" w:lineRule="auto"/>
        <w:ind w:left="480" w:leftChars="0" w:firstLine="480" w:firstLine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需要为临时用房配置推荐品牌型号空调，具体详见田心调压站临时用房工程量清单；</w:t>
      </w:r>
    </w:p>
    <w:p>
      <w:pPr>
        <w:numPr>
          <w:ilvl w:val="0"/>
          <w:numId w:val="4"/>
        </w:numPr>
        <w:spacing w:line="360" w:lineRule="auto"/>
        <w:ind w:left="480" w:leftChars="0" w:firstLine="480" w:firstLine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临时用房实施过程中，需要拆除原有的部分围墙，并新建部分实体围墙，围墙需要按照广州燃气集团有限公司标准化建设要求进行涂刷，围墙顶部需要设置铁丝网、红外线对射等设施；</w:t>
      </w:r>
    </w:p>
    <w:p>
      <w:pPr>
        <w:numPr>
          <w:ilvl w:val="0"/>
          <w:numId w:val="4"/>
        </w:numPr>
        <w:spacing w:line="360" w:lineRule="auto"/>
        <w:ind w:left="480" w:leftChars="0" w:firstLine="480" w:firstLineChars="200"/>
        <w:jc w:val="left"/>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临时用房项目中，共有两个洗手间箱。其中办公生活区域的卫生间，需要配置2个厕位、配置1套公共洗手盆柜、配置1个淋浴间和洗衣机位置。值班区域洗手间需要配置2个厕位、配置1套公共洗手盆柜、配置一个管理间存放场站应急工具。</w:t>
      </w:r>
    </w:p>
    <w:p>
      <w:pPr>
        <w:numPr>
          <w:ilvl w:val="0"/>
          <w:numId w:val="4"/>
        </w:numPr>
        <w:spacing w:line="360" w:lineRule="auto"/>
        <w:ind w:left="480" w:leftChars="0" w:firstLine="480" w:firstLineChars="200"/>
        <w:jc w:val="left"/>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配置的单个成平集装箱房应尽量保留完整的外墙，以便后续的搬迁使用工作，尽量减少内隔墙的使用。</w:t>
      </w:r>
    </w:p>
    <w:p>
      <w:pPr>
        <w:numPr>
          <w:ilvl w:val="0"/>
          <w:numId w:val="4"/>
        </w:numPr>
        <w:spacing w:line="360" w:lineRule="auto"/>
        <w:ind w:left="480" w:leftChars="0" w:firstLine="480" w:firstLineChars="200"/>
        <w:jc w:val="left"/>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需铺设通往临时用房的人车通行道路。</w:t>
      </w:r>
    </w:p>
    <w:p>
      <w:pPr>
        <w:numPr>
          <w:ilvl w:val="0"/>
          <w:numId w:val="4"/>
        </w:numPr>
        <w:spacing w:line="360" w:lineRule="auto"/>
        <w:ind w:left="480" w:leftChars="0" w:firstLine="480" w:firstLineChars="200"/>
        <w:jc w:val="left"/>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集装箱材料配置清单的各项要求应不得低于田心调压站临时用房材料表的各项参数要求。</w:t>
      </w:r>
    </w:p>
    <w:p>
      <w:pPr>
        <w:numPr>
          <w:ilvl w:val="0"/>
          <w:numId w:val="4"/>
        </w:numPr>
        <w:spacing w:line="360" w:lineRule="auto"/>
        <w:ind w:left="480" w:leftChars="0" w:firstLine="480" w:firstLine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建设单位已根据现场和以往的类似的项目，拟定该项目的工程量清单，项目实施单位在施工设计时应充分参照该清单进行项目深化设计和施工。</w:t>
      </w:r>
    </w:p>
    <w:p>
      <w:pPr>
        <w:numPr>
          <w:ilvl w:val="0"/>
          <w:numId w:val="4"/>
        </w:numPr>
        <w:spacing w:line="360" w:lineRule="auto"/>
        <w:ind w:left="480" w:leftChars="0" w:firstLine="480" w:firstLineChars="200"/>
        <w:jc w:val="left"/>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项目所使用的集装箱，在工厂预制过程中，建设方需要组织人员到工程进行监造，实施单位应做好相关协调沟通工作。</w:t>
      </w:r>
    </w:p>
    <w:p>
      <w:pPr>
        <w:numPr>
          <w:ilvl w:val="0"/>
          <w:numId w:val="0"/>
        </w:numPr>
        <w:spacing w:line="360" w:lineRule="auto"/>
        <w:ind w:leftChars="200"/>
        <w:jc w:val="left"/>
        <w:rPr>
          <w:rFonts w:hint="eastAsia" w:asciiTheme="majorEastAsia" w:hAnsiTheme="majorEastAsia" w:eastAsiaTheme="majorEastAsia" w:cstheme="majorEastAsia"/>
          <w:b w:val="0"/>
          <w:bCs w:val="0"/>
          <w:sz w:val="24"/>
          <w:szCs w:val="24"/>
          <w:lang w:val="en-US" w:eastAsia="zh-CN"/>
        </w:rPr>
      </w:pPr>
    </w:p>
    <w:p>
      <w:pPr>
        <w:numPr>
          <w:ilvl w:val="0"/>
          <w:numId w:val="0"/>
        </w:numPr>
        <w:spacing w:line="360" w:lineRule="auto"/>
        <w:ind w:leftChars="200"/>
        <w:jc w:val="left"/>
        <w:rPr>
          <w:rFonts w:hint="eastAsia" w:asciiTheme="majorEastAsia" w:hAnsiTheme="majorEastAsia" w:eastAsiaTheme="majorEastAsia" w:cstheme="majorEastAsia"/>
          <w:b w:val="0"/>
          <w:bCs w:val="0"/>
          <w:sz w:val="24"/>
          <w:szCs w:val="24"/>
          <w:lang w:val="en-US" w:eastAsia="zh-CN"/>
        </w:rPr>
      </w:pPr>
    </w:p>
    <w:p>
      <w:pPr>
        <w:numPr>
          <w:ilvl w:val="0"/>
          <w:numId w:val="0"/>
        </w:numPr>
        <w:spacing w:line="360" w:lineRule="auto"/>
        <w:ind w:leftChars="200"/>
        <w:jc w:val="left"/>
        <w:rPr>
          <w:rFonts w:hint="eastAsia" w:asciiTheme="majorEastAsia" w:hAnsiTheme="majorEastAsia" w:eastAsiaTheme="majorEastAsia" w:cstheme="majorEastAsia"/>
          <w:b w:val="0"/>
          <w:bCs w:val="0"/>
          <w:sz w:val="24"/>
          <w:szCs w:val="24"/>
          <w:lang w:val="en-US" w:eastAsia="zh-CN"/>
        </w:rPr>
      </w:pPr>
    </w:p>
    <w:p>
      <w:pPr>
        <w:numPr>
          <w:ilvl w:val="0"/>
          <w:numId w:val="0"/>
        </w:numPr>
        <w:spacing w:line="360" w:lineRule="auto"/>
        <w:ind w:left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附件1.田心调压站临时用房布置图；</w:t>
      </w:r>
    </w:p>
    <w:p>
      <w:pPr>
        <w:numPr>
          <w:ilvl w:val="0"/>
          <w:numId w:val="0"/>
        </w:numPr>
        <w:spacing w:line="360" w:lineRule="auto"/>
        <w:ind w:left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附件2.田心调压站临时用房材料表。</w:t>
      </w:r>
    </w:p>
    <w:p>
      <w:pPr>
        <w:numPr>
          <w:ilvl w:val="0"/>
          <w:numId w:val="0"/>
        </w:numPr>
        <w:spacing w:line="360" w:lineRule="auto"/>
        <w:ind w:leftChars="200"/>
        <w:jc w:val="left"/>
        <w:rPr>
          <w:rFonts w:hint="eastAsia" w:asciiTheme="majorEastAsia" w:hAnsiTheme="majorEastAsia" w:eastAsiaTheme="majorEastAsia" w:cstheme="majorEastAsia"/>
          <w:b w:val="0"/>
          <w:bCs w:val="0"/>
          <w:sz w:val="24"/>
          <w:szCs w:val="24"/>
          <w:lang w:val="en-US" w:eastAsia="zh-CN"/>
        </w:rPr>
      </w:pPr>
    </w:p>
    <w:p>
      <w:pPr>
        <w:numPr>
          <w:ilvl w:val="0"/>
          <w:numId w:val="0"/>
        </w:numPr>
        <w:spacing w:line="360" w:lineRule="auto"/>
        <w:ind w:left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 xml:space="preserve">                      </w:t>
      </w:r>
    </w:p>
    <w:p>
      <w:pPr>
        <w:numPr>
          <w:ilvl w:val="0"/>
          <w:numId w:val="0"/>
        </w:numPr>
        <w:spacing w:line="360" w:lineRule="auto"/>
        <w:ind w:leftChars="200"/>
        <w:jc w:val="left"/>
        <w:rPr>
          <w:rFonts w:hint="eastAsia" w:asciiTheme="majorEastAsia" w:hAnsiTheme="majorEastAsia" w:eastAsiaTheme="majorEastAsia" w:cstheme="majorEastAsia"/>
          <w:b w:val="0"/>
          <w:bCs w:val="0"/>
          <w:sz w:val="24"/>
          <w:szCs w:val="24"/>
          <w:lang w:val="en-US" w:eastAsia="zh-CN"/>
        </w:rPr>
      </w:pPr>
    </w:p>
    <w:p>
      <w:pPr>
        <w:numPr>
          <w:ilvl w:val="0"/>
          <w:numId w:val="0"/>
        </w:numPr>
        <w:spacing w:line="360" w:lineRule="auto"/>
        <w:ind w:leftChars="200"/>
        <w:jc w:val="left"/>
        <w:rPr>
          <w:rFonts w:hint="eastAsia"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 xml:space="preserve">                                         广州燃气集团有限公司</w:t>
      </w:r>
    </w:p>
    <w:p>
      <w:pPr>
        <w:numPr>
          <w:ilvl w:val="0"/>
          <w:numId w:val="0"/>
        </w:numPr>
        <w:spacing w:line="360" w:lineRule="auto"/>
        <w:ind w:leftChars="200"/>
        <w:jc w:val="left"/>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 xml:space="preserve">                                          高压运行分公司检修部</w:t>
      </w:r>
    </w:p>
    <w:p>
      <w:pPr>
        <w:numPr>
          <w:ilvl w:val="0"/>
          <w:numId w:val="0"/>
        </w:numPr>
        <w:spacing w:line="360" w:lineRule="auto"/>
        <w:jc w:val="left"/>
        <w:rPr>
          <w:rFonts w:hint="default" w:asciiTheme="majorEastAsia" w:hAnsiTheme="majorEastAsia" w:eastAsiaTheme="majorEastAsia" w:cstheme="majorEastAsia"/>
          <w:b w:val="0"/>
          <w:bCs w:val="0"/>
          <w:sz w:val="24"/>
          <w:szCs w:val="24"/>
          <w:lang w:val="en-US" w:eastAsia="zh-CN"/>
        </w:rPr>
      </w:pPr>
      <w:r>
        <w:rPr>
          <w:rFonts w:hint="eastAsia" w:asciiTheme="majorEastAsia" w:hAnsiTheme="majorEastAsia" w:eastAsiaTheme="majorEastAsia" w:cstheme="majorEastAsia"/>
          <w:b w:val="0"/>
          <w:bCs w:val="0"/>
          <w:sz w:val="24"/>
          <w:szCs w:val="24"/>
          <w:lang w:val="en-US" w:eastAsia="zh-CN"/>
        </w:rPr>
        <w:t xml:space="preserve">  </w:t>
      </w:r>
    </w:p>
    <w:p>
      <w:pPr>
        <w:spacing w:line="360" w:lineRule="auto"/>
        <w:ind w:firstLine="480"/>
        <w:jc w:val="left"/>
        <w:rPr>
          <w:rFonts w:hint="default" w:asciiTheme="majorEastAsia" w:hAnsiTheme="majorEastAsia" w:eastAsiaTheme="majorEastAsia" w:cstheme="majorEastAsia"/>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93039"/>
    <w:multiLevelType w:val="singleLevel"/>
    <w:tmpl w:val="11D93039"/>
    <w:lvl w:ilvl="0" w:tentative="0">
      <w:start w:val="1"/>
      <w:numFmt w:val="decimal"/>
      <w:suff w:val="nothing"/>
      <w:lvlText w:val="%1、"/>
      <w:lvlJc w:val="left"/>
    </w:lvl>
  </w:abstractNum>
  <w:abstractNum w:abstractNumId="1">
    <w:nsid w:val="3F74374B"/>
    <w:multiLevelType w:val="singleLevel"/>
    <w:tmpl w:val="3F74374B"/>
    <w:lvl w:ilvl="0" w:tentative="0">
      <w:start w:val="1"/>
      <w:numFmt w:val="decimal"/>
      <w:suff w:val="nothing"/>
      <w:lvlText w:val="%1、"/>
      <w:lvlJc w:val="left"/>
      <w:pPr>
        <w:ind w:left="480" w:leftChars="0" w:firstLine="0" w:firstLineChars="0"/>
      </w:pPr>
    </w:lvl>
  </w:abstractNum>
  <w:abstractNum w:abstractNumId="2">
    <w:nsid w:val="5710D3F1"/>
    <w:multiLevelType w:val="singleLevel"/>
    <w:tmpl w:val="5710D3F1"/>
    <w:lvl w:ilvl="0" w:tentative="0">
      <w:start w:val="1"/>
      <w:numFmt w:val="decimal"/>
      <w:suff w:val="nothing"/>
      <w:lvlText w:val="%1、"/>
      <w:lvlJc w:val="left"/>
    </w:lvl>
  </w:abstractNum>
  <w:abstractNum w:abstractNumId="3">
    <w:nsid w:val="63DE253F"/>
    <w:multiLevelType w:val="singleLevel"/>
    <w:tmpl w:val="63DE253F"/>
    <w:lvl w:ilvl="0" w:tentative="0">
      <w:start w:val="1"/>
      <w:numFmt w:val="chineseCounting"/>
      <w:suff w:val="nothing"/>
      <w:lvlText w:val="%1、"/>
      <w:lvlJc w:val="left"/>
      <w:pPr>
        <w:ind w:left="150"/>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852BC"/>
    <w:rsid w:val="14604EBB"/>
    <w:rsid w:val="1AD45E53"/>
    <w:rsid w:val="1CAF2779"/>
    <w:rsid w:val="3C5944EE"/>
    <w:rsid w:val="454E1852"/>
    <w:rsid w:val="462E1B97"/>
    <w:rsid w:val="463644B1"/>
    <w:rsid w:val="471D6141"/>
    <w:rsid w:val="48111BD8"/>
    <w:rsid w:val="4A634B68"/>
    <w:rsid w:val="53B84687"/>
    <w:rsid w:val="614F7D05"/>
    <w:rsid w:val="65271952"/>
    <w:rsid w:val="65FC6DB6"/>
    <w:rsid w:val="66C13E1F"/>
    <w:rsid w:val="68366E88"/>
    <w:rsid w:val="72FA597C"/>
    <w:rsid w:val="74257E3F"/>
    <w:rsid w:val="782A7502"/>
    <w:rsid w:val="78701549"/>
    <w:rsid w:val="7F303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2023-06-26T01:34:00Z</dcterms:created>
  <dc:creator>GY-HP600G6-22</dc:creator>
  <cp:lastModifiedBy>钟林</cp:lastModifiedBy>
  <cp:lastPrinted>2023-07-18T03:40:08Z</cp:lastPrinted>
  <dcterms:modified xsi:type="dcterms:W3CDTF">2023-07-18T03:41:21Z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