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color w:val="auto"/>
          <w:sz w:val="32"/>
          <w:szCs w:val="32"/>
          <w:highlight w:val="none"/>
        </w:rPr>
      </w:pPr>
      <w:r>
        <w:rPr>
          <w:rFonts w:hint="eastAsia" w:ascii="宋体" w:hAnsi="宋体" w:cs="仿宋_GB2312"/>
          <w:color w:val="auto"/>
          <w:sz w:val="32"/>
          <w:szCs w:val="32"/>
          <w:highlight w:val="none"/>
          <w:lang w:val="en-US" w:eastAsia="zh-CN"/>
        </w:rPr>
        <w:t>2</w:t>
      </w:r>
      <w:r>
        <w:rPr>
          <w:rFonts w:ascii="宋体" w:hAnsi="宋体" w:cs="仿宋_GB2312"/>
          <w:color w:val="auto"/>
          <w:sz w:val="32"/>
          <w:szCs w:val="32"/>
          <w:highlight w:val="none"/>
        </w:rPr>
        <w:t>SF-2019-0204</w:t>
      </w:r>
    </w:p>
    <w:p>
      <w:pPr>
        <w:pStyle w:val="86"/>
        <w:spacing w:line="640" w:lineRule="exact"/>
        <w:ind w:firstLine="5550" w:firstLineChars="1850"/>
        <w:rPr>
          <w:rFonts w:ascii="华文中宋" w:hAnsi="华文中宋" w:eastAsia="华文中宋" w:cs="华文中宋"/>
          <w:color w:val="auto"/>
          <w:sz w:val="32"/>
          <w:szCs w:val="32"/>
          <w:highlight w:val="none"/>
          <w:u w:val="single"/>
        </w:rPr>
      </w:pPr>
      <w:r>
        <w:rPr>
          <w:rFonts w:ascii="宋体"/>
          <w:color w:val="auto"/>
          <w:sz w:val="30"/>
          <w:szCs w:val="30"/>
          <w:highlight w:val="none"/>
        </w:rPr>
        <w:tab/>
      </w: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lang w:val="en-US" w:eastAsia="zh-CN"/>
        </w:rPr>
        <w:t>/</w:t>
      </w:r>
      <w:r>
        <w:rPr>
          <w:rFonts w:ascii="华文中宋" w:hAnsi="华文中宋" w:eastAsia="华文中宋" w:cs="华文中宋"/>
          <w:color w:val="auto"/>
          <w:sz w:val="32"/>
          <w:szCs w:val="32"/>
          <w:highlight w:val="none"/>
          <w:u w:val="single"/>
        </w:rPr>
        <w:t xml:space="preserve">      </w:t>
      </w:r>
    </w:p>
    <w:p>
      <w:pPr>
        <w:pStyle w:val="86"/>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lang w:val="en-US" w:eastAsia="zh-CN"/>
        </w:rPr>
        <w:t>/</w:t>
      </w:r>
      <w:r>
        <w:rPr>
          <w:rFonts w:ascii="华文中宋" w:hAnsi="华文中宋" w:eastAsia="华文中宋" w:cs="华文中宋"/>
          <w:color w:val="auto"/>
          <w:sz w:val="32"/>
          <w:szCs w:val="32"/>
          <w:highlight w:val="none"/>
          <w:u w:val="single"/>
        </w:rPr>
        <w:t xml:space="preserve">      </w:t>
      </w:r>
    </w:p>
    <w:p>
      <w:pPr>
        <w:pStyle w:val="86"/>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hint="eastAsia" w:ascii="宋体" w:hAnsi="宋体" w:eastAsia="宋体" w:cs="宋体"/>
          <w:color w:val="000000"/>
          <w:kern w:val="2"/>
          <w:sz w:val="32"/>
          <w:szCs w:val="32"/>
          <w:highlight w:val="none"/>
          <w:u w:val="single"/>
          <w:lang w:val="en-US" w:eastAsia="zh-CN" w:bidi="ar-SA"/>
        </w:rPr>
        <w:t>GWWC-GCB-</w:t>
      </w:r>
      <w:r>
        <w:rPr>
          <w:rFonts w:hint="eastAsia" w:ascii="宋体" w:hAnsi="宋体" w:cs="宋体"/>
          <w:color w:val="000000"/>
          <w:kern w:val="2"/>
          <w:sz w:val="32"/>
          <w:szCs w:val="32"/>
          <w:highlight w:val="none"/>
          <w:u w:val="single"/>
          <w:lang w:val="en-US" w:eastAsia="zh-CN" w:bidi="ar-SA"/>
        </w:rPr>
        <w:t>2023045</w:t>
      </w:r>
    </w:p>
    <w:p>
      <w:pPr>
        <w:tabs>
          <w:tab w:val="left" w:pos="3900"/>
          <w:tab w:val="right" w:pos="10245"/>
        </w:tabs>
        <w:wordWrap w:val="0"/>
        <w:spacing w:line="360" w:lineRule="auto"/>
        <w:jc w:val="left"/>
        <w:rPr>
          <w:rFonts w:ascii="宋体" w:cs="Times New Roman"/>
          <w:color w:val="auto"/>
          <w:sz w:val="32"/>
          <w:szCs w:val="32"/>
          <w:highlight w:val="none"/>
          <w:u w:val="single"/>
        </w:rPr>
      </w:pPr>
    </w:p>
    <w:p>
      <w:pPr>
        <w:spacing w:line="360" w:lineRule="auto"/>
        <w:jc w:val="right"/>
        <w:rPr>
          <w:rFonts w:ascii="宋体" w:cs="Times New Roman"/>
          <w:color w:val="auto"/>
          <w:sz w:val="32"/>
          <w:szCs w:val="32"/>
          <w:highlight w:val="none"/>
          <w:u w:val="single"/>
        </w:rPr>
      </w:pPr>
    </w:p>
    <w:p>
      <w:pPr>
        <w:spacing w:line="360" w:lineRule="auto"/>
        <w:jc w:val="center"/>
        <w:rPr>
          <w:rFonts w:ascii="宋体" w:cs="Times New Roman"/>
          <w:b/>
          <w:bCs/>
          <w:color w:val="auto"/>
          <w:spacing w:val="-40"/>
          <w:kern w:val="0"/>
          <w:sz w:val="52"/>
          <w:szCs w:val="52"/>
          <w:highlight w:val="none"/>
        </w:rPr>
      </w:pPr>
      <w:r>
        <w:rPr>
          <w:rFonts w:hint="eastAsia" w:ascii="宋体" w:hAnsi="宋体" w:cs="宋体"/>
          <w:b/>
          <w:bCs/>
          <w:color w:val="auto"/>
          <w:spacing w:val="-40"/>
          <w:kern w:val="0"/>
          <w:sz w:val="52"/>
          <w:szCs w:val="52"/>
          <w:highlight w:val="none"/>
          <w:lang w:val="en-US" w:eastAsia="zh-CN"/>
        </w:rPr>
        <w:t xml:space="preserve"> </w:t>
      </w:r>
      <w:r>
        <w:rPr>
          <w:rFonts w:hint="eastAsia" w:ascii="宋体" w:hAnsi="宋体" w:cs="宋体"/>
          <w:b/>
          <w:bCs/>
          <w:color w:val="auto"/>
          <w:spacing w:val="-40"/>
          <w:kern w:val="0"/>
          <w:sz w:val="52"/>
          <w:szCs w:val="52"/>
          <w:highlight w:val="none"/>
        </w:rPr>
        <w:t>广</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州</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市</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建</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设</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程</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施</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合</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同</w:t>
      </w:r>
    </w:p>
    <w:p>
      <w:pPr>
        <w:tabs>
          <w:tab w:val="left" w:pos="1380"/>
        </w:tabs>
        <w:spacing w:line="360" w:lineRule="auto"/>
        <w:rPr>
          <w:rFonts w:ascii="宋体" w:cs="Times New Roman"/>
          <w:color w:val="auto"/>
          <w:sz w:val="32"/>
          <w:szCs w:val="32"/>
          <w:highlight w:val="none"/>
        </w:rPr>
      </w:pPr>
    </w:p>
    <w:p>
      <w:pPr>
        <w:tabs>
          <w:tab w:val="left" w:pos="1380"/>
        </w:tabs>
        <w:spacing w:line="360" w:lineRule="auto"/>
        <w:rPr>
          <w:rFonts w:ascii="宋体" w:cs="Times New Roman"/>
          <w:color w:val="auto"/>
          <w:sz w:val="32"/>
          <w:szCs w:val="32"/>
          <w:highlight w:val="none"/>
        </w:rPr>
      </w:pPr>
      <w:r>
        <w:rPr>
          <w:rFonts w:ascii="宋体" w:cs="Times New Roman"/>
          <w:color w:val="auto"/>
          <w:sz w:val="32"/>
          <w:szCs w:val="32"/>
          <w:highlight w:val="none"/>
        </w:rPr>
        <w:tab/>
      </w:r>
    </w:p>
    <w:p>
      <w:pPr>
        <w:spacing w:line="640" w:lineRule="exact"/>
        <w:ind w:firstLine="1699" w:firstLineChars="531"/>
        <w:rPr>
          <w:rFonts w:ascii="仿宋" w:hAnsi="仿宋" w:eastAsia="仿宋" w:cs="Times New Roman"/>
          <w:color w:val="auto"/>
          <w:sz w:val="32"/>
          <w:szCs w:val="32"/>
          <w:highlight w:val="none"/>
          <w:u w:val="single"/>
        </w:rPr>
      </w:pPr>
    </w:p>
    <w:p>
      <w:pPr>
        <w:spacing w:line="640" w:lineRule="exact"/>
        <w:ind w:left="2877" w:leftChars="608" w:hanging="1600" w:hangingChars="500"/>
        <w:rPr>
          <w:rFonts w:hint="eastAsia" w:ascii="宋体" w:hAnsi="宋体" w:cs="仿宋"/>
          <w:color w:val="auto"/>
          <w:sz w:val="32"/>
          <w:szCs w:val="32"/>
          <w:highlight w:val="none"/>
        </w:rPr>
      </w:pPr>
    </w:p>
    <w:p>
      <w:pPr>
        <w:spacing w:line="640" w:lineRule="exact"/>
        <w:ind w:left="2877" w:leftChars="608" w:hanging="1600" w:hangingChars="500"/>
        <w:rPr>
          <w:rFonts w:hint="eastAsia" w:ascii="宋体" w:hAnsi="宋体" w:cs="仿宋"/>
          <w:color w:val="auto"/>
          <w:sz w:val="32"/>
          <w:szCs w:val="32"/>
          <w:highlight w:val="none"/>
        </w:rPr>
      </w:pPr>
    </w:p>
    <w:p>
      <w:pPr>
        <w:spacing w:line="640" w:lineRule="exact"/>
        <w:ind w:left="2877" w:leftChars="608" w:hanging="1600" w:hangingChars="500"/>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工程名称：</w:t>
      </w:r>
      <w:r>
        <w:rPr>
          <w:rFonts w:hint="eastAsia" w:ascii="宋体" w:hAnsi="宋体" w:cs="宋体"/>
          <w:color w:val="000000"/>
          <w:sz w:val="32"/>
          <w:szCs w:val="32"/>
          <w:highlight w:val="none"/>
          <w:u w:val="single"/>
          <w:lang w:val="en-US" w:eastAsia="zh-CN"/>
        </w:rPr>
        <w:t xml:space="preserve">广物鱼珠商务中心招商中心装修工程                 </w:t>
      </w:r>
      <w:r>
        <w:rPr>
          <w:rFonts w:ascii="宋体" w:hAnsi="宋体" w:cs="仿宋"/>
          <w:color w:val="auto"/>
          <w:sz w:val="32"/>
          <w:szCs w:val="32"/>
          <w:highlight w:val="none"/>
          <w:u w:val="single"/>
        </w:rPr>
        <w:t xml:space="preserve"> </w:t>
      </w:r>
    </w:p>
    <w:p>
      <w:pPr>
        <w:spacing w:before="240" w:beforeLines="100" w:after="120" w:afterLines="50"/>
        <w:ind w:firstLine="1280" w:firstLineChars="400"/>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工程地点：</w:t>
      </w:r>
      <w:r>
        <w:rPr>
          <w:rFonts w:hint="eastAsia" w:ascii="宋体" w:hAnsi="宋体" w:cs="仿宋"/>
          <w:color w:val="auto"/>
          <w:sz w:val="30"/>
          <w:szCs w:val="30"/>
          <w:highlight w:val="none"/>
          <w:u w:val="single"/>
        </w:rPr>
        <w:t>广州市黄埔区黄埔大道东860号</w:t>
      </w:r>
      <w:r>
        <w:rPr>
          <w:rFonts w:hint="eastAsia" w:ascii="宋体" w:hAnsi="宋体" w:cs="仿宋"/>
          <w:color w:val="auto"/>
          <w:sz w:val="30"/>
          <w:szCs w:val="30"/>
          <w:highlight w:val="none"/>
          <w:u w:val="single"/>
          <w:lang w:val="en-US" w:eastAsia="zh-CN"/>
        </w:rPr>
        <w:t>1#楼16层及首层、室外</w:t>
      </w:r>
      <w:r>
        <w:rPr>
          <w:rFonts w:hint="eastAsia" w:ascii="宋体" w:hAnsi="宋体" w:eastAsia="宋体" w:cs="仿宋"/>
          <w:color w:val="auto"/>
          <w:sz w:val="32"/>
          <w:szCs w:val="32"/>
          <w:highlight w:val="none"/>
          <w:u w:val="single"/>
          <w:lang w:val="en-US" w:eastAsia="zh-CN"/>
        </w:rPr>
        <w:t xml:space="preserve"> </w:t>
      </w:r>
      <w:r>
        <w:rPr>
          <w:rFonts w:hint="eastAsia" w:ascii="宋体" w:hAnsi="宋体" w:eastAsia="宋体" w:cs="仿宋"/>
          <w:color w:val="auto"/>
          <w:sz w:val="32"/>
          <w:szCs w:val="32"/>
          <w:highlight w:val="none"/>
          <w:u w:val="single"/>
        </w:rPr>
        <w:t xml:space="preserve"> </w:t>
      </w:r>
      <w:r>
        <w:rPr>
          <w:rFonts w:hint="eastAsia" w:ascii="宋体" w:hAnsi="宋体" w:eastAsia="宋体" w:cs="仿宋"/>
          <w:color w:val="auto"/>
          <w:sz w:val="32"/>
          <w:szCs w:val="32"/>
          <w:highlight w:val="none"/>
          <w:u w:val="single"/>
          <w:lang w:val="en-US" w:eastAsia="zh-CN"/>
        </w:rPr>
        <w:t xml:space="preserve">           </w:t>
      </w:r>
      <w:r>
        <w:rPr>
          <w:rFonts w:hint="eastAsia" w:ascii="宋体" w:hAnsi="宋体" w:eastAsia="宋体" w:cs="仿宋"/>
          <w:color w:val="auto"/>
          <w:sz w:val="32"/>
          <w:szCs w:val="32"/>
          <w:highlight w:val="none"/>
          <w:u w:val="single"/>
        </w:rPr>
        <w:t xml:space="preserve"> </w:t>
      </w:r>
      <w:r>
        <w:rPr>
          <w:rFonts w:ascii="宋体" w:hAnsi="宋体" w:cs="仿宋"/>
          <w:color w:val="auto"/>
          <w:sz w:val="30"/>
          <w:szCs w:val="30"/>
          <w:highlight w:val="none"/>
          <w:u w:val="single"/>
        </w:rPr>
        <w:t xml:space="preserve"> </w:t>
      </w:r>
    </w:p>
    <w:p>
      <w:pPr>
        <w:spacing w:before="240" w:beforeLines="100" w:after="120" w:afterLines="50"/>
        <w:ind w:firstLine="1280" w:firstLineChars="400"/>
        <w:rPr>
          <w:rFonts w:ascii="宋体" w:hAnsi="宋体"/>
          <w:color w:val="auto"/>
          <w:highlight w:val="none"/>
        </w:rPr>
      </w:pPr>
      <w:r>
        <w:rPr>
          <w:rFonts w:hint="eastAsia" w:ascii="宋体" w:hAnsi="宋体" w:cs="仿宋"/>
          <w:color w:val="auto"/>
          <w:sz w:val="32"/>
          <w:szCs w:val="32"/>
          <w:highlight w:val="none"/>
        </w:rPr>
        <w:t>发</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hint="eastAsia" w:ascii="宋体" w:hAnsi="宋体" w:cs="宋体"/>
          <w:color w:val="000000"/>
          <w:sz w:val="32"/>
          <w:szCs w:val="32"/>
          <w:highlight w:val="none"/>
          <w:u w:val="single"/>
          <w:lang w:val="en-US" w:eastAsia="zh-CN"/>
        </w:rPr>
        <w:t xml:space="preserve">       </w:t>
      </w:r>
      <w:r>
        <w:rPr>
          <w:rFonts w:hint="eastAsia" w:ascii="宋体" w:hAnsi="宋体" w:eastAsia="宋体" w:cs="仿宋"/>
          <w:color w:val="auto"/>
          <w:sz w:val="32"/>
          <w:szCs w:val="32"/>
          <w:highlight w:val="none"/>
          <w:u w:val="single"/>
          <w:lang w:val="en-US" w:eastAsia="zh-CN"/>
        </w:rPr>
        <w:t xml:space="preserve">     </w:t>
      </w:r>
      <w:r>
        <w:rPr>
          <w:rFonts w:hint="eastAsia" w:ascii="宋体" w:hAnsi="宋体" w:cs="仿宋"/>
          <w:color w:val="auto"/>
          <w:sz w:val="30"/>
          <w:szCs w:val="30"/>
          <w:highlight w:val="none"/>
          <w:u w:val="single"/>
        </w:rPr>
        <w:t xml:space="preserve"> </w:t>
      </w:r>
      <w:r>
        <w:rPr>
          <w:rFonts w:hint="eastAsia" w:ascii="宋体" w:hAnsi="宋体" w:cs="仿宋"/>
          <w:color w:val="auto"/>
          <w:sz w:val="30"/>
          <w:szCs w:val="30"/>
          <w:highlight w:val="none"/>
          <w:u w:val="single"/>
          <w:lang w:val="en-US" w:eastAsia="zh-CN"/>
        </w:rPr>
        <w:t xml:space="preserve">                                 </w:t>
      </w:r>
      <w:r>
        <w:rPr>
          <w:rFonts w:ascii="宋体" w:hAnsi="宋体" w:cs="仿宋"/>
          <w:color w:val="auto"/>
          <w:sz w:val="30"/>
          <w:szCs w:val="30"/>
          <w:highlight w:val="none"/>
          <w:u w:val="single"/>
        </w:rPr>
        <w:t xml:space="preserve">  </w:t>
      </w:r>
    </w:p>
    <w:p>
      <w:pPr>
        <w:spacing w:before="240" w:beforeLines="100" w:after="120" w:afterLines="50"/>
        <w:ind w:firstLine="1280" w:firstLineChars="400"/>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承</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hint="eastAsia" w:ascii="宋体" w:hAnsi="宋体" w:eastAsia="宋体" w:cs="仿宋"/>
          <w:color w:val="auto"/>
          <w:sz w:val="32"/>
          <w:szCs w:val="32"/>
          <w:highlight w:val="none"/>
          <w:u w:val="single"/>
        </w:rPr>
        <w:t xml:space="preserve"> </w:t>
      </w:r>
      <w:r>
        <w:rPr>
          <w:rFonts w:hint="eastAsia" w:ascii="宋体" w:hAnsi="宋体" w:eastAsia="宋体" w:cs="仿宋"/>
          <w:color w:val="auto"/>
          <w:sz w:val="32"/>
          <w:szCs w:val="32"/>
          <w:highlight w:val="none"/>
          <w:u w:val="single"/>
          <w:lang w:val="en-US" w:eastAsia="zh-CN"/>
        </w:rPr>
        <w:t xml:space="preserve">                                            </w:t>
      </w:r>
      <w:r>
        <w:rPr>
          <w:rFonts w:hint="eastAsia" w:ascii="宋体" w:hAnsi="宋体" w:eastAsia="宋体" w:cs="仿宋"/>
          <w:color w:val="auto"/>
          <w:sz w:val="32"/>
          <w:szCs w:val="32"/>
          <w:highlight w:val="none"/>
          <w:u w:val="single"/>
        </w:rPr>
        <w:t xml:space="preserve"> </w:t>
      </w:r>
    </w:p>
    <w:p>
      <w:pPr>
        <w:spacing w:line="360" w:lineRule="auto"/>
        <w:ind w:firstLine="900" w:firstLineChars="300"/>
        <w:rPr>
          <w:rFonts w:ascii="宋体" w:cs="Times New Roman"/>
          <w:color w:val="auto"/>
          <w:sz w:val="30"/>
          <w:szCs w:val="30"/>
          <w:highlight w:val="none"/>
          <w:u w:val="single"/>
        </w:rPr>
      </w:pPr>
    </w:p>
    <w:p>
      <w:pPr>
        <w:pStyle w:val="2"/>
        <w:rPr>
          <w:color w:val="auto"/>
          <w:highlight w:val="none"/>
        </w:rPr>
      </w:pPr>
    </w:p>
    <w:p>
      <w:pPr>
        <w:spacing w:line="240" w:lineRule="atLeast"/>
        <w:jc w:val="center"/>
        <w:rPr>
          <w:rFonts w:hint="eastAsia" w:ascii="宋体" w:hAnsi="宋体" w:cs="宋体"/>
          <w:b/>
          <w:bCs/>
          <w:color w:val="auto"/>
          <w:spacing w:val="50"/>
          <w:sz w:val="32"/>
          <w:szCs w:val="32"/>
          <w:highlight w:val="none"/>
        </w:rPr>
      </w:pPr>
    </w:p>
    <w:p>
      <w:pPr>
        <w:spacing w:line="240" w:lineRule="atLeast"/>
        <w:jc w:val="center"/>
        <w:rPr>
          <w:rFonts w:hint="eastAsia" w:ascii="宋体" w:hAnsi="宋体" w:cs="宋体"/>
          <w:b/>
          <w:bCs/>
          <w:color w:val="auto"/>
          <w:spacing w:val="50"/>
          <w:sz w:val="32"/>
          <w:szCs w:val="32"/>
          <w:highlight w:val="none"/>
        </w:rPr>
      </w:pPr>
    </w:p>
    <w:p>
      <w:pPr>
        <w:spacing w:line="240" w:lineRule="atLeast"/>
        <w:jc w:val="center"/>
        <w:rPr>
          <w:rFonts w:hint="eastAsia" w:ascii="宋体" w:hAnsi="宋体" w:cs="宋体"/>
          <w:b/>
          <w:bCs/>
          <w:color w:val="auto"/>
          <w:spacing w:val="50"/>
          <w:sz w:val="32"/>
          <w:szCs w:val="32"/>
          <w:highlight w:val="none"/>
        </w:rPr>
      </w:pPr>
    </w:p>
    <w:p>
      <w:pPr>
        <w:spacing w:line="240" w:lineRule="atLeast"/>
        <w:jc w:val="center"/>
        <w:rPr>
          <w:rFonts w:ascii="宋体" w:cs="Times New Roman"/>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pPr>
        <w:spacing w:line="240" w:lineRule="atLeast"/>
        <w:jc w:val="center"/>
        <w:rPr>
          <w:rFonts w:asci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pPr>
        <w:spacing w:line="240" w:lineRule="atLeast"/>
        <w:ind w:firstLine="2836" w:firstLineChars="607"/>
        <w:rPr>
          <w:rFonts w:ascii="宋体" w:cs="Times New Roman"/>
          <w:b/>
          <w:bCs/>
          <w:color w:val="auto"/>
          <w:spacing w:val="73"/>
          <w:sz w:val="32"/>
          <w:szCs w:val="32"/>
          <w:highlight w:val="none"/>
        </w:rPr>
      </w:pPr>
      <w:r>
        <w:rPr>
          <w:rFonts w:hint="eastAsia" w:ascii="宋体" w:hAnsi="宋体" w:cs="宋体"/>
          <w:b/>
          <w:bCs/>
          <w:color w:val="auto"/>
          <w:spacing w:val="73"/>
          <w:sz w:val="32"/>
          <w:szCs w:val="32"/>
          <w:highlight w:val="none"/>
        </w:rPr>
        <w:t>广州市市场监督管理局</w:t>
      </w:r>
    </w:p>
    <w:p>
      <w:pPr>
        <w:widowControl/>
        <w:spacing w:beforeAutospacing="1" w:afterAutospacing="1"/>
        <w:jc w:val="left"/>
        <w:rPr>
          <w:rFonts w:ascii="宋体" w:cs="Times New Roman"/>
          <w:color w:val="auto"/>
          <w:kern w:val="0"/>
          <w:sz w:val="36"/>
          <w:szCs w:val="36"/>
          <w:highlight w:val="none"/>
        </w:rPr>
        <w:sectPr>
          <w:footerReference r:id="rId3" w:type="default"/>
          <w:endnotePr>
            <w:numFmt w:val="decimal"/>
          </w:endnotePr>
          <w:pgSz w:w="11906" w:h="16838"/>
          <w:pgMar w:top="1191" w:right="851" w:bottom="794" w:left="851" w:header="0" w:footer="0" w:gutter="0"/>
          <w:pgNumType w:fmt="decimal" w:start="1"/>
          <w:cols w:space="720" w:num="1"/>
          <w:titlePg/>
          <w:docGrid w:linePitch="286" w:charSpace="0"/>
        </w:sectPr>
      </w:pPr>
      <w:bookmarkStart w:id="0" w:name="_Toc18984943"/>
      <w:bookmarkStart w:id="1" w:name="_Toc18985701"/>
      <w:bookmarkStart w:id="2" w:name="_Toc18985581"/>
      <w:bookmarkStart w:id="3" w:name="_Toc18985535"/>
      <w:bookmarkStart w:id="4" w:name="_Toc266892751"/>
    </w:p>
    <w:bookmarkEnd w:id="0"/>
    <w:bookmarkEnd w:id="1"/>
    <w:bookmarkEnd w:id="2"/>
    <w:bookmarkEnd w:id="3"/>
    <w:bookmarkEnd w:id="4"/>
    <w:p>
      <w:pPr>
        <w:spacing w:line="360" w:lineRule="auto"/>
        <w:jc w:val="center"/>
        <w:outlineLvl w:val="0"/>
        <w:rPr>
          <w:rFonts w:ascii="宋体" w:cs="Times New Roman"/>
          <w:b/>
          <w:bCs/>
          <w:color w:val="auto"/>
          <w:sz w:val="36"/>
          <w:szCs w:val="36"/>
          <w:highlight w:val="none"/>
        </w:rPr>
      </w:pPr>
      <w:bookmarkStart w:id="5" w:name="_Toc29514"/>
      <w:bookmarkStart w:id="6" w:name="_Toc469383967"/>
      <w:bookmarkStart w:id="7" w:name="_Toc7958"/>
      <w:r>
        <w:rPr>
          <w:rFonts w:hint="eastAsia" w:ascii="宋体" w:hAnsi="宋体" w:cs="宋体"/>
          <w:b/>
          <w:bCs/>
          <w:color w:val="auto"/>
          <w:sz w:val="36"/>
          <w:szCs w:val="36"/>
          <w:highlight w:val="none"/>
        </w:rPr>
        <w:t>第一部分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协</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书</w:t>
      </w:r>
      <w:bookmarkEnd w:id="5"/>
      <w:bookmarkEnd w:id="6"/>
      <w:bookmarkEnd w:id="7"/>
    </w:p>
    <w:p>
      <w:pPr>
        <w:spacing w:line="360" w:lineRule="auto"/>
        <w:jc w:val="center"/>
        <w:rPr>
          <w:rFonts w:ascii="宋体" w:cs="Times New Roman"/>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0" w:line="480" w:lineRule="auto"/>
        <w:ind w:firstLine="482" w:firstLineChars="200"/>
        <w:textAlignment w:val="auto"/>
        <w:rPr>
          <w:rFonts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发包</w:t>
      </w:r>
      <w:r>
        <w:rPr>
          <w:rFonts w:hint="eastAsia" w:ascii="仿宋" w:hAnsi="仿宋" w:eastAsia="仿宋" w:cs="仿宋"/>
          <w:b/>
          <w:bCs/>
          <w:color w:val="auto"/>
          <w:sz w:val="24"/>
          <w:szCs w:val="24"/>
          <w:highlight w:val="none"/>
          <w:u w:val="none"/>
        </w:rPr>
        <w:t>人</w:t>
      </w:r>
      <w:r>
        <w:rPr>
          <w:rFonts w:hint="eastAsia" w:ascii="仿宋" w:hAnsi="仿宋" w:eastAsia="仿宋" w:cs="仿宋"/>
          <w:b/>
          <w:bCs/>
          <w:color w:val="auto"/>
          <w:sz w:val="24"/>
          <w:szCs w:val="24"/>
          <w:highlight w:val="none"/>
        </w:rPr>
        <w:t>（全称）</w:t>
      </w:r>
      <w:r>
        <w:rPr>
          <w:rFonts w:ascii="仿宋" w:hAnsi="仿宋" w:eastAsia="仿宋" w:cs="仿宋"/>
          <w:b/>
          <w:bCs/>
          <w:color w:val="auto"/>
          <w:sz w:val="24"/>
          <w:szCs w:val="24"/>
          <w:highlight w:val="none"/>
          <w:u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仿宋"/>
          <w:b/>
          <w:bCs/>
          <w:color w:val="auto"/>
          <w:sz w:val="24"/>
          <w:szCs w:val="24"/>
          <w:highlight w:val="none"/>
        </w:rPr>
        <w:t>承包人（全称）</w:t>
      </w:r>
      <w:r>
        <w:rPr>
          <w:rFonts w:ascii="仿宋" w:hAnsi="仿宋" w:eastAsia="仿宋" w:cs="仿宋"/>
          <w:b/>
          <w:bCs/>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pPr>
        <w:pStyle w:val="2"/>
        <w:rPr>
          <w:color w:val="auto"/>
          <w:highlight w:val="none"/>
        </w:rPr>
      </w:pP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依照《中华人民共和国民法典》、《中华人民共和国建筑法》及其他有关法律法规，遵循平等、自愿、公平和诚实信用的原则，各方就合同工程施工有关事项达成一致意见，订立本合同。</w:t>
      </w:r>
    </w:p>
    <w:p>
      <w:pPr>
        <w:spacing w:line="360" w:lineRule="auto"/>
        <w:rPr>
          <w:rFonts w:ascii="仿宋" w:hAnsi="仿宋" w:eastAsia="仿宋" w:cs="Times New Roman"/>
          <w:color w:val="auto"/>
          <w:sz w:val="24"/>
          <w:szCs w:val="24"/>
          <w:highlight w:val="none"/>
        </w:rPr>
      </w:pPr>
    </w:p>
    <w:p>
      <w:pPr>
        <w:spacing w:line="360" w:lineRule="auto"/>
        <w:outlineLvl w:val="1"/>
        <w:rPr>
          <w:rFonts w:ascii="仿宋" w:hAnsi="仿宋" w:eastAsia="仿宋" w:cs="Times New Roman"/>
          <w:b/>
          <w:bCs/>
          <w:color w:val="auto"/>
          <w:sz w:val="24"/>
          <w:szCs w:val="24"/>
          <w:highlight w:val="none"/>
        </w:rPr>
      </w:pPr>
      <w:bookmarkStart w:id="8" w:name="_Toc13448"/>
      <w:bookmarkStart w:id="9" w:name="_Toc469383968"/>
      <w:bookmarkStart w:id="10" w:name="_Toc27109"/>
      <w:bookmarkStart w:id="11" w:name="_Toc266892752"/>
      <w:r>
        <w:rPr>
          <w:rFonts w:hint="eastAsia" w:ascii="仿宋" w:hAnsi="仿宋" w:eastAsia="仿宋" w:cs="仿宋"/>
          <w:b/>
          <w:bCs/>
          <w:color w:val="auto"/>
          <w:sz w:val="24"/>
          <w:szCs w:val="24"/>
          <w:highlight w:val="none"/>
        </w:rPr>
        <w:t>一、工程概况</w:t>
      </w:r>
      <w:bookmarkEnd w:id="8"/>
      <w:bookmarkEnd w:id="9"/>
      <w:bookmarkEnd w:id="10"/>
      <w:bookmarkEnd w:id="11"/>
    </w:p>
    <w:p>
      <w:pPr>
        <w:spacing w:line="360" w:lineRule="auto"/>
        <w:ind w:firstLine="465"/>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项目名称：</w:t>
      </w:r>
      <w:r>
        <w:rPr>
          <w:rFonts w:hint="eastAsia" w:ascii="仿宋" w:hAnsi="仿宋" w:eastAsia="仿宋" w:cs="仿宋"/>
          <w:color w:val="auto"/>
          <w:sz w:val="24"/>
          <w:szCs w:val="24"/>
          <w:highlight w:val="none"/>
          <w:u w:val="none"/>
          <w:lang w:val="en-US" w:eastAsia="zh-CN"/>
        </w:rPr>
        <w:t>广物鱼珠商务中心招商中心装修工程</w:t>
      </w:r>
      <w:r>
        <w:rPr>
          <w:rFonts w:ascii="仿宋" w:hAnsi="仿宋" w:eastAsia="仿宋" w:cs="仿宋"/>
          <w:color w:val="auto"/>
          <w:sz w:val="24"/>
          <w:szCs w:val="24"/>
          <w:highlight w:val="none"/>
          <w:u w:val="none"/>
        </w:rPr>
        <w:t xml:space="preserve"> </w:t>
      </w:r>
    </w:p>
    <w:p>
      <w:pPr>
        <w:spacing w:line="360" w:lineRule="auto"/>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合同类型：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总承包施工合同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专业</w:t>
      </w:r>
      <w:r>
        <w:rPr>
          <w:rFonts w:hint="eastAsia" w:ascii="仿宋" w:hAnsi="仿宋" w:eastAsia="仿宋" w:cs="仿宋"/>
          <w:color w:val="auto"/>
          <w:sz w:val="24"/>
          <w:szCs w:val="24"/>
          <w:highlight w:val="none"/>
          <w:lang w:val="en-US" w:eastAsia="zh-CN"/>
        </w:rPr>
        <w:t>承</w:t>
      </w:r>
      <w:r>
        <w:rPr>
          <w:rFonts w:hint="eastAsia" w:ascii="仿宋" w:hAnsi="仿宋" w:eastAsia="仿宋" w:cs="仿宋"/>
          <w:color w:val="auto"/>
          <w:sz w:val="24"/>
          <w:szCs w:val="24"/>
          <w:highlight w:val="none"/>
        </w:rPr>
        <w:t>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w:t>
      </w:r>
    </w:p>
    <w:p>
      <w:pPr>
        <w:spacing w:line="360" w:lineRule="auto"/>
        <w:ind w:firstLine="480"/>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工程规模：</w:t>
      </w:r>
      <w:r>
        <w:rPr>
          <w:rFonts w:hint="eastAsia" w:ascii="仿宋" w:hAnsi="仿宋" w:eastAsia="仿宋" w:cs="仿宋"/>
          <w:color w:val="auto"/>
          <w:sz w:val="24"/>
          <w:szCs w:val="24"/>
          <w:highlight w:val="none"/>
          <w:u w:val="none"/>
          <w:lang w:val="en-US" w:eastAsia="zh-CN"/>
        </w:rPr>
        <w:t>1#楼16层</w:t>
      </w:r>
      <w:r>
        <w:rPr>
          <w:rFonts w:hint="eastAsia" w:ascii="仿宋" w:hAnsi="仿宋" w:eastAsia="仿宋" w:cs="仿宋"/>
          <w:color w:val="auto"/>
          <w:sz w:val="24"/>
          <w:szCs w:val="24"/>
          <w:highlight w:val="none"/>
          <w:u w:val="none"/>
        </w:rPr>
        <w:t>室内装修面积约</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1685 </w:t>
      </w:r>
      <w:r>
        <w:rPr>
          <w:rFonts w:hint="eastAsia" w:ascii="仿宋" w:hAnsi="仿宋" w:eastAsia="仿宋" w:cs="仿宋"/>
          <w:color w:val="auto"/>
          <w:sz w:val="24"/>
          <w:szCs w:val="24"/>
          <w:highlight w:val="none"/>
          <w:u w:val="none"/>
        </w:rPr>
        <w:t>平方米，</w:t>
      </w:r>
      <w:r>
        <w:rPr>
          <w:rFonts w:hint="eastAsia" w:ascii="仿宋" w:hAnsi="仿宋" w:eastAsia="仿宋" w:cs="仿宋"/>
          <w:color w:val="auto"/>
          <w:sz w:val="24"/>
          <w:szCs w:val="24"/>
          <w:highlight w:val="none"/>
          <w:u w:val="none"/>
          <w:lang w:val="en-US" w:eastAsia="zh-CN"/>
        </w:rPr>
        <w:t>首层</w:t>
      </w:r>
      <w:r>
        <w:rPr>
          <w:rFonts w:hint="eastAsia" w:ascii="仿宋" w:hAnsi="仿宋" w:eastAsia="仿宋" w:cs="仿宋"/>
          <w:color w:val="auto"/>
          <w:sz w:val="24"/>
          <w:szCs w:val="24"/>
          <w:highlight w:val="none"/>
          <w:u w:val="none"/>
        </w:rPr>
        <w:t>室外工程</w:t>
      </w:r>
      <w:r>
        <w:rPr>
          <w:rFonts w:hint="eastAsia" w:ascii="仿宋" w:hAnsi="仿宋" w:eastAsia="仿宋" w:cs="仿宋"/>
          <w:color w:val="auto"/>
          <w:sz w:val="24"/>
          <w:szCs w:val="24"/>
          <w:highlight w:val="none"/>
          <w:u w:val="none"/>
          <w:lang w:val="en-US" w:eastAsia="zh-CN"/>
        </w:rPr>
        <w:t>占地</w:t>
      </w:r>
      <w:r>
        <w:rPr>
          <w:rFonts w:hint="eastAsia" w:ascii="仿宋" w:hAnsi="仿宋" w:eastAsia="仿宋" w:cs="仿宋"/>
          <w:color w:val="auto"/>
          <w:sz w:val="24"/>
          <w:szCs w:val="24"/>
          <w:highlight w:val="none"/>
          <w:u w:val="none"/>
        </w:rPr>
        <w:t>面积约</w:t>
      </w:r>
      <w:r>
        <w:rPr>
          <w:rFonts w:hint="eastAsia" w:ascii="仿宋" w:hAnsi="仿宋" w:eastAsia="仿宋" w:cs="仿宋"/>
          <w:color w:val="auto"/>
          <w:sz w:val="24"/>
          <w:szCs w:val="24"/>
          <w:highlight w:val="none"/>
          <w:u w:val="single"/>
          <w:lang w:eastAsia="zh-CN"/>
        </w:rPr>
        <w:t>6</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u w:val="none"/>
        </w:rPr>
        <w:t>平方米</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具体以设计文件为准</w:t>
      </w:r>
      <w:r>
        <w:rPr>
          <w:rFonts w:hint="eastAsia" w:ascii="仿宋" w:hAnsi="仿宋" w:eastAsia="仿宋" w:cs="仿宋"/>
          <w:color w:val="auto"/>
          <w:sz w:val="24"/>
          <w:szCs w:val="24"/>
          <w:highlight w:val="none"/>
          <w:u w:val="none"/>
        </w:rPr>
        <w:t>。</w:t>
      </w:r>
      <w:r>
        <w:rPr>
          <w:rFonts w:ascii="仿宋" w:hAnsi="仿宋" w:eastAsia="仿宋" w:cs="仿宋"/>
          <w:color w:val="auto"/>
          <w:sz w:val="24"/>
          <w:szCs w:val="24"/>
          <w:highlight w:val="none"/>
          <w:u w:val="none"/>
        </w:rPr>
        <w:t xml:space="preserve"> </w:t>
      </w:r>
    </w:p>
    <w:p>
      <w:pPr>
        <w:spacing w:line="360" w:lineRule="auto"/>
        <w:rPr>
          <w:rFonts w:hint="eastAsia" w:ascii="仿宋" w:hAnsi="仿宋" w:eastAsia="仿宋" w:cs="仿宋"/>
          <w:color w:val="auto"/>
          <w:sz w:val="24"/>
          <w:szCs w:val="24"/>
          <w:highlight w:val="none"/>
          <w:u w:val="none"/>
          <w:lang w:val="en-US" w:eastAsia="zh-CN"/>
        </w:rPr>
      </w:pPr>
      <w:r>
        <w:rPr>
          <w:rFonts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工程地点：</w:t>
      </w:r>
      <w:r>
        <w:rPr>
          <w:rFonts w:hint="eastAsia" w:ascii="仿宋" w:hAnsi="仿宋" w:eastAsia="仿宋" w:cs="仿宋"/>
          <w:color w:val="auto"/>
          <w:sz w:val="24"/>
          <w:szCs w:val="24"/>
          <w:highlight w:val="none"/>
          <w:u w:val="none"/>
        </w:rPr>
        <w:t>广州市黄埔区黄埔大道东860号</w:t>
      </w:r>
      <w:r>
        <w:rPr>
          <w:rFonts w:hint="eastAsia" w:ascii="仿宋" w:hAnsi="仿宋" w:eastAsia="仿宋" w:cs="仿宋"/>
          <w:color w:val="auto"/>
          <w:sz w:val="24"/>
          <w:szCs w:val="24"/>
          <w:highlight w:val="none"/>
          <w:u w:val="none"/>
          <w:lang w:val="en-US" w:eastAsia="zh-CN"/>
        </w:rPr>
        <w:t>1#楼16层及首层、室外。</w:t>
      </w:r>
    </w:p>
    <w:p>
      <w:pPr>
        <w:spacing w:line="360" w:lineRule="auto"/>
        <w:ind w:firstLine="480" w:firstLineChars="200"/>
        <w:rPr>
          <w:rFonts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资金来源：企业自筹资金</w:t>
      </w:r>
      <w:r>
        <w:rPr>
          <w:rFonts w:ascii="仿宋" w:hAnsi="仿宋" w:eastAsia="仿宋" w:cs="仿宋"/>
          <w:color w:val="auto"/>
          <w:sz w:val="24"/>
          <w:szCs w:val="24"/>
          <w:highlight w:val="none"/>
          <w:u w:val="none"/>
        </w:rPr>
        <w:t xml:space="preserve"> </w:t>
      </w:r>
    </w:p>
    <w:p>
      <w:pPr>
        <w:spacing w:line="360" w:lineRule="auto"/>
        <w:outlineLvl w:val="1"/>
        <w:rPr>
          <w:rFonts w:ascii="仿宋" w:hAnsi="仿宋" w:eastAsia="仿宋" w:cs="Times New Roman"/>
          <w:b/>
          <w:bCs/>
          <w:color w:val="auto"/>
          <w:sz w:val="24"/>
          <w:szCs w:val="24"/>
          <w:highlight w:val="none"/>
        </w:rPr>
      </w:pPr>
      <w:bookmarkStart w:id="12" w:name="_Toc29603"/>
      <w:bookmarkStart w:id="13" w:name="_Toc266892753"/>
      <w:bookmarkStart w:id="14" w:name="_Toc469383969"/>
      <w:bookmarkStart w:id="15" w:name="_Toc5616"/>
      <w:r>
        <w:rPr>
          <w:rFonts w:hint="eastAsia" w:ascii="仿宋" w:hAnsi="仿宋" w:eastAsia="仿宋" w:cs="仿宋"/>
          <w:b/>
          <w:bCs/>
          <w:color w:val="auto"/>
          <w:sz w:val="24"/>
          <w:szCs w:val="24"/>
          <w:highlight w:val="none"/>
        </w:rPr>
        <w:t>二、工程内容与承包范围</w:t>
      </w:r>
      <w:bookmarkEnd w:id="12"/>
      <w:bookmarkEnd w:id="13"/>
      <w:bookmarkEnd w:id="14"/>
      <w:bookmarkEnd w:id="15"/>
    </w:p>
    <w:p>
      <w:pPr>
        <w:tabs>
          <w:tab w:val="left" w:pos="567"/>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工程内容：主要包括</w:t>
      </w:r>
      <w:r>
        <w:rPr>
          <w:rFonts w:hint="eastAsia" w:ascii="仿宋" w:hAnsi="仿宋" w:eastAsia="仿宋" w:cs="仿宋"/>
          <w:color w:val="auto"/>
          <w:sz w:val="24"/>
          <w:szCs w:val="24"/>
          <w:highlight w:val="none"/>
          <w:lang w:val="en-US" w:eastAsia="zh-CN"/>
        </w:rPr>
        <w:t>1#楼16层天花、墙面、地面装修拆除改造及新建，消防、通风空调、电气、给排水的改造及新建，综合布线系统、背景音乐系统、监控系统的新建，首层、室外地面停车位、岗亭建设等</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工程具体内容以招标文件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工程量清单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设计文件及发包人提供的资料</w:t>
      </w:r>
      <w:r>
        <w:rPr>
          <w:rFonts w:hint="eastAsia" w:ascii="仿宋" w:hAnsi="仿宋" w:eastAsia="仿宋" w:cs="仿宋"/>
          <w:color w:val="auto"/>
          <w:sz w:val="24"/>
          <w:szCs w:val="24"/>
          <w:highlight w:val="none"/>
        </w:rPr>
        <w:t>等有关资料为准。</w:t>
      </w:r>
    </w:p>
    <w:p>
      <w:pPr>
        <w:spacing w:line="360" w:lineRule="auto"/>
        <w:ind w:firstLine="48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承包范围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根据本工程招标文件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工程量清单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设计文件</w:t>
      </w:r>
      <w:r>
        <w:rPr>
          <w:rFonts w:hint="eastAsia" w:ascii="仿宋" w:hAnsi="仿宋" w:eastAsia="仿宋" w:cs="仿宋"/>
          <w:color w:val="auto"/>
          <w:sz w:val="24"/>
          <w:szCs w:val="24"/>
          <w:highlight w:val="none"/>
        </w:rPr>
        <w:t>等内容，</w:t>
      </w:r>
      <w:r>
        <w:rPr>
          <w:rFonts w:hint="eastAsia" w:ascii="仿宋" w:hAnsi="仿宋" w:eastAsia="仿宋" w:cs="仿宋"/>
          <w:color w:val="auto"/>
          <w:sz w:val="24"/>
          <w:szCs w:val="24"/>
          <w:highlight w:val="none"/>
          <w:u w:val="none"/>
        </w:rPr>
        <w:t>完成</w:t>
      </w:r>
      <w:r>
        <w:rPr>
          <w:rFonts w:hint="eastAsia" w:ascii="仿宋" w:hAnsi="仿宋" w:eastAsia="仿宋" w:cs="仿宋"/>
          <w:color w:val="auto"/>
          <w:kern w:val="2"/>
          <w:sz w:val="24"/>
          <w:szCs w:val="24"/>
          <w:highlight w:val="none"/>
        </w:rPr>
        <w:t>本</w:t>
      </w:r>
      <w:r>
        <w:rPr>
          <w:rFonts w:hint="eastAsia" w:ascii="仿宋" w:hAnsi="仿宋" w:eastAsia="仿宋" w:cs="仿宋"/>
          <w:color w:val="auto"/>
          <w:kern w:val="2"/>
          <w:sz w:val="24"/>
          <w:szCs w:val="24"/>
          <w:highlight w:val="none"/>
          <w:lang w:val="en-US" w:eastAsia="zh-CN"/>
        </w:rPr>
        <w:t>工程</w:t>
      </w:r>
      <w:r>
        <w:rPr>
          <w:rFonts w:hint="eastAsia" w:ascii="仿宋" w:hAnsi="仿宋" w:eastAsia="仿宋" w:cs="仿宋"/>
          <w:color w:val="auto"/>
          <w:kern w:val="2"/>
          <w:sz w:val="24"/>
          <w:szCs w:val="24"/>
          <w:highlight w:val="none"/>
        </w:rPr>
        <w:t>的施工、材料设备采购与安装</w:t>
      </w:r>
      <w:r>
        <w:rPr>
          <w:rFonts w:hint="eastAsia" w:ascii="仿宋" w:hAnsi="仿宋" w:eastAsia="仿宋" w:cs="仿宋"/>
          <w:color w:val="auto"/>
          <w:kern w:val="2"/>
          <w:sz w:val="24"/>
          <w:szCs w:val="24"/>
          <w:highlight w:val="none"/>
          <w:lang w:val="en-US" w:eastAsia="zh-CN"/>
        </w:rPr>
        <w:t>调试</w:t>
      </w:r>
      <w:r>
        <w:rPr>
          <w:rFonts w:hint="eastAsia" w:ascii="仿宋" w:hAnsi="仿宋" w:eastAsia="仿宋" w:cs="仿宋"/>
          <w:color w:val="auto"/>
          <w:kern w:val="2"/>
          <w:sz w:val="24"/>
          <w:szCs w:val="24"/>
          <w:highlight w:val="none"/>
        </w:rPr>
        <w:t>、竣工验收、</w:t>
      </w:r>
      <w:r>
        <w:rPr>
          <w:rFonts w:hint="eastAsia" w:ascii="仿宋" w:hAnsi="仿宋" w:eastAsia="仿宋" w:cs="仿宋"/>
          <w:color w:val="auto"/>
          <w:kern w:val="2"/>
          <w:sz w:val="24"/>
          <w:szCs w:val="24"/>
          <w:highlight w:val="none"/>
          <w:lang w:val="en-US" w:eastAsia="zh-CN"/>
        </w:rPr>
        <w:t>结算、</w:t>
      </w:r>
      <w:r>
        <w:rPr>
          <w:rFonts w:hint="eastAsia" w:ascii="仿宋" w:hAnsi="仿宋" w:eastAsia="仿宋" w:cs="仿宋"/>
          <w:color w:val="auto"/>
          <w:kern w:val="2"/>
          <w:sz w:val="24"/>
          <w:szCs w:val="24"/>
          <w:highlight w:val="none"/>
        </w:rPr>
        <w:t>移交、备案</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若有</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和工程缺陷责任期内的缺陷修复、保修服务，以及对工程项目进行安全、质量、进度、</w:t>
      </w:r>
      <w:r>
        <w:rPr>
          <w:rFonts w:hint="eastAsia" w:ascii="仿宋" w:hAnsi="仿宋" w:eastAsia="仿宋" w:cs="仿宋"/>
          <w:color w:val="auto"/>
          <w:kern w:val="2"/>
          <w:sz w:val="24"/>
          <w:szCs w:val="24"/>
          <w:highlight w:val="none"/>
          <w:lang w:val="en-US" w:eastAsia="zh-CN"/>
        </w:rPr>
        <w:t>造价</w:t>
      </w:r>
      <w:r>
        <w:rPr>
          <w:rFonts w:hint="eastAsia" w:ascii="仿宋" w:hAnsi="仿宋" w:eastAsia="仿宋" w:cs="仿宋"/>
          <w:color w:val="auto"/>
          <w:kern w:val="2"/>
          <w:sz w:val="24"/>
          <w:szCs w:val="24"/>
          <w:highlight w:val="none"/>
        </w:rPr>
        <w:t>、合同、信息等管理和控制</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none"/>
        </w:rPr>
        <w:t xml:space="preserve"> </w:t>
      </w:r>
    </w:p>
    <w:p>
      <w:pPr>
        <w:spacing w:line="360" w:lineRule="auto"/>
        <w:outlineLvl w:val="1"/>
        <w:rPr>
          <w:rFonts w:ascii="仿宋" w:hAnsi="仿宋" w:eastAsia="仿宋" w:cs="Times New Roman"/>
          <w:b/>
          <w:bCs/>
          <w:color w:val="auto"/>
          <w:sz w:val="24"/>
          <w:szCs w:val="24"/>
          <w:highlight w:val="none"/>
        </w:rPr>
      </w:pPr>
      <w:bookmarkStart w:id="16" w:name="_Toc17387"/>
      <w:bookmarkStart w:id="17" w:name="_Toc266892754"/>
      <w:bookmarkStart w:id="18" w:name="_Toc469383970"/>
      <w:bookmarkStart w:id="19" w:name="_Toc19693"/>
      <w:r>
        <w:rPr>
          <w:rFonts w:hint="eastAsia" w:ascii="仿宋" w:hAnsi="仿宋" w:eastAsia="仿宋" w:cs="仿宋"/>
          <w:b/>
          <w:bCs/>
          <w:color w:val="auto"/>
          <w:sz w:val="24"/>
          <w:szCs w:val="24"/>
          <w:highlight w:val="none"/>
        </w:rPr>
        <w:t>三、合同工期</w:t>
      </w:r>
      <w:bookmarkEnd w:id="16"/>
      <w:bookmarkEnd w:id="17"/>
      <w:bookmarkEnd w:id="18"/>
      <w:bookmarkEnd w:id="19"/>
    </w:p>
    <w:p>
      <w:pPr>
        <w:spacing w:line="360" w:lineRule="auto"/>
        <w:ind w:left="0" w:leftChars="0" w:firstLine="0" w:firstLineChars="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本工程合同工期总日历天数：</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天。具体开工日期以</w:t>
      </w:r>
      <w:r>
        <w:rPr>
          <w:rFonts w:hint="eastAsia" w:ascii="仿宋" w:hAnsi="仿宋" w:eastAsia="仿宋" w:cs="仿宋"/>
          <w:color w:val="auto"/>
          <w:sz w:val="24"/>
          <w:szCs w:val="24"/>
          <w:highlight w:val="none"/>
          <w:lang w:val="en-US" w:eastAsia="zh-CN"/>
        </w:rPr>
        <w:t>监理人</w:t>
      </w:r>
      <w:r>
        <w:rPr>
          <w:rFonts w:hint="eastAsia" w:ascii="仿宋" w:hAnsi="仿宋" w:eastAsia="仿宋" w:cs="仿宋"/>
          <w:color w:val="auto"/>
          <w:sz w:val="24"/>
          <w:szCs w:val="24"/>
          <w:highlight w:val="none"/>
        </w:rPr>
        <w:t>签发的开工</w:t>
      </w:r>
      <w:r>
        <w:rPr>
          <w:rFonts w:hint="eastAsia" w:ascii="仿宋" w:hAnsi="仿宋" w:eastAsia="仿宋" w:cs="仿宋"/>
          <w:color w:val="auto"/>
          <w:sz w:val="24"/>
          <w:szCs w:val="24"/>
          <w:highlight w:val="none"/>
          <w:lang w:val="en-US" w:eastAsia="zh-CN"/>
        </w:rPr>
        <w:t>令载明的开工</w:t>
      </w:r>
      <w:r>
        <w:rPr>
          <w:rFonts w:hint="eastAsia" w:ascii="仿宋" w:hAnsi="仿宋" w:eastAsia="仿宋" w:cs="仿宋"/>
          <w:color w:val="auto"/>
          <w:sz w:val="24"/>
          <w:szCs w:val="24"/>
          <w:highlight w:val="none"/>
        </w:rPr>
        <w:t>日期为准。</w:t>
      </w:r>
    </w:p>
    <w:p>
      <w:pPr>
        <w:spacing w:line="360" w:lineRule="auto"/>
        <w:outlineLvl w:val="1"/>
        <w:rPr>
          <w:rFonts w:ascii="仿宋" w:hAnsi="仿宋" w:eastAsia="仿宋" w:cs="Times New Roman"/>
          <w:b/>
          <w:bCs/>
          <w:color w:val="auto"/>
          <w:sz w:val="24"/>
          <w:szCs w:val="24"/>
          <w:highlight w:val="none"/>
        </w:rPr>
      </w:pPr>
      <w:bookmarkStart w:id="20" w:name="_Toc266892755"/>
      <w:bookmarkStart w:id="21" w:name="_Toc18039"/>
      <w:bookmarkStart w:id="22" w:name="_Toc469383971"/>
      <w:bookmarkStart w:id="23" w:name="_Toc30344"/>
      <w:r>
        <w:rPr>
          <w:rFonts w:hint="eastAsia" w:ascii="仿宋" w:hAnsi="仿宋" w:eastAsia="仿宋" w:cs="仿宋"/>
          <w:b/>
          <w:bCs/>
          <w:color w:val="auto"/>
          <w:sz w:val="24"/>
          <w:szCs w:val="24"/>
          <w:highlight w:val="none"/>
        </w:rPr>
        <w:t>★四、质量标准</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工程质量标准：确保工程质量符合《工程施工质量验收规范》合格标准。</w:t>
      </w:r>
      <w:r>
        <w:rPr>
          <w:rFonts w:hint="eastAsia" w:ascii="仿宋" w:hAnsi="仿宋" w:eastAsia="仿宋" w:cs="仿宋"/>
          <w:b w:val="0"/>
          <w:bCs w:val="0"/>
          <w:color w:val="auto"/>
          <w:kern w:val="0"/>
          <w:sz w:val="24"/>
          <w:szCs w:val="21"/>
          <w:highlight w:val="none"/>
          <w:u w:val="none"/>
        </w:rPr>
        <w:t>如有最新规范、标准，以最新规范、标准为准</w:t>
      </w:r>
      <w:r>
        <w:rPr>
          <w:rFonts w:hint="eastAsia" w:ascii="仿宋" w:hAnsi="仿宋" w:eastAsia="仿宋" w:cs="仿宋"/>
          <w:color w:val="auto"/>
          <w:sz w:val="24"/>
          <w:szCs w:val="24"/>
          <w:highlight w:val="none"/>
        </w:rPr>
        <w:t>。工程施工质量验收规范包括但不限于：</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1. 建筑工程施工质量验收统一标准（GB50300-2013）。</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2. 砌体结构工程施工质量验收规范（GB50203-2011）。</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3. 木结构工程施工质量验收规范（GB50206-2012）。</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4. 建筑地面工程施工质量验收规范（GB50209-2010）。</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5. 建筑装饰装修工程质量验收标准（GB50210-2018）。</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6. 建筑给水排水及采暖工程施工质量验收规范（GB50242-2016）。</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7. 通风与空调工程施工质量验收规范（GB50243-2016）。</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8. 建筑电气工程施工质量验收规范（GB50303-2015）。</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9. 建设工程项目管理规范（GB／T50326-2017）。</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10. 民用建筑工程室内环境污染控制标准（GB50325-2020）。</w:t>
      </w:r>
    </w:p>
    <w:p>
      <w:pPr>
        <w:spacing w:line="360" w:lineRule="auto"/>
        <w:outlineLvl w:val="1"/>
        <w:rPr>
          <w:rFonts w:ascii="仿宋" w:hAnsi="仿宋" w:eastAsia="仿宋" w:cs="Times New Roman"/>
          <w:b/>
          <w:bCs/>
          <w:color w:val="auto"/>
          <w:sz w:val="24"/>
          <w:szCs w:val="24"/>
          <w:highlight w:val="none"/>
        </w:rPr>
      </w:pPr>
      <w:bookmarkStart w:id="24" w:name="_Toc20502"/>
      <w:bookmarkStart w:id="25" w:name="_Toc266892756"/>
      <w:bookmarkStart w:id="26" w:name="_Toc469383972"/>
      <w:bookmarkStart w:id="27" w:name="_Toc20016"/>
      <w:r>
        <w:rPr>
          <w:rFonts w:hint="eastAsia" w:ascii="仿宋" w:hAnsi="仿宋" w:eastAsia="仿宋" w:cs="仿宋"/>
          <w:b/>
          <w:bCs/>
          <w:color w:val="auto"/>
          <w:sz w:val="24"/>
          <w:szCs w:val="24"/>
          <w:highlight w:val="none"/>
        </w:rPr>
        <w:t>五、合同价款</w:t>
      </w:r>
      <w:bookmarkEnd w:id="24"/>
      <w:bookmarkEnd w:id="25"/>
      <w:bookmarkEnd w:id="26"/>
      <w:bookmarkEnd w:id="27"/>
    </w:p>
    <w:p>
      <w:pPr>
        <w:spacing w:line="360" w:lineRule="auto"/>
        <w:ind w:firstLine="482"/>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本工程</w:t>
      </w:r>
      <w:r>
        <w:rPr>
          <w:rFonts w:hint="eastAsia" w:ascii="仿宋" w:hAnsi="仿宋" w:eastAsia="仿宋" w:cs="仿宋"/>
          <w:b w:val="0"/>
          <w:bCs w:val="0"/>
          <w:color w:val="auto"/>
          <w:sz w:val="24"/>
          <w:szCs w:val="24"/>
          <w:highlight w:val="none"/>
          <w:u w:val="none"/>
        </w:rPr>
        <w:t>采用</w:t>
      </w:r>
      <w:r>
        <w:rPr>
          <w:rFonts w:hint="eastAsia" w:ascii="仿宋" w:hAnsi="仿宋" w:eastAsia="仿宋" w:cs="仿宋"/>
          <w:b w:val="0"/>
          <w:bCs w:val="0"/>
          <w:color w:val="auto"/>
          <w:sz w:val="24"/>
          <w:szCs w:val="24"/>
          <w:highlight w:val="none"/>
          <w:u w:val="none"/>
          <w:lang w:val="en-US" w:eastAsia="zh-CN"/>
        </w:rPr>
        <w:t>合同价格清单</w:t>
      </w:r>
      <w:r>
        <w:rPr>
          <w:rFonts w:hint="eastAsia" w:ascii="仿宋" w:hAnsi="仿宋" w:eastAsia="仿宋" w:cs="仿宋"/>
          <w:b w:val="0"/>
          <w:bCs w:val="0"/>
          <w:color w:val="auto"/>
          <w:sz w:val="24"/>
          <w:szCs w:val="24"/>
          <w:highlight w:val="none"/>
          <w:u w:val="none"/>
        </w:rPr>
        <w:t>综合单价包干，工程量按实结算，</w:t>
      </w:r>
      <w:r>
        <w:rPr>
          <w:rFonts w:hint="eastAsia" w:ascii="仿宋" w:hAnsi="仿宋" w:eastAsia="仿宋" w:cs="仿宋"/>
          <w:b w:val="0"/>
          <w:bCs w:val="0"/>
          <w:color w:val="auto"/>
          <w:sz w:val="24"/>
          <w:szCs w:val="24"/>
          <w:highlight w:val="none"/>
          <w:u w:val="none"/>
          <w:lang w:val="en-US" w:eastAsia="zh-CN"/>
        </w:rPr>
        <w:t>不含税</w:t>
      </w:r>
      <w:r>
        <w:rPr>
          <w:rFonts w:hint="eastAsia" w:ascii="仿宋" w:hAnsi="仿宋" w:eastAsia="仿宋" w:cs="仿宋"/>
          <w:b w:val="0"/>
          <w:bCs w:val="0"/>
          <w:color w:val="auto"/>
          <w:sz w:val="24"/>
          <w:szCs w:val="24"/>
          <w:highlight w:val="none"/>
          <w:u w:val="none"/>
        </w:rPr>
        <w:t>措施项目费</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不含税预算包干费</w:t>
      </w:r>
      <w:r>
        <w:rPr>
          <w:rFonts w:hint="eastAsia" w:ascii="仿宋" w:hAnsi="仿宋" w:eastAsia="仿宋" w:cs="仿宋"/>
          <w:b w:val="0"/>
          <w:bCs w:val="0"/>
          <w:color w:val="auto"/>
          <w:sz w:val="24"/>
          <w:szCs w:val="24"/>
          <w:highlight w:val="none"/>
          <w:u w:val="none"/>
        </w:rPr>
        <w:t>固定总价包干的承包方式。</w:t>
      </w:r>
      <w:r>
        <w:rPr>
          <w:rFonts w:hint="eastAsia" w:ascii="仿宋" w:hAnsi="仿宋" w:eastAsia="仿宋" w:cs="仿宋"/>
          <w:b w:val="0"/>
          <w:bCs w:val="0"/>
          <w:color w:val="auto"/>
          <w:sz w:val="24"/>
          <w:szCs w:val="24"/>
          <w:highlight w:val="none"/>
          <w:u w:val="none"/>
          <w:lang w:val="en-US" w:eastAsia="zh-CN"/>
        </w:rPr>
        <w:t>发包人有权对承包人的投标报价书进行清标，对明显不平衡报价进行调整。</w:t>
      </w:r>
    </w:p>
    <w:p>
      <w:pPr>
        <w:spacing w:line="360" w:lineRule="auto"/>
        <w:ind w:firstLine="482"/>
        <w:rPr>
          <w:rFonts w:hint="eastAsia" w:ascii="仿宋" w:hAnsi="仿宋" w:eastAsia="仿宋" w:cs="仿宋"/>
          <w:color w:val="auto"/>
          <w:sz w:val="24"/>
          <w:szCs w:val="24"/>
          <w:highlight w:val="none"/>
          <w:u w:val="none"/>
          <w:lang w:eastAsia="zh-CN"/>
        </w:rPr>
      </w:pPr>
      <w:r>
        <w:rPr>
          <w:rFonts w:hint="eastAsia" w:ascii="仿宋" w:hAnsi="仿宋" w:eastAsia="仿宋" w:cs="仿宋"/>
          <w:b w:val="0"/>
          <w:bCs w:val="0"/>
          <w:color w:val="auto"/>
          <w:sz w:val="24"/>
          <w:szCs w:val="24"/>
          <w:highlight w:val="none"/>
          <w:lang w:val="en-US" w:eastAsia="zh-CN"/>
        </w:rPr>
        <w:t>合同价款</w:t>
      </w:r>
      <w:r>
        <w:rPr>
          <w:rFonts w:hint="eastAsia" w:ascii="仿宋" w:hAnsi="仿宋" w:eastAsia="仿宋" w:cs="仿宋"/>
          <w:color w:val="auto"/>
          <w:sz w:val="24"/>
          <w:szCs w:val="24"/>
          <w:highlight w:val="none"/>
        </w:rPr>
        <w:t>包括但不限于包工、包材料、</w:t>
      </w:r>
      <w:r>
        <w:rPr>
          <w:rFonts w:hint="eastAsia" w:ascii="仿宋" w:hAnsi="仿宋" w:eastAsia="仿宋" w:cs="仿宋"/>
          <w:color w:val="auto"/>
          <w:sz w:val="24"/>
          <w:szCs w:val="24"/>
          <w:highlight w:val="none"/>
          <w:lang w:val="en-US" w:eastAsia="zh-CN"/>
        </w:rPr>
        <w:t>包机具、包设备、</w:t>
      </w:r>
      <w:r>
        <w:rPr>
          <w:rFonts w:hint="eastAsia" w:ascii="仿宋" w:hAnsi="仿宋" w:eastAsia="仿宋" w:cs="仿宋"/>
          <w:color w:val="auto"/>
          <w:sz w:val="24"/>
          <w:szCs w:val="24"/>
          <w:highlight w:val="none"/>
        </w:rPr>
        <w:t>包工期、包质量、包安全生产、包文明施工、</w:t>
      </w:r>
      <w:r>
        <w:rPr>
          <w:rFonts w:hint="eastAsia" w:ascii="仿宋" w:hAnsi="仿宋" w:eastAsia="仿宋" w:cs="仿宋"/>
          <w:color w:val="auto"/>
          <w:sz w:val="24"/>
          <w:szCs w:val="24"/>
          <w:highlight w:val="none"/>
          <w:lang w:val="en-US" w:eastAsia="zh-CN"/>
        </w:rPr>
        <w:t>包场地保护、包成品半成品保护、包二次运输、包甲方提供的设施设备保管和保护、包拆垃圾清运及现场清洁卫生、包消纳、包工程验收通过、包调试和测试、包移交</w:t>
      </w:r>
      <w:r>
        <w:rPr>
          <w:rFonts w:hint="eastAsia" w:ascii="仿宋" w:hAnsi="仿宋" w:eastAsia="仿宋" w:cs="仿宋"/>
          <w:color w:val="auto"/>
          <w:sz w:val="24"/>
          <w:szCs w:val="24"/>
          <w:highlight w:val="none"/>
          <w:u w:val="none"/>
        </w:rPr>
        <w:t>、包结算、</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val="en-US" w:eastAsia="zh-CN"/>
        </w:rPr>
        <w:t>运行</w:t>
      </w:r>
      <w:r>
        <w:rPr>
          <w:rFonts w:hint="eastAsia" w:ascii="仿宋" w:hAnsi="仿宋" w:eastAsia="仿宋" w:cs="仿宋"/>
          <w:color w:val="auto"/>
          <w:sz w:val="24"/>
          <w:szCs w:val="24"/>
          <w:highlight w:val="none"/>
        </w:rPr>
        <w:t>维护管理保障</w:t>
      </w:r>
      <w:r>
        <w:rPr>
          <w:rFonts w:hint="eastAsia" w:ascii="仿宋" w:hAnsi="仿宋" w:eastAsia="仿宋" w:cs="仿宋"/>
          <w:color w:val="auto"/>
          <w:sz w:val="24"/>
          <w:szCs w:val="24"/>
          <w:highlight w:val="none"/>
          <w:u w:val="none"/>
        </w:rPr>
        <w:t>及相关部门报建/报批手续</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若有</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rPr>
        <w:t>包工程保险</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包竣工图编制</w:t>
      </w:r>
      <w:r>
        <w:rPr>
          <w:rFonts w:hint="eastAsia" w:ascii="仿宋" w:hAnsi="仿宋" w:eastAsia="仿宋" w:cs="仿宋"/>
          <w:color w:val="auto"/>
          <w:sz w:val="24"/>
          <w:szCs w:val="24"/>
          <w:highlight w:val="none"/>
          <w:u w:val="none"/>
        </w:rPr>
        <w:t>等</w:t>
      </w:r>
      <w:r>
        <w:rPr>
          <w:rFonts w:hint="eastAsia" w:ascii="仿宋" w:hAnsi="仿宋" w:eastAsia="仿宋" w:cs="仿宋"/>
          <w:color w:val="auto"/>
          <w:sz w:val="24"/>
          <w:szCs w:val="24"/>
          <w:highlight w:val="none"/>
        </w:rPr>
        <w:t>的组织实施和资料</w:t>
      </w:r>
      <w:r>
        <w:rPr>
          <w:rFonts w:hint="eastAsia" w:ascii="仿宋" w:hAnsi="仿宋" w:eastAsia="仿宋" w:cs="仿宋"/>
          <w:color w:val="auto"/>
          <w:sz w:val="24"/>
          <w:szCs w:val="24"/>
          <w:highlight w:val="none"/>
          <w:u w:val="none"/>
        </w:rPr>
        <w:t>整理</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包</w:t>
      </w:r>
      <w:r>
        <w:rPr>
          <w:rFonts w:hint="eastAsia" w:ascii="仿宋" w:hAnsi="仿宋" w:eastAsia="仿宋" w:cs="仿宋"/>
          <w:color w:val="auto"/>
          <w:sz w:val="24"/>
          <w:szCs w:val="24"/>
          <w:highlight w:val="none"/>
          <w:u w:val="none"/>
        </w:rPr>
        <w:t>管理费、措施费、采保费、规费、利润、税金</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风险费</w:t>
      </w:r>
      <w:r>
        <w:rPr>
          <w:rFonts w:hint="eastAsia" w:ascii="仿宋" w:hAnsi="仿宋" w:eastAsia="仿宋" w:cs="仿宋"/>
          <w:color w:val="auto"/>
          <w:sz w:val="24"/>
          <w:szCs w:val="24"/>
          <w:highlight w:val="none"/>
          <w:u w:val="none"/>
        </w:rPr>
        <w:t>及</w:t>
      </w:r>
      <w:r>
        <w:rPr>
          <w:rFonts w:hint="eastAsia" w:ascii="仿宋" w:hAnsi="仿宋" w:eastAsia="仿宋" w:cs="仿宋"/>
          <w:color w:val="auto"/>
          <w:sz w:val="24"/>
          <w:szCs w:val="24"/>
          <w:highlight w:val="none"/>
          <w:u w:val="none"/>
          <w:lang w:val="en-US" w:eastAsia="zh-CN"/>
        </w:rPr>
        <w:t>与工程相关的</w:t>
      </w:r>
      <w:r>
        <w:rPr>
          <w:rFonts w:hint="eastAsia" w:ascii="仿宋" w:hAnsi="仿宋" w:eastAsia="仿宋" w:cs="仿宋"/>
          <w:color w:val="auto"/>
          <w:sz w:val="24"/>
          <w:szCs w:val="24"/>
          <w:highlight w:val="none"/>
          <w:u w:val="none"/>
        </w:rPr>
        <w:t>其他费用</w:t>
      </w:r>
      <w:r>
        <w:rPr>
          <w:rFonts w:hint="eastAsia" w:ascii="仿宋" w:hAnsi="仿宋" w:eastAsia="仿宋" w:cs="仿宋"/>
          <w:color w:val="auto"/>
          <w:sz w:val="24"/>
          <w:szCs w:val="24"/>
          <w:highlight w:val="none"/>
          <w:u w:val="none"/>
          <w:lang w:eastAsia="zh-CN"/>
        </w:rPr>
        <w:t>。</w:t>
      </w: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暂定</w:t>
      </w:r>
      <w:r>
        <w:rPr>
          <w:rFonts w:hint="eastAsia" w:ascii="仿宋" w:hAnsi="仿宋" w:eastAsia="仿宋" w:cs="仿宋"/>
          <w:color w:val="auto"/>
          <w:sz w:val="24"/>
          <w:szCs w:val="24"/>
          <w:highlight w:val="none"/>
        </w:rPr>
        <w:t>含税合同总价（大写）：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2440" w:firstLineChars="101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（小写）：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autoSpaceDE w:val="0"/>
        <w:autoSpaceDN w:val="0"/>
        <w:adjustRightInd w:val="0"/>
        <w:spacing w:line="360" w:lineRule="auto"/>
        <w:ind w:firstLine="480" w:firstLineChars="200"/>
        <w:jc w:val="left"/>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rPr>
        <w:t>其中：</w:t>
      </w:r>
      <w:r>
        <w:rPr>
          <w:rFonts w:hint="eastAsia" w:ascii="仿宋" w:hAnsi="仿宋" w:eastAsia="仿宋" w:cs="仿宋"/>
          <w:color w:val="auto"/>
          <w:kern w:val="0"/>
          <w:sz w:val="24"/>
          <w:szCs w:val="24"/>
          <w:highlight w:val="none"/>
          <w:lang w:val="en-US" w:eastAsia="zh-CN"/>
        </w:rPr>
        <w:t>不含税合同价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元，增值税税额</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元，增值税税率</w:t>
      </w:r>
      <w:r>
        <w:rPr>
          <w:rFonts w:hint="eastAsia" w:ascii="仿宋" w:hAnsi="仿宋" w:eastAsia="仿宋" w:cs="仿宋"/>
          <w:color w:val="auto"/>
          <w:kern w:val="0"/>
          <w:sz w:val="24"/>
          <w:szCs w:val="24"/>
          <w:highlight w:val="none"/>
          <w:u w:val="single"/>
          <w:lang w:val="en-US" w:eastAsia="zh-CN"/>
        </w:rPr>
        <w:t xml:space="preserve">   %  </w:t>
      </w:r>
      <w:r>
        <w:rPr>
          <w:rFonts w:hint="eastAsia" w:ascii="仿宋" w:hAnsi="仿宋" w:eastAsia="仿宋" w:cs="仿宋"/>
          <w:color w:val="auto"/>
          <w:kern w:val="0"/>
          <w:sz w:val="24"/>
          <w:szCs w:val="24"/>
          <w:highlight w:val="none"/>
          <w:u w:val="none"/>
          <w:lang w:val="en-US" w:eastAsia="zh-CN"/>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不含税合同价中，措施项目费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其中绿色施工安全防护措施费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暂列金额</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预算包干费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pStyle w:val="2"/>
        <w:spacing w:line="360" w:lineRule="auto"/>
        <w:ind w:firstLine="482"/>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u w:val="none"/>
          <w:lang w:val="en-US" w:eastAsia="zh-CN"/>
        </w:rPr>
        <w:t>本合同约定价格基础为不含税价，不含税价不因国家税率变化而变化。在合同履行期间，如遇国家税率调整，税率及含税总价作相应调整，使用税率以开具发票时间的法定税率为准。</w:t>
      </w:r>
    </w:p>
    <w:p>
      <w:pPr>
        <w:spacing w:line="360" w:lineRule="auto"/>
        <w:ind w:firstLine="523" w:firstLineChars="2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项目单价：☑详见承包人的投标报价书（招标工程）；</w:t>
      </w:r>
    </w:p>
    <w:p>
      <w:pPr>
        <w:spacing w:line="360" w:lineRule="auto"/>
        <w:ind w:firstLine="1680" w:firstLineChars="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□详见经确认的工程量清单报价单或施工图预算书（非招标工程）。</w:t>
      </w:r>
    </w:p>
    <w:p>
      <w:pPr>
        <w:spacing w:line="360" w:lineRule="auto"/>
        <w:rPr>
          <w:rFonts w:ascii="仿宋" w:hAnsi="仿宋" w:eastAsia="仿宋" w:cs="Times New Roman"/>
          <w:b/>
          <w:bCs/>
          <w:color w:val="auto"/>
          <w:kern w:val="0"/>
          <w:sz w:val="24"/>
          <w:szCs w:val="24"/>
          <w:highlight w:val="none"/>
        </w:rPr>
      </w:pPr>
      <w:r>
        <w:rPr>
          <w:rFonts w:hint="eastAsia" w:ascii="仿宋" w:hAnsi="仿宋" w:eastAsia="仿宋" w:cs="仿宋"/>
          <w:b/>
          <w:bCs/>
          <w:color w:val="auto"/>
          <w:sz w:val="24"/>
          <w:szCs w:val="24"/>
          <w:highlight w:val="none"/>
        </w:rPr>
        <w:t>★六、</w:t>
      </w:r>
      <w:r>
        <w:rPr>
          <w:rFonts w:hint="eastAsia" w:ascii="仿宋" w:hAnsi="仿宋" w:eastAsia="仿宋" w:cs="仿宋"/>
          <w:b/>
          <w:bCs/>
          <w:color w:val="auto"/>
          <w:kern w:val="0"/>
          <w:sz w:val="24"/>
          <w:szCs w:val="24"/>
          <w:highlight w:val="none"/>
        </w:rPr>
        <w:t>工人工资支付分账</w:t>
      </w:r>
    </w:p>
    <w:p>
      <w:pPr>
        <w:spacing w:line="360" w:lineRule="auto"/>
        <w:rPr>
          <w:rFonts w:ascii="仿宋" w:hAnsi="仿宋" w:eastAsia="仿宋" w:cs="Times New Roman"/>
          <w:b/>
          <w:bCs/>
          <w:color w:val="auto"/>
          <w:kern w:val="0"/>
          <w:sz w:val="24"/>
          <w:szCs w:val="24"/>
          <w:highlight w:val="none"/>
        </w:rPr>
      </w:pPr>
      <w:r>
        <w:rPr>
          <w:rFonts w:ascii="仿宋" w:hAnsi="仿宋" w:eastAsia="仿宋" w:cs="仿宋"/>
          <w:b/>
          <w:bCs/>
          <w:color w:val="auto"/>
          <w:kern w:val="0"/>
          <w:sz w:val="24"/>
          <w:szCs w:val="24"/>
          <w:highlight w:val="none"/>
        </w:rPr>
        <w:t xml:space="preserve">    </w:t>
      </w:r>
      <w:r>
        <w:rPr>
          <w:rFonts w:hint="eastAsia" w:ascii="仿宋" w:hAnsi="仿宋" w:eastAsia="仿宋" w:cs="仿宋"/>
          <w:color w:val="auto"/>
          <w:kern w:val="0"/>
          <w:sz w:val="24"/>
          <w:szCs w:val="24"/>
          <w:highlight w:val="none"/>
        </w:rPr>
        <w:t>工人工资款支付专用账户开设的约定内容：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本项目工人工资实行专用帐户管理，承包人</w:t>
      </w:r>
      <w:r>
        <w:rPr>
          <w:rFonts w:hint="eastAsia" w:ascii="仿宋" w:hAnsi="仿宋" w:eastAsia="仿宋" w:cs="仿宋"/>
          <w:color w:val="auto"/>
          <w:kern w:val="0"/>
          <w:sz w:val="24"/>
          <w:szCs w:val="24"/>
          <w:highlight w:val="none"/>
          <w:u w:val="single"/>
          <w:lang w:val="en-US" w:eastAsia="zh-CN"/>
        </w:rPr>
        <w:t>于合同生效后15日内</w:t>
      </w:r>
      <w:r>
        <w:rPr>
          <w:rFonts w:hint="eastAsia" w:ascii="仿宋" w:hAnsi="仿宋" w:eastAsia="仿宋" w:cs="仿宋"/>
          <w:color w:val="auto"/>
          <w:kern w:val="0"/>
          <w:sz w:val="24"/>
          <w:szCs w:val="24"/>
          <w:highlight w:val="none"/>
          <w:u w:val="single"/>
        </w:rPr>
        <w:t>在开展该项业务的银行设立工人工资专用帐户</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按省、市的有关文件执行</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95"/>
        <w:rPr>
          <w:rFonts w:hint="eastAsia" w:ascii="仿宋" w:hAnsi="仿宋" w:eastAsia="仿宋" w:cs="Times New Roman"/>
          <w:color w:val="auto"/>
          <w:kern w:val="0"/>
          <w:sz w:val="24"/>
          <w:szCs w:val="24"/>
          <w:highlight w:val="none"/>
          <w:lang w:eastAsia="zh-CN"/>
        </w:rPr>
      </w:pPr>
      <w:r>
        <w:rPr>
          <w:rFonts w:hint="eastAsia" w:ascii="仿宋" w:hAnsi="仿宋" w:eastAsia="仿宋" w:cs="仿宋"/>
          <w:color w:val="auto"/>
          <w:kern w:val="0"/>
          <w:sz w:val="24"/>
          <w:szCs w:val="24"/>
          <w:highlight w:val="none"/>
        </w:rPr>
        <w:t>工人工资款支付专用账户开户银行（如有）：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以承包人提交的通知为准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lang w:eastAsia="zh-CN"/>
        </w:rPr>
        <w:t>。</w:t>
      </w:r>
    </w:p>
    <w:p>
      <w:pPr>
        <w:spacing w:line="360" w:lineRule="auto"/>
        <w:ind w:firstLine="495"/>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工人工资款支付专用账户（如有）：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以承包人提交的通知为准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479" w:leftChars="228" w:firstLine="12" w:firstLineChars="5"/>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工程款中的工人工资款比例：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按专用条款第45.2款执行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479" w:leftChars="228" w:firstLine="12" w:firstLineChars="5"/>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其中：每一期工程进度款中的工人工资款比例：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按专用条款第45.2款执行</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1200" w:firstLineChars="5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工人工资支付周期：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与进度款同期支付</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ind w:firstLine="46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承包人已确认上述约定工程款中的工人工资款比例能满足本工程项目的工人工资支付。</w:t>
      </w:r>
    </w:p>
    <w:p>
      <w:pPr>
        <w:spacing w:line="360" w:lineRule="auto"/>
        <w:outlineLvl w:val="1"/>
        <w:rPr>
          <w:rFonts w:ascii="仿宋" w:hAnsi="仿宋" w:eastAsia="仿宋" w:cs="仿宋"/>
          <w:b/>
          <w:bCs/>
          <w:color w:val="auto"/>
          <w:sz w:val="24"/>
          <w:szCs w:val="24"/>
          <w:highlight w:val="none"/>
        </w:rPr>
      </w:pPr>
      <w:bookmarkStart w:id="28" w:name="_Toc32031"/>
      <w:bookmarkStart w:id="29" w:name="_Toc18750"/>
      <w:bookmarkStart w:id="30" w:name="_Toc266892757"/>
      <w:bookmarkStart w:id="31" w:name="_Toc469383973"/>
      <w:r>
        <w:rPr>
          <w:rFonts w:hint="eastAsia" w:ascii="仿宋" w:hAnsi="仿宋" w:eastAsia="仿宋" w:cs="仿宋"/>
          <w:b/>
          <w:bCs/>
          <w:color w:val="auto"/>
          <w:sz w:val="24"/>
          <w:szCs w:val="24"/>
          <w:highlight w:val="none"/>
        </w:rPr>
        <w:t>七、组成合同的文件</w:t>
      </w:r>
      <w:bookmarkEnd w:id="28"/>
      <w:bookmarkEnd w:id="29"/>
      <w:bookmarkEnd w:id="30"/>
      <w:bookmarkEnd w:id="31"/>
    </w:p>
    <w:p>
      <w:pPr>
        <w:pStyle w:val="23"/>
        <w:tabs>
          <w:tab w:val="left" w:pos="1260"/>
        </w:tabs>
        <w:spacing w:line="360" w:lineRule="auto"/>
        <w:ind w:firstLine="0" w:firstLineChars="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组成本合同的文件及其优先解释顺序与本合同第二部分《通用条款》第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款赋予的规定一致。</w:t>
      </w:r>
    </w:p>
    <w:p>
      <w:pPr>
        <w:spacing w:line="360" w:lineRule="auto"/>
        <w:ind w:firstLine="480" w:firstLineChars="200"/>
        <w:rPr>
          <w:rFonts w:ascii="Calibri" w:hAnsi="Calibri" w:eastAsia="仿宋" w:cs="Calibri"/>
          <w:color w:val="auto"/>
          <w:sz w:val="24"/>
          <w:szCs w:val="21"/>
          <w:highlight w:val="none"/>
        </w:rPr>
      </w:pPr>
      <w:bookmarkStart w:id="32" w:name="_Hlk59663513"/>
      <w:r>
        <w:rPr>
          <w:rFonts w:hint="eastAsia" w:ascii="Calibri" w:hAnsi="Calibri" w:eastAsia="仿宋" w:cs="Calibri"/>
          <w:color w:val="auto"/>
          <w:sz w:val="24"/>
          <w:szCs w:val="21"/>
          <w:highlight w:val="none"/>
        </w:rPr>
        <w:t>本合同《合同通用条款》约定的内容与《合同专用条款》约定的内容相冲突时，以《合同专用条款》所约定的内容为准。本合同《合同通用条款》和《合同专用条款》约定的内容与双方共同签署的本合同补充或修正文件所约定的内容相冲突时，以双方共同签署的本合同补充或修正文件所约定的内容为准。</w:t>
      </w:r>
    </w:p>
    <w:bookmarkEnd w:id="32"/>
    <w:p>
      <w:pPr>
        <w:spacing w:line="360" w:lineRule="auto"/>
        <w:outlineLvl w:val="1"/>
        <w:rPr>
          <w:rFonts w:ascii="仿宋" w:hAnsi="仿宋" w:eastAsia="仿宋" w:cs="Times New Roman"/>
          <w:b/>
          <w:bCs/>
          <w:color w:val="auto"/>
          <w:sz w:val="24"/>
          <w:szCs w:val="24"/>
          <w:highlight w:val="none"/>
        </w:rPr>
      </w:pPr>
      <w:bookmarkStart w:id="33" w:name="_Toc266892758"/>
      <w:bookmarkStart w:id="34" w:name="_Toc24391"/>
      <w:bookmarkStart w:id="35" w:name="_Toc5045"/>
      <w:bookmarkStart w:id="36" w:name="_Toc469383974"/>
      <w:r>
        <w:rPr>
          <w:rFonts w:hint="eastAsia" w:ascii="仿宋" w:hAnsi="仿宋" w:eastAsia="仿宋" w:cs="仿宋"/>
          <w:b/>
          <w:bCs/>
          <w:color w:val="auto"/>
          <w:sz w:val="24"/>
          <w:szCs w:val="24"/>
          <w:highlight w:val="none"/>
        </w:rPr>
        <w:t>八、词语含义</w:t>
      </w:r>
      <w:bookmarkEnd w:id="33"/>
      <w:bookmarkEnd w:id="34"/>
      <w:bookmarkEnd w:id="35"/>
      <w:bookmarkEnd w:id="36"/>
    </w:p>
    <w:p>
      <w:pPr>
        <w:pStyle w:val="19"/>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本协议书中有关词语含义与本合同第二部分《通用条款》第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条赋予它们的定义相同。</w:t>
      </w:r>
    </w:p>
    <w:p>
      <w:pPr>
        <w:spacing w:line="360" w:lineRule="auto"/>
        <w:outlineLvl w:val="1"/>
        <w:rPr>
          <w:rFonts w:ascii="仿宋" w:hAnsi="仿宋" w:eastAsia="仿宋" w:cs="Times New Roman"/>
          <w:b/>
          <w:bCs/>
          <w:color w:val="auto"/>
          <w:sz w:val="24"/>
          <w:szCs w:val="24"/>
          <w:highlight w:val="none"/>
        </w:rPr>
      </w:pPr>
      <w:bookmarkStart w:id="37" w:name="_Toc266892759"/>
      <w:bookmarkStart w:id="38" w:name="_Toc469383975"/>
      <w:bookmarkStart w:id="39" w:name="_Toc31833"/>
      <w:bookmarkStart w:id="40" w:name="_Toc26684"/>
      <w:r>
        <w:rPr>
          <w:rFonts w:hint="eastAsia" w:ascii="仿宋" w:hAnsi="仿宋" w:eastAsia="仿宋" w:cs="仿宋"/>
          <w:b/>
          <w:bCs/>
          <w:color w:val="auto"/>
          <w:sz w:val="24"/>
          <w:szCs w:val="24"/>
          <w:highlight w:val="none"/>
        </w:rPr>
        <w:t>九、承包人承诺</w:t>
      </w:r>
      <w:bookmarkEnd w:id="37"/>
      <w:bookmarkEnd w:id="38"/>
      <w:bookmarkEnd w:id="39"/>
      <w:bookmarkEnd w:id="40"/>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承包人向发包人承诺已阅读、理解并接受本合同所有条款，按照本合同约定实施、完成并保修合同工程，履行本合同所约定的全部义务。</w:t>
      </w:r>
    </w:p>
    <w:p>
      <w:pPr>
        <w:spacing w:line="360" w:lineRule="auto"/>
        <w:outlineLvl w:val="1"/>
        <w:rPr>
          <w:rFonts w:ascii="仿宋" w:hAnsi="仿宋" w:eastAsia="仿宋" w:cs="Times New Roman"/>
          <w:b/>
          <w:bCs/>
          <w:color w:val="auto"/>
          <w:sz w:val="24"/>
          <w:szCs w:val="24"/>
          <w:highlight w:val="none"/>
        </w:rPr>
      </w:pPr>
      <w:bookmarkStart w:id="41" w:name="_Toc14720"/>
      <w:bookmarkStart w:id="42" w:name="_Toc15749"/>
      <w:bookmarkStart w:id="43" w:name="_Toc266892760"/>
      <w:bookmarkStart w:id="44" w:name="_Toc469383976"/>
      <w:r>
        <w:rPr>
          <w:rFonts w:hint="eastAsia" w:ascii="仿宋" w:hAnsi="仿宋" w:eastAsia="仿宋" w:cs="仿宋"/>
          <w:b/>
          <w:bCs/>
          <w:color w:val="auto"/>
          <w:sz w:val="24"/>
          <w:szCs w:val="24"/>
          <w:highlight w:val="none"/>
        </w:rPr>
        <w:t>十、发包人承诺</w:t>
      </w:r>
      <w:bookmarkEnd w:id="41"/>
      <w:bookmarkEnd w:id="42"/>
      <w:bookmarkEnd w:id="43"/>
      <w:bookmarkEnd w:id="44"/>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发包人向承包人承诺已阅读、理解并接受本合同所有条款，按照本合同约定的时限和方法支付工程款及其他应当支付的款项，履行本合同所约定的全部义务。</w:t>
      </w:r>
    </w:p>
    <w:p>
      <w:pPr>
        <w:spacing w:before="0" w:beforeLines="0" w:after="0" w:afterLines="0" w:line="360" w:lineRule="auto"/>
        <w:outlineLvl w:val="1"/>
        <w:rPr>
          <w:rFonts w:ascii="仿宋" w:hAnsi="仿宋" w:eastAsia="仿宋" w:cs="仿宋"/>
          <w:b/>
          <w:bCs/>
          <w:color w:val="auto"/>
          <w:sz w:val="24"/>
          <w:szCs w:val="24"/>
          <w:highlight w:val="none"/>
        </w:rPr>
      </w:pPr>
      <w:bookmarkStart w:id="45" w:name="_Toc266892761"/>
      <w:bookmarkStart w:id="46" w:name="_Toc28485"/>
      <w:bookmarkStart w:id="47" w:name="_Toc12764"/>
      <w:bookmarkStart w:id="48" w:name="_Toc469383977"/>
      <w:r>
        <w:rPr>
          <w:rFonts w:hint="eastAsia" w:ascii="仿宋" w:hAnsi="仿宋" w:eastAsia="仿宋" w:cs="仿宋"/>
          <w:b/>
          <w:bCs/>
          <w:color w:val="auto"/>
          <w:sz w:val="24"/>
          <w:szCs w:val="24"/>
          <w:highlight w:val="none"/>
        </w:rPr>
        <w:t>十一、合同生效</w:t>
      </w:r>
      <w:bookmarkEnd w:id="45"/>
      <w:bookmarkEnd w:id="46"/>
      <w:bookmarkEnd w:id="47"/>
      <w:bookmarkEnd w:id="48"/>
    </w:p>
    <w:p>
      <w:pPr>
        <w:spacing w:line="360" w:lineRule="auto"/>
        <w:ind w:left="5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本合同订立时间：</w:t>
      </w:r>
      <w:r>
        <w:rPr>
          <w:rFonts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3</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left="52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本合同订立地点：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广州市天河区</w:t>
      </w:r>
      <w:r>
        <w:rPr>
          <w:rFonts w:ascii="仿宋" w:hAnsi="仿宋" w:eastAsia="仿宋" w:cs="仿宋"/>
          <w:color w:val="auto"/>
          <w:sz w:val="24"/>
          <w:szCs w:val="24"/>
          <w:highlight w:val="none"/>
          <w:u w:val="single"/>
        </w:rPr>
        <w:t xml:space="preserve"> </w:t>
      </w:r>
    </w:p>
    <w:p>
      <w:pPr>
        <w:spacing w:line="360" w:lineRule="auto"/>
        <w:ind w:left="-4" w:leftChars="-2"/>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十二、合同份数</w:t>
      </w:r>
    </w:p>
    <w:p>
      <w:pPr>
        <w:spacing w:line="360" w:lineRule="auto"/>
        <w:ind w:left="5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份，具有同等法律效力，</w:t>
      </w:r>
      <w:r>
        <w:rPr>
          <w:rFonts w:hint="eastAsia" w:ascii="仿宋" w:hAnsi="仿宋" w:eastAsia="仿宋" w:cs="仿宋"/>
          <w:color w:val="auto"/>
          <w:sz w:val="24"/>
          <w:szCs w:val="24"/>
          <w:highlight w:val="none"/>
          <w:lang w:val="en-US" w:eastAsia="zh-CN"/>
        </w:rPr>
        <w:t>合同双方</w:t>
      </w:r>
      <w:r>
        <w:rPr>
          <w:rFonts w:hint="eastAsia" w:ascii="仿宋" w:hAnsi="仿宋" w:eastAsia="仿宋" w:cs="仿宋"/>
          <w:color w:val="auto"/>
          <w:sz w:val="24"/>
          <w:szCs w:val="24"/>
          <w:highlight w:val="none"/>
        </w:rPr>
        <w:t>各执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spacing w:line="360" w:lineRule="auto"/>
        <w:ind w:left="5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各方</w:t>
      </w:r>
      <w:r>
        <w:rPr>
          <w:rFonts w:hint="eastAsia" w:ascii="仿宋" w:hAnsi="仿宋" w:eastAsia="仿宋" w:cs="仿宋"/>
          <w:color w:val="auto"/>
          <w:sz w:val="24"/>
          <w:szCs w:val="24"/>
          <w:highlight w:val="none"/>
        </w:rPr>
        <w:t>当事人约定本合同自双方签字、盖章后生效。</w:t>
      </w:r>
    </w:p>
    <w:p>
      <w:pPr>
        <w:spacing w:line="420" w:lineRule="exact"/>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本页</w:t>
      </w:r>
      <w:r>
        <w:rPr>
          <w:rFonts w:hint="eastAsia" w:ascii="仿宋" w:hAnsi="仿宋" w:eastAsia="仿宋" w:cs="仿宋"/>
          <w:color w:val="auto"/>
          <w:sz w:val="24"/>
          <w:szCs w:val="24"/>
          <w:highlight w:val="none"/>
        </w:rPr>
        <w:t>无正文）</w:t>
      </w:r>
    </w:p>
    <w:p>
      <w:pPr>
        <w:spacing w:line="420" w:lineRule="exact"/>
        <w:ind w:firstLine="0" w:firstLineChars="0"/>
        <w:rPr>
          <w:rFonts w:hint="eastAsia" w:ascii="仿宋" w:hAnsi="仿宋" w:eastAsia="仿宋" w:cs="仿宋"/>
          <w:color w:val="auto"/>
          <w:sz w:val="24"/>
          <w:szCs w:val="24"/>
          <w:highlight w:val="none"/>
        </w:rPr>
      </w:pPr>
    </w:p>
    <w:tbl>
      <w:tblPr>
        <w:tblStyle w:val="42"/>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7"/>
        <w:gridCol w:w="413"/>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eastAsia="zh-CN"/>
              </w:rPr>
            </w:pPr>
            <w:r>
              <w:rPr>
                <w:rFonts w:hint="eastAsia" w:ascii="仿宋" w:hAnsi="仿宋" w:eastAsia="仿宋" w:cs="仿宋"/>
                <w:bCs w:val="0"/>
                <w:color w:val="auto"/>
                <w:kern w:val="2"/>
                <w:sz w:val="24"/>
                <w:szCs w:val="24"/>
                <w:highlight w:val="none"/>
                <w:lang w:val="en-US" w:eastAsia="zh-CN"/>
              </w:rPr>
              <w:t>发包人</w:t>
            </w:r>
            <w:r>
              <w:rPr>
                <w:rFonts w:hint="eastAsia" w:ascii="仿宋" w:hAnsi="仿宋" w:eastAsia="仿宋" w:cs="仿宋"/>
                <w:bCs w:val="0"/>
                <w:color w:val="auto"/>
                <w:kern w:val="2"/>
                <w:sz w:val="24"/>
                <w:szCs w:val="24"/>
                <w:highlight w:val="none"/>
              </w:rPr>
              <w:t>：</w:t>
            </w:r>
            <w:r>
              <w:rPr>
                <w:rFonts w:hint="eastAsia" w:ascii="仿宋" w:hAnsi="仿宋" w:eastAsia="仿宋" w:cs="仿宋"/>
                <w:bCs w:val="0"/>
                <w:color w:val="auto"/>
                <w:kern w:val="2"/>
                <w:sz w:val="24"/>
                <w:szCs w:val="24"/>
                <w:highlight w:val="none"/>
                <w:lang w:eastAsia="zh-CN"/>
              </w:rPr>
              <w:t>（</w:t>
            </w:r>
            <w:r>
              <w:rPr>
                <w:rFonts w:hint="eastAsia" w:ascii="仿宋" w:hAnsi="仿宋" w:eastAsia="仿宋" w:cs="仿宋"/>
                <w:bCs w:val="0"/>
                <w:color w:val="auto"/>
                <w:kern w:val="2"/>
                <w:sz w:val="24"/>
                <w:szCs w:val="24"/>
                <w:highlight w:val="none"/>
                <w:lang w:val="en-US" w:eastAsia="zh-CN"/>
              </w:rPr>
              <w:t>盖章</w:t>
            </w:r>
            <w:r>
              <w:rPr>
                <w:rFonts w:hint="eastAsia" w:ascii="仿宋" w:hAnsi="仿宋" w:eastAsia="仿宋" w:cs="仿宋"/>
                <w:bCs w:val="0"/>
                <w:color w:val="auto"/>
                <w:kern w:val="2"/>
                <w:sz w:val="24"/>
                <w:szCs w:val="24"/>
                <w:highlight w:val="none"/>
                <w:lang w:eastAsia="zh-CN"/>
              </w:rPr>
              <w:t>）</w:t>
            </w:r>
          </w:p>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 w:val="0"/>
                <w:color w:val="auto"/>
                <w:sz w:val="24"/>
                <w:szCs w:val="24"/>
                <w:highlight w:val="none"/>
                <w:u w:val="none"/>
                <w:lang w:val="en-US" w:eastAsia="zh-CN"/>
              </w:rPr>
              <w:t>广东省物资产业（集团）有限公司</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eastAsia="zh-CN"/>
              </w:rPr>
            </w:pPr>
            <w:r>
              <w:rPr>
                <w:rFonts w:hint="eastAsia" w:ascii="仿宋" w:hAnsi="仿宋" w:eastAsia="仿宋" w:cs="仿宋"/>
                <w:bCs w:val="0"/>
                <w:color w:val="auto"/>
                <w:kern w:val="2"/>
                <w:sz w:val="24"/>
                <w:szCs w:val="24"/>
                <w:highlight w:val="none"/>
                <w:lang w:val="en-US" w:eastAsia="zh-CN"/>
              </w:rPr>
              <w:t>承包人</w:t>
            </w:r>
            <w:r>
              <w:rPr>
                <w:rFonts w:hint="eastAsia" w:ascii="仿宋" w:hAnsi="仿宋" w:eastAsia="仿宋" w:cs="仿宋"/>
                <w:bCs w:val="0"/>
                <w:color w:val="auto"/>
                <w:kern w:val="2"/>
                <w:sz w:val="24"/>
                <w:szCs w:val="24"/>
                <w:highlight w:val="none"/>
              </w:rPr>
              <w:t>：</w:t>
            </w:r>
            <w:r>
              <w:rPr>
                <w:rFonts w:hint="eastAsia" w:ascii="仿宋" w:hAnsi="仿宋" w:eastAsia="仿宋" w:cs="仿宋"/>
                <w:bCs w:val="0"/>
                <w:color w:val="auto"/>
                <w:kern w:val="2"/>
                <w:sz w:val="24"/>
                <w:szCs w:val="24"/>
                <w:highlight w:val="none"/>
                <w:lang w:eastAsia="zh-CN"/>
              </w:rPr>
              <w:t>（</w:t>
            </w:r>
            <w:r>
              <w:rPr>
                <w:rFonts w:hint="eastAsia" w:ascii="仿宋" w:hAnsi="仿宋" w:eastAsia="仿宋" w:cs="仿宋"/>
                <w:bCs w:val="0"/>
                <w:color w:val="auto"/>
                <w:kern w:val="2"/>
                <w:sz w:val="24"/>
                <w:szCs w:val="24"/>
                <w:highlight w:val="none"/>
                <w:lang w:val="en-US" w:eastAsia="zh-CN"/>
              </w:rPr>
              <w:t>盖章</w:t>
            </w:r>
            <w:r>
              <w:rPr>
                <w:rFonts w:hint="eastAsia" w:ascii="仿宋" w:hAnsi="仿宋" w:eastAsia="仿宋" w:cs="仿宋"/>
                <w:bCs w:val="0"/>
                <w:color w:val="auto"/>
                <w:kern w:val="2"/>
                <w:sz w:val="24"/>
                <w:szCs w:val="24"/>
                <w:highlight w:val="none"/>
                <w:lang w:eastAsia="zh-CN"/>
              </w:rPr>
              <w:t>）</w:t>
            </w:r>
          </w:p>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lang w:val="en-US" w:eastAsia="zh-CN"/>
              </w:rPr>
            </w:pPr>
            <w:r>
              <w:rPr>
                <w:rFonts w:hint="eastAsia" w:ascii="仿宋" w:hAnsi="仿宋" w:eastAsia="仿宋" w:cs="仿宋"/>
                <w:bCs w:val="0"/>
                <w:color w:val="auto"/>
                <w:kern w:val="2"/>
                <w:sz w:val="24"/>
                <w:szCs w:val="24"/>
                <w:highlight w:val="none"/>
              </w:rPr>
              <w:t>地址：</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val="en-US" w:eastAsia="zh-CN"/>
              </w:rPr>
            </w:pPr>
            <w:r>
              <w:rPr>
                <w:rFonts w:hint="eastAsia" w:ascii="仿宋" w:hAnsi="仿宋" w:eastAsia="仿宋" w:cs="仿宋"/>
                <w:bCs w:val="0"/>
                <w:color w:val="auto"/>
                <w:kern w:val="2"/>
                <w:sz w:val="24"/>
                <w:szCs w:val="24"/>
                <w:highlight w:val="none"/>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法定代表人:</w:t>
            </w:r>
          </w:p>
          <w:p>
            <w:pPr>
              <w:keepNext w:val="0"/>
              <w:keepLines w:val="0"/>
              <w:suppressLineNumbers w:val="0"/>
              <w:spacing w:before="0" w:beforeAutospacing="0" w:after="0" w:afterAutospacing="0" w:line="480" w:lineRule="exact"/>
              <w:ind w:left="0" w:right="0"/>
              <w:rPr>
                <w:rFonts w:hint="eastAsia" w:ascii="Times New Roman" w:hAnsi="Times New Roman"/>
                <w:color w:val="auto"/>
                <w:highlight w:val="none"/>
              </w:rPr>
            </w:pP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shd w:val="clear" w:color="auto" w:fill="auto"/>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w:t>
            </w:r>
          </w:p>
          <w:p>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szCs w:val="24"/>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或</w:t>
            </w:r>
            <w:r>
              <w:rPr>
                <w:rFonts w:hint="eastAsia" w:ascii="仿宋" w:hAnsi="仿宋" w:eastAsia="仿宋" w:cs="仿宋"/>
                <w:color w:val="auto"/>
                <w:sz w:val="24"/>
                <w:szCs w:val="24"/>
                <w:highlight w:val="none"/>
                <w:shd w:val="clear" w:color="auto" w:fill="auto"/>
              </w:rPr>
              <w:t>委托代理人：</w:t>
            </w:r>
          </w:p>
          <w:p>
            <w:pPr>
              <w:pStyle w:val="23"/>
              <w:keepNext w:val="0"/>
              <w:keepLines w:val="0"/>
              <w:suppressLineNumbers w:val="0"/>
              <w:spacing w:before="0" w:beforeAutospacing="0" w:after="0" w:afterAutospacing="0" w:line="480" w:lineRule="exact"/>
              <w:ind w:left="0" w:right="0"/>
              <w:rPr>
                <w:rFonts w:hint="eastAsia"/>
                <w:color w:val="auto"/>
                <w:highlight w:val="none"/>
                <w:lang w:val="en-US" w:eastAsia="zh-CN"/>
              </w:rPr>
            </w:pP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或委托代理人：</w:t>
            </w:r>
          </w:p>
          <w:p>
            <w:pPr>
              <w:keepNext w:val="0"/>
              <w:keepLines w:val="0"/>
              <w:suppressLineNumbers w:val="0"/>
              <w:spacing w:before="0" w:beforeAutospacing="0" w:after="0" w:afterAutospacing="0" w:line="480" w:lineRule="exact"/>
              <w:ind w:left="0" w:right="0"/>
              <w:rPr>
                <w:rFonts w:hint="eastAsia" w:ascii="Times New Roman" w:hAnsi="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lang w:val="en-US" w:eastAsia="zh-CN"/>
              </w:rPr>
              <w:t>纳税号</w:t>
            </w:r>
            <w:r>
              <w:rPr>
                <w:rFonts w:hint="eastAsia" w:ascii="仿宋" w:hAnsi="仿宋" w:eastAsia="仿宋" w:cs="仿宋"/>
                <w:bCs w:val="0"/>
                <w:color w:val="auto"/>
                <w:kern w:val="2"/>
                <w:sz w:val="24"/>
                <w:szCs w:val="24"/>
                <w:highlight w:val="none"/>
              </w:rPr>
              <w:t>：</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val="en-US" w:eastAsia="zh-CN"/>
              </w:rPr>
            </w:pPr>
            <w:r>
              <w:rPr>
                <w:rFonts w:hint="eastAsia" w:ascii="仿宋" w:hAnsi="仿宋" w:eastAsia="仿宋" w:cs="仿宋"/>
                <w:bCs w:val="0"/>
                <w:color w:val="auto"/>
                <w:kern w:val="2"/>
                <w:sz w:val="24"/>
                <w:szCs w:val="24"/>
                <w:highlight w:val="none"/>
                <w:lang w:val="en-US" w:eastAsia="zh-CN"/>
              </w:rPr>
              <w:t>纳税号：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jc w:val="left"/>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rPr>
              <w:t>账号：</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jc w:val="lef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lang w:val="en-US" w:eastAsia="zh-CN" w:bidi="ar-SA"/>
              </w:rPr>
              <w:t>开户银行：</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rPr>
              <w:t>邮政编码：</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rPr>
              <w:t>电话：</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电子信箱：</w:t>
            </w:r>
          </w:p>
        </w:tc>
        <w:tc>
          <w:tcPr>
            <w:tcW w:w="413"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noWrap w:val="0"/>
            <w:vAlign w:val="center"/>
          </w:tcPr>
          <w:p>
            <w:pPr>
              <w:keepNext w:val="0"/>
              <w:keepLines w:val="0"/>
              <w:suppressLineNumbers w:val="0"/>
              <w:spacing w:before="0" w:beforeAutospacing="0" w:after="0" w:afterAutospacing="0" w:line="480" w:lineRule="exact"/>
              <w:ind w:left="0" w:right="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电子信箱：</w:t>
            </w:r>
          </w:p>
        </w:tc>
      </w:tr>
    </w:tbl>
    <w:p>
      <w:pPr>
        <w:rPr>
          <w:rFonts w:hint="eastAsia" w:cs="Times New Roman"/>
          <w:color w:val="auto"/>
          <w:highlight w:val="none"/>
        </w:rPr>
      </w:pPr>
    </w:p>
    <w:p>
      <w:pPr>
        <w:spacing w:line="360" w:lineRule="auto"/>
        <w:jc w:val="center"/>
        <w:outlineLvl w:val="0"/>
        <w:rPr>
          <w:rFonts w:ascii="宋体" w:cs="Times New Roman"/>
          <w:b/>
          <w:bCs/>
          <w:color w:val="auto"/>
          <w:sz w:val="36"/>
          <w:szCs w:val="36"/>
          <w:highlight w:val="none"/>
        </w:rPr>
      </w:pPr>
      <w:bookmarkStart w:id="49" w:name="_Toc27181"/>
      <w:bookmarkStart w:id="50" w:name="_Toc20216"/>
      <w:bookmarkStart w:id="51" w:name="_Toc469383978"/>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第二部分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通用条款</w:t>
      </w:r>
      <w:bookmarkEnd w:id="49"/>
      <w:bookmarkEnd w:id="50"/>
      <w:bookmarkEnd w:id="51"/>
    </w:p>
    <w:p>
      <w:pPr>
        <w:pStyle w:val="23"/>
        <w:adjustRightInd w:val="0"/>
        <w:snapToGrid w:val="0"/>
        <w:rPr>
          <w:rFonts w:hint="eastAsia" w:hAnsi="宋体" w:cs="Times New Roman"/>
          <w:color w:val="auto"/>
          <w:sz w:val="32"/>
          <w:szCs w:val="32"/>
          <w:highlight w:val="none"/>
        </w:rPr>
      </w:pPr>
    </w:p>
    <w:p>
      <w:pPr>
        <w:pStyle w:val="23"/>
        <w:adjustRightInd w:val="0"/>
        <w:snapToGrid w:val="0"/>
        <w:jc w:val="center"/>
        <w:outlineLvl w:val="1"/>
        <w:rPr>
          <w:rFonts w:hAnsi="宋体" w:cs="Times New Roman"/>
          <w:b/>
          <w:bCs/>
          <w:color w:val="auto"/>
          <w:sz w:val="32"/>
          <w:szCs w:val="32"/>
          <w:highlight w:val="none"/>
        </w:rPr>
      </w:pPr>
      <w:bookmarkStart w:id="52" w:name="_Toc4812"/>
      <w:bookmarkStart w:id="53" w:name="_Toc27501"/>
      <w:bookmarkStart w:id="54" w:name="_Toc469383979"/>
      <w:r>
        <w:rPr>
          <w:rFonts w:hint="eastAsia" w:hAnsi="宋体"/>
          <w:b/>
          <w:bCs/>
          <w:color w:val="auto"/>
          <w:sz w:val="32"/>
          <w:szCs w:val="32"/>
          <w:highlight w:val="none"/>
        </w:rPr>
        <w:t>一、总</w:t>
      </w:r>
      <w:r>
        <w:rPr>
          <w:rFonts w:hAnsi="宋体"/>
          <w:b/>
          <w:bCs/>
          <w:color w:val="auto"/>
          <w:sz w:val="32"/>
          <w:szCs w:val="32"/>
          <w:highlight w:val="none"/>
        </w:rPr>
        <w:t xml:space="preserve">  </w:t>
      </w:r>
      <w:r>
        <w:rPr>
          <w:rFonts w:hint="eastAsia" w:hAnsi="宋体"/>
          <w:b/>
          <w:bCs/>
          <w:color w:val="auto"/>
          <w:sz w:val="32"/>
          <w:szCs w:val="32"/>
          <w:highlight w:val="none"/>
        </w:rPr>
        <w:t>则</w:t>
      </w:r>
      <w:bookmarkEnd w:id="52"/>
      <w:bookmarkEnd w:id="53"/>
      <w:bookmarkEnd w:id="54"/>
    </w:p>
    <w:p>
      <w:pPr>
        <w:pStyle w:val="23"/>
        <w:adjustRightInd w:val="0"/>
        <w:snapToGrid w:val="0"/>
        <w:spacing w:line="360" w:lineRule="auto"/>
        <w:jc w:val="center"/>
        <w:outlineLvl w:val="1"/>
        <w:rPr>
          <w:rFonts w:hAnsi="宋体" w:cs="Times New Roman"/>
          <w:b/>
          <w:bCs/>
          <w:color w:val="auto"/>
          <w:sz w:val="32"/>
          <w:szCs w:val="32"/>
          <w:highlight w:val="none"/>
        </w:rPr>
      </w:pPr>
    </w:p>
    <w:p>
      <w:pPr>
        <w:pStyle w:val="23"/>
        <w:keepNext w:val="0"/>
        <w:keepLines w:val="0"/>
        <w:pageBreakBefore w:val="0"/>
        <w:widowControl w:val="0"/>
        <w:tabs>
          <w:tab w:val="left" w:pos="900"/>
          <w:tab w:val="left" w:pos="1080"/>
        </w:tabs>
        <w:kinsoku/>
        <w:wordWrap/>
        <w:overflowPunct/>
        <w:topLinePunct w:val="0"/>
        <w:autoSpaceDE/>
        <w:autoSpaceDN/>
        <w:bidi w:val="0"/>
        <w:snapToGrid/>
        <w:spacing w:line="360" w:lineRule="auto"/>
        <w:ind w:left="0" w:leftChars="0" w:firstLine="0" w:firstLineChars="0"/>
        <w:textAlignment w:val="auto"/>
        <w:outlineLvl w:val="2"/>
        <w:rPr>
          <w:rFonts w:ascii="仿宋" w:hAnsi="仿宋" w:eastAsia="仿宋" w:cs="Times New Roman"/>
          <w:b/>
          <w:bCs/>
          <w:color w:val="auto"/>
          <w:sz w:val="24"/>
          <w:szCs w:val="24"/>
          <w:highlight w:val="none"/>
        </w:rPr>
      </w:pPr>
      <w:bookmarkStart w:id="55" w:name="_Toc469383980"/>
      <w:bookmarkStart w:id="56" w:name="_Toc27270"/>
      <w:bookmarkStart w:id="57" w:name="_Toc11448"/>
      <w:r>
        <w:rPr>
          <w:rFonts w:ascii="仿宋" w:hAnsi="仿宋" w:eastAsia="仿宋" w:cs="仿宋"/>
          <w:b/>
          <w:bCs/>
          <w:color w:val="auto"/>
          <w:sz w:val="24"/>
          <w:szCs w:val="24"/>
          <w:highlight w:val="none"/>
        </w:rPr>
        <w:t xml:space="preserve">1  </w:t>
      </w:r>
      <w:r>
        <w:rPr>
          <w:rFonts w:hint="eastAsia" w:ascii="仿宋" w:hAnsi="仿宋" w:eastAsia="仿宋" w:cs="仿宋"/>
          <w:b/>
          <w:bCs/>
          <w:color w:val="auto"/>
          <w:sz w:val="24"/>
          <w:szCs w:val="24"/>
          <w:highlight w:val="none"/>
        </w:rPr>
        <w:t>定义</w:t>
      </w:r>
      <w:bookmarkEnd w:id="55"/>
      <w:bookmarkEnd w:id="56"/>
      <w:bookmarkEnd w:id="57"/>
    </w:p>
    <w:p>
      <w:pPr>
        <w:pStyle w:val="23"/>
        <w:keepNext w:val="0"/>
        <w:keepLines w:val="0"/>
        <w:pageBreakBefore w:val="0"/>
        <w:widowControl w:val="0"/>
        <w:tabs>
          <w:tab w:val="left" w:pos="900"/>
          <w:tab w:val="left" w:pos="1980"/>
        </w:tabs>
        <w:kinsoku/>
        <w:wordWrap/>
        <w:overflowPunct/>
        <w:topLinePunct w:val="0"/>
        <w:autoSpaceDE/>
        <w:autoSpaceDN/>
        <w:bidi w:val="0"/>
        <w:adjustRightInd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下列词语或措辞，除非特别说明，在本合同中均具有以下赋予的含义：</w:t>
      </w:r>
    </w:p>
    <w:p>
      <w:pPr>
        <w:pStyle w:val="23"/>
        <w:keepNext w:val="0"/>
        <w:keepLines w:val="0"/>
        <w:pageBreakBefore w:val="0"/>
        <w:widowControl w:val="0"/>
        <w:tabs>
          <w:tab w:val="left" w:pos="1260"/>
          <w:tab w:val="left" w:pos="2160"/>
        </w:tabs>
        <w:kinsoku/>
        <w:wordWrap/>
        <w:overflowPunct/>
        <w:topLinePunct w:val="0"/>
        <w:autoSpaceDE/>
        <w:autoSpaceDN/>
        <w:bidi w:val="0"/>
        <w:adjustRightInd w:val="0"/>
        <w:snapToGrid/>
        <w:spacing w:line="360" w:lineRule="auto"/>
        <w:ind w:left="0" w:leftChars="0" w:firstLine="0" w:firstLineChars="0"/>
        <w:textAlignment w:val="auto"/>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合同：</w:t>
      </w:r>
      <w:r>
        <w:rPr>
          <w:rFonts w:hint="eastAsia" w:ascii="仿宋" w:hAnsi="仿宋" w:eastAsia="仿宋" w:cs="仿宋"/>
          <w:color w:val="auto"/>
          <w:sz w:val="24"/>
          <w:szCs w:val="24"/>
          <w:highlight w:val="none"/>
        </w:rPr>
        <w:t>指合同双方当事人为实施、完成并保修合同工程所订立的合同文件。合同文件由第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款所列的文件组成。</w:t>
      </w:r>
    </w:p>
    <w:p>
      <w:pPr>
        <w:pStyle w:val="23"/>
        <w:keepNext w:val="0"/>
        <w:keepLines w:val="0"/>
        <w:pageBreakBefore w:val="0"/>
        <w:widowControl w:val="0"/>
        <w:tabs>
          <w:tab w:val="left" w:pos="2160"/>
          <w:tab w:val="left" w:pos="2520"/>
        </w:tabs>
        <w:kinsoku/>
        <w:wordWrap/>
        <w:overflowPunct/>
        <w:topLinePunct w:val="0"/>
        <w:autoSpaceDE/>
        <w:autoSpaceDN/>
        <w:bidi w:val="0"/>
        <w:adjustRightInd w:val="0"/>
        <w:snapToGrid/>
        <w:spacing w:line="360" w:lineRule="auto"/>
        <w:ind w:left="0" w:leftChars="0" w:firstLine="0" w:firstLineChars="0"/>
        <w:textAlignment w:val="auto"/>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协议书：</w:t>
      </w:r>
      <w:r>
        <w:rPr>
          <w:rFonts w:hint="eastAsia" w:ascii="仿宋" w:hAnsi="仿宋" w:eastAsia="仿宋" w:cs="仿宋"/>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天内签订。</w:t>
      </w:r>
    </w:p>
    <w:p>
      <w:pPr>
        <w:pStyle w:val="23"/>
        <w:keepNext w:val="0"/>
        <w:keepLines w:val="0"/>
        <w:pageBreakBefore w:val="0"/>
        <w:widowControl w:val="0"/>
        <w:tabs>
          <w:tab w:val="left" w:pos="2160"/>
        </w:tabs>
        <w:kinsoku/>
        <w:wordWrap/>
        <w:overflowPunct/>
        <w:topLinePunct w:val="0"/>
        <w:autoSpaceDE/>
        <w:autoSpaceDN/>
        <w:bidi w:val="0"/>
        <w:adjustRightInd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通用条款：</w:t>
      </w:r>
      <w:r>
        <w:rPr>
          <w:rFonts w:hint="eastAsia" w:ascii="仿宋" w:hAnsi="仿宋" w:eastAsia="仿宋" w:cs="仿宋"/>
          <w:color w:val="auto"/>
          <w:sz w:val="24"/>
          <w:szCs w:val="24"/>
          <w:highlight w:val="none"/>
        </w:rPr>
        <w:t>指根据法律、法规和规章的规定以及建设工程施工的需要所订立的，通用于建设工程施工的条款。</w:t>
      </w:r>
    </w:p>
    <w:p>
      <w:pPr>
        <w:pStyle w:val="23"/>
        <w:keepNext w:val="0"/>
        <w:keepLines w:val="0"/>
        <w:pageBreakBefore w:val="0"/>
        <w:widowControl w:val="0"/>
        <w:tabs>
          <w:tab w:val="left" w:pos="2160"/>
          <w:tab w:val="left" w:pos="2520"/>
        </w:tabs>
        <w:kinsoku/>
        <w:wordWrap/>
        <w:overflowPunct/>
        <w:topLinePunct w:val="0"/>
        <w:autoSpaceDE/>
        <w:autoSpaceDN/>
        <w:bidi w:val="0"/>
        <w:adjustRightInd w:val="0"/>
        <w:snapToGrid/>
        <w:spacing w:line="360" w:lineRule="auto"/>
        <w:ind w:left="0" w:leftChars="0" w:firstLine="0" w:firstLineChars="0"/>
        <w:jc w:val="left"/>
        <w:textAlignment w:val="auto"/>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专用条款：</w:t>
      </w:r>
      <w:r>
        <w:rPr>
          <w:rFonts w:hint="eastAsia" w:ascii="仿宋" w:hAnsi="仿宋" w:eastAsia="仿宋" w:cs="仿宋"/>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3"/>
        <w:keepNext w:val="0"/>
        <w:keepLines w:val="0"/>
        <w:pageBreakBefore w:val="0"/>
        <w:widowControl w:val="0"/>
        <w:tabs>
          <w:tab w:val="left" w:pos="2160"/>
        </w:tabs>
        <w:kinsoku/>
        <w:wordWrap/>
        <w:overflowPunct/>
        <w:topLinePunct w:val="0"/>
        <w:autoSpaceDE/>
        <w:autoSpaceDN/>
        <w:bidi w:val="0"/>
        <w:adjustRightInd w:val="0"/>
        <w:snapToGrid/>
        <w:spacing w:line="360" w:lineRule="auto"/>
        <w:ind w:left="0" w:leftChars="0" w:firstLine="0" w:firstLineChars="0"/>
        <w:textAlignment w:val="auto"/>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指发包人正式接受中标人投标文件的书面文件。</w:t>
      </w:r>
    </w:p>
    <w:p>
      <w:pPr>
        <w:pStyle w:val="23"/>
        <w:keepNext w:val="0"/>
        <w:keepLines w:val="0"/>
        <w:pageBreakBefore w:val="0"/>
        <w:widowControl w:val="0"/>
        <w:tabs>
          <w:tab w:val="left" w:pos="2160"/>
        </w:tabs>
        <w:kinsoku/>
        <w:wordWrap/>
        <w:overflowPunct/>
        <w:topLinePunct w:val="0"/>
        <w:autoSpaceDE/>
        <w:autoSpaceDN/>
        <w:bidi w:val="0"/>
        <w:adjustRightInd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承包人投标文件：</w:t>
      </w:r>
      <w:r>
        <w:rPr>
          <w:rFonts w:hint="eastAsia" w:ascii="仿宋" w:hAnsi="仿宋" w:eastAsia="仿宋" w:cs="仿宋"/>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23"/>
        <w:keepNext w:val="0"/>
        <w:keepLines w:val="0"/>
        <w:pageBreakBefore w:val="0"/>
        <w:widowControl w:val="0"/>
        <w:tabs>
          <w:tab w:val="left" w:pos="2160"/>
          <w:tab w:val="left" w:pos="2520"/>
        </w:tabs>
        <w:kinsoku/>
        <w:wordWrap/>
        <w:overflowPunct/>
        <w:topLinePunct w:val="0"/>
        <w:autoSpaceDE/>
        <w:autoSpaceDN/>
        <w:bidi w:val="0"/>
        <w:adjustRightInd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标准、规范及有关技术文件：</w:t>
      </w:r>
      <w:r>
        <w:rPr>
          <w:rFonts w:hint="eastAsia" w:ascii="仿宋" w:hAnsi="仿宋" w:eastAsia="仿宋" w:cs="仿宋"/>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23"/>
        <w:keepNext w:val="0"/>
        <w:keepLines w:val="0"/>
        <w:pageBreakBefore w:val="0"/>
        <w:widowControl w:val="0"/>
        <w:tabs>
          <w:tab w:val="left" w:pos="2160"/>
          <w:tab w:val="left" w:pos="2520"/>
        </w:tabs>
        <w:kinsoku/>
        <w:wordWrap/>
        <w:overflowPunct/>
        <w:topLinePunct w:val="0"/>
        <w:autoSpaceDE/>
        <w:autoSpaceDN/>
        <w:bidi w:val="0"/>
        <w:adjustRightInd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施工设计图纸：</w:t>
      </w:r>
      <w:r>
        <w:rPr>
          <w:rFonts w:hint="eastAsia" w:ascii="仿宋" w:hAnsi="仿宋" w:eastAsia="仿宋" w:cs="仿宋"/>
          <w:color w:val="auto"/>
          <w:sz w:val="24"/>
          <w:szCs w:val="24"/>
          <w:highlight w:val="none"/>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color w:val="auto"/>
          <w:kern w:val="0"/>
          <w:sz w:val="30"/>
          <w:szCs w:val="30"/>
          <w:highlight w:val="none"/>
        </w:rPr>
        <w:t>、</w:t>
      </w:r>
      <w:r>
        <w:rPr>
          <w:rFonts w:hint="eastAsia" w:ascii="仿宋" w:hAnsi="仿宋" w:eastAsia="仿宋" w:cs="仿宋"/>
          <w:color w:val="auto"/>
          <w:sz w:val="24"/>
          <w:szCs w:val="24"/>
          <w:highlight w:val="none"/>
        </w:rPr>
        <w:t>施工图纸、模型（包括任何补充和修改的施工图纸、配套说明和有关资料）。图纸应当按照法律规定审查合格。</w:t>
      </w:r>
    </w:p>
    <w:p>
      <w:pPr>
        <w:pStyle w:val="23"/>
        <w:keepNext w:val="0"/>
        <w:keepLines w:val="0"/>
        <w:pageBreakBefore w:val="0"/>
        <w:widowControl w:val="0"/>
        <w:tabs>
          <w:tab w:val="left" w:pos="2160"/>
        </w:tabs>
        <w:kinsoku/>
        <w:wordWrap/>
        <w:overflowPunct/>
        <w:topLinePunct w:val="0"/>
        <w:autoSpaceDE/>
        <w:autoSpaceDN/>
        <w:bidi w:val="0"/>
        <w:adjustRightInd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工程量清单：</w:t>
      </w:r>
      <w:r>
        <w:rPr>
          <w:rFonts w:hint="eastAsia" w:ascii="仿宋" w:hAnsi="仿宋" w:eastAsia="仿宋" w:cs="仿宋"/>
          <w:color w:val="auto"/>
          <w:sz w:val="24"/>
          <w:szCs w:val="24"/>
          <w:highlight w:val="none"/>
        </w:rPr>
        <w:t>指构成合同文件组成部分的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由发包人在招标文件中提供的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合同工程分部分项工程项目、措施项目、其他项目、规费项目和税金项目的名称和相应数量等的明细清单。</w:t>
      </w:r>
    </w:p>
    <w:p>
      <w:pPr>
        <w:pStyle w:val="23"/>
        <w:keepNext w:val="0"/>
        <w:keepLines w:val="0"/>
        <w:pageBreakBefore w:val="0"/>
        <w:widowControl w:val="0"/>
        <w:tabs>
          <w:tab w:val="left" w:pos="2160"/>
        </w:tabs>
        <w:kinsoku/>
        <w:wordWrap/>
        <w:overflowPunct/>
        <w:topLinePunct w:val="0"/>
        <w:autoSpaceDE/>
        <w:autoSpaceDN/>
        <w:bidi w:val="0"/>
        <w:adjustRightInd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1.10  </w:t>
      </w:r>
      <w:r>
        <w:rPr>
          <w:rFonts w:hint="eastAsia" w:ascii="仿宋" w:hAnsi="仿宋" w:eastAsia="仿宋" w:cs="仿宋"/>
          <w:b/>
          <w:bCs/>
          <w:color w:val="auto"/>
          <w:sz w:val="24"/>
          <w:szCs w:val="24"/>
          <w:highlight w:val="none"/>
        </w:rPr>
        <w:t>发包人：</w:t>
      </w:r>
      <w:r>
        <w:rPr>
          <w:rFonts w:hint="eastAsia" w:ascii="仿宋" w:hAnsi="仿宋" w:eastAsia="仿宋" w:cs="仿宋"/>
          <w:color w:val="auto"/>
          <w:sz w:val="24"/>
          <w:szCs w:val="24"/>
          <w:highlight w:val="none"/>
        </w:rPr>
        <w:t>指在协议书中约定，具有工程发包主体资格和支付工程款能力的当事人，以及取得该当事人资格的合法继承人。</w:t>
      </w:r>
    </w:p>
    <w:p>
      <w:pPr>
        <w:pStyle w:val="23"/>
        <w:keepNext w:val="0"/>
        <w:keepLines w:val="0"/>
        <w:pageBreakBefore w:val="0"/>
        <w:widowControl w:val="0"/>
        <w:tabs>
          <w:tab w:val="left" w:pos="1980"/>
        </w:tabs>
        <w:kinsoku/>
        <w:wordWrap/>
        <w:overflowPunct/>
        <w:topLinePunct w:val="0"/>
        <w:autoSpaceDE/>
        <w:autoSpaceDN/>
        <w:bidi w:val="0"/>
        <w:adjustRightInd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1.11  </w:t>
      </w:r>
      <w:r>
        <w:rPr>
          <w:rFonts w:hint="eastAsia" w:ascii="仿宋" w:hAnsi="仿宋" w:eastAsia="仿宋" w:cs="仿宋"/>
          <w:b/>
          <w:bCs/>
          <w:color w:val="auto"/>
          <w:sz w:val="24"/>
          <w:szCs w:val="24"/>
          <w:highlight w:val="none"/>
        </w:rPr>
        <w:t>承包人：</w:t>
      </w:r>
      <w:r>
        <w:rPr>
          <w:rFonts w:hint="eastAsia" w:ascii="仿宋" w:hAnsi="仿宋" w:eastAsia="仿宋" w:cs="仿宋"/>
          <w:color w:val="auto"/>
          <w:sz w:val="24"/>
          <w:szCs w:val="24"/>
          <w:highlight w:val="none"/>
        </w:rPr>
        <w:t>指在协议书中约定，被发包人接受且具有工程施工承包主体资格的当事人，以及取得该当事人资格的合法继承人。</w:t>
      </w:r>
    </w:p>
    <w:p>
      <w:pPr>
        <w:pStyle w:val="23"/>
        <w:keepNext w:val="0"/>
        <w:keepLines w:val="0"/>
        <w:pageBreakBefore w:val="0"/>
        <w:widowControl w:val="0"/>
        <w:tabs>
          <w:tab w:val="left" w:pos="198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rPr>
        <w:t>分包人：</w:t>
      </w:r>
      <w:r>
        <w:rPr>
          <w:rFonts w:hint="eastAsia" w:ascii="仿宋" w:hAnsi="仿宋" w:eastAsia="仿宋" w:cs="仿宋"/>
          <w:color w:val="auto"/>
          <w:sz w:val="24"/>
          <w:szCs w:val="24"/>
          <w:highlight w:val="none"/>
        </w:rPr>
        <w:t>指被发包人接受且具有相应资格，并与承包人签订了分包合同，依法分包合同工程某一部分的当事人，以及取得该当事人资格的合法继承人。</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1.13  </w:t>
      </w:r>
      <w:r>
        <w:rPr>
          <w:rFonts w:hint="eastAsia" w:ascii="仿宋" w:hAnsi="仿宋" w:eastAsia="仿宋" w:cs="仿宋"/>
          <w:b/>
          <w:bCs/>
          <w:color w:val="auto"/>
          <w:sz w:val="24"/>
          <w:szCs w:val="24"/>
          <w:highlight w:val="none"/>
        </w:rPr>
        <w:t>第三方：</w:t>
      </w:r>
      <w:r>
        <w:rPr>
          <w:rFonts w:hint="eastAsia" w:ascii="仿宋" w:hAnsi="仿宋" w:eastAsia="仿宋" w:cs="仿宋"/>
          <w:color w:val="auto"/>
          <w:sz w:val="24"/>
          <w:szCs w:val="24"/>
          <w:highlight w:val="none"/>
        </w:rPr>
        <w:t>除合同双方当事人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含双方雇员及代表其工作的人员</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以外的任何他人或组织。</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1.14  </w:t>
      </w:r>
      <w:r>
        <w:rPr>
          <w:rFonts w:hint="eastAsia" w:ascii="仿宋" w:hAnsi="仿宋" w:eastAsia="仿宋" w:cs="仿宋"/>
          <w:b/>
          <w:bCs/>
          <w:color w:val="auto"/>
          <w:sz w:val="24"/>
          <w:szCs w:val="24"/>
          <w:highlight w:val="none"/>
        </w:rPr>
        <w:t>设计人：</w:t>
      </w:r>
      <w:r>
        <w:rPr>
          <w:rFonts w:hint="eastAsia" w:ascii="仿宋" w:hAnsi="仿宋" w:eastAsia="仿宋" w:cs="仿宋"/>
          <w:color w:val="auto"/>
          <w:sz w:val="24"/>
          <w:szCs w:val="24"/>
          <w:highlight w:val="none"/>
        </w:rPr>
        <w:t>指受发包人委托的，负责合同工程的工程设计专业技术且具有相应工程设计资质的当事人，以及取得该当事人资格的合法继承人。</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1.15  </w:t>
      </w:r>
      <w:r>
        <w:rPr>
          <w:rFonts w:hint="eastAsia" w:ascii="仿宋" w:hAnsi="仿宋" w:eastAsia="仿宋" w:cs="仿宋"/>
          <w:b/>
          <w:bCs/>
          <w:color w:val="auto"/>
          <w:sz w:val="24"/>
          <w:szCs w:val="24"/>
          <w:highlight w:val="none"/>
        </w:rPr>
        <w:t>监理人：</w:t>
      </w:r>
      <w:r>
        <w:rPr>
          <w:rFonts w:hint="eastAsia" w:ascii="仿宋" w:hAnsi="仿宋" w:eastAsia="仿宋" w:cs="仿宋"/>
          <w:color w:val="auto"/>
          <w:sz w:val="24"/>
          <w:szCs w:val="24"/>
          <w:highlight w:val="none"/>
        </w:rPr>
        <w:t>指受发包人委托的，负责合同工程的工程监理专业技术且具有相应工程监理资质的当事人，以及取得该当事人资格的合法继承人。</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1.16  </w:t>
      </w:r>
      <w:r>
        <w:rPr>
          <w:rFonts w:hint="eastAsia" w:ascii="仿宋" w:hAnsi="仿宋" w:eastAsia="仿宋" w:cs="仿宋"/>
          <w:b/>
          <w:bCs/>
          <w:color w:val="auto"/>
          <w:sz w:val="24"/>
          <w:szCs w:val="24"/>
          <w:highlight w:val="none"/>
        </w:rPr>
        <w:t>工程造价咨询人：</w:t>
      </w:r>
      <w:r>
        <w:rPr>
          <w:rFonts w:hint="eastAsia" w:ascii="仿宋" w:hAnsi="仿宋" w:eastAsia="仿宋" w:cs="仿宋"/>
          <w:color w:val="auto"/>
          <w:sz w:val="24"/>
          <w:szCs w:val="24"/>
          <w:highlight w:val="none"/>
        </w:rPr>
        <w:t>指受发包人委托的，负责合同工程的工程造价专业技术且具有相应工程造价咨询资质的当事人，以及取得该当事人资格的合法继承人。</w:t>
      </w:r>
    </w:p>
    <w:p>
      <w:pPr>
        <w:pStyle w:val="23"/>
        <w:keepNext w:val="0"/>
        <w:keepLines w:val="0"/>
        <w:pageBreakBefore w:val="0"/>
        <w:widowControl w:val="0"/>
        <w:tabs>
          <w:tab w:val="left" w:pos="1980"/>
          <w:tab w:val="left" w:pos="2160"/>
          <w:tab w:val="left" w:pos="252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1.17  </w:t>
      </w:r>
      <w:r>
        <w:rPr>
          <w:rFonts w:hint="eastAsia" w:ascii="仿宋" w:hAnsi="仿宋" w:eastAsia="仿宋" w:cs="仿宋"/>
          <w:b/>
          <w:bCs/>
          <w:color w:val="auto"/>
          <w:sz w:val="24"/>
          <w:szCs w:val="24"/>
          <w:highlight w:val="none"/>
        </w:rPr>
        <w:t>工程造价管理机构：</w:t>
      </w:r>
      <w:r>
        <w:rPr>
          <w:rFonts w:hint="eastAsia" w:ascii="仿宋" w:hAnsi="仿宋" w:eastAsia="仿宋" w:cs="仿宋"/>
          <w:color w:val="auto"/>
          <w:sz w:val="24"/>
          <w:szCs w:val="24"/>
          <w:highlight w:val="none"/>
        </w:rPr>
        <w:t>指国务院有关部门、县级以上人民政府建设行政主管部门或受其委托的工程造价管理机构。</w:t>
      </w:r>
    </w:p>
    <w:p>
      <w:pPr>
        <w:pStyle w:val="23"/>
        <w:keepNext w:val="0"/>
        <w:keepLines w:val="0"/>
        <w:pageBreakBefore w:val="0"/>
        <w:widowControl w:val="0"/>
        <w:tabs>
          <w:tab w:val="left" w:pos="1980"/>
          <w:tab w:val="left" w:pos="2160"/>
          <w:tab w:val="left" w:pos="252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1.18  </w:t>
      </w:r>
      <w:r>
        <w:rPr>
          <w:rFonts w:hint="eastAsia" w:ascii="仿宋" w:hAnsi="仿宋" w:eastAsia="仿宋" w:cs="仿宋"/>
          <w:b/>
          <w:bCs/>
          <w:color w:val="auto"/>
          <w:sz w:val="24"/>
          <w:szCs w:val="24"/>
          <w:highlight w:val="none"/>
        </w:rPr>
        <w:t>发包人代表：</w:t>
      </w:r>
      <w:r>
        <w:rPr>
          <w:rFonts w:hint="eastAsia" w:ascii="仿宋" w:hAnsi="仿宋" w:eastAsia="仿宋" w:cs="仿宋"/>
          <w:color w:val="auto"/>
          <w:sz w:val="24"/>
          <w:szCs w:val="24"/>
          <w:highlight w:val="none"/>
        </w:rPr>
        <w:t>指发包人指定的，履行本合同的全权代表。发包人代表由发包人依据第</w:t>
      </w:r>
      <w:r>
        <w:rPr>
          <w:rFonts w:ascii="仿宋" w:hAnsi="仿宋" w:eastAsia="仿宋" w:cs="仿宋"/>
          <w:color w:val="auto"/>
          <w:sz w:val="24"/>
          <w:szCs w:val="24"/>
          <w:highlight w:val="none"/>
        </w:rPr>
        <w:t>22.1</w:t>
      </w:r>
      <w:r>
        <w:rPr>
          <w:rFonts w:hint="eastAsia" w:ascii="仿宋" w:hAnsi="仿宋" w:eastAsia="仿宋" w:cs="仿宋"/>
          <w:color w:val="auto"/>
          <w:sz w:val="24"/>
          <w:szCs w:val="24"/>
          <w:highlight w:val="none"/>
        </w:rPr>
        <w:t>款规定任命并书面通知承包人。</w:t>
      </w:r>
    </w:p>
    <w:p>
      <w:pPr>
        <w:pStyle w:val="23"/>
        <w:keepNext w:val="0"/>
        <w:keepLines w:val="0"/>
        <w:pageBreakBefore w:val="0"/>
        <w:widowControl w:val="0"/>
        <w:tabs>
          <w:tab w:val="left" w:pos="1260"/>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1.19  </w:t>
      </w:r>
      <w:r>
        <w:rPr>
          <w:rFonts w:hint="eastAsia" w:ascii="仿宋" w:hAnsi="仿宋" w:eastAsia="仿宋" w:cs="仿宋"/>
          <w:b/>
          <w:bCs/>
          <w:color w:val="auto"/>
          <w:sz w:val="24"/>
          <w:szCs w:val="24"/>
          <w:highlight w:val="none"/>
        </w:rPr>
        <w:t>监理工程师：</w:t>
      </w:r>
      <w:r>
        <w:rPr>
          <w:rFonts w:hint="eastAsia" w:ascii="仿宋" w:hAnsi="仿宋" w:eastAsia="仿宋" w:cs="仿宋"/>
          <w:color w:val="auto"/>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款规定任命并书面通知承包人。</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1.20  </w:t>
      </w:r>
      <w:r>
        <w:rPr>
          <w:rFonts w:hint="eastAsia" w:ascii="仿宋" w:hAnsi="仿宋" w:eastAsia="仿宋" w:cs="仿宋"/>
          <w:b/>
          <w:bCs/>
          <w:color w:val="auto"/>
          <w:sz w:val="24"/>
          <w:szCs w:val="24"/>
          <w:highlight w:val="none"/>
        </w:rPr>
        <w:t>造价工程师：</w:t>
      </w:r>
      <w:r>
        <w:rPr>
          <w:rFonts w:hint="eastAsia" w:ascii="仿宋" w:hAnsi="仿宋" w:eastAsia="仿宋" w:cs="仿宋"/>
          <w:color w:val="auto"/>
          <w:sz w:val="24"/>
          <w:szCs w:val="24"/>
          <w:highlight w:val="none"/>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款规定任命并书面通知承包人。</w:t>
      </w:r>
    </w:p>
    <w:p>
      <w:pPr>
        <w:pStyle w:val="23"/>
        <w:keepNext w:val="0"/>
        <w:keepLines w:val="0"/>
        <w:pageBreakBefore w:val="0"/>
        <w:widowControl w:val="0"/>
        <w:tabs>
          <w:tab w:val="left" w:pos="1620"/>
          <w:tab w:val="left" w:pos="198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1.21  </w:t>
      </w:r>
      <w:r>
        <w:rPr>
          <w:rFonts w:hint="eastAsia" w:ascii="仿宋" w:hAnsi="仿宋" w:eastAsia="仿宋" w:cs="仿宋"/>
          <w:b/>
          <w:bCs/>
          <w:color w:val="auto"/>
          <w:sz w:val="24"/>
          <w:szCs w:val="24"/>
          <w:highlight w:val="none"/>
        </w:rPr>
        <w:t>承包人代表：</w:t>
      </w:r>
      <w:r>
        <w:rPr>
          <w:rFonts w:hint="eastAsia" w:ascii="仿宋" w:hAnsi="仿宋" w:eastAsia="仿宋" w:cs="仿宋"/>
          <w:color w:val="auto"/>
          <w:sz w:val="24"/>
          <w:szCs w:val="24"/>
          <w:highlight w:val="none"/>
        </w:rPr>
        <w:t>指承包人指定的，履行本合同和负责合同工程施工现场管理的全权代表。承包人代表由承包人依据第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款规定任命并书面通知发包人。</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1.22  </w:t>
      </w:r>
      <w:r>
        <w:rPr>
          <w:rFonts w:hint="eastAsia" w:ascii="仿宋" w:hAnsi="仿宋" w:eastAsia="仿宋" w:cs="仿宋"/>
          <w:b/>
          <w:bCs/>
          <w:color w:val="auto"/>
          <w:sz w:val="24"/>
          <w:szCs w:val="24"/>
          <w:highlight w:val="none"/>
        </w:rPr>
        <w:t>合同工期：</w:t>
      </w:r>
      <w:r>
        <w:rPr>
          <w:rFonts w:hint="eastAsia" w:ascii="仿宋" w:hAnsi="仿宋" w:eastAsia="仿宋" w:cs="仿宋"/>
          <w:color w:val="auto"/>
          <w:sz w:val="24"/>
          <w:szCs w:val="24"/>
          <w:highlight w:val="none"/>
        </w:rPr>
        <w:t>指合同双方当事人在协议书中约定，按照总日历天数（包括法定节假日）计算的从开始实施到完成合同工程的天数。</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1.23  </w:t>
      </w:r>
      <w:r>
        <w:rPr>
          <w:rFonts w:hint="eastAsia" w:ascii="仿宋" w:hAnsi="仿宋" w:eastAsia="仿宋" w:cs="仿宋"/>
          <w:b/>
          <w:bCs/>
          <w:color w:val="auto"/>
          <w:sz w:val="24"/>
          <w:szCs w:val="24"/>
          <w:highlight w:val="none"/>
        </w:rPr>
        <w:t>开工日期：</w:t>
      </w:r>
      <w:r>
        <w:rPr>
          <w:rFonts w:hint="eastAsia" w:ascii="仿宋" w:hAnsi="仿宋" w:eastAsia="仿宋" w:cs="仿宋"/>
          <w:color w:val="auto"/>
          <w:sz w:val="24"/>
          <w:szCs w:val="24"/>
          <w:highlight w:val="none"/>
        </w:rPr>
        <w:t>指根据第</w:t>
      </w:r>
      <w:r>
        <w:rPr>
          <w:rFonts w:ascii="仿宋" w:hAnsi="仿宋" w:eastAsia="仿宋" w:cs="仿宋"/>
          <w:color w:val="auto"/>
          <w:sz w:val="24"/>
          <w:szCs w:val="24"/>
          <w:highlight w:val="none"/>
        </w:rPr>
        <w:t>34</w:t>
      </w:r>
      <w:r>
        <w:rPr>
          <w:rFonts w:hint="eastAsia" w:ascii="仿宋" w:hAnsi="仿宋" w:eastAsia="仿宋" w:cs="仿宋"/>
          <w:color w:val="auto"/>
          <w:sz w:val="24"/>
          <w:szCs w:val="24"/>
          <w:highlight w:val="none"/>
        </w:rPr>
        <w:t>条规定，监理工程师在开工令中写明的、承包人按照合同约定最迟在该日期开工的日期。</w:t>
      </w:r>
    </w:p>
    <w:p>
      <w:pPr>
        <w:pStyle w:val="23"/>
        <w:keepNext w:val="0"/>
        <w:keepLines w:val="0"/>
        <w:pageBreakBefore w:val="0"/>
        <w:widowControl w:val="0"/>
        <w:tabs>
          <w:tab w:val="left" w:pos="198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1.24  </w:t>
      </w:r>
      <w:r>
        <w:rPr>
          <w:rFonts w:hint="eastAsia" w:ascii="仿宋" w:hAnsi="仿宋" w:eastAsia="仿宋" w:cs="仿宋"/>
          <w:b/>
          <w:bCs/>
          <w:color w:val="auto"/>
          <w:sz w:val="24"/>
          <w:szCs w:val="24"/>
          <w:highlight w:val="none"/>
        </w:rPr>
        <w:t>计划竣工日期：</w:t>
      </w:r>
      <w:r>
        <w:rPr>
          <w:rFonts w:hint="eastAsia" w:ascii="仿宋" w:hAnsi="仿宋" w:eastAsia="仿宋" w:cs="仿宋"/>
          <w:color w:val="auto"/>
          <w:sz w:val="24"/>
          <w:szCs w:val="24"/>
          <w:highlight w:val="none"/>
        </w:rPr>
        <w:t>指自开工日期起根据合同约定要求承包人完成合同工程并竣工的全部时间（包括根据第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款规定所做的调整）。</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1.25  </w:t>
      </w:r>
      <w:r>
        <w:rPr>
          <w:rFonts w:hint="eastAsia" w:ascii="仿宋" w:hAnsi="仿宋" w:eastAsia="仿宋" w:cs="仿宋"/>
          <w:b/>
          <w:bCs/>
          <w:color w:val="auto"/>
          <w:sz w:val="24"/>
          <w:szCs w:val="24"/>
          <w:highlight w:val="none"/>
        </w:rPr>
        <w:t>实际竣工日期：</w:t>
      </w:r>
      <w:r>
        <w:rPr>
          <w:rFonts w:hint="eastAsia" w:ascii="仿宋" w:hAnsi="仿宋" w:eastAsia="仿宋" w:cs="仿宋"/>
          <w:color w:val="auto"/>
          <w:sz w:val="24"/>
          <w:szCs w:val="24"/>
          <w:highlight w:val="none"/>
        </w:rPr>
        <w:t>指承包人实际完成合同工程或某单位工程后，由发包人按照第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条规定组织竣工验收、接收工程并颁发工程接收证书的日期。实际竣工日期，按照第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1.26  </w:t>
      </w:r>
      <w:r>
        <w:rPr>
          <w:rFonts w:hint="eastAsia" w:ascii="仿宋" w:hAnsi="仿宋" w:eastAsia="仿宋" w:cs="仿宋"/>
          <w:b/>
          <w:bCs/>
          <w:color w:val="auto"/>
          <w:sz w:val="24"/>
          <w:szCs w:val="24"/>
          <w:highlight w:val="none"/>
        </w:rPr>
        <w:t>缺陷责任期：</w:t>
      </w:r>
      <w:r>
        <w:rPr>
          <w:rFonts w:hint="eastAsia" w:ascii="仿宋" w:hAnsi="仿宋" w:eastAsia="仿宋" w:cs="仿宋"/>
          <w:color w:val="auto"/>
          <w:sz w:val="24"/>
          <w:szCs w:val="24"/>
          <w:highlight w:val="none"/>
        </w:rPr>
        <w:t>指履行第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款规定的缺陷责任的期限。具体期限在专用条款中约定，包括第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款规定的延长期限。</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1.27  </w:t>
      </w:r>
      <w:r>
        <w:rPr>
          <w:rFonts w:hint="eastAsia" w:ascii="仿宋" w:hAnsi="仿宋" w:eastAsia="仿宋" w:cs="仿宋"/>
          <w:b/>
          <w:bCs/>
          <w:color w:val="auto"/>
          <w:sz w:val="24"/>
          <w:szCs w:val="24"/>
          <w:highlight w:val="none"/>
        </w:rPr>
        <w:t>基准日期：</w:t>
      </w:r>
      <w:r>
        <w:rPr>
          <w:rFonts w:hint="eastAsia" w:ascii="仿宋" w:hAnsi="仿宋" w:eastAsia="仿宋" w:cs="仿宋"/>
          <w:color w:val="auto"/>
          <w:sz w:val="24"/>
          <w:szCs w:val="24"/>
          <w:highlight w:val="none"/>
        </w:rPr>
        <w:t>指招标工程递交投标文件截止日期前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天的日期；非招标工程订立合同前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1.28  </w:t>
      </w:r>
      <w:r>
        <w:rPr>
          <w:rFonts w:hint="eastAsia" w:ascii="仿宋" w:hAnsi="仿宋" w:eastAsia="仿宋" w:cs="仿宋"/>
          <w:b/>
          <w:bCs/>
          <w:color w:val="auto"/>
          <w:sz w:val="24"/>
          <w:szCs w:val="24"/>
          <w:highlight w:val="none"/>
        </w:rPr>
        <w:t>小时或天：</w:t>
      </w:r>
      <w:r>
        <w:rPr>
          <w:rFonts w:hint="eastAsia" w:ascii="仿宋" w:hAnsi="仿宋" w:eastAsia="仿宋" w:cs="仿宋"/>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highlight w:val="none"/>
        </w:rPr>
        <w:t>24:00</w:t>
      </w:r>
      <w:r>
        <w:rPr>
          <w:rFonts w:hint="eastAsia" w:ascii="仿宋" w:hAnsi="仿宋" w:eastAsia="仿宋" w:cs="仿宋"/>
          <w:color w:val="auto"/>
          <w:sz w:val="24"/>
          <w:szCs w:val="24"/>
          <w:highlight w:val="none"/>
        </w:rPr>
        <w:t>（即次日零点）。</w:t>
      </w:r>
    </w:p>
    <w:p>
      <w:pPr>
        <w:pStyle w:val="23"/>
        <w:keepNext w:val="0"/>
        <w:keepLines w:val="0"/>
        <w:pageBreakBefore w:val="0"/>
        <w:widowControl w:val="0"/>
        <w:tabs>
          <w:tab w:val="left" w:pos="900"/>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1.29  </w:t>
      </w:r>
      <w:r>
        <w:rPr>
          <w:rFonts w:hint="eastAsia" w:ascii="仿宋" w:hAnsi="仿宋" w:eastAsia="仿宋" w:cs="仿宋"/>
          <w:b/>
          <w:bCs/>
          <w:color w:val="auto"/>
          <w:sz w:val="24"/>
          <w:szCs w:val="24"/>
          <w:highlight w:val="none"/>
        </w:rPr>
        <w:t>中标价格：</w:t>
      </w:r>
      <w:r>
        <w:rPr>
          <w:rFonts w:hint="eastAsia" w:ascii="仿宋" w:hAnsi="仿宋" w:eastAsia="仿宋" w:cs="仿宋"/>
          <w:color w:val="auto"/>
          <w:sz w:val="24"/>
          <w:szCs w:val="24"/>
          <w:highlight w:val="none"/>
        </w:rPr>
        <w:t>指中标通知书中列明的，发包人接受中标人（承包人）实施、完成并保修合同工程的价格。</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1.30  </w:t>
      </w:r>
      <w:r>
        <w:rPr>
          <w:rFonts w:hint="eastAsia" w:ascii="仿宋" w:hAnsi="仿宋" w:eastAsia="仿宋" w:cs="仿宋"/>
          <w:b/>
          <w:bCs/>
          <w:color w:val="auto"/>
          <w:sz w:val="24"/>
          <w:szCs w:val="24"/>
          <w:highlight w:val="none"/>
        </w:rPr>
        <w:t>合同价款：</w:t>
      </w:r>
      <w:r>
        <w:rPr>
          <w:rFonts w:hint="eastAsia" w:ascii="仿宋" w:hAnsi="仿宋" w:eastAsia="仿宋" w:cs="仿宋"/>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款规定合同价款调整事件确定。</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1.31  </w:t>
      </w:r>
      <w:r>
        <w:rPr>
          <w:rFonts w:hint="eastAsia" w:ascii="仿宋" w:hAnsi="仿宋" w:eastAsia="仿宋" w:cs="仿宋"/>
          <w:b/>
          <w:bCs/>
          <w:color w:val="auto"/>
          <w:sz w:val="24"/>
          <w:szCs w:val="24"/>
          <w:highlight w:val="none"/>
        </w:rPr>
        <w:t>费用：</w:t>
      </w:r>
      <w:r>
        <w:rPr>
          <w:rFonts w:hint="eastAsia" w:ascii="仿宋" w:hAnsi="仿宋" w:eastAsia="仿宋" w:cs="仿宋"/>
          <w:color w:val="auto"/>
          <w:sz w:val="24"/>
          <w:szCs w:val="24"/>
          <w:highlight w:val="none"/>
        </w:rPr>
        <w:t>指为履行合同所发生或将发生的所有合理开支，包括管理费和其他合理分摊的开支，但不包括利润。</w:t>
      </w:r>
    </w:p>
    <w:p>
      <w:pPr>
        <w:pStyle w:val="23"/>
        <w:keepNext w:val="0"/>
        <w:keepLines w:val="0"/>
        <w:pageBreakBefore w:val="0"/>
        <w:widowControl w:val="0"/>
        <w:tabs>
          <w:tab w:val="left" w:pos="1980"/>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1.32  </w:t>
      </w:r>
      <w:r>
        <w:rPr>
          <w:rFonts w:hint="eastAsia" w:ascii="仿宋" w:hAnsi="仿宋" w:eastAsia="仿宋" w:cs="仿宋"/>
          <w:b/>
          <w:bCs/>
          <w:color w:val="auto"/>
          <w:sz w:val="24"/>
          <w:szCs w:val="24"/>
          <w:highlight w:val="none"/>
        </w:rPr>
        <w:t>分部分项工程费：</w:t>
      </w:r>
      <w:r>
        <w:rPr>
          <w:rFonts w:hint="eastAsia" w:ascii="仿宋" w:hAnsi="仿宋" w:eastAsia="仿宋" w:cs="仿宋"/>
          <w:color w:val="auto"/>
          <w:sz w:val="24"/>
          <w:szCs w:val="24"/>
          <w:highlight w:val="none"/>
        </w:rPr>
        <w:t>指为实施、完成并保修永久工程，发生于工程实体项目所需的人工费、材料费、机械使用费、管理费、利润和风险费用。</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1.33  </w:t>
      </w:r>
      <w:r>
        <w:rPr>
          <w:rFonts w:hint="eastAsia" w:ascii="仿宋" w:hAnsi="仿宋" w:eastAsia="仿宋" w:cs="仿宋"/>
          <w:b/>
          <w:bCs/>
          <w:color w:val="auto"/>
          <w:sz w:val="24"/>
          <w:szCs w:val="24"/>
          <w:highlight w:val="none"/>
        </w:rPr>
        <w:t>措施项目费：</w:t>
      </w:r>
      <w:r>
        <w:rPr>
          <w:rFonts w:hint="eastAsia" w:ascii="仿宋" w:hAnsi="仿宋" w:eastAsia="仿宋" w:cs="仿宋"/>
          <w:color w:val="auto"/>
          <w:sz w:val="24"/>
          <w:szCs w:val="24"/>
          <w:highlight w:val="none"/>
        </w:rPr>
        <w:t>指为实施、完成并保修合同工程，发生于合同工程施工准备和施工过程中的技术、生活、安全、环境保护等方面的非工程实体项目费用。</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1.34  </w:t>
      </w:r>
      <w:r>
        <w:rPr>
          <w:rFonts w:hint="eastAsia" w:ascii="仿宋" w:hAnsi="仿宋" w:eastAsia="仿宋" w:cs="仿宋"/>
          <w:b/>
          <w:bCs/>
          <w:color w:val="auto"/>
          <w:sz w:val="24"/>
          <w:szCs w:val="24"/>
          <w:highlight w:val="none"/>
        </w:rPr>
        <w:t>工程款：</w:t>
      </w:r>
      <w:r>
        <w:rPr>
          <w:rFonts w:hint="eastAsia" w:ascii="仿宋" w:hAnsi="仿宋" w:eastAsia="仿宋" w:cs="仿宋"/>
          <w:color w:val="auto"/>
          <w:sz w:val="24"/>
          <w:szCs w:val="24"/>
          <w:highlight w:val="none"/>
        </w:rPr>
        <w:t>指为实施、完成并保修合同工程，发包人支付或应当支付给承包人的各种价款，包括进度款、结算款等。</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1.35  </w:t>
      </w:r>
      <w:r>
        <w:rPr>
          <w:rFonts w:hint="eastAsia" w:ascii="仿宋" w:hAnsi="仿宋" w:eastAsia="仿宋" w:cs="仿宋"/>
          <w:b/>
          <w:bCs/>
          <w:color w:val="auto"/>
          <w:sz w:val="24"/>
          <w:szCs w:val="24"/>
          <w:highlight w:val="none"/>
        </w:rPr>
        <w:t>暂列金额：</w:t>
      </w:r>
      <w:r>
        <w:rPr>
          <w:rFonts w:hint="eastAsia" w:ascii="仿宋" w:hAnsi="仿宋" w:eastAsia="仿宋" w:cs="仿宋"/>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1.36  </w:t>
      </w:r>
      <w:r>
        <w:rPr>
          <w:rFonts w:hint="eastAsia" w:ascii="仿宋" w:hAnsi="仿宋" w:eastAsia="仿宋" w:cs="仿宋"/>
          <w:b/>
          <w:bCs/>
          <w:color w:val="auto"/>
          <w:sz w:val="24"/>
          <w:szCs w:val="24"/>
          <w:highlight w:val="none"/>
        </w:rPr>
        <w:t>暂估价：</w:t>
      </w:r>
      <w:r>
        <w:rPr>
          <w:rFonts w:hint="eastAsia" w:ascii="仿宋" w:hAnsi="仿宋" w:eastAsia="仿宋" w:cs="仿宋"/>
          <w:color w:val="auto"/>
          <w:sz w:val="24"/>
          <w:szCs w:val="24"/>
          <w:highlight w:val="none"/>
        </w:rPr>
        <w:t>指发包人在工程量清单中提供的用于支付必然发生但暂时不能确定价格的材料、工程设备以及专业工程的金额。</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1.37  </w:t>
      </w:r>
      <w:r>
        <w:rPr>
          <w:rFonts w:hint="eastAsia" w:ascii="仿宋" w:hAnsi="仿宋" w:eastAsia="仿宋" w:cs="仿宋"/>
          <w:b/>
          <w:bCs/>
          <w:color w:val="auto"/>
          <w:sz w:val="24"/>
          <w:szCs w:val="24"/>
          <w:highlight w:val="none"/>
        </w:rPr>
        <w:t>计日工：</w:t>
      </w:r>
      <w:r>
        <w:rPr>
          <w:rFonts w:hint="eastAsia" w:ascii="仿宋" w:hAnsi="仿宋" w:eastAsia="仿宋" w:cs="仿宋"/>
          <w:color w:val="auto"/>
          <w:sz w:val="24"/>
          <w:szCs w:val="24"/>
          <w:highlight w:val="none"/>
        </w:rPr>
        <w:t>指在施工过程中，承包人完成发包人提出的施工设计图纸以外的零星项目或工作，按照合同中约定计价付款的一种计价方式。</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1.38  </w:t>
      </w:r>
      <w:r>
        <w:rPr>
          <w:rFonts w:hint="eastAsia" w:ascii="仿宋" w:hAnsi="仿宋" w:eastAsia="仿宋" w:cs="仿宋"/>
          <w:b/>
          <w:bCs/>
          <w:color w:val="auto"/>
          <w:sz w:val="24"/>
          <w:szCs w:val="24"/>
          <w:highlight w:val="none"/>
        </w:rPr>
        <w:t>质量保证金：</w:t>
      </w:r>
      <w:r>
        <w:rPr>
          <w:rFonts w:hint="eastAsia" w:ascii="仿宋" w:hAnsi="仿宋" w:eastAsia="仿宋" w:cs="仿宋"/>
          <w:color w:val="auto"/>
          <w:sz w:val="24"/>
          <w:szCs w:val="24"/>
          <w:highlight w:val="none"/>
        </w:rPr>
        <w:t>指按照第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条约定用于保证在缺陷责任期内履行缺陷修复义务的金额。</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1.39  </w:t>
      </w:r>
      <w:r>
        <w:rPr>
          <w:rFonts w:hint="eastAsia" w:ascii="仿宋" w:hAnsi="仿宋" w:eastAsia="仿宋" w:cs="仿宋"/>
          <w:b/>
          <w:bCs/>
          <w:color w:val="auto"/>
          <w:sz w:val="24"/>
          <w:szCs w:val="24"/>
          <w:highlight w:val="none"/>
        </w:rPr>
        <w:t>合同工程：</w:t>
      </w:r>
      <w:r>
        <w:rPr>
          <w:rFonts w:hint="eastAsia" w:ascii="仿宋" w:hAnsi="仿宋" w:eastAsia="仿宋" w:cs="仿宋"/>
          <w:color w:val="auto"/>
          <w:sz w:val="24"/>
          <w:szCs w:val="24"/>
          <w:highlight w:val="none"/>
        </w:rPr>
        <w:t>指合同双方当事人在协议书中约定的承包范围内的工程，包括永久工程和（或）临时工程。</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1.40  </w:t>
      </w:r>
      <w:r>
        <w:rPr>
          <w:rFonts w:hint="eastAsia" w:ascii="仿宋" w:hAnsi="仿宋" w:eastAsia="仿宋" w:cs="仿宋"/>
          <w:b/>
          <w:bCs/>
          <w:color w:val="auto"/>
          <w:sz w:val="24"/>
          <w:szCs w:val="24"/>
          <w:highlight w:val="none"/>
        </w:rPr>
        <w:t>永久工程：</w:t>
      </w:r>
      <w:r>
        <w:rPr>
          <w:rFonts w:hint="eastAsia" w:ascii="仿宋" w:hAnsi="仿宋" w:eastAsia="仿宋" w:cs="仿宋"/>
          <w:color w:val="auto"/>
          <w:sz w:val="24"/>
          <w:szCs w:val="24"/>
          <w:highlight w:val="none"/>
        </w:rPr>
        <w:t>指按照合同约定承包人应当实施、完成并移交给发包人的永久性工程，包括工程设备。</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1.41  </w:t>
      </w:r>
      <w:r>
        <w:rPr>
          <w:rFonts w:hint="eastAsia" w:ascii="仿宋" w:hAnsi="仿宋" w:eastAsia="仿宋" w:cs="仿宋"/>
          <w:b/>
          <w:bCs/>
          <w:color w:val="auto"/>
          <w:sz w:val="24"/>
          <w:szCs w:val="24"/>
          <w:highlight w:val="none"/>
        </w:rPr>
        <w:t>临时工程：</w:t>
      </w:r>
      <w:r>
        <w:rPr>
          <w:rFonts w:hint="eastAsia" w:ascii="仿宋" w:hAnsi="仿宋" w:eastAsia="仿宋" w:cs="仿宋"/>
          <w:color w:val="auto"/>
          <w:sz w:val="24"/>
          <w:szCs w:val="24"/>
          <w:highlight w:val="none"/>
        </w:rPr>
        <w:t>指实施、完成并保修永久工程过程中所需要的各类临时性工程，不包括施工设备。</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1.42  </w:t>
      </w:r>
      <w:r>
        <w:rPr>
          <w:rFonts w:hint="eastAsia" w:ascii="仿宋" w:hAnsi="仿宋" w:eastAsia="仿宋" w:cs="仿宋"/>
          <w:b/>
          <w:bCs/>
          <w:color w:val="auto"/>
          <w:sz w:val="24"/>
          <w:szCs w:val="24"/>
          <w:highlight w:val="none"/>
        </w:rPr>
        <w:t>分包工程：</w:t>
      </w:r>
      <w:r>
        <w:rPr>
          <w:rFonts w:hint="eastAsia" w:ascii="仿宋" w:hAnsi="仿宋" w:eastAsia="仿宋" w:cs="仿宋"/>
          <w:color w:val="auto"/>
          <w:sz w:val="24"/>
          <w:szCs w:val="24"/>
          <w:highlight w:val="none"/>
        </w:rPr>
        <w:t>指合同工程中，由具有相应分包资质的分包人实施、完成的非主体结构（除钢结构外）的专业性工程。</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1.43  </w:t>
      </w:r>
      <w:r>
        <w:rPr>
          <w:rFonts w:hint="eastAsia" w:ascii="仿宋" w:hAnsi="仿宋" w:eastAsia="仿宋" w:cs="仿宋"/>
          <w:b/>
          <w:bCs/>
          <w:color w:val="auto"/>
          <w:sz w:val="24"/>
          <w:szCs w:val="24"/>
          <w:highlight w:val="none"/>
        </w:rPr>
        <w:t>单位工程：</w:t>
      </w:r>
      <w:r>
        <w:rPr>
          <w:rFonts w:hint="eastAsia" w:ascii="仿宋" w:hAnsi="仿宋" w:eastAsia="仿宋" w:cs="仿宋"/>
          <w:color w:val="auto"/>
          <w:sz w:val="24"/>
          <w:szCs w:val="24"/>
          <w:highlight w:val="none"/>
        </w:rPr>
        <w:t>指具有独立的设计文件，竣工后可以独立发挥生产能力和效益的永久工程。组成合同工程的单位工程名称、内容和范围等应在专用条款中明确。</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1.44  </w:t>
      </w:r>
      <w:r>
        <w:rPr>
          <w:rFonts w:hint="eastAsia" w:ascii="仿宋" w:hAnsi="仿宋" w:eastAsia="仿宋" w:cs="仿宋"/>
          <w:b/>
          <w:bCs/>
          <w:color w:val="auto"/>
          <w:sz w:val="24"/>
          <w:szCs w:val="24"/>
          <w:highlight w:val="none"/>
        </w:rPr>
        <w:t>施工场地（或工地</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w:t>
      </w:r>
      <w:r>
        <w:rPr>
          <w:rFonts w:hint="eastAsia" w:ascii="仿宋" w:hAnsi="仿宋" w:eastAsia="仿宋" w:cs="仿宋"/>
          <w:color w:val="auto"/>
          <w:sz w:val="24"/>
          <w:szCs w:val="24"/>
          <w:highlight w:val="none"/>
        </w:rPr>
        <w:t>指由发包人提供的用于合同工程施工的场所，以及发包人在合同中具体指定的供施工使用的其他任何场所。</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1.45  </w:t>
      </w:r>
      <w:r>
        <w:rPr>
          <w:rFonts w:hint="eastAsia" w:ascii="仿宋" w:hAnsi="仿宋" w:eastAsia="仿宋" w:cs="仿宋"/>
          <w:b/>
          <w:bCs/>
          <w:color w:val="auto"/>
          <w:sz w:val="24"/>
          <w:szCs w:val="24"/>
          <w:highlight w:val="none"/>
        </w:rPr>
        <w:t>工程设备：</w:t>
      </w:r>
      <w:r>
        <w:rPr>
          <w:rFonts w:hint="eastAsia" w:ascii="仿宋" w:hAnsi="仿宋" w:eastAsia="仿宋" w:cs="仿宋"/>
          <w:color w:val="auto"/>
          <w:sz w:val="24"/>
          <w:szCs w:val="24"/>
          <w:highlight w:val="none"/>
        </w:rPr>
        <w:t>指构成或计划构成永久工程一部分的机电设备、金属结构设备、仪器装置及其他类似的设备和装置。</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1.46  </w:t>
      </w:r>
      <w:r>
        <w:rPr>
          <w:rFonts w:hint="eastAsia" w:ascii="仿宋" w:hAnsi="仿宋" w:eastAsia="仿宋" w:cs="仿宋"/>
          <w:b/>
          <w:bCs/>
          <w:color w:val="auto"/>
          <w:sz w:val="24"/>
          <w:szCs w:val="24"/>
          <w:highlight w:val="none"/>
        </w:rPr>
        <w:t>施工设备：</w:t>
      </w:r>
      <w:r>
        <w:rPr>
          <w:rFonts w:hint="eastAsia" w:ascii="仿宋" w:hAnsi="仿宋" w:eastAsia="仿宋" w:cs="仿宋"/>
          <w:color w:val="auto"/>
          <w:sz w:val="24"/>
          <w:szCs w:val="24"/>
          <w:highlight w:val="none"/>
        </w:rPr>
        <w:t>指承包人临时带入现场用于合同工程施工的仪器、机械、运输工具或其他物品，但不包括用于或安装在合同工程中的工程设备。</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jc w:val="left"/>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1.47  </w:t>
      </w:r>
      <w:r>
        <w:rPr>
          <w:rFonts w:hint="eastAsia" w:ascii="仿宋" w:hAnsi="仿宋" w:eastAsia="仿宋" w:cs="仿宋"/>
          <w:b/>
          <w:bCs/>
          <w:color w:val="auto"/>
          <w:sz w:val="24"/>
          <w:szCs w:val="24"/>
          <w:highlight w:val="none"/>
        </w:rPr>
        <w:t>工程变更：</w:t>
      </w:r>
      <w:r>
        <w:rPr>
          <w:rFonts w:hint="eastAsia" w:ascii="仿宋" w:hAnsi="仿宋" w:eastAsia="仿宋" w:cs="仿宋"/>
          <w:color w:val="auto"/>
          <w:sz w:val="24"/>
          <w:szCs w:val="24"/>
          <w:highlight w:val="none"/>
        </w:rPr>
        <w:t>指经发包人批准的，由监理工程师根据第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条规定发出指令的工程任何变更。</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1.48  </w:t>
      </w:r>
      <w:r>
        <w:rPr>
          <w:rFonts w:hint="eastAsia" w:ascii="仿宋" w:hAnsi="仿宋" w:eastAsia="仿宋" w:cs="仿宋"/>
          <w:b/>
          <w:bCs/>
          <w:color w:val="auto"/>
          <w:sz w:val="24"/>
          <w:szCs w:val="24"/>
          <w:highlight w:val="none"/>
        </w:rPr>
        <w:t>索赔：</w:t>
      </w:r>
      <w:r>
        <w:rPr>
          <w:rFonts w:hint="eastAsia" w:ascii="仿宋" w:hAnsi="仿宋" w:eastAsia="仿宋" w:cs="仿宋"/>
          <w:color w:val="auto"/>
          <w:sz w:val="24"/>
          <w:szCs w:val="24"/>
          <w:highlight w:val="none"/>
        </w:rPr>
        <w:t>指合同履行期间，对于非自己的过错而应由对方当事人承担责任的情况所造成的损失，并根据第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条规定向对方当事人提出费用补偿和（或）工期顺延的要求。</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1.49  </w:t>
      </w:r>
      <w:r>
        <w:rPr>
          <w:rFonts w:hint="eastAsia" w:ascii="仿宋" w:hAnsi="仿宋" w:eastAsia="仿宋" w:cs="仿宋"/>
          <w:b/>
          <w:bCs/>
          <w:color w:val="auto"/>
          <w:sz w:val="24"/>
          <w:szCs w:val="24"/>
          <w:highlight w:val="none"/>
        </w:rPr>
        <w:t>现场签证：</w:t>
      </w:r>
      <w:r>
        <w:rPr>
          <w:rFonts w:hint="eastAsia" w:ascii="仿宋" w:hAnsi="仿宋" w:eastAsia="仿宋" w:cs="仿宋"/>
          <w:color w:val="auto"/>
          <w:sz w:val="24"/>
          <w:szCs w:val="24"/>
          <w:highlight w:val="none"/>
        </w:rPr>
        <w:t>指合同双方当事人按照第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款约定的指定人选根据第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条规定就施工过程中涉及的责任事件所作的签认证明。</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1.50  </w:t>
      </w:r>
      <w:r>
        <w:rPr>
          <w:rFonts w:hint="eastAsia" w:ascii="仿宋" w:hAnsi="仿宋" w:eastAsia="仿宋" w:cs="仿宋"/>
          <w:b/>
          <w:bCs/>
          <w:color w:val="auto"/>
          <w:sz w:val="24"/>
          <w:szCs w:val="24"/>
          <w:highlight w:val="none"/>
        </w:rPr>
        <w:t>不可抗力：</w:t>
      </w:r>
      <w:r>
        <w:rPr>
          <w:rFonts w:hint="eastAsia" w:ascii="仿宋" w:hAnsi="仿宋" w:eastAsia="仿宋" w:cs="仿宋"/>
          <w:color w:val="auto"/>
          <w:sz w:val="24"/>
          <w:szCs w:val="24"/>
          <w:highlight w:val="none"/>
        </w:rPr>
        <w:t>指不能预见、不能避免并不能克服的客观情况。</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1.51  </w:t>
      </w:r>
      <w:r>
        <w:rPr>
          <w:rFonts w:hint="eastAsia" w:ascii="仿宋" w:hAnsi="仿宋" w:eastAsia="仿宋" w:cs="仿宋"/>
          <w:b/>
          <w:bCs/>
          <w:color w:val="auto"/>
          <w:sz w:val="24"/>
          <w:szCs w:val="24"/>
          <w:highlight w:val="none"/>
        </w:rPr>
        <w:t>竣工验收：</w:t>
      </w:r>
      <w:r>
        <w:rPr>
          <w:rFonts w:hint="eastAsia" w:ascii="仿宋" w:hAnsi="仿宋" w:eastAsia="仿宋" w:cs="仿宋"/>
          <w:color w:val="auto"/>
          <w:sz w:val="24"/>
          <w:szCs w:val="24"/>
          <w:highlight w:val="none"/>
        </w:rPr>
        <w:t>指承包人完成了全部合同工作后，发包人按照合同要求进行的验收。</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1.52  </w:t>
      </w:r>
      <w:r>
        <w:rPr>
          <w:rFonts w:hint="eastAsia" w:ascii="仿宋" w:hAnsi="仿宋" w:eastAsia="仿宋" w:cs="仿宋"/>
          <w:b/>
          <w:bCs/>
          <w:color w:val="auto"/>
          <w:sz w:val="24"/>
          <w:szCs w:val="24"/>
          <w:highlight w:val="none"/>
        </w:rPr>
        <w:t>国家验收：</w:t>
      </w:r>
      <w:r>
        <w:rPr>
          <w:rFonts w:hint="eastAsia" w:ascii="仿宋" w:hAnsi="仿宋" w:eastAsia="仿宋" w:cs="仿宋"/>
          <w:color w:val="auto"/>
          <w:sz w:val="24"/>
          <w:szCs w:val="24"/>
          <w:highlight w:val="none"/>
        </w:rPr>
        <w:t>指政府部门根据法律和政策等有关规定，针对发包人全面组织实施的整个工程正式交付投运前的验收。</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1.53  </w:t>
      </w:r>
      <w:r>
        <w:rPr>
          <w:rFonts w:hint="eastAsia" w:ascii="仿宋" w:hAnsi="仿宋" w:eastAsia="仿宋" w:cs="仿宋"/>
          <w:b/>
          <w:bCs/>
          <w:color w:val="auto"/>
          <w:sz w:val="24"/>
          <w:szCs w:val="24"/>
          <w:highlight w:val="none"/>
        </w:rPr>
        <w:t>书面形式：</w:t>
      </w:r>
      <w:r>
        <w:rPr>
          <w:rFonts w:hint="eastAsia" w:ascii="仿宋" w:hAnsi="仿宋" w:eastAsia="仿宋" w:cs="仿宋"/>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23"/>
        <w:keepNext w:val="0"/>
        <w:keepLines w:val="0"/>
        <w:pageBreakBefore w:val="0"/>
        <w:widowControl w:val="0"/>
        <w:tabs>
          <w:tab w:val="left" w:pos="2160"/>
        </w:tabs>
        <w:kinsoku/>
        <w:wordWrap/>
        <w:overflowPunct/>
        <w:topLinePunct w:val="0"/>
        <w:autoSpaceDE/>
        <w:autoSpaceDN/>
        <w:bidi w:val="0"/>
        <w:snapToGrid/>
        <w:spacing w:line="360" w:lineRule="auto"/>
        <w:ind w:left="0" w:leftChars="0" w:firstLine="0" w:firstLineChars="0"/>
        <w:textAlignment w:val="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1.54  </w:t>
      </w:r>
      <w:r>
        <w:rPr>
          <w:rFonts w:hint="eastAsia" w:ascii="仿宋" w:hAnsi="仿宋" w:eastAsia="仿宋" w:cs="仿宋"/>
          <w:b/>
          <w:bCs/>
          <w:color w:val="auto"/>
          <w:sz w:val="24"/>
          <w:szCs w:val="24"/>
          <w:highlight w:val="none"/>
        </w:rPr>
        <w:t>国家：</w:t>
      </w:r>
      <w:r>
        <w:rPr>
          <w:rFonts w:hint="eastAsia" w:ascii="仿宋" w:hAnsi="仿宋" w:eastAsia="仿宋" w:cs="仿宋"/>
          <w:color w:val="auto"/>
          <w:sz w:val="24"/>
          <w:szCs w:val="24"/>
          <w:highlight w:val="none"/>
        </w:rPr>
        <w:t>指中华人民共和国。</w:t>
      </w:r>
    </w:p>
    <w:p>
      <w:pPr>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5"/>
        <w:numPr>
          <w:ilvl w:val="0"/>
          <w:numId w:val="0"/>
        </w:numPr>
        <w:tabs>
          <w:tab w:val="left" w:pos="420"/>
        </w:tabs>
        <w:ind w:left="720" w:hanging="720"/>
        <w:rPr>
          <w:rFonts w:ascii="仿宋" w:hAnsi="仿宋" w:eastAsia="仿宋"/>
          <w:bCs w:val="0"/>
          <w:color w:val="auto"/>
          <w:sz w:val="24"/>
          <w:szCs w:val="24"/>
          <w:highlight w:val="none"/>
        </w:rPr>
      </w:pPr>
      <w:bookmarkStart w:id="58" w:name="_Toc17456"/>
      <w:bookmarkStart w:id="59" w:name="_Toc469383981"/>
      <w:bookmarkStart w:id="60" w:name="_Toc8282"/>
      <w:r>
        <w:rPr>
          <w:rFonts w:ascii="仿宋" w:hAnsi="仿宋" w:eastAsia="仿宋" w:cs="仿宋"/>
          <w:bCs w:val="0"/>
          <w:color w:val="auto"/>
          <w:sz w:val="24"/>
          <w:szCs w:val="24"/>
          <w:highlight w:val="none"/>
        </w:rPr>
        <w:t xml:space="preserve">2  </w:t>
      </w:r>
      <w:r>
        <w:rPr>
          <w:rFonts w:hint="eastAsia" w:ascii="仿宋" w:hAnsi="仿宋" w:eastAsia="仿宋" w:cs="仿宋"/>
          <w:bCs w:val="0"/>
          <w:color w:val="auto"/>
          <w:sz w:val="24"/>
          <w:szCs w:val="24"/>
          <w:highlight w:val="none"/>
        </w:rPr>
        <w:t>合同文件及解释</w:t>
      </w:r>
      <w:bookmarkEnd w:id="58"/>
      <w:bookmarkEnd w:id="59"/>
      <w:bookmarkEnd w:id="60"/>
    </w:p>
    <w:p>
      <w:pPr>
        <w:pStyle w:val="23"/>
        <w:tabs>
          <w:tab w:val="left" w:pos="1202"/>
        </w:tabs>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2.1                                                                                 </w:t>
      </w:r>
    </w:p>
    <w:p>
      <w:pPr>
        <w:pStyle w:val="23"/>
        <w:tabs>
          <w:tab w:val="left" w:pos="1202"/>
          <w:tab w:val="left" w:pos="1620"/>
          <w:tab w:val="left" w:pos="1800"/>
          <w:tab w:val="left" w:pos="2160"/>
        </w:tabs>
        <w:spacing w:line="360" w:lineRule="auto"/>
        <w:ind w:firstLine="1459" w:firstLineChars="69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本合同条款的标题和旁注不构成合同的组成部分。</w:t>
      </w:r>
    </w:p>
    <w:p>
      <w:pPr>
        <w:pStyle w:val="23"/>
        <w:tabs>
          <w:tab w:val="left" w:pos="1202"/>
        </w:tabs>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2.2  </w:t>
      </w:r>
      <w:r>
        <w:rPr>
          <w:rFonts w:ascii="仿宋" w:hAnsi="仿宋" w:eastAsia="仿宋" w:cs="仿宋"/>
          <w:b/>
          <w:bCs/>
          <w:color w:val="auto"/>
          <w:sz w:val="24"/>
          <w:szCs w:val="24"/>
          <w:highlight w:val="none"/>
          <w:u w:val="dotted"/>
        </w:rPr>
        <w:t xml:space="preserve">                                                                             </w:t>
      </w:r>
    </w:p>
    <w:p>
      <w:pPr>
        <w:pStyle w:val="23"/>
        <w:tabs>
          <w:tab w:val="left" w:pos="13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highlight w:val="none"/>
        </w:rPr>
        <w:t>下列组成本合同的文件是一个合同整体，彼此应当能相互解释，互为说明。当出现相互矛盾时，组成本合同文件的优先解释顺序如下：</w:t>
      </w:r>
    </w:p>
    <w:p>
      <w:pPr>
        <w:pStyle w:val="23"/>
        <w:numPr>
          <w:ilvl w:val="0"/>
          <w:numId w:val="2"/>
        </w:numPr>
        <w:spacing w:line="360" w:lineRule="auto"/>
        <w:ind w:left="0" w:firstLine="170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履行本合同的相关补充协议（含工程洽商记录、会议纪要、工程变更、现场签证、等修正文件）；</w:t>
      </w:r>
    </w:p>
    <w:p>
      <w:pPr>
        <w:pStyle w:val="23"/>
        <w:numPr>
          <w:ilvl w:val="0"/>
          <w:numId w:val="2"/>
        </w:numPr>
        <w:tabs>
          <w:tab w:val="left" w:pos="1620"/>
          <w:tab w:val="clear" w:pos="1080"/>
        </w:tabs>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协议书；</w:t>
      </w:r>
    </w:p>
    <w:p>
      <w:pPr>
        <w:pStyle w:val="23"/>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中标通知书（适用于招标工程）；</w:t>
      </w:r>
    </w:p>
    <w:p>
      <w:pPr>
        <w:pStyle w:val="23"/>
        <w:numPr>
          <w:ilvl w:val="0"/>
          <w:numId w:val="2"/>
        </w:numPr>
        <w:tabs>
          <w:tab w:val="left" w:pos="1620"/>
        </w:tabs>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承包人投标文件及其附件（含评标期间的澄清文件和补充资料）（适用于招标工程）；确认的工程量清单报价单或施工图预算书（适用于非招标工程）；</w:t>
      </w:r>
    </w:p>
    <w:p>
      <w:pPr>
        <w:pStyle w:val="23"/>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w:t>
      </w:r>
    </w:p>
    <w:p>
      <w:pPr>
        <w:pStyle w:val="23"/>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w:t>
      </w:r>
    </w:p>
    <w:p>
      <w:pPr>
        <w:pStyle w:val="23"/>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标准、规范及有关技术文件；</w:t>
      </w:r>
    </w:p>
    <w:p>
      <w:pPr>
        <w:pStyle w:val="23"/>
        <w:numPr>
          <w:ilvl w:val="0"/>
          <w:numId w:val="2"/>
        </w:numPr>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施工设计图纸；</w:t>
      </w:r>
    </w:p>
    <w:p>
      <w:pPr>
        <w:pStyle w:val="23"/>
        <w:numPr>
          <w:ilvl w:val="0"/>
          <w:numId w:val="2"/>
        </w:numPr>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招标文件（包括补充、修改、澄清的文件、招标图纸、答疑纪要、工程量清单</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及总说明等）；</w:t>
      </w:r>
    </w:p>
    <w:p>
      <w:pPr>
        <w:pStyle w:val="23"/>
        <w:numPr>
          <w:ilvl w:val="0"/>
          <w:numId w:val="2"/>
        </w:numPr>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专用条款约定的其他文件。</w:t>
      </w:r>
    </w:p>
    <w:p>
      <w:pPr>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w:t>
      </w:r>
    </w:p>
    <w:p>
      <w:pPr>
        <w:pStyle w:val="23"/>
        <w:tabs>
          <w:tab w:val="left" w:pos="540"/>
          <w:tab w:val="left" w:pos="1202"/>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  </w:t>
      </w:r>
      <w:r>
        <w:rPr>
          <w:rFonts w:ascii="仿宋" w:hAnsi="仿宋" w:eastAsia="仿宋" w:cs="仿宋"/>
          <w:b/>
          <w:bCs/>
          <w:color w:val="auto"/>
          <w:sz w:val="24"/>
          <w:szCs w:val="24"/>
          <w:highlight w:val="none"/>
          <w:u w:val="dotted"/>
        </w:rPr>
        <w:t xml:space="preserve">                                                                                                        </w:t>
      </w:r>
    </w:p>
    <w:p>
      <w:pPr>
        <w:pStyle w:val="23"/>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款规定职权作出解释。如合同任何一方当事人不同意监理工程师或造价工程师作出的解释，按照第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spacing w:line="360" w:lineRule="auto"/>
        <w:jc w:val="lef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bCs w:val="0"/>
          <w:color w:val="auto"/>
          <w:sz w:val="24"/>
          <w:szCs w:val="24"/>
          <w:highlight w:val="none"/>
        </w:rPr>
      </w:pPr>
      <w:bookmarkStart w:id="61" w:name="_Toc29299"/>
      <w:bookmarkStart w:id="62" w:name="_Toc19906"/>
      <w:bookmarkStart w:id="63" w:name="_Toc469383982"/>
      <w:r>
        <w:rPr>
          <w:rFonts w:ascii="仿宋" w:hAnsi="仿宋" w:eastAsia="仿宋" w:cs="仿宋"/>
          <w:bCs w:val="0"/>
          <w:color w:val="auto"/>
          <w:sz w:val="24"/>
          <w:szCs w:val="24"/>
          <w:highlight w:val="none"/>
        </w:rPr>
        <w:t xml:space="preserve">3  </w:t>
      </w:r>
      <w:r>
        <w:rPr>
          <w:rFonts w:hint="eastAsia" w:ascii="仿宋" w:hAnsi="仿宋" w:eastAsia="仿宋" w:cs="仿宋"/>
          <w:bCs w:val="0"/>
          <w:color w:val="auto"/>
          <w:sz w:val="24"/>
          <w:szCs w:val="24"/>
          <w:highlight w:val="none"/>
        </w:rPr>
        <w:t>阅读、理解与接受</w:t>
      </w:r>
      <w:bookmarkEnd w:id="61"/>
      <w:bookmarkEnd w:id="62"/>
      <w:bookmarkEnd w:id="63"/>
    </w:p>
    <w:p>
      <w:pPr>
        <w:tabs>
          <w:tab w:val="left" w:pos="1260"/>
        </w:tabs>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pPr>
        <w:pStyle w:val="23"/>
        <w:tabs>
          <w:tab w:val="left" w:pos="540"/>
          <w:tab w:val="left" w:pos="1202"/>
        </w:tabs>
        <w:spacing w:line="360" w:lineRule="auto"/>
        <w:ind w:left="1440" w:leftChars="685"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highlight w:val="none"/>
        </w:rPr>
        <w:t>合同双方当事人应认真阅读和理解本合同的全部内容。除合同双方当事人同意修改外，本合同一旦订立，视为合同双方当事人已全面接受本合同的所有条款。</w:t>
      </w:r>
    </w:p>
    <w:p>
      <w:pPr>
        <w:pStyle w:val="23"/>
        <w:tabs>
          <w:tab w:val="left" w:pos="2160"/>
        </w:tabs>
        <w:spacing w:before="192" w:beforeLines="80" w:line="360" w:lineRule="auto"/>
        <w:ind w:left="1418" w:hanging="1417" w:hangingChars="675"/>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highlight w:val="none"/>
        </w:rPr>
        <w:t xml:space="preserve">3.2  </w:t>
      </w:r>
      <w:r>
        <w:rPr>
          <w:rFonts w:ascii="仿宋" w:hAnsi="仿宋" w:eastAsia="仿宋" w:cs="仿宋"/>
          <w:b/>
          <w:bCs/>
          <w:color w:val="auto"/>
          <w:sz w:val="24"/>
          <w:szCs w:val="24"/>
          <w:highlight w:val="none"/>
          <w:u w:val="dotted"/>
        </w:rPr>
        <w:t xml:space="preserve">                                                                               </w:t>
      </w:r>
    </w:p>
    <w:p>
      <w:pPr>
        <w:pStyle w:val="23"/>
        <w:tabs>
          <w:tab w:val="left" w:pos="2160"/>
        </w:tabs>
        <w:spacing w:before="192" w:beforeLines="80" w:line="360" w:lineRule="auto"/>
        <w:ind w:left="1618" w:leftChars="741" w:hanging="62" w:hangingChars="2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3"/>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bCs w:val="0"/>
          <w:color w:val="auto"/>
          <w:sz w:val="24"/>
          <w:szCs w:val="24"/>
          <w:highlight w:val="none"/>
        </w:rPr>
      </w:pPr>
      <w:bookmarkStart w:id="64" w:name="_Toc521"/>
      <w:bookmarkStart w:id="65" w:name="_Toc15003"/>
      <w:bookmarkStart w:id="66" w:name="_Toc469383983"/>
      <w:r>
        <w:rPr>
          <w:rFonts w:ascii="仿宋" w:hAnsi="仿宋" w:eastAsia="仿宋" w:cs="仿宋"/>
          <w:bCs w:val="0"/>
          <w:color w:val="auto"/>
          <w:sz w:val="24"/>
          <w:szCs w:val="24"/>
          <w:highlight w:val="none"/>
        </w:rPr>
        <w:t xml:space="preserve">4  </w:t>
      </w:r>
      <w:r>
        <w:rPr>
          <w:rFonts w:hint="eastAsia" w:ascii="仿宋" w:hAnsi="仿宋" w:eastAsia="仿宋" w:cs="仿宋"/>
          <w:bCs w:val="0"/>
          <w:color w:val="auto"/>
          <w:sz w:val="24"/>
          <w:szCs w:val="24"/>
          <w:highlight w:val="none"/>
        </w:rPr>
        <w:t>语言及适用的法律、标准与规范</w:t>
      </w:r>
      <w:bookmarkEnd w:id="64"/>
      <w:bookmarkEnd w:id="65"/>
      <w:bookmarkEnd w:id="66"/>
    </w:p>
    <w:p>
      <w:pPr>
        <w:tabs>
          <w:tab w:val="left" w:pos="1320"/>
        </w:tabs>
        <w:spacing w:line="360" w:lineRule="auto"/>
        <w:ind w:right="-15" w:rightChars="-7"/>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                         </w:t>
      </w:r>
    </w:p>
    <w:p>
      <w:pPr>
        <w:tabs>
          <w:tab w:val="left" w:pos="1620"/>
        </w:tabs>
        <w:spacing w:line="360" w:lineRule="auto"/>
        <w:ind w:left="2156" w:right="-7"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语言文字</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本合同所使用的语言文字为中文（汉语）。</w:t>
      </w:r>
    </w:p>
    <w:p>
      <w:pPr>
        <w:tabs>
          <w:tab w:val="left" w:pos="1620"/>
        </w:tabs>
        <w:spacing w:line="360" w:lineRule="auto"/>
        <w:ind w:left="1579" w:leftChars="752" w:firstLine="117" w:firstLineChars="4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对于必须使用外文表达的专用术语等，应附有中文注释。合同当事人在合同中使用两种以上语言时，汉语为优先解释和说明合同的语言。</w:t>
      </w:r>
    </w:p>
    <w:p>
      <w:pPr>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34"/>
        <w:ind w:left="1617" w:leftChars="770" w:firstLine="1"/>
        <w:rPr>
          <w:rFonts w:ascii="仿宋" w:hAnsi="仿宋" w:eastAsia="仿宋"/>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highlight w:val="none"/>
        </w:rPr>
        <w:t>本合同适用的法律为中华人民共和国的现行法律、行政法规、部门规章和合同工程所在地的地方性法规、地方政府规章、行政规范性文件。</w:t>
      </w:r>
    </w:p>
    <w:p>
      <w:pPr>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p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bCs w:val="0"/>
          <w:color w:val="auto"/>
          <w:sz w:val="24"/>
          <w:szCs w:val="24"/>
          <w:highlight w:val="none"/>
        </w:rPr>
      </w:pPr>
      <w:bookmarkStart w:id="67" w:name="_Toc469383984"/>
      <w:bookmarkStart w:id="68" w:name="_Toc6972"/>
      <w:bookmarkStart w:id="69" w:name="_Toc28523"/>
      <w:r>
        <w:rPr>
          <w:rFonts w:ascii="仿宋" w:hAnsi="仿宋" w:eastAsia="仿宋" w:cs="仿宋"/>
          <w:bCs w:val="0"/>
          <w:color w:val="auto"/>
          <w:sz w:val="24"/>
          <w:szCs w:val="24"/>
          <w:highlight w:val="none"/>
        </w:rPr>
        <w:t xml:space="preserve">5  </w:t>
      </w:r>
      <w:r>
        <w:rPr>
          <w:rFonts w:hint="eastAsia" w:ascii="仿宋" w:hAnsi="仿宋" w:eastAsia="仿宋" w:cs="仿宋"/>
          <w:bCs w:val="0"/>
          <w:color w:val="auto"/>
          <w:sz w:val="24"/>
          <w:szCs w:val="24"/>
          <w:highlight w:val="none"/>
        </w:rPr>
        <w:t>施工设计图纸</w:t>
      </w:r>
      <w:bookmarkEnd w:id="67"/>
      <w:bookmarkEnd w:id="68"/>
      <w:bookmarkEnd w:id="69"/>
    </w:p>
    <w:p>
      <w:pPr>
        <w:pStyle w:val="23"/>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5.1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pPr>
        <w:pStyle w:val="23"/>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5.2  </w:t>
      </w:r>
      <w:r>
        <w:rPr>
          <w:rFonts w:ascii="仿宋" w:hAnsi="仿宋" w:eastAsia="仿宋" w:cs="仿宋"/>
          <w:b/>
          <w:bCs/>
          <w:color w:val="auto"/>
          <w:sz w:val="24"/>
          <w:szCs w:val="24"/>
          <w:highlight w:val="none"/>
          <w:u w:val="dotted"/>
        </w:rPr>
        <w:t xml:space="preserve">                                                                              </w:t>
      </w:r>
    </w:p>
    <w:p>
      <w:pPr>
        <w:pStyle w:val="34"/>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仿宋" w:hAnsi="仿宋" w:eastAsia="仿宋" w:cs="Times New Roman"/>
          <w:b/>
          <w:bCs/>
          <w:color w:val="auto"/>
          <w:sz w:val="24"/>
          <w:szCs w:val="24"/>
          <w:highlight w:val="none"/>
        </w:rPr>
      </w:pPr>
    </w:p>
    <w:p>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70" w:name="_Toc12476"/>
      <w:bookmarkStart w:id="71" w:name="_Toc20751"/>
      <w:bookmarkStart w:id="72" w:name="_Toc469383985"/>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通讯联络</w:t>
      </w:r>
      <w:bookmarkEnd w:id="70"/>
      <w:bookmarkEnd w:id="71"/>
      <w:bookmarkEnd w:id="72"/>
    </w:p>
    <w:p>
      <w:pPr>
        <w:pStyle w:val="23"/>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   </w:t>
      </w:r>
    </w:p>
    <w:p>
      <w:pPr>
        <w:tabs>
          <w:tab w:val="left" w:pos="1620"/>
        </w:tabs>
        <w:spacing w:line="360" w:lineRule="auto"/>
        <w:ind w:left="2156"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通讯形式</w: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3"/>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  </w:t>
      </w:r>
      <w:r>
        <w:rPr>
          <w:rFonts w:ascii="仿宋" w:hAnsi="仿宋" w:eastAsia="仿宋" w:cs="仿宋"/>
          <w:b/>
          <w:bCs/>
          <w:color w:val="auto"/>
          <w:sz w:val="24"/>
          <w:szCs w:val="24"/>
          <w:highlight w:val="none"/>
          <w:u w:val="dotted"/>
        </w:rPr>
        <w:t xml:space="preserve">                                                                              </w:t>
      </w:r>
    </w:p>
    <w:p>
      <w:pPr>
        <w:pStyle w:val="23"/>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highlight w:val="none"/>
        </w:rPr>
        <w:t>合同中无论何处涉及到各方之间的通讯都不应无理扣压或拖延。合同双方当事人应在专用条款中约定各方通讯地址和收件人，并按照约定期限内送达指定地点和接收人。</w:t>
      </w:r>
    </w:p>
    <w:p>
      <w:pPr>
        <w:pStyle w:val="23"/>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73" w:name="_Toc25085"/>
      <w:bookmarkStart w:id="74" w:name="_Toc5495"/>
      <w:bookmarkStart w:id="75" w:name="_Toc469383986"/>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工程分包</w:t>
      </w:r>
      <w:bookmarkEnd w:id="73"/>
      <w:bookmarkEnd w:id="74"/>
      <w:bookmarkEnd w:id="75"/>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highlight w:val="none"/>
        </w:rPr>
        <w:t xml:space="preserve">7.1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highlight w:val="none"/>
        </w:rPr>
        <w:t xml:space="preserve">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承包人可依法将部分工程分包给具有相应分包资质的分包人，但未经发包人同意，承包人不得将工程的任何部分或任何工作分包给第三方。下列情况则属例外：</w:t>
      </w:r>
    </w:p>
    <w:p>
      <w:pPr>
        <w:pStyle w:val="23"/>
        <w:numPr>
          <w:ilvl w:val="0"/>
          <w:numId w:val="3"/>
        </w:numPr>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施工劳务作业分包；</w:t>
      </w:r>
    </w:p>
    <w:p>
      <w:pPr>
        <w:pStyle w:val="23"/>
        <w:numPr>
          <w:ilvl w:val="0"/>
          <w:numId w:val="3"/>
        </w:numPr>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按照合同约定的标准购买材料和工程设备；</w:t>
      </w:r>
    </w:p>
    <w:p>
      <w:pPr>
        <w:pStyle w:val="23"/>
        <w:numPr>
          <w:ilvl w:val="0"/>
          <w:numId w:val="3"/>
        </w:numPr>
        <w:adjustRightInd w:val="0"/>
        <w:snapToGrid w:val="0"/>
        <w:spacing w:line="360" w:lineRule="auto"/>
        <w:ind w:left="1077" w:firstLine="5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合同中已指定的分包工程。</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highlight w:val="none"/>
        </w:rPr>
        <w:t>承包人分包工程的，应与分包人签订分包合同，并在分包合同签订后的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天内向发包人和监理工程师、造价工程师各提交一份分包合同。承包人有义务禁止分包人将分包工程再次分包。</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highlight w:val="none"/>
        </w:rPr>
        <w:t xml:space="preserve">7.4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highlight w:val="none"/>
        </w:rPr>
        <w:t xml:space="preserve">7.5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工程分包不能免除承包人应承担的任何责任和应履行的任何义务。承包人应在分包场地派驻相应管理人员保证本合同的履行。</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分包人应对分包工程负责。分包人的任何违约行为或疏忽导致工程损坏、损害或给发包人造成损失的，承包人应承担连带责任。</w:t>
      </w:r>
    </w:p>
    <w:p>
      <w:pPr>
        <w:pStyle w:val="23"/>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highlight w:val="none"/>
        </w:rPr>
        <w:t xml:space="preserve">7.6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无论何种原因，当本合同终止时，分包人与承包人签订的分包合同也随即终止。承包人应在本合同终止前向分包人支付分包人应得所有款项。</w:t>
      </w:r>
    </w:p>
    <w:p>
      <w:pPr>
        <w:pStyle w:val="23"/>
        <w:tabs>
          <w:tab w:val="left" w:pos="1260"/>
        </w:tabs>
        <w:adjustRightInd w:val="0"/>
        <w:snapToGrid w:val="0"/>
        <w:spacing w:before="120" w:beforeLines="5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76" w:name="_Toc469383987"/>
      <w:bookmarkStart w:id="77" w:name="_Toc28971"/>
      <w:bookmarkStart w:id="78" w:name="_Toc6200"/>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现场查勘</w:t>
      </w:r>
      <w:bookmarkEnd w:id="76"/>
      <w:bookmarkEnd w:id="77"/>
      <w:bookmarkEnd w:id="78"/>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highlight w:val="none"/>
        </w:rPr>
        <w:t xml:space="preserve">8.1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highlight w:val="none"/>
        </w:rPr>
        <w:t>承包人应依据发包人按照第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）点规定提供的资料和自己对现场查勘来编制投标文件，并对发包人提供上述资料的理解、推断和应用负责。</w:t>
      </w:r>
      <w:r>
        <w:rPr>
          <w:rFonts w:ascii="仿宋" w:hAnsi="仿宋" w:eastAsia="仿宋" w:cs="仿宋"/>
          <w:color w:val="auto"/>
          <w:sz w:val="24"/>
          <w:szCs w:val="24"/>
          <w:highlight w:val="none"/>
        </w:rPr>
        <w:t>因承包人未能充分查勘、了解</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情况或未能充分估计</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情况所可能产生后果的，承包人承担由此增加的费用和（或）延误的工期。</w:t>
      </w:r>
      <w:r>
        <w:rPr>
          <w:rFonts w:hint="eastAsia" w:ascii="仿宋" w:hAnsi="仿宋" w:eastAsia="仿宋" w:cs="仿宋"/>
          <w:color w:val="auto"/>
          <w:sz w:val="24"/>
          <w:szCs w:val="24"/>
          <w:highlight w:val="none"/>
        </w:rPr>
        <w:t>承包人的投标文件应被认为已经考虑了现场及其周围环境的影响，包括但不限于以下内容：</w:t>
      </w:r>
    </w:p>
    <w:p>
      <w:pPr>
        <w:pStyle w:val="23"/>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）现场地质情况及地形地貌特征；</w:t>
      </w:r>
    </w:p>
    <w:p>
      <w:pPr>
        <w:pStyle w:val="23"/>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（2）水文和气候条件；</w:t>
      </w:r>
    </w:p>
    <w:p>
      <w:pPr>
        <w:pStyle w:val="23"/>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（3）为实施、完成并保修合同工程所需的临时工程和措施项目；</w:t>
      </w:r>
    </w:p>
    <w:p>
      <w:pPr>
        <w:pStyle w:val="23"/>
        <w:tabs>
          <w:tab w:val="left" w:pos="2580"/>
        </w:tabs>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（4）为实施、完成并保修合同工程所需的材料采购和加工、设备的采购，及所需的施工设备、周转性材料、人员和管理等；</w:t>
      </w:r>
    </w:p>
    <w:p>
      <w:pPr>
        <w:pStyle w:val="23"/>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（5）场地内外的交通情况及水、电、食宿供应条件；</w:t>
      </w:r>
    </w:p>
    <w:p>
      <w:pPr>
        <w:pStyle w:val="23"/>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（6）可能对投标报价有影响或起作用的其他情况。</w:t>
      </w:r>
    </w:p>
    <w:p>
      <w:pPr>
        <w:pStyle w:val="23"/>
        <w:adjustRightInd w:val="0"/>
        <w:snapToGrid w:val="0"/>
        <w:ind w:right="-238"/>
        <w:rPr>
          <w:rFonts w:ascii="仿宋" w:hAnsi="仿宋" w:eastAsia="仿宋" w:cs="Times New Roman"/>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79" w:name="_Toc12867"/>
      <w:bookmarkStart w:id="80" w:name="_Toc15418"/>
      <w:bookmarkStart w:id="81" w:name="_Toc469383988"/>
      <w:r>
        <w:rPr>
          <w:rFonts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rPr>
        <w:t>招标错失的修正</w:t>
      </w:r>
      <w:bookmarkEnd w:id="79"/>
      <w:bookmarkEnd w:id="80"/>
      <w:bookmarkEnd w:id="81"/>
    </w:p>
    <w:p>
      <w:pPr>
        <w:pStyle w:val="23"/>
        <w:adjustRightInd w:val="0"/>
        <w:snapToGrid w:val="0"/>
        <w:spacing w:before="240" w:beforeLines="10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9.1  </w:t>
      </w:r>
    </w:p>
    <w:p>
      <w:pPr>
        <w:pStyle w:val="23"/>
        <w:tabs>
          <w:tab w:val="left" w:pos="1980"/>
        </w:tabs>
        <w:spacing w:before="192" w:beforeLines="80" w:line="360" w:lineRule="auto"/>
        <w:ind w:left="162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发包人招标文件中的合同条款及格式，应被认为是正确的和公平的，并已包括了发包人履行本合同的全部义务，包括但不限于以下内容：</w:t>
      </w:r>
    </w:p>
    <w:p>
      <w:pPr>
        <w:pStyle w:val="23"/>
        <w:tabs>
          <w:tab w:val="left" w:pos="2160"/>
        </w:tabs>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）支付工程款及其他应付款项的义务；</w:t>
      </w:r>
    </w:p>
    <w:p>
      <w:pPr>
        <w:pStyle w:val="23"/>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）完成本合同第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款约定工作的义务；</w:t>
      </w:r>
    </w:p>
    <w:p>
      <w:pPr>
        <w:pStyle w:val="23"/>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）修正不正确合同条款及格式的义务；</w:t>
      </w:r>
    </w:p>
    <w:p>
      <w:pPr>
        <w:pStyle w:val="23"/>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）澄清并改正被认定有失公平的合同条款的义务；</w:t>
      </w:r>
    </w:p>
    <w:p>
      <w:pPr>
        <w:pStyle w:val="23"/>
        <w:tabs>
          <w:tab w:val="left" w:pos="2160"/>
        </w:tabs>
        <w:spacing w:line="360" w:lineRule="auto"/>
        <w:ind w:left="-61" w:leftChars="-29" w:firstLine="1680" w:firstLineChars="70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）协助承包人实施、完成并保修合同工程的义务。</w:t>
      </w:r>
    </w:p>
    <w:p>
      <w:pPr>
        <w:pStyle w:val="23"/>
        <w:tabs>
          <w:tab w:val="left" w:pos="2160"/>
        </w:tabs>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9.2  </w:t>
      </w:r>
      <w:r>
        <w:rPr>
          <w:rFonts w:ascii="仿宋" w:hAnsi="仿宋" w:eastAsia="仿宋" w:cs="仿宋"/>
          <w:b/>
          <w:bCs/>
          <w:color w:val="auto"/>
          <w:sz w:val="24"/>
          <w:szCs w:val="24"/>
          <w:highlight w:val="none"/>
          <w:u w:val="dotted"/>
        </w:rPr>
        <w:t xml:space="preserve">                                                                               </w:t>
      </w:r>
    </w:p>
    <w:p>
      <w:pPr>
        <w:pStyle w:val="23"/>
        <w:tabs>
          <w:tab w:val="left" w:pos="2160"/>
        </w:tabs>
        <w:spacing w:line="360" w:lineRule="auto"/>
        <w:ind w:left="1799" w:leftChars="828"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发包人招标文件提供的工程量清单及其招标控制价等资料，应被认为是准确的和完整的。当出现下列情形之一的，发包人应及时予以修正，并相应调整合同价款：</w:t>
      </w:r>
    </w:p>
    <w:p>
      <w:pPr>
        <w:pStyle w:val="23"/>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）施工设计图纸发生变化的；</w:t>
      </w:r>
    </w:p>
    <w:p>
      <w:pPr>
        <w:pStyle w:val="23"/>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w:t>
      </w:r>
    </w:p>
    <w:p>
      <w:pPr>
        <w:pStyle w:val="23"/>
        <w:tabs>
          <w:tab w:val="left" w:pos="216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）未按照国家、省有关计价规定编制的其它情形。</w:t>
      </w:r>
    </w:p>
    <w:p>
      <w:pPr>
        <w:pStyle w:val="23"/>
        <w:tabs>
          <w:tab w:val="left" w:pos="2160"/>
        </w:tabs>
        <w:spacing w:line="360" w:lineRule="auto"/>
        <w:rPr>
          <w:color w:val="auto"/>
          <w:highlight w:val="none"/>
        </w:rPr>
      </w:pPr>
      <w:r>
        <w:rPr>
          <w:rFonts w:hint="eastAsia"/>
          <w:color w:val="auto"/>
          <w:highlight w:val="non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）工程量清单存在缺项、漏项的；</w:t>
      </w:r>
    </w:p>
    <w:p>
      <w:pPr>
        <w:pStyle w:val="23"/>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82" w:name="_Toc14039"/>
      <w:bookmarkStart w:id="83" w:name="_Toc23746"/>
      <w:bookmarkStart w:id="84" w:name="_Toc469383989"/>
      <w:r>
        <w:rPr>
          <w:rFonts w:ascii="仿宋" w:hAnsi="仿宋" w:eastAsia="仿宋" w:cs="仿宋"/>
          <w:color w:val="auto"/>
          <w:sz w:val="24"/>
          <w:szCs w:val="24"/>
          <w:highlight w:val="none"/>
        </w:rPr>
        <w:t xml:space="preserve">10  </w:t>
      </w:r>
      <w:r>
        <w:rPr>
          <w:rFonts w:hint="eastAsia" w:ascii="仿宋" w:hAnsi="仿宋" w:eastAsia="仿宋" w:cs="仿宋"/>
          <w:color w:val="auto"/>
          <w:sz w:val="24"/>
          <w:szCs w:val="24"/>
          <w:highlight w:val="none"/>
        </w:rPr>
        <w:t>投标文件的完备性</w:t>
      </w:r>
      <w:bookmarkEnd w:id="82"/>
      <w:bookmarkEnd w:id="83"/>
      <w:bookmarkEnd w:id="84"/>
    </w:p>
    <w:p>
      <w:pPr>
        <w:pStyle w:val="23"/>
        <w:tabs>
          <w:tab w:val="left" w:pos="141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highlight w:val="none"/>
        </w:rPr>
        <w:t xml:space="preserve">10.1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承包人投标文件中的工程量清单所填单价和合价，应被认为是正确的和完备的，并已包括了承包人履行本合同的全部义务，包括但不限于以下内容：</w:t>
      </w:r>
    </w:p>
    <w:p>
      <w:pPr>
        <w:pStyle w:val="23"/>
        <w:adjustRightInd w:val="0"/>
        <w:snapToGrid w:val="0"/>
        <w:spacing w:line="360" w:lineRule="auto"/>
        <w:ind w:right="-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）提供材料和工程设备、服务的义务及处理意外事件的义务；</w:t>
      </w:r>
      <w:r>
        <w:rPr>
          <w:rFonts w:ascii="仿宋" w:hAnsi="仿宋" w:eastAsia="仿宋" w:cs="仿宋"/>
          <w:color w:val="auto"/>
          <w:sz w:val="24"/>
          <w:szCs w:val="24"/>
          <w:highlight w:val="none"/>
        </w:rPr>
        <w:t xml:space="preserve"> </w:t>
      </w:r>
    </w:p>
    <w:p>
      <w:pPr>
        <w:pStyle w:val="23"/>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（2）实施和完成合同工程的义务；</w:t>
      </w:r>
    </w:p>
    <w:p>
      <w:pPr>
        <w:pStyle w:val="23"/>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（3）工程质量保修的一切义务。</w:t>
      </w:r>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sz w:val="24"/>
          <w:szCs w:val="24"/>
          <w:highlight w:val="none"/>
        </w:rPr>
        <w:t>承包人投标文件中出现算术性错误，导致其实际总造价与报价总金额不一致时，合同双方当事人可按照国家、省有关规定予以修正，并相应调整合同价款。</w:t>
      </w:r>
    </w:p>
    <w:p>
      <w:pPr>
        <w:pStyle w:val="23"/>
        <w:adjustRightInd w:val="0"/>
        <w:snapToGrid w:val="0"/>
        <w:ind w:left="1626" w:leftChars="1" w:hanging="1624" w:hangingChars="674"/>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line="240" w:lineRule="exact"/>
        <w:ind w:firstLine="601"/>
        <w:rPr>
          <w:rFonts w:ascii="仿宋" w:hAnsi="仿宋" w:eastAsia="仿宋" w:cs="Times New Roman"/>
          <w:b/>
          <w:bCs/>
          <w:color w:val="auto"/>
          <w:sz w:val="24"/>
          <w:szCs w:val="24"/>
          <w:highlight w:val="none"/>
        </w:rPr>
      </w:pPr>
    </w:p>
    <w:p>
      <w:pPr>
        <w:pStyle w:val="23"/>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85" w:name="_Toc469383990"/>
      <w:bookmarkStart w:id="86" w:name="_Toc4292"/>
      <w:bookmarkStart w:id="87" w:name="_Toc9950"/>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文物和地下障碍物</w:t>
      </w:r>
      <w:bookmarkEnd w:id="85"/>
      <w:bookmarkEnd w:id="86"/>
      <w:bookmarkEnd w:id="87"/>
    </w:p>
    <w:p>
      <w:pPr>
        <w:pStyle w:val="23"/>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11.1  </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如发现文物后隐瞒不报或报告不及时，导致上述文物丢失或遭受破坏的，由责任方赔偿损失，并承担相应的法律责任。</w:t>
      </w:r>
    </w:p>
    <w:p>
      <w:pPr>
        <w:pStyle w:val="23"/>
        <w:adjustRightInd w:val="0"/>
        <w:snapToGrid w:val="0"/>
        <w:spacing w:line="360" w:lineRule="auto"/>
        <w:rPr>
          <w:rFonts w:ascii="仿宋" w:hAnsi="仿宋" w:eastAsia="仿宋" w:cs="Times New Roman"/>
          <w:b/>
          <w:bCs/>
          <w:color w:val="auto"/>
          <w:sz w:val="24"/>
          <w:szCs w:val="24"/>
          <w:highlight w:val="none"/>
        </w:rPr>
      </w:pPr>
    </w:p>
    <w:p>
      <w:pPr>
        <w:pStyle w:val="23"/>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highlight w:val="none"/>
        </w:rPr>
        <w:t xml:space="preserve">11.2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本合同未有明确指出的地下障碍物（发包人招标文件提供的工程量清单没列明或提供的地质资料不能明确反映的），在施工过程遇到时，承包人应于</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小时内以书面形式通知监理工程师和发包人，并提出处置方案。监理工程师在收到处置方案后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小时内予以确认或提出修正方案，并发出施工指令。承包人应按照监理工程师指令进行施工。发包人应承担由此增加的费用和（或）延误的工期，并向承包人支付合理利润。</w:t>
      </w:r>
    </w:p>
    <w:p>
      <w:pPr>
        <w:pStyle w:val="23"/>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162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88" w:name="_Toc27806"/>
      <w:bookmarkStart w:id="89" w:name="_Toc469383991"/>
      <w:bookmarkStart w:id="90" w:name="_Toc29425"/>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事故处理</w:t>
      </w:r>
      <w:bookmarkEnd w:id="88"/>
      <w:bookmarkEnd w:id="89"/>
      <w:bookmarkEnd w:id="90"/>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12.1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合同履行期间，合同工程发生质量与安全事故，承包人立即通知监理工程师和发包人。</w:t>
      </w:r>
    </w:p>
    <w:p>
      <w:pPr>
        <w:pStyle w:val="23"/>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highlight w:val="none"/>
        </w:rPr>
        <w:t xml:space="preserve">12.2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合同双方当事人应按照国家规定时限如实上报政府有关部门，配合政府有关部门的调查和处理，由此发生的费用和（或）延误的工期由事故责任方承担。</w:t>
      </w:r>
    </w:p>
    <w:p>
      <w:pPr>
        <w:pStyle w:val="23"/>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highlight w:val="none"/>
        </w:rPr>
        <w:t xml:space="preserve">12.3  </w:t>
      </w:r>
      <w:r>
        <w:rPr>
          <w:rFonts w:ascii="仿宋" w:hAnsi="仿宋" w:eastAsia="仿宋" w:cs="仿宋"/>
          <w:b/>
          <w:bCs/>
          <w:color w:val="auto"/>
          <w:sz w:val="24"/>
          <w:szCs w:val="24"/>
          <w:highlight w:val="none"/>
          <w:u w:val="dotted"/>
        </w:rPr>
        <w:t xml:space="preserve">                                                                                                        </w:t>
      </w:r>
    </w:p>
    <w:p>
      <w:pPr>
        <w:pStyle w:val="23"/>
        <w:tabs>
          <w:tab w:val="left" w:pos="1620"/>
        </w:tabs>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合同双方当事人对事故责任有争议时，应按照政府有关部门的认定处理。</w:t>
      </w:r>
    </w:p>
    <w:p>
      <w:pPr>
        <w:pStyle w:val="23"/>
        <w:adjustRightInd w:val="0"/>
        <w:snapToGrid w:val="0"/>
        <w:spacing w:line="48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p>
    <w:p>
      <w:pPr>
        <w:pStyle w:val="23"/>
        <w:tabs>
          <w:tab w:val="left" w:pos="1620"/>
        </w:tabs>
        <w:adjustRightInd w:val="0"/>
        <w:snapToGrid w:val="0"/>
        <w:spacing w:before="240" w:beforeLines="100" w:line="360" w:lineRule="auto"/>
        <w:ind w:right="-237" w:rightChars="-113"/>
        <w:outlineLvl w:val="2"/>
        <w:rPr>
          <w:rFonts w:ascii="仿宋" w:hAnsi="仿宋" w:eastAsia="仿宋" w:cs="Times New Roman"/>
          <w:b/>
          <w:bCs/>
          <w:color w:val="auto"/>
          <w:sz w:val="24"/>
          <w:szCs w:val="24"/>
          <w:highlight w:val="none"/>
        </w:rPr>
      </w:pPr>
      <w:bookmarkStart w:id="91" w:name="_Toc14833"/>
      <w:bookmarkStart w:id="92" w:name="_Toc469383992"/>
      <w:bookmarkStart w:id="93" w:name="_Toc1885"/>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91"/>
      <w:bookmarkEnd w:id="92"/>
      <w:bookmarkEnd w:id="93"/>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13.1                   </w:t>
      </w:r>
    </w:p>
    <w:p>
      <w:pPr>
        <w:pStyle w:val="23"/>
        <w:tabs>
          <w:tab w:val="left" w:pos="1202"/>
        </w:tabs>
        <w:adjustRightInd w:val="0"/>
        <w:snapToGrid w:val="0"/>
        <w:spacing w:line="360" w:lineRule="auto"/>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3"/>
        <w:tabs>
          <w:tab w:val="left" w:pos="1202"/>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3"/>
        <w:tabs>
          <w:tab w:val="left" w:pos="1202"/>
        </w:tabs>
        <w:adjustRightInd w:val="0"/>
        <w:snapToGrid w:val="0"/>
        <w:spacing w:line="360" w:lineRule="auto"/>
        <w:ind w:left="1417" w:leftChars="1" w:hanging="1415" w:hangingChars="674"/>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13.2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23"/>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承包人修建的临时道路和交通设施应免费提供发包人使用。</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highlight w:val="none"/>
        </w:rPr>
        <w:t xml:space="preserve">13.3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highlight w:val="none"/>
        </w:rPr>
        <w:t xml:space="preserve">13.4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highlight w:val="none"/>
        </w:rPr>
        <w:t xml:space="preserve">13.5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highlight w:val="none"/>
        </w:rPr>
        <w:t xml:space="preserve">13.6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本条内容适用于水路运输和航空运输，其中“道路”包括河道、航线、船闸、机场、码头、堤防以及水路或航空运输中其他相似结构物；“车辆”包括船舶和飞机等。</w:t>
      </w:r>
    </w:p>
    <w:p>
      <w:pPr>
        <w:pStyle w:val="23"/>
        <w:tabs>
          <w:tab w:val="left" w:pos="1202"/>
        </w:tabs>
        <w:adjustRightInd w:val="0"/>
        <w:snapToGrid w:val="0"/>
        <w:spacing w:line="240" w:lineRule="exact"/>
        <w:jc w:val="left"/>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p>
    <w:p>
      <w:pPr>
        <w:pStyle w:val="23"/>
        <w:tabs>
          <w:tab w:val="left" w:pos="3818"/>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94" w:name="_Toc9207"/>
      <w:bookmarkStart w:id="95" w:name="_Toc10922"/>
      <w:bookmarkStart w:id="96" w:name="_Toc469383993"/>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94"/>
      <w:bookmarkEnd w:id="95"/>
      <w:bookmarkEnd w:id="96"/>
      <w:r>
        <w:rPr>
          <w:rFonts w:ascii="仿宋" w:hAnsi="仿宋" w:eastAsia="仿宋" w:cs="Times New Roman"/>
          <w:b/>
          <w:bCs/>
          <w:color w:val="auto"/>
          <w:sz w:val="24"/>
          <w:szCs w:val="24"/>
          <w:highlight w:val="none"/>
        </w:rPr>
        <w:tab/>
      </w:r>
    </w:p>
    <w:p>
      <w:pPr>
        <w:pStyle w:val="23"/>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highlight w:val="none"/>
        </w:rPr>
        <w:t xml:space="preserve">14.1      </w:t>
      </w:r>
    </w:p>
    <w:p>
      <w:pPr>
        <w:pStyle w:val="23"/>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合同履行期间，合同工程发生第</w:t>
      </w:r>
      <w:r>
        <w:rPr>
          <w:rFonts w:ascii="仿宋" w:hAnsi="仿宋" w:eastAsia="仿宋" w:cs="仿宋"/>
          <w:color w:val="auto"/>
          <w:sz w:val="24"/>
          <w:szCs w:val="24"/>
          <w:highlight w:val="none"/>
        </w:rPr>
        <w:t>23.3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3"/>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款规定对发生的专项批准事件予以签认，并及时将发生事件的相关资料整理、归档，同时按第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款规定职权将其中一份送监理工程师和（或）造价工程师留存。</w:t>
      </w:r>
    </w:p>
    <w:p>
      <w:pPr>
        <w:pStyle w:val="23"/>
        <w:tabs>
          <w:tab w:val="left" w:pos="2160"/>
        </w:tabs>
        <w:spacing w:before="192" w:beforeLines="8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14.2  </w:t>
      </w:r>
      <w:r>
        <w:rPr>
          <w:rFonts w:ascii="仿宋" w:hAnsi="仿宋" w:eastAsia="仿宋" w:cs="仿宋"/>
          <w:b/>
          <w:bCs/>
          <w:color w:val="auto"/>
          <w:sz w:val="24"/>
          <w:szCs w:val="24"/>
          <w:highlight w:val="none"/>
          <w:u w:val="dotted"/>
        </w:rPr>
        <w:t xml:space="preserve">                                                                                 </w:t>
      </w:r>
    </w:p>
    <w:p>
      <w:pPr>
        <w:pStyle w:val="23"/>
        <w:tabs>
          <w:tab w:val="left" w:pos="1620"/>
        </w:tabs>
        <w:spacing w:line="360" w:lineRule="auto"/>
        <w:ind w:left="1618" w:leftChars="77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3"/>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97" w:name="_Toc10965"/>
      <w:bookmarkStart w:id="98" w:name="_Toc9921"/>
      <w:bookmarkStart w:id="99" w:name="_Toc469383994"/>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专利技术</w:t>
      </w:r>
      <w:bookmarkEnd w:id="97"/>
      <w:bookmarkEnd w:id="98"/>
      <w:bookmarkEnd w:id="99"/>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15.1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15.2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highlight w:val="none"/>
        </w:rPr>
        <w:t>承包人在投标文件中采用专利技术的，其发生的费用已包含在投标报价内。承包人的技术秘密和第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条规定的保密信息、资料等，发包人应严格按照第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条规定不得为合同以外的目的泄露给第三方。</w:t>
      </w:r>
    </w:p>
    <w:p>
      <w:pPr>
        <w:pStyle w:val="23"/>
        <w:tabs>
          <w:tab w:val="left" w:pos="168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sz w:val="24"/>
          <w:szCs w:val="24"/>
          <w:highlight w:val="none"/>
        </w:rPr>
        <w:t xml:space="preserve">15.3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3"/>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2"/>
        <w:rPr>
          <w:rFonts w:ascii="仿宋" w:hAnsi="仿宋" w:eastAsia="仿宋" w:cs="Times New Roman"/>
          <w:b/>
          <w:bCs/>
          <w:color w:val="auto"/>
          <w:sz w:val="24"/>
          <w:szCs w:val="24"/>
          <w:highlight w:val="none"/>
        </w:rPr>
      </w:pPr>
      <w:bookmarkStart w:id="100" w:name="_Toc24073"/>
      <w:bookmarkStart w:id="101" w:name="_Toc469383995"/>
      <w:bookmarkStart w:id="102" w:name="_Toc8705"/>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联合的责任</w:t>
      </w:r>
      <w:bookmarkEnd w:id="100"/>
      <w:bookmarkEnd w:id="101"/>
      <w:bookmarkEnd w:id="102"/>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highlight w:val="none"/>
        </w:rPr>
        <w:t xml:space="preserve">16.1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sz w:val="24"/>
          <w:szCs w:val="24"/>
          <w:highlight w:val="none"/>
        </w:rPr>
        <w:t xml:space="preserve">16.2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105"/>
        </w:tabs>
        <w:adjustRightInd w:val="0"/>
        <w:snapToGrid w:val="0"/>
        <w:spacing w:before="240" w:beforeLines="100"/>
        <w:outlineLvl w:val="2"/>
        <w:rPr>
          <w:rFonts w:ascii="仿宋" w:hAnsi="仿宋" w:eastAsia="仿宋" w:cs="Times New Roman"/>
          <w:b/>
          <w:bCs/>
          <w:color w:val="auto"/>
          <w:sz w:val="24"/>
          <w:szCs w:val="24"/>
          <w:highlight w:val="none"/>
        </w:rPr>
      </w:pPr>
      <w:bookmarkStart w:id="103" w:name="_Toc469383996"/>
      <w:bookmarkStart w:id="104" w:name="_Toc4828"/>
      <w:bookmarkStart w:id="105" w:name="_Toc4991"/>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保障</w:t>
      </w:r>
      <w:bookmarkEnd w:id="103"/>
      <w:bookmarkEnd w:id="104"/>
      <w:bookmarkEnd w:id="105"/>
    </w:p>
    <w:p>
      <w:pPr>
        <w:pStyle w:val="23"/>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highlight w:val="none"/>
        </w:rPr>
        <w:t xml:space="preserve">17.1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3"/>
        <w:tabs>
          <w:tab w:val="left" w:pos="1202"/>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highlight w:val="none"/>
        </w:rPr>
        <w:t xml:space="preserve">17.2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承包人应保障发包人不承担因承包人移动或使用施工场地外的施工设备和临时设施所造成的损害而引起的赔偿。</w:t>
      </w:r>
    </w:p>
    <w:p>
      <w:pPr>
        <w:pStyle w:val="23"/>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outlineLvl w:val="2"/>
        <w:rPr>
          <w:rFonts w:ascii="仿宋" w:hAnsi="仿宋" w:eastAsia="仿宋" w:cs="Times New Roman"/>
          <w:b/>
          <w:bCs/>
          <w:color w:val="auto"/>
          <w:sz w:val="24"/>
          <w:szCs w:val="24"/>
          <w:highlight w:val="none"/>
        </w:rPr>
      </w:pPr>
      <w:bookmarkStart w:id="106" w:name="_Toc4140"/>
      <w:bookmarkStart w:id="107" w:name="_Toc1881"/>
      <w:bookmarkStart w:id="108" w:name="_Toc469383997"/>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财产</w:t>
      </w:r>
      <w:bookmarkEnd w:id="106"/>
      <w:bookmarkEnd w:id="107"/>
      <w:bookmarkEnd w:id="108"/>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pPr>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spacing w:line="360" w:lineRule="auto"/>
        <w:ind w:firstLine="2879" w:firstLineChars="1195"/>
        <w:outlineLvl w:val="1"/>
        <w:rPr>
          <w:rFonts w:ascii="仿宋" w:hAnsi="仿宋" w:eastAsia="仿宋" w:cs="Times New Roman"/>
          <w:b/>
          <w:bCs/>
          <w:color w:val="auto"/>
          <w:sz w:val="24"/>
          <w:szCs w:val="24"/>
          <w:highlight w:val="none"/>
        </w:rPr>
      </w:pPr>
      <w:bookmarkStart w:id="109" w:name="_Toc469383998"/>
      <w:bookmarkStart w:id="110" w:name="_Toc392"/>
      <w:bookmarkStart w:id="111" w:name="_Toc10953"/>
      <w:r>
        <w:rPr>
          <w:rFonts w:hint="eastAsia" w:ascii="仿宋" w:hAnsi="仿宋" w:eastAsia="仿宋" w:cs="仿宋"/>
          <w:b/>
          <w:bCs/>
          <w:color w:val="auto"/>
          <w:sz w:val="24"/>
          <w:szCs w:val="24"/>
          <w:highlight w:val="none"/>
        </w:rPr>
        <w:t>二、合同主体</w:t>
      </w:r>
      <w:bookmarkEnd w:id="109"/>
      <w:bookmarkEnd w:id="110"/>
      <w:bookmarkEnd w:id="111"/>
    </w:p>
    <w:p>
      <w:pPr>
        <w:pStyle w:val="5"/>
        <w:numPr>
          <w:ilvl w:val="0"/>
          <w:numId w:val="0"/>
        </w:numPr>
        <w:tabs>
          <w:tab w:val="left" w:pos="420"/>
        </w:tabs>
        <w:ind w:left="720"/>
        <w:rPr>
          <w:rFonts w:ascii="仿宋" w:hAnsi="仿宋" w:eastAsia="仿宋"/>
          <w:color w:val="auto"/>
          <w:sz w:val="24"/>
          <w:szCs w:val="24"/>
          <w:highlight w:val="none"/>
        </w:rPr>
      </w:pPr>
      <w:bookmarkStart w:id="112" w:name="_Toc27548"/>
      <w:bookmarkStart w:id="113" w:name="_Toc469383999"/>
      <w:bookmarkStart w:id="114" w:name="_Toc20591"/>
      <w:r>
        <w:rPr>
          <w:rFonts w:ascii="仿宋" w:hAnsi="仿宋" w:eastAsia="仿宋" w:cs="仿宋"/>
          <w:color w:val="auto"/>
          <w:sz w:val="24"/>
          <w:szCs w:val="24"/>
          <w:highlight w:val="none"/>
        </w:rPr>
        <w:t xml:space="preserve">19  </w:t>
      </w:r>
      <w:r>
        <w:rPr>
          <w:rFonts w:hint="eastAsia" w:ascii="仿宋" w:hAnsi="仿宋" w:eastAsia="仿宋" w:cs="仿宋"/>
          <w:color w:val="auto"/>
          <w:sz w:val="24"/>
          <w:szCs w:val="24"/>
          <w:highlight w:val="none"/>
        </w:rPr>
        <w:t>发包人</w:t>
      </w:r>
      <w:bookmarkEnd w:id="112"/>
      <w:bookmarkEnd w:id="113"/>
      <w:bookmarkEnd w:id="114"/>
    </w:p>
    <w:p>
      <w:pPr>
        <w:tabs>
          <w:tab w:val="left" w:pos="1620"/>
        </w:tabs>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pPr>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pPr>
        <w:numPr>
          <w:ilvl w:val="0"/>
          <w:numId w:val="4"/>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保证施工期间的需要；</w:t>
      </w:r>
    </w:p>
    <w:p>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pPr>
        <w:numPr>
          <w:ilvl w:val="0"/>
          <w:numId w:val="4"/>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4"/>
        </w:numPr>
        <w:tabs>
          <w:tab w:val="left" w:pos="1080"/>
          <w:tab w:val="left" w:pos="1470"/>
          <w:tab w:val="left" w:pos="1980"/>
          <w:tab w:val="clear" w:pos="990"/>
        </w:tabs>
        <w:spacing w:line="360" w:lineRule="auto"/>
        <w:ind w:left="1616" w:leftChars="748" w:hanging="45" w:hangingChars="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pPr>
        <w:tabs>
          <w:tab w:val="left" w:pos="1980"/>
        </w:tabs>
        <w:spacing w:line="360" w:lineRule="auto"/>
        <w:ind w:left="540" w:leftChars="257" w:firstLine="1017" w:firstLineChars="424"/>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pPr>
        <w:tabs>
          <w:tab w:val="left" w:pos="1080"/>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组织承包人和设计人进行图纸会审和设计交底；</w:t>
      </w:r>
    </w:p>
    <w:p>
      <w:pPr>
        <w:tabs>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w:t>
      </w:r>
    </w:p>
    <w:p>
      <w:pPr>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保护建筑）、古树名木等的保护工作；</w:t>
      </w:r>
    </w:p>
    <w:p>
      <w:pPr>
        <w:tabs>
          <w:tab w:val="left" w:pos="1980"/>
        </w:tabs>
        <w:spacing w:line="360" w:lineRule="auto"/>
        <w:ind w:left="480" w:firstLine="1140" w:firstLineChars="4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pPr>
        <w:pStyle w:val="26"/>
        <w:tabs>
          <w:tab w:val="left" w:pos="1980"/>
        </w:tabs>
        <w:ind w:left="1619" w:leftChars="771" w:firstLine="1" w:firstLineChars="0"/>
        <w:rPr>
          <w:rFonts w:ascii="仿宋" w:hAnsi="仿宋" w:eastAsia="仿宋"/>
          <w:color w:val="auto"/>
          <w:highlight w:val="none"/>
        </w:rPr>
      </w:pPr>
      <w:r>
        <w:rPr>
          <w:rFonts w:hint="eastAsia" w:ascii="仿宋" w:hAnsi="仿宋" w:eastAsia="仿宋" w:cs="仿宋"/>
          <w:color w:val="auto"/>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pPr>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pPr>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pPr>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115" w:name="_Toc469384000"/>
      <w:bookmarkStart w:id="116" w:name="_Toc24100"/>
      <w:bookmarkStart w:id="117" w:name="_Toc18639"/>
      <w:r>
        <w:rPr>
          <w:rFonts w:ascii="仿宋" w:hAnsi="仿宋" w:eastAsia="仿宋" w:cs="仿宋"/>
          <w:color w:val="auto"/>
          <w:sz w:val="24"/>
          <w:szCs w:val="24"/>
          <w:highlight w:val="none"/>
        </w:rPr>
        <w:t xml:space="preserve">20  </w:t>
      </w:r>
      <w:r>
        <w:rPr>
          <w:rFonts w:hint="eastAsia" w:ascii="仿宋" w:hAnsi="仿宋" w:eastAsia="仿宋" w:cs="仿宋"/>
          <w:color w:val="auto"/>
          <w:sz w:val="24"/>
          <w:szCs w:val="24"/>
          <w:highlight w:val="none"/>
        </w:rPr>
        <w:t>承包人</w:t>
      </w:r>
      <w:bookmarkEnd w:id="115"/>
      <w:bookmarkEnd w:id="116"/>
      <w:bookmarkEnd w:id="117"/>
    </w:p>
    <w:p>
      <w:pPr>
        <w:tabs>
          <w:tab w:val="left" w:pos="1620"/>
        </w:tabs>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pPr>
        <w:tabs>
          <w:tab w:val="left" w:pos="1620"/>
        </w:tabs>
        <w:spacing w:line="360" w:lineRule="auto"/>
        <w:ind w:left="1260" w:leftChars="6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 承担相应法律责任。</w:t>
      </w:r>
    </w:p>
    <w:p>
      <w:pPr>
        <w:pStyle w:val="103"/>
        <w:spacing w:before="0" w:beforeAutospacing="0" w:after="0" w:afterAutospacing="0" w:line="360" w:lineRule="auto"/>
        <w:ind w:left="1500" w:leftChars="600" w:hanging="240" w:hangingChars="100"/>
        <w:rPr>
          <w:rFonts w:ascii="仿宋" w:hAnsi="仿宋" w:eastAsia="仿宋" w:cs="Times New Roman"/>
          <w:color w:val="auto"/>
          <w:kern w:val="2"/>
          <w:highlight w:val="none"/>
        </w:rPr>
      </w:pPr>
      <w:r>
        <w:rPr>
          <w:rFonts w:hint="eastAsia" w:ascii="仿宋" w:hAnsi="仿宋" w:eastAsia="仿宋" w:cs="仿宋"/>
          <w:color w:val="auto"/>
          <w:kern w:val="2"/>
          <w:highlight w:val="none"/>
        </w:rPr>
        <w:t>承包人在本项目发包人的工程项目中存在下列行为的，将被拒绝参与发包人后续工程投标。拒绝投标时限由发包人（招标人）视严重程度确定，并在专用条款中约定。</w:t>
      </w:r>
    </w:p>
    <w:p>
      <w:pPr>
        <w:pStyle w:val="103"/>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1.</w:t>
      </w:r>
      <w:r>
        <w:rPr>
          <w:rFonts w:hint="eastAsia" w:ascii="仿宋" w:hAnsi="仿宋" w:eastAsia="仿宋" w:cs="仿宋"/>
          <w:color w:val="auto"/>
          <w:kern w:val="2"/>
          <w:highlight w:val="none"/>
        </w:rPr>
        <w:t>将中标工程转包或者违法分包的；</w:t>
      </w:r>
    </w:p>
    <w:p>
      <w:pPr>
        <w:pStyle w:val="103"/>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2.</w:t>
      </w:r>
      <w:r>
        <w:rPr>
          <w:rFonts w:hint="eastAsia" w:ascii="仿宋" w:hAnsi="仿宋" w:eastAsia="仿宋" w:cs="仿宋"/>
          <w:color w:val="auto"/>
          <w:kern w:val="2"/>
          <w:highlight w:val="none"/>
        </w:rPr>
        <w:t>在中标工程中不执行质量、安全生产相关规定的，造成质量或安全事故的；</w:t>
      </w:r>
    </w:p>
    <w:p>
      <w:pPr>
        <w:pStyle w:val="103"/>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3.</w:t>
      </w:r>
      <w:r>
        <w:rPr>
          <w:rFonts w:hint="eastAsia" w:ascii="仿宋" w:hAnsi="仿宋" w:eastAsia="仿宋" w:cs="仿宋"/>
          <w:color w:val="auto"/>
          <w:kern w:val="2"/>
          <w:highlight w:val="none"/>
        </w:rPr>
        <w:t>存在围标或串标情形的；</w:t>
      </w:r>
    </w:p>
    <w:p>
      <w:pPr>
        <w:pStyle w:val="103"/>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4.</w:t>
      </w:r>
      <w:r>
        <w:rPr>
          <w:rFonts w:hint="eastAsia" w:ascii="仿宋" w:hAnsi="仿宋" w:eastAsia="仿宋" w:cs="仿宋"/>
          <w:color w:val="auto"/>
          <w:kern w:val="2"/>
          <w:highlight w:val="none"/>
        </w:rPr>
        <w:t>存在弄虚作假骗取中标情形的；</w:t>
      </w:r>
    </w:p>
    <w:p>
      <w:pPr>
        <w:pStyle w:val="103"/>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5.</w:t>
      </w:r>
      <w:r>
        <w:rPr>
          <w:rFonts w:hint="eastAsia" w:ascii="仿宋" w:hAnsi="仿宋" w:eastAsia="仿宋" w:cs="仿宋"/>
          <w:color w:val="auto"/>
          <w:kern w:val="2"/>
          <w:highlight w:val="none"/>
        </w:rPr>
        <w:t>存在因过错行为被生效法律文书认定承担违约或侵权责任的。</w:t>
      </w:r>
    </w:p>
    <w:p>
      <w:pPr>
        <w:tabs>
          <w:tab w:val="left" w:pos="1620"/>
        </w:tabs>
        <w:spacing w:line="360" w:lineRule="auto"/>
        <w:ind w:left="1619" w:leftChars="771"/>
        <w:rPr>
          <w:rFonts w:ascii="仿宋" w:hAnsi="仿宋" w:eastAsia="仿宋" w:cs="Times New Roman"/>
          <w:color w:val="auto"/>
          <w:sz w:val="24"/>
          <w:szCs w:val="24"/>
          <w:highlight w:val="none"/>
        </w:rPr>
      </w:pPr>
    </w:p>
    <w:p>
      <w:pP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按照合同约定和造价工程师的要求提交支付申请和工程款报告，包括绿色施工安全防护费、进度款、结算款和调整合同价款等；</w:t>
      </w:r>
    </w:p>
    <w:p>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5"/>
        </w:numPr>
        <w:tabs>
          <w:tab w:val="left" w:pos="1980"/>
          <w:tab w:val="clear" w:pos="1560"/>
        </w:tabs>
        <w:spacing w:line="360" w:lineRule="auto"/>
        <w:ind w:left="1618" w:leftChars="770"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color w:val="auto"/>
          <w:sz w:val="24"/>
          <w:szCs w:val="24"/>
          <w:highlight w:val="none"/>
        </w:rPr>
        <w:t xml:space="preserve"> </w:t>
      </w:r>
    </w:p>
    <w:p>
      <w:pPr>
        <w:numPr>
          <w:ilvl w:val="0"/>
          <w:numId w:val="5"/>
        </w:numPr>
        <w:tabs>
          <w:tab w:val="left" w:pos="1980"/>
          <w:tab w:val="left" w:pos="2520"/>
          <w:tab w:val="clear" w:pos="156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5"/>
        </w:numPr>
        <w:tabs>
          <w:tab w:val="left" w:pos="1980"/>
          <w:tab w:val="left" w:pos="2520"/>
        </w:tabs>
        <w:spacing w:line="360" w:lineRule="auto"/>
        <w:ind w:left="1619" w:leftChars="771" w:firstLine="0" w:firstLineChars="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做好施工场地地下管线和邻近建筑物、构筑物（包括文物保护建筑）、古树名木的保护工作；</w:t>
      </w:r>
    </w:p>
    <w:p>
      <w:pPr>
        <w:numPr>
          <w:ilvl w:val="0"/>
          <w:numId w:val="5"/>
        </w:numPr>
        <w:tabs>
          <w:tab w:val="left" w:pos="1980"/>
          <w:tab w:val="left" w:pos="2520"/>
          <w:tab w:val="clear" w:pos="156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pPr>
        <w:numPr>
          <w:ilvl w:val="0"/>
          <w:numId w:val="5"/>
        </w:numPr>
        <w:tabs>
          <w:tab w:val="left" w:pos="1440"/>
          <w:tab w:val="left" w:pos="1980"/>
          <w:tab w:val="clear" w:pos="156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34"/>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pP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pP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pPr>
        <w:pStyle w:val="26"/>
        <w:tabs>
          <w:tab w:val="left" w:pos="2520"/>
        </w:tabs>
        <w:ind w:left="1619" w:leftChars="771" w:firstLine="0" w:firstLineChars="0"/>
        <w:rPr>
          <w:rFonts w:ascii="仿宋" w:hAnsi="仿宋" w:eastAsia="仿宋"/>
          <w:color w:val="auto"/>
          <w:highlight w:val="none"/>
        </w:rPr>
      </w:pPr>
      <w:r>
        <w:rPr>
          <w:rFonts w:hint="eastAsia" w:ascii="仿宋" w:hAnsi="仿宋" w:eastAsia="仿宋" w:cs="仿宋"/>
          <w:color w:val="auto"/>
          <w:highlight w:val="none"/>
        </w:rPr>
        <w:t>此类指令若增加了承包人的工作或支出，包括使用了承包人的设备、临时工程或通行道路等，则视为工程变更，按照第</w:t>
      </w:r>
      <w:r>
        <w:rPr>
          <w:rFonts w:ascii="仿宋" w:hAnsi="仿宋" w:eastAsia="仿宋" w:cs="仿宋"/>
          <w:color w:val="auto"/>
          <w:highlight w:val="none"/>
        </w:rPr>
        <w:t>72</w:t>
      </w:r>
      <w:r>
        <w:rPr>
          <w:rFonts w:hint="eastAsia" w:ascii="仿宋" w:hAnsi="仿宋" w:eastAsia="仿宋" w:cs="仿宋"/>
          <w:color w:val="auto"/>
          <w:highlight w:val="none"/>
        </w:rPr>
        <w:t>条规定调整合同价款。</w:t>
      </w:r>
    </w:p>
    <w:p>
      <w:pPr>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pPr>
        <w:pStyle w:val="23"/>
        <w:adjustRightInd w:val="0"/>
        <w:snapToGrid w:val="0"/>
        <w:spacing w:line="48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18" w:name="_Toc26418"/>
      <w:bookmarkStart w:id="119" w:name="_Toc469384001"/>
      <w:bookmarkStart w:id="120" w:name="_Toc6184"/>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118"/>
      <w:bookmarkEnd w:id="119"/>
      <w:bookmarkEnd w:id="120"/>
    </w:p>
    <w:p>
      <w:pPr>
        <w:pStyle w:val="23"/>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21.1</w:t>
      </w:r>
    </w:p>
    <w:p>
      <w:pPr>
        <w:pStyle w:val="23"/>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3"/>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发包人如需更换现场管理人员，应至少提前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天以书面形式通知承包人，否则该项更换无效。承包人应在收到通知后</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天内予以回复，否则视为已收到通知。后任现场管理人员应继续行使合同规定的前任现场管理人员的职权和履行相应的义务。</w:t>
      </w:r>
    </w:p>
    <w:p>
      <w:pPr>
        <w:pStyle w:val="23"/>
        <w:tabs>
          <w:tab w:val="left" w:pos="1320"/>
          <w:tab w:val="left" w:pos="16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承包人如需更换承包人代表，应取得发包人的同意和遵守建设行政主管部门的规定，并至少提前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天以书面形式通知发包人，否则该项更换无效。发包人应在收到通知后的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天内予以答复，否则视为同意。后任承包人代表应继续行使合同规定的前任承包人代表的职权和履行相应的义务。</w:t>
      </w:r>
    </w:p>
    <w:p>
      <w:pPr>
        <w:pStyle w:val="23"/>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天以书面形式通知承包人。未将有关文件送交承包人之前，任何此类任命或撤回均为无效。</w:t>
      </w:r>
    </w:p>
    <w:p>
      <w:pPr>
        <w:pStyle w:val="23"/>
        <w:tabs>
          <w:tab w:val="left" w:pos="1320"/>
        </w:tabs>
        <w:adjustRightInd w:val="0"/>
        <w:snapToGrid w:val="0"/>
        <w:spacing w:line="36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21.4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highlight w:val="none"/>
        </w:rPr>
        <w:t>除合同约定或依法应由承包人代表行使的职权外，承包人代表可将其职权以书面形式授予其任命的合格人选，亦可将其授权撤回。任何此类任命或撤回，均应至少提前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天以书面形式通知发包人和监理工程师、造价工程师。未将有关文件提交发包人和监理工程师、造价工程师之前，任何此类任命或撤回均为无效。</w:t>
      </w:r>
    </w:p>
    <w:p>
      <w:pPr>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121" w:name="_Toc469384002"/>
      <w:bookmarkStart w:id="122" w:name="_Toc25443"/>
      <w:bookmarkStart w:id="123" w:name="_Toc32323"/>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发包人代表</w:t>
      </w:r>
      <w:bookmarkEnd w:id="121"/>
      <w:bookmarkEnd w:id="122"/>
      <w:bookmarkEnd w:id="123"/>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pPr>
        <w:pStyle w:val="34"/>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pPr>
        <w:pStyle w:val="34"/>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ascii="仿宋" w:hAnsi="仿宋" w:eastAsia="仿宋"/>
          <w:bCs w:val="0"/>
          <w:color w:val="auto"/>
          <w:sz w:val="24"/>
          <w:szCs w:val="24"/>
          <w:highlight w:val="none"/>
        </w:rPr>
      </w:pPr>
      <w:bookmarkStart w:id="124" w:name="_Toc28114"/>
      <w:bookmarkStart w:id="125" w:name="_Toc26066"/>
      <w:bookmarkStart w:id="126" w:name="_Toc469384003"/>
      <w:r>
        <w:rPr>
          <w:rFonts w:ascii="仿宋" w:hAnsi="仿宋" w:eastAsia="仿宋" w:cs="仿宋"/>
          <w:bCs w:val="0"/>
          <w:color w:val="auto"/>
          <w:sz w:val="24"/>
          <w:szCs w:val="24"/>
          <w:highlight w:val="none"/>
        </w:rPr>
        <w:t xml:space="preserve">23  </w:t>
      </w:r>
      <w:r>
        <w:rPr>
          <w:rFonts w:hint="eastAsia" w:ascii="仿宋" w:hAnsi="仿宋" w:eastAsia="仿宋" w:cs="仿宋"/>
          <w:bCs w:val="0"/>
          <w:color w:val="auto"/>
          <w:sz w:val="24"/>
          <w:szCs w:val="24"/>
          <w:highlight w:val="none"/>
        </w:rPr>
        <w:t>监理工程师</w:t>
      </w:r>
      <w:bookmarkEnd w:id="124"/>
      <w:bookmarkEnd w:id="125"/>
      <w:bookmarkEnd w:id="126"/>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pPr>
        <w:pStyle w:val="34"/>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pPr>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pPr>
        <w:pStyle w:val="99"/>
        <w:spacing w:line="360" w:lineRule="auto"/>
        <w:ind w:firstLine="1440" w:firstLineChars="6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条规定指令或批准的工程变更；</w:t>
      </w:r>
    </w:p>
    <w:p>
      <w:pPr>
        <w:pStyle w:val="99"/>
        <w:spacing w:line="360" w:lineRule="auto"/>
        <w:ind w:firstLine="1440" w:firstLineChars="6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条规定指令或确认的现场签证；</w:t>
      </w:r>
    </w:p>
    <w:p>
      <w:p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pPr>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pP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127" w:name="_Toc7825"/>
      <w:bookmarkStart w:id="128" w:name="_Toc469384004"/>
      <w:bookmarkStart w:id="129" w:name="_Toc596"/>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造价工程师</w:t>
      </w:r>
      <w:bookmarkEnd w:id="127"/>
      <w:bookmarkEnd w:id="128"/>
      <w:bookmarkEnd w:id="129"/>
    </w:p>
    <w:p>
      <w:pPr>
        <w:tabs>
          <w:tab w:val="left" w:pos="1260"/>
        </w:tabs>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pPr>
        <w:pStyle w:val="34"/>
        <w:tabs>
          <w:tab w:val="left" w:pos="1260"/>
          <w:tab w:val="left" w:pos="16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pPr>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tabs>
          <w:tab w:val="left" w:pos="126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ascii="仿宋" w:hAnsi="仿宋" w:eastAsia="仿宋"/>
          <w:color w:val="auto"/>
          <w:sz w:val="24"/>
          <w:szCs w:val="24"/>
          <w:highlight w:val="none"/>
        </w:rPr>
      </w:pPr>
      <w:bookmarkStart w:id="130" w:name="_Toc1282"/>
      <w:bookmarkStart w:id="131" w:name="_Toc469384005"/>
      <w:bookmarkStart w:id="132" w:name="_Toc209"/>
      <w:r>
        <w:rPr>
          <w:rFonts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rPr>
        <w:t>承包人代表</w:t>
      </w:r>
      <w:bookmarkEnd w:id="130"/>
      <w:bookmarkEnd w:id="131"/>
      <w:bookmarkEnd w:id="132"/>
    </w:p>
    <w:p>
      <w:pPr>
        <w:tabs>
          <w:tab w:val="left" w:pos="540"/>
          <w:tab w:val="left" w:pos="7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pPr>
        <w:pStyle w:val="34"/>
        <w:tabs>
          <w:tab w:val="left" w:pos="540"/>
          <w:tab w:val="left" w:pos="7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highlight w:val="none"/>
        </w:rPr>
        <w:t>承包人应依据第</w:t>
      </w:r>
      <w:r>
        <w:rPr>
          <w:rFonts w:ascii="仿宋" w:hAnsi="仿宋" w:eastAsia="仿宋" w:cs="仿宋"/>
          <w:color w:val="auto"/>
          <w:highlight w:val="none"/>
        </w:rPr>
        <w:t>21.2</w:t>
      </w:r>
      <w:r>
        <w:rPr>
          <w:rFonts w:hint="eastAsia" w:ascii="仿宋" w:hAnsi="仿宋" w:eastAsia="仿宋" w:cs="仿宋"/>
          <w:color w:val="auto"/>
          <w:highlight w:val="none"/>
        </w:rPr>
        <w:t>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pPr>
        <w:tabs>
          <w:tab w:val="left" w:pos="540"/>
          <w:tab w:val="left" w:pos="720"/>
          <w:tab w:val="left" w:pos="1260"/>
          <w:tab w:val="left" w:pos="1440"/>
        </w:tabs>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3"/>
        <w:tabs>
          <w:tab w:val="left" w:pos="540"/>
        </w:tabs>
        <w:adjustRightInd w:val="0"/>
        <w:snapToGrid w:val="0"/>
        <w:spacing w:line="360" w:lineRule="auto"/>
        <w:ind w:right="-240"/>
        <w:rPr>
          <w:rFonts w:ascii="仿宋" w:hAnsi="仿宋" w:eastAsia="仿宋" w:cs="仿宋"/>
          <w:b/>
          <w:bCs/>
          <w:color w:val="auto"/>
          <w:sz w:val="24"/>
          <w:szCs w:val="24"/>
          <w:highlight w:val="none"/>
          <w:u w:val="single"/>
        </w:rPr>
      </w:pPr>
      <w:bookmarkStart w:id="133" w:name="_Toc468936969"/>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ind w:right="-240"/>
        <w:outlineLvl w:val="2"/>
        <w:rPr>
          <w:rFonts w:ascii="仿宋" w:hAnsi="仿宋" w:eastAsia="仿宋" w:cs="Times New Roman"/>
          <w:b/>
          <w:bCs/>
          <w:color w:val="auto"/>
          <w:sz w:val="24"/>
          <w:szCs w:val="24"/>
          <w:highlight w:val="none"/>
        </w:rPr>
      </w:pPr>
      <w:bookmarkStart w:id="134" w:name="_Toc469384006"/>
      <w:bookmarkStart w:id="135" w:name="_Toc2818"/>
      <w:bookmarkStart w:id="136" w:name="_Toc17106"/>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w:t>
      </w:r>
      <w:bookmarkEnd w:id="133"/>
      <w:r>
        <w:rPr>
          <w:rFonts w:hint="eastAsia" w:ascii="仿宋" w:hAnsi="仿宋" w:eastAsia="仿宋" w:cs="仿宋"/>
          <w:b/>
          <w:bCs/>
          <w:color w:val="auto"/>
          <w:sz w:val="24"/>
          <w:szCs w:val="24"/>
          <w:highlight w:val="none"/>
        </w:rPr>
        <w:t>人</w:t>
      </w:r>
      <w:bookmarkEnd w:id="134"/>
      <w:bookmarkEnd w:id="135"/>
      <w:bookmarkEnd w:id="136"/>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pPr>
        <w:pStyle w:val="23"/>
        <w:adjustRightInd w:val="0"/>
        <w:snapToGrid w:val="0"/>
        <w:spacing w:line="360" w:lineRule="auto"/>
        <w:ind w:left="1978" w:leftChars="94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highlight w:val="none"/>
        </w:rPr>
        <w:t>指定分包人是指发包人事先指定的从事下列工作之一的分包人：</w:t>
      </w:r>
    </w:p>
    <w:p>
      <w:pPr>
        <w:pStyle w:val="23"/>
        <w:widowControl/>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）根据专用条款的约定，发包人依法事先指定的实施、完成部分永久工程的分包人；</w:t>
      </w:r>
    </w:p>
    <w:p>
      <w:pPr>
        <w:pStyle w:val="23"/>
        <w:widowControl/>
        <w:adjustRightInd w:val="0"/>
        <w:snapToGrid w:val="0"/>
        <w:spacing w:line="360" w:lineRule="auto"/>
        <w:ind w:left="1978" w:leftChars="942" w:firstLine="16" w:firstLineChars="7"/>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）根据专用条款的约定，发包人选定的提供合同工程材料、工程设备和服务的分包人。</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pPr>
        <w:pStyle w:val="23"/>
        <w:widowControl/>
        <w:adjustRightInd w:val="0"/>
        <w:snapToGrid w:val="0"/>
        <w:spacing w:line="360" w:lineRule="auto"/>
        <w:ind w:left="1978" w:leftChars="942" w:firstLine="2" w:firstLineChars="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highlight w:val="none"/>
        </w:rPr>
        <w:t>指定分包人属于承包人的分包人，发包人不应要求承包人有义务接受承包人有理由反对的任何指定分包人。</w:t>
      </w:r>
    </w:p>
    <w:p>
      <w:pPr>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pPr>
        <w:pStyle w:val="23"/>
        <w:widowControl/>
        <w:adjustRightInd w:val="0"/>
        <w:snapToGrid w:val="0"/>
        <w:spacing w:line="360" w:lineRule="auto"/>
        <w:ind w:firstLine="1920" w:firstLineChars="8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发包人应按照合同的约定向承包人支付指定分包人的分包工程配合费。</w:t>
      </w:r>
    </w:p>
    <w:p>
      <w:pPr>
        <w:pStyle w:val="23"/>
        <w:widowControl/>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指定分包工程款的结算与支付，按照第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款办理。</w:t>
      </w:r>
    </w:p>
    <w:p>
      <w:pPr>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pPr>
        <w:pStyle w:val="23"/>
        <w:widowControl/>
        <w:tabs>
          <w:tab w:val="left" w:pos="1260"/>
        </w:tabs>
        <w:adjustRightInd w:val="0"/>
        <w:snapToGrid w:val="0"/>
        <w:spacing w:line="360" w:lineRule="auto"/>
        <w:ind w:left="1978" w:leftChars="942" w:firstLine="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指定分包人应按照分包合同的约定对承包人负责。承包人有义务协助、配合指定分包人实施分包工程。</w:t>
      </w:r>
    </w:p>
    <w:p>
      <w:pPr>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37" w:name="_Toc28262"/>
      <w:bookmarkStart w:id="138" w:name="_Toc469384007"/>
      <w:bookmarkStart w:id="139" w:name="_Toc3177"/>
      <w:r>
        <w:rPr>
          <w:rFonts w:ascii="仿宋" w:hAnsi="仿宋" w:eastAsia="仿宋" w:cs="仿宋"/>
          <w:b/>
          <w:bCs/>
          <w:color w:val="auto"/>
          <w:sz w:val="24"/>
          <w:szCs w:val="24"/>
          <w:highlight w:val="none"/>
        </w:rPr>
        <w:t xml:space="preserve">27  </w:t>
      </w:r>
      <w:r>
        <w:rPr>
          <w:rFonts w:hint="eastAsia" w:ascii="仿宋" w:hAnsi="仿宋" w:eastAsia="仿宋" w:cs="仿宋"/>
          <w:b/>
          <w:bCs/>
          <w:color w:val="auto"/>
          <w:sz w:val="24"/>
          <w:szCs w:val="24"/>
          <w:highlight w:val="none"/>
        </w:rPr>
        <w:t>承包人劳务</w:t>
      </w:r>
      <w:bookmarkEnd w:id="137"/>
      <w:bookmarkEnd w:id="138"/>
      <w:bookmarkEnd w:id="139"/>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pPr>
        <w:widowControl/>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widowControl/>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pPr>
        <w:tabs>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pPr>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pPr>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pPr>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pPr>
        <w:pStyle w:val="34"/>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pPr>
        <w:pStyle w:val="34"/>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pPr>
        <w:numPr>
          <w:ilvl w:val="1"/>
          <w:numId w:val="8"/>
        </w:numPr>
        <w:tabs>
          <w:tab w:val="left" w:pos="2160"/>
          <w:tab w:val="left" w:pos="2340"/>
        </w:tabs>
        <w:spacing w:line="360" w:lineRule="auto"/>
        <w:ind w:left="1619" w:leftChars="771"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pPr>
        <w:numPr>
          <w:ilvl w:val="1"/>
          <w:numId w:val="8"/>
        </w:numPr>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pPr>
        <w:numPr>
          <w:ilvl w:val="1"/>
          <w:numId w:val="8"/>
        </w:numPr>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pPr>
        <w:pStyle w:val="34"/>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140" w:name="_Toc25407"/>
      <w:bookmarkStart w:id="141" w:name="_Toc17792"/>
      <w:bookmarkStart w:id="142" w:name="_Toc469384008"/>
      <w:r>
        <w:rPr>
          <w:rFonts w:hint="eastAsia" w:ascii="仿宋" w:hAnsi="仿宋" w:eastAsia="仿宋" w:cs="仿宋"/>
          <w:b/>
          <w:bCs/>
          <w:color w:val="auto"/>
          <w:sz w:val="24"/>
          <w:szCs w:val="24"/>
          <w:highlight w:val="none"/>
        </w:rPr>
        <w:t>三、担保、保险与风险</w:t>
      </w:r>
      <w:bookmarkEnd w:id="140"/>
      <w:bookmarkEnd w:id="141"/>
      <w:bookmarkEnd w:id="142"/>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3" w:name="_Toc469384009"/>
      <w:bookmarkStart w:id="144" w:name="_Toc26315"/>
      <w:bookmarkStart w:id="145" w:name="_Toc19933"/>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143"/>
      <w:bookmarkEnd w:id="144"/>
      <w:bookmarkEnd w:id="145"/>
    </w:p>
    <w:p>
      <w:pPr>
        <w:pStyle w:val="23"/>
        <w:tabs>
          <w:tab w:val="left" w:pos="1320"/>
        </w:tabs>
        <w:adjustRightInd w:val="0"/>
        <w:snapToGrid w:val="0"/>
        <w:spacing w:line="360" w:lineRule="auto"/>
        <w:ind w:right="-24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highlight w:val="none"/>
        </w:rPr>
        <w:t xml:space="preserve">28.1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的形式，提供履约保函、担保公司担保、</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所发生的费用由承包人承担。</w:t>
      </w:r>
    </w:p>
    <w:p>
      <w:pPr>
        <w:pStyle w:val="23"/>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sz w:val="24"/>
          <w:szCs w:val="24"/>
          <w:highlight w:val="none"/>
        </w:rPr>
        <w:t xml:space="preserve">28.2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履约担保的有效期，是从提供履约担保之日起至合同工程竣工验收合格之日止。发包人应在担保有效期满后的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天内将此担保退还给承包人。</w:t>
      </w:r>
    </w:p>
    <w:p>
      <w:pPr>
        <w:pStyle w:val="23"/>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highlight w:val="none"/>
        </w:rPr>
        <w:t xml:space="preserve">28.3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3"/>
        <w:tabs>
          <w:tab w:val="left" w:pos="540"/>
          <w:tab w:val="left" w:pos="7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highlight w:val="none"/>
        </w:rPr>
        <w:t xml:space="preserve">28.4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的形式，提供支付保函、担保公司担保、</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所发生的费用由发包人承担。</w:t>
      </w:r>
    </w:p>
    <w:p>
      <w:pPr>
        <w:pStyle w:val="23"/>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highlight w:val="none"/>
        </w:rPr>
        <w:t xml:space="preserve">28.5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天内将此担保退还给发包人。</w:t>
      </w:r>
    </w:p>
    <w:p>
      <w:pPr>
        <w:pStyle w:val="23"/>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highlight w:val="none"/>
        </w:rPr>
        <w:t xml:space="preserve">28.6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3"/>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highlight w:val="none"/>
        </w:rPr>
        <w:t xml:space="preserve">28.7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23"/>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highlight w:val="none"/>
        </w:rPr>
        <w:t xml:space="preserve">28.8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合同双方当事人在专用条款中约定担保内容、方式和责任等事项，并签订担保合同，作为本合同附件。</w:t>
      </w:r>
    </w:p>
    <w:p>
      <w:pPr>
        <w:pStyle w:val="23"/>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6" w:name="_Toc469384010"/>
      <w:bookmarkStart w:id="147" w:name="_Toc25291"/>
      <w:bookmarkStart w:id="148" w:name="_Toc20435"/>
      <w:r>
        <w:rPr>
          <w:rFonts w:ascii="仿宋" w:hAnsi="仿宋" w:eastAsia="仿宋" w:cs="仿宋"/>
          <w:b/>
          <w:bCs/>
          <w:color w:val="auto"/>
          <w:sz w:val="24"/>
          <w:szCs w:val="24"/>
          <w:highlight w:val="none"/>
        </w:rPr>
        <w:t xml:space="preserve">29  </w:t>
      </w:r>
      <w:r>
        <w:rPr>
          <w:rFonts w:hint="eastAsia" w:ascii="仿宋" w:hAnsi="仿宋" w:eastAsia="仿宋" w:cs="仿宋"/>
          <w:b/>
          <w:bCs/>
          <w:color w:val="auto"/>
          <w:sz w:val="24"/>
          <w:szCs w:val="24"/>
          <w:highlight w:val="none"/>
        </w:rPr>
        <w:t>发包人风险</w:t>
      </w:r>
      <w:bookmarkEnd w:id="146"/>
      <w:bookmarkEnd w:id="147"/>
      <w:bookmarkEnd w:id="148"/>
    </w:p>
    <w:p>
      <w:pPr>
        <w:pStyle w:val="23"/>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highlight w:val="none"/>
        </w:rPr>
        <w:t xml:space="preserve">29.1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发包人应承担本合同中规定应由发包人承担的风险。</w:t>
      </w:r>
    </w:p>
    <w:p>
      <w:pPr>
        <w:pStyle w:val="23"/>
        <w:adjustRightInd w:val="0"/>
        <w:snapToGrid w:val="0"/>
        <w:spacing w:line="48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right="-240"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highlight w:val="none"/>
        </w:rPr>
        <w:t>自开工之日起至颁发工程接收证书之日止，发包人风险包括但不限于：</w:t>
      </w:r>
    </w:p>
    <w:p>
      <w:pPr>
        <w:pStyle w:val="23"/>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由于永久工程本身或施工而不可避免造成的财产（除工程本身、材料和工程设备和施工设备外）损失或损坏；</w:t>
      </w:r>
    </w:p>
    <w:p>
      <w:pPr>
        <w:pStyle w:val="23"/>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由于发包人工作人员及其相关人员（除承包人外）的疏忽或违规造成的人员伤亡、财产损失或损坏；</w:t>
      </w:r>
    </w:p>
    <w:p>
      <w:pPr>
        <w:pStyle w:val="23"/>
        <w:numPr>
          <w:ilvl w:val="0"/>
          <w:numId w:val="10"/>
        </w:numPr>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由于发包人提前使用或占用永久工程或其部分造成的损失或损坏；</w:t>
      </w:r>
    </w:p>
    <w:p>
      <w:pPr>
        <w:pStyle w:val="23"/>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由于发包人提供或发包人负责的设计造成的对永久工程、材料和工程设备和施工设备的损失或损害；</w:t>
      </w:r>
    </w:p>
    <w:p>
      <w:pPr>
        <w:pStyle w:val="23"/>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由于地质、邻近建筑物、古树名木和物价上涨等非承包人原因造成施工过程中费用的增加。</w:t>
      </w:r>
    </w:p>
    <w:p>
      <w:pPr>
        <w:pStyle w:val="23"/>
        <w:adjustRightInd w:val="0"/>
        <w:snapToGrid w:val="0"/>
        <w:spacing w:line="360" w:lineRule="auto"/>
        <w:ind w:righ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3"/>
        <w:adjustRightInd w:val="0"/>
        <w:snapToGrid w:val="0"/>
        <w:spacing w:line="360" w:lineRule="auto"/>
        <w:ind w:right="-240"/>
        <w:outlineLvl w:val="2"/>
        <w:rPr>
          <w:rFonts w:ascii="仿宋" w:hAnsi="仿宋" w:eastAsia="仿宋" w:cs="Times New Roman"/>
          <w:b/>
          <w:bCs/>
          <w:color w:val="auto"/>
          <w:sz w:val="24"/>
          <w:szCs w:val="24"/>
          <w:highlight w:val="none"/>
        </w:rPr>
      </w:pPr>
      <w:bookmarkStart w:id="149" w:name="_Toc469384011"/>
      <w:bookmarkStart w:id="150" w:name="_Toc32539"/>
      <w:bookmarkStart w:id="151" w:name="_Toc11254"/>
      <w:r>
        <w:rPr>
          <w:rFonts w:ascii="仿宋" w:hAnsi="仿宋" w:eastAsia="仿宋" w:cs="仿宋"/>
          <w:b/>
          <w:bCs/>
          <w:color w:val="auto"/>
          <w:sz w:val="24"/>
          <w:szCs w:val="24"/>
          <w:highlight w:val="none"/>
        </w:rPr>
        <w:t xml:space="preserve">30  </w:t>
      </w:r>
      <w:r>
        <w:rPr>
          <w:rFonts w:hint="eastAsia" w:ascii="仿宋" w:hAnsi="仿宋" w:eastAsia="仿宋" w:cs="仿宋"/>
          <w:b/>
          <w:bCs/>
          <w:color w:val="auto"/>
          <w:sz w:val="24"/>
          <w:szCs w:val="24"/>
          <w:highlight w:val="none"/>
        </w:rPr>
        <w:t>承包人风险</w:t>
      </w:r>
      <w:bookmarkEnd w:id="149"/>
      <w:bookmarkEnd w:id="150"/>
      <w:bookmarkEnd w:id="151"/>
    </w:p>
    <w:p>
      <w:pPr>
        <w:pStyle w:val="23"/>
        <w:tabs>
          <w:tab w:val="left" w:pos="1320"/>
          <w:tab w:val="left" w:pos="144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sz w:val="24"/>
          <w:szCs w:val="24"/>
          <w:highlight w:val="none"/>
        </w:rPr>
        <w:t xml:space="preserve">30.1      </w:t>
      </w:r>
    </w:p>
    <w:p>
      <w:pPr>
        <w:pStyle w:val="23"/>
        <w:tabs>
          <w:tab w:val="left" w:pos="1440"/>
        </w:tabs>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承包人应承担本合同中规定应由承包人承担的风险。</w:t>
      </w:r>
    </w:p>
    <w:p>
      <w:pPr>
        <w:pStyle w:val="23"/>
        <w:tabs>
          <w:tab w:val="left" w:pos="1320"/>
          <w:tab w:val="left" w:pos="144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highlight w:val="none"/>
        </w:rPr>
        <w:t xml:space="preserve">30.2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tabs>
          <w:tab w:val="left" w:pos="1440"/>
        </w:tabs>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自开工之日起直到颁发工程接收证书之日止，承包人风险为：除第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条以外的人员伤亡以及财产（包括但不限于合同工程、材料、工程设备和施工设备）的损失或损坏。</w:t>
      </w:r>
    </w:p>
    <w:p>
      <w:pPr>
        <w:pStyle w:val="23"/>
        <w:adjustRightInd w:val="0"/>
        <w:snapToGrid w:val="0"/>
        <w:spacing w:line="360" w:lineRule="auto"/>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40"/>
        <w:outlineLvl w:val="2"/>
        <w:rPr>
          <w:rFonts w:ascii="仿宋" w:hAnsi="仿宋" w:eastAsia="仿宋" w:cs="Times New Roman"/>
          <w:b/>
          <w:bCs/>
          <w:color w:val="auto"/>
          <w:sz w:val="24"/>
          <w:szCs w:val="24"/>
          <w:highlight w:val="none"/>
        </w:rPr>
      </w:pPr>
      <w:bookmarkStart w:id="152" w:name="_Toc469384012"/>
      <w:bookmarkStart w:id="153" w:name="_Toc6153"/>
      <w:bookmarkStart w:id="154" w:name="_Toc19600"/>
      <w:r>
        <w:rPr>
          <w:rFonts w:ascii="仿宋" w:hAnsi="仿宋" w:eastAsia="仿宋" w:cs="仿宋"/>
          <w:b/>
          <w:bCs/>
          <w:color w:val="auto"/>
          <w:sz w:val="24"/>
          <w:szCs w:val="24"/>
          <w:highlight w:val="none"/>
        </w:rPr>
        <w:t xml:space="preserve">31  </w:t>
      </w:r>
      <w:r>
        <w:rPr>
          <w:rFonts w:hint="eastAsia" w:ascii="仿宋" w:hAnsi="仿宋" w:eastAsia="仿宋" w:cs="仿宋"/>
          <w:b/>
          <w:bCs/>
          <w:color w:val="auto"/>
          <w:sz w:val="24"/>
          <w:szCs w:val="24"/>
          <w:highlight w:val="none"/>
        </w:rPr>
        <w:t>不可抗力</w:t>
      </w:r>
      <w:bookmarkEnd w:id="152"/>
      <w:bookmarkEnd w:id="153"/>
      <w:bookmarkEnd w:id="154"/>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31.1      </w:t>
      </w:r>
    </w:p>
    <w:p>
      <w:pPr>
        <w:pStyle w:val="23"/>
        <w:adjustRightInd w:val="0"/>
        <w:snapToGrid w:val="0"/>
        <w:spacing w:line="360" w:lineRule="auto"/>
        <w:ind w:left="1619"/>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天向监理工程师和造价工程师报告一次受害情况。不可抗力事件结束后的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天内，承包人应分别按照第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条规定索赔工期、费用。</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highlight w:val="none"/>
        </w:rPr>
        <w:t>因不可抗力事件导致的费用，由合同双方当事人按照下列规定承担，并相应调整合同价款：</w:t>
      </w:r>
    </w:p>
    <w:p>
      <w:pPr>
        <w:pStyle w:val="23"/>
        <w:numPr>
          <w:ilvl w:val="0"/>
          <w:numId w:val="11"/>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永久工程本身的损害、已运至施工场地的材料和工程设备的损害，以及因工程损害导致第三者人员伤亡和财产损失，由发包人承担；</w:t>
      </w:r>
    </w:p>
    <w:p>
      <w:pPr>
        <w:pStyle w:val="23"/>
        <w:numPr>
          <w:ilvl w:val="0"/>
          <w:numId w:val="11"/>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承包人施工设备和用于合同工程的周转材料损坏以及停工损失，由承包人承担；发包人提供的施工设备损坏，由发包人承担；</w:t>
      </w:r>
    </w:p>
    <w:p>
      <w:pPr>
        <w:pStyle w:val="23"/>
        <w:numPr>
          <w:ilvl w:val="0"/>
          <w:numId w:val="11"/>
        </w:numPr>
        <w:tabs>
          <w:tab w:val="left" w:pos="108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施工场地内的人员伤亡和本款第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点以外财产损失及其相关费用，由合同双方当事人各自承担；</w:t>
      </w:r>
    </w:p>
    <w:p>
      <w:pPr>
        <w:pStyle w:val="23"/>
        <w:numPr>
          <w:ilvl w:val="0"/>
          <w:numId w:val="11"/>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停工期间，承包人应监理工程师要求照管工程的费用，由发包人承担；</w:t>
      </w:r>
    </w:p>
    <w:p>
      <w:pPr>
        <w:pStyle w:val="23"/>
        <w:numPr>
          <w:ilvl w:val="0"/>
          <w:numId w:val="11"/>
        </w:numPr>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工程所需的清理、修复费用，由发包人承担。</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highlight w:val="none"/>
        </w:rPr>
        <w:t xml:space="preserve">31.4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dstrike/>
          <w:color w:val="auto"/>
          <w:sz w:val="24"/>
          <w:szCs w:val="24"/>
          <w:highlight w:val="none"/>
        </w:rPr>
      </w:pPr>
      <w:r>
        <w:rPr>
          <w:rFonts w:hint="eastAsia" w:ascii="仿宋" w:hAnsi="仿宋" w:eastAsia="仿宋" w:cs="仿宋"/>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sz w:val="24"/>
          <w:szCs w:val="24"/>
          <w:highlight w:val="none"/>
        </w:rPr>
        <w:t xml:space="preserve">31.5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合同任何一方当事人延迟履行合同后发生不可抗力事件的，不能免除另一方当事人因不可抗力造成损失的责任。</w:t>
      </w:r>
    </w:p>
    <w:p>
      <w:pPr>
        <w:pStyle w:val="23"/>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highlight w:val="none"/>
        </w:rPr>
        <w:t xml:space="preserve">31.6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3"/>
        <w:adjustRightInd w:val="0"/>
        <w:snapToGrid w:val="0"/>
        <w:spacing w:line="48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55" w:name="_Toc16331"/>
      <w:bookmarkStart w:id="156" w:name="_Toc469384013"/>
      <w:bookmarkStart w:id="157" w:name="_Toc8693"/>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155"/>
      <w:bookmarkEnd w:id="156"/>
      <w:bookmarkEnd w:id="157"/>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32.1      </w:t>
      </w:r>
    </w:p>
    <w:p>
      <w:pPr>
        <w:pStyle w:val="23"/>
        <w:adjustRightInd w:val="0"/>
        <w:snapToGrid w:val="0"/>
        <w:spacing w:line="360" w:lineRule="auto"/>
        <w:ind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发包人应按照下列规定办理保险，并支付保险费：</w:t>
      </w:r>
    </w:p>
    <w:p>
      <w:pPr>
        <w:pStyle w:val="23"/>
        <w:numPr>
          <w:ilvl w:val="0"/>
          <w:numId w:val="12"/>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工程开工前，为合同工程办理建筑工程一切险、安装工程一切险；</w:t>
      </w:r>
    </w:p>
    <w:p>
      <w:pPr>
        <w:pStyle w:val="23"/>
        <w:numPr>
          <w:ilvl w:val="0"/>
          <w:numId w:val="12"/>
        </w:numPr>
        <w:tabs>
          <w:tab w:val="left" w:pos="54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工程开工前，为施工场地内的自有人员（包括监理工程师、造价工程师在内）办理工伤保险、意外伤害保险；</w:t>
      </w:r>
    </w:p>
    <w:p>
      <w:pPr>
        <w:pStyle w:val="23"/>
        <w:numPr>
          <w:ilvl w:val="0"/>
          <w:numId w:val="12"/>
        </w:numPr>
        <w:tabs>
          <w:tab w:val="left" w:pos="540"/>
          <w:tab w:val="left" w:pos="1980"/>
        </w:tabs>
        <w:adjustRightInd w:val="0"/>
        <w:snapToGrid w:val="0"/>
        <w:spacing w:line="360" w:lineRule="auto"/>
        <w:ind w:left="2099" w:leftChars="771" w:hanging="480" w:hanging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为第三者办理第三者责任险；</w:t>
      </w:r>
    </w:p>
    <w:p>
      <w:pPr>
        <w:pStyle w:val="23"/>
        <w:numPr>
          <w:ilvl w:val="0"/>
          <w:numId w:val="12"/>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为运至施工场地内用于永久工程的材料和待安装工程设备办理保险。</w:t>
      </w:r>
    </w:p>
    <w:p>
      <w:pPr>
        <w:pStyle w:val="23"/>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保险期从办理保险之日起至工程竣工验收合格之日止。</w:t>
      </w:r>
    </w:p>
    <w:p>
      <w:pPr>
        <w:pStyle w:val="23"/>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pPr>
        <w:pStyle w:val="23"/>
        <w:tabs>
          <w:tab w:val="left" w:pos="132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承包人应按照下列规定办理保险，并支付保险费：</w:t>
      </w:r>
    </w:p>
    <w:p>
      <w:pPr>
        <w:pStyle w:val="23"/>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工程开工前，为施工场地内自有人员（包括分包人在内）办理工伤保险、意外伤害保险；</w:t>
      </w:r>
    </w:p>
    <w:p>
      <w:pPr>
        <w:pStyle w:val="23"/>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为施工场地内的自有施工设备、第</w:t>
      </w:r>
      <w:r>
        <w:rPr>
          <w:rFonts w:ascii="仿宋" w:hAnsi="仿宋" w:eastAsia="仿宋" w:cs="仿宋"/>
          <w:color w:val="auto"/>
          <w:sz w:val="24"/>
          <w:szCs w:val="24"/>
          <w:highlight w:val="none"/>
        </w:rPr>
        <w:t>32.1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点以外采购进场的材料和工程设备等办理保险。</w:t>
      </w:r>
    </w:p>
    <w:p>
      <w:pPr>
        <w:pStyle w:val="23"/>
        <w:tabs>
          <w:tab w:val="left" w:pos="1080"/>
        </w:tabs>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保险期从开工之日起至工程竣工验收合格之日止。</w:t>
      </w:r>
    </w:p>
    <w:p>
      <w:pPr>
        <w:pStyle w:val="23"/>
        <w:tabs>
          <w:tab w:val="left" w:pos="108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sz w:val="24"/>
          <w:szCs w:val="24"/>
          <w:highlight w:val="none"/>
        </w:rPr>
        <w:t xml:space="preserve">32.3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合同一方当事人应按照本合同要求向另一方当事人提供有效的投保保险单和保险凭证。</w:t>
      </w:r>
    </w:p>
    <w:p>
      <w:pPr>
        <w:pStyle w:val="23"/>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highlight w:val="none"/>
        </w:rPr>
        <w:t xml:space="preserve">32.4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合同双方当事人应遵守本条规定办理有关保险事项。如果未按规定投保的，应按下列规定补偿：</w:t>
      </w:r>
    </w:p>
    <w:p>
      <w:pPr>
        <w:pStyle w:val="23"/>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由于负有投保义务的合同一方当事人未按合同约定办理保险，或未能使保险持续有效的，则另一方当事人可代为办理，所需费用由对方当事人承担；</w:t>
      </w:r>
    </w:p>
    <w:p>
      <w:pPr>
        <w:pStyle w:val="23"/>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由于负有投保义务的合同一方当事人未按合同约定办理某项保险，导致受益人未能得到保险人的赔偿，则该项保险金应由负有投保义务的一方当事人支付。</w:t>
      </w:r>
    </w:p>
    <w:p>
      <w:pPr>
        <w:pStyle w:val="23"/>
        <w:adjustRightInd w:val="0"/>
        <w:snapToGrid w:val="0"/>
        <w:spacing w:line="36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highlight w:val="none"/>
        </w:rPr>
        <w:t xml:space="preserve">32.5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当合同工程发生保险事故时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被保险人应及时通知保险人，并提供有关资料。合同双方当事人有责任采取合理有效措施防止或减少损失，并应相互协助做好向保险人的报告和理赔工作。</w:t>
      </w:r>
    </w:p>
    <w:p>
      <w:pPr>
        <w:pStyle w:val="23"/>
        <w:tabs>
          <w:tab w:val="left" w:pos="1320"/>
          <w:tab w:val="left" w:pos="16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highlight w:val="none"/>
        </w:rPr>
        <w:t>当合同工程的性质、规模或计划发生变更时，被保险人应及时通知保险人，并在合同履行期间按照本条规定保证足够的保险额，由此造成的费用由责任方承担。</w:t>
      </w:r>
    </w:p>
    <w:p>
      <w:pPr>
        <w:pStyle w:val="23"/>
        <w:tabs>
          <w:tab w:val="left" w:pos="13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32.7  </w:t>
      </w:r>
      <w:r>
        <w:rPr>
          <w:rFonts w:ascii="仿宋" w:hAnsi="仿宋" w:eastAsia="仿宋" w:cs="仿宋"/>
          <w:b/>
          <w:bCs/>
          <w:color w:val="auto"/>
          <w:sz w:val="24"/>
          <w:szCs w:val="24"/>
          <w:highlight w:val="none"/>
          <w:u w:val="dotted"/>
        </w:rPr>
        <w:t xml:space="preserve">                                                                                                        </w:t>
      </w:r>
    </w:p>
    <w:p>
      <w:pPr>
        <w:pStyle w:val="23"/>
        <w:tabs>
          <w:tab w:val="left" w:pos="1320"/>
        </w:tabs>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highlight w:val="none"/>
        </w:rPr>
        <w:t>从保险人收到的因合同工程本身损失或损坏的保险金</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应专项用于修复合同工程的损失或损坏，或作为对未能修复合同工程这些损失或损坏的补偿。</w:t>
      </w:r>
    </w:p>
    <w:p>
      <w:pPr>
        <w:pStyle w:val="23"/>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highlight w:val="none"/>
        </w:rPr>
        <w:t xml:space="preserve">32.8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具体投保内容、保险金、保险期限及相关责任等事项，合同双方当事人应在专用条款中约定。</w:t>
      </w:r>
    </w:p>
    <w:p>
      <w:pPr>
        <w:pStyle w:val="23"/>
        <w:adjustRightInd w:val="0"/>
        <w:snapToGrid w:val="0"/>
        <w:spacing w:line="360" w:lineRule="auto"/>
        <w:ind w:right="-238"/>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158" w:name="_Toc14767"/>
      <w:bookmarkStart w:id="159" w:name="_Toc469384014"/>
      <w:bookmarkStart w:id="160" w:name="_Toc31813"/>
      <w:r>
        <w:rPr>
          <w:rFonts w:hint="eastAsia" w:ascii="仿宋" w:hAnsi="仿宋" w:eastAsia="仿宋" w:cs="仿宋"/>
          <w:b/>
          <w:bCs/>
          <w:color w:val="auto"/>
          <w:sz w:val="24"/>
          <w:szCs w:val="24"/>
          <w:highlight w:val="none"/>
        </w:rPr>
        <w:t>四、工</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期</w:t>
      </w:r>
      <w:bookmarkEnd w:id="158"/>
      <w:bookmarkEnd w:id="159"/>
      <w:bookmarkEnd w:id="160"/>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61" w:name="_Toc469384015"/>
      <w:bookmarkStart w:id="162" w:name="_Toc30519"/>
      <w:bookmarkStart w:id="163" w:name="_Toc1156"/>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161"/>
      <w:bookmarkEnd w:id="162"/>
      <w:bookmarkEnd w:id="163"/>
    </w:p>
    <w:p>
      <w:pPr>
        <w:pStyle w:val="23"/>
        <w:tabs>
          <w:tab w:val="left" w:pos="16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highlight w:val="none"/>
        </w:rPr>
        <w:t xml:space="preserve">33.1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3"/>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highlight w:val="none"/>
        </w:rPr>
        <w:t xml:space="preserve">33.2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承包人应按照经监理工程师确认并由其报发包人批准的进度计划组织施工，接受监理工程师对工程进度的监督和检查。</w:t>
      </w:r>
    </w:p>
    <w:p>
      <w:pPr>
        <w:pStyle w:val="23"/>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highlight w:val="none"/>
        </w:rPr>
        <w:t xml:space="preserve">33.3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天内向监理工程师提交上述报告和修订计划一式两份。月施工进度报告的内容至少应包括：</w:t>
      </w:r>
    </w:p>
    <w:p>
      <w:pPr>
        <w:pStyle w:val="23"/>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）施工、安装、试验以及其他发包人工作等进展情况的图表和说明；</w:t>
      </w:r>
    </w:p>
    <w:p>
      <w:pPr>
        <w:pStyle w:val="23"/>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）材料、设备、货物的采购和制造商名称、地点以及进入现场情况；</w:t>
      </w:r>
    </w:p>
    <w:p>
      <w:pPr>
        <w:pStyle w:val="23"/>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）索赔情况和安全统计；</w:t>
      </w:r>
    </w:p>
    <w:p>
      <w:pPr>
        <w:pStyle w:val="23"/>
        <w:adjustRightInd w:val="0"/>
        <w:snapToGrid w:val="0"/>
        <w:spacing w:line="360" w:lineRule="auto"/>
        <w:ind w:left="1558" w:leftChars="7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）实际进度与计划进度的对比，以及为消除延误正在或准备采取的措施。</w:t>
      </w:r>
    </w:p>
    <w:p>
      <w:pPr>
        <w:pStyle w:val="23"/>
        <w:tabs>
          <w:tab w:val="left" w:pos="1620"/>
        </w:tabs>
        <w:adjustRightInd w:val="0"/>
        <w:snapToGrid w:val="0"/>
        <w:spacing w:line="48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33.4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-57150</wp:posOffset>
                </wp:positionH>
                <wp:positionV relativeFrom="paragraph">
                  <wp:posOffset>33655</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4.5pt;margin-top:2.65pt;height:50.75pt;width:72pt;z-index:251789312;mso-width-relative:page;mso-height-relative:page;" filled="f" stroked="f" coordsize="21600,21600" o:gfxdata="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Lw4Qt1QAAAAgBAAAPAAAAAAAAAAEAIAAAACIAAABkcnMvZG93bnJldi54bWxQSwECFAAUAAAA&#10;CACHTuJAN2ybu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ascii="仿宋" w:hAnsi="仿宋" w:eastAsia="仿宋" w:cs="仿宋"/>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款规定向发包人支付由此产生的误期赔偿费。工程进度计划即使经监理工程师确认，也不能免除承包人按照合同约定应承担的任何责任和应履行的任何义务。</w:t>
      </w:r>
    </w:p>
    <w:p>
      <w:pPr>
        <w:pStyle w:val="23"/>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38"/>
        <w:outlineLvl w:val="2"/>
        <w:rPr>
          <w:rFonts w:ascii="仿宋" w:hAnsi="仿宋" w:eastAsia="仿宋" w:cs="Times New Roman"/>
          <w:b/>
          <w:bCs/>
          <w:color w:val="auto"/>
          <w:sz w:val="24"/>
          <w:szCs w:val="24"/>
          <w:highlight w:val="none"/>
        </w:rPr>
      </w:pPr>
      <w:bookmarkStart w:id="164" w:name="_Toc469384016"/>
      <w:bookmarkStart w:id="165" w:name="_Toc2856"/>
      <w:bookmarkStart w:id="166" w:name="_Toc26612"/>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164"/>
      <w:bookmarkEnd w:id="165"/>
      <w:bookmarkEnd w:id="166"/>
    </w:p>
    <w:p>
      <w:pPr>
        <w:pStyle w:val="23"/>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highlight w:val="none"/>
        </w:rPr>
        <w:t xml:space="preserve">34.1    </w:t>
      </w:r>
    </w:p>
    <w:p>
      <w:pPr>
        <w:pStyle w:val="23"/>
        <w:adjustRightInd w:val="0"/>
        <w:snapToGrid w:val="0"/>
        <w:spacing w:line="360" w:lineRule="auto"/>
        <w:ind w:left="1619" w:leftChars="771" w:right="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工程开工必须具备法律规定的开工条件，并已经领取了施工许可证。</w:t>
      </w:r>
    </w:p>
    <w:p>
      <w:pPr>
        <w:pStyle w:val="23"/>
        <w:tabs>
          <w:tab w:val="left" w:pos="1320"/>
        </w:tabs>
        <w:adjustRightInd w:val="0"/>
        <w:snapToGrid w:val="0"/>
        <w:spacing w:line="360" w:lineRule="auto"/>
        <w:ind w:right="3"/>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highlight w:val="none"/>
        </w:rPr>
        <w:t xml:space="preserve">34.2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highlight w:val="none"/>
        </w:rPr>
        <w:t>42</w:t>
      </w:r>
      <w:r>
        <w:rPr>
          <w:rFonts w:hint="eastAsia" w:ascii="仿宋" w:hAnsi="仿宋" w:eastAsia="仿宋" w:cs="仿宋"/>
          <w:color w:val="auto"/>
          <w:sz w:val="24"/>
          <w:szCs w:val="24"/>
          <w:highlight w:val="none"/>
        </w:rPr>
        <w:t>天内报发包人批准后向承包人发出开工令；承包人应在接到开工令后的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天内开工，并一直保持合同工程连续均衡施工，直至其被改变为止。</w:t>
      </w:r>
    </w:p>
    <w:p>
      <w:pPr>
        <w:pStyle w:val="23"/>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highlight w:val="none"/>
        </w:rPr>
        <w:t xml:space="preserve">34.3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ight="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小时内书面予以答复，否则视为同意。由此造成的损失和延误的工期由承包人承担</w:t>
      </w:r>
      <w:r>
        <w:rPr>
          <w:rFonts w:hint="eastAsia" w:ascii="仿宋" w:hAnsi="仿宋" w:eastAsia="仿宋" w:cs="仿宋"/>
          <w:color w:val="auto"/>
          <w:sz w:val="24"/>
          <w:szCs w:val="24"/>
          <w:highlight w:val="none"/>
          <w:lang w:eastAsia="zh-CN"/>
        </w:rPr>
        <w:t>。</w:t>
      </w:r>
    </w:p>
    <w:p>
      <w:pPr>
        <w:pStyle w:val="23"/>
        <w:tabs>
          <w:tab w:val="left" w:pos="1320"/>
        </w:tabs>
        <w:adjustRightInd w:val="0"/>
        <w:snapToGrid w:val="0"/>
        <w:spacing w:line="360" w:lineRule="auto"/>
        <w:ind w:right="3"/>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sz w:val="24"/>
          <w:szCs w:val="24"/>
          <w:highlight w:val="none"/>
        </w:rPr>
        <w:t xml:space="preserve">34.4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因发包人的原因不能在第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天以书面形式通知承包人推迟开工。由此造成的损失由发包人承担，开工日期相应顺延。监理工程师未能提前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天通知承包人推迟开工的，由此造成损失的扩大由发包人承担。</w:t>
      </w:r>
    </w:p>
    <w:p>
      <w:pPr>
        <w:pStyle w:val="23"/>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p>
    <w:p>
      <w:pPr>
        <w:pStyle w:val="23"/>
        <w:adjustRightInd w:val="0"/>
        <w:snapToGrid w:val="0"/>
        <w:outlineLvl w:val="2"/>
        <w:rPr>
          <w:rFonts w:ascii="仿宋" w:hAnsi="仿宋" w:eastAsia="仿宋" w:cs="Times New Roman"/>
          <w:b/>
          <w:bCs/>
          <w:color w:val="auto"/>
          <w:sz w:val="24"/>
          <w:szCs w:val="24"/>
          <w:highlight w:val="none"/>
        </w:rPr>
      </w:pPr>
      <w:bookmarkStart w:id="167" w:name="_Toc6564"/>
      <w:bookmarkStart w:id="168" w:name="_Toc27020"/>
      <w:bookmarkStart w:id="169" w:name="_Toc469384017"/>
      <w:r>
        <w:rPr>
          <w:rFonts w:ascii="仿宋" w:hAnsi="仿宋" w:eastAsia="仿宋" w:cs="仿宋"/>
          <w:b/>
          <w:bCs/>
          <w:color w:val="auto"/>
          <w:sz w:val="24"/>
          <w:szCs w:val="24"/>
          <w:highlight w:val="none"/>
        </w:rPr>
        <w:t xml:space="preserve">35  </w:t>
      </w:r>
      <w:r>
        <w:rPr>
          <w:rFonts w:hint="eastAsia" w:ascii="仿宋" w:hAnsi="仿宋" w:eastAsia="仿宋" w:cs="仿宋"/>
          <w:b/>
          <w:bCs/>
          <w:color w:val="auto"/>
          <w:sz w:val="24"/>
          <w:szCs w:val="24"/>
          <w:highlight w:val="none"/>
        </w:rPr>
        <w:t>暂停施工和复工</w:t>
      </w:r>
      <w:bookmarkEnd w:id="167"/>
      <w:bookmarkEnd w:id="168"/>
      <w:bookmarkEnd w:id="169"/>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highlight w:val="none"/>
        </w:rPr>
        <w:t xml:space="preserve">35.1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监理工程师认为有必要时，可向承包人发出暂停施工令，并在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小时内提出处理意见，承包人应按照监理工程师的指令停止施工。不论任何原因造成的暂停施工，暂停施工期间承包人应妥善保护已完工程并提供安全保障。</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小时内予以答复；逾期未答复的，视为承包人的暂停施工报告被认可。</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35.2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小时内未答复也未提出处理意见的，承包人可自行复工，监理工程师应予认可。</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3"/>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highlight w:val="none"/>
        </w:rPr>
        <w:t xml:space="preserve">35.3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非承包人的原因造成暂停施工持续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天以上时，承包人可向监理工程师提交复工报审表要求复工；监理工程师应在收到复工报审表后的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天内准许复工。如果在上述期限内监理工程师未予准许，则承包人可以作如下选择：</w:t>
      </w:r>
    </w:p>
    <w:p>
      <w:pPr>
        <w:pStyle w:val="23"/>
        <w:numPr>
          <w:ilvl w:val="0"/>
          <w:numId w:val="13"/>
        </w:numPr>
        <w:tabs>
          <w:tab w:val="left" w:pos="10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如果此项停工仅影响合同工程的一部分时，则根据第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款规定及时提出工程变更，取消该部分工程，并书面通知发包人，抄送监理工程师和造价工程师；</w:t>
      </w:r>
    </w:p>
    <w:p>
      <w:pPr>
        <w:pStyle w:val="23"/>
        <w:numPr>
          <w:ilvl w:val="0"/>
          <w:numId w:val="13"/>
        </w:numPr>
        <w:tabs>
          <w:tab w:val="left" w:pos="1080"/>
        </w:tabs>
        <w:adjustRightInd w:val="0"/>
        <w:snapToGrid w:val="0"/>
        <w:spacing w:line="360" w:lineRule="auto"/>
        <w:ind w:left="2159" w:leftChars="771"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如果此项停工影响整个合同工程时，则根据第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w:t>
      </w:r>
    </w:p>
    <w:p>
      <w:pPr>
        <w:pStyle w:val="23"/>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因承包人的原因引起暂停施工持续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pPr>
        <w:pStyle w:val="23"/>
        <w:tabs>
          <w:tab w:val="left" w:pos="216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highlight w:val="none"/>
        </w:rPr>
        <w:t>因发包人的原因造成暂停施工且引起工期延误的，承包人有权要求发包人增加由此发生的费用和（或）顺延工期，并支付合理利润。</w:t>
      </w:r>
    </w:p>
    <w:p>
      <w:pPr>
        <w:pStyle w:val="23"/>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因承包人下列原因造成的暂停施工，增加的费用和（或）延误的工期由承包人承担：</w:t>
      </w:r>
    </w:p>
    <w:p>
      <w:pPr>
        <w:pStyle w:val="23"/>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工作失误或违约造成的；</w:t>
      </w:r>
    </w:p>
    <w:p>
      <w:pPr>
        <w:pStyle w:val="23"/>
        <w:numPr>
          <w:ilvl w:val="0"/>
          <w:numId w:val="14"/>
        </w:numPr>
        <w:adjustRightInd w:val="0"/>
        <w:snapToGrid w:val="0"/>
        <w:spacing w:line="360" w:lineRule="auto"/>
        <w:ind w:left="2157" w:leftChars="770"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为合同工程合理施工和安全保障所必需的；</w:t>
      </w:r>
    </w:p>
    <w:p>
      <w:pPr>
        <w:pStyle w:val="23"/>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施工现场气候条件（除不可抗力停工外）导致的；</w:t>
      </w:r>
    </w:p>
    <w:p>
      <w:pPr>
        <w:pStyle w:val="23"/>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擅自停工的；</w:t>
      </w:r>
    </w:p>
    <w:p>
      <w:pPr>
        <w:pStyle w:val="23"/>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专用条款约定的其他原因。</w:t>
      </w:r>
    </w:p>
    <w:p>
      <w:pPr>
        <w:pStyle w:val="23"/>
        <w:tabs>
          <w:tab w:val="left" w:pos="1980"/>
        </w:tabs>
        <w:adjustRightInd w:val="0"/>
        <w:snapToGrid w:val="0"/>
        <w:spacing w:line="360" w:lineRule="auto"/>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因不可抗力因素造成暂停施工的，按照第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条规定处理。</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highlight w:val="none"/>
        </w:rPr>
        <w:t>如果发包人未按照合同约定支付工程进度款，经催告后在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天内仍未支付的，承包人可以暂停施工，直至收到包括第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款规定的应付利息在内的所欠全部款项。由此造成的暂停施工，视为是因发包人的原因引起的，并按照第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3"/>
        <w:adjustRightInd w:val="0"/>
        <w:snapToGrid w:val="0"/>
        <w:spacing w:line="360" w:lineRule="auto"/>
        <w:outlineLvl w:val="2"/>
        <w:rPr>
          <w:rFonts w:ascii="仿宋" w:hAnsi="仿宋" w:eastAsia="仿宋" w:cs="Times New Roman"/>
          <w:b/>
          <w:bCs/>
          <w:color w:val="auto"/>
          <w:sz w:val="24"/>
          <w:szCs w:val="24"/>
          <w:highlight w:val="none"/>
        </w:rPr>
      </w:pPr>
      <w:bookmarkStart w:id="170" w:name="_Toc469384018"/>
      <w:bookmarkStart w:id="171" w:name="_Toc16245"/>
      <w:bookmarkStart w:id="172" w:name="_Toc16317"/>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工期和工期延误</w:t>
      </w:r>
      <w:bookmarkEnd w:id="170"/>
      <w:bookmarkEnd w:id="171"/>
      <w:bookmarkEnd w:id="172"/>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36.1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pPr>
        <w:pStyle w:val="23"/>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36.2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71" w:leftChars="771" w:hanging="52" w:hangingChars="2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highlight w:val="none"/>
        </w:rPr>
        <w:t>合同双方当事人应在专用条款中约定合同工程的工期，工期从开工日期开始计算。合同中包括有多个单位工程的，应在专用条款中约定各单位工程的工期。</w:t>
      </w:r>
    </w:p>
    <w:p>
      <w:pPr>
        <w:pStyle w:val="23"/>
        <w:adjustRightInd w:val="0"/>
        <w:snapToGrid w:val="0"/>
        <w:spacing w:line="360" w:lineRule="auto"/>
        <w:ind w:right="-2"/>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36.3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发包人未能按照专用条款的约定提供施工设计图纸及其它开工条件；</w:t>
      </w:r>
    </w:p>
    <w:p>
      <w:pPr>
        <w:pStyle w:val="23"/>
        <w:adjustRightInd w:val="0"/>
        <w:snapToGrid w:val="0"/>
        <w:spacing w:line="420" w:lineRule="exact"/>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）发包人未能按照专用条款约定的时间支付工程预付款、绿色施工安全防护费和进度款；</w:t>
      </w:r>
    </w:p>
    <w:p>
      <w:pPr>
        <w:pStyle w:val="23"/>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发包人代表或施工现场发包人雇用的其他人员造成的人为因素；</w:t>
      </w:r>
    </w:p>
    <w:p>
      <w:pPr>
        <w:pStyle w:val="23"/>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监理工程师未按照合同约定及时提供所需指令、回复等；</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工程变更（含增加合同工作内容、改变合同的任何一项工作等）；</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工程量增加；</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一周内非承包人原因停水、停电、停气造成停工累计超过</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不可抗力；</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发包人风险事件；</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）因发包人的原因导致的暂停施工；</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）非承包人失误、违约，以及监理工程师同意的工期顺延。</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）发包人造成工期延误的其他原因。</w:t>
      </w:r>
    </w:p>
    <w:p>
      <w:pPr>
        <w:pStyle w:val="23"/>
        <w:adjustRightInd w:val="0"/>
        <w:snapToGrid w:val="0"/>
        <w:spacing w:line="360" w:lineRule="auto"/>
        <w:ind w:right="-2"/>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highlight w:val="none"/>
        </w:rPr>
        <w:t>当第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款所述事件首次发生后，承包人应在</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天内向监理工程师发出工期顺延意向书，并抄送发包人。承包人应在发出工期顺延意向书后的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天内，向监理工程师提交工期顺延报告和有关详细资料。</w:t>
      </w:r>
    </w:p>
    <w:p>
      <w:pPr>
        <w:pStyle w:val="23"/>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highlight w:val="none"/>
        </w:rPr>
        <w:t>如果工期顺延事件持续发生时，承包人应每隔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天向监理工程师发出工期顺延意向书，并在工期顺延事件终结后的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天内，向监理工程师提交最终工期顺延报告和详细资料。</w:t>
      </w:r>
    </w:p>
    <w:p>
      <w:pPr>
        <w:pStyle w:val="23"/>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highlight w:val="none"/>
        </w:rPr>
        <w:t>如果承包人未能在第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auto"/>
          <w:sz w:val="24"/>
          <w:szCs w:val="24"/>
          <w:highlight w:val="none"/>
        </w:rPr>
        <w:t xml:space="preserve"> </w:t>
      </w:r>
    </w:p>
    <w:p>
      <w:pPr>
        <w:pStyle w:val="23"/>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highlight w:val="none"/>
        </w:rPr>
        <w:t>监理工程师应在收到承包人按照第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款（发生时）规定提交（最终）工期顺延报告和详细资料后的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款规定予以核实，或要求承包人进一步补充顺延工期的理由。合同双方当事人一旦协商确定顺延的工期，发包人应承担由此增加的费用，并向承包人支付合理利润。</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如果监理工程师在收到上述报告和资料后的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天内未予核实也未对承包人作出进一步要求，则视为监理工程师已认可承包人上述报告中提出的顺延工期天数。</w:t>
      </w:r>
    </w:p>
    <w:p>
      <w:pPr>
        <w:pStyle w:val="23"/>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highlight w:val="none"/>
        </w:rPr>
        <w:t>承包人未能按照合同进度计划完成工作，或因承包人的原因造成工期延误，发包人可按照本条规定的时限和第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款规定要求承包人支付该支付期的误期赔偿费。</w:t>
      </w:r>
    </w:p>
    <w:p>
      <w:pPr>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3"/>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73" w:name="_Toc2466"/>
      <w:bookmarkStart w:id="174" w:name="_Toc20528"/>
      <w:bookmarkStart w:id="175" w:name="_Toc469384019"/>
      <w:r>
        <w:rPr>
          <w:rFonts w:ascii="仿宋" w:hAnsi="仿宋" w:eastAsia="仿宋" w:cs="仿宋"/>
          <w:b/>
          <w:bCs/>
          <w:color w:val="auto"/>
          <w:sz w:val="24"/>
          <w:szCs w:val="24"/>
          <w:highlight w:val="none"/>
        </w:rPr>
        <w:t xml:space="preserve">37  </w:t>
      </w:r>
      <w:r>
        <w:rPr>
          <w:rFonts w:hint="eastAsia" w:ascii="仿宋" w:hAnsi="仿宋" w:eastAsia="仿宋" w:cs="仿宋"/>
          <w:b/>
          <w:bCs/>
          <w:color w:val="auto"/>
          <w:sz w:val="24"/>
          <w:szCs w:val="24"/>
          <w:highlight w:val="none"/>
        </w:rPr>
        <w:t>加快进度</w:t>
      </w:r>
      <w:bookmarkEnd w:id="173"/>
      <w:bookmarkEnd w:id="174"/>
      <w:bookmarkEnd w:id="175"/>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highlight w:val="none"/>
        </w:rPr>
        <w:t xml:space="preserve">37.1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highlight w:val="none"/>
        </w:rPr>
        <w:t>33.4</w:t>
      </w:r>
      <w:r>
        <w:rPr>
          <w:rFonts w:hint="eastAsia" w:ascii="仿宋" w:hAnsi="仿宋" w:eastAsia="仿宋" w:cs="仿宋"/>
          <w:color w:val="auto"/>
          <w:sz w:val="24"/>
          <w:szCs w:val="24"/>
          <w:highlight w:val="none"/>
        </w:rPr>
        <w:t>款规定采取改进措施，加快工程进度。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如果承包人在接到监理工程师通知后的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highlight w:val="none"/>
        </w:rPr>
        <w:t xml:space="preserve"> </w:t>
      </w:r>
    </w:p>
    <w:p>
      <w:pPr>
        <w:pStyle w:val="23"/>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highlight w:val="none"/>
        </w:rPr>
        <w:t xml:space="preserve">37.2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天内完成编制并向发包人提交提前竣工建议书，该建议书的内容至少应包括：</w:t>
      </w:r>
    </w:p>
    <w:p>
      <w:pPr>
        <w:pStyle w:val="23"/>
        <w:numPr>
          <w:ilvl w:val="0"/>
          <w:numId w:val="15"/>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加快进度拟采取的措施；</w:t>
      </w:r>
    </w:p>
    <w:p>
      <w:pPr>
        <w:pStyle w:val="23"/>
        <w:numPr>
          <w:ilvl w:val="0"/>
          <w:numId w:val="15"/>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加快进度后的进度计划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以及与原计划的对比；</w:t>
      </w:r>
    </w:p>
    <w:p>
      <w:pPr>
        <w:pStyle w:val="23"/>
        <w:numPr>
          <w:ilvl w:val="0"/>
          <w:numId w:val="15"/>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加快进度所需的合同价款增加额（含第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款规定的提前竣工奖）。该增加额按照第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72.5</w:t>
      </w:r>
      <w:r>
        <w:rPr>
          <w:rFonts w:hint="eastAsia" w:ascii="仿宋" w:hAnsi="仿宋" w:eastAsia="仿宋" w:cs="仿宋"/>
          <w:color w:val="auto"/>
          <w:sz w:val="24"/>
          <w:szCs w:val="24"/>
          <w:highlight w:val="none"/>
        </w:rPr>
        <w:t>款规定计算。</w:t>
      </w:r>
    </w:p>
    <w:p>
      <w:pPr>
        <w:pStyle w:val="23"/>
        <w:adjustRightInd w:val="0"/>
        <w:snapToGrid w:val="0"/>
        <w:spacing w:line="360" w:lineRule="auto"/>
        <w:ind w:left="1617" w:leftChars="770"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发包人应在接到建议书后的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天内予以答复。如果发包人接受了该建议书，则监理工程师应以书面形式发出变更指令，相应调整工期；造价工程师应核实并相应调整合同价款。</w:t>
      </w:r>
    </w:p>
    <w:p>
      <w:pPr>
        <w:pStyle w:val="23"/>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76" w:name="_Toc14835"/>
      <w:bookmarkStart w:id="177" w:name="_Toc10729"/>
      <w:bookmarkStart w:id="178" w:name="_Toc469384020"/>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176"/>
      <w:bookmarkEnd w:id="177"/>
      <w:bookmarkEnd w:id="178"/>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sz w:val="24"/>
          <w:szCs w:val="24"/>
          <w:highlight w:val="none"/>
        </w:rPr>
        <w:t xml:space="preserve">38.1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合同双方当事人应在协议书和专用条款中约定合同工程的计划竣工日期。</w:t>
      </w:r>
    </w:p>
    <w:p>
      <w:pPr>
        <w:pStyle w:val="23"/>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highlight w:val="none"/>
        </w:rPr>
        <w:t>除发生不可抗力事件致使发包人不能按时竣工验收外，实际竣工日期按照下列情况分别确定：</w:t>
      </w:r>
    </w:p>
    <w:p>
      <w:pPr>
        <w:pStyle w:val="23"/>
        <w:numPr>
          <w:ilvl w:val="0"/>
          <w:numId w:val="16"/>
        </w:numPr>
        <w:tabs>
          <w:tab w:val="left" w:pos="1980"/>
          <w:tab w:val="left" w:pos="216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工程经竣工验收合格的，以承包人提交竣工验收申请报告之日为实际竣工日期；</w:t>
      </w:r>
    </w:p>
    <w:p>
      <w:pPr>
        <w:pStyle w:val="23"/>
        <w:tabs>
          <w:tab w:val="left" w:pos="1980"/>
          <w:tab w:val="left" w:pos="2160"/>
        </w:tabs>
        <w:adjustRightInd w:val="0"/>
        <w:snapToGrid w:val="0"/>
        <w:spacing w:line="360" w:lineRule="auto"/>
        <w:ind w:left="1613"/>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承包人已按照第</w:t>
      </w:r>
      <w:r>
        <w:rPr>
          <w:rFonts w:ascii="仿宋" w:hAnsi="仿宋" w:eastAsia="仿宋" w:cs="仿宋"/>
          <w:color w:val="auto"/>
          <w:sz w:val="24"/>
          <w:szCs w:val="24"/>
          <w:highlight w:val="none"/>
        </w:rPr>
        <w:t>57.2</w:t>
      </w:r>
      <w:r>
        <w:rPr>
          <w:rFonts w:hint="eastAsia" w:ascii="仿宋" w:hAnsi="仿宋" w:eastAsia="仿宋" w:cs="仿宋"/>
          <w:color w:val="auto"/>
          <w:sz w:val="24"/>
          <w:szCs w:val="24"/>
          <w:highlight w:val="none"/>
        </w:rPr>
        <w:t>款规定提交竣工验收申请报告，但发包人未按照第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款规定完成合同工程验收的，以承包人提交竣工验收申请报告之日为实际竣工日期；</w:t>
      </w:r>
    </w:p>
    <w:p>
      <w:pPr>
        <w:pStyle w:val="23"/>
        <w:tabs>
          <w:tab w:val="left" w:pos="1980"/>
          <w:tab w:val="left" w:pos="2160"/>
        </w:tabs>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工程未经竣工验收，发包人擅自使用的，以转移占有工程之日为实际竣工日期。</w:t>
      </w:r>
    </w:p>
    <w:p>
      <w:pPr>
        <w:pStyle w:val="23"/>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sz w:val="24"/>
          <w:szCs w:val="24"/>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pPr>
        <w:rPr>
          <w:rFonts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pPr>
        <w:pStyle w:val="23"/>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79" w:name="_Toc469384021"/>
      <w:bookmarkStart w:id="180" w:name="_Toc30618"/>
      <w:bookmarkStart w:id="181" w:name="_Toc28364"/>
      <w:r>
        <w:rPr>
          <w:rFonts w:ascii="仿宋" w:hAnsi="仿宋" w:eastAsia="仿宋" w:cs="仿宋"/>
          <w:b/>
          <w:bCs/>
          <w:color w:val="auto"/>
          <w:sz w:val="24"/>
          <w:szCs w:val="24"/>
          <w:highlight w:val="none"/>
        </w:rPr>
        <w:t xml:space="preserve">39  </w:t>
      </w:r>
      <w:r>
        <w:rPr>
          <w:rFonts w:hint="eastAsia" w:ascii="仿宋" w:hAnsi="仿宋" w:eastAsia="仿宋" w:cs="仿宋"/>
          <w:b/>
          <w:bCs/>
          <w:color w:val="auto"/>
          <w:sz w:val="24"/>
          <w:szCs w:val="24"/>
          <w:highlight w:val="none"/>
        </w:rPr>
        <w:t>提前竣工</w:t>
      </w:r>
      <w:bookmarkEnd w:id="179"/>
      <w:bookmarkEnd w:id="180"/>
      <w:bookmarkEnd w:id="181"/>
    </w:p>
    <w:p>
      <w:pPr>
        <w:pStyle w:val="23"/>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39.1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highlight w:val="none"/>
        </w:rPr>
        <w:t>发包人要求承包人提前竣工，或承包人按照第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款规定提交提前竣工建议书为发包人接受的，监理工程师应与承包人商定采取加快工程进度的措施，并修订合同工程进度计划。</w:t>
      </w:r>
    </w:p>
    <w:p>
      <w:pPr>
        <w:pStyle w:val="23"/>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highlight w:val="none"/>
        </w:rPr>
        <w:t>提前竣工天数按照第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款规定确定的计划竣工天数减去实际竣工天数计算，其公式为：</w:t>
      </w:r>
    </w:p>
    <w:p>
      <w:pPr>
        <w:pStyle w:val="23"/>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提前竣工天数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计划竣工天数</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实际竣工天数</w:t>
      </w:r>
    </w:p>
    <w:p>
      <w:pPr>
        <w:pStyle w:val="23"/>
        <w:tabs>
          <w:tab w:val="left" w:pos="1980"/>
          <w:tab w:val="left" w:pos="2160"/>
        </w:tabs>
        <w:adjustRightInd w:val="0"/>
        <w:snapToGrid w:val="0"/>
        <w:spacing w:line="360" w:lineRule="auto"/>
        <w:ind w:left="161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合同工程提前竣工，发包人应承担承包人由此增加的费用，并按照第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款规定向承包人支付提前竣工奖。</w:t>
      </w:r>
    </w:p>
    <w:p>
      <w:pPr>
        <w:pStyle w:val="23"/>
        <w:tabs>
          <w:tab w:val="left" w:pos="540"/>
        </w:tabs>
        <w:adjustRightInd w:val="0"/>
        <w:snapToGrid w:val="0"/>
        <w:spacing w:before="240" w:beforeLines="100" w:line="240" w:lineRule="exact"/>
        <w:rPr>
          <w:rFonts w:ascii="仿宋" w:hAnsi="仿宋" w:eastAsia="仿宋" w:cs="仿宋"/>
          <w:b/>
          <w:bCs/>
          <w:cap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3"/>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82" w:name="_Toc16933"/>
      <w:bookmarkStart w:id="183" w:name="_Toc469384022"/>
      <w:bookmarkStart w:id="184" w:name="_Toc28556"/>
      <w:r>
        <w:rPr>
          <w:rFonts w:ascii="仿宋" w:hAnsi="仿宋" w:eastAsia="仿宋" w:cs="仿宋"/>
          <w:b/>
          <w:bCs/>
          <w:color w:val="auto"/>
          <w:sz w:val="24"/>
          <w:szCs w:val="24"/>
          <w:highlight w:val="none"/>
        </w:rPr>
        <w:t xml:space="preserve">40  </w:t>
      </w:r>
      <w:r>
        <w:rPr>
          <w:rFonts w:hint="eastAsia" w:ascii="仿宋" w:hAnsi="仿宋" w:eastAsia="仿宋" w:cs="仿宋"/>
          <w:b/>
          <w:bCs/>
          <w:color w:val="auto"/>
          <w:sz w:val="24"/>
          <w:szCs w:val="24"/>
          <w:highlight w:val="none"/>
        </w:rPr>
        <w:t>误期赔偿</w:t>
      </w:r>
      <w:bookmarkEnd w:id="182"/>
      <w:bookmarkEnd w:id="183"/>
      <w:bookmarkEnd w:id="184"/>
    </w:p>
    <w:p>
      <w:pPr>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pPr>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pPr>
        <w:spacing w:line="360" w:lineRule="auto"/>
        <w:ind w:left="1619" w:leftChars="771" w:firstLine="71" w:firstLineChars="34"/>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pPr>
        <w:spacing w:line="360" w:lineRule="auto"/>
        <w:ind w:firstLine="1680" w:firstLineChars="7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pPr>
        <w:spacing w:line="360" w:lineRule="auto"/>
        <w:ind w:left="1680" w:leftChars="8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pPr>
        <w:pStyle w:val="23"/>
        <w:adjustRightInd w:val="0"/>
        <w:snapToGrid w:val="0"/>
        <w:spacing w:line="360" w:lineRule="auto"/>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firstLine="2768" w:firstLineChars="1149"/>
        <w:outlineLvl w:val="1"/>
        <w:rPr>
          <w:rFonts w:ascii="仿宋" w:hAnsi="仿宋" w:eastAsia="仿宋" w:cs="Times New Roman"/>
          <w:b/>
          <w:bCs/>
          <w:color w:val="auto"/>
          <w:sz w:val="24"/>
          <w:szCs w:val="24"/>
          <w:highlight w:val="none"/>
        </w:rPr>
      </w:pPr>
      <w:bookmarkStart w:id="185" w:name="_Toc28251"/>
      <w:bookmarkStart w:id="186" w:name="_Toc18972"/>
      <w:bookmarkStart w:id="187" w:name="_Toc469384023"/>
      <w:r>
        <w:rPr>
          <w:rFonts w:hint="eastAsia" w:ascii="仿宋" w:hAnsi="仿宋" w:eastAsia="仿宋" w:cs="仿宋"/>
          <w:b/>
          <w:bCs/>
          <w:color w:val="auto"/>
          <w:sz w:val="24"/>
          <w:szCs w:val="24"/>
          <w:highlight w:val="none"/>
        </w:rPr>
        <w:t>五、质量与安全</w:t>
      </w:r>
      <w:bookmarkEnd w:id="185"/>
      <w:bookmarkEnd w:id="186"/>
      <w:bookmarkEnd w:id="187"/>
    </w:p>
    <w:p>
      <w:pPr>
        <w:pStyle w:val="23"/>
        <w:adjustRightInd w:val="0"/>
        <w:snapToGrid w:val="0"/>
        <w:spacing w:line="360" w:lineRule="auto"/>
        <w:outlineLvl w:val="2"/>
        <w:rPr>
          <w:rFonts w:ascii="仿宋" w:hAnsi="仿宋" w:eastAsia="仿宋" w:cs="Times New Roman"/>
          <w:b/>
          <w:bCs/>
          <w:color w:val="auto"/>
          <w:sz w:val="24"/>
          <w:szCs w:val="24"/>
          <w:highlight w:val="none"/>
        </w:rPr>
      </w:pPr>
      <w:bookmarkStart w:id="188" w:name="_Toc13346"/>
      <w:bookmarkStart w:id="189" w:name="_Toc4592"/>
      <w:bookmarkStart w:id="190" w:name="_Toc4693840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41  </w:t>
      </w:r>
      <w:r>
        <w:rPr>
          <w:rFonts w:hint="eastAsia" w:ascii="仿宋" w:hAnsi="仿宋" w:eastAsia="仿宋" w:cs="仿宋"/>
          <w:b/>
          <w:bCs/>
          <w:color w:val="auto"/>
          <w:sz w:val="24"/>
          <w:szCs w:val="24"/>
          <w:highlight w:val="none"/>
        </w:rPr>
        <w:t>质量与安全管理</w:t>
      </w:r>
      <w:bookmarkEnd w:id="188"/>
      <w:bookmarkEnd w:id="189"/>
      <w:bookmarkEnd w:id="190"/>
    </w:p>
    <w:p>
      <w:pPr>
        <w:tabs>
          <w:tab w:val="left" w:pos="78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8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41.2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8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sz w:val="24"/>
          <w:szCs w:val="24"/>
          <w:highlight w:val="none"/>
        </w:rPr>
        <w:t xml:space="preserve">41.3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sz w:val="24"/>
          <w:szCs w:val="24"/>
          <w:highlight w:val="none"/>
        </w:rPr>
        <w:t xml:space="preserve">41.4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360" w:lineRule="auto"/>
        <w:ind w:left="1619" w:leftChars="771" w:firstLine="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41.5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autoSpaceDE w:val="0"/>
        <w:autoSpaceDN w:val="0"/>
        <w:adjustRightInd w:val="0"/>
        <w:spacing w:line="360" w:lineRule="auto"/>
        <w:ind w:left="1495" w:leftChars="712"/>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autoSpaceDE w:val="0"/>
        <w:autoSpaceDN w:val="0"/>
        <w:adjustRightInd w:val="0"/>
        <w:spacing w:line="360" w:lineRule="auto"/>
        <w:ind w:left="1346" w:leftChars="641"/>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360" w:lineRule="auto"/>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adjustRightInd w:val="0"/>
        <w:snapToGrid w:val="0"/>
        <w:spacing w:line="360" w:lineRule="auto"/>
        <w:ind w:firstLine="0"/>
        <w:outlineLvl w:val="2"/>
        <w:rPr>
          <w:rFonts w:ascii="仿宋" w:hAnsi="仿宋" w:eastAsia="仿宋"/>
          <w:b/>
          <w:bCs/>
          <w:color w:val="auto"/>
          <w:sz w:val="24"/>
          <w:szCs w:val="24"/>
          <w:highlight w:val="none"/>
        </w:rPr>
      </w:pPr>
      <w:bookmarkStart w:id="191" w:name="_Toc469384025"/>
      <w:bookmarkStart w:id="192" w:name="_Toc7575"/>
      <w:bookmarkStart w:id="193" w:name="_Toc159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w:t>
      </w:r>
      <w:bookmarkEnd w:id="191"/>
      <w:bookmarkEnd w:id="192"/>
      <w:bookmarkEnd w:id="193"/>
    </w:p>
    <w:p>
      <w:pPr>
        <w:adjustRightInd w:val="0"/>
        <w:snapToGrid w:val="0"/>
        <w:spacing w:line="360" w:lineRule="auto"/>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pPr>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pPr>
        <w:adjustRightInd w:val="0"/>
        <w:snapToGrid w:val="0"/>
        <w:spacing w:line="360" w:lineRule="auto"/>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pPr>
        <w:adjustRightInd w:val="0"/>
        <w:snapToGrid w:val="0"/>
        <w:spacing w:line="360" w:lineRule="auto"/>
        <w:ind w:left="1621"/>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pPr>
        <w:adjustRightInd w:val="0"/>
        <w:snapToGrid w:val="0"/>
        <w:spacing w:line="360" w:lineRule="auto"/>
        <w:ind w:left="1617"/>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pPr>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pPr>
        <w:pStyle w:val="34"/>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承包人应建立健全完善的质量保证体系。</w:t>
      </w:r>
    </w:p>
    <w:p>
      <w:pPr>
        <w:autoSpaceDE w:val="0"/>
        <w:autoSpaceDN w:val="0"/>
        <w:adjustRightInd w:val="0"/>
        <w:spacing w:line="360" w:lineRule="auto"/>
        <w:ind w:left="1556" w:leftChars="741"/>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4"/>
        <w:adjustRightInd w:val="0"/>
        <w:snapToGrid w:val="0"/>
        <w:ind w:left="1418" w:leftChars="675"/>
        <w:rPr>
          <w:rFonts w:ascii="仿宋" w:hAnsi="仿宋" w:eastAsia="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2</w:t>
      </w:r>
      <w:r>
        <w:rPr>
          <w:rFonts w:hint="eastAsia" w:ascii="仿宋" w:hAnsi="仿宋" w:eastAsia="仿宋" w:cs="仿宋"/>
          <w:color w:val="auto"/>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ascii="仿宋" w:hAnsi="仿宋" w:eastAsia="仿宋" w:cs="Times New Roman"/>
          <w:color w:val="auto"/>
          <w:sz w:val="24"/>
          <w:szCs w:val="24"/>
          <w:highlight w:val="none"/>
        </w:rPr>
      </w:pPr>
    </w:p>
    <w:p>
      <w:pPr>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ascii="仿宋" w:hAnsi="仿宋" w:eastAsia="仿宋"/>
          <w:color w:val="auto"/>
          <w:sz w:val="24"/>
          <w:szCs w:val="24"/>
          <w:highlight w:val="none"/>
        </w:rPr>
      </w:pPr>
      <w:bookmarkStart w:id="194" w:name="_Toc21534"/>
      <w:bookmarkStart w:id="195" w:name="_Toc469384026"/>
      <w:bookmarkStart w:id="196" w:name="_Toc23970"/>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工程质量创优</w:t>
      </w:r>
      <w:bookmarkEnd w:id="194"/>
      <w:bookmarkEnd w:id="195"/>
      <w:bookmarkEnd w:id="196"/>
    </w:p>
    <w:p>
      <w:pPr>
        <w:spacing w:line="360" w:lineRule="auto"/>
        <w:rPr>
          <w:rFonts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pPr>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pPr>
        <w:spacing w:line="360" w:lineRule="auto"/>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97" w:name="_Toc469384027"/>
      <w:bookmarkStart w:id="198" w:name="_Toc11787"/>
      <w:bookmarkStart w:id="199" w:name="_Toc13253"/>
      <w:r>
        <w:rPr>
          <w:rFonts w:ascii="仿宋" w:hAnsi="仿宋" w:eastAsia="仿宋" w:cs="仿宋"/>
          <w:b/>
          <w:bCs/>
          <w:color w:val="auto"/>
          <w:sz w:val="24"/>
          <w:szCs w:val="24"/>
          <w:highlight w:val="none"/>
        </w:rPr>
        <w:t xml:space="preserve">44  </w:t>
      </w:r>
      <w:r>
        <w:rPr>
          <w:rFonts w:hint="eastAsia" w:ascii="仿宋" w:hAnsi="仿宋" w:eastAsia="仿宋" w:cs="仿宋"/>
          <w:b/>
          <w:bCs/>
          <w:color w:val="auto"/>
          <w:sz w:val="24"/>
          <w:szCs w:val="24"/>
          <w:highlight w:val="none"/>
        </w:rPr>
        <w:t>工程的照管</w:t>
      </w:r>
      <w:bookmarkEnd w:id="197"/>
      <w:bookmarkEnd w:id="198"/>
      <w:bookmarkEnd w:id="199"/>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0" w:name="_Toc469384028"/>
      <w:bookmarkStart w:id="201" w:name="_Toc3075"/>
      <w:bookmarkStart w:id="202" w:name="_Toc1892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200"/>
      <w:r>
        <w:rPr>
          <w:rFonts w:hint="eastAsia" w:ascii="仿宋" w:hAnsi="仿宋" w:eastAsia="仿宋" w:cs="仿宋"/>
          <w:b/>
          <w:bCs/>
          <w:color w:val="auto"/>
          <w:sz w:val="24"/>
          <w:szCs w:val="24"/>
          <w:highlight w:val="none"/>
        </w:rPr>
        <w:t>绿色施工安全防护</w:t>
      </w:r>
      <w:bookmarkEnd w:id="201"/>
      <w:bookmarkEnd w:id="202"/>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ascii="仿宋" w:hAnsi="仿宋" w:eastAsia="仿宋" w:cs="仿宋"/>
          <w:b/>
          <w:bCs/>
          <w:color w:val="auto"/>
          <w:sz w:val="24"/>
          <w:szCs w:val="24"/>
          <w:highlight w:val="none"/>
        </w:rPr>
        <w:tab/>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条规定及时向承包人支付绿色施工安全防护费。</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pPr>
        <w:adjustRightInd w:val="0"/>
        <w:snapToGrid w:val="0"/>
        <w:ind w:left="1679" w:hanging="1679" w:hangingChars="697"/>
        <w:rPr>
          <w:rFonts w:ascii="仿宋" w:hAnsi="仿宋" w:eastAsia="仿宋" w:cs="Times New Roman"/>
          <w:b/>
          <w:bCs/>
          <w:color w:val="auto"/>
          <w:sz w:val="24"/>
          <w:szCs w:val="24"/>
          <w:highlight w:val="none"/>
        </w:rPr>
      </w:pPr>
    </w:p>
    <w:p>
      <w:pP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r>
        <w:rPr>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ascii="仿宋" w:hAnsi="仿宋" w:eastAsia="仿宋" w:cs="Times New Roman"/>
          <w:b/>
          <w:bCs/>
          <w:color w:val="auto"/>
          <w:sz w:val="24"/>
          <w:szCs w:val="24"/>
          <w:highlight w:val="none"/>
          <w:u w:val="dotted"/>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pPr>
        <w:adjustRightInd w:val="0"/>
        <w:snapToGrid w:val="0"/>
        <w:spacing w:line="360" w:lineRule="auto"/>
        <w:rPr>
          <w:rFonts w:ascii="仿宋" w:hAnsi="仿宋" w:eastAsia="仿宋" w:cs="Times New Roman"/>
          <w:color w:val="auto"/>
          <w:sz w:val="24"/>
          <w:szCs w:val="24"/>
          <w:highlight w:val="none"/>
        </w:rPr>
      </w:pPr>
    </w:p>
    <w:p>
      <w:pPr>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pPr>
        <w:adjustRightInd w:val="0"/>
        <w:snapToGrid w:val="0"/>
        <w:ind w:left="1679" w:hanging="1679" w:hangingChars="697"/>
        <w:rPr>
          <w:rFonts w:ascii="仿宋" w:hAnsi="仿宋" w:eastAsia="仿宋" w:cs="Times New Roman"/>
          <w:b/>
          <w:bCs/>
          <w:color w:val="auto"/>
          <w:sz w:val="24"/>
          <w:szCs w:val="24"/>
          <w:highlight w:val="none"/>
        </w:rPr>
      </w:pP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pPr>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）发包人应配合承包人做好绿色施工安全防护工作，定期对其现场机构雇佣的全部人员进行绿色施工安全防护教育和培训。</w:t>
      </w:r>
    </w:p>
    <w:p>
      <w:pPr>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w:t>
      </w:r>
      <w:r>
        <w:rPr>
          <w:rFonts w:hint="eastAsia" w:ascii="仿宋" w:hAnsi="仿宋" w:eastAsia="仿宋" w:cs="仿宋"/>
          <w:color w:val="auto"/>
          <w:sz w:val="24"/>
          <w:szCs w:val="24"/>
          <w:highlight w:val="none"/>
          <w:lang w:val="en-US" w:eastAsia="zh-CN"/>
        </w:rPr>
        <w:t>安全</w:t>
      </w:r>
      <w:r>
        <w:rPr>
          <w:rFonts w:hint="eastAsia" w:ascii="仿宋" w:hAnsi="仿宋" w:eastAsia="仿宋" w:cs="仿宋"/>
          <w:color w:val="auto"/>
          <w:sz w:val="24"/>
          <w:szCs w:val="24"/>
          <w:highlight w:val="none"/>
        </w:rPr>
        <w:t>事故承担责任，但由于承包人原因造成发包人人员安全事故的，应由承包人承担责任。</w:t>
      </w:r>
    </w:p>
    <w:p>
      <w:pPr>
        <w:adjustRightInd w:val="0"/>
        <w:snapToGrid w:val="0"/>
        <w:spacing w:line="360" w:lineRule="auto"/>
        <w:ind w:left="1574" w:leftChars="743" w:hanging="14" w:hangingChars="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）要求承包人违反绿色施工安全防护操作规程施工的；</w:t>
      </w:r>
    </w:p>
    <w:p>
      <w:pPr>
        <w:tabs>
          <w:tab w:val="left" w:pos="1980"/>
        </w:tabs>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）对承包人提出不符合国家、省有关安绿色施工安全防护全文明施工法律和强制性标准规定要求的；</w:t>
      </w:r>
    </w:p>
    <w:p>
      <w:pPr>
        <w:tabs>
          <w:tab w:val="left" w:pos="1980"/>
        </w:tabs>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pPr>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pPr>
        <w:adjustRightInd w:val="0"/>
        <w:snapToGrid w:val="0"/>
        <w:spacing w:line="360" w:lineRule="auto"/>
        <w:ind w:left="1796" w:leftChars="798" w:hanging="120" w:hanging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pP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-106680</wp:posOffset>
                </wp:positionH>
                <wp:positionV relativeFrom="paragraph">
                  <wp:posOffset>7620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8.4pt;margin-top:0.6pt;height:44.65pt;width:81pt;z-index:251835392;mso-width-relative:page;mso-height-relative:page;" filled="f" stroked="f" coordsize="21600,21600" o:gfxdata="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r3v51QAAAAgBAAAPAAAAAAAAAAEAIAAAACIAAABkcnMvZG93bnJldi54bWxQSwECFAAUAAAA&#10;CACHTuJAMVj63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）承包人应对合同工程的绿色施工安全防护负责，采取有效的安全措施消除安全事故隐患，并接受和配合依法实施的监督检查。</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pP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pPr>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pPr>
        <w:spacing w:line="360" w:lineRule="auto"/>
        <w:ind w:firstLine="420" w:firstLineChars="2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承包人应按照法律规定进行施工，开工前做好安全技术交底工作，施工过程中做好</w:t>
      </w:r>
    </w:p>
    <w:p>
      <w:pPr>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各项安全防护措施。承包人为实施合同而雇用的特殊工种的人员应受过专门的培训并已取得政府有关管理机构颁发的上岗证书。</w:t>
      </w:r>
    </w:p>
    <w:p>
      <w:pPr>
        <w:spacing w:line="360" w:lineRule="auto"/>
        <w:ind w:left="1556" w:leftChars="74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highlight w:val="none"/>
        </w:rPr>
        <w:t xml:space="preserve"> </w:t>
      </w:r>
    </w:p>
    <w:p>
      <w:pPr>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实施爆破作业，在放射、毒害性环境中施工（含储存、运输、使用）及使用毒害性、腐蚀性物品施工时，承包人应在施工前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天以书面通知发包人和监理人，并报送相应的安全防护措施，经发包人认可后实施。</w:t>
      </w:r>
    </w:p>
    <w:p>
      <w:pPr>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3" w:name="_Toc25667"/>
      <w:bookmarkStart w:id="204" w:name="_Toc21191"/>
      <w:bookmarkStart w:id="205" w:name="_Toc469384029"/>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203"/>
      <w:bookmarkEnd w:id="204"/>
      <w:bookmarkEnd w:id="205"/>
    </w:p>
    <w:p>
      <w:pPr>
        <w:pStyle w:val="13"/>
        <w:tabs>
          <w:tab w:val="left" w:pos="1202"/>
        </w:tabs>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sz w:val="24"/>
          <w:szCs w:val="24"/>
          <w:highlight w:val="none"/>
        </w:rPr>
        <w:t>46.1</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ascii="仿宋" w:hAnsi="仿宋" w:eastAsia="仿宋" w:cs="Times New Roman"/>
          <w:color w:val="auto"/>
          <w:sz w:val="24"/>
          <w:szCs w:val="24"/>
          <w:highlight w:val="none"/>
        </w:rPr>
      </w:pP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p>
    <w:p>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pPr>
        <w:adjustRightInd w:val="0"/>
        <w:snapToGrid w:val="0"/>
        <w:rPr>
          <w:rFonts w:ascii="仿宋" w:hAnsi="仿宋" w:eastAsia="仿宋" w:cs="Times New Roman"/>
          <w:color w:val="auto"/>
          <w:sz w:val="24"/>
          <w:szCs w:val="24"/>
          <w:highlight w:val="none"/>
        </w:rPr>
      </w:pP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46.4 </w:t>
      </w:r>
      <w:r>
        <w:rPr>
          <w:rFonts w:ascii="仿宋" w:hAnsi="仿宋" w:eastAsia="仿宋" w:cs="仿宋"/>
          <w:b/>
          <w:bCs/>
          <w:color w:val="auto"/>
          <w:sz w:val="24"/>
          <w:szCs w:val="24"/>
          <w:highlight w:val="none"/>
          <w:u w:val="dotted"/>
        </w:rPr>
        <w:t xml:space="preserve">                                                                               </w:t>
      </w:r>
    </w:p>
    <w:p>
      <w:pPr>
        <w:rPr>
          <w:rFonts w:hint="eastAsia"/>
          <w:color w:val="auto"/>
          <w:highlight w:val="none"/>
        </w:rPr>
      </w:pP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46.5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6" w:name="_Toc469384030"/>
      <w:bookmarkStart w:id="207" w:name="_Toc9671"/>
      <w:bookmarkStart w:id="208" w:name="_Toc22131"/>
      <w:r>
        <w:rPr>
          <w:rFonts w:ascii="仿宋" w:hAnsi="仿宋" w:eastAsia="仿宋" w:cs="仿宋"/>
          <w:b/>
          <w:bCs/>
          <w:color w:val="auto"/>
          <w:sz w:val="24"/>
          <w:szCs w:val="24"/>
          <w:highlight w:val="none"/>
        </w:rPr>
        <w:t xml:space="preserve">47  </w:t>
      </w:r>
      <w:r>
        <w:rPr>
          <w:rFonts w:hint="eastAsia" w:ascii="仿宋" w:hAnsi="仿宋" w:eastAsia="仿宋" w:cs="仿宋"/>
          <w:b/>
          <w:bCs/>
          <w:color w:val="auto"/>
          <w:sz w:val="24"/>
          <w:szCs w:val="24"/>
          <w:highlight w:val="none"/>
        </w:rPr>
        <w:t>钻孔与勘探性开挖</w:t>
      </w:r>
      <w:bookmarkEnd w:id="206"/>
      <w:bookmarkEnd w:id="207"/>
      <w:bookmarkEnd w:id="208"/>
    </w:p>
    <w:p>
      <w:pPr>
        <w:pStyle w:val="13"/>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sz w:val="24"/>
          <w:szCs w:val="24"/>
          <w:highlight w:val="none"/>
        </w:rPr>
        <w:t>47.1</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在施工过程中，如果需要承包人进行钻孔或勘探性开挖（含疏浚工作在内）工作的，监理工程师应就此项工作按照第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条规定书面发出专项指令。承包人在接到监理工程师指令后，应及时实施相关工作。</w:t>
      </w:r>
    </w:p>
    <w:p>
      <w:pPr>
        <w:pStyle w:val="13"/>
        <w:tabs>
          <w:tab w:val="left" w:pos="720"/>
          <w:tab w:val="left" w:pos="108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47.2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pPr>
        <w:pStyle w:val="23"/>
        <w:tabs>
          <w:tab w:val="left" w:pos="540"/>
        </w:tabs>
        <w:adjustRightInd w:val="0"/>
        <w:snapToGrid w:val="0"/>
        <w:spacing w:before="240" w:beforeLines="100" w:line="24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13"/>
        <w:adjustRightInd w:val="0"/>
        <w:snapToGrid w:val="0"/>
        <w:spacing w:line="360" w:lineRule="auto"/>
        <w:ind w:firstLine="0"/>
        <w:outlineLvl w:val="2"/>
        <w:rPr>
          <w:rFonts w:ascii="仿宋" w:hAnsi="仿宋" w:eastAsia="仿宋"/>
          <w:b/>
          <w:bCs/>
          <w:color w:val="auto"/>
          <w:sz w:val="24"/>
          <w:szCs w:val="24"/>
          <w:highlight w:val="none"/>
        </w:rPr>
      </w:pPr>
      <w:bookmarkStart w:id="209" w:name="_Toc31456"/>
      <w:bookmarkStart w:id="210" w:name="_Toc469384031"/>
      <w:bookmarkStart w:id="211" w:name="_Toc5521"/>
      <w:r>
        <w:rPr>
          <w:rFonts w:ascii="仿宋" w:hAnsi="仿宋" w:eastAsia="仿宋" w:cs="仿宋"/>
          <w:b/>
          <w:bCs/>
          <w:color w:val="auto"/>
          <w:sz w:val="24"/>
          <w:szCs w:val="24"/>
          <w:highlight w:val="none"/>
        </w:rPr>
        <w:t xml:space="preserve">48  </w:t>
      </w:r>
      <w:r>
        <w:rPr>
          <w:rFonts w:hint="eastAsia" w:ascii="仿宋" w:hAnsi="仿宋" w:eastAsia="仿宋" w:cs="仿宋"/>
          <w:b/>
          <w:bCs/>
          <w:color w:val="auto"/>
          <w:sz w:val="24"/>
          <w:szCs w:val="24"/>
          <w:highlight w:val="none"/>
        </w:rPr>
        <w:t>发包人供应材料和工程设备</w:t>
      </w:r>
      <w:bookmarkEnd w:id="209"/>
      <w:bookmarkEnd w:id="210"/>
      <w:bookmarkEnd w:id="211"/>
    </w:p>
    <w:p>
      <w:pPr>
        <w:pStyle w:val="13"/>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sz w:val="24"/>
          <w:szCs w:val="24"/>
          <w:highlight w:val="none"/>
        </w:rPr>
        <w:t>48.1</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575" w:leftChars="750"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sz w:val="24"/>
          <w:szCs w:val="24"/>
          <w:highlight w:val="none"/>
        </w:rPr>
        <w:t>发包人应按照一览表内容和第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小时，以书面形式通知承包人和监理工程师，并在监理工程师的见证下与承包人共同清点，同时在施工现场内合理堆放。</w:t>
      </w:r>
    </w:p>
    <w:p>
      <w:pPr>
        <w:pStyle w:val="13"/>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48.5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48.6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sz w:val="24"/>
          <w:szCs w:val="24"/>
          <w:highlight w:val="none"/>
        </w:rPr>
        <w:t>发包人供应的材料和工程设备与一览表不符时，发包人应按照下列规定承担相应责任：</w:t>
      </w:r>
    </w:p>
    <w:p>
      <w:pPr>
        <w:pStyle w:val="13"/>
        <w:numPr>
          <w:ilvl w:val="0"/>
          <w:numId w:val="17"/>
        </w:numPr>
        <w:tabs>
          <w:tab w:val="left" w:pos="1080"/>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材料和工程设备的单价与一览表不符，由发包人承担所有价差；</w:t>
      </w:r>
    </w:p>
    <w:p>
      <w:pPr>
        <w:pStyle w:val="13"/>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材料和工程设备的品种、规格、型号、质量标准与一览表不符，承包人可以拒绝接受保管，由发包人运出施工场地并重新采购；</w:t>
      </w:r>
    </w:p>
    <w:p>
      <w:pPr>
        <w:pStyle w:val="13"/>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材料和工程设备的品种、规格、型号、质量标准与一览表不符，经发包人同意，承包人可代为调剂替换，由发包人承担相应费用；</w:t>
      </w:r>
    </w:p>
    <w:p>
      <w:pPr>
        <w:pStyle w:val="13"/>
        <w:numPr>
          <w:ilvl w:val="0"/>
          <w:numId w:val="17"/>
        </w:numPr>
        <w:tabs>
          <w:tab w:val="left" w:pos="1620"/>
          <w:tab w:val="clear" w:pos="1560"/>
        </w:tabs>
        <w:adjustRightInd w:val="0"/>
        <w:snapToGrid w:val="0"/>
        <w:spacing w:line="360" w:lineRule="auto"/>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360" w:lineRule="auto"/>
        <w:ind w:left="1678" w:leftChars="750" w:hanging="103" w:hangingChars="43"/>
        <w:rPr>
          <w:rFonts w:ascii="仿宋" w:hAnsi="仿宋" w:eastAsia="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供应数量少于一览表约定的数量时，由发包人补齐；多于一览表约定的数量时，发包人应将多出的部分运出施工场地；</w:t>
      </w:r>
    </w:p>
    <w:p>
      <w:pPr>
        <w:pStyle w:val="13"/>
        <w:tabs>
          <w:tab w:val="left" w:pos="1980"/>
        </w:tabs>
        <w:adjustRightInd w:val="0"/>
        <w:snapToGrid w:val="0"/>
        <w:spacing w:line="360" w:lineRule="auto"/>
        <w:ind w:left="1680" w:leftChars="800" w:firstLine="0"/>
        <w:rPr>
          <w:rFonts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交货时间早于一览表约定计划和第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款交货日期，由发包人承担由此发生的保管费；交货时间迟于一览表约定计划和第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款交货日期，由发包人承担由此增加的费用和（或）延误的工期。</w:t>
      </w:r>
    </w:p>
    <w:p>
      <w:pPr>
        <w:pStyle w:val="13"/>
        <w:tabs>
          <w:tab w:val="left" w:pos="216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48.7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120" w:beforeLines="5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48.8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adjustRightInd w:val="0"/>
        <w:snapToGrid w:val="0"/>
        <w:spacing w:line="360" w:lineRule="auto"/>
        <w:ind w:firstLine="0"/>
        <w:outlineLvl w:val="2"/>
        <w:rPr>
          <w:rFonts w:ascii="仿宋" w:hAnsi="仿宋" w:eastAsia="仿宋"/>
          <w:b/>
          <w:bCs/>
          <w:color w:val="auto"/>
          <w:sz w:val="24"/>
          <w:szCs w:val="24"/>
          <w:highlight w:val="none"/>
        </w:rPr>
      </w:pPr>
      <w:bookmarkStart w:id="212" w:name="_Toc19200"/>
      <w:bookmarkStart w:id="213" w:name="_Toc469384032"/>
      <w:bookmarkStart w:id="214" w:name="_Toc1365"/>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212"/>
      <w:bookmarkEnd w:id="213"/>
      <w:bookmarkEnd w:id="214"/>
    </w:p>
    <w:p>
      <w:pPr>
        <w:pStyle w:val="13"/>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49.1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49.2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小时，以书面形式通知发包人和监理工程师，并在监理工程师的见证下与发包人共同清点。</w:t>
      </w:r>
    </w:p>
    <w:p>
      <w:pPr>
        <w:pStyle w:val="13"/>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sz w:val="24"/>
          <w:szCs w:val="24"/>
          <w:highlight w:val="none"/>
        </w:rPr>
        <w:t xml:space="preserve">49.5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49.6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13"/>
        <w:tabs>
          <w:tab w:val="left" w:pos="12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49.7  </w:t>
      </w:r>
      <w:r>
        <w:rPr>
          <w:rFonts w:ascii="仿宋" w:hAnsi="仿宋" w:eastAsia="仿宋" w:cs="仿宋"/>
          <w:b/>
          <w:bCs/>
          <w:color w:val="auto"/>
          <w:sz w:val="24"/>
          <w:szCs w:val="24"/>
          <w:highlight w:val="none"/>
          <w:u w:val="dotted"/>
        </w:rPr>
        <w:t xml:space="preserve">                                                                                                       </w:t>
      </w:r>
    </w:p>
    <w:p>
      <w:pPr>
        <w:pStyle w:val="13"/>
        <w:tabs>
          <w:tab w:val="left" w:pos="1800"/>
        </w:tabs>
        <w:adjustRightInd w:val="0"/>
        <w:snapToGrid w:val="0"/>
        <w:spacing w:before="120" w:beforeLines="50"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sz w:val="24"/>
          <w:szCs w:val="24"/>
          <w:highlight w:val="none"/>
        </w:rPr>
        <w:t xml:space="preserve">49.8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承包人采购材料和工程设备的，除专用条款另有约定外，发包人不得指定生产厂家或供应商。</w:t>
      </w:r>
    </w:p>
    <w:p>
      <w:pPr>
        <w:pStyle w:val="13"/>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15" w:name="_Toc7884"/>
      <w:bookmarkStart w:id="216" w:name="_Toc469384033"/>
      <w:bookmarkStart w:id="217" w:name="_Toc1196"/>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215"/>
      <w:bookmarkEnd w:id="216"/>
      <w:bookmarkEnd w:id="217"/>
    </w:p>
    <w:p>
      <w:pPr>
        <w:pStyle w:val="13"/>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50.1</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50.2  </w:t>
      </w:r>
      <w:r>
        <w:rPr>
          <w:rFonts w:ascii="仿宋" w:hAnsi="仿宋" w:eastAsia="仿宋" w:cs="仿宋"/>
          <w:b/>
          <w:bCs/>
          <w:color w:val="auto"/>
          <w:sz w:val="24"/>
          <w:szCs w:val="24"/>
          <w:highlight w:val="none"/>
          <w:u w:val="dotted"/>
        </w:rPr>
        <w:t xml:space="preserve">                                                                              </w:t>
      </w:r>
    </w:p>
    <w:p>
      <w:pPr>
        <w:rPr>
          <w:rFonts w:hint="eastAsia"/>
          <w:color w:val="auto"/>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材料和工程设备等产品的检验试验，包括见证取样和不见证取样两种情形：</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小时通知监理工程师参加，并在监理工程师的见证下现场取样，同时送至具有相应资质等级的质量检测机构进行检验试验。</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小时发出延期检验试验指令并书面说明理由，延期不得超过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360" w:lineRule="auto"/>
        <w:ind w:left="1619" w:leftChars="1" w:hanging="1617" w:hangingChars="671"/>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575" w:leftChars="750"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sz w:val="24"/>
          <w:szCs w:val="24"/>
          <w:highlight w:val="none"/>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360" w:lineRule="auto"/>
        <w:ind w:firstLine="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50.4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sz w:val="24"/>
          <w:szCs w:val="24"/>
          <w:highlight w:val="none"/>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360" w:lineRule="auto"/>
        <w:ind w:left="1617"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360" w:lineRule="auto"/>
        <w:ind w:left="1619" w:firstLine="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50.5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50.6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合同双方当事人对材料和工程设备等产品质量有争议的，所需的检验试验费由责任方承担。双方均有责任的，由双方根据其责任划分分别承担。</w:t>
      </w:r>
    </w:p>
    <w:p>
      <w:pPr>
        <w:pStyle w:val="13"/>
        <w:adjustRightInd w:val="0"/>
        <w:snapToGrid w:val="0"/>
        <w:spacing w:line="360" w:lineRule="auto"/>
        <w:ind w:firstLine="0"/>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13"/>
        <w:adjustRightInd w:val="0"/>
        <w:snapToGrid w:val="0"/>
        <w:spacing w:line="360" w:lineRule="auto"/>
        <w:ind w:firstLine="0"/>
        <w:outlineLvl w:val="2"/>
        <w:rPr>
          <w:rFonts w:ascii="仿宋" w:hAnsi="仿宋" w:eastAsia="仿宋"/>
          <w:b/>
          <w:bCs/>
          <w:color w:val="auto"/>
          <w:sz w:val="24"/>
          <w:szCs w:val="24"/>
          <w:highlight w:val="none"/>
        </w:rPr>
      </w:pPr>
      <w:bookmarkStart w:id="218" w:name="_Toc14006"/>
      <w:bookmarkStart w:id="219" w:name="_Toc8659"/>
      <w:bookmarkStart w:id="220" w:name="_Toc469384034"/>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218"/>
      <w:bookmarkEnd w:id="219"/>
      <w:bookmarkEnd w:id="220"/>
    </w:p>
    <w:p>
      <w:pPr>
        <w:pStyle w:val="13"/>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51.1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51.2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51.3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51.4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pPr>
        <w:pStyle w:val="23"/>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1" w:name="_Toc469384035"/>
      <w:bookmarkStart w:id="222" w:name="_Toc19818"/>
      <w:bookmarkStart w:id="223" w:name="_Toc1122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52  </w:t>
      </w:r>
      <w:r>
        <w:rPr>
          <w:rFonts w:hint="eastAsia" w:ascii="仿宋" w:hAnsi="仿宋" w:eastAsia="仿宋" w:cs="仿宋"/>
          <w:b/>
          <w:bCs/>
          <w:color w:val="auto"/>
          <w:sz w:val="24"/>
          <w:szCs w:val="24"/>
          <w:highlight w:val="none"/>
        </w:rPr>
        <w:t>工程质量检查</w:t>
      </w:r>
      <w:bookmarkEnd w:id="221"/>
      <w:bookmarkEnd w:id="222"/>
      <w:bookmarkEnd w:id="223"/>
    </w:p>
    <w:p>
      <w:pPr>
        <w:pStyle w:val="13"/>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52.1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ascii="仿宋" w:hAnsi="仿宋" w:eastAsia="仿宋" w:cs="Times New Roman"/>
          <w:color w:val="auto"/>
          <w:sz w:val="24"/>
          <w:szCs w:val="24"/>
          <w:highlight w:val="none"/>
        </w:rPr>
      </w:pPr>
    </w:p>
    <w:p>
      <w:pPr>
        <w:pStyle w:val="13"/>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52.5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4" w:name="_Toc23755"/>
      <w:bookmarkStart w:id="225" w:name="_Toc6248"/>
      <w:bookmarkStart w:id="226" w:name="_Toc46938403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224"/>
      <w:bookmarkEnd w:id="225"/>
      <w:bookmarkEnd w:id="226"/>
    </w:p>
    <w:p>
      <w:pPr>
        <w:pStyle w:val="13"/>
        <w:tabs>
          <w:tab w:val="left" w:pos="1320"/>
        </w:tabs>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53.1</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sz w:val="24"/>
          <w:szCs w:val="24"/>
          <w:highlight w:val="none"/>
        </w:rPr>
        <w:t>如果监理工程师不能按时参加验收，应至少提前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小时发出延期验收指令并书面说明理由，延期不得超过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sz w:val="24"/>
          <w:szCs w:val="24"/>
          <w:highlight w:val="none"/>
        </w:rPr>
        <w:t>54.1</w:t>
      </w:r>
      <w:r>
        <w:rPr>
          <w:rFonts w:hint="eastAsia" w:ascii="仿宋" w:hAnsi="仿宋" w:eastAsia="仿宋" w:cs="仿宋"/>
          <w:color w:val="auto"/>
          <w:sz w:val="24"/>
          <w:szCs w:val="24"/>
          <w:highlight w:val="none"/>
        </w:rPr>
        <w:t>款规定重新验收。</w:t>
      </w:r>
    </w:p>
    <w:p>
      <w:pPr>
        <w:pStyle w:val="13"/>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sz w:val="24"/>
          <w:szCs w:val="24"/>
          <w:highlight w:val="none"/>
        </w:rPr>
        <w:t>验收合格的，监理工程师应在验收记录上签字，并形成验收文件，承包人可进行隐蔽或继续施工。验收合格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小时后，监理工程师仍不在验收记录上签字，视为监理工程师已认可验收记录。</w:t>
      </w:r>
    </w:p>
    <w:p>
      <w:pPr>
        <w:pStyle w:val="13"/>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验收不合格的，承包人应按照监理工程师的指令修改后重新验收，由此增加的费用和（或）延误的工期由承包人承担。</w:t>
      </w:r>
    </w:p>
    <w:p>
      <w:pPr>
        <w:pStyle w:val="13"/>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sz w:val="24"/>
          <w:szCs w:val="24"/>
          <w:highlight w:val="none"/>
        </w:rPr>
        <w:t xml:space="preserve">53.4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如监理工程师有指令，承包人应对隐蔽工程进行拍摄或照相，保证监理工程师能充分检查和测量隐蔽的工程。</w:t>
      </w:r>
    </w:p>
    <w:p>
      <w:pPr>
        <w:pStyle w:val="13"/>
        <w:tabs>
          <w:tab w:val="left" w:pos="540"/>
        </w:tabs>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sz w:val="24"/>
          <w:szCs w:val="24"/>
          <w:highlight w:val="none"/>
        </w:rPr>
        <w:t xml:space="preserve">53.5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7" w:name="_Toc26065"/>
      <w:bookmarkStart w:id="228" w:name="_Toc10153"/>
      <w:bookmarkStart w:id="229" w:name="_Toc46938403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54  </w:t>
      </w:r>
      <w:r>
        <w:rPr>
          <w:rFonts w:hint="eastAsia" w:ascii="仿宋" w:hAnsi="仿宋" w:eastAsia="仿宋" w:cs="仿宋"/>
          <w:b/>
          <w:bCs/>
          <w:color w:val="auto"/>
          <w:sz w:val="24"/>
          <w:szCs w:val="24"/>
          <w:highlight w:val="none"/>
        </w:rPr>
        <w:t>重新验收和额外检查检验</w:t>
      </w:r>
      <w:bookmarkEnd w:id="227"/>
      <w:bookmarkEnd w:id="228"/>
      <w:bookmarkEnd w:id="229"/>
    </w:p>
    <w:p>
      <w:pPr>
        <w:pStyle w:val="13"/>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sz w:val="24"/>
          <w:szCs w:val="24"/>
          <w:highlight w:val="none"/>
        </w:rPr>
        <w:t>54.1</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54.2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sz w:val="24"/>
          <w:szCs w:val="24"/>
          <w:highlight w:val="none"/>
        </w:rPr>
        <w:t>50.5</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52.3</w:t>
      </w:r>
      <w:r>
        <w:rPr>
          <w:rFonts w:hint="eastAsia" w:ascii="仿宋" w:hAnsi="仿宋" w:eastAsia="仿宋" w:cs="仿宋"/>
          <w:color w:val="auto"/>
          <w:sz w:val="24"/>
          <w:szCs w:val="24"/>
          <w:highlight w:val="none"/>
        </w:rPr>
        <w:t>款规定处理；没有缺陷的，检查检验的费用和（或）延误的工期由发包人承担，并向承包人支付合理利润。</w:t>
      </w:r>
    </w:p>
    <w:p>
      <w:pPr>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0" w:name="_Toc8045"/>
      <w:bookmarkStart w:id="231" w:name="_Toc469384038"/>
      <w:bookmarkStart w:id="232" w:name="_Toc3518"/>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230"/>
      <w:bookmarkEnd w:id="231"/>
      <w:bookmarkEnd w:id="232"/>
    </w:p>
    <w:p>
      <w:pPr>
        <w:adjustRightInd w:val="0"/>
        <w:snapToGrid w:val="0"/>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55.1 </w:t>
      </w:r>
    </w:p>
    <w:p>
      <w:pPr>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highlight w:val="none"/>
        </w:rPr>
        <w:t>按照合同约定需要试车的，试车的内容应与承包人承包的安装范围相一致。</w:t>
      </w:r>
    </w:p>
    <w:p>
      <w:pPr>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pPr>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20"/>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8"/>
        </w:numPr>
        <w:tabs>
          <w:tab w:val="left" w:pos="108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pPr>
        <w:adjustRightInd w:val="0"/>
        <w:snapToGrid w:val="0"/>
        <w:rPr>
          <w:rFonts w:ascii="仿宋" w:hAnsi="仿宋" w:eastAsia="仿宋" w:cs="仿宋"/>
          <w:b/>
          <w:bCs/>
          <w:color w:val="auto"/>
          <w:sz w:val="24"/>
          <w:szCs w:val="24"/>
          <w:highlight w:val="none"/>
          <w:u w:val="dotted"/>
        </w:rPr>
      </w:pPr>
    </w:p>
    <w:p>
      <w:pPr>
        <w:pStyle w:val="34"/>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highlight w:val="none"/>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3" w:name="_Toc12900"/>
      <w:bookmarkStart w:id="234" w:name="_Toc15230"/>
      <w:bookmarkStart w:id="235" w:name="_Toc46938403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56  </w:t>
      </w:r>
      <w:r>
        <w:rPr>
          <w:rFonts w:hint="eastAsia" w:ascii="仿宋" w:hAnsi="仿宋" w:eastAsia="仿宋" w:cs="仿宋"/>
          <w:b/>
          <w:bCs/>
          <w:color w:val="auto"/>
          <w:sz w:val="24"/>
          <w:szCs w:val="24"/>
          <w:highlight w:val="none"/>
        </w:rPr>
        <w:t>工程变更</w:t>
      </w:r>
      <w:bookmarkEnd w:id="233"/>
      <w:bookmarkEnd w:id="234"/>
      <w:bookmarkEnd w:id="235"/>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56.1</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highlight w:val="none"/>
        </w:rPr>
        <w:t>合同履行期间，经发包人批准，监理工程师可按照第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款约定的变更程序向承包人发出变更指令，承包人应按照合同约定实施变更工作。</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没有经发包人批准也没有监理工程师的工程变更指令，承包人应按照合同约定施工，无权对合同工程作出任何变更。</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工程量偏差不属于工程变更，该项工程量增减不需要任何指令。</w:t>
      </w:r>
    </w:p>
    <w:p>
      <w:pPr>
        <w:pStyle w:val="23"/>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56.2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rPr>
          <w:rFonts w:ascii="仿宋" w:hAnsi="仿宋" w:eastAsia="仿宋" w:cs="Times New Roman"/>
          <w:color w:val="auto"/>
          <w:sz w:val="24"/>
          <w:szCs w:val="24"/>
          <w:highlight w:val="none"/>
        </w:rPr>
      </w:pP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highlight w:val="none"/>
        </w:rPr>
        <w:t>合同履行期间，发包人可对合同工程或其任何部分的形式、质量或数量作出变更。发生下列情形之一，应按照本条规定进行变更。</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改变合同工程中任何工程数量（不含工程量的偏差）；</w:t>
      </w:r>
    </w:p>
    <w:p>
      <w:pPr>
        <w:pStyle w:val="23"/>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删减任何工作，但删减的工作不能转由发包人或其他人实施；</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改变任何工作内容的性质、质量或其他特征；</w:t>
      </w:r>
    </w:p>
    <w:p>
      <w:pPr>
        <w:pStyle w:val="23"/>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改变工程任何部分的标高、基线、位置和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尺寸；</w:t>
      </w:r>
    </w:p>
    <w:p>
      <w:pPr>
        <w:pStyle w:val="23"/>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为完成永久工程所必须的任何额外工作；</w:t>
      </w:r>
    </w:p>
    <w:p>
      <w:pPr>
        <w:pStyle w:val="23"/>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但对合同工程工期、质量标准等实质性变更的，应在作出变更前，与承包人签订补充协议书，作为本合同的补充文件。</w:t>
      </w:r>
    </w:p>
    <w:p>
      <w:pPr>
        <w:pStyle w:val="23"/>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56.3  </w:t>
      </w:r>
      <w:r>
        <w:rPr>
          <w:rFonts w:ascii="仿宋" w:hAnsi="仿宋" w:eastAsia="仿宋" w:cs="仿宋"/>
          <w:b/>
          <w:bCs/>
          <w:color w:val="auto"/>
          <w:sz w:val="24"/>
          <w:szCs w:val="24"/>
          <w:highlight w:val="none"/>
          <w:u w:val="dotted"/>
        </w:rPr>
        <w:t xml:space="preserve">                                                                               </w:t>
      </w:r>
    </w:p>
    <w:p>
      <w:pPr>
        <w:pStyle w:val="23"/>
        <w:adjustRightInd w:val="0"/>
        <w:snapToGrid w:val="0"/>
        <w:rPr>
          <w:rFonts w:ascii="仿宋" w:hAnsi="仿宋" w:eastAsia="仿宋" w:cs="Times New Roman"/>
          <w:b/>
          <w:bCs/>
          <w:color w:val="auto"/>
          <w:sz w:val="24"/>
          <w:szCs w:val="24"/>
          <w:highlight w:val="none"/>
        </w:rPr>
      </w:pP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236" w:name="OLE_LINK1"/>
      <w:r>
        <w:rPr>
          <w:rFonts w:hint="eastAsia" w:ascii="仿宋" w:hAnsi="仿宋" w:eastAsia="仿宋" w:cs="仿宋"/>
          <w:color w:val="auto"/>
          <w:sz w:val="24"/>
          <w:szCs w:val="24"/>
          <w:highlight w:val="none"/>
        </w:rPr>
        <w:t>合同工程发生变更</w:t>
      </w:r>
      <w:bookmarkEnd w:id="236"/>
      <w:r>
        <w:rPr>
          <w:rFonts w:hint="eastAsia" w:ascii="仿宋" w:hAnsi="仿宋" w:eastAsia="仿宋" w:cs="仿宋"/>
          <w:color w:val="auto"/>
          <w:sz w:val="24"/>
          <w:szCs w:val="24"/>
          <w:highlight w:val="none"/>
        </w:rPr>
        <w:t>，合同双方当事人以及监理工程师、造价工程师应遵循下列程序实施工程变更的相关工作。</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合同工程可能发生或发生工程变更时，监理工程师或承包人可依据下列情况及时提出。</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天内予以答复；同意承包人提交的实施方案的，监理工程师应在收到实施方案后的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）合同工程发生第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款所列情形的，监理工程师应至少提前</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天以书面形式向承包人发出变更指令，并提供变更的施工设计图纸及其说明等资料。</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）承包人收到发包人为实施合同工程所提供的施工设计图纸和文件，经检查认为存在第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天内发出变更指令。不同意作为变更的，应由监理工程师书面答复承包人。</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）承包人应在收到监理工程师发出变更指令或变更意向书后的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天内，向发包人提交工程变更报告，并抄送监理工程师、造价工程师。报告内容应包括变更原因、根据第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条约定详细开列变更工作的价格组成和依据，并附变更的施工设计图纸及其相关说明。</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变更工作影响工期的，承包人应提出调整工期的要求。发包人认为有必要时，可要求承包人提交提前或者延长工期的施工进度计划或相应施工措施等资料。</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天内予以确定或提出修改意见。发包人在收到承包人工程变更报告后的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天内未确定也未提出修改意见的，视为承包人提交的工程变更报告已被认可。</w:t>
      </w:r>
    </w:p>
    <w:p>
      <w:pPr>
        <w:pStyle w:val="23"/>
        <w:adjustRightInd w:val="0"/>
        <w:snapToGrid w:val="0"/>
        <w:spacing w:line="360" w:lineRule="auto"/>
        <w:ind w:left="1575" w:leftChars="75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承包人应在发包人确定工程变更报告后的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天内，按照监理工程师发出的变更指令及时组织实施变更工作。否则，由此引起的损失和（或）延误的工期由承包人承担。</w:t>
      </w:r>
    </w:p>
    <w:p>
      <w:pPr>
        <w:pStyle w:val="23"/>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56.4  </w:t>
      </w:r>
      <w:r>
        <w:rPr>
          <w:rFonts w:ascii="仿宋" w:hAnsi="仿宋" w:eastAsia="仿宋" w:cs="仿宋"/>
          <w:b/>
          <w:bCs/>
          <w:color w:val="auto"/>
          <w:sz w:val="24"/>
          <w:szCs w:val="24"/>
          <w:highlight w:val="none"/>
          <w:u w:val="dotted"/>
        </w:rPr>
        <w:t xml:space="preserve">                                                                               </w:t>
      </w:r>
    </w:p>
    <w:p>
      <w:pPr>
        <w:pStyle w:val="23"/>
        <w:adjustRightInd w:val="0"/>
        <w:snapToGrid w:val="0"/>
        <w:rPr>
          <w:rFonts w:ascii="仿宋" w:hAnsi="仿宋" w:eastAsia="仿宋" w:cs="Times New Roman"/>
          <w:b/>
          <w:bCs/>
          <w:color w:val="auto"/>
          <w:sz w:val="24"/>
          <w:szCs w:val="24"/>
          <w:highlight w:val="none"/>
        </w:rPr>
      </w:pP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款规定向承包人发出变更指令。</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23"/>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56.5  </w:t>
      </w:r>
      <w:r>
        <w:rPr>
          <w:rFonts w:ascii="仿宋" w:hAnsi="仿宋" w:eastAsia="仿宋" w:cs="仿宋"/>
          <w:b/>
          <w:bCs/>
          <w:color w:val="auto"/>
          <w:sz w:val="24"/>
          <w:szCs w:val="24"/>
          <w:highlight w:val="none"/>
          <w:u w:val="dotted"/>
        </w:rPr>
        <w:t xml:space="preserve">                                                                                </w:t>
      </w:r>
    </w:p>
    <w:p>
      <w:pPr>
        <w:pStyle w:val="23"/>
        <w:adjustRightInd w:val="0"/>
        <w:snapToGrid w:val="0"/>
        <w:rPr>
          <w:rFonts w:ascii="仿宋" w:hAnsi="仿宋" w:eastAsia="仿宋" w:cs="Times New Roman"/>
          <w:b/>
          <w:bCs/>
          <w:color w:val="auto"/>
          <w:sz w:val="24"/>
          <w:szCs w:val="24"/>
          <w:highlight w:val="none"/>
        </w:rPr>
      </w:pP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highlight w:val="none"/>
        </w:rPr>
        <w:t>工程变更不应使合同作废或无效。工程变更应按照第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条规定确定变更的工程款；影响工期的，工期应相应调整。但由于下列原因引起的变更，承包人无权要求任何额外或附加的费用，工期不予顺延：</w:t>
      </w:r>
    </w:p>
    <w:p>
      <w:pPr>
        <w:pStyle w:val="23"/>
        <w:numPr>
          <w:ilvl w:val="0"/>
          <w:numId w:val="19"/>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为了便于组织施工而采取的技术措施变更或临时工程变更；</w:t>
      </w:r>
    </w:p>
    <w:p>
      <w:pPr>
        <w:pStyle w:val="23"/>
        <w:adjustRightInd w:val="0"/>
        <w:snapToGrid w:val="0"/>
        <w:spacing w:line="360" w:lineRule="auto"/>
        <w:ind w:left="0"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）为了施工安全、避免干扰等原因而采取的技术措施变更或临时工程变更；</w:t>
      </w:r>
    </w:p>
    <w:p>
      <w:pPr>
        <w:pStyle w:val="23"/>
        <w:numPr>
          <w:ilvl w:val="0"/>
          <w:numId w:val="19"/>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因承包人违约、过错或承包人引起的其他变更。</w:t>
      </w:r>
    </w:p>
    <w:p>
      <w:pPr>
        <w:pStyle w:val="23"/>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7" w:name="_Toc469384040"/>
      <w:bookmarkStart w:id="238" w:name="_Toc32497"/>
      <w:bookmarkStart w:id="239" w:name="_Toc16716"/>
      <w:r>
        <w:rPr>
          <w:rFonts w:ascii="仿宋" w:hAnsi="仿宋" w:eastAsia="仿宋" w:cs="仿宋"/>
          <w:b/>
          <w:bCs/>
          <w:color w:val="auto"/>
          <w:sz w:val="24"/>
          <w:szCs w:val="24"/>
          <w:highlight w:val="none"/>
        </w:rPr>
        <w:t xml:space="preserve">57  </w:t>
      </w:r>
      <w:r>
        <w:rPr>
          <w:rFonts w:hint="eastAsia" w:ascii="仿宋" w:hAnsi="仿宋" w:eastAsia="仿宋" w:cs="仿宋"/>
          <w:b/>
          <w:bCs/>
          <w:color w:val="auto"/>
          <w:sz w:val="24"/>
          <w:szCs w:val="24"/>
          <w:highlight w:val="none"/>
        </w:rPr>
        <w:t>竣工验收条件</w:t>
      </w:r>
      <w:bookmarkEnd w:id="237"/>
      <w:bookmarkEnd w:id="238"/>
      <w:bookmarkEnd w:id="239"/>
    </w:p>
    <w:p>
      <w:pPr>
        <w:pStyle w:val="13"/>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57.1</w:t>
      </w:r>
    </w:p>
    <w:p>
      <w:pPr>
        <w:spacing w:line="360" w:lineRule="auto"/>
        <w:ind w:left="1618"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pPr>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pPr>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pPr>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pPr>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pPr>
        <w:pStyle w:val="13"/>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57.2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w:t>
      </w: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条规定进行验收。</w:t>
      </w:r>
    </w:p>
    <w:p>
      <w:pPr>
        <w:pStyle w:val="13"/>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57.3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sz w:val="24"/>
          <w:szCs w:val="24"/>
          <w:highlight w:val="none"/>
        </w:rPr>
        <w:t>如果承包人不按照规定提交竣工资料或提交的资料不符合要求，则认为合同工程尚未具备竣工验收条件。</w:t>
      </w:r>
    </w:p>
    <w:p>
      <w:pPr>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40" w:name="_Toc27711"/>
      <w:bookmarkStart w:id="241" w:name="_Toc17363"/>
      <w:bookmarkStart w:id="242" w:name="_Toc469384041"/>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240"/>
      <w:bookmarkEnd w:id="241"/>
      <w:bookmarkEnd w:id="242"/>
    </w:p>
    <w:p>
      <w:pPr>
        <w:tabs>
          <w:tab w:val="left" w:pos="1620"/>
        </w:tabs>
        <w:adjustRightInd w:val="0"/>
        <w:snapToGrid w:val="0"/>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pPr>
        <w:tabs>
          <w:tab w:val="left" w:pos="1620"/>
        </w:tabs>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pPr>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pPr>
        <w:tabs>
          <w:tab w:val="left" w:pos="1620"/>
        </w:tabs>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pPr>
        <w:tabs>
          <w:tab w:val="left" w:pos="16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pPr>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pPr>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pPr>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pP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pP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pStyle w:val="34"/>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pPr>
        <w:pStyle w:val="34"/>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highlight w:val="none"/>
        </w:rPr>
        <w:t>合同工程竣工验收时发生工程质量争议，经第</w:t>
      </w:r>
      <w:r>
        <w:rPr>
          <w:rFonts w:ascii="仿宋" w:hAnsi="仿宋" w:eastAsia="仿宋" w:cs="仿宋"/>
          <w:color w:val="auto"/>
          <w:highlight w:val="none"/>
        </w:rPr>
        <w:t>86.4</w:t>
      </w:r>
      <w:r>
        <w:rPr>
          <w:rFonts w:hint="eastAsia" w:ascii="仿宋" w:hAnsi="仿宋" w:eastAsia="仿宋" w:cs="仿宋"/>
          <w:color w:val="auto"/>
          <w:highlight w:val="none"/>
        </w:rPr>
        <w:t>款规定调解或认定工程质量符合合同要求的，由发包人承担由此增加的费用和（或）延误的工期。</w:t>
      </w:r>
    </w:p>
    <w:p>
      <w:pPr>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360" w:beforeLines="150" w:line="360" w:lineRule="auto"/>
        <w:outlineLvl w:val="2"/>
        <w:rPr>
          <w:rFonts w:ascii="仿宋" w:hAnsi="仿宋" w:eastAsia="仿宋" w:cs="Times New Roman"/>
          <w:b/>
          <w:bCs/>
          <w:color w:val="auto"/>
          <w:sz w:val="24"/>
          <w:szCs w:val="24"/>
          <w:highlight w:val="none"/>
        </w:rPr>
      </w:pPr>
      <w:bookmarkStart w:id="243" w:name="_Toc469384042"/>
      <w:bookmarkStart w:id="244" w:name="_Toc23195"/>
      <w:bookmarkStart w:id="245" w:name="_Toc25635"/>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243"/>
      <w:bookmarkEnd w:id="244"/>
      <w:bookmarkEnd w:id="245"/>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pPr>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pPr>
        <w:adjustRightInd w:val="0"/>
        <w:snapToGrid w:val="0"/>
        <w:spacing w:line="360" w:lineRule="auto"/>
        <w:ind w:left="1575" w:leftChars="75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pPr>
        <w:pStyle w:val="34"/>
        <w:adjustRightInd w:val="0"/>
        <w:snapToGrid w:val="0"/>
        <w:ind w:left="0" w:leftChars="0" w:firstLine="1574" w:firstLineChars="656"/>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）承包人应在缺陷责任期内对已交付使用的工程承担缺陷责任。</w:t>
      </w:r>
    </w:p>
    <w:p>
      <w:pPr>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pPr>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pPr>
        <w:pStyle w:val="34"/>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pPr>
        <w:adjustRightInd w:val="0"/>
        <w:snapToGrid w:val="0"/>
        <w:spacing w:line="36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tabs>
          <w:tab w:val="left" w:pos="1620"/>
        </w:tabs>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                                 </w:t>
      </w:r>
      <w:bookmarkStart w:id="246" w:name="_Toc27803"/>
      <w:bookmarkStart w:id="247" w:name="_Toc21249"/>
      <w:bookmarkStart w:id="248" w:name="_Toc469384043"/>
      <w:r>
        <w:rPr>
          <w:rFonts w:hint="eastAsia" w:ascii="仿宋" w:hAnsi="仿宋" w:eastAsia="仿宋" w:cs="仿宋"/>
          <w:b/>
          <w:bCs/>
          <w:color w:val="auto"/>
          <w:sz w:val="24"/>
          <w:szCs w:val="24"/>
          <w:highlight w:val="none"/>
        </w:rPr>
        <w:t>六、造</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价</w:t>
      </w:r>
      <w:bookmarkEnd w:id="246"/>
      <w:bookmarkEnd w:id="247"/>
      <w:bookmarkEnd w:id="248"/>
    </w:p>
    <w:p>
      <w:pPr>
        <w:pStyle w:val="5"/>
        <w:numPr>
          <w:ilvl w:val="0"/>
          <w:numId w:val="0"/>
        </w:numPr>
        <w:tabs>
          <w:tab w:val="left" w:pos="420"/>
        </w:tabs>
        <w:rPr>
          <w:rFonts w:ascii="仿宋" w:hAnsi="仿宋" w:eastAsia="仿宋"/>
          <w:color w:val="auto"/>
          <w:sz w:val="24"/>
          <w:szCs w:val="24"/>
          <w:highlight w:val="none"/>
        </w:rPr>
      </w:pPr>
      <w:bookmarkStart w:id="249" w:name="_Toc24387"/>
      <w:bookmarkStart w:id="250" w:name="_Toc469384044"/>
      <w:bookmarkStart w:id="251" w:name="_Toc247"/>
      <w:r>
        <w:rPr>
          <w:rFonts w:ascii="仿宋" w:hAnsi="仿宋" w:eastAsia="仿宋" w:cs="仿宋"/>
          <w:color w:val="auto"/>
          <w:sz w:val="24"/>
          <w:szCs w:val="24"/>
          <w:highlight w:val="none"/>
        </w:rPr>
        <w:t xml:space="preserve">60  </w:t>
      </w:r>
      <w:r>
        <w:rPr>
          <w:rFonts w:hint="eastAsia" w:ascii="仿宋" w:hAnsi="仿宋" w:eastAsia="仿宋" w:cs="仿宋"/>
          <w:color w:val="auto"/>
          <w:sz w:val="24"/>
          <w:szCs w:val="24"/>
          <w:highlight w:val="none"/>
        </w:rPr>
        <w:t>资金计划和安排</w:t>
      </w:r>
      <w:bookmarkEnd w:id="249"/>
      <w:bookmarkEnd w:id="250"/>
      <w:bookmarkEnd w:id="251"/>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60.1</w:t>
      </w:r>
    </w:p>
    <w:p>
      <w:pPr>
        <w:pStyle w:val="23"/>
        <w:adjustRightInd w:val="0"/>
        <w:snapToGrid w:val="0"/>
        <w:spacing w:line="360" w:lineRule="auto"/>
        <w:ind w:left="1579" w:leftChars="752"/>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23"/>
        <w:adjustRightInd w:val="0"/>
        <w:snapToGrid w:val="0"/>
        <w:ind w:left="1619" w:leftChars="1" w:hanging="1617" w:hangingChars="67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60.2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highlight w:val="none"/>
        </w:rPr>
        <w:t>发包人在收到承包人提交的工程资金需求计划书后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天内，应根据合同约定提供已做出资金安排的合理证据，表明自己有能力按照第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条规定支付合同价款。如果发包人对资金安排作出任何变更时，应及时将变更的详情通知承包人。</w:t>
      </w:r>
    </w:p>
    <w:p>
      <w:pPr>
        <w:pStyle w:val="23"/>
        <w:tabs>
          <w:tab w:val="left" w:pos="180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52" w:name="_Toc19662"/>
      <w:bookmarkStart w:id="253" w:name="_Toc19004"/>
      <w:bookmarkStart w:id="254" w:name="_Toc46938404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252"/>
      <w:bookmarkEnd w:id="253"/>
      <w:bookmarkEnd w:id="254"/>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61.1</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条规定确定合同价款的增加额。</w:t>
      </w:r>
    </w:p>
    <w:p>
      <w:pPr>
        <w:pStyle w:val="23"/>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highlight w:val="none"/>
        </w:rPr>
        <w:t>工程量清单中开列的工程量是根据合同工程施工设计图纸提供的预计工程量，不能作为承包人履行合同义务中应予完成合同工程的实际和准确工程量。</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发包人应按照承包人实际完成的应予计量的工程量与其在工程量清单中填报的单价或合价的乘积向承包人支付工程款。</w:t>
      </w:r>
    </w:p>
    <w:p>
      <w:pPr>
        <w:pStyle w:val="23"/>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55" w:name="_Toc22482"/>
      <w:bookmarkStart w:id="256" w:name="_Toc18865"/>
      <w:bookmarkStart w:id="257" w:name="_Toc46938404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62  </w:t>
      </w:r>
      <w:r>
        <w:rPr>
          <w:rFonts w:hint="eastAsia" w:ascii="仿宋" w:hAnsi="仿宋" w:eastAsia="仿宋" w:cs="仿宋"/>
          <w:b/>
          <w:bCs/>
          <w:color w:val="auto"/>
          <w:sz w:val="24"/>
          <w:szCs w:val="24"/>
          <w:highlight w:val="none"/>
        </w:rPr>
        <w:t>工程计量和计价</w:t>
      </w:r>
      <w:bookmarkEnd w:id="255"/>
      <w:bookmarkEnd w:id="256"/>
      <w:bookmarkEnd w:id="257"/>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62.1</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造价工程师负责工程计量和计价的核实工作。</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款规定向造价工程师提交已完工程款额报告。造价工程师应在收到报告后的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天内核实工程量，并将核实结果通知承包人、抄报发包人，作为工程计价和工程款支付的依据。</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auto"/>
          <w:sz w:val="24"/>
          <w:szCs w:val="24"/>
          <w:highlight w:val="none"/>
        </w:rPr>
        <w:t>当造价工程师进行现场计量时，应在计量前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highlight w:val="none"/>
        </w:rPr>
        <w:t>造价工程师收到承包人按照第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款规定提交的已完工程款额报告后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天内，未进行计量或未向承包人通知计量结果的，从第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天起，承包人报告中开列的工程量即视为被确认，作为工程计价和工程款支付的依据。</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highlight w:val="none"/>
        </w:rPr>
        <w:t>如果承包人认为造价工程师的计量结果有误，应在收到计量结果通知后的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highlight w:val="none"/>
        </w:rPr>
        <w:t>对承包人超出施工设计图纸范围或因承包人的原因造成返工的工程量，造价工程师均不予计量。</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highlight w:val="none"/>
        </w:rPr>
        <w:t>除按照第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73</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条规定所做的调整外，每项工作所适用的单价</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费率</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3"/>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258" w:name="_Toc11943"/>
      <w:bookmarkStart w:id="259" w:name="_Toc469384047"/>
      <w:bookmarkStart w:id="260" w:name="_Toc2358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258"/>
      <w:bookmarkEnd w:id="259"/>
      <w:bookmarkEnd w:id="260"/>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63.1</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auto"/>
          <w:sz w:val="24"/>
          <w:szCs w:val="24"/>
          <w:highlight w:val="none"/>
        </w:rPr>
        <w:t>合同双方当事人应在专用条款中明确工程量清单中开列的已标价的暂列金额。</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highlight w:val="none"/>
        </w:rPr>
        <w:t>经发包人批准后，监理工程师应就承包人实施第</w:t>
      </w:r>
      <w:r>
        <w:rPr>
          <w:rFonts w:ascii="仿宋" w:hAnsi="仿宋" w:eastAsia="仿宋" w:cs="仿宋"/>
          <w:color w:val="auto"/>
          <w:sz w:val="24"/>
          <w:szCs w:val="24"/>
          <w:highlight w:val="none"/>
        </w:rPr>
        <w:t>63.1</w:t>
      </w:r>
      <w:r>
        <w:rPr>
          <w:rFonts w:hint="eastAsia" w:ascii="仿宋" w:hAnsi="仿宋" w:eastAsia="仿宋" w:cs="仿宋"/>
          <w:color w:val="auto"/>
          <w:sz w:val="24"/>
          <w:szCs w:val="24"/>
          <w:highlight w:val="none"/>
        </w:rPr>
        <w:t>款规定的工作发出书面指令。承包人应就此项指令提出所需价款，经造价工程师核实并由其报发包人确认后，向承包人支付相关款项。</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highlight w:val="none"/>
        </w:rPr>
        <w:t>造价工程师有要求时，承包人应提供使用暂列金额支付项目的所有报价单、发票、账单或收据。</w:t>
      </w:r>
    </w:p>
    <w:p>
      <w:pPr>
        <w:pStyle w:val="23"/>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261" w:name="_Toc10359"/>
      <w:bookmarkStart w:id="262" w:name="_Toc19543"/>
      <w:bookmarkStart w:id="263" w:name="_Toc46938404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64  </w:t>
      </w:r>
      <w:r>
        <w:rPr>
          <w:rFonts w:hint="eastAsia" w:ascii="仿宋" w:hAnsi="仿宋" w:eastAsia="仿宋" w:cs="仿宋"/>
          <w:b/>
          <w:bCs/>
          <w:color w:val="auto"/>
          <w:sz w:val="24"/>
          <w:szCs w:val="24"/>
          <w:highlight w:val="none"/>
        </w:rPr>
        <w:t>计日工</w:t>
      </w:r>
      <w:bookmarkEnd w:id="261"/>
      <w:bookmarkEnd w:id="262"/>
      <w:bookmarkEnd w:id="263"/>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64.1</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highlight w:val="none"/>
        </w:rPr>
        <w:t>承包人投标文件中填报的计日工单价或价格是用于实施发包人要求的合同以外零星工作项目所需的人工单价、材料、工程设备价格和施工设备机械台班单价。</w:t>
      </w:r>
    </w:p>
    <w:p>
      <w:pPr>
        <w:pStyle w:val="23"/>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64.2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highlight w:val="none"/>
        </w:rPr>
        <w:t>任一按照计日工方式计价的工作，承包人应在该项工作实施结束后的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小时内，向监理工程师提交有计日工记录的现场签证报告一式两份。</w:t>
      </w:r>
    </w:p>
    <w:p>
      <w:pPr>
        <w:pStyle w:val="23"/>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pPr>
        <w:pStyle w:val="23"/>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3"/>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每个支付期末，承包人应按照第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款规定向发包人提交本期间所有计日工记录的签证汇总表，以说明本期间自己认为有权得到的计日工费用。</w:t>
      </w:r>
      <w:r>
        <w:rPr>
          <w:rFonts w:ascii="仿宋" w:hAnsi="仿宋" w:eastAsia="仿宋" w:cs="仿宋"/>
          <w:color w:val="auto"/>
          <w:sz w:val="24"/>
          <w:szCs w:val="24"/>
          <w:highlight w:val="none"/>
        </w:rPr>
        <w:t xml:space="preserve"> </w:t>
      </w:r>
    </w:p>
    <w:p>
      <w:pPr>
        <w:pStyle w:val="23"/>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264" w:name="_Toc469384049"/>
      <w:bookmarkStart w:id="265" w:name="_Toc2274"/>
      <w:bookmarkStart w:id="266" w:name="_Toc3192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264"/>
      <w:bookmarkEnd w:id="265"/>
      <w:bookmarkEnd w:id="266"/>
    </w:p>
    <w:p>
      <w:pPr>
        <w:pStyle w:val="23"/>
        <w:adjustRightInd w:val="0"/>
        <w:snapToGrid w:val="0"/>
        <w:spacing w:line="360" w:lineRule="auto"/>
        <w:ind w:left="1470" w:hanging="1470" w:hangingChars="7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65.1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3"/>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65.2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发包人在工程量清单中给定暂估价的材料和工程设备，未达到依法必须招标的规模、标准的，由承包人按照第</w:t>
      </w:r>
      <w:r>
        <w:rPr>
          <w:rFonts w:ascii="仿宋" w:hAnsi="仿宋" w:eastAsia="仿宋" w:cs="仿宋"/>
          <w:color w:val="auto"/>
          <w:sz w:val="24"/>
          <w:szCs w:val="24"/>
          <w:highlight w:val="none"/>
        </w:rPr>
        <w:t>49</w:t>
      </w:r>
      <w:r>
        <w:rPr>
          <w:rFonts w:hint="eastAsia" w:ascii="仿宋" w:hAnsi="仿宋" w:eastAsia="仿宋" w:cs="仿宋"/>
          <w:color w:val="auto"/>
          <w:sz w:val="24"/>
          <w:szCs w:val="24"/>
          <w:highlight w:val="none"/>
        </w:rPr>
        <w:t>条规定采购。经造价工程师确认的材料和工程设备价格与工程量清单中所列的暂估价的差额以及相应的规费、税金等其他费用，应列入合同价款。</w:t>
      </w:r>
    </w:p>
    <w:p>
      <w:pPr>
        <w:pStyle w:val="23"/>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65.3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auto"/>
          <w:sz w:val="24"/>
          <w:szCs w:val="24"/>
          <w:highlight w:val="none"/>
        </w:rPr>
        <w:t xml:space="preserve"> </w:t>
      </w:r>
    </w:p>
    <w:p>
      <w:pPr>
        <w:pStyle w:val="23"/>
        <w:tabs>
          <w:tab w:val="left" w:pos="3038"/>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7" w:name="_Toc26171"/>
      <w:bookmarkStart w:id="268" w:name="_Toc469384050"/>
      <w:bookmarkStart w:id="269" w:name="_Toc1617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267"/>
      <w:bookmarkEnd w:id="268"/>
      <w:bookmarkEnd w:id="269"/>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66.1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。提前竣工奖列入竣工结算文件中，与结算款一并支付。</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66.2  </w:t>
      </w:r>
      <w:r>
        <w:rPr>
          <w:rFonts w:ascii="仿宋" w:hAnsi="仿宋" w:eastAsia="仿宋" w:cs="仿宋"/>
          <w:b/>
          <w:bCs/>
          <w:color w:val="auto"/>
          <w:sz w:val="24"/>
          <w:szCs w:val="24"/>
          <w:highlight w:val="none"/>
          <w:u w:val="dotted"/>
        </w:rPr>
        <w:t xml:space="preserve">                                                                                                        </w:t>
      </w:r>
    </w:p>
    <w:p>
      <w:pPr>
        <w:pStyle w:val="23"/>
        <w:adjustRightInd w:val="0"/>
        <w:snapToGrid w:val="0"/>
        <w:spacing w:line="46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。误期赔偿费列入进度支付文件或竣工结算文件中，在进度款或结算款中扣除。</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3"/>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70" w:name="_Toc14554"/>
      <w:bookmarkStart w:id="271" w:name="_Toc22991"/>
      <w:bookmarkStart w:id="272" w:name="_Toc46938405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w:t>
      </w:r>
      <w:bookmarkEnd w:id="270"/>
      <w:bookmarkEnd w:id="271"/>
      <w:bookmarkEnd w:id="272"/>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67.1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3"/>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highlight w:val="none"/>
        </w:rPr>
        <w:t xml:space="preserve">67.2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3"/>
        <w:adjustRightInd w:val="0"/>
        <w:snapToGrid w:val="0"/>
        <w:spacing w:line="240" w:lineRule="exact"/>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73" w:name="_Toc469384052"/>
      <w:bookmarkStart w:id="274" w:name="_Toc5331"/>
      <w:bookmarkStart w:id="275" w:name="_Toc151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273"/>
      <w:bookmarkEnd w:id="274"/>
      <w:bookmarkEnd w:id="275"/>
    </w:p>
    <w:p>
      <w:pPr>
        <w:pStyle w:val="23"/>
        <w:adjustRightInd w:val="0"/>
        <w:snapToGrid w:val="0"/>
        <w:spacing w:line="360" w:lineRule="auto"/>
        <w:ind w:left="1446" w:hanging="1446" w:hangingChars="6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68.1       </w:t>
      </w:r>
    </w:p>
    <w:p>
      <w:pPr>
        <w:pStyle w:val="23"/>
        <w:adjustRightInd w:val="0"/>
        <w:snapToGrid w:val="0"/>
        <w:spacing w:line="480" w:lineRule="auto"/>
        <w:ind w:left="1438" w:leftChars="685" w:firstLine="25" w:firstLineChars="1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3"/>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auto"/>
          <w:sz w:val="24"/>
          <w:szCs w:val="24"/>
          <w:highlight w:val="none"/>
        </w:rPr>
        <w:t xml:space="preserve">68.2  </w:t>
      </w:r>
      <w:r>
        <w:rPr>
          <w:rFonts w:ascii="仿宋" w:hAnsi="仿宋" w:eastAsia="仿宋" w:cs="仿宋"/>
          <w:color w:val="auto"/>
          <w:sz w:val="24"/>
          <w:szCs w:val="24"/>
          <w:highlight w:val="none"/>
          <w:u w:val="dotted"/>
        </w:rPr>
        <w:t xml:space="preserve">                                                                                 </w:t>
      </w:r>
    </w:p>
    <w:p>
      <w:pPr>
        <w:pStyle w:val="23"/>
        <w:adjustRightInd w:val="0"/>
        <w:snapToGrid w:val="0"/>
        <w:spacing w:line="480" w:lineRule="auto"/>
        <w:ind w:firstLine="1446" w:firstLineChars="6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下列各种确定合同价款的方式，双方可在专用条款内约定采用其中一种：</w:t>
      </w:r>
    </w:p>
    <w:p>
      <w:pPr>
        <w:pStyle w:val="23"/>
        <w:adjustRightInd w:val="0"/>
        <w:snapToGrid w:val="0"/>
        <w:spacing w:line="480" w:lineRule="auto"/>
        <w:ind w:left="1535" w:hanging="1535" w:hangingChars="637"/>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pStyle w:val="23"/>
        <w:adjustRightInd w:val="0"/>
        <w:snapToGrid w:val="0"/>
        <w:spacing w:line="480" w:lineRule="auto"/>
        <w:ind w:left="1401" w:leftChars="6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单价合同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spacing w:line="480" w:lineRule="auto"/>
        <w:ind w:left="1535" w:leftChars="674" w:hanging="120" w:hanging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pPr>
        <w:pStyle w:val="23"/>
        <w:adjustRightInd w:val="0"/>
        <w:snapToGrid w:val="0"/>
        <w:spacing w:line="480" w:lineRule="auto"/>
        <w:ind w:left="1401" w:leftChars="6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其它价格形式</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合同当事人可在专用条款中约定其他合同价格形式。</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highlight w:val="none"/>
        </w:rPr>
        <w:t>合同双方当事人应明确合同价款的调整事件。除专用条款另有约定外，调整事件应包括：</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后继法律变化事件；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项目特征描述不符事件；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分部分项工程量清单缺项漏项事件；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工程变更事件；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费用索赔事件；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现场签证事件；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物价涨落事件；</w:t>
      </w:r>
    </w:p>
    <w:p>
      <w:pPr>
        <w:pStyle w:val="23"/>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专用条款约定的其他事件。</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本款</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至</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调整事件应分别按照第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条的规定调整合同价款。</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3款规定调整合同价款事件的，合同双方当事人应调整合同价款。除费用索赔、现场签证事件分别按照第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条规定外，调整合同价款的提出、核实、确认与支付等事项，由合同双方当事人按照第</w:t>
      </w:r>
      <w:r>
        <w:rPr>
          <w:rFonts w:ascii="仿宋" w:hAnsi="仿宋" w:eastAsia="仿宋" w:cs="仿宋"/>
          <w:color w:val="auto"/>
          <w:sz w:val="24"/>
          <w:szCs w:val="24"/>
          <w:highlight w:val="none"/>
        </w:rPr>
        <w:t>77</w:t>
      </w:r>
      <w:r>
        <w:rPr>
          <w:rFonts w:hint="eastAsia" w:ascii="仿宋" w:hAnsi="仿宋" w:eastAsia="仿宋" w:cs="仿宋"/>
          <w:color w:val="auto"/>
          <w:sz w:val="24"/>
          <w:szCs w:val="24"/>
          <w:highlight w:val="none"/>
        </w:rPr>
        <w:t>条规定办理。</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3款规定事件调整合同价款，如果是按照第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条规定由发包人自行供应或发包人招标、承包人采购材料和工程设备的，均不应考虑第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款规定的承包人报价下浮率因素。</w:t>
      </w:r>
    </w:p>
    <w:p>
      <w:pPr>
        <w:pStyle w:val="23"/>
        <w:tabs>
          <w:tab w:val="left" w:pos="3480"/>
        </w:tabs>
        <w:adjustRightInd w:val="0"/>
        <w:snapToGrid w:val="0"/>
        <w:spacing w:line="36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ascii="仿宋" w:hAnsi="仿宋" w:eastAsia="仿宋"/>
          <w:color w:val="auto"/>
          <w:sz w:val="24"/>
          <w:szCs w:val="24"/>
          <w:highlight w:val="none"/>
        </w:rPr>
      </w:pPr>
      <w:bookmarkStart w:id="276" w:name="_Toc16777"/>
      <w:bookmarkStart w:id="277" w:name="_Toc469384053"/>
      <w:bookmarkStart w:id="278" w:name="_Toc12303"/>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69  </w:t>
      </w:r>
      <w:r>
        <w:rPr>
          <w:rFonts w:hint="eastAsia" w:ascii="仿宋" w:hAnsi="仿宋" w:eastAsia="仿宋" w:cs="仿宋"/>
          <w:color w:val="auto"/>
          <w:sz w:val="24"/>
          <w:szCs w:val="24"/>
          <w:highlight w:val="none"/>
        </w:rPr>
        <w:t>后继法律变化事件</w:t>
      </w:r>
      <w:bookmarkEnd w:id="276"/>
      <w:bookmarkEnd w:id="277"/>
      <w:bookmarkEnd w:id="278"/>
    </w:p>
    <w:p>
      <w:pPr>
        <w:pStyle w:val="23"/>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highlight w:val="none"/>
        </w:rPr>
        <w:t xml:space="preserve">69.1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条规定以外的工程造价增减事件的，合同双方当事人应调整合同价款。</w:t>
      </w:r>
    </w:p>
    <w:p>
      <w:pPr>
        <w:pStyle w:val="23"/>
        <w:tabs>
          <w:tab w:val="left" w:pos="54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69.2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69.1</w:t>
      </w:r>
      <w:r>
        <w:rPr>
          <w:rFonts w:hint="eastAsia" w:ascii="仿宋" w:hAnsi="仿宋" w:eastAsia="仿宋" w:cs="仿宋"/>
          <w:color w:val="auto"/>
          <w:sz w:val="24"/>
          <w:szCs w:val="24"/>
          <w:highlight w:val="none"/>
        </w:rPr>
        <w:t>款情况的，应根据合同工程实际情况，按照上述法律和政策规定计算调整的合同价款。</w:t>
      </w:r>
    </w:p>
    <w:p>
      <w:pPr>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ascii="仿宋" w:hAnsi="仿宋" w:eastAsia="仿宋"/>
          <w:b w:val="0"/>
          <w:bCs w:val="0"/>
          <w:color w:val="auto"/>
          <w:sz w:val="24"/>
          <w:szCs w:val="24"/>
          <w:highlight w:val="none"/>
        </w:rPr>
      </w:pPr>
      <w:bookmarkStart w:id="279" w:name="_Toc7537"/>
      <w:bookmarkStart w:id="280" w:name="_Toc26423"/>
      <w:bookmarkStart w:id="281" w:name="_Toc469384054"/>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70  </w:t>
      </w:r>
      <w:r>
        <w:rPr>
          <w:rFonts w:hint="eastAsia" w:ascii="仿宋" w:hAnsi="仿宋" w:eastAsia="仿宋" w:cs="仿宋"/>
          <w:bCs w:val="0"/>
          <w:color w:val="auto"/>
          <w:sz w:val="24"/>
          <w:szCs w:val="24"/>
          <w:highlight w:val="none"/>
        </w:rPr>
        <w:t>项目特征描述不符事件</w:t>
      </w:r>
      <w:bookmarkEnd w:id="279"/>
      <w:bookmarkEnd w:id="280"/>
      <w:bookmarkEnd w:id="281"/>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3"/>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70.2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3"/>
        <w:adjustRightInd w:val="0"/>
        <w:snapToGrid w:val="0"/>
        <w:spacing w:line="48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70.2</w:t>
      </w:r>
      <w:r>
        <w:rPr>
          <w:rFonts w:hint="eastAsia" w:ascii="仿宋" w:hAnsi="仿宋" w:eastAsia="仿宋" w:cs="仿宋"/>
          <w:color w:val="auto"/>
          <w:sz w:val="24"/>
          <w:szCs w:val="24"/>
          <w:highlight w:val="none"/>
        </w:rPr>
        <w:t>款情况的，应按照实际施工的项目特征重新确定相应工程量清单项目的综合单价，计算调整的合同价款。</w:t>
      </w:r>
    </w:p>
    <w:p>
      <w:pPr>
        <w:pStyle w:val="23"/>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2"/>
        <w:rPr>
          <w:rFonts w:ascii="仿宋" w:hAnsi="仿宋" w:eastAsia="仿宋" w:cs="Times New Roman"/>
          <w:color w:val="auto"/>
          <w:sz w:val="24"/>
          <w:szCs w:val="24"/>
          <w:highlight w:val="none"/>
        </w:rPr>
      </w:pPr>
      <w:bookmarkStart w:id="282" w:name="_Toc27710"/>
      <w:bookmarkStart w:id="283" w:name="_Toc469384055"/>
      <w:bookmarkStart w:id="284" w:name="_Toc2705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71  </w:t>
      </w:r>
      <w:r>
        <w:rPr>
          <w:rFonts w:hint="eastAsia" w:ascii="仿宋" w:hAnsi="仿宋" w:eastAsia="仿宋" w:cs="仿宋"/>
          <w:b/>
          <w:bCs/>
          <w:color w:val="auto"/>
          <w:sz w:val="24"/>
          <w:szCs w:val="24"/>
          <w:highlight w:val="none"/>
        </w:rPr>
        <w:t>分部分项工程量清单缺项漏项事件</w:t>
      </w:r>
      <w:bookmarkEnd w:id="282"/>
      <w:bookmarkEnd w:id="283"/>
      <w:bookmarkEnd w:id="284"/>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71.1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ascii="仿宋" w:hAnsi="仿宋" w:eastAsia="仿宋" w:cs="仿宋"/>
          <w:color w:val="auto"/>
          <w:sz w:val="24"/>
          <w:szCs w:val="24"/>
          <w:highlight w:val="none"/>
        </w:rPr>
        <w:t>合同履行期间，出现工程量清单中分部分项工程缺项漏项事件的，合同双方当事人应调整合同价款。</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firstLine="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工程量清单中分部分项工程出现缺项漏项，造成新增工程量清单项目的，应按照第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款规定计算调整的分部分项工程费。</w:t>
      </w:r>
    </w:p>
    <w:p>
      <w:pPr>
        <w:pStyle w:val="23"/>
        <w:tabs>
          <w:tab w:val="left" w:pos="540"/>
        </w:tabs>
        <w:adjustRightInd w:val="0"/>
        <w:snapToGrid w:val="0"/>
        <w:spacing w:before="240" w:beforeLines="100"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71.3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工程量清单中分部分项工程出现缺项漏项，引起增加措施项目的，应按照第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款规定在提交的实施方案被批准后计算调整的措施项目费。</w:t>
      </w:r>
    </w:p>
    <w:p>
      <w:pPr>
        <w:pStyle w:val="23"/>
        <w:adjustRightInd w:val="0"/>
        <w:snapToGrid w:val="0"/>
        <w:spacing w:line="38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5" w:name="_Toc27562"/>
      <w:bookmarkStart w:id="286" w:name="_Toc25352"/>
      <w:bookmarkStart w:id="287" w:name="_Toc46938405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285"/>
      <w:bookmarkEnd w:id="286"/>
      <w:bookmarkEnd w:id="287"/>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highlight w:val="none"/>
        </w:rPr>
        <w:t xml:space="preserve">72.1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条工程变更事件的，合同双方当事人应调整合同价款。</w:t>
      </w:r>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72.2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工程变更引起分部分项工程项目发生变化，属于第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款规定情况的，按照其规定调整；否则按照下列规定调整分部分项工程费：</w:t>
      </w:r>
    </w:p>
    <w:p>
      <w:pPr>
        <w:pStyle w:val="23"/>
        <w:tabs>
          <w:tab w:val="left" w:pos="1380"/>
          <w:tab w:val="left" w:pos="2160"/>
        </w:tabs>
        <w:adjustRightInd w:val="0"/>
        <w:snapToGrid w:val="0"/>
        <w:spacing w:line="360" w:lineRule="auto"/>
        <w:ind w:left="1380" w:leftChars="657"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合同中有适用于变更工程项目的，按照该项目的单价或合价调整</w:t>
      </w:r>
      <w:r>
        <w:rPr>
          <w:rFonts w:ascii="仿宋" w:hAnsi="仿宋" w:eastAsia="仿宋" w:cs="仿宋"/>
          <w:color w:val="auto"/>
          <w:sz w:val="24"/>
          <w:szCs w:val="24"/>
          <w:highlight w:val="none"/>
        </w:rPr>
        <w:t>;</w:t>
      </w:r>
    </w:p>
    <w:p>
      <w:pPr>
        <w:pStyle w:val="23"/>
        <w:tabs>
          <w:tab w:val="left" w:pos="1620"/>
          <w:tab w:val="left" w:pos="2160"/>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合同中没有适用、只有类似于变更工程项目的，可在合理范围内参照类似项目的单价或合价调整</w:t>
      </w:r>
      <w:r>
        <w:rPr>
          <w:rFonts w:ascii="仿宋" w:hAnsi="仿宋" w:eastAsia="仿宋" w:cs="仿宋"/>
          <w:color w:val="auto"/>
          <w:sz w:val="24"/>
          <w:szCs w:val="24"/>
          <w:highlight w:val="none"/>
        </w:rPr>
        <w:t>;</w:t>
      </w:r>
    </w:p>
    <w:p>
      <w:pPr>
        <w:pStyle w:val="23"/>
        <w:tabs>
          <w:tab w:val="left" w:pos="1380"/>
          <w:tab w:val="left" w:pos="2160"/>
        </w:tabs>
        <w:adjustRightInd w:val="0"/>
        <w:snapToGrid w:val="0"/>
        <w:spacing w:line="360" w:lineRule="auto"/>
        <w:ind w:left="1619"/>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sz w:val="24"/>
          <w:szCs w:val="24"/>
          <w:highlight w:val="none"/>
        </w:rPr>
        <w:t>;</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其中，招标工程：承包人报价浮动率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中标价格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招标控制价）×</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3"/>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报价值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施工图预算）×</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3"/>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式中：中标价格、招标控制价或报价值、施工图预算，均不含绿色施工安全防护费。</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绿色施工安全防护费，按照实际发生变化的措施项目调整，不得浮动。</w:t>
      </w:r>
    </w:p>
    <w:p>
      <w:pPr>
        <w:pStyle w:val="23"/>
        <w:adjustRightInd w:val="0"/>
        <w:snapToGrid w:val="0"/>
        <w:spacing w:line="360" w:lineRule="auto"/>
        <w:ind w:left="1630" w:leftChars="776"/>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凡可计算工程量的措施项目费，按照实际发生变化的措施项目的工程量乘以第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款规定的单价或合价调整。</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凡按系数计算的措施项目费，除本款第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款规定的承包人报价浮动率计算。</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72.4  </w:t>
      </w:r>
      <w:r>
        <w:rPr>
          <w:rFonts w:ascii="仿宋" w:hAnsi="仿宋" w:eastAsia="仿宋" w:cs="仿宋"/>
          <w:b/>
          <w:bCs/>
          <w:color w:val="auto"/>
          <w:sz w:val="24"/>
          <w:szCs w:val="24"/>
          <w:highlight w:val="none"/>
          <w:u w:val="dotted"/>
        </w:rPr>
        <w:t xml:space="preserve">                                                                                                       </w:t>
      </w:r>
    </w:p>
    <w:p>
      <w:pPr>
        <w:spacing w:line="360" w:lineRule="auto"/>
        <w:ind w:left="1676" w:leftChars="798"/>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3"/>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&lt;P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&gt;P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3"/>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3"/>
        <w:adjustRightInd w:val="0"/>
        <w:snapToGrid w:val="0"/>
        <w:spacing w:line="360" w:lineRule="auto"/>
        <w:ind w:firstLine="2340" w:firstLineChars="9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发包人招标控制价或施工预算相应清单项目的综合单价。</w:t>
      </w:r>
    </w:p>
    <w:p>
      <w:pPr>
        <w:pStyle w:val="23"/>
        <w:adjustRightInd w:val="0"/>
        <w:snapToGrid w:val="0"/>
        <w:spacing w:line="360" w:lineRule="auto"/>
        <w:ind w:firstLine="2340" w:firstLineChars="975"/>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w:t>
      </w:r>
    </w:p>
    <w:p>
      <w:pPr>
        <w:pStyle w:val="23"/>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highlight w:val="none"/>
        </w:rPr>
        <w:t>如果因为非承包人原因删减了合同中的某项原定工作或工程，致使承包人发生的费用或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得到的收益不能被包括在其他已支付或应支付的项目中，也未被包含在任何替代的工作或工程中，则承包人有权按照本条规定提出并得到补偿。</w:t>
      </w:r>
    </w:p>
    <w:p>
      <w:pPr>
        <w:pStyle w:val="23"/>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8" w:name="_Toc469384057"/>
      <w:bookmarkStart w:id="289" w:name="_Toc9013"/>
      <w:bookmarkStart w:id="290" w:name="_Toc2249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288"/>
      <w:bookmarkEnd w:id="289"/>
      <w:bookmarkEnd w:id="290"/>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73.1</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合同履行期间，出现工程量偏差，且符合第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73.3</w:t>
      </w:r>
      <w:r>
        <w:rPr>
          <w:rFonts w:hint="eastAsia" w:ascii="仿宋" w:hAnsi="仿宋" w:eastAsia="仿宋" w:cs="仿宋"/>
          <w:color w:val="auto"/>
          <w:sz w:val="24"/>
          <w:szCs w:val="24"/>
          <w:highlight w:val="none"/>
        </w:rPr>
        <w:t>款规定事件的，合同双方当事人应调整合同价款。调整合同价款时，出现第</w:t>
      </w:r>
      <w:r>
        <w:rPr>
          <w:rFonts w:ascii="仿宋" w:hAnsi="仿宋" w:eastAsia="仿宋" w:cs="仿宋"/>
          <w:color w:val="auto"/>
          <w:sz w:val="24"/>
          <w:szCs w:val="24"/>
          <w:highlight w:val="none"/>
        </w:rPr>
        <w:t>72.4</w:t>
      </w:r>
      <w:r>
        <w:rPr>
          <w:rFonts w:hint="eastAsia" w:ascii="仿宋" w:hAnsi="仿宋" w:eastAsia="仿宋" w:cs="仿宋"/>
          <w:color w:val="auto"/>
          <w:sz w:val="24"/>
          <w:szCs w:val="24"/>
          <w:highlight w:val="none"/>
        </w:rPr>
        <w:t>款情形的，应先按照其规定调整，再按照本条规定调整。</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对于某一分部分项工程项目，如果因本条规定工程量偏差和第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条规定工程变更等原因导致工程量偏差超过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，且该变化使其分部分项工程费变化超过</w:t>
      </w:r>
      <w:r>
        <w:rPr>
          <w:rFonts w:ascii="仿宋" w:hAnsi="仿宋" w:eastAsia="仿宋" w:cs="仿宋"/>
          <w:color w:val="auto"/>
          <w:sz w:val="24"/>
          <w:szCs w:val="24"/>
          <w:highlight w:val="none"/>
        </w:rPr>
        <w:t>0.1%</w:t>
      </w:r>
      <w:r>
        <w:rPr>
          <w:rFonts w:hint="eastAsia" w:ascii="仿宋" w:hAnsi="仿宋" w:eastAsia="仿宋" w:cs="仿宋"/>
          <w:color w:val="auto"/>
          <w:sz w:val="24"/>
          <w:szCs w:val="24"/>
          <w:highlight w:val="none"/>
        </w:rPr>
        <w:t>，则超过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部分的综合单价应予调整。除专用条款另有约定外，应按照下列规定调整该分部分项工程费结算价：</w:t>
      </w:r>
    </w:p>
    <w:p>
      <w:pPr>
        <w:pStyle w:val="23"/>
        <w:adjustRightInd w:val="0"/>
        <w:snapToGrid w:val="0"/>
        <w:spacing w:line="360" w:lineRule="auto"/>
        <w:ind w:left="2145" w:leftChars="707" w:hanging="660" w:hangingChars="2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3"/>
        <w:adjustRightInd w:val="0"/>
        <w:snapToGrid w:val="0"/>
        <w:spacing w:line="360" w:lineRule="auto"/>
        <w:ind w:left="2057" w:leftChars="694" w:hanging="600" w:hangingChars="250"/>
        <w:rPr>
          <w:rFonts w:ascii="仿宋" w:hAnsi="仿宋" w:eastAsia="仿宋" w:cs="仿宋"/>
          <w:color w:val="auto"/>
          <w:sz w:val="24"/>
          <w:szCs w:val="24"/>
          <w:highlight w:val="none"/>
          <w:vertAlign w:val="subscript"/>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3"/>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S——</w:t>
      </w:r>
      <w:r>
        <w:rPr>
          <w:rFonts w:hint="eastAsia" w:ascii="仿宋" w:hAnsi="仿宋" w:eastAsia="仿宋" w:cs="仿宋"/>
          <w:color w:val="auto"/>
          <w:sz w:val="24"/>
          <w:szCs w:val="24"/>
          <w:highlight w:val="none"/>
        </w:rPr>
        <w:t>调整后的某一分部分项工程费结算价；</w:t>
      </w:r>
    </w:p>
    <w:p>
      <w:pPr>
        <w:pStyle w:val="23"/>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最终完成的工程量；</w:t>
      </w:r>
    </w:p>
    <w:p>
      <w:pPr>
        <w:pStyle w:val="23"/>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工程量清单中开列的工程量；</w:t>
      </w:r>
    </w:p>
    <w:p>
      <w:pPr>
        <w:pStyle w:val="23"/>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按照最终完成工程量重新调整后的综合单价；</w:t>
      </w:r>
    </w:p>
    <w:p>
      <w:pPr>
        <w:pStyle w:val="23"/>
        <w:adjustRightInd w:val="0"/>
        <w:snapToGrid w:val="0"/>
        <w:spacing w:line="360" w:lineRule="auto"/>
        <w:ind w:firstLine="2160" w:firstLineChars="90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3"/>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73.3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如果因本条规定工程量偏差使某一分部分项工程费的变化超过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，且该变化引起措施项目相应发生变化，则发生变化部分的措施项目费应按照第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款规定调整。除专用条款另有约定外，应按照下列规定调整发生变化的措施项目费结算价：</w:t>
      </w:r>
    </w:p>
    <w:p>
      <w:pPr>
        <w:pStyle w:val="23"/>
        <w:tabs>
          <w:tab w:val="left" w:pos="900"/>
        </w:tabs>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3"/>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3"/>
        <w:adjustRightInd w:val="0"/>
        <w:snapToGrid w:val="0"/>
        <w:spacing w:line="360" w:lineRule="auto"/>
        <w:ind w:firstLine="1800" w:firstLine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调整后的发生变化措施项目费结算价；</w:t>
      </w:r>
    </w:p>
    <w:p>
      <w:pPr>
        <w:pStyle w:val="23"/>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承包人在工程量清单中填报的措施项目费；</w:t>
      </w:r>
    </w:p>
    <w:p>
      <w:pPr>
        <w:pStyle w:val="23"/>
        <w:adjustRightInd w:val="0"/>
        <w:snapToGrid w:val="0"/>
        <w:spacing w:line="360" w:lineRule="auto"/>
        <w:ind w:left="960" w:leftChars="457" w:firstLine="1320" w:firstLineChars="550"/>
        <w:rPr>
          <w:rFonts w:ascii="仿宋" w:hAnsi="仿宋" w:eastAsia="仿宋" w:cs="Times New Roman"/>
          <w:color w:val="auto"/>
          <w:sz w:val="24"/>
          <w:szCs w:val="24"/>
          <w:highlight w:val="none"/>
        </w:rPr>
      </w:pPr>
      <w:r>
        <w:rPr>
          <w:rFonts w:ascii="Courier New" w:eastAsia="仿宋" w:cs="Courier New"/>
          <w:color w:val="auto"/>
          <w:sz w:val="24"/>
          <w:szCs w:val="24"/>
          <w:highlight w:val="none"/>
        </w:rPr>
        <w:t>∆</w:t>
      </w:r>
      <w:r>
        <w:rPr>
          <w:rFonts w:ascii="仿宋" w:hAnsi="仿宋" w:eastAsia="仿宋" w:cs="仿宋"/>
          <w:color w:val="auto"/>
          <w:sz w:val="24"/>
          <w:szCs w:val="24"/>
          <w:highlight w:val="none"/>
        </w:rPr>
        <w:t>M——</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款规定调整的发生变化部分的措施项目费；</w:t>
      </w:r>
    </w:p>
    <w:p>
      <w:pPr>
        <w:pStyle w:val="23"/>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调整后的某一分部分项工程费结算价；</w:t>
      </w:r>
    </w:p>
    <w:p>
      <w:pPr>
        <w:pStyle w:val="23"/>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承包人报价文件对应的某一分部分项工程费。</w:t>
      </w:r>
    </w:p>
    <w:p>
      <w:pPr>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1" w:name="_Toc4751"/>
      <w:bookmarkStart w:id="292" w:name="_Toc2569"/>
      <w:bookmarkStart w:id="293" w:name="_Toc46938405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74  </w:t>
      </w:r>
      <w:r>
        <w:rPr>
          <w:rFonts w:hint="eastAsia" w:ascii="仿宋" w:hAnsi="仿宋" w:eastAsia="仿宋" w:cs="仿宋"/>
          <w:b/>
          <w:bCs/>
          <w:color w:val="auto"/>
          <w:sz w:val="24"/>
          <w:szCs w:val="24"/>
          <w:highlight w:val="none"/>
        </w:rPr>
        <w:t>费用索赔事件</w:t>
      </w:r>
      <w:bookmarkEnd w:id="291"/>
      <w:bookmarkEnd w:id="292"/>
      <w:bookmarkEnd w:id="293"/>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highlight w:val="none"/>
        </w:rPr>
        <w:t>费用索赔是指合同履行期间，对于非自己过错而应由对方当事人承担责任的情况造成的损失，向对方当事人提出经济补偿要求的行为。</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合同履行期间，出现费用索赔事件的，合同双方当事人应调整合同价款。</w:t>
      </w:r>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highlight w:val="none"/>
        </w:rPr>
        <w:t>如果承包人根据合同约定提出任何费用或其它形式的损失索赔时，应在该索赔事件首次发生之后的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天内向造价工程师发出索赔意向书，并抄送发包人。</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3"/>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74.4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highlight w:val="none"/>
        </w:rPr>
        <w:t>在发出索赔意向书后的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天内，承包人应向造价工程师提交费用索赔报告和有关资料。如果索赔事件持续进行，承包人应每隔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天向造价工程师发出索赔意向书，在索赔事件终结后的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天内，提交最终费用索赔报告和有关资料。</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highlight w:val="none"/>
        </w:rPr>
        <w:t xml:space="preserve">74.5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如果承包人提出的索赔未能遵守第</w:t>
      </w:r>
      <w:r>
        <w:rPr>
          <w:rFonts w:ascii="仿宋" w:hAnsi="仿宋" w:eastAsia="仿宋" w:cs="仿宋"/>
          <w:color w:val="auto"/>
          <w:sz w:val="24"/>
          <w:szCs w:val="24"/>
          <w:highlight w:val="none"/>
        </w:rPr>
        <w:t>74.2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74.4</w:t>
      </w:r>
      <w:r>
        <w:rPr>
          <w:rFonts w:hint="eastAsia" w:ascii="仿宋" w:hAnsi="仿宋" w:eastAsia="仿宋" w:cs="仿宋"/>
          <w:color w:val="auto"/>
          <w:sz w:val="24"/>
          <w:szCs w:val="24"/>
          <w:highlight w:val="none"/>
        </w:rPr>
        <w:t>款规定，则承包人无权获得索赔或只限于获得由造价工程师按照提供记录予以核实的部分款额。</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highlight w:val="none"/>
        </w:rPr>
        <w:t>造价工程师应在收到承包人提交的费用索赔报告和有关资料后的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highlight w:val="none"/>
        </w:rPr>
        <w:t>承包人未能按照合同约定履行各项义务或发生错误，给发包人造成损失，发包人可按照本条规定的时限和要求向承包人提出索赔。</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highlight w:val="none"/>
        </w:rPr>
        <w:t>费用索赔报告被认可，则表明该事件已索赔成功，合同双方当事人应确认由此引起调整的合同价款，并作为追加（减）合同价款，与工程进度款或结算款同期支付。</w:t>
      </w:r>
    </w:p>
    <w:p>
      <w:pPr>
        <w:pStyle w:val="23"/>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4" w:name="_Toc11422"/>
      <w:bookmarkStart w:id="295" w:name="_Toc469384059"/>
      <w:bookmarkStart w:id="296" w:name="_Toc2222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294"/>
      <w:bookmarkEnd w:id="295"/>
      <w:bookmarkEnd w:id="296"/>
    </w:p>
    <w:p>
      <w:pPr>
        <w:pStyle w:val="23"/>
        <w:adjustRightInd w:val="0"/>
        <w:snapToGrid w:val="0"/>
        <w:spacing w:line="360" w:lineRule="auto"/>
        <w:rPr>
          <w:rFonts w:ascii="仿宋" w:hAnsi="仿宋" w:eastAsia="仿宋" w:cs="Times New Roman"/>
          <w:b/>
          <w:bCs/>
          <w:color w:val="auto"/>
          <w:sz w:val="24"/>
          <w:szCs w:val="24"/>
          <w:highlight w:val="none"/>
          <w:u w:val="dotted"/>
        </w:rPr>
      </w:pPr>
      <w:r>
        <w:rPr>
          <w:rFonts w:ascii="仿宋" w:hAnsi="仿宋" w:eastAsia="仿宋" w:cs="仿宋"/>
          <w:b/>
          <w:bCs/>
          <w:color w:val="auto"/>
          <w:sz w:val="24"/>
          <w:szCs w:val="24"/>
          <w:highlight w:val="none"/>
        </w:rPr>
        <w:t xml:space="preserve">75.1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现场签证是指合同双方当事人就施工过程中涉及的责任事件所作的签认证明。</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合同履行期间，出现现场签证事件的，合同双方当事人应调整合同价款。</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7" w:leftChars="770"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除专用条款另有约定外，承包人应在收到监理工程师书面通知后的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小时内予以确认或提出修改意见。发包人在收到承包人现场签证报告后的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小时内未确认也未提出修改意见的，视为承包人提交的现场签证报告已被认可。</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3"/>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承包人应在发包人确认现场签证报告后的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小时内，按照监理工程师发出的工作指令及时组织实施相关工作。否则，由此引起的损失和（或）延误的工期由承包人承担。</w:t>
      </w:r>
    </w:p>
    <w:p>
      <w:pPr>
        <w:pStyle w:val="23"/>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合同工程发生现场签证事件，未经发包人签证、确认，承包人便擅自实施相关工作的，除非征得发包人同意，否则发生的费用由承包人承担。</w:t>
      </w:r>
    </w:p>
    <w:p>
      <w:pPr>
        <w:pStyle w:val="23"/>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现场签证工作完成后的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小时内，合同双方当事人应确认由此引起调整的合同价款，并作为追加合同价款，与工程进度款同期支付。</w:t>
      </w:r>
    </w:p>
    <w:p>
      <w:pPr>
        <w:pStyle w:val="23"/>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7" w:name="_Toc11590"/>
      <w:bookmarkStart w:id="298" w:name="_Toc333"/>
      <w:bookmarkStart w:id="299" w:name="_Toc46938406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297"/>
      <w:bookmarkEnd w:id="298"/>
      <w:bookmarkEnd w:id="299"/>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highlight w:val="none"/>
        </w:rPr>
        <w:t xml:space="preserve">76.1      </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款选择一种方式对合同价格进行调整。</w:t>
      </w:r>
    </w:p>
    <w:p>
      <w:pPr>
        <w:spacing w:line="360" w:lineRule="auto"/>
        <w:ind w:firstLine="420" w:firstLineChars="200"/>
        <w:rPr>
          <w:rFonts w:ascii="仿宋" w:hAnsi="仿宋" w:eastAsia="仿宋" w:cs="Times New Roman"/>
          <w:color w:val="auto"/>
          <w:sz w:val="24"/>
          <w:szCs w:val="24"/>
          <w:highlight w:val="none"/>
        </w:rPr>
      </w:pPr>
      <w:r>
        <w:rPr>
          <w:color w:val="auto"/>
          <w:highlight w:val="none"/>
        </w:rPr>
        <w:t xml:space="preserve">            </w:t>
      </w:r>
    </w:p>
    <w:p>
      <w:pPr>
        <w:pStyle w:val="23"/>
        <w:tabs>
          <w:tab w:val="left" w:pos="54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highlight w:val="none"/>
        </w:rPr>
        <w:t xml:space="preserve">76.2  </w:t>
      </w:r>
      <w:r>
        <w:rPr>
          <w:rFonts w:ascii="仿宋" w:hAnsi="仿宋" w:eastAsia="仿宋" w:cs="仿宋"/>
          <w:b/>
          <w:bCs/>
          <w:color w:val="auto"/>
          <w:sz w:val="24"/>
          <w:szCs w:val="24"/>
          <w:highlight w:val="none"/>
          <w:u w:val="dotted"/>
        </w:rPr>
        <w:t xml:space="preserve">                                                                                                        </w:t>
      </w:r>
    </w:p>
    <w:p>
      <w:pPr>
        <w:pStyle w:val="23"/>
        <w:adjustRightInd w:val="0"/>
        <w:snapToGrid w:val="0"/>
        <w:spacing w:line="420" w:lineRule="exact"/>
        <w:ind w:left="1619" w:leftChars="771"/>
        <w:rPr>
          <w:rFonts w:cs="Times New Roman"/>
          <w:color w:val="auto"/>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w:t>
      </w:r>
      <w:r>
        <w:rPr>
          <w:color w:val="auto"/>
          <w:highlight w:val="none"/>
        </w:rPr>
        <w:t xml:space="preserve">                </w:t>
      </w:r>
      <w:r>
        <w:rPr>
          <w:rFonts w:hint="eastAsia" w:ascii="仿宋" w:hAnsi="仿宋" w:eastAsia="仿宋" w:cs="仿宋"/>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3"/>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76.3  </w:t>
      </w:r>
      <w:r>
        <w:rPr>
          <w:rFonts w:ascii="仿宋" w:hAnsi="仿宋" w:eastAsia="仿宋" w:cs="仿宋"/>
          <w:b/>
          <w:bCs/>
          <w:color w:val="auto"/>
          <w:sz w:val="24"/>
          <w:szCs w:val="24"/>
          <w:highlight w:val="none"/>
          <w:u w:val="dotted"/>
        </w:rPr>
        <w:t xml:space="preserve">                                                                                                        </w:t>
      </w:r>
    </w:p>
    <w:p>
      <w:pPr>
        <w:spacing w:line="360" w:lineRule="auto"/>
        <w:ind w:firstLine="420" w:firstLineChars="200"/>
        <w:rPr>
          <w:rFonts w:ascii="Times New Roman" w:hAnsi="Times New Roman" w:eastAsia="仿宋_GB2312" w:cs="Times New Roman"/>
          <w:color w:val="auto"/>
          <w:sz w:val="30"/>
          <w:szCs w:val="30"/>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pPr>
        <w:spacing w:line="360" w:lineRule="auto"/>
        <w:ind w:left="1438" w:leftChars="685"/>
        <w:rPr>
          <w:rFonts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r>
        <w:rPr>
          <w:rFonts w:ascii="仿宋" w:hAnsi="仿宋" w:eastAsia="仿宋" w:cs="仿宋"/>
          <w:color w:val="auto"/>
          <w:sz w:val="24"/>
          <w:szCs w:val="24"/>
          <w:highlight w:val="none"/>
        </w:rPr>
        <w:t>:</w:t>
      </w:r>
    </w:p>
    <w:p>
      <w:pPr>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pacing w:line="360" w:lineRule="auto"/>
        <w:ind w:left="1514" w:leftChars="721"/>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pacing w:line="360" w:lineRule="auto"/>
        <w:ind w:left="1529" w:leftChars="728"/>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ind w:left="1470" w:left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pPr>
        <w:rPr>
          <w:rFonts w:ascii="仿宋" w:hAnsi="仿宋" w:eastAsia="仿宋" w:cs="Times New Roman"/>
          <w:color w:val="auto"/>
          <w:sz w:val="24"/>
          <w:szCs w:val="24"/>
          <w:highlight w:val="none"/>
        </w:rPr>
      </w:pPr>
    </w:p>
    <w:p>
      <w:pPr>
        <w:ind w:firstLine="1680" w:firstLineChars="700"/>
        <w:rPr>
          <w:rFonts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pPr>
        <w:rPr>
          <w:rFonts w:cs="Times New Roman"/>
          <w:color w:val="auto"/>
          <w:highlight w:val="none"/>
        </w:rPr>
      </w:pPr>
      <w:r>
        <w:rPr>
          <w:color w:val="auto"/>
          <w:highlight w:val="none"/>
        </w:rPr>
        <w:t xml:space="preserve">                </w:t>
      </w:r>
    </w:p>
    <w:p>
      <w:pPr>
        <w:pStyle w:val="23"/>
        <w:tabs>
          <w:tab w:val="left" w:pos="540"/>
        </w:tabs>
        <w:adjustRightInd w:val="0"/>
        <w:snapToGrid w:val="0"/>
        <w:spacing w:line="48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76.4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天内不予答复的视为认可，作为调整合同价格的依据。未经发包人事先核对，承包人自行采购材料的，发包人有权不予调整合同价格。发包人同意的，可以调整合同价格。</w:t>
      </w: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3"/>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76.5 </w:t>
      </w:r>
      <w:r>
        <w:rPr>
          <w:rFonts w:ascii="仿宋" w:hAnsi="仿宋" w:eastAsia="仿宋" w:cs="仿宋"/>
          <w:b/>
          <w:bCs/>
          <w:color w:val="auto"/>
          <w:sz w:val="24"/>
          <w:szCs w:val="24"/>
          <w:highlight w:val="none"/>
          <w:u w:val="dotted"/>
        </w:rPr>
        <w:t xml:space="preserve">                                                                                                        </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highlight w:val="none"/>
        </w:rPr>
        <w:t>发包人供应材料和工程设备的，由发包人按照实际变化调整，列入合同工程的工程造价内。</w:t>
      </w:r>
    </w:p>
    <w:p>
      <w:pPr>
        <w:pStyle w:val="23"/>
        <w:adjustRightInd w:val="0"/>
        <w:snapToGrid w:val="0"/>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ascii="仿宋" w:hAnsi="仿宋" w:eastAsia="仿宋"/>
          <w:b w:val="0"/>
          <w:bCs w:val="0"/>
          <w:color w:val="auto"/>
          <w:sz w:val="24"/>
          <w:szCs w:val="24"/>
          <w:highlight w:val="none"/>
        </w:rPr>
      </w:pPr>
      <w:bookmarkStart w:id="300" w:name="_Toc469384061"/>
      <w:bookmarkStart w:id="301" w:name="_Toc22248"/>
      <w:bookmarkStart w:id="302" w:name="_Toc29089"/>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77  </w:t>
      </w:r>
      <w:r>
        <w:rPr>
          <w:rFonts w:hint="eastAsia" w:ascii="仿宋" w:hAnsi="仿宋" w:eastAsia="仿宋" w:cs="仿宋"/>
          <w:bCs w:val="0"/>
          <w:color w:val="auto"/>
          <w:sz w:val="24"/>
          <w:szCs w:val="24"/>
          <w:highlight w:val="none"/>
        </w:rPr>
        <w:t>合同价款调整程序</w:t>
      </w:r>
      <w:bookmarkEnd w:id="300"/>
      <w:bookmarkEnd w:id="301"/>
      <w:bookmarkEnd w:id="302"/>
    </w:p>
    <w:p>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pPr>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3款规定调整合同价款事件的，除费用索赔、现场签证事件分别按照第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条规定程序外，合同双方当事人应按照本条规定程序调整合同价款。</w:t>
      </w:r>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auto"/>
          <w:sz w:val="24"/>
          <w:szCs w:val="24"/>
          <w:highlight w:val="none"/>
        </w:rPr>
        <w:t xml:space="preserve">77.2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天内，承包人应向造价工程师提交合同价款调增报告。并附上相关资料。如承包人在出现合同价款调增事件后的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天内未提交合同价款调增报告的，则造价工程师可在报发包人批准后，根据实际情况决定是否调整合同价款以及调整的金额。</w:t>
      </w:r>
    </w:p>
    <w:p>
      <w:pPr>
        <w:pStyle w:val="23"/>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77.3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highlight w:val="none"/>
        </w:rPr>
        <w:t>造价工程师应在收到合同价款调增报告及相关资料之日起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天内对其核实，并予以确认或提出协商意见。造价工程师在收到合同价款调增报告之日起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3"/>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77.4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highlight w:val="none"/>
        </w:rPr>
        <w:t>经合同双方当事人确认或造价工程师暂定调增的合同价款，作为追加合同价款，与工程进度款或结算款同期支付。</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77.5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06" w:leftChars="76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3"/>
        <w:adjustRightInd w:val="0"/>
        <w:snapToGrid w:val="0"/>
        <w:ind w:left="1626" w:right="-238" w:hanging="1626" w:hangingChars="675"/>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ascii="仿宋" w:hAnsi="仿宋" w:eastAsia="仿宋"/>
          <w:color w:val="auto"/>
          <w:sz w:val="24"/>
          <w:szCs w:val="24"/>
          <w:highlight w:val="none"/>
        </w:rPr>
      </w:pPr>
      <w:bookmarkStart w:id="303" w:name="_Toc80"/>
      <w:bookmarkStart w:id="304" w:name="_Toc469384062"/>
      <w:bookmarkStart w:id="305" w:name="_Toc31004"/>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78  </w:t>
      </w:r>
      <w:r>
        <w:rPr>
          <w:rFonts w:hint="eastAsia" w:ascii="仿宋" w:hAnsi="仿宋" w:eastAsia="仿宋" w:cs="仿宋"/>
          <w:color w:val="auto"/>
          <w:sz w:val="24"/>
          <w:szCs w:val="24"/>
          <w:highlight w:val="none"/>
        </w:rPr>
        <w:t>支付事项</w:t>
      </w:r>
      <w:bookmarkEnd w:id="303"/>
      <w:bookmarkEnd w:id="304"/>
      <w:bookmarkEnd w:id="305"/>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78.1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highlight w:val="none"/>
        </w:rPr>
        <w:t>发包人应按照下列规定向承包人支付工程款及其他各种款项：</w:t>
      </w:r>
    </w:p>
    <w:p>
      <w:pPr>
        <w:pStyle w:val="23"/>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预付款按照第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绿色施工安全防护费按照第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条规定支付；</w:t>
      </w:r>
    </w:p>
    <w:p>
      <w:pPr>
        <w:pStyle w:val="23"/>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进度款按照第</w:t>
      </w:r>
      <w:r>
        <w:rPr>
          <w:rFonts w:ascii="仿宋" w:hAnsi="仿宋" w:eastAsia="仿宋" w:cs="仿宋"/>
          <w:color w:val="auto"/>
          <w:sz w:val="24"/>
          <w:szCs w:val="24"/>
          <w:highlight w:val="none"/>
        </w:rPr>
        <w:t>81</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481" w:leftChars="229" w:firstLine="1320" w:firstLineChars="5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结算款按照第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质量保证金按照第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w:t>
      </w:r>
      <w:r>
        <w:rPr>
          <w:rFonts w:hint="eastAsia" w:ascii="仿宋" w:hAnsi="仿宋" w:eastAsia="仿宋" w:cs="仿宋"/>
          <w:color w:val="auto"/>
          <w:sz w:val="24"/>
          <w:szCs w:val="24"/>
          <w:highlight w:val="none"/>
        </w:rPr>
        <w:t>条的规定支付。</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78.4  </w:t>
      </w:r>
      <w:r>
        <w:rPr>
          <w:rFonts w:ascii="仿宋" w:hAnsi="仿宋" w:eastAsia="仿宋" w:cs="仿宋"/>
          <w:b/>
          <w:bCs/>
          <w:color w:val="auto"/>
          <w:sz w:val="24"/>
          <w:szCs w:val="24"/>
          <w:highlight w:val="none"/>
          <w:u w:val="dotted"/>
        </w:rPr>
        <w:t xml:space="preserve">                                                                                                       </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天内，承包人仍未采取措施补救的，发包人可在不损害承包人其他权利的前提下，实施下列工作：</w:t>
      </w:r>
    </w:p>
    <w:p>
      <w:pPr>
        <w:pStyle w:val="23"/>
        <w:numPr>
          <w:ilvl w:val="0"/>
          <w:numId w:val="21"/>
        </w:numPr>
        <w:tabs>
          <w:tab w:val="left" w:pos="2160"/>
        </w:tabs>
        <w:adjustRightInd w:val="0"/>
        <w:snapToGrid w:val="0"/>
        <w:spacing w:line="420" w:lineRule="exact"/>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立即停止向承包人支付应付的款项；</w:t>
      </w:r>
    </w:p>
    <w:p>
      <w:pPr>
        <w:pStyle w:val="23"/>
        <w:numPr>
          <w:ilvl w:val="0"/>
          <w:numId w:val="21"/>
        </w:numPr>
        <w:tabs>
          <w:tab w:val="left" w:pos="2160"/>
        </w:tabs>
        <w:adjustRightInd w:val="0"/>
        <w:snapToGrid w:val="0"/>
        <w:spacing w:line="420" w:lineRule="exact"/>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在相应支付期应付的工程款范围内，直接向雇员、分包人和材料设备供应商支付承包人应付的款项。</w:t>
      </w:r>
    </w:p>
    <w:p>
      <w:pPr>
        <w:pStyle w:val="23"/>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发包人在实施上述工作后的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3"/>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06" w:name="_Toc21980"/>
      <w:bookmarkStart w:id="307" w:name="_Toc8698"/>
      <w:bookmarkStart w:id="308" w:name="_Toc46938406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306"/>
      <w:bookmarkEnd w:id="307"/>
      <w:bookmarkEnd w:id="308"/>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highlight w:val="none"/>
        </w:rPr>
        <w:t xml:space="preserve">79.1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除专用条款另有约定外，合同双方当事人应约定预付款，并在专用条款中明确预付款金额、支付办法和抵扣方式。</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highlight w:val="none"/>
        </w:rPr>
        <w:t>承包人在完成下列工作后，应按照专用条款约定的期限内向造价工程师提交预付款支付申请，并抄送发包人。</w:t>
      </w:r>
    </w:p>
    <w:p>
      <w:pPr>
        <w:pStyle w:val="23"/>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）签订本合同；</w:t>
      </w:r>
    </w:p>
    <w:p>
      <w:pPr>
        <w:pStyle w:val="23"/>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款规定提供履约担保；</w:t>
      </w:r>
    </w:p>
    <w:p>
      <w:pPr>
        <w:pStyle w:val="23"/>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）向发包人提供与预付款等额的预付款保函的正本。</w:t>
      </w:r>
    </w:p>
    <w:p>
      <w:pPr>
        <w:pStyle w:val="23"/>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发包人在造价工程师签发支付证书后的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天内向承包人支付预付款，并通知造价工程师。</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auto"/>
          <w:sz w:val="24"/>
          <w:szCs w:val="24"/>
          <w:highlight w:val="none"/>
        </w:rPr>
        <w:t>发包人没有按时支付预付款的，承包人应在付款期满后的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款规定获得延期支付的利息。发包方承担由此增加的费用和（或）延误的工期，并向承包人支付合理利润。</w:t>
      </w:r>
    </w:p>
    <w:p>
      <w:pPr>
        <w:pStyle w:val="23"/>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79.4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highlight w:val="none"/>
        </w:rPr>
        <w:t>承包人应保持预付款保函在预付款全部扣回之前一直有效。发包人应在预付款扣完后的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天内将预付款保函退还承包人，并不得向承包人收取预付款的任何利息。</w:t>
      </w:r>
    </w:p>
    <w:p>
      <w:pPr>
        <w:pStyle w:val="23"/>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09" w:name="_Toc29343"/>
      <w:bookmarkStart w:id="310" w:name="_Toc11932"/>
      <w:bookmarkStart w:id="311" w:name="_Toc46938406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309"/>
      <w:bookmarkEnd w:id="310"/>
      <w:bookmarkEnd w:id="311"/>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80.1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highlight w:val="none"/>
        </w:rPr>
        <w:t>合同双方当事人应在专用条款中约定绿色施工安全防护费的内容、范围和金额，并按照第</w:t>
      </w:r>
      <w:r>
        <w:rPr>
          <w:rFonts w:ascii="仿宋" w:hAnsi="仿宋" w:eastAsia="仿宋" w:cs="仿宋"/>
          <w:color w:val="auto"/>
          <w:sz w:val="24"/>
          <w:szCs w:val="24"/>
          <w:highlight w:val="none"/>
        </w:rPr>
        <w:t>45</w:t>
      </w:r>
      <w:r>
        <w:rPr>
          <w:rFonts w:hint="eastAsia" w:ascii="仿宋" w:hAnsi="仿宋" w:eastAsia="仿宋" w:cs="仿宋"/>
          <w:color w:val="auto"/>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pPr>
        <w:pStyle w:val="23"/>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80.2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highlight w:val="none"/>
        </w:rPr>
        <w:t>专用条款没有约定的，承包人应在接到监理工程师按照第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天内向造价工程师提交绿色施工安全防护费支付申请，并抄送发包人。造价工程师应对支付申请进行核实，并在收到支付申请后的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合同双方当事人应按照建设行政主管部门的规定，在专用条款中约定绿色施工安全防护费的支付办法和抵扣方式。除专用条款另有约定外，</w:t>
      </w: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highlight w:val="none"/>
        </w:rPr>
        <w:t>发包人应在造价工程师签发支付证书后的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天内向承包人支付绿色施工安全防护费，并保证在工程开工后的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天内支付绿色施工安全防护费金额的</w:t>
      </w:r>
      <w:r>
        <w:rPr>
          <w:rFonts w:ascii="仿宋" w:hAnsi="仿宋" w:eastAsia="仿宋" w:cs="仿宋"/>
          <w:color w:val="auto"/>
          <w:sz w:val="24"/>
          <w:szCs w:val="24"/>
          <w:highlight w:val="none"/>
        </w:rPr>
        <w:t>50%</w:t>
      </w:r>
      <w:r>
        <w:rPr>
          <w:rFonts w:hint="eastAsia" w:ascii="仿宋" w:hAnsi="仿宋" w:eastAsia="仿宋" w:cs="仿宋"/>
          <w:color w:val="auto"/>
          <w:sz w:val="24"/>
          <w:szCs w:val="24"/>
          <w:highlight w:val="none"/>
        </w:rPr>
        <w:t>，同时通知造价工程师。其余部分与进度款同期支付。</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sz w:val="24"/>
          <w:szCs w:val="24"/>
          <w:highlight w:val="none"/>
        </w:rPr>
        <w:t>发包人没有按时支付绿色施工安全防护费的，承包人应在付款期满后的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天后暂停施工。发包人应承担由此增加的费用和（或）延误的工期，并向承包人支付合理利润。</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3"/>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color w:val="auto"/>
          <w:sz w:val="24"/>
          <w:szCs w:val="24"/>
          <w:highlight w:val="none"/>
        </w:rPr>
        <w:t xml:space="preserve">80.6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aps/>
          <w:color w:val="auto"/>
          <w:sz w:val="24"/>
          <w:szCs w:val="24"/>
          <w:highlight w:val="none"/>
        </w:rPr>
        <w:t>获得省、市级或其它级别文明工地的文明工地增加费</w:t>
      </w:r>
      <w:r>
        <w:rPr>
          <w:rFonts w:hint="eastAsia" w:ascii="仿宋" w:hAnsi="仿宋" w:eastAsia="仿宋" w:cs="仿宋"/>
          <w:color w:val="auto"/>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、广州市住房和城乡建设局发布的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、广州市建设工程造价管理站发布的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计算。当合同工程同时获得上述多个奖项的，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只按最高奖项的额度计算。</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列入竣工结算文件中，与竣工结算款一并支付。在竣工结算后获得奖项的，发包人应在获得奖项后的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3"/>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2" w:name="_Toc17252"/>
      <w:bookmarkStart w:id="313" w:name="_Toc469384065"/>
      <w:bookmarkStart w:id="314" w:name="_Toc2768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312"/>
      <w:bookmarkEnd w:id="313"/>
      <w:bookmarkEnd w:id="314"/>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81.1</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highlight w:val="none"/>
        </w:rPr>
        <w:t>承包人应在每个支付期结束后的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已完工程款；</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已实际支付的工程款；</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本期间完成的工程款；</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本期间完成的计日工费用；</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本期间应支付的暂列金额价款；</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条规定本期间应扣除的误期赔偿费；</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条规定本期间应支付的调整工程款；</w:t>
      </w:r>
    </w:p>
    <w:p>
      <w:pPr>
        <w:pStyle w:val="23"/>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条本期间应扣回的预付款；</w:t>
      </w:r>
    </w:p>
    <w:p>
      <w:pPr>
        <w:pStyle w:val="23"/>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条规定本期间应支付或扣回的绿色施工安全防护费；</w:t>
      </w:r>
    </w:p>
    <w:p>
      <w:pPr>
        <w:pStyle w:val="23"/>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条本期间应扣留的质量保证金；</w:t>
      </w:r>
    </w:p>
    <w:p>
      <w:pPr>
        <w:pStyle w:val="23"/>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根据合同约定，本期间应支付或扣留（回）的其他款项；</w:t>
      </w:r>
    </w:p>
    <w:p>
      <w:pPr>
        <w:pStyle w:val="23"/>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本期间应支付的工程款。</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条的规定进行计量，并根据计量结果和合同约定对资料内容予以核实。在收到上述资料后的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天内报发包人确认后向发包人签发期中支付证书，同时抄送承包人。</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造价工程师签发期中支付证书，不应视为发包人已同意、批准或接受了承包人完成该部分工作。</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highlight w:val="none"/>
        </w:rPr>
        <w:t>发包人应在造价工程师签发期中支付证书后的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天内，按照期中支付证书列明的金额向承包人支付进度款，并通知造价工程师。</w:t>
      </w:r>
    </w:p>
    <w:p>
      <w:pPr>
        <w:pStyle w:val="23"/>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81.2</w:t>
      </w:r>
      <w:r>
        <w:rPr>
          <w:rFonts w:hint="eastAsia" w:ascii="仿宋" w:hAnsi="仿宋" w:eastAsia="仿宋" w:cs="仿宋"/>
          <w:color w:val="auto"/>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天内，按照承包人支付申请列明的金额向承包人支付进度款。</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81.5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81.3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81.4</w:t>
      </w:r>
      <w:r>
        <w:rPr>
          <w:rFonts w:hint="eastAsia" w:ascii="仿宋" w:hAnsi="仿宋" w:eastAsia="仿宋" w:cs="仿宋"/>
          <w:color w:val="auto"/>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13"/>
        <w:adjustRightInd w:val="0"/>
        <w:snapToGrid w:val="0"/>
        <w:spacing w:line="360" w:lineRule="auto"/>
        <w:ind w:left="1640" w:leftChars="78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23"/>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3"/>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5" w:name="_Toc8313"/>
      <w:bookmarkStart w:id="316" w:name="_Toc469384066"/>
      <w:bookmarkStart w:id="317" w:name="_Toc2346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315"/>
      <w:bookmarkEnd w:id="316"/>
      <w:bookmarkEnd w:id="317"/>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82.1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highlight w:val="none"/>
        </w:rPr>
        <w:t>合同双方当事人应按照国家标准《建设工程工程量清单计价规范》（</w:t>
      </w:r>
      <w:r>
        <w:rPr>
          <w:rFonts w:ascii="仿宋" w:hAnsi="仿宋" w:eastAsia="仿宋" w:cs="仿宋"/>
          <w:color w:val="auto"/>
          <w:sz w:val="24"/>
          <w:szCs w:val="24"/>
          <w:highlight w:val="none"/>
        </w:rPr>
        <w:t>GB50500-2013</w:t>
      </w:r>
      <w:r>
        <w:rPr>
          <w:rFonts w:hint="eastAsia" w:ascii="仿宋" w:hAnsi="仿宋" w:eastAsia="仿宋" w:cs="仿宋"/>
          <w:color w:val="auto"/>
          <w:sz w:val="24"/>
          <w:szCs w:val="24"/>
          <w:highlight w:val="none"/>
        </w:rPr>
        <w:t>）规定在专用条款中明确办理竣工结算的程序和时限。专用条款没有约定的，竣工结算按照第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82.5</w:t>
      </w:r>
      <w:r>
        <w:rPr>
          <w:rFonts w:hint="eastAsia" w:ascii="仿宋" w:hAnsi="仿宋" w:eastAsia="仿宋" w:cs="仿宋"/>
          <w:color w:val="auto"/>
          <w:sz w:val="24"/>
          <w:szCs w:val="24"/>
          <w:highlight w:val="none"/>
        </w:rPr>
        <w:t>款规定办理。</w:t>
      </w:r>
    </w:p>
    <w:p>
      <w:pPr>
        <w:spacing w:line="360" w:lineRule="auto"/>
        <w:ind w:left="1680" w:hanging="1680" w:hangingChars="800"/>
        <w:rPr>
          <w:rFonts w:hint="eastAsia" w:ascii="仿宋" w:hAnsi="仿宋" w:eastAsia="仿宋" w:cs="Times New Roman"/>
          <w:color w:val="auto"/>
          <w:sz w:val="24"/>
          <w:szCs w:val="24"/>
          <w:highlight w:val="none"/>
        </w:rPr>
      </w:pPr>
      <w:r>
        <w:rPr>
          <w:color w:val="auto"/>
          <w:highlight w:val="none"/>
        </w:rPr>
        <w:t xml:space="preserve">                </w:t>
      </w: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在办理竣工结算期间，发包人按照第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条规定应向承包人支付的工程款及其他款项不停止。</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82.2  </w:t>
      </w:r>
      <w:r>
        <w:rPr>
          <w:rFonts w:ascii="仿宋" w:hAnsi="仿宋" w:eastAsia="仿宋" w:cs="仿宋"/>
          <w:b/>
          <w:bCs/>
          <w:color w:val="auto"/>
          <w:sz w:val="24"/>
          <w:szCs w:val="24"/>
          <w:highlight w:val="none"/>
          <w:u w:val="dotted"/>
        </w:rPr>
        <w:t xml:space="preserve">                                                                                                       </w:t>
      </w:r>
    </w:p>
    <w:p>
      <w:pPr>
        <w:pStyle w:val="23"/>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3"/>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天内按照造价工程师提出的合理要求补充资料，修改竣工结算文件，并再次递交给造价工程师。</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造价工程师在收到竣工结算文件后的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天内，不核实竣工结算或未提出核实意见的，视为承包人递交的竣工结算已被认可。</w:t>
      </w:r>
    </w:p>
    <w:p>
      <w:pPr>
        <w:pStyle w:val="23"/>
        <w:adjustRightInd w:val="0"/>
        <w:snapToGrid w:val="0"/>
        <w:spacing w:line="360" w:lineRule="auto"/>
        <w:ind w:left="1619" w:leftChars="771"/>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承包人在收到造价工程师提出的核实意见后的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天内，不确认也未提出异议的，视为造价工程师提出的核实意见已被认可，竣工结算办理完毕。</w:t>
      </w:r>
    </w:p>
    <w:p>
      <w:pPr>
        <w:pStyle w:val="23"/>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款规定再次递交的竣工结算文件后的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天内予以复核，并将复核结果通知承包人、抄报发包人。</w:t>
      </w:r>
    </w:p>
    <w:p>
      <w:pPr>
        <w:pStyle w:val="23"/>
        <w:adjustRightInd w:val="0"/>
        <w:snapToGrid w:val="0"/>
        <w:spacing w:line="360" w:lineRule="auto"/>
        <w:ind w:left="161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）经复核无误的，除属于第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条规定的争议外，发包人应在</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天内在竣工结算文件上签字确认，竣工结算办理完毕。</w:t>
      </w:r>
    </w:p>
    <w:p>
      <w:pPr>
        <w:pStyle w:val="23"/>
        <w:adjustRightInd w:val="0"/>
        <w:snapToGrid w:val="0"/>
        <w:spacing w:line="360" w:lineRule="auto"/>
        <w:ind w:left="1615"/>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）经复核认为有误的：无误部分按照本款第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点规定办理不完全竣工结算；有误部分由造价工程师与合同双方当事人协商解决，或按照第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82.5</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highlight w:val="none"/>
        </w:rPr>
        <w:t>发包人应在已核实无误的竣工结算文件上签名确认，拒不签认的，承包人可不交付竣工工程。</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承包人未及时递交竣工结算文件的，发包人要求交付竣工工程，承包人应当交付；发包人不要求交付竣工工程，承包人承担照管永久工程责任。</w:t>
      </w:r>
    </w:p>
    <w:p>
      <w:pPr>
        <w:pStyle w:val="23"/>
        <w:adjustRightInd w:val="0"/>
        <w:snapToGrid w:val="0"/>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8" w:name="_Toc15129"/>
      <w:bookmarkStart w:id="319" w:name="_Toc469384067"/>
      <w:bookmarkStart w:id="320" w:name="_Toc1233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318"/>
      <w:bookmarkEnd w:id="319"/>
      <w:bookmarkEnd w:id="320"/>
    </w:p>
    <w:p>
      <w:pPr>
        <w:pStyle w:val="23"/>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83.1 </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合同双方当事人应在专用条款中明确结算款的支付时限。专用条款没有约定的，结算款支付按照第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款规定办理。涉及政府投资资金的工程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支付期、支付方法等需调整的，应在专用条款中约定。</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3"/>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）根据合同完成全部或所有工程的总造价；</w:t>
      </w:r>
    </w:p>
    <w:p>
      <w:pPr>
        <w:pStyle w:val="23"/>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）根据合同约定发包人应付的所有款项。</w:t>
      </w:r>
    </w:p>
    <w:p>
      <w:pPr>
        <w:pStyle w:val="23"/>
        <w:tabs>
          <w:tab w:val="left" w:pos="2641"/>
        </w:tabs>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款规定核实竣工结算文件，并在发包人签字确认竣工结算文件后的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天内，向发包人签发竣工结算支付证书，同时抄送承包人。</w:t>
      </w:r>
    </w:p>
    <w:p>
      <w:pPr>
        <w:pStyle w:val="23"/>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highlight w:val="none"/>
        </w:rPr>
        <w:t>发包人应在造价工程师签发竣工结算支付证书后的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天内，按照竣工结算支付证书列明的金额向承包人支付结算款，并通知造价工程师。</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78" w:leftChars="799"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天内，按照承包人支付申请列明的金额向承包人支付竣工结算款。</w:t>
      </w:r>
    </w:p>
    <w:p>
      <w:pPr>
        <w:pStyle w:val="23"/>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80" w:leftChars="8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83.3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83.4</w:t>
      </w:r>
      <w:r>
        <w:rPr>
          <w:rFonts w:hint="eastAsia" w:ascii="仿宋" w:hAnsi="仿宋" w:eastAsia="仿宋" w:cs="仿宋"/>
          <w:color w:val="auto"/>
          <w:sz w:val="24"/>
          <w:szCs w:val="24"/>
          <w:highlight w:val="none"/>
        </w:rPr>
        <w:t>款规定支付竣工结算款的，承包人可催告发包人支付竣工结算款，如双方达成延期支付协议，承包人有权按照第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23"/>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发包人在收到竣工结算支付证书后的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3"/>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tabs>
          <w:tab w:val="left" w:pos="1620"/>
        </w:tabs>
        <w:spacing w:before="100" w:line="360" w:lineRule="auto"/>
        <w:rPr>
          <w:rFonts w:ascii="仿宋" w:hAnsi="仿宋" w:eastAsia="仿宋" w:cs="Times New Roman"/>
          <w:b/>
          <w:bCs/>
          <w:color w:val="auto"/>
          <w:sz w:val="24"/>
          <w:szCs w:val="24"/>
          <w:highlight w:val="none"/>
        </w:rPr>
      </w:pP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1" w:name="_Toc469384068"/>
      <w:bookmarkStart w:id="322" w:name="_Toc24714"/>
      <w:bookmarkStart w:id="323" w:name="_Toc313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321"/>
      <w:bookmarkEnd w:id="322"/>
      <w:bookmarkEnd w:id="323"/>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84.1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23"/>
        <w:tabs>
          <w:tab w:val="left" w:pos="90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合同双方当事人应在专用条款中约定质量保证金金额</w:t>
      </w: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highlight w:val="none"/>
        </w:rPr>
        <w:t>。除专用条款另有约定外，质量保证金为合同价款的</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％（采取银行保函）。发包人应按照该比例从每支付期应支付给承包人的进度款或结算款中扣留，直到扣留的质量保证金总额达到专用条款约定的的金额为止。</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color w:val="auto"/>
          <w:kern w:val="0"/>
          <w:sz w:val="24"/>
          <w:szCs w:val="24"/>
          <w:highlight w:val="none"/>
        </w:rPr>
        <w:t>发包人在退还质量保证金的同时按照中国人民银行发布的同期同类贷款基准利率支付利息。</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款约定要求延长缺陷责任期，直到完成剩余工作为止。</w:t>
      </w:r>
    </w:p>
    <w:p>
      <w:pPr>
        <w:pStyle w:val="23"/>
        <w:adjustRightInd w:val="0"/>
        <w:snapToGrid w:val="0"/>
        <w:spacing w:line="240" w:lineRule="exact"/>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4" w:name="_Toc16380"/>
      <w:bookmarkStart w:id="325" w:name="_Toc20942"/>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324"/>
      <w:bookmarkEnd w:id="325"/>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85.1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3"/>
        <w:tabs>
          <w:tab w:val="left" w:pos="90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85.2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highlight w:val="none"/>
        </w:rPr>
        <w:t>造价工程师应在收到最终清算支付申请后的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天内予以计量、核实，并将核实结果通知承包人、抄报发包人。发包人应在收到核实结果后的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天内在最终清算文件上签字确认。造价工程师应在发包人签字确认最终清算文件后的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天内，向发包人签发最终清算支付证书，同时抄送承包人。</w:t>
      </w:r>
    </w:p>
    <w:p>
      <w:pPr>
        <w:pStyle w:val="23"/>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highlight w:val="none"/>
        </w:rPr>
        <w:t>85.3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发包人应在造价工程师签发最终清算支付证书后的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天内，按照最终清算支付证书列明的金额向承包人支付最终清算款，并通知造价工程师。</w:t>
      </w:r>
    </w:p>
    <w:p>
      <w:pPr>
        <w:pStyle w:val="23"/>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highlight w:val="none"/>
        </w:rPr>
        <w:t xml:space="preserve">85.4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576" w:leftChars="75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天内，按照承包人提交最终清算支付申请列明的金额向承包人支付最终清算款。</w:t>
      </w:r>
    </w:p>
    <w:p>
      <w:pPr>
        <w:pStyle w:val="23"/>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576" w:leftChars="75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款规定获得延期支付的利息。若该永久工程按照第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pPr>
        <w:pStyle w:val="23"/>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bookmarkStart w:id="326" w:name="_Toc25397"/>
      <w:bookmarkStart w:id="327" w:name="_Toc32723"/>
      <w:bookmarkStart w:id="328" w:name="_Toc469384069"/>
      <w:r>
        <w:rPr>
          <w:rFonts w:hint="eastAsia" w:ascii="仿宋" w:hAnsi="仿宋" w:eastAsia="仿宋" w:cs="仿宋"/>
          <w:b/>
          <w:bCs/>
          <w:color w:val="auto"/>
          <w:sz w:val="24"/>
          <w:szCs w:val="24"/>
          <w:highlight w:val="none"/>
        </w:rPr>
        <w:t>七、合同争议、解除与终止</w:t>
      </w:r>
      <w:bookmarkEnd w:id="326"/>
      <w:bookmarkEnd w:id="327"/>
      <w:bookmarkEnd w:id="328"/>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9" w:name="_Toc15182"/>
      <w:bookmarkStart w:id="330" w:name="_Toc469384070"/>
      <w:bookmarkStart w:id="331" w:name="_Toc15513"/>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329"/>
      <w:bookmarkEnd w:id="330"/>
      <w:bookmarkEnd w:id="331"/>
    </w:p>
    <w:p>
      <w:pPr>
        <w:pStyle w:val="23"/>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highlight w:val="none"/>
        </w:rPr>
        <w:t xml:space="preserve">86.1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本合同履行期间，合同双方当事人应在收到监理工程师或造价工程师依据合同约定作出暂定结果之后的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合同双方当事人在收到监理工程师或造价工程师的暂定结果之日起，超过</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天，未对暂定结果予以确认也未提出意见的，视为合同双方当事人已认可暂定结果。</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86.2  </w:t>
      </w:r>
      <w:r>
        <w:rPr>
          <w:rFonts w:ascii="仿宋" w:hAnsi="仿宋" w:eastAsia="仿宋" w:cs="仿宋"/>
          <w:b/>
          <w:bCs/>
          <w:color w:val="auto"/>
          <w:sz w:val="24"/>
          <w:szCs w:val="24"/>
          <w:highlight w:val="none"/>
          <w:u w:val="dotted"/>
        </w:rPr>
        <w:t xml:space="preserve">                                                                                                        </w:t>
      </w:r>
    </w:p>
    <w:p>
      <w:pPr>
        <w:pStyle w:val="23"/>
        <w:tabs>
          <w:tab w:val="left" w:pos="1320"/>
        </w:tabs>
        <w:adjustRightInd w:val="0"/>
        <w:snapToGrid w:val="0"/>
        <w:spacing w:line="360" w:lineRule="auto"/>
        <w:ind w:left="1680" w:leftChars="80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highlight w:val="none"/>
        </w:rPr>
        <w:t>争议发生后的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highlight w:val="none"/>
        </w:rPr>
        <w:t>86.3</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款规定进行调解或认定、仲裁或诉讼。</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highlight w:val="none"/>
        </w:rPr>
        <w:t>合同双方当事人没有按照第</w:t>
      </w:r>
      <w:r>
        <w:rPr>
          <w:rFonts w:ascii="仿宋" w:hAnsi="仿宋" w:eastAsia="仿宋" w:cs="仿宋"/>
          <w:color w:val="auto"/>
          <w:sz w:val="24"/>
          <w:szCs w:val="24"/>
          <w:highlight w:val="none"/>
        </w:rPr>
        <w:t>86.2</w:t>
      </w:r>
      <w:r>
        <w:rPr>
          <w:rFonts w:hint="eastAsia" w:ascii="仿宋" w:hAnsi="仿宋" w:eastAsia="仿宋" w:cs="仿宋"/>
          <w:color w:val="auto"/>
          <w:sz w:val="24"/>
          <w:szCs w:val="24"/>
          <w:highlight w:val="none"/>
        </w:rPr>
        <w:t>款规定进一步协商的，或虽然协商但未在规定期限内达成一致的，合同双方或一方当事人可在争议发生后的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天内，将争议提交争议调解或认定机构处理，或直接按照专用条款第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款规定提请仲裁或诉讼。</w:t>
      </w:r>
    </w:p>
    <w:p>
      <w:pPr>
        <w:pStyle w:val="23"/>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建设工程安全监督机构，负责有关工程安全方面争议的调解或认定；</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建设工程质量监督机构，负责有关工程质量方面争议的调解或认定；</w:t>
      </w:r>
    </w:p>
    <w:p>
      <w:pPr>
        <w:pStyle w:val="23"/>
        <w:adjustRightInd w:val="0"/>
        <w:snapToGrid w:val="0"/>
        <w:spacing w:line="360" w:lineRule="auto"/>
        <w:ind w:left="162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建设工程造价管理机构，负责有关工程造价方面争议的调解或认定。</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highlight w:val="none"/>
        </w:rPr>
        <w:t>合同双方当事人应在收到争议调解或认定机构书面结果后的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天内，对调解或认定结果以书面形式予以确认。</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highlight w:val="none"/>
        </w:rPr>
        <w:t>若合同双方或一方当事人在收到争议调解或认定机构的书面结果后明确表示不同意，或在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天内没有书面确认，任何一方均可按照专用条款约定的下列任一种方式解决争议：</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向约定的仲裁委员会申请仲裁；</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向有管辖权的人民法院提起诉讼。</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highlight w:val="none"/>
        </w:rPr>
        <w:t>争议期间，除下列情况停止施工外，合同双方当事人都应继续履行合同，保持工程连续施工，保护好已完工程：</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合同双方当事人协商同意；</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合同一方当事人违约导致合同无法履行；</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工程造价管理机构调解需要，且合同双方当事人同意；</w:t>
      </w:r>
    </w:p>
    <w:p>
      <w:pPr>
        <w:pStyle w:val="23"/>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仲裁委员会仲裁需要，且合同双方当事人同意：</w:t>
      </w:r>
    </w:p>
    <w:p>
      <w:pPr>
        <w:pStyle w:val="23"/>
        <w:adjustRightInd w:val="0"/>
        <w:snapToGrid w:val="0"/>
        <w:spacing w:line="360" w:lineRule="auto"/>
        <w:ind w:firstLine="1560" w:firstLineChars="6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人民法院诉讼需要。</w:t>
      </w:r>
    </w:p>
    <w:p>
      <w:pPr>
        <w:pStyle w:val="23"/>
        <w:tabs>
          <w:tab w:val="left" w:pos="1620"/>
        </w:tabs>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32" w:name="_Toc469384071"/>
      <w:bookmarkStart w:id="333" w:name="_Toc10491"/>
      <w:bookmarkStart w:id="334" w:name="_Toc6761"/>
      <w:r>
        <w:rPr>
          <w:rFonts w:ascii="仿宋" w:hAnsi="仿宋" w:eastAsia="仿宋" w:cs="仿宋"/>
          <w:b/>
          <w:bCs/>
          <w:color w:val="auto"/>
          <w:sz w:val="24"/>
          <w:szCs w:val="24"/>
          <w:highlight w:val="none"/>
        </w:rPr>
        <w:t xml:space="preserve">87  </w:t>
      </w:r>
      <w:r>
        <w:rPr>
          <w:rFonts w:hint="eastAsia" w:ascii="仿宋" w:hAnsi="仿宋" w:eastAsia="仿宋" w:cs="仿宋"/>
          <w:b/>
          <w:bCs/>
          <w:color w:val="auto"/>
          <w:sz w:val="24"/>
          <w:szCs w:val="24"/>
          <w:highlight w:val="none"/>
        </w:rPr>
        <w:t>合同解除</w:t>
      </w:r>
      <w:bookmarkEnd w:id="332"/>
      <w:bookmarkEnd w:id="333"/>
      <w:bookmarkEnd w:id="334"/>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87.1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highlight w:val="none"/>
        </w:rPr>
        <w:t>合同双方当事人协商一致，可以解除合同。</w:t>
      </w:r>
    </w:p>
    <w:p>
      <w:pPr>
        <w:rPr>
          <w:rFonts w:cs="Times New Roman"/>
          <w:color w:val="auto"/>
          <w:highlight w:val="none"/>
        </w:rPr>
      </w:pPr>
    </w:p>
    <w:p>
      <w:pPr>
        <w:pStyle w:val="23"/>
        <w:tabs>
          <w:tab w:val="left" w:pos="132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highlight w:val="none"/>
        </w:rPr>
        <w:t xml:space="preserve">87.2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因不可抗力事件致使合同无法继续履行的，合同双方当事人可以解除合同。</w:t>
      </w:r>
    </w:p>
    <w:p>
      <w:pPr>
        <w:rPr>
          <w:rFonts w:cs="Times New Roman"/>
          <w:color w:val="auto"/>
          <w:highlight w:val="none"/>
        </w:rPr>
      </w:pPr>
    </w:p>
    <w:p>
      <w:pPr>
        <w:pStyle w:val="23"/>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87.3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highlight w:val="none"/>
        </w:rPr>
        <w:t>承包人有下列情形之一者，发包人可以解除合同：</w:t>
      </w:r>
    </w:p>
    <w:p>
      <w:pPr>
        <w:pStyle w:val="23"/>
        <w:numPr>
          <w:ilvl w:val="0"/>
          <w:numId w:val="23"/>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承包人未能按照第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款规定的开工期限内开工，经监理工程师催告后的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天内仍未开工的；</w:t>
      </w:r>
    </w:p>
    <w:p>
      <w:pPr>
        <w:pStyle w:val="23"/>
        <w:numPr>
          <w:ilvl w:val="0"/>
          <w:numId w:val="23"/>
        </w:numPr>
        <w:adjustRightInd w:val="0"/>
        <w:snapToGrid w:val="0"/>
        <w:spacing w:line="360" w:lineRule="auto"/>
        <w:ind w:left="1621" w:leftChars="771" w:hanging="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条规定的进度计划未表明有停工且监理工程师也未按照第</w:t>
      </w:r>
      <w:r>
        <w:rPr>
          <w:rFonts w:ascii="仿宋" w:hAnsi="仿宋" w:eastAsia="仿宋" w:cs="仿宋"/>
          <w:color w:val="auto"/>
          <w:sz w:val="24"/>
          <w:szCs w:val="24"/>
          <w:highlight w:val="none"/>
        </w:rPr>
        <w:t>35.1</w:t>
      </w:r>
      <w:r>
        <w:rPr>
          <w:rFonts w:hint="eastAsia" w:ascii="仿宋" w:hAnsi="仿宋" w:eastAsia="仿宋" w:cs="仿宋"/>
          <w:color w:val="auto"/>
          <w:sz w:val="24"/>
          <w:szCs w:val="24"/>
          <w:highlight w:val="none"/>
        </w:rPr>
        <w:t>款规定发出暂停施工令，但承包人停止施工时间持续达</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天或累计停止施工时间达</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pPr>
        <w:pStyle w:val="23"/>
        <w:numPr>
          <w:ilvl w:val="0"/>
          <w:numId w:val="23"/>
        </w:numPr>
        <w:tabs>
          <w:tab w:val="left" w:pos="1680"/>
          <w:tab w:val="clear" w:pos="1560"/>
        </w:tabs>
        <w:adjustRightInd w:val="0"/>
        <w:snapToGrid w:val="0"/>
        <w:spacing w:line="360" w:lineRule="auto"/>
        <w:ind w:left="1659" w:leftChars="770" w:hanging="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承包人违反第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款或第</w:t>
      </w:r>
      <w:r>
        <w:rPr>
          <w:rFonts w:ascii="仿宋" w:hAnsi="仿宋" w:eastAsia="仿宋" w:cs="仿宋"/>
          <w:color w:val="auto"/>
          <w:sz w:val="24"/>
          <w:szCs w:val="24"/>
          <w:highlight w:val="none"/>
        </w:rPr>
        <w:t>51.4</w:t>
      </w:r>
      <w:r>
        <w:rPr>
          <w:rFonts w:hint="eastAsia" w:ascii="仿宋" w:hAnsi="仿宋" w:eastAsia="仿宋" w:cs="仿宋"/>
          <w:color w:val="auto"/>
          <w:sz w:val="24"/>
          <w:szCs w:val="24"/>
          <w:highlight w:val="none"/>
        </w:rPr>
        <w:t>款规定未经监理工程师批准，私自将已按照合同约定进入施工现场的施工设备、临时设施或材料运出施工现场的；</w:t>
      </w:r>
    </w:p>
    <w:p>
      <w:pPr>
        <w:pStyle w:val="23"/>
        <w:numPr>
          <w:ilvl w:val="0"/>
          <w:numId w:val="23"/>
        </w:numPr>
        <w:adjustRightInd w:val="0"/>
        <w:snapToGrid w:val="0"/>
        <w:spacing w:line="360" w:lineRule="auto"/>
        <w:ind w:left="1678" w:leftChars="799" w:firstLine="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承包人拖延完工且能偿付的误期赔偿费已达到专用条款约定最高限额的；</w:t>
      </w:r>
      <w:r>
        <w:rPr>
          <w:rFonts w:ascii="仿宋" w:hAnsi="仿宋" w:eastAsia="仿宋" w:cs="仿宋"/>
          <w:color w:val="auto"/>
          <w:sz w:val="24"/>
          <w:szCs w:val="24"/>
          <w:highlight w:val="none"/>
        </w:rPr>
        <w:t xml:space="preserve"> </w:t>
      </w:r>
    </w:p>
    <w:p>
      <w:pPr>
        <w:pStyle w:val="23"/>
        <w:numPr>
          <w:ilvl w:val="0"/>
          <w:numId w:val="23"/>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承包人转包工程、违法分包或未经许可擅自分包工程的；</w:t>
      </w:r>
    </w:p>
    <w:p>
      <w:pPr>
        <w:pStyle w:val="23"/>
        <w:numPr>
          <w:ilvl w:val="0"/>
          <w:numId w:val="23"/>
        </w:numPr>
        <w:adjustRightInd w:val="0"/>
        <w:snapToGrid w:val="0"/>
        <w:spacing w:line="360" w:lineRule="auto"/>
        <w:ind w:left="1617" w:leftChars="770"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承包人未按照合同约定或监理工程师的指令，经监理工程师书面指出后仍未按要求改正的；</w:t>
      </w:r>
    </w:p>
    <w:p>
      <w:pPr>
        <w:pStyle w:val="23"/>
        <w:numPr>
          <w:ilvl w:val="0"/>
          <w:numId w:val="23"/>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承包人履行合同期间有欺诈行为的；</w:t>
      </w:r>
    </w:p>
    <w:p>
      <w:pPr>
        <w:pStyle w:val="23"/>
        <w:numPr>
          <w:ilvl w:val="0"/>
          <w:numId w:val="23"/>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承包人向任何人付给或企图付给任何贿赂、礼品、赏金、回扣或其他贵重物品，以引诱或报偿他人，但付给承包人相关人员的奖励则属例外；</w:t>
      </w:r>
    </w:p>
    <w:p>
      <w:pPr>
        <w:pStyle w:val="23"/>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承包人在缺陷责任期内未能对发生的缺陷进行修复，且又拒绝按照监理工程师指令再进行修补的；</w:t>
      </w:r>
    </w:p>
    <w:p>
      <w:pPr>
        <w:pStyle w:val="23"/>
        <w:adjustRightInd w:val="0"/>
        <w:snapToGrid w:val="0"/>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承包人无法继续履行、明确表示或以行为表明不履行合同约定主要义务的；</w:t>
      </w:r>
    </w:p>
    <w:p>
      <w:pPr>
        <w:pStyle w:val="23"/>
        <w:adjustRightInd w:val="0"/>
        <w:snapToGrid w:val="0"/>
        <w:spacing w:line="360" w:lineRule="auto"/>
        <w:ind w:left="16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承包人延迟履行合同约定主要义务，经催告后在合理期限内仍未履行的；</w:t>
      </w:r>
    </w:p>
    <w:p>
      <w:pPr>
        <w:pStyle w:val="23"/>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承包人破产或清偿的，但以机构重组或联合为目的的除外；</w:t>
      </w:r>
    </w:p>
    <w:p>
      <w:pPr>
        <w:spacing w:line="360" w:lineRule="auto"/>
        <w:ind w:left="1680" w:hanging="1680" w:hangingChars="800"/>
        <w:rPr>
          <w:rFonts w:ascii="仿宋" w:hAnsi="仿宋" w:eastAsia="仿宋" w:cs="Times New Roman"/>
          <w:color w:val="auto"/>
          <w:sz w:val="24"/>
          <w:szCs w:val="24"/>
          <w:highlight w:val="none"/>
        </w:rPr>
      </w:pPr>
      <w:r>
        <w:rPr>
          <w:color w:val="auto"/>
          <w:highlight w:val="none"/>
        </w:rPr>
        <w:t xml:space="preserve">               </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承包人被认为是严重违反合同的其他违约行为。</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在这种情况下，发包人可自行或委托第三方实施、完成合同工程或其任何部分，并可使用根据第</w:t>
      </w:r>
      <w:r>
        <w:rPr>
          <w:rFonts w:ascii="仿宋" w:hAnsi="仿宋" w:eastAsia="仿宋" w:cs="仿宋"/>
          <w:color w:val="auto"/>
          <w:sz w:val="24"/>
          <w:szCs w:val="24"/>
          <w:highlight w:val="none"/>
        </w:rPr>
        <w:t>18.2</w:t>
      </w:r>
      <w:r>
        <w:rPr>
          <w:rFonts w:hint="eastAsia" w:ascii="仿宋" w:hAnsi="仿宋" w:eastAsia="仿宋" w:cs="仿宋"/>
          <w:color w:val="auto"/>
          <w:sz w:val="24"/>
          <w:szCs w:val="24"/>
          <w:highlight w:val="none"/>
        </w:rPr>
        <w:t>款留下的承包人临时工程，直至永久工程完工为止。</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highlight w:val="none"/>
        </w:rPr>
        <w:t>发包人有下列情形之一者，承包人可以解除合同：</w:t>
      </w:r>
    </w:p>
    <w:p>
      <w:pPr>
        <w:pStyle w:val="23"/>
        <w:numPr>
          <w:ilvl w:val="0"/>
          <w:numId w:val="24"/>
        </w:numPr>
        <w:tabs>
          <w:tab w:val="left" w:pos="216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非承包人原因未按照第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款规定期限内发出开工令，经承包人催告后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天内仍未发出开工令的；</w:t>
      </w:r>
    </w:p>
    <w:p>
      <w:pPr>
        <w:pStyle w:val="23"/>
        <w:numPr>
          <w:ilvl w:val="0"/>
          <w:numId w:val="24"/>
        </w:numPr>
        <w:tabs>
          <w:tab w:val="left" w:pos="21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35.3</w:t>
      </w:r>
      <w:r>
        <w:rPr>
          <w:rFonts w:hint="eastAsia" w:ascii="仿宋" w:hAnsi="仿宋" w:eastAsia="仿宋" w:cs="仿宋"/>
          <w:color w:val="auto"/>
          <w:sz w:val="24"/>
          <w:szCs w:val="24"/>
          <w:highlight w:val="none"/>
        </w:rPr>
        <w:t>款规定非承包人原因造成暂停施工持续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天以上或累计停工时间超过了</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r>
        <w:rPr>
          <w:rFonts w:ascii="仿宋" w:hAnsi="仿宋" w:eastAsia="仿宋" w:cs="仿宋"/>
          <w:color w:val="auto"/>
          <w:sz w:val="24"/>
          <w:szCs w:val="24"/>
          <w:highlight w:val="none"/>
        </w:rPr>
        <w:t xml:space="preserve">           </w:t>
      </w:r>
    </w:p>
    <w:p>
      <w:pPr>
        <w:pStyle w:val="23"/>
        <w:numPr>
          <w:ilvl w:val="0"/>
          <w:numId w:val="24"/>
        </w:numPr>
        <w:tabs>
          <w:tab w:val="left" w:pos="180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发包人按照第</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条规定提供的施工设计图纸存在缺陷或按照第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条规定供应的材料和工程设备不符合强制性标准，致使承包人无法施工，经承包人催告后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天内仍未修正或更换的；</w:t>
      </w:r>
    </w:p>
    <w:p>
      <w:pPr>
        <w:pStyle w:val="23"/>
        <w:numPr>
          <w:ilvl w:val="0"/>
          <w:numId w:val="24"/>
        </w:numPr>
        <w:tabs>
          <w:tab w:val="left" w:pos="2160"/>
          <w:tab w:val="clear" w:pos="15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监理工程师未按照合同约定及时发出工作指令，导致承包人无法继续施工的；</w:t>
      </w:r>
      <w:r>
        <w:rPr>
          <w:rFonts w:ascii="仿宋" w:hAnsi="仿宋" w:eastAsia="仿宋" w:cs="仿宋"/>
          <w:color w:val="auto"/>
          <w:sz w:val="24"/>
          <w:szCs w:val="24"/>
          <w:highlight w:val="none"/>
        </w:rPr>
        <w:t xml:space="preserve"> </w:t>
      </w:r>
    </w:p>
    <w:p>
      <w:pPr>
        <w:pStyle w:val="23"/>
        <w:numPr>
          <w:ilvl w:val="0"/>
          <w:numId w:val="24"/>
        </w:numPr>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78.1</w:t>
      </w:r>
      <w:r>
        <w:rPr>
          <w:rFonts w:hint="eastAsia" w:ascii="仿宋" w:hAnsi="仿宋" w:eastAsia="仿宋" w:cs="仿宋"/>
          <w:color w:val="auto"/>
          <w:sz w:val="24"/>
          <w:szCs w:val="24"/>
          <w:highlight w:val="none"/>
        </w:rPr>
        <w:t>款规定向承包人支付工程款，经承包人催告后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w:t>
      </w:r>
    </w:p>
    <w:p>
      <w:pPr>
        <w:pStyle w:val="23"/>
        <w:numPr>
          <w:ilvl w:val="0"/>
          <w:numId w:val="24"/>
        </w:numPr>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发包人无法继续履行、明确表示或以行为表明不履行合同约定主要义务的；</w:t>
      </w:r>
    </w:p>
    <w:p>
      <w:pPr>
        <w:pStyle w:val="23"/>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发包人延迟履行合同约定主要义务，经催告后在合理期限内仍未履行的；</w:t>
      </w:r>
    </w:p>
    <w:p>
      <w:pPr>
        <w:pStyle w:val="23"/>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发包人破产或清偿的，但以机构重组或联合为目的的除外；</w:t>
      </w:r>
    </w:p>
    <w:p>
      <w:pPr>
        <w:pStyle w:val="23"/>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发包人被认为是严重违反合同的其他违约行为。</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highlight w:val="none"/>
        </w:rPr>
        <w:t xml:space="preserve">87.5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tabs>
          <w:tab w:val="left" w:pos="13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3"/>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35" w:name="_Toc22058"/>
      <w:bookmarkStart w:id="336" w:name="_Toc469384072"/>
      <w:bookmarkStart w:id="337" w:name="_Toc214"/>
      <w:r>
        <w:rPr>
          <w:rFonts w:ascii="仿宋" w:hAnsi="仿宋" w:eastAsia="仿宋" w:cs="仿宋"/>
          <w:b/>
          <w:bCs/>
          <w:color w:val="auto"/>
          <w:sz w:val="24"/>
          <w:szCs w:val="24"/>
          <w:highlight w:val="none"/>
        </w:rPr>
        <w:t xml:space="preserve">88  </w:t>
      </w:r>
      <w:r>
        <w:rPr>
          <w:rFonts w:hint="eastAsia" w:ascii="仿宋" w:hAnsi="仿宋" w:eastAsia="仿宋" w:cs="仿宋"/>
          <w:b/>
          <w:bCs/>
          <w:color w:val="auto"/>
          <w:sz w:val="24"/>
          <w:szCs w:val="24"/>
          <w:highlight w:val="none"/>
        </w:rPr>
        <w:t>合同解除的支付</w:t>
      </w:r>
      <w:bookmarkEnd w:id="335"/>
      <w:bookmarkEnd w:id="336"/>
      <w:bookmarkEnd w:id="337"/>
    </w:p>
    <w:p>
      <w:pPr>
        <w:pStyle w:val="23"/>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highlight w:val="none"/>
        </w:rPr>
        <w:t xml:space="preserve">88.1     </w:t>
      </w:r>
    </w:p>
    <w:p>
      <w:pPr>
        <w:pStyle w:val="23"/>
        <w:adjustRightInd w:val="0"/>
        <w:snapToGrid w:val="0"/>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87.1</w:t>
      </w:r>
      <w:r>
        <w:rPr>
          <w:rFonts w:hint="eastAsia" w:ascii="仿宋" w:hAnsi="仿宋" w:eastAsia="仿宋" w:cs="仿宋"/>
          <w:color w:val="auto"/>
          <w:sz w:val="24"/>
          <w:szCs w:val="24"/>
          <w:highlight w:val="none"/>
        </w:rPr>
        <w:t>款规定解除合同的，按照达成的协议办理结算和支付工程款。</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款规定解除合同的，发包人应向承包人支付合同解除之日前已完成工程但尚未支付的工程款。此外，发包人还应支付下列款项：</w:t>
      </w:r>
    </w:p>
    <w:p>
      <w:pPr>
        <w:pStyle w:val="23"/>
        <w:numPr>
          <w:ilvl w:val="0"/>
          <w:numId w:val="25"/>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已实施或部分实施的措施项目应付款项；</w:t>
      </w:r>
    </w:p>
    <w:p>
      <w:pPr>
        <w:pStyle w:val="23"/>
        <w:numPr>
          <w:ilvl w:val="0"/>
          <w:numId w:val="25"/>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承包人为合同工程合理订购且已交付的材料和工程设备货款。发包人一经支付此项货款，该材料和工程设备即成为发包人的财产；</w:t>
      </w:r>
    </w:p>
    <w:p>
      <w:pPr>
        <w:pStyle w:val="23"/>
        <w:numPr>
          <w:ilvl w:val="0"/>
          <w:numId w:val="25"/>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承包人为完成合同工程而预期开支的任何合理款项，且该项款项未包括在本款其他各项支付之内；</w:t>
      </w:r>
    </w:p>
    <w:p>
      <w:pPr>
        <w:pStyle w:val="23"/>
        <w:numPr>
          <w:ilvl w:val="0"/>
          <w:numId w:val="25"/>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31.3</w:t>
      </w:r>
      <w:r>
        <w:rPr>
          <w:rFonts w:hint="eastAsia" w:ascii="仿宋" w:hAnsi="仿宋" w:eastAsia="仿宋" w:cs="仿宋"/>
          <w:color w:val="auto"/>
          <w:sz w:val="24"/>
          <w:szCs w:val="24"/>
          <w:highlight w:val="none"/>
        </w:rPr>
        <w:t>款规定的任何工作应支付的款项；</w:t>
      </w:r>
    </w:p>
    <w:p>
      <w:pPr>
        <w:pStyle w:val="23"/>
        <w:numPr>
          <w:ilvl w:val="0"/>
          <w:numId w:val="25"/>
        </w:numPr>
        <w:tabs>
          <w:tab w:val="left" w:pos="19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87.6</w:t>
      </w:r>
      <w:r>
        <w:rPr>
          <w:rFonts w:hint="eastAsia" w:ascii="仿宋" w:hAnsi="仿宋" w:eastAsia="仿宋" w:cs="仿宋"/>
          <w:color w:val="auto"/>
          <w:sz w:val="24"/>
          <w:szCs w:val="24"/>
          <w:highlight w:val="none"/>
        </w:rPr>
        <w:t>款规定承包人撤离现场所需的合理款项，包括雇员遣送费和临时工程拆除、施工设备运离现场的款项。</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合同双方当事人按照第</w:t>
      </w:r>
      <w:r>
        <w:rPr>
          <w:rFonts w:ascii="仿宋" w:hAnsi="仿宋" w:eastAsia="仿宋" w:cs="仿宋"/>
          <w:color w:val="auto"/>
          <w:sz w:val="24"/>
          <w:szCs w:val="24"/>
          <w:highlight w:val="none"/>
        </w:rPr>
        <w:t>82</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款规定解除合同的，发包人暂停向承包人支付任何款项，造价工程师应在合同解除后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天内予以确认或提出意见，并按照第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款规定办理结算工程款。如果发包人应扣除的款项超过了应支付的款项，则承包人应在合同解除后的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款规定解除合同的，发包人除应按照第</w:t>
      </w:r>
      <w:r>
        <w:rPr>
          <w:rFonts w:ascii="仿宋" w:hAnsi="仿宋" w:eastAsia="仿宋" w:cs="仿宋"/>
          <w:color w:val="auto"/>
          <w:sz w:val="24"/>
          <w:szCs w:val="24"/>
          <w:highlight w:val="none"/>
        </w:rPr>
        <w:t>88.2</w:t>
      </w:r>
      <w:r>
        <w:rPr>
          <w:rFonts w:hint="eastAsia" w:ascii="仿宋" w:hAnsi="仿宋" w:eastAsia="仿宋" w:cs="仿宋"/>
          <w:color w:val="auto"/>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天内由造价工程师向发包人签发支付证书，抄送承包人。协商不能达成一致的，按照第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36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jc w:val="left"/>
        <w:outlineLvl w:val="2"/>
        <w:rPr>
          <w:rFonts w:ascii="仿宋" w:hAnsi="仿宋" w:eastAsia="仿宋" w:cs="Times New Roman"/>
          <w:b/>
          <w:bCs/>
          <w:color w:val="auto"/>
          <w:sz w:val="24"/>
          <w:szCs w:val="24"/>
          <w:highlight w:val="none"/>
        </w:rPr>
      </w:pPr>
      <w:bookmarkStart w:id="338" w:name="_Toc21636"/>
      <w:bookmarkStart w:id="339" w:name="_Toc10319"/>
      <w:bookmarkStart w:id="340" w:name="_Toc469384073"/>
      <w:r>
        <w:rPr>
          <w:rFonts w:ascii="仿宋" w:hAnsi="仿宋" w:eastAsia="仿宋" w:cs="仿宋"/>
          <w:b/>
          <w:bCs/>
          <w:color w:val="auto"/>
          <w:sz w:val="24"/>
          <w:szCs w:val="24"/>
          <w:highlight w:val="none"/>
        </w:rPr>
        <w:t xml:space="preserve">89  </w:t>
      </w:r>
      <w:r>
        <w:rPr>
          <w:rFonts w:hint="eastAsia" w:ascii="仿宋" w:hAnsi="仿宋" w:eastAsia="仿宋" w:cs="仿宋"/>
          <w:b/>
          <w:bCs/>
          <w:color w:val="auto"/>
          <w:sz w:val="24"/>
          <w:szCs w:val="24"/>
          <w:highlight w:val="none"/>
        </w:rPr>
        <w:t>合同终止</w:t>
      </w:r>
      <w:bookmarkEnd w:id="338"/>
      <w:bookmarkEnd w:id="339"/>
      <w:bookmarkEnd w:id="340"/>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89.1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highlight w:val="none"/>
        </w:rPr>
        <w:t>合同解除后，除合同双方当事人享有第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88</w:t>
      </w:r>
      <w:r>
        <w:rPr>
          <w:rFonts w:hint="eastAsia" w:ascii="仿宋" w:hAnsi="仿宋" w:eastAsia="仿宋" w:cs="仿宋"/>
          <w:color w:val="auto"/>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highlight w:val="none"/>
        </w:rPr>
        <w:t>除第</w:t>
      </w:r>
      <w:r>
        <w:rPr>
          <w:rFonts w:ascii="仿宋" w:hAnsi="仿宋" w:eastAsia="仿宋" w:cs="仿宋"/>
          <w:color w:val="auto"/>
          <w:sz w:val="24"/>
          <w:szCs w:val="24"/>
          <w:highlight w:val="none"/>
        </w:rPr>
        <w:t>59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条规定的质量保修条款外，合同双方当事人履行完本合同全部义务，发包人向承包人支付完竣工结算款，承包人向发包人交付竣工工程后，本合同即告终止。</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highlight w:val="none"/>
        </w:rPr>
        <w:t>本合同的权利义务终止后，合同双方当事人仍应遵循诚实信用原则，继续履行合同约定的通知、协助、保密等义务。</w:t>
      </w:r>
    </w:p>
    <w:p>
      <w:pPr>
        <w:pStyle w:val="23"/>
        <w:adjustRightInd w:val="0"/>
        <w:snapToGrid w:val="0"/>
        <w:spacing w:line="480" w:lineRule="auto"/>
        <w:ind w:right="-238"/>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ind w:firstLine="2951" w:firstLineChars="1225"/>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八、违</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约</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责</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任</w:t>
      </w:r>
    </w:p>
    <w:p>
      <w:pPr>
        <w:jc w:val="left"/>
        <w:rPr>
          <w:rFonts w:cs="Times New Roman"/>
          <w:color w:val="auto"/>
          <w:highlight w:val="none"/>
        </w:rPr>
      </w:pPr>
    </w:p>
    <w:p>
      <w:pPr>
        <w:pStyle w:val="23"/>
        <w:adjustRightInd w:val="0"/>
        <w:snapToGrid w:val="0"/>
        <w:spacing w:line="360" w:lineRule="auto"/>
        <w:jc w:val="left"/>
        <w:outlineLvl w:val="2"/>
        <w:rPr>
          <w:rFonts w:ascii="仿宋" w:hAnsi="仿宋" w:eastAsia="仿宋" w:cs="Times New Roman"/>
          <w:b/>
          <w:bCs/>
          <w:color w:val="auto"/>
          <w:sz w:val="24"/>
          <w:szCs w:val="24"/>
          <w:highlight w:val="none"/>
        </w:rPr>
      </w:pPr>
      <w:bookmarkStart w:id="341" w:name="_Toc21174"/>
      <w:bookmarkStart w:id="342" w:name="_Toc19983"/>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90  </w:t>
      </w:r>
      <w:r>
        <w:rPr>
          <w:rFonts w:hint="eastAsia" w:ascii="仿宋" w:hAnsi="仿宋" w:eastAsia="仿宋" w:cs="仿宋"/>
          <w:b/>
          <w:bCs/>
          <w:color w:val="auto"/>
          <w:sz w:val="24"/>
          <w:szCs w:val="24"/>
          <w:highlight w:val="none"/>
        </w:rPr>
        <w:t>承包人的违约责任</w:t>
      </w:r>
      <w:bookmarkEnd w:id="341"/>
      <w:bookmarkEnd w:id="342"/>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90.1</w:t>
      </w:r>
    </w:p>
    <w:p>
      <w:pPr>
        <w:adjustRightInd w:val="0"/>
        <w:snapToGrid w:val="0"/>
        <w:spacing w:line="360" w:lineRule="auto"/>
        <w:ind w:left="2201" w:leftChars="98" w:hanging="1995" w:hangingChars="95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因承包人违反本合同约定给发包人造成损失的，承包人应当赔偿发包人损失。</w:t>
      </w:r>
    </w:p>
    <w:p>
      <w:pPr>
        <w:adjustRightInd w:val="0"/>
        <w:snapToGrid w:val="0"/>
        <w:spacing w:line="360" w:lineRule="auto"/>
        <w:rPr>
          <w:rFonts w:ascii="仿宋" w:hAnsi="仿宋" w:eastAsia="仿宋" w:cs="Times New Roman"/>
          <w:b/>
          <w:bCs/>
          <w:color w:val="auto"/>
          <w:sz w:val="24"/>
          <w:szCs w:val="24"/>
          <w:highlight w:val="none"/>
        </w:rPr>
      </w:pPr>
    </w:p>
    <w:p>
      <w:pPr>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pPr>
        <w:spacing w:line="360" w:lineRule="auto"/>
        <w:ind w:left="2012" w:leftChars="27" w:hanging="1955" w:hangingChars="93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承包人向发包人的索赔不成立时，承包人应赔偿发包人由此发生的费用。</w:t>
      </w:r>
    </w:p>
    <w:p>
      <w:pPr>
        <w:spacing w:line="360" w:lineRule="auto"/>
        <w:ind w:left="2291" w:leftChars="27" w:hanging="2234" w:hangingChars="931"/>
        <w:rPr>
          <w:rFonts w:ascii="仿宋" w:hAnsi="仿宋" w:eastAsia="仿宋" w:cs="Times New Roman"/>
          <w:color w:val="auto"/>
          <w:sz w:val="24"/>
          <w:szCs w:val="24"/>
          <w:highlight w:val="none"/>
        </w:rPr>
      </w:pPr>
    </w:p>
    <w:p>
      <w:pPr>
        <w:pStyle w:val="23"/>
        <w:adjustRightInd w:val="0"/>
        <w:snapToGrid w:val="0"/>
        <w:spacing w:line="360" w:lineRule="auto"/>
        <w:ind w:firstLine="120" w:firstLineChars="50"/>
        <w:jc w:val="left"/>
        <w:outlineLvl w:val="2"/>
        <w:rPr>
          <w:rFonts w:ascii="仿宋" w:hAnsi="仿宋" w:eastAsia="仿宋" w:cs="Times New Roman"/>
          <w:b/>
          <w:bCs/>
          <w:color w:val="auto"/>
          <w:sz w:val="24"/>
          <w:szCs w:val="24"/>
          <w:highlight w:val="none"/>
        </w:rPr>
      </w:pPr>
      <w:bookmarkStart w:id="343" w:name="_Toc489260630"/>
      <w:bookmarkStart w:id="344" w:name="_Toc10077"/>
      <w:bookmarkStart w:id="345" w:name="_Toc10028"/>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91 </w:t>
      </w:r>
      <w:r>
        <w:rPr>
          <w:rFonts w:hint="eastAsia" w:ascii="仿宋" w:hAnsi="仿宋" w:eastAsia="仿宋" w:cs="仿宋"/>
          <w:b/>
          <w:bCs/>
          <w:color w:val="auto"/>
          <w:sz w:val="24"/>
          <w:szCs w:val="24"/>
          <w:highlight w:val="none"/>
        </w:rPr>
        <w:t>发包人的违约责任</w:t>
      </w:r>
      <w:bookmarkEnd w:id="343"/>
      <w:bookmarkEnd w:id="344"/>
      <w:bookmarkEnd w:id="345"/>
    </w:p>
    <w:p>
      <w:pPr>
        <w:pStyle w:val="23"/>
        <w:adjustRightInd w:val="0"/>
        <w:snapToGrid w:val="0"/>
        <w:spacing w:line="360" w:lineRule="auto"/>
        <w:ind w:firstLine="118" w:firstLineChars="49"/>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91.1 </w:t>
      </w:r>
    </w:p>
    <w:p>
      <w:pPr>
        <w:adjustRightInd w:val="0"/>
        <w:snapToGrid w:val="0"/>
        <w:spacing w:line="360" w:lineRule="auto"/>
        <w:ind w:left="1035" w:leftChars="49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因发包人违反本合同约定造成承包人损失的，发包人应予以赔偿。</w:t>
      </w:r>
    </w:p>
    <w:p>
      <w:pPr>
        <w:adjustRightInd w:val="0"/>
        <w:snapToGrid w:val="0"/>
        <w:spacing w:line="360" w:lineRule="auto"/>
        <w:ind w:left="1035" w:leftChars="493" w:firstLine="361" w:firstLineChars="150"/>
        <w:rPr>
          <w:rFonts w:ascii="仿宋" w:hAnsi="仿宋" w:eastAsia="仿宋" w:cs="Times New Roman"/>
          <w:b/>
          <w:bCs/>
          <w:color w:val="auto"/>
          <w:sz w:val="24"/>
          <w:szCs w:val="24"/>
          <w:highlight w:val="none"/>
        </w:rPr>
      </w:pPr>
    </w:p>
    <w:p>
      <w:pPr>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214" w:leftChars="10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发包人向承包人的索赔不成立时，发包人应赔偿承包人由此发生的费用。</w:t>
      </w:r>
    </w:p>
    <w:p>
      <w:pPr>
        <w:adjustRightInd w:val="0"/>
        <w:snapToGrid w:val="0"/>
        <w:spacing w:line="360" w:lineRule="auto"/>
        <w:rPr>
          <w:rFonts w:ascii="仿宋" w:hAnsi="仿宋" w:eastAsia="仿宋" w:cs="Times New Roman"/>
          <w:b/>
          <w:bCs/>
          <w:color w:val="auto"/>
          <w:sz w:val="24"/>
          <w:szCs w:val="24"/>
          <w:highlight w:val="none"/>
          <w:u w:val="dotted"/>
        </w:rPr>
      </w:pPr>
    </w:p>
    <w:p>
      <w:pPr>
        <w:spacing w:line="360" w:lineRule="auto"/>
        <w:ind w:left="210" w:leftChars="100"/>
        <w:outlineLvl w:val="2"/>
        <w:rPr>
          <w:rFonts w:ascii="仿宋" w:hAnsi="仿宋" w:eastAsia="仿宋" w:cs="Times New Roman"/>
          <w:b/>
          <w:bCs/>
          <w:color w:val="auto"/>
          <w:sz w:val="24"/>
          <w:szCs w:val="24"/>
          <w:highlight w:val="none"/>
        </w:rPr>
      </w:pPr>
      <w:bookmarkStart w:id="346" w:name="_Toc489260631"/>
      <w:bookmarkStart w:id="347" w:name="_Toc28874"/>
      <w:bookmarkStart w:id="348" w:name="_Toc19520"/>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92  </w:t>
      </w:r>
      <w:r>
        <w:rPr>
          <w:rFonts w:hint="eastAsia" w:ascii="仿宋" w:hAnsi="仿宋" w:eastAsia="仿宋" w:cs="仿宋"/>
          <w:b/>
          <w:bCs/>
          <w:color w:val="auto"/>
          <w:sz w:val="24"/>
          <w:szCs w:val="24"/>
          <w:highlight w:val="none"/>
        </w:rPr>
        <w:t>除外责任</w:t>
      </w:r>
      <w:bookmarkEnd w:id="346"/>
      <w:bookmarkEnd w:id="347"/>
      <w:bookmarkEnd w:id="348"/>
    </w:p>
    <w:p>
      <w:pPr>
        <w:adjustRightInd w:val="0"/>
        <w:snapToGrid w:val="0"/>
        <w:spacing w:line="360" w:lineRule="auto"/>
        <w:ind w:left="1680" w:leftChars="400" w:hanging="840" w:hangingChars="4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非承包人的原因，且承包人无过错，而产生的各类损失，承包人不承担赔偿责任。</w:t>
      </w:r>
    </w:p>
    <w:p>
      <w:pPr>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因不可抗力导致本合同全部或部分不能履行时，双方各自承担其因此而造成的损失、损害。</w:t>
      </w:r>
    </w:p>
    <w:p>
      <w:pPr>
        <w:rPr>
          <w:rFonts w:cs="Times New Roman"/>
          <w:color w:val="auto"/>
          <w:highlight w:val="none"/>
        </w:rPr>
      </w:pPr>
    </w:p>
    <w:p>
      <w:pPr>
        <w:pStyle w:val="23"/>
        <w:adjustRightInd w:val="0"/>
        <w:snapToGrid w:val="0"/>
        <w:spacing w:line="480" w:lineRule="auto"/>
        <w:ind w:right="-238"/>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3"/>
        <w:adjustRightInd w:val="0"/>
        <w:snapToGrid w:val="0"/>
        <w:spacing w:line="360" w:lineRule="auto"/>
        <w:ind w:firstLine="3004" w:firstLineChars="1247"/>
        <w:outlineLvl w:val="1"/>
        <w:rPr>
          <w:rFonts w:ascii="仿宋" w:hAnsi="仿宋" w:eastAsia="仿宋" w:cs="Times New Roman"/>
          <w:b/>
          <w:bCs/>
          <w:color w:val="auto"/>
          <w:sz w:val="24"/>
          <w:szCs w:val="24"/>
          <w:highlight w:val="none"/>
        </w:rPr>
      </w:pPr>
      <w:bookmarkStart w:id="349" w:name="_Toc23888"/>
      <w:bookmarkStart w:id="350" w:name="_Toc20242"/>
      <w:bookmarkStart w:id="351" w:name="_Toc469384074"/>
      <w:r>
        <w:rPr>
          <w:rFonts w:hint="eastAsia" w:ascii="仿宋" w:hAnsi="仿宋" w:eastAsia="仿宋" w:cs="仿宋"/>
          <w:b/>
          <w:bCs/>
          <w:color w:val="auto"/>
          <w:sz w:val="24"/>
          <w:szCs w:val="24"/>
          <w:highlight w:val="none"/>
        </w:rPr>
        <w:t>九、其</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他</w:t>
      </w:r>
      <w:bookmarkEnd w:id="349"/>
      <w:bookmarkEnd w:id="350"/>
      <w:bookmarkEnd w:id="351"/>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2" w:name="_Toc469384075"/>
      <w:bookmarkStart w:id="353" w:name="_Toc12839"/>
      <w:bookmarkStart w:id="354" w:name="_Toc17"/>
      <w:r>
        <w:rPr>
          <w:rFonts w:ascii="仿宋" w:hAnsi="仿宋" w:eastAsia="仿宋" w:cs="仿宋"/>
          <w:b/>
          <w:bCs/>
          <w:color w:val="auto"/>
          <w:sz w:val="24"/>
          <w:szCs w:val="24"/>
          <w:highlight w:val="none"/>
        </w:rPr>
        <w:t xml:space="preserve">93  </w:t>
      </w:r>
      <w:r>
        <w:rPr>
          <w:rFonts w:hint="eastAsia" w:ascii="仿宋" w:hAnsi="仿宋" w:eastAsia="仿宋" w:cs="仿宋"/>
          <w:b/>
          <w:bCs/>
          <w:color w:val="auto"/>
          <w:sz w:val="24"/>
          <w:szCs w:val="24"/>
          <w:highlight w:val="none"/>
        </w:rPr>
        <w:t>缴纳税费</w:t>
      </w:r>
      <w:bookmarkEnd w:id="352"/>
      <w:bookmarkEnd w:id="353"/>
      <w:bookmarkEnd w:id="354"/>
    </w:p>
    <w:p>
      <w:pPr>
        <w:pStyle w:val="23"/>
        <w:tabs>
          <w:tab w:val="left" w:pos="1320"/>
        </w:tabs>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93.1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w:t>
      </w: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highlight w:val="none"/>
        </w:rPr>
        <w:t>应按照国家现行税法和有关部门现行规定缴纳合同工程需缴的一切税费。</w:t>
      </w:r>
    </w:p>
    <w:p>
      <w:pPr>
        <w:pStyle w:val="23"/>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highlight w:val="none"/>
        </w:rPr>
        <w:t>合同任何一方当事人没交或少交合同工程需缴税费的，违法方应足额补交，并承担相应的法律责任；给另一方当事人造成损失的，违法方应赔偿损失。</w:t>
      </w:r>
    </w:p>
    <w:p>
      <w:pPr>
        <w:pStyle w:val="23"/>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5" w:name="_Toc469384076"/>
      <w:bookmarkStart w:id="356" w:name="_Toc27007"/>
      <w:bookmarkStart w:id="357" w:name="_Toc16573"/>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355"/>
      <w:bookmarkEnd w:id="356"/>
      <w:bookmarkEnd w:id="357"/>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94.1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3"/>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highlight w:val="none"/>
        </w:rPr>
        <w:t>保密信息应由提供方以书面形式说明保密程度；以口头形式提供的，则提供方应在提供后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提供前已由合同双方当事人所持有的；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已公开发表或非对方当事人原因向公众公开的；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已由各相关方书面同意其公开的；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在未获取保密信息前由对方当事人独立开发的；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对方当事人从对保密信息不承担保密义务的第三方处合法获得的。</w:t>
      </w:r>
    </w:p>
    <w:p>
      <w:pPr>
        <w:pStyle w:val="23"/>
        <w:tabs>
          <w:tab w:val="left" w:pos="162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8" w:name="_Toc469384077"/>
      <w:bookmarkStart w:id="359" w:name="_Toc15902"/>
      <w:bookmarkStart w:id="360" w:name="_Toc22565"/>
      <w:r>
        <w:rPr>
          <w:rFonts w:ascii="仿宋" w:hAnsi="仿宋" w:eastAsia="仿宋" w:cs="仿宋"/>
          <w:b/>
          <w:bCs/>
          <w:color w:val="auto"/>
          <w:sz w:val="24"/>
          <w:szCs w:val="24"/>
          <w:highlight w:val="none"/>
        </w:rPr>
        <w:t xml:space="preserve">95 </w:t>
      </w:r>
      <w:r>
        <w:rPr>
          <w:rFonts w:hint="eastAsia" w:ascii="仿宋" w:hAnsi="仿宋" w:eastAsia="仿宋" w:cs="仿宋"/>
          <w:b/>
          <w:bCs/>
          <w:color w:val="auto"/>
          <w:sz w:val="24"/>
          <w:szCs w:val="24"/>
          <w:highlight w:val="none"/>
        </w:rPr>
        <w:t>廉政建设</w:t>
      </w:r>
      <w:bookmarkEnd w:id="358"/>
      <w:bookmarkEnd w:id="359"/>
      <w:bookmarkEnd w:id="360"/>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95.1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3"/>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95.2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款规定解除合同，并按照第</w:t>
      </w:r>
      <w:r>
        <w:rPr>
          <w:rFonts w:ascii="仿宋" w:hAnsi="仿宋" w:eastAsia="仿宋" w:cs="仿宋"/>
          <w:color w:val="auto"/>
          <w:sz w:val="24"/>
          <w:szCs w:val="24"/>
          <w:highlight w:val="none"/>
        </w:rPr>
        <w:t>88.3</w:t>
      </w:r>
      <w:r>
        <w:rPr>
          <w:rFonts w:hint="eastAsia" w:ascii="仿宋" w:hAnsi="仿宋" w:eastAsia="仿宋" w:cs="仿宋"/>
          <w:color w:val="auto"/>
          <w:sz w:val="24"/>
          <w:szCs w:val="24"/>
          <w:highlight w:val="none"/>
        </w:rPr>
        <w:t>款规定办理合同解除的支付。</w:t>
      </w:r>
    </w:p>
    <w:p>
      <w:pPr>
        <w:pStyle w:val="23"/>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61" w:name="_Toc6463"/>
      <w:bookmarkStart w:id="362" w:name="_Toc469384078"/>
      <w:bookmarkStart w:id="363" w:name="_Toc27344"/>
      <w:r>
        <w:rPr>
          <w:rFonts w:ascii="仿宋" w:hAnsi="仿宋" w:eastAsia="仿宋" w:cs="仿宋"/>
          <w:b/>
          <w:bCs/>
          <w:color w:val="auto"/>
          <w:sz w:val="24"/>
          <w:szCs w:val="24"/>
          <w:highlight w:val="none"/>
        </w:rPr>
        <w:t xml:space="preserve">96  </w:t>
      </w:r>
      <w:r>
        <w:rPr>
          <w:rFonts w:hint="eastAsia" w:ascii="仿宋" w:hAnsi="仿宋" w:eastAsia="仿宋" w:cs="仿宋"/>
          <w:b/>
          <w:bCs/>
          <w:color w:val="auto"/>
          <w:sz w:val="24"/>
          <w:szCs w:val="24"/>
          <w:highlight w:val="none"/>
        </w:rPr>
        <w:t>禁止转让</w:t>
      </w:r>
      <w:bookmarkEnd w:id="361"/>
      <w:bookmarkEnd w:id="362"/>
      <w:bookmarkEnd w:id="363"/>
    </w:p>
    <w:p>
      <w:pPr>
        <w:pStyle w:val="23"/>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96.1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highlight w:val="none"/>
        </w:rPr>
        <w:t>本合同一经签署，合同双方当事人均应按照本合同规定行使各自的权利、履行各自的义务。</w:t>
      </w:r>
    </w:p>
    <w:p>
      <w:pPr>
        <w:pStyle w:val="23"/>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96.2  </w:t>
      </w:r>
      <w:r>
        <w:rPr>
          <w:rFonts w:ascii="仿宋" w:hAnsi="仿宋" w:eastAsia="仿宋" w:cs="仿宋"/>
          <w:b/>
          <w:bCs/>
          <w:color w:val="auto"/>
          <w:sz w:val="24"/>
          <w:szCs w:val="24"/>
          <w:highlight w:val="none"/>
          <w:u w:val="dotted"/>
        </w:rPr>
        <w:t xml:space="preserve">                                                                                                       </w:t>
      </w:r>
    </w:p>
    <w:p>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pPr>
        <w:pStyle w:val="23"/>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64" w:name="_Toc14504"/>
      <w:bookmarkStart w:id="365" w:name="_Toc469384079"/>
      <w:bookmarkStart w:id="366" w:name="_Toc25088"/>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364"/>
      <w:bookmarkEnd w:id="365"/>
      <w:bookmarkEnd w:id="366"/>
    </w:p>
    <w:p>
      <w:pPr>
        <w:pStyle w:val="23"/>
        <w:adjustRightInd w:val="0"/>
        <w:snapToGrid w:val="0"/>
        <w:spacing w:line="360" w:lineRule="auto"/>
        <w:ind w:left="1581" w:hanging="1581" w:hangingChars="656"/>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97.1        </w:t>
      </w:r>
    </w:p>
    <w:p>
      <w:pPr>
        <w:pStyle w:val="23"/>
        <w:adjustRightInd w:val="0"/>
        <w:snapToGrid w:val="0"/>
        <w:spacing w:line="360" w:lineRule="auto"/>
        <w:ind w:left="1682" w:leftChars="800"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highlight w:val="none"/>
        </w:rPr>
        <w:t>除专用条款另有约定外，发包人应按照第</w:t>
      </w:r>
      <w:r>
        <w:rPr>
          <w:rFonts w:ascii="仿宋" w:hAnsi="仿宋" w:eastAsia="仿宋" w:cs="仿宋"/>
          <w:color w:val="auto"/>
          <w:sz w:val="24"/>
          <w:szCs w:val="24"/>
          <w:highlight w:val="none"/>
        </w:rPr>
        <w:t>94.2</w:t>
      </w:r>
      <w:r>
        <w:rPr>
          <w:rFonts w:hint="eastAsia" w:ascii="仿宋" w:hAnsi="仿宋" w:eastAsia="仿宋" w:cs="仿宋"/>
          <w:color w:val="auto"/>
          <w:sz w:val="24"/>
          <w:szCs w:val="24"/>
          <w:highlight w:val="none"/>
        </w:rPr>
        <w:t>款规定的份数免费为承包人提供合同文本。</w:t>
      </w:r>
    </w:p>
    <w:p>
      <w:pPr>
        <w:pStyle w:val="23"/>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97.2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highlight w:val="none"/>
        </w:rPr>
        <w:t>本合同正、副本份数，由合同双方当事人根据需要在专用条款中约定。正本与副本具有同等效力，当正本与副本不一致时，以正本为准。</w:t>
      </w:r>
    </w:p>
    <w:p>
      <w:pPr>
        <w:pStyle w:val="23"/>
        <w:adjustRightInd w:val="0"/>
        <w:snapToGrid w:val="0"/>
        <w:spacing w:line="48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2"/>
        <w:rPr>
          <w:rFonts w:ascii="仿宋" w:hAnsi="仿宋" w:eastAsia="仿宋" w:cs="Times New Roman"/>
          <w:b/>
          <w:bCs/>
          <w:color w:val="auto"/>
          <w:sz w:val="24"/>
          <w:szCs w:val="24"/>
          <w:highlight w:val="none"/>
        </w:rPr>
      </w:pPr>
      <w:bookmarkStart w:id="367" w:name="_Toc469384080"/>
      <w:bookmarkStart w:id="368" w:name="_Toc15747"/>
      <w:bookmarkStart w:id="369" w:name="_Toc6274"/>
      <w:r>
        <w:rPr>
          <w:rFonts w:ascii="仿宋" w:hAnsi="仿宋" w:eastAsia="仿宋" w:cs="仿宋"/>
          <w:b/>
          <w:bCs/>
          <w:color w:val="auto"/>
          <w:sz w:val="24"/>
          <w:szCs w:val="24"/>
          <w:highlight w:val="none"/>
        </w:rPr>
        <w:t xml:space="preserve">98  </w:t>
      </w:r>
      <w:r>
        <w:rPr>
          <w:rFonts w:hint="eastAsia" w:ascii="仿宋" w:hAnsi="仿宋" w:eastAsia="仿宋" w:cs="仿宋"/>
          <w:b/>
          <w:bCs/>
          <w:color w:val="auto"/>
          <w:sz w:val="24"/>
          <w:szCs w:val="24"/>
          <w:highlight w:val="none"/>
        </w:rPr>
        <w:t>合同</w:t>
      </w:r>
      <w:bookmarkEnd w:id="367"/>
      <w:r>
        <w:rPr>
          <w:rFonts w:hint="eastAsia" w:ascii="仿宋" w:hAnsi="仿宋" w:eastAsia="仿宋" w:cs="仿宋"/>
          <w:b/>
          <w:bCs/>
          <w:color w:val="auto"/>
          <w:sz w:val="24"/>
          <w:szCs w:val="24"/>
          <w:highlight w:val="none"/>
        </w:rPr>
        <w:t>管理</w:t>
      </w:r>
      <w:bookmarkEnd w:id="368"/>
      <w:bookmarkEnd w:id="369"/>
    </w:p>
    <w:p>
      <w:pPr>
        <w:pStyle w:val="23"/>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98.1  </w:t>
      </w:r>
    </w:p>
    <w:p>
      <w:pPr>
        <w:spacing w:line="360" w:lineRule="auto"/>
        <w:ind w:left="2088" w:leftChars="798" w:hanging="412" w:hangingChars="17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条的职责划分，督促各自人员认真履行合同管理职责，加强合同管理。</w:t>
      </w:r>
    </w:p>
    <w:p>
      <w:pPr>
        <w:spacing w:line="360" w:lineRule="auto"/>
        <w:ind w:left="1680" w:leftChars="700" w:hanging="210" w:hangingChars="10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pPr>
        <w:pStyle w:val="23"/>
        <w:adjustRightInd w:val="0"/>
        <w:snapToGrid w:val="0"/>
        <w:spacing w:line="48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pStyle w:val="3"/>
        <w:numPr>
          <w:ilvl w:val="0"/>
          <w:numId w:val="0"/>
        </w:numPr>
        <w:tabs>
          <w:tab w:val="left" w:pos="420"/>
          <w:tab w:val="clear" w:pos="432"/>
        </w:tabs>
        <w:ind w:left="433" w:leftChars="206" w:firstLine="177" w:firstLineChars="49"/>
        <w:jc w:val="center"/>
        <w:rPr>
          <w:rFonts w:hAnsi="宋体" w:cs="Times New Roman"/>
          <w:b/>
          <w:bCs/>
          <w:color w:val="auto"/>
          <w:sz w:val="36"/>
          <w:szCs w:val="36"/>
          <w:highlight w:val="none"/>
        </w:rPr>
      </w:pPr>
      <w:bookmarkStart w:id="370" w:name="_Toc19454"/>
      <w:bookmarkStart w:id="371" w:name="_Toc32024"/>
      <w:bookmarkStart w:id="372" w:name="_Toc469384081"/>
      <w:r>
        <w:rPr>
          <w:rFonts w:hint="eastAsia" w:hAnsi="宋体"/>
          <w:b/>
          <w:bCs/>
          <w:color w:val="auto"/>
          <w:sz w:val="36"/>
          <w:szCs w:val="36"/>
          <w:highlight w:val="none"/>
        </w:rPr>
        <w:br w:type="page"/>
      </w:r>
      <w:r>
        <w:rPr>
          <w:rFonts w:hint="eastAsia" w:hAnsi="宋体"/>
          <w:b/>
          <w:bCs/>
          <w:color w:val="auto"/>
          <w:sz w:val="36"/>
          <w:szCs w:val="36"/>
          <w:highlight w:val="none"/>
        </w:rPr>
        <w:t>第三部分</w:t>
      </w:r>
      <w:r>
        <w:rPr>
          <w:rFonts w:hAnsi="宋体"/>
          <w:b/>
          <w:bCs/>
          <w:color w:val="auto"/>
          <w:sz w:val="36"/>
          <w:szCs w:val="36"/>
          <w:highlight w:val="none"/>
        </w:rPr>
        <w:t xml:space="preserve">    </w:t>
      </w:r>
      <w:r>
        <w:rPr>
          <w:rFonts w:hint="eastAsia" w:hAnsi="宋体"/>
          <w:b/>
          <w:bCs/>
          <w:color w:val="auto"/>
          <w:sz w:val="36"/>
          <w:szCs w:val="36"/>
          <w:highlight w:val="none"/>
        </w:rPr>
        <w:t>专用条款</w:t>
      </w:r>
      <w:bookmarkEnd w:id="370"/>
      <w:bookmarkEnd w:id="371"/>
      <w:bookmarkEnd w:id="372"/>
    </w:p>
    <w:p>
      <w:pPr>
        <w:jc w:val="center"/>
        <w:rPr>
          <w:rFonts w:ascii="宋体" w:hAnsi="Times New Roman" w:cs="Times New Roman"/>
          <w:b/>
          <w:bCs/>
          <w:color w:val="auto"/>
          <w:sz w:val="24"/>
          <w:szCs w:val="24"/>
          <w:highlight w:val="none"/>
        </w:rPr>
      </w:pPr>
    </w:p>
    <w:p>
      <w:pPr>
        <w:pStyle w:val="4"/>
        <w:numPr>
          <w:ilvl w:val="0"/>
          <w:numId w:val="0"/>
        </w:numPr>
        <w:tabs>
          <w:tab w:val="left" w:pos="420"/>
        </w:tabs>
        <w:rPr>
          <w:rFonts w:ascii="仿宋" w:hAnsi="仿宋" w:eastAsia="仿宋" w:cs="Times New Roman"/>
          <w:b/>
          <w:bCs/>
          <w:color w:val="auto"/>
          <w:sz w:val="24"/>
          <w:szCs w:val="24"/>
          <w:highlight w:val="none"/>
        </w:rPr>
      </w:pPr>
      <w:bookmarkStart w:id="373" w:name="_Toc469384082"/>
      <w:bookmarkStart w:id="374" w:name="_Toc27358"/>
      <w:bookmarkStart w:id="375" w:name="_Toc11694"/>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t>．定义</w:t>
      </w:r>
      <w:bookmarkEnd w:id="373"/>
      <w:bookmarkEnd w:id="374"/>
      <w:bookmarkEnd w:id="375"/>
      <w:r>
        <w:rPr>
          <w:rFonts w:ascii="仿宋" w:hAnsi="仿宋" w:eastAsia="仿宋" w:cs="仿宋"/>
          <w:b/>
          <w:bCs/>
          <w:color w:val="auto"/>
          <w:sz w:val="24"/>
          <w:szCs w:val="24"/>
          <w:highlight w:val="none"/>
        </w:rPr>
        <w:t xml:space="preserve"> </w:t>
      </w:r>
    </w:p>
    <w:p>
      <w:pPr>
        <w:autoSpaceDE w:val="0"/>
        <w:autoSpaceDN w:val="0"/>
        <w:adjustRightInd w:val="0"/>
        <w:spacing w:line="360" w:lineRule="auto"/>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1.43 </w:t>
      </w:r>
      <w:r>
        <w:rPr>
          <w:rFonts w:hint="eastAsia" w:ascii="仿宋" w:hAnsi="仿宋" w:eastAsia="仿宋" w:cs="仿宋"/>
          <w:color w:val="auto"/>
          <w:kern w:val="0"/>
          <w:sz w:val="24"/>
          <w:szCs w:val="24"/>
          <w:highlight w:val="none"/>
        </w:rPr>
        <w:t>单位工程</w:t>
      </w:r>
    </w:p>
    <w:p>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u w:val="single"/>
          <w:lang w:eastAsia="zh-CN"/>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广物鱼珠商务中心招商中心装修工程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p>
    <w:p>
      <w:pPr>
        <w:tabs>
          <w:tab w:val="left" w:pos="567"/>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w:t>
      </w:r>
      <w:r>
        <w:rPr>
          <w:rFonts w:hint="eastAsia" w:ascii="仿宋" w:hAnsi="仿宋" w:eastAsia="仿宋" w:cs="仿宋"/>
          <w:color w:val="auto"/>
          <w:kern w:val="0"/>
          <w:sz w:val="24"/>
          <w:szCs w:val="24"/>
          <w:highlight w:val="none"/>
          <w:u w:val="single"/>
        </w:rPr>
        <w:t>主要包括</w:t>
      </w:r>
      <w:r>
        <w:rPr>
          <w:rFonts w:hint="eastAsia" w:ascii="仿宋" w:hAnsi="仿宋" w:eastAsia="仿宋" w:cs="仿宋"/>
          <w:color w:val="auto"/>
          <w:sz w:val="24"/>
          <w:szCs w:val="24"/>
          <w:highlight w:val="none"/>
          <w:lang w:val="en-US" w:eastAsia="zh-CN"/>
        </w:rPr>
        <w:t>1#楼16层天花、墙面、地面装修拆除改造及新建，消防、通风空调、电气、给排水的改造及新建，综合布线系统、背景音乐系统、监控系统的新建，首层、室外地面停车位、岗亭建设等</w:t>
      </w:r>
      <w:r>
        <w:rPr>
          <w:rFonts w:hint="eastAsia" w:ascii="仿宋" w:hAnsi="仿宋" w:eastAsia="仿宋" w:cs="仿宋"/>
          <w:color w:val="auto"/>
          <w:kern w:val="0"/>
          <w:sz w:val="24"/>
          <w:szCs w:val="24"/>
          <w:highlight w:val="none"/>
          <w:u w:val="single"/>
        </w:rPr>
        <w:t>。工程具体内容以招标文件</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工程量清单、</w:t>
      </w:r>
      <w:r>
        <w:rPr>
          <w:rFonts w:hint="eastAsia" w:ascii="仿宋" w:hAnsi="仿宋" w:eastAsia="仿宋" w:cs="仿宋"/>
          <w:color w:val="auto"/>
          <w:kern w:val="0"/>
          <w:sz w:val="24"/>
          <w:szCs w:val="24"/>
          <w:highlight w:val="none"/>
          <w:u w:val="single"/>
          <w:lang w:val="en-US" w:eastAsia="zh-CN"/>
        </w:rPr>
        <w:t>设计文件及</w:t>
      </w:r>
      <w:r>
        <w:rPr>
          <w:rFonts w:hint="eastAsia" w:ascii="仿宋" w:hAnsi="仿宋" w:eastAsia="仿宋" w:cs="仿宋"/>
          <w:color w:val="auto"/>
          <w:kern w:val="0"/>
          <w:sz w:val="24"/>
          <w:szCs w:val="24"/>
          <w:highlight w:val="none"/>
          <w:u w:val="single"/>
        </w:rPr>
        <w:t>发包人提供的资料等有关资料为准</w:t>
      </w:r>
      <w:r>
        <w:rPr>
          <w:rFonts w:hint="eastAsia" w:ascii="仿宋" w:hAnsi="仿宋" w:eastAsia="仿宋" w:cs="仿宋"/>
          <w:color w:val="auto"/>
          <w:sz w:val="24"/>
          <w:szCs w:val="24"/>
          <w:highlight w:val="none"/>
          <w:u w:val="single"/>
          <w:lang w:eastAsia="zh-CN"/>
        </w:rPr>
        <w:t>。</w:t>
      </w:r>
    </w:p>
    <w:p>
      <w:pPr>
        <w:autoSpaceDE w:val="0"/>
        <w:autoSpaceDN w:val="0"/>
        <w:adjustRightInd w:val="0"/>
        <w:spacing w:line="360" w:lineRule="auto"/>
        <w:ind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范围：</w:t>
      </w:r>
      <w:r>
        <w:rPr>
          <w:rFonts w:hint="eastAsia" w:ascii="仿宋" w:hAnsi="仿宋" w:eastAsia="仿宋" w:cs="仿宋"/>
          <w:color w:val="auto"/>
          <w:sz w:val="24"/>
          <w:szCs w:val="24"/>
          <w:highlight w:val="none"/>
          <w:u w:val="single"/>
        </w:rPr>
        <w:t>根据本工程招标文件</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工程量清单</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设计文件</w:t>
      </w:r>
      <w:r>
        <w:rPr>
          <w:rFonts w:hint="eastAsia" w:ascii="仿宋" w:hAnsi="仿宋" w:eastAsia="仿宋" w:cs="仿宋"/>
          <w:color w:val="auto"/>
          <w:sz w:val="24"/>
          <w:szCs w:val="24"/>
          <w:highlight w:val="none"/>
          <w:u w:val="single"/>
        </w:rPr>
        <w:t>等内容，完成</w:t>
      </w:r>
      <w:r>
        <w:rPr>
          <w:rFonts w:hint="eastAsia" w:ascii="仿宋" w:hAnsi="仿宋" w:eastAsia="仿宋" w:cs="仿宋"/>
          <w:color w:val="auto"/>
          <w:kern w:val="2"/>
          <w:sz w:val="24"/>
          <w:szCs w:val="24"/>
          <w:highlight w:val="none"/>
          <w:u w:val="single"/>
        </w:rPr>
        <w:t>本</w:t>
      </w:r>
      <w:r>
        <w:rPr>
          <w:rFonts w:hint="eastAsia" w:ascii="仿宋" w:hAnsi="仿宋" w:eastAsia="仿宋" w:cs="仿宋"/>
          <w:color w:val="auto"/>
          <w:kern w:val="2"/>
          <w:sz w:val="24"/>
          <w:szCs w:val="24"/>
          <w:highlight w:val="none"/>
          <w:u w:val="single"/>
          <w:lang w:val="en-US" w:eastAsia="zh-CN"/>
        </w:rPr>
        <w:t>工程</w:t>
      </w:r>
      <w:r>
        <w:rPr>
          <w:rFonts w:hint="eastAsia" w:ascii="仿宋" w:hAnsi="仿宋" w:eastAsia="仿宋" w:cs="仿宋"/>
          <w:color w:val="auto"/>
          <w:kern w:val="2"/>
          <w:sz w:val="24"/>
          <w:szCs w:val="24"/>
          <w:highlight w:val="none"/>
          <w:u w:val="single"/>
        </w:rPr>
        <w:t>的施工、材料设备采购与安装</w:t>
      </w:r>
      <w:r>
        <w:rPr>
          <w:rFonts w:hint="eastAsia" w:ascii="仿宋" w:hAnsi="仿宋" w:eastAsia="仿宋" w:cs="仿宋"/>
          <w:color w:val="auto"/>
          <w:kern w:val="2"/>
          <w:sz w:val="24"/>
          <w:szCs w:val="24"/>
          <w:highlight w:val="none"/>
          <w:u w:val="single"/>
          <w:lang w:val="en-US" w:eastAsia="zh-CN"/>
        </w:rPr>
        <w:t>调试</w:t>
      </w:r>
      <w:r>
        <w:rPr>
          <w:rFonts w:hint="eastAsia" w:ascii="仿宋" w:hAnsi="仿宋" w:eastAsia="仿宋" w:cs="仿宋"/>
          <w:color w:val="auto"/>
          <w:kern w:val="2"/>
          <w:sz w:val="24"/>
          <w:szCs w:val="24"/>
          <w:highlight w:val="none"/>
          <w:u w:val="single"/>
        </w:rPr>
        <w:t>、竣工验收、</w:t>
      </w:r>
      <w:r>
        <w:rPr>
          <w:rFonts w:hint="eastAsia" w:ascii="仿宋" w:hAnsi="仿宋" w:eastAsia="仿宋" w:cs="仿宋"/>
          <w:color w:val="auto"/>
          <w:kern w:val="2"/>
          <w:sz w:val="24"/>
          <w:szCs w:val="24"/>
          <w:highlight w:val="none"/>
          <w:u w:val="single"/>
          <w:lang w:val="en-US" w:eastAsia="zh-CN"/>
        </w:rPr>
        <w:t>结算、</w:t>
      </w:r>
      <w:r>
        <w:rPr>
          <w:rFonts w:hint="eastAsia" w:ascii="仿宋" w:hAnsi="仿宋" w:eastAsia="仿宋" w:cs="仿宋"/>
          <w:color w:val="auto"/>
          <w:kern w:val="2"/>
          <w:sz w:val="24"/>
          <w:szCs w:val="24"/>
          <w:highlight w:val="none"/>
          <w:u w:val="single"/>
        </w:rPr>
        <w:t>移交、备案</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lang w:val="en-US" w:eastAsia="zh-CN"/>
        </w:rPr>
        <w:t>若有</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rPr>
        <w:t>和工程缺陷责任期内的缺陷修复、保修服务，以及对工程项目进行安全、质量、进度、</w:t>
      </w:r>
      <w:r>
        <w:rPr>
          <w:rFonts w:hint="eastAsia" w:ascii="仿宋" w:hAnsi="仿宋" w:eastAsia="仿宋" w:cs="仿宋"/>
          <w:color w:val="auto"/>
          <w:kern w:val="2"/>
          <w:sz w:val="24"/>
          <w:szCs w:val="24"/>
          <w:highlight w:val="none"/>
          <w:u w:val="single"/>
          <w:lang w:val="en-US" w:eastAsia="zh-CN"/>
        </w:rPr>
        <w:t>造价</w:t>
      </w:r>
      <w:r>
        <w:rPr>
          <w:rFonts w:hint="eastAsia" w:ascii="仿宋" w:hAnsi="仿宋" w:eastAsia="仿宋" w:cs="仿宋"/>
          <w:color w:val="auto"/>
          <w:kern w:val="2"/>
          <w:sz w:val="24"/>
          <w:szCs w:val="24"/>
          <w:highlight w:val="none"/>
          <w:u w:val="single"/>
        </w:rPr>
        <w:t>、合同、信息等管理和控制</w:t>
      </w:r>
      <w:r>
        <w:rPr>
          <w:rFonts w:hint="eastAsia" w:ascii="仿宋" w:hAnsi="仿宋" w:eastAsia="仿宋" w:cs="仿宋"/>
          <w:color w:val="auto"/>
          <w:sz w:val="24"/>
          <w:highlight w:val="none"/>
          <w:u w:val="single"/>
        </w:rPr>
        <w:t>等</w:t>
      </w:r>
      <w:r>
        <w:rPr>
          <w:rFonts w:hint="eastAsia" w:ascii="仿宋" w:hAnsi="仿宋" w:eastAsia="仿宋" w:cs="仿宋"/>
          <w:color w:val="auto"/>
          <w:sz w:val="24"/>
          <w:szCs w:val="24"/>
          <w:highlight w:val="none"/>
          <w:u w:val="single"/>
        </w:rPr>
        <w:t>全部工作</w:t>
      </w:r>
      <w:r>
        <w:rPr>
          <w:rFonts w:hint="eastAsia" w:ascii="仿宋" w:hAnsi="仿宋" w:eastAsia="仿宋" w:cs="仿宋"/>
          <w:color w:val="auto"/>
          <w:sz w:val="24"/>
          <w:szCs w:val="24"/>
          <w:highlight w:val="none"/>
        </w:rPr>
        <w:t>。</w:t>
      </w:r>
    </w:p>
    <w:p>
      <w:pPr>
        <w:autoSpaceDE w:val="0"/>
        <w:autoSpaceDN w:val="0"/>
        <w:adjustRightInd w:val="0"/>
        <w:spacing w:line="360" w:lineRule="auto"/>
        <w:ind w:firstLine="240" w:firstLineChars="1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1.53  </w:t>
      </w:r>
      <w:r>
        <w:rPr>
          <w:rFonts w:hint="eastAsia" w:ascii="仿宋" w:hAnsi="仿宋" w:eastAsia="仿宋" w:cs="仿宋"/>
          <w:color w:val="auto"/>
          <w:kern w:val="0"/>
          <w:sz w:val="24"/>
          <w:szCs w:val="24"/>
          <w:highlight w:val="none"/>
        </w:rPr>
        <w:t>所采用的书面形式包括：</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文书；</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信件；</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电报；</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传真；</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电子邮件；</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spacing w:before="0" w:line="360" w:lineRule="auto"/>
        <w:rPr>
          <w:rFonts w:ascii="仿宋" w:hAnsi="仿宋" w:eastAsia="仿宋" w:cs="Times New Roman"/>
          <w:b/>
          <w:bCs/>
          <w:color w:val="auto"/>
          <w:sz w:val="24"/>
          <w:szCs w:val="24"/>
          <w:highlight w:val="none"/>
        </w:rPr>
      </w:pPr>
      <w:bookmarkStart w:id="376" w:name="_Toc2807"/>
      <w:bookmarkStart w:id="377" w:name="_Toc469384083"/>
      <w:bookmarkStart w:id="378" w:name="_Toc23767"/>
      <w:r>
        <w:rPr>
          <w:rFonts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rPr>
        <w:t>．合同文件及解释</w:t>
      </w:r>
      <w:bookmarkEnd w:id="376"/>
      <w:bookmarkEnd w:id="377"/>
      <w:bookmarkEnd w:id="378"/>
      <w:r>
        <w:rPr>
          <w:rFonts w:ascii="仿宋" w:hAnsi="仿宋" w:eastAsia="仿宋" w:cs="仿宋"/>
          <w:b/>
          <w:bCs/>
          <w:color w:val="auto"/>
          <w:sz w:val="24"/>
          <w:szCs w:val="24"/>
          <w:highlight w:val="none"/>
        </w:rPr>
        <w:t xml:space="preserve"> </w:t>
      </w:r>
    </w:p>
    <w:p>
      <w:pPr>
        <w:spacing w:line="360" w:lineRule="auto"/>
        <w:ind w:firstLine="240" w:firstLine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2.2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）组成合同的其他文件：</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补充协议、图纸会审、会议纪要、设计变更、签证、工作联系单、经批准的施工组织设计等文件</w:t>
      </w:r>
      <w:r>
        <w:rPr>
          <w:rFonts w:hint="eastAsia" w:ascii="仿宋" w:hAnsi="仿宋" w:eastAsia="仿宋" w:cs="仿宋"/>
          <w:color w:val="auto"/>
          <w:kern w:val="0"/>
          <w:sz w:val="24"/>
          <w:szCs w:val="24"/>
          <w:highlight w:val="none"/>
          <w:u w:val="none"/>
        </w:rPr>
        <w:t>。</w:t>
      </w:r>
    </w:p>
    <w:p>
      <w:pPr>
        <w:pStyle w:val="4"/>
        <w:numPr>
          <w:ilvl w:val="0"/>
          <w:numId w:val="0"/>
        </w:numPr>
        <w:tabs>
          <w:tab w:val="left" w:pos="420"/>
        </w:tabs>
        <w:spacing w:before="0" w:line="360" w:lineRule="auto"/>
        <w:rPr>
          <w:rFonts w:ascii="仿宋" w:hAnsi="仿宋" w:eastAsia="仿宋" w:cs="Times New Roman"/>
          <w:b/>
          <w:bCs/>
          <w:color w:val="auto"/>
          <w:sz w:val="24"/>
          <w:szCs w:val="24"/>
          <w:highlight w:val="none"/>
        </w:rPr>
      </w:pPr>
      <w:bookmarkStart w:id="379" w:name="_Toc31346"/>
      <w:bookmarkStart w:id="380" w:name="_Toc8141"/>
      <w:bookmarkStart w:id="381" w:name="_Toc469384084"/>
      <w:r>
        <w:rPr>
          <w:rFonts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rPr>
        <w:t>．语言及适用的法律、标准与规范</w:t>
      </w:r>
      <w:bookmarkEnd w:id="379"/>
      <w:bookmarkEnd w:id="380"/>
      <w:bookmarkEnd w:id="381"/>
      <w:r>
        <w:rPr>
          <w:rFonts w:ascii="仿宋" w:hAnsi="仿宋" w:eastAsia="仿宋" w:cs="仿宋"/>
          <w:b/>
          <w:bCs/>
          <w:color w:val="auto"/>
          <w:sz w:val="24"/>
          <w:szCs w:val="24"/>
          <w:highlight w:val="none"/>
        </w:rPr>
        <w:t xml:space="preserve"> </w:t>
      </w:r>
    </w:p>
    <w:p>
      <w:pPr>
        <w:spacing w:line="360" w:lineRule="auto"/>
        <w:ind w:firstLine="240" w:firstLineChars="100"/>
        <w:rPr>
          <w:rFonts w:ascii="仿宋" w:hAnsi="仿宋" w:eastAsia="仿宋" w:cs="Times New Roman"/>
          <w:color w:val="auto"/>
          <w:kern w:val="0"/>
          <w:sz w:val="24"/>
          <w:szCs w:val="24"/>
          <w:highlight w:val="none"/>
          <w:u w:val="single"/>
        </w:rPr>
      </w:pPr>
      <w:r>
        <w:rPr>
          <w:rFonts w:ascii="仿宋" w:hAnsi="仿宋" w:eastAsia="仿宋" w:cs="仿宋"/>
          <w:color w:val="auto"/>
          <w:kern w:val="0"/>
          <w:sz w:val="24"/>
          <w:szCs w:val="24"/>
          <w:highlight w:val="none"/>
        </w:rPr>
        <w:t xml:space="preserve">4.3 </w:t>
      </w:r>
      <w:r>
        <w:rPr>
          <w:rFonts w:hint="eastAsia" w:ascii="仿宋" w:hAnsi="仿宋" w:eastAsia="仿宋" w:cs="仿宋"/>
          <w:color w:val="auto"/>
          <w:kern w:val="0"/>
          <w:sz w:val="24"/>
          <w:szCs w:val="24"/>
          <w:highlight w:val="none"/>
        </w:rPr>
        <w:t>约定适用的标准、规范的名称：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highlight w:val="none"/>
          <w:u w:val="single"/>
        </w:rPr>
        <w:t>国家现行有效的有关建设项目管理、施工及验收规范和验收标准，以及项目主管部门批准的文件。</w:t>
      </w:r>
      <w:r>
        <w:rPr>
          <w:rFonts w:hint="eastAsia" w:ascii="仿宋" w:hAnsi="仿宋" w:eastAsia="仿宋" w:cs="仿宋"/>
          <w:color w:val="auto"/>
          <w:kern w:val="0"/>
          <w:sz w:val="24"/>
          <w:szCs w:val="21"/>
          <w:highlight w:val="none"/>
          <w:u w:val="single"/>
        </w:rPr>
        <w:t>如有最新规范、标准，以最新规范、标准为准</w:t>
      </w:r>
      <w:r>
        <w:rPr>
          <w:rFonts w:hint="eastAsia" w:ascii="仿宋" w:hAnsi="仿宋" w:eastAsia="仿宋" w:cs="仿宋"/>
          <w:color w:val="auto"/>
          <w:kern w:val="0"/>
          <w:sz w:val="24"/>
          <w:szCs w:val="21"/>
          <w:highlight w:val="none"/>
          <w:u w:val="none"/>
        </w:rPr>
        <w:t xml:space="preserve">。 </w:t>
      </w:r>
    </w:p>
    <w:p>
      <w:pPr>
        <w:pStyle w:val="4"/>
        <w:numPr>
          <w:ilvl w:val="0"/>
          <w:numId w:val="0"/>
        </w:numPr>
        <w:tabs>
          <w:tab w:val="left" w:pos="420"/>
        </w:tabs>
        <w:spacing w:before="0" w:line="360" w:lineRule="auto"/>
        <w:rPr>
          <w:rFonts w:ascii="仿宋" w:hAnsi="仿宋" w:eastAsia="仿宋" w:cs="Times New Roman"/>
          <w:b/>
          <w:bCs/>
          <w:color w:val="auto"/>
          <w:sz w:val="24"/>
          <w:szCs w:val="24"/>
          <w:highlight w:val="none"/>
        </w:rPr>
      </w:pPr>
      <w:bookmarkStart w:id="382" w:name="_Toc27662"/>
      <w:bookmarkStart w:id="383" w:name="_Toc10974"/>
      <w:bookmarkStart w:id="384" w:name="_Toc469384085"/>
      <w:r>
        <w:rPr>
          <w:rFonts w:ascii="仿宋" w:hAnsi="仿宋" w:eastAsia="仿宋" w:cs="仿宋"/>
          <w:b/>
          <w:bCs/>
          <w:color w:val="auto"/>
          <w:sz w:val="24"/>
          <w:szCs w:val="24"/>
          <w:highlight w:val="none"/>
        </w:rPr>
        <w:t xml:space="preserve">5. </w:t>
      </w:r>
      <w:r>
        <w:rPr>
          <w:rFonts w:hint="eastAsia" w:ascii="仿宋" w:hAnsi="仿宋" w:eastAsia="仿宋" w:cs="仿宋"/>
          <w:b/>
          <w:bCs/>
          <w:color w:val="auto"/>
          <w:sz w:val="24"/>
          <w:szCs w:val="24"/>
          <w:highlight w:val="none"/>
        </w:rPr>
        <w:t>施工设计图纸</w:t>
      </w:r>
      <w:bookmarkEnd w:id="382"/>
      <w:bookmarkEnd w:id="383"/>
      <w:bookmarkEnd w:id="384"/>
    </w:p>
    <w:p>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5.1 </w:t>
      </w:r>
      <w:r>
        <w:rPr>
          <w:rFonts w:hint="eastAsia" w:ascii="仿宋" w:hAnsi="仿宋" w:eastAsia="仿宋" w:cs="仿宋"/>
          <w:color w:val="auto"/>
          <w:sz w:val="24"/>
          <w:szCs w:val="24"/>
          <w:highlight w:val="none"/>
        </w:rPr>
        <w:t>发包人提供施工设计图纸</w:t>
      </w:r>
    </w:p>
    <w:p>
      <w:pPr>
        <w:spacing w:line="360" w:lineRule="auto"/>
        <w:rPr>
          <w:rFonts w:hint="eastAsia" w:ascii="仿宋" w:hAnsi="仿宋" w:eastAsia="仿宋" w:cs="Times New Roman"/>
          <w:color w:val="auto"/>
          <w:sz w:val="24"/>
          <w:szCs w:val="24"/>
          <w:highlight w:val="none"/>
          <w:lang w:eastAsia="zh-CN"/>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开工前提供</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p>
    <w:p>
      <w:pPr>
        <w:spacing w:line="360" w:lineRule="auto"/>
        <w:rPr>
          <w:rFonts w:hint="eastAsia" w:ascii="仿宋" w:hAnsi="仿宋" w:eastAsia="仿宋" w:cs="Times New Roman"/>
          <w:color w:val="auto"/>
          <w:sz w:val="24"/>
          <w:szCs w:val="24"/>
          <w:highlight w:val="none"/>
          <w:lang w:eastAsia="zh-CN"/>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bidi="ar"/>
        </w:rPr>
        <w:t>提供蓝图一式两套</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p>
    <w:p>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5.2 </w:t>
      </w:r>
      <w:r>
        <w:rPr>
          <w:rFonts w:hint="eastAsia" w:ascii="仿宋" w:hAnsi="仿宋" w:eastAsia="仿宋" w:cs="仿宋"/>
          <w:color w:val="auto"/>
          <w:sz w:val="24"/>
          <w:szCs w:val="24"/>
          <w:highlight w:val="none"/>
        </w:rPr>
        <w:t>承包人提供施工设计图纸</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 </w:t>
      </w:r>
    </w:p>
    <w:p>
      <w:pPr>
        <w:spacing w:line="360" w:lineRule="auto"/>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 </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）监理工程师答复的时间：</w:t>
      </w:r>
      <w:r>
        <w:rPr>
          <w:rFonts w:ascii="仿宋" w:hAnsi="仿宋" w:eastAsia="仿宋" w:cs="仿宋"/>
          <w:color w:val="auto"/>
          <w:sz w:val="24"/>
          <w:szCs w:val="24"/>
          <w:highlight w:val="none"/>
          <w:u w:val="single"/>
        </w:rPr>
        <w:t xml:space="preserve"> / </w:t>
      </w:r>
    </w:p>
    <w:p>
      <w:pPr>
        <w:spacing w:line="360" w:lineRule="auto"/>
        <w:rPr>
          <w:rFonts w:ascii="仿宋" w:hAnsi="仿宋" w:eastAsia="仿宋" w:cs="Times New Roman"/>
          <w:b/>
          <w:bCs/>
          <w:color w:val="auto"/>
          <w:sz w:val="24"/>
          <w:szCs w:val="24"/>
          <w:highlight w:val="none"/>
        </w:rPr>
      </w:pPr>
      <w:bookmarkStart w:id="385" w:name="_Toc469384086"/>
      <w:r>
        <w:rPr>
          <w:rFonts w:ascii="仿宋" w:hAnsi="仿宋" w:eastAsia="仿宋" w:cs="仿宋"/>
          <w:b/>
          <w:bCs/>
          <w:color w:val="auto"/>
          <w:sz w:val="24"/>
          <w:szCs w:val="24"/>
          <w:highlight w:val="none"/>
        </w:rPr>
        <w:t xml:space="preserve">6. </w:t>
      </w:r>
      <w:r>
        <w:rPr>
          <w:rFonts w:hint="eastAsia" w:ascii="仿宋" w:hAnsi="仿宋" w:eastAsia="仿宋" w:cs="仿宋"/>
          <w:b/>
          <w:bCs/>
          <w:color w:val="auto"/>
          <w:sz w:val="24"/>
          <w:szCs w:val="24"/>
          <w:highlight w:val="none"/>
        </w:rPr>
        <w:t>通信联络</w:t>
      </w:r>
      <w:bookmarkEnd w:id="385"/>
    </w:p>
    <w:p>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6.2</w:t>
      </w:r>
      <w:r>
        <w:rPr>
          <w:rFonts w:hint="eastAsia" w:ascii="仿宋" w:hAnsi="仿宋" w:eastAsia="仿宋" w:cs="仿宋"/>
          <w:color w:val="auto"/>
          <w:sz w:val="24"/>
          <w:szCs w:val="24"/>
          <w:highlight w:val="none"/>
        </w:rPr>
        <w:t>各方通讯地址、收件人及其他送达方式</w:t>
      </w:r>
    </w:p>
    <w:p>
      <w:pPr>
        <w:numPr>
          <w:ilvl w:val="0"/>
          <w:numId w:val="27"/>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各方通讯地址和收件人：</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联系电话：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联系电话：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hint="default"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hint="default"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numPr>
          <w:ilvl w:val="0"/>
          <w:numId w:val="27"/>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视为送达的其他方式：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p>
    <w:p>
      <w:pPr>
        <w:pStyle w:val="4"/>
        <w:numPr>
          <w:ilvl w:val="0"/>
          <w:numId w:val="0"/>
        </w:numPr>
        <w:tabs>
          <w:tab w:val="left" w:pos="420"/>
        </w:tabs>
        <w:spacing w:before="0" w:line="360" w:lineRule="auto"/>
        <w:rPr>
          <w:rFonts w:hint="eastAsia" w:ascii="仿宋" w:hAnsi="仿宋" w:eastAsia="仿宋" w:cs="仿宋"/>
          <w:b/>
          <w:bCs/>
          <w:color w:val="auto"/>
          <w:sz w:val="24"/>
          <w:szCs w:val="24"/>
          <w:highlight w:val="none"/>
        </w:rPr>
      </w:pPr>
      <w:bookmarkStart w:id="386" w:name="_Toc469384087"/>
      <w:bookmarkStart w:id="387" w:name="_Toc29841"/>
      <w:bookmarkStart w:id="388" w:name="_Toc4719"/>
      <w:r>
        <w:rPr>
          <w:rFonts w:ascii="仿宋" w:hAnsi="仿宋" w:eastAsia="仿宋" w:cs="仿宋"/>
          <w:b/>
          <w:bCs/>
          <w:color w:val="auto"/>
          <w:sz w:val="24"/>
          <w:szCs w:val="24"/>
          <w:highlight w:val="none"/>
        </w:rPr>
        <w:t xml:space="preserve">7. </w:t>
      </w:r>
      <w:r>
        <w:rPr>
          <w:rFonts w:hint="eastAsia" w:ascii="仿宋" w:hAnsi="仿宋" w:eastAsia="仿宋" w:cs="仿宋"/>
          <w:b/>
          <w:bCs/>
          <w:color w:val="auto"/>
          <w:sz w:val="24"/>
          <w:szCs w:val="24"/>
          <w:highlight w:val="none"/>
        </w:rPr>
        <w:t>工程分包</w:t>
      </w:r>
      <w:bookmarkEnd w:id="386"/>
      <w:bookmarkEnd w:id="387"/>
      <w:bookmarkEnd w:id="388"/>
    </w:p>
    <w:p>
      <w:pPr>
        <w:spacing w:line="360" w:lineRule="auto"/>
        <w:ind w:left="12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7.2 </w:t>
      </w:r>
      <w:r>
        <w:rPr>
          <w:rFonts w:hint="eastAsia" w:ascii="仿宋" w:hAnsi="仿宋" w:eastAsia="仿宋" w:cs="仿宋"/>
          <w:color w:val="auto"/>
          <w:sz w:val="24"/>
          <w:szCs w:val="24"/>
          <w:highlight w:val="none"/>
        </w:rPr>
        <w:t>指定分包工程名称：</w:t>
      </w:r>
      <w:r>
        <w:rPr>
          <w:rFonts w:ascii="仿宋" w:hAnsi="仿宋" w:eastAsia="仿宋" w:cs="仿宋"/>
          <w:color w:val="auto"/>
          <w:sz w:val="24"/>
          <w:szCs w:val="24"/>
          <w:highlight w:val="none"/>
          <w:u w:val="single"/>
        </w:rPr>
        <w:t xml:space="preserve"> / </w:t>
      </w:r>
    </w:p>
    <w:p>
      <w:pPr>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7.4 </w:t>
      </w:r>
      <w:r>
        <w:rPr>
          <w:rFonts w:hint="eastAsia" w:ascii="仿宋" w:hAnsi="仿宋" w:eastAsia="仿宋" w:cs="仿宋"/>
          <w:color w:val="auto"/>
          <w:sz w:val="24"/>
          <w:szCs w:val="24"/>
          <w:highlight w:val="none"/>
        </w:rPr>
        <w:t>分包工程款的支付方式：</w:t>
      </w:r>
      <w:r>
        <w:rPr>
          <w:rFonts w:ascii="仿宋" w:hAnsi="仿宋" w:eastAsia="仿宋" w:cs="仿宋"/>
          <w:color w:val="auto"/>
          <w:sz w:val="24"/>
          <w:szCs w:val="24"/>
          <w:highlight w:val="none"/>
          <w:u w:val="single"/>
        </w:rPr>
        <w:t xml:space="preserve"> / </w:t>
      </w:r>
    </w:p>
    <w:p>
      <w:pPr>
        <w:pStyle w:val="4"/>
        <w:numPr>
          <w:ilvl w:val="0"/>
          <w:numId w:val="28"/>
        </w:numPr>
        <w:tabs>
          <w:tab w:val="left" w:pos="420"/>
        </w:tabs>
        <w:spacing w:before="0" w:line="360" w:lineRule="auto"/>
        <w:ind w:left="0" w:firstLine="0"/>
        <w:rPr>
          <w:rFonts w:hint="default" w:ascii="仿宋" w:hAnsi="仿宋" w:eastAsia="仿宋" w:cs="仿宋"/>
          <w:b/>
          <w:bCs/>
          <w:color w:val="auto"/>
          <w:sz w:val="24"/>
          <w:szCs w:val="24"/>
          <w:highlight w:val="none"/>
          <w:lang w:val="en-US" w:eastAsia="zh-CN"/>
        </w:rPr>
      </w:pPr>
      <w:bookmarkStart w:id="389" w:name="_Toc20721"/>
      <w:bookmarkStart w:id="390" w:name="_Toc19749"/>
      <w:bookmarkStart w:id="391" w:name="_Toc469384088"/>
      <w:r>
        <w:rPr>
          <w:rFonts w:hint="eastAsia" w:ascii="仿宋" w:hAnsi="仿宋" w:eastAsia="仿宋" w:cs="仿宋"/>
          <w:b/>
          <w:bCs/>
          <w:color w:val="auto"/>
          <w:sz w:val="24"/>
          <w:szCs w:val="24"/>
          <w:highlight w:val="none"/>
          <w:lang w:val="en-US" w:eastAsia="zh-CN"/>
        </w:rPr>
        <w:t>现场查勘</w:t>
      </w:r>
      <w:bookmarkEnd w:id="389"/>
      <w:bookmarkEnd w:id="390"/>
    </w:p>
    <w:p>
      <w:pPr>
        <w:pStyle w:val="4"/>
        <w:numPr>
          <w:ilvl w:val="0"/>
          <w:numId w:val="0"/>
        </w:numPr>
        <w:tabs>
          <w:tab w:val="left" w:pos="420"/>
        </w:tabs>
        <w:spacing w:before="0" w:line="360" w:lineRule="auto"/>
        <w:ind w:left="0" w:firstLine="0"/>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 xml:space="preserve">  </w:t>
      </w:r>
      <w:bookmarkStart w:id="392" w:name="_Toc22207"/>
      <w:bookmarkStart w:id="393" w:name="_Toc32572"/>
      <w:bookmarkStart w:id="394" w:name="_Toc26944"/>
      <w:r>
        <w:rPr>
          <w:rFonts w:hint="eastAsia" w:ascii="仿宋" w:hAnsi="仿宋" w:eastAsia="仿宋" w:cs="仿宋"/>
          <w:b w:val="0"/>
          <w:bCs w:val="0"/>
          <w:color w:val="auto"/>
          <w:kern w:val="2"/>
          <w:sz w:val="24"/>
          <w:szCs w:val="24"/>
          <w:highlight w:val="none"/>
          <w:lang w:val="en-US" w:eastAsia="zh-CN"/>
        </w:rPr>
        <w:t xml:space="preserve">8.1 </w:t>
      </w:r>
      <w:r>
        <w:rPr>
          <w:rFonts w:hint="eastAsia" w:ascii="仿宋" w:hAnsi="仿宋" w:eastAsia="仿宋" w:cs="仿宋"/>
          <w:color w:val="auto"/>
          <w:kern w:val="2"/>
          <w:sz w:val="24"/>
          <w:szCs w:val="24"/>
          <w:highlight w:val="none"/>
        </w:rPr>
        <w:t>发包人按照</w:t>
      </w:r>
      <w:r>
        <w:rPr>
          <w:rFonts w:hint="eastAsia" w:ascii="仿宋" w:hAnsi="仿宋" w:eastAsia="仿宋" w:cs="仿宋"/>
          <w:color w:val="auto"/>
          <w:kern w:val="2"/>
          <w:sz w:val="24"/>
          <w:szCs w:val="24"/>
          <w:highlight w:val="none"/>
          <w:lang w:val="en-US" w:eastAsia="zh-CN"/>
        </w:rPr>
        <w:t>承包人需求，提供</w:t>
      </w:r>
      <w:r>
        <w:rPr>
          <w:rFonts w:hint="eastAsia" w:ascii="仿宋" w:hAnsi="仿宋" w:eastAsia="仿宋" w:cs="仿宋"/>
          <w:color w:val="auto"/>
          <w:kern w:val="2"/>
          <w:sz w:val="24"/>
          <w:szCs w:val="24"/>
          <w:highlight w:val="none"/>
        </w:rPr>
        <w:t>第19.2款第（4）点规定向承包人提供有关资料</w:t>
      </w:r>
      <w:r>
        <w:rPr>
          <w:rFonts w:hint="eastAsia" w:ascii="仿宋" w:hAnsi="仿宋" w:eastAsia="仿宋" w:cs="仿宋"/>
          <w:color w:val="auto"/>
          <w:kern w:val="2"/>
          <w:sz w:val="24"/>
          <w:szCs w:val="24"/>
          <w:highlight w:val="none"/>
          <w:lang w:eastAsia="zh-CN"/>
        </w:rPr>
        <w:t>。</w:t>
      </w:r>
      <w:bookmarkEnd w:id="392"/>
      <w:bookmarkEnd w:id="393"/>
      <w:bookmarkEnd w:id="394"/>
    </w:p>
    <w:p>
      <w:pPr>
        <w:pStyle w:val="4"/>
        <w:numPr>
          <w:ilvl w:val="0"/>
          <w:numId w:val="0"/>
        </w:numPr>
        <w:tabs>
          <w:tab w:val="left" w:pos="420"/>
        </w:tabs>
        <w:spacing w:before="0" w:line="360" w:lineRule="auto"/>
        <w:rPr>
          <w:rFonts w:ascii="仿宋" w:hAnsi="仿宋" w:eastAsia="仿宋" w:cs="仿宋"/>
          <w:color w:val="auto"/>
          <w:sz w:val="24"/>
          <w:szCs w:val="24"/>
          <w:highlight w:val="none"/>
        </w:rPr>
      </w:pPr>
      <w:bookmarkStart w:id="395" w:name="_Toc24195"/>
      <w:bookmarkStart w:id="396" w:name="_Toc16109"/>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391"/>
      <w:bookmarkEnd w:id="395"/>
      <w:bookmarkEnd w:id="396"/>
      <w:r>
        <w:rPr>
          <w:rFonts w:ascii="仿宋" w:hAnsi="仿宋" w:eastAsia="仿宋" w:cs="仿宋"/>
          <w:color w:val="auto"/>
          <w:sz w:val="24"/>
          <w:szCs w:val="24"/>
          <w:highlight w:val="none"/>
        </w:rPr>
        <w:t xml:space="preserve"> </w:t>
      </w:r>
    </w:p>
    <w:p>
      <w:pPr>
        <w:spacing w:line="240" w:lineRule="auto"/>
        <w:ind w:left="119"/>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13.1 </w:t>
      </w:r>
      <w:r>
        <w:rPr>
          <w:rFonts w:hint="eastAsia" w:ascii="仿宋" w:hAnsi="仿宋" w:eastAsia="仿宋" w:cs="仿宋"/>
          <w:color w:val="auto"/>
          <w:sz w:val="24"/>
          <w:szCs w:val="24"/>
          <w:highlight w:val="none"/>
        </w:rPr>
        <w:t>办理道路通行权和修建场外设施的费用：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由承包人承担</w:t>
      </w:r>
      <w:r>
        <w:rPr>
          <w:rFonts w:hint="eastAsia" w:ascii="仿宋" w:hAnsi="仿宋" w:eastAsia="仿宋" w:cs="仿宋"/>
          <w:color w:val="auto"/>
          <w:sz w:val="24"/>
          <w:szCs w:val="24"/>
          <w:highlight w:val="none"/>
          <w:u w:val="single"/>
          <w:lang w:eastAsia="zh-CN"/>
        </w:rPr>
        <w:t>。</w:t>
      </w:r>
      <w:r>
        <w:rPr>
          <w:rFonts w:ascii="仿宋" w:hAnsi="仿宋" w:eastAsia="仿宋" w:cs="仿宋"/>
          <w:color w:val="auto"/>
          <w:sz w:val="24"/>
          <w:szCs w:val="24"/>
          <w:highlight w:val="none"/>
          <w:u w:val="single"/>
        </w:rPr>
        <w:t xml:space="preserve"> </w:t>
      </w:r>
    </w:p>
    <w:p>
      <w:pPr>
        <w:ind w:firstLine="240" w:firstLineChars="1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rPr>
        <w:t>修建场内临时道路和交通设施的费用：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由承包人承担</w:t>
      </w:r>
      <w:r>
        <w:rPr>
          <w:rFonts w:hint="eastAsia" w:ascii="仿宋" w:hAnsi="仿宋" w:eastAsia="仿宋" w:cs="仿宋"/>
          <w:color w:val="auto"/>
          <w:sz w:val="24"/>
          <w:szCs w:val="24"/>
          <w:highlight w:val="none"/>
          <w:u w:val="single"/>
          <w:lang w:eastAsia="zh-CN"/>
        </w:rPr>
        <w:t>。</w:t>
      </w:r>
      <w:r>
        <w:rPr>
          <w:rFonts w:ascii="仿宋" w:hAnsi="仿宋" w:eastAsia="仿宋" w:cs="仿宋"/>
          <w:color w:val="auto"/>
          <w:sz w:val="24"/>
          <w:szCs w:val="24"/>
          <w:highlight w:val="none"/>
          <w:u w:val="single"/>
        </w:rPr>
        <w:t xml:space="preserve"> </w:t>
      </w:r>
    </w:p>
    <w:p>
      <w:pPr>
        <w:ind w:firstLine="240" w:firstLineChars="1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rPr>
        <w:t>运输超大件和超重件的费用：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由承包人承担</w:t>
      </w:r>
      <w:r>
        <w:rPr>
          <w:rFonts w:hint="eastAsia" w:ascii="仿宋" w:hAnsi="仿宋" w:eastAsia="仿宋" w:cs="仿宋"/>
          <w:color w:val="auto"/>
          <w:sz w:val="24"/>
          <w:szCs w:val="24"/>
          <w:highlight w:val="none"/>
          <w:u w:val="single"/>
          <w:lang w:eastAsia="zh-CN"/>
        </w:rPr>
        <w:t>。</w:t>
      </w:r>
      <w:r>
        <w:rPr>
          <w:rFonts w:ascii="仿宋" w:hAnsi="仿宋" w:eastAsia="仿宋" w:cs="仿宋"/>
          <w:color w:val="auto"/>
          <w:sz w:val="24"/>
          <w:szCs w:val="24"/>
          <w:highlight w:val="none"/>
          <w:u w:val="single"/>
        </w:rPr>
        <w:t xml:space="preserve"> </w:t>
      </w:r>
    </w:p>
    <w:p>
      <w:pPr>
        <w:pStyle w:val="4"/>
        <w:numPr>
          <w:ilvl w:val="0"/>
          <w:numId w:val="0"/>
        </w:numPr>
        <w:tabs>
          <w:tab w:val="left" w:pos="420"/>
        </w:tabs>
        <w:spacing w:before="0" w:line="360" w:lineRule="auto"/>
        <w:rPr>
          <w:rFonts w:ascii="仿宋" w:hAnsi="仿宋" w:eastAsia="仿宋" w:cs="Times New Roman"/>
          <w:b/>
          <w:bCs/>
          <w:color w:val="auto"/>
          <w:sz w:val="24"/>
          <w:szCs w:val="24"/>
          <w:highlight w:val="none"/>
        </w:rPr>
      </w:pPr>
      <w:bookmarkStart w:id="397" w:name="_Toc8619"/>
      <w:bookmarkStart w:id="398" w:name="_Toc9241"/>
      <w:bookmarkStart w:id="399" w:name="_Toc469384089"/>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397"/>
      <w:bookmarkEnd w:id="398"/>
      <w:bookmarkEnd w:id="399"/>
    </w:p>
    <w:p>
      <w:pPr>
        <w:ind w:left="1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14.2 </w:t>
      </w:r>
      <w:r>
        <w:rPr>
          <w:rFonts w:hint="eastAsia" w:ascii="仿宋" w:hAnsi="仿宋" w:eastAsia="仿宋" w:cs="仿宋"/>
          <w:color w:val="auto"/>
          <w:sz w:val="24"/>
          <w:szCs w:val="24"/>
          <w:highlight w:val="none"/>
        </w:rPr>
        <w:t>专项批准事件的签认人选</w:t>
      </w:r>
    </w:p>
    <w:p>
      <w:pPr>
        <w:numPr>
          <w:ilvl w:val="0"/>
          <w:numId w:val="29"/>
        </w:numPr>
        <w:spacing w:line="48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w:t>
      </w:r>
    </w:p>
    <w:p>
      <w:pPr>
        <w:spacing w:line="480" w:lineRule="auto"/>
        <w:ind w:lef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hint="eastAsia" w:ascii="仿宋" w:hAnsi="仿宋" w:eastAsia="仿宋" w:cs="仿宋"/>
          <w:color w:val="auto"/>
          <w:sz w:val="24"/>
          <w:szCs w:val="24"/>
          <w:highlight w:val="none"/>
          <w:lang w:val="en-US" w:eastAsia="zh-CN"/>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numPr>
          <w:ilvl w:val="0"/>
          <w:numId w:val="29"/>
        </w:numPr>
        <w:spacing w:line="48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w:t>
      </w:r>
    </w:p>
    <w:p>
      <w:pPr>
        <w:spacing w:line="480" w:lineRule="auto"/>
        <w:ind w:left="239" w:leftChars="114"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hint="eastAsia" w:ascii="仿宋" w:hAnsi="仿宋" w:eastAsia="仿宋" w:cs="仿宋"/>
          <w:color w:val="auto"/>
          <w:sz w:val="24"/>
          <w:szCs w:val="24"/>
          <w:highlight w:val="none"/>
          <w:lang w:val="en-US" w:eastAsia="zh-CN"/>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numPr>
          <w:ilvl w:val="0"/>
          <w:numId w:val="29"/>
        </w:numPr>
        <w:spacing w:line="48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建造师：</w:t>
      </w:r>
    </w:p>
    <w:p>
      <w:pPr>
        <w:spacing w:line="480" w:lineRule="auto"/>
        <w:ind w:left="239" w:leftChars="114" w:firstLine="120" w:firstLineChars="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00" w:name="_Toc469384090"/>
      <w:bookmarkStart w:id="401" w:name="_Toc866"/>
      <w:bookmarkStart w:id="402" w:name="_Toc26864"/>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发包人</w:t>
      </w:r>
      <w:bookmarkEnd w:id="400"/>
      <w:bookmarkEnd w:id="401"/>
      <w:bookmarkEnd w:id="402"/>
    </w:p>
    <w:p>
      <w:pPr>
        <w:spacing w:line="360" w:lineRule="auto"/>
        <w:ind w:firstLine="0" w:firstLineChars="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19.2 </w:t>
      </w:r>
      <w:r>
        <w:rPr>
          <w:rFonts w:hint="eastAsia" w:ascii="仿宋" w:hAnsi="仿宋" w:eastAsia="仿宋" w:cs="仿宋"/>
          <w:color w:val="auto"/>
          <w:sz w:val="24"/>
          <w:szCs w:val="24"/>
          <w:highlight w:val="none"/>
        </w:rPr>
        <w:t>发包人完成下列工作的约定</w:t>
      </w:r>
    </w:p>
    <w:p>
      <w:pPr>
        <w:numPr>
          <w:ilvl w:val="0"/>
          <w:numId w:val="30"/>
        </w:num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办理土地征用、拆迁、平整施工场地等工作的时间：</w:t>
      </w:r>
      <w:r>
        <w:rPr>
          <w:rFonts w:hint="eastAsia" w:ascii="仿宋" w:hAnsi="仿宋" w:eastAsia="仿宋" w:cs="仿宋"/>
          <w:color w:val="auto"/>
          <w:sz w:val="24"/>
          <w:szCs w:val="24"/>
          <w:highlight w:val="none"/>
          <w:u w:val="single"/>
        </w:rPr>
        <w:t>开工前2个工作日</w:t>
      </w:r>
      <w:r>
        <w:rPr>
          <w:rFonts w:hint="eastAsia" w:ascii="仿宋" w:hAnsi="仿宋" w:eastAsia="仿宋" w:cs="仿宋"/>
          <w:color w:val="auto"/>
          <w:sz w:val="24"/>
          <w:szCs w:val="24"/>
          <w:highlight w:val="none"/>
          <w:u w:val="single"/>
          <w:lang w:val="en-US" w:eastAsia="zh-CN"/>
        </w:rPr>
        <w:t>内提供场地，</w:t>
      </w:r>
      <w:r>
        <w:rPr>
          <w:rFonts w:hint="eastAsia" w:ascii="仿宋" w:hAnsi="仿宋" w:eastAsia="仿宋" w:cs="仿宋"/>
          <w:color w:val="auto"/>
          <w:sz w:val="24"/>
          <w:szCs w:val="24"/>
          <w:highlight w:val="none"/>
          <w:u w:val="single"/>
        </w:rPr>
        <w:t>按现状提供，施工场地平整、清理由承包人负责</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费用已包含在</w:t>
      </w:r>
      <w:r>
        <w:rPr>
          <w:rFonts w:hint="eastAsia" w:ascii="仿宋" w:hAnsi="仿宋" w:eastAsia="仿宋" w:cs="仿宋"/>
          <w:color w:val="auto"/>
          <w:sz w:val="24"/>
          <w:highlight w:val="none"/>
          <w:u w:val="single"/>
          <w:lang w:val="en-US" w:eastAsia="zh-CN"/>
        </w:rPr>
        <w:t>本合同价款</w:t>
      </w:r>
      <w:r>
        <w:rPr>
          <w:rFonts w:hint="eastAsia" w:ascii="仿宋" w:hAnsi="仿宋" w:eastAsia="仿宋" w:cs="仿宋"/>
          <w:color w:val="auto"/>
          <w:sz w:val="24"/>
          <w:szCs w:val="24"/>
          <w:highlight w:val="none"/>
          <w:u w:val="single"/>
          <w:lang w:val="en-US" w:eastAsia="zh-CN"/>
        </w:rPr>
        <w:t>中</w:t>
      </w:r>
      <w:r>
        <w:rPr>
          <w:rFonts w:hint="eastAsia" w:ascii="仿宋" w:hAnsi="仿宋" w:eastAsia="仿宋" w:cs="仿宋"/>
          <w:color w:val="auto"/>
          <w:sz w:val="24"/>
          <w:szCs w:val="24"/>
          <w:highlight w:val="none"/>
          <w:u w:val="single"/>
        </w:rPr>
        <w:t>。</w:t>
      </w:r>
    </w:p>
    <w:p>
      <w:pPr>
        <w:numPr>
          <w:ilvl w:val="0"/>
          <w:numId w:val="30"/>
        </w:num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完成施工所需水、电、通讯线路接驳的时间及地点：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施工所需的</w:t>
      </w:r>
      <w:r>
        <w:rPr>
          <w:rFonts w:hint="eastAsia" w:ascii="仿宋" w:hAnsi="仿宋" w:eastAsia="仿宋" w:cs="仿宋"/>
          <w:color w:val="auto"/>
          <w:sz w:val="24"/>
          <w:szCs w:val="24"/>
          <w:highlight w:val="none"/>
          <w:u w:val="single"/>
          <w:lang w:val="en-US" w:eastAsia="zh-CN"/>
        </w:rPr>
        <w:t>临时</w:t>
      </w:r>
      <w:r>
        <w:rPr>
          <w:rFonts w:hint="eastAsia" w:ascii="仿宋" w:hAnsi="仿宋" w:eastAsia="仿宋" w:cs="仿宋"/>
          <w:color w:val="auto"/>
          <w:sz w:val="24"/>
          <w:szCs w:val="24"/>
          <w:highlight w:val="none"/>
          <w:u w:val="single"/>
        </w:rPr>
        <w:t>水、电、通讯</w:t>
      </w:r>
      <w:r>
        <w:rPr>
          <w:rFonts w:hint="eastAsia" w:ascii="仿宋" w:hAnsi="仿宋" w:eastAsia="仿宋" w:cs="仿宋"/>
          <w:color w:val="auto"/>
          <w:sz w:val="24"/>
          <w:szCs w:val="24"/>
          <w:highlight w:val="none"/>
          <w:u w:val="single"/>
          <w:lang w:val="en-US" w:eastAsia="zh-CN"/>
        </w:rPr>
        <w:t>设施</w:t>
      </w:r>
      <w:r>
        <w:rPr>
          <w:rFonts w:hint="eastAsia" w:ascii="仿宋" w:hAnsi="仿宋" w:eastAsia="仿宋" w:cs="仿宋"/>
          <w:color w:val="auto"/>
          <w:sz w:val="24"/>
          <w:szCs w:val="24"/>
          <w:highlight w:val="none"/>
          <w:u w:val="single"/>
        </w:rPr>
        <w:t>由承包人</w:t>
      </w:r>
      <w:r>
        <w:rPr>
          <w:rFonts w:hint="eastAsia" w:ascii="仿宋" w:hAnsi="仿宋" w:eastAsia="仿宋" w:cs="仿宋"/>
          <w:color w:val="auto"/>
          <w:sz w:val="24"/>
          <w:szCs w:val="24"/>
          <w:highlight w:val="none"/>
          <w:u w:val="single"/>
          <w:lang w:val="en-US" w:eastAsia="zh-CN"/>
        </w:rPr>
        <w:t>自行解决</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费用已包含在</w:t>
      </w:r>
      <w:r>
        <w:rPr>
          <w:rFonts w:hint="eastAsia" w:ascii="仿宋" w:hAnsi="仿宋" w:eastAsia="仿宋" w:cs="仿宋"/>
          <w:color w:val="auto"/>
          <w:sz w:val="24"/>
          <w:highlight w:val="none"/>
          <w:u w:val="single"/>
          <w:lang w:val="en-US" w:eastAsia="zh-CN"/>
        </w:rPr>
        <w:t>本合同价款</w:t>
      </w:r>
      <w:r>
        <w:rPr>
          <w:rFonts w:hint="eastAsia" w:ascii="仿宋" w:hAnsi="仿宋" w:eastAsia="仿宋" w:cs="仿宋"/>
          <w:color w:val="auto"/>
          <w:sz w:val="24"/>
          <w:szCs w:val="24"/>
          <w:highlight w:val="none"/>
          <w:u w:val="single"/>
          <w:lang w:val="en-US" w:eastAsia="zh-CN"/>
        </w:rPr>
        <w:t>中，相关费用由承包人</w:t>
      </w:r>
      <w:r>
        <w:rPr>
          <w:rFonts w:hint="eastAsia" w:ascii="仿宋" w:hAnsi="仿宋" w:eastAsia="仿宋" w:cs="仿宋"/>
          <w:color w:val="auto"/>
          <w:sz w:val="24"/>
          <w:szCs w:val="24"/>
          <w:highlight w:val="none"/>
          <w:u w:val="single"/>
        </w:rPr>
        <w:t>向提供单位支付。</w:t>
      </w:r>
      <w:r>
        <w:rPr>
          <w:rFonts w:ascii="仿宋" w:hAnsi="仿宋" w:eastAsia="仿宋" w:cs="仿宋"/>
          <w:color w:val="auto"/>
          <w:sz w:val="24"/>
          <w:szCs w:val="24"/>
          <w:highlight w:val="none"/>
          <w:u w:val="single"/>
        </w:rPr>
        <w:t xml:space="preserve"> </w:t>
      </w:r>
    </w:p>
    <w:p>
      <w:pPr>
        <w:numPr>
          <w:ilvl w:val="0"/>
          <w:numId w:val="30"/>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开通施工现场与城乡公共道路间的通道的时间：</w:t>
      </w:r>
      <w:r>
        <w:rPr>
          <w:rFonts w:hint="eastAsia" w:ascii="仿宋" w:hAnsi="仿宋" w:eastAsia="仿宋" w:cs="仿宋"/>
          <w:color w:val="auto"/>
          <w:sz w:val="24"/>
          <w:szCs w:val="24"/>
          <w:highlight w:val="none"/>
          <w:u w:val="single"/>
        </w:rPr>
        <w:t>由承包人自行解决，相关费用已包含在</w:t>
      </w:r>
      <w:r>
        <w:rPr>
          <w:rFonts w:hint="eastAsia" w:ascii="仿宋" w:hAnsi="仿宋" w:eastAsia="仿宋" w:cs="仿宋"/>
          <w:color w:val="auto"/>
          <w:sz w:val="24"/>
          <w:highlight w:val="none"/>
          <w:u w:val="single"/>
          <w:lang w:val="en-US" w:eastAsia="zh-CN"/>
        </w:rPr>
        <w:t>本合同价款</w:t>
      </w:r>
      <w:r>
        <w:rPr>
          <w:rFonts w:hint="eastAsia" w:ascii="仿宋" w:hAnsi="仿宋" w:eastAsia="仿宋" w:cs="仿宋"/>
          <w:color w:val="auto"/>
          <w:sz w:val="24"/>
          <w:szCs w:val="24"/>
          <w:highlight w:val="none"/>
          <w:u w:val="single"/>
        </w:rPr>
        <w:t>中。</w:t>
      </w:r>
      <w:r>
        <w:rPr>
          <w:rFonts w:ascii="仿宋" w:hAnsi="仿宋" w:eastAsia="仿宋" w:cs="仿宋"/>
          <w:color w:val="auto"/>
          <w:sz w:val="24"/>
          <w:szCs w:val="24"/>
          <w:highlight w:val="none"/>
          <w:u w:val="single"/>
        </w:rPr>
        <w:t xml:space="preserve"> </w:t>
      </w:r>
    </w:p>
    <w:p>
      <w:pPr>
        <w:numPr>
          <w:ilvl w:val="0"/>
          <w:numId w:val="30"/>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提供施工所需的有关资料的时间：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按实际需要提供</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numPr>
          <w:ilvl w:val="0"/>
          <w:numId w:val="30"/>
        </w:num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办理施工所需的有关证件和批准手续的时间：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工程施工所需办理有关行政许可手续和证件</w:t>
      </w:r>
      <w:r>
        <w:rPr>
          <w:rFonts w:hint="eastAsia" w:ascii="仿宋" w:hAnsi="仿宋" w:eastAsia="仿宋" w:cs="仿宋"/>
          <w:color w:val="auto"/>
          <w:sz w:val="24"/>
          <w:szCs w:val="24"/>
          <w:highlight w:val="none"/>
          <w:u w:val="single"/>
          <w:lang w:val="en-US" w:eastAsia="zh-CN"/>
        </w:rPr>
        <w:t>的（若有）</w:t>
      </w:r>
      <w:r>
        <w:rPr>
          <w:rFonts w:hint="eastAsia" w:ascii="仿宋" w:hAnsi="仿宋" w:eastAsia="仿宋" w:cs="仿宋"/>
          <w:color w:val="auto"/>
          <w:sz w:val="24"/>
          <w:szCs w:val="24"/>
          <w:highlight w:val="none"/>
          <w:u w:val="single"/>
        </w:rPr>
        <w:t>，由承包人</w:t>
      </w:r>
      <w:r>
        <w:rPr>
          <w:rFonts w:hint="eastAsia" w:ascii="仿宋" w:hAnsi="仿宋" w:eastAsia="仿宋" w:cs="仿宋"/>
          <w:color w:val="auto"/>
          <w:sz w:val="24"/>
          <w:szCs w:val="24"/>
          <w:highlight w:val="none"/>
          <w:u w:val="single"/>
          <w:lang w:val="en-US" w:eastAsia="zh-CN"/>
        </w:rPr>
        <w:t>负责</w:t>
      </w:r>
      <w:r>
        <w:rPr>
          <w:rFonts w:hint="eastAsia" w:ascii="仿宋" w:hAnsi="仿宋" w:eastAsia="仿宋" w:cs="仿宋"/>
          <w:color w:val="auto"/>
          <w:sz w:val="24"/>
          <w:szCs w:val="24"/>
          <w:highlight w:val="none"/>
          <w:u w:val="single"/>
        </w:rPr>
        <w:t>办理，</w:t>
      </w:r>
      <w:r>
        <w:rPr>
          <w:rFonts w:hint="eastAsia" w:ascii="仿宋" w:hAnsi="仿宋" w:eastAsia="仿宋" w:cs="仿宋"/>
          <w:color w:val="auto"/>
          <w:sz w:val="24"/>
          <w:szCs w:val="24"/>
          <w:highlight w:val="none"/>
          <w:u w:val="single"/>
          <w:lang w:val="en-US" w:eastAsia="zh-CN"/>
        </w:rPr>
        <w:t>发包人配合。除</w:t>
      </w:r>
      <w:r>
        <w:rPr>
          <w:rFonts w:hint="eastAsia" w:ascii="仿宋" w:hAnsi="仿宋" w:eastAsia="仿宋" w:cs="仿宋"/>
          <w:color w:val="auto"/>
          <w:sz w:val="24"/>
          <w:szCs w:val="24"/>
          <w:highlight w:val="none"/>
          <w:u w:val="single"/>
        </w:rPr>
        <w:t>政府部门规定须由发包人支付的费用，由发包人据实支付外，其它费用</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包括配合费</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已包含在</w:t>
      </w:r>
      <w:r>
        <w:rPr>
          <w:rFonts w:hint="eastAsia" w:ascii="仿宋" w:hAnsi="仿宋" w:eastAsia="仿宋" w:cs="仿宋"/>
          <w:color w:val="auto"/>
          <w:sz w:val="24"/>
          <w:highlight w:val="none"/>
          <w:u w:val="single"/>
          <w:lang w:val="en-US" w:eastAsia="zh-CN"/>
        </w:rPr>
        <w:t>本合同价款</w:t>
      </w:r>
      <w:r>
        <w:rPr>
          <w:rFonts w:hint="eastAsia" w:ascii="仿宋" w:hAnsi="仿宋" w:eastAsia="仿宋" w:cs="仿宋"/>
          <w:color w:val="auto"/>
          <w:sz w:val="24"/>
          <w:szCs w:val="24"/>
          <w:highlight w:val="none"/>
          <w:u w:val="single"/>
        </w:rPr>
        <w:t>中。</w:t>
      </w:r>
      <w:r>
        <w:rPr>
          <w:rFonts w:ascii="仿宋" w:hAnsi="仿宋" w:eastAsia="仿宋" w:cs="仿宋"/>
          <w:color w:val="auto"/>
          <w:sz w:val="24"/>
          <w:szCs w:val="24"/>
          <w:highlight w:val="none"/>
          <w:u w:val="single"/>
        </w:rPr>
        <w:t xml:space="preserve"> </w:t>
      </w:r>
    </w:p>
    <w:p>
      <w:pPr>
        <w:numPr>
          <w:ilvl w:val="0"/>
          <w:numId w:val="30"/>
        </w:num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现场交验的时间：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按实际需要组织进行。</w:t>
      </w:r>
      <w:r>
        <w:rPr>
          <w:rFonts w:ascii="仿宋" w:hAnsi="仿宋" w:eastAsia="仿宋" w:cs="仿宋"/>
          <w:color w:val="auto"/>
          <w:sz w:val="24"/>
          <w:szCs w:val="24"/>
          <w:highlight w:val="none"/>
          <w:u w:val="single"/>
        </w:rPr>
        <w:t xml:space="preserve"> </w:t>
      </w:r>
    </w:p>
    <w:p>
      <w:pPr>
        <w:numPr>
          <w:ilvl w:val="0"/>
          <w:numId w:val="30"/>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提供标准与规范的时间：</w:t>
      </w:r>
      <w:r>
        <w:rPr>
          <w:rFonts w:hint="eastAsia" w:ascii="仿宋" w:hAnsi="仿宋" w:eastAsia="仿宋" w:cs="仿宋"/>
          <w:color w:val="auto"/>
          <w:sz w:val="24"/>
          <w:szCs w:val="24"/>
          <w:highlight w:val="none"/>
          <w:u w:val="single"/>
          <w:lang w:val="en-US" w:eastAsia="zh-CN"/>
        </w:rPr>
        <w:t xml:space="preserve">由承包人自行解决。 </w:t>
      </w:r>
      <w:r>
        <w:rPr>
          <w:rFonts w:ascii="仿宋" w:hAnsi="仿宋" w:eastAsia="仿宋" w:cs="仿宋"/>
          <w:color w:val="auto"/>
          <w:sz w:val="24"/>
          <w:szCs w:val="24"/>
          <w:highlight w:val="none"/>
          <w:u w:val="single"/>
        </w:rPr>
        <w:t xml:space="preserve"> </w:t>
      </w:r>
    </w:p>
    <w:p>
      <w:pPr>
        <w:numPr>
          <w:ilvl w:val="0"/>
          <w:numId w:val="30"/>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组织图纸会审和设计交底的时间：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pPr>
        <w:numPr>
          <w:ilvl w:val="0"/>
          <w:numId w:val="30"/>
        </w:numPr>
        <w:spacing w:line="360" w:lineRule="auto"/>
        <w:ind w:left="83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协调处理施工周围场地系问题和邻近建筑物等保护工作的约定：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勘查、</w:t>
      </w:r>
      <w:r>
        <w:rPr>
          <w:rFonts w:hint="eastAsia" w:ascii="仿宋" w:hAnsi="仿宋" w:eastAsia="仿宋" w:cs="仿宋"/>
          <w:color w:val="auto"/>
          <w:sz w:val="24"/>
          <w:szCs w:val="24"/>
          <w:highlight w:val="none"/>
          <w:u w:val="single"/>
        </w:rPr>
        <w:t>协调和保护工作由承包人负责实施，发包人协助承包人做好上述保护工作的协调处理</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因违规施工造成周边房屋和管线破坏的由承包人负责修复</w:t>
      </w:r>
      <w:r>
        <w:rPr>
          <w:rFonts w:hint="eastAsia" w:ascii="仿宋" w:hAnsi="仿宋" w:eastAsia="仿宋" w:cs="仿宋"/>
          <w:color w:val="auto"/>
          <w:sz w:val="24"/>
          <w:szCs w:val="24"/>
          <w:highlight w:val="none"/>
          <w:u w:val="single"/>
          <w:lang w:val="en-US" w:eastAsia="zh-CN"/>
        </w:rPr>
        <w:t>并承担费用</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因不可抗力或工程不可避免的自然客观因素导致周边房屋破坏的由承包人修复</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费用由发包人负责。周边管线破坏无条件由承包人负责修复</w:t>
      </w:r>
      <w:r>
        <w:rPr>
          <w:rFonts w:hint="eastAsia" w:ascii="仿宋" w:hAnsi="仿宋" w:eastAsia="仿宋" w:cs="仿宋"/>
          <w:color w:val="auto"/>
          <w:sz w:val="24"/>
          <w:szCs w:val="24"/>
          <w:highlight w:val="none"/>
          <w:u w:val="single"/>
          <w:lang w:val="en-US" w:eastAsia="zh-CN"/>
        </w:rPr>
        <w:t>并承担费用</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left="1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委托承包人办理的工作有：</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具体工作以发包人实际需要通知为准，相关费用</w:t>
      </w:r>
      <w:r>
        <w:rPr>
          <w:rFonts w:hint="eastAsia" w:ascii="仿宋" w:hAnsi="仿宋" w:eastAsia="仿宋" w:cs="仿宋"/>
          <w:color w:val="auto"/>
          <w:sz w:val="24"/>
          <w:szCs w:val="24"/>
          <w:highlight w:val="none"/>
          <w:u w:val="single"/>
        </w:rPr>
        <w:t>按政府有关部门相关文件</w:t>
      </w:r>
      <w:r>
        <w:rPr>
          <w:rFonts w:hint="eastAsia" w:ascii="仿宋" w:hAnsi="仿宋" w:eastAsia="仿宋" w:cs="仿宋"/>
          <w:color w:val="auto"/>
          <w:sz w:val="24"/>
          <w:szCs w:val="24"/>
          <w:highlight w:val="none"/>
          <w:u w:val="single"/>
          <w:lang w:val="en-US" w:eastAsia="zh-CN"/>
        </w:rPr>
        <w:t>规定承担，承包人配合费</w:t>
      </w:r>
      <w:r>
        <w:rPr>
          <w:rFonts w:hint="eastAsia" w:ascii="仿宋" w:hAnsi="仿宋" w:eastAsia="仿宋" w:cs="仿宋"/>
          <w:color w:val="auto"/>
          <w:sz w:val="24"/>
          <w:highlight w:val="none"/>
          <w:u w:val="single"/>
        </w:rPr>
        <w:t>已包含在</w:t>
      </w:r>
      <w:r>
        <w:rPr>
          <w:rFonts w:hint="eastAsia" w:ascii="仿宋" w:hAnsi="仿宋" w:eastAsia="仿宋" w:cs="仿宋"/>
          <w:color w:val="auto"/>
          <w:sz w:val="24"/>
          <w:highlight w:val="none"/>
          <w:u w:val="single"/>
          <w:lang w:val="en-US" w:eastAsia="zh-CN"/>
        </w:rPr>
        <w:t>本合同价款</w:t>
      </w:r>
      <w:r>
        <w:rPr>
          <w:rFonts w:hint="eastAsia" w:ascii="仿宋" w:hAnsi="仿宋" w:eastAsia="仿宋" w:cs="仿宋"/>
          <w:color w:val="auto"/>
          <w:sz w:val="24"/>
          <w:highlight w:val="none"/>
          <w:u w:val="single"/>
        </w:rPr>
        <w:t>中。</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left="1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19.3 </w:t>
      </w:r>
      <w:r>
        <w:rPr>
          <w:rFonts w:hint="eastAsia" w:ascii="仿宋" w:hAnsi="仿宋" w:eastAsia="仿宋" w:cs="仿宋"/>
          <w:color w:val="auto"/>
          <w:sz w:val="24"/>
          <w:szCs w:val="24"/>
          <w:highlight w:val="none"/>
        </w:rPr>
        <w:t>提供施工场地的时间：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开工前2个工作日</w:t>
      </w:r>
      <w:r>
        <w:rPr>
          <w:rFonts w:hint="eastAsia" w:ascii="仿宋" w:hAnsi="仿宋" w:eastAsia="仿宋" w:cs="仿宋"/>
          <w:color w:val="auto"/>
          <w:sz w:val="24"/>
          <w:szCs w:val="24"/>
          <w:highlight w:val="none"/>
          <w:u w:val="single"/>
          <w:lang w:val="en-US" w:eastAsia="zh-CN"/>
        </w:rPr>
        <w:t>内</w:t>
      </w:r>
      <w:r>
        <w:rPr>
          <w:rFonts w:hint="eastAsia" w:ascii="仿宋" w:hAnsi="仿宋" w:eastAsia="仿宋" w:cs="仿宋"/>
          <w:color w:val="auto"/>
          <w:sz w:val="24"/>
          <w:szCs w:val="24"/>
          <w:highlight w:val="none"/>
          <w:u w:val="single"/>
          <w:lang w:eastAsia="zh-CN"/>
        </w:rPr>
        <w:t>。</w:t>
      </w:r>
      <w:r>
        <w:rPr>
          <w:rFonts w:ascii="仿宋" w:hAnsi="仿宋" w:eastAsia="仿宋" w:cs="仿宋"/>
          <w:color w:val="auto"/>
          <w:sz w:val="24"/>
          <w:szCs w:val="24"/>
          <w:highlight w:val="none"/>
          <w:u w:val="single"/>
        </w:rPr>
        <w:t xml:space="preserve"> </w:t>
      </w:r>
    </w:p>
    <w:p>
      <w:pPr>
        <w:ind w:left="1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rPr>
        <w:t>支付款项</w:t>
      </w:r>
    </w:p>
    <w:p>
      <w:pPr>
        <w:spacing w:line="360" w:lineRule="auto"/>
        <w:ind w:left="1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工程款支付期限</w:t>
      </w:r>
    </w:p>
    <w:p>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83.3</w:t>
      </w:r>
      <w:r>
        <w:rPr>
          <w:rFonts w:hint="eastAsia" w:ascii="仿宋" w:hAnsi="仿宋" w:eastAsia="仿宋" w:cs="仿宋"/>
          <w:color w:val="auto"/>
          <w:kern w:val="0"/>
          <w:sz w:val="24"/>
          <w:szCs w:val="24"/>
          <w:highlight w:val="none"/>
        </w:rPr>
        <w:t>款等规定期限支付。</w:t>
      </w:r>
    </w:p>
    <w:p>
      <w:pPr>
        <w:spacing w:line="360" w:lineRule="auto"/>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详见专用条款第7</w:t>
      </w:r>
      <w:r>
        <w:rPr>
          <w:rFonts w:ascii="仿宋" w:hAnsi="仿宋" w:eastAsia="仿宋" w:cs="仿宋"/>
          <w:color w:val="auto"/>
          <w:kern w:val="0"/>
          <w:sz w:val="24"/>
          <w:szCs w:val="24"/>
          <w:highlight w:val="none"/>
          <w:u w:val="single"/>
        </w:rPr>
        <w:t>9</w:t>
      </w:r>
      <w:r>
        <w:rPr>
          <w:rFonts w:hint="eastAsia" w:ascii="仿宋" w:hAnsi="仿宋" w:eastAsia="仿宋" w:cs="仿宋"/>
          <w:color w:val="auto"/>
          <w:kern w:val="0"/>
          <w:sz w:val="24"/>
          <w:szCs w:val="24"/>
          <w:highlight w:val="none"/>
          <w:u w:val="single"/>
        </w:rPr>
        <w:t>款至第8</w:t>
      </w:r>
      <w:r>
        <w:rPr>
          <w:rFonts w:ascii="仿宋" w:hAnsi="仿宋" w:eastAsia="仿宋" w:cs="仿宋"/>
          <w:color w:val="auto"/>
          <w:kern w:val="0"/>
          <w:sz w:val="24"/>
          <w:szCs w:val="24"/>
          <w:highlight w:val="none"/>
          <w:u w:val="single"/>
        </w:rPr>
        <w:t>4</w:t>
      </w:r>
      <w:r>
        <w:rPr>
          <w:rFonts w:hint="eastAsia" w:ascii="仿宋" w:hAnsi="仿宋" w:eastAsia="仿宋" w:cs="仿宋"/>
          <w:color w:val="auto"/>
          <w:kern w:val="0"/>
          <w:sz w:val="24"/>
          <w:szCs w:val="24"/>
          <w:highlight w:val="none"/>
          <w:u w:val="single"/>
        </w:rPr>
        <w:t>款。</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工程款支付方式</w:t>
      </w:r>
    </w:p>
    <w:p>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按协议书所注明的银行账户转账。</w:t>
      </w:r>
    </w:p>
    <w:p>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支票支付。</w:t>
      </w:r>
    </w:p>
    <w:p>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其他方式：</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03" w:name="_Toc469384091"/>
      <w:bookmarkStart w:id="404" w:name="_Toc1493"/>
      <w:bookmarkStart w:id="405" w:name="_Toc16728"/>
      <w:r>
        <w:rPr>
          <w:rFonts w:ascii="仿宋" w:hAnsi="仿宋" w:eastAsia="仿宋" w:cs="仿宋"/>
          <w:b/>
          <w:bCs/>
          <w:color w:val="auto"/>
          <w:sz w:val="24"/>
          <w:szCs w:val="24"/>
          <w:highlight w:val="none"/>
        </w:rPr>
        <w:t xml:space="preserve">20. </w:t>
      </w:r>
      <w:r>
        <w:rPr>
          <w:rFonts w:hint="eastAsia" w:ascii="仿宋" w:hAnsi="仿宋" w:eastAsia="仿宋" w:cs="仿宋"/>
          <w:b/>
          <w:bCs/>
          <w:color w:val="auto"/>
          <w:sz w:val="24"/>
          <w:szCs w:val="24"/>
          <w:highlight w:val="none"/>
        </w:rPr>
        <w:t>承包人</w:t>
      </w:r>
      <w:bookmarkEnd w:id="403"/>
      <w:bookmarkEnd w:id="404"/>
      <w:bookmarkEnd w:id="405"/>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20.1 </w:t>
      </w:r>
      <w:r>
        <w:rPr>
          <w:rFonts w:hint="eastAsia" w:ascii="仿宋" w:hAnsi="仿宋" w:eastAsia="仿宋" w:cs="仿宋"/>
          <w:color w:val="auto"/>
          <w:kern w:val="0"/>
          <w:sz w:val="24"/>
          <w:szCs w:val="24"/>
          <w:highlight w:val="none"/>
        </w:rPr>
        <w:t>遵守法律</w:t>
      </w:r>
    </w:p>
    <w:p>
      <w:pPr>
        <w:spacing w:line="360" w:lineRule="auto"/>
        <w:ind w:firstLine="480" w:firstLineChars="200"/>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承包人在本项目发包人的工程项目中存在通用条款</w:t>
      </w:r>
      <w:r>
        <w:rPr>
          <w:rFonts w:ascii="仿宋" w:hAnsi="仿宋" w:eastAsia="仿宋" w:cs="仿宋"/>
          <w:color w:val="auto"/>
          <w:kern w:val="0"/>
          <w:sz w:val="24"/>
          <w:szCs w:val="24"/>
          <w:highlight w:val="none"/>
        </w:rPr>
        <w:t>20.1</w:t>
      </w:r>
      <w:r>
        <w:rPr>
          <w:rFonts w:hint="eastAsia" w:ascii="仿宋" w:hAnsi="仿宋" w:eastAsia="仿宋" w:cs="仿宋"/>
          <w:color w:val="auto"/>
          <w:kern w:val="0"/>
          <w:sz w:val="24"/>
          <w:szCs w:val="24"/>
          <w:highlight w:val="none"/>
        </w:rPr>
        <w:t>所列行为的，将被拒绝参与发包人后续工程投标。拒绝投标时限：</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两年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20.2 </w:t>
      </w:r>
      <w:r>
        <w:rPr>
          <w:rFonts w:hint="eastAsia" w:ascii="仿宋" w:hAnsi="仿宋" w:eastAsia="仿宋" w:cs="仿宋"/>
          <w:color w:val="auto"/>
          <w:kern w:val="0"/>
          <w:sz w:val="24"/>
          <w:szCs w:val="24"/>
          <w:highlight w:val="none"/>
        </w:rPr>
        <w:t>承包人完成下列工作的约定</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提交支付申请和工程款额报告期限</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80.2</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81.1</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83.1</w:t>
      </w:r>
      <w:r>
        <w:rPr>
          <w:rFonts w:hint="eastAsia" w:ascii="仿宋" w:hAnsi="仿宋" w:eastAsia="仿宋" w:cs="仿宋"/>
          <w:color w:val="auto"/>
          <w:kern w:val="0"/>
          <w:sz w:val="24"/>
          <w:szCs w:val="24"/>
          <w:highlight w:val="none"/>
        </w:rPr>
        <w:t>款等规定期限提交。</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详见专用条款第7</w:t>
      </w:r>
      <w:r>
        <w:rPr>
          <w:rFonts w:ascii="仿宋" w:hAnsi="仿宋" w:eastAsia="仿宋" w:cs="仿宋"/>
          <w:color w:val="auto"/>
          <w:kern w:val="0"/>
          <w:sz w:val="24"/>
          <w:szCs w:val="24"/>
          <w:highlight w:val="none"/>
          <w:u w:val="single"/>
        </w:rPr>
        <w:t>9</w:t>
      </w:r>
      <w:r>
        <w:rPr>
          <w:rFonts w:hint="eastAsia" w:ascii="仿宋" w:hAnsi="仿宋" w:eastAsia="仿宋" w:cs="仿宋"/>
          <w:color w:val="auto"/>
          <w:kern w:val="0"/>
          <w:sz w:val="24"/>
          <w:szCs w:val="24"/>
          <w:highlight w:val="none"/>
          <w:u w:val="single"/>
        </w:rPr>
        <w:t>款至第8</w:t>
      </w:r>
      <w:r>
        <w:rPr>
          <w:rFonts w:ascii="仿宋" w:hAnsi="仿宋" w:eastAsia="仿宋" w:cs="仿宋"/>
          <w:color w:val="auto"/>
          <w:kern w:val="0"/>
          <w:sz w:val="24"/>
          <w:szCs w:val="24"/>
          <w:highlight w:val="none"/>
          <w:u w:val="single"/>
        </w:rPr>
        <w:t>4</w:t>
      </w:r>
      <w:r>
        <w:rPr>
          <w:rFonts w:hint="eastAsia" w:ascii="仿宋" w:hAnsi="仿宋" w:eastAsia="仿宋" w:cs="仿宋"/>
          <w:color w:val="auto"/>
          <w:kern w:val="0"/>
          <w:sz w:val="24"/>
          <w:szCs w:val="24"/>
          <w:highlight w:val="none"/>
          <w:u w:val="single"/>
        </w:rPr>
        <w:t>款。</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向发包人提供施工场地办公和生活的房屋及设施的数量和时间等要求：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按发包人</w:t>
      </w:r>
      <w:r>
        <w:rPr>
          <w:rFonts w:hint="eastAsia" w:ascii="仿宋" w:hAnsi="仿宋" w:eastAsia="仿宋" w:cs="仿宋"/>
          <w:color w:val="auto"/>
          <w:kern w:val="0"/>
          <w:sz w:val="24"/>
          <w:szCs w:val="24"/>
          <w:highlight w:val="none"/>
          <w:u w:val="single"/>
          <w:lang w:val="en-US" w:eastAsia="zh-CN"/>
        </w:rPr>
        <w:t>需要提供</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办完施工场地交通、环境保护、施工噪声、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等手续的时间：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highlight w:val="none"/>
          <w:u w:val="single"/>
        </w:rPr>
        <w:t>承包人应当承担其出入现场所需要的专用或临时道路通行权，养路费等一切费用和税费，办理相关手续。退场前，对由于承包人自身原因引起的道路、建筑等设施的损坏</w:t>
      </w:r>
      <w:r>
        <w:rPr>
          <w:rFonts w:hint="eastAsia" w:ascii="仿宋" w:hAnsi="仿宋" w:eastAsia="仿宋" w:cs="仿宋"/>
          <w:color w:val="auto"/>
          <w:sz w:val="24"/>
          <w:highlight w:val="none"/>
          <w:u w:val="single"/>
          <w:lang w:val="en-US" w:eastAsia="zh-CN"/>
        </w:rPr>
        <w:t>承包人应</w:t>
      </w:r>
      <w:r>
        <w:rPr>
          <w:rFonts w:hint="eastAsia" w:ascii="仿宋" w:hAnsi="仿宋" w:eastAsia="仿宋" w:cs="仿宋"/>
          <w:color w:val="auto"/>
          <w:sz w:val="24"/>
          <w:highlight w:val="none"/>
          <w:u w:val="single"/>
        </w:rPr>
        <w:t>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w:t>
      </w:r>
      <w:r>
        <w:rPr>
          <w:rFonts w:hint="eastAsia" w:ascii="仿宋" w:hAnsi="仿宋" w:eastAsia="仿宋" w:cs="仿宋"/>
          <w:color w:val="auto"/>
          <w:sz w:val="24"/>
          <w:highlight w:val="none"/>
          <w:u w:val="single"/>
          <w:lang w:val="en-US" w:eastAsia="zh-CN"/>
        </w:rPr>
        <w:t>前述工作</w:t>
      </w:r>
      <w:r>
        <w:rPr>
          <w:rFonts w:hint="eastAsia" w:ascii="仿宋" w:hAnsi="仿宋" w:eastAsia="仿宋" w:cs="仿宋"/>
          <w:color w:val="auto"/>
          <w:sz w:val="24"/>
          <w:highlight w:val="none"/>
          <w:u w:val="single"/>
        </w:rPr>
        <w:t>有关费用</w:t>
      </w:r>
      <w:r>
        <w:rPr>
          <w:rFonts w:hint="eastAsia" w:ascii="仿宋" w:hAnsi="仿宋" w:eastAsia="仿宋" w:cs="仿宋"/>
          <w:color w:val="auto"/>
          <w:sz w:val="24"/>
          <w:highlight w:val="none"/>
          <w:u w:val="single"/>
          <w:lang w:val="en-US" w:eastAsia="zh-CN"/>
        </w:rPr>
        <w:t>已包含在合同价款中</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承包人</w:t>
      </w:r>
      <w:r>
        <w:rPr>
          <w:rFonts w:hint="eastAsia" w:ascii="仿宋" w:hAnsi="仿宋" w:eastAsia="仿宋" w:cs="仿宋"/>
          <w:color w:val="auto"/>
          <w:sz w:val="24"/>
          <w:highlight w:val="none"/>
          <w:u w:val="single"/>
        </w:rPr>
        <w:t>保证发包人免于受到或承担应由承包人负责的上述事项所引起的或与之有关的索赔、诉讼、以及其它开支。</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保证施工场地的清洁和做好交工前施工现场清理工作的约定：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highlight w:val="none"/>
          <w:u w:val="single"/>
        </w:rPr>
        <w:t>本合同工程现场文明施工必须严格按</w:t>
      </w:r>
      <w:r>
        <w:rPr>
          <w:rFonts w:hint="eastAsia" w:ascii="仿宋" w:hAnsi="仿宋" w:eastAsia="仿宋" w:cs="仿宋"/>
          <w:color w:val="auto"/>
          <w:sz w:val="24"/>
          <w:highlight w:val="none"/>
          <w:u w:val="single"/>
          <w:lang w:val="en-US" w:eastAsia="zh-CN"/>
        </w:rPr>
        <w:t>政府有关</w:t>
      </w:r>
      <w:r>
        <w:rPr>
          <w:rFonts w:hint="eastAsia" w:ascii="仿宋" w:hAnsi="仿宋" w:eastAsia="仿宋" w:cs="仿宋"/>
          <w:color w:val="auto"/>
          <w:sz w:val="24"/>
          <w:highlight w:val="none"/>
          <w:u w:val="single"/>
        </w:rPr>
        <w:t>部门最新制定文件执行，并接受监督；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场地内所有地上(构)建筑物应拆除干净并及时清除出场，场地交付时场地平整，</w:t>
      </w:r>
      <w:r>
        <w:rPr>
          <w:rFonts w:hint="eastAsia" w:ascii="仿宋" w:hAnsi="仿宋" w:eastAsia="仿宋" w:cs="仿宋"/>
          <w:color w:val="auto"/>
          <w:sz w:val="24"/>
          <w:highlight w:val="none"/>
          <w:u w:val="single"/>
          <w:lang w:val="en-US" w:eastAsia="zh-CN"/>
        </w:rPr>
        <w:t>无</w:t>
      </w:r>
      <w:r>
        <w:rPr>
          <w:rFonts w:hint="eastAsia" w:ascii="仿宋" w:hAnsi="仿宋" w:eastAsia="仿宋" w:cs="仿宋"/>
          <w:color w:val="auto"/>
          <w:sz w:val="24"/>
          <w:highlight w:val="none"/>
          <w:u w:val="single"/>
        </w:rPr>
        <w:t>余泥渣</w:t>
      </w:r>
      <w:r>
        <w:rPr>
          <w:rFonts w:hint="eastAsia" w:ascii="仿宋" w:hAnsi="仿宋" w:eastAsia="仿宋" w:cs="仿宋"/>
          <w:color w:val="auto"/>
          <w:sz w:val="24"/>
          <w:highlight w:val="none"/>
          <w:u w:val="single"/>
          <w:lang w:val="en-US" w:eastAsia="zh-CN"/>
        </w:rPr>
        <w:t>土</w:t>
      </w:r>
      <w:r>
        <w:rPr>
          <w:rFonts w:hint="eastAsia" w:ascii="仿宋" w:hAnsi="仿宋" w:eastAsia="仿宋" w:cs="仿宋"/>
          <w:color w:val="auto"/>
          <w:sz w:val="24"/>
          <w:highlight w:val="none"/>
          <w:u w:val="single"/>
        </w:rPr>
        <w:t>堆积，</w:t>
      </w:r>
      <w:r>
        <w:rPr>
          <w:rFonts w:hint="eastAsia" w:ascii="仿宋" w:hAnsi="仿宋" w:eastAsia="仿宋" w:cs="仿宋"/>
          <w:color w:val="auto"/>
          <w:sz w:val="24"/>
          <w:highlight w:val="none"/>
          <w:u w:val="single"/>
          <w:lang w:val="en-US" w:eastAsia="zh-CN"/>
        </w:rPr>
        <w:t>无</w:t>
      </w:r>
      <w:r>
        <w:rPr>
          <w:rFonts w:hint="eastAsia" w:ascii="仿宋" w:hAnsi="仿宋" w:eastAsia="仿宋" w:cs="仿宋"/>
          <w:color w:val="auto"/>
          <w:sz w:val="24"/>
          <w:highlight w:val="none"/>
          <w:u w:val="single"/>
        </w:rPr>
        <w:t>生活垃圾堆积</w:t>
      </w:r>
      <w:r>
        <w:rPr>
          <w:rFonts w:hint="eastAsia" w:ascii="仿宋" w:hAnsi="仿宋" w:eastAsia="仿宋" w:cs="仿宋"/>
          <w:color w:val="auto"/>
          <w:sz w:val="24"/>
          <w:highlight w:val="none"/>
          <w:u w:val="single"/>
          <w:lang w:eastAsia="zh-CN"/>
        </w:rPr>
        <w:t>，并以通过</w:t>
      </w:r>
      <w:r>
        <w:rPr>
          <w:rFonts w:hint="eastAsia" w:ascii="仿宋" w:hAnsi="仿宋" w:eastAsia="仿宋" w:cs="仿宋"/>
          <w:color w:val="auto"/>
          <w:sz w:val="24"/>
          <w:highlight w:val="none"/>
          <w:u w:val="single"/>
          <w:lang w:val="en-US" w:eastAsia="zh-CN"/>
        </w:rPr>
        <w:t>发包人</w:t>
      </w:r>
      <w:r>
        <w:rPr>
          <w:rFonts w:hint="eastAsia" w:ascii="仿宋" w:hAnsi="仿宋" w:eastAsia="仿宋" w:cs="仿宋"/>
          <w:color w:val="auto"/>
          <w:sz w:val="24"/>
          <w:highlight w:val="none"/>
          <w:u w:val="single"/>
          <w:lang w:eastAsia="zh-CN"/>
        </w:rPr>
        <w:t>验收为标准。逾期不拆</w:t>
      </w:r>
      <w:r>
        <w:rPr>
          <w:rFonts w:hint="eastAsia" w:ascii="仿宋" w:hAnsi="仿宋" w:eastAsia="仿宋" w:cs="仿宋"/>
          <w:color w:val="auto"/>
          <w:sz w:val="24"/>
          <w:highlight w:val="none"/>
          <w:u w:val="single"/>
          <w:lang w:val="en-US" w:eastAsia="zh-CN"/>
        </w:rPr>
        <w:t>不清的</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发包人</w:t>
      </w:r>
      <w:r>
        <w:rPr>
          <w:rFonts w:hint="eastAsia" w:ascii="仿宋" w:hAnsi="仿宋" w:eastAsia="仿宋" w:cs="仿宋"/>
          <w:color w:val="auto"/>
          <w:sz w:val="24"/>
          <w:highlight w:val="none"/>
          <w:u w:val="single"/>
          <w:lang w:eastAsia="zh-CN"/>
        </w:rPr>
        <w:t>有权安排其他单位完成，所需费用从</w:t>
      </w:r>
      <w:r>
        <w:rPr>
          <w:rFonts w:hint="eastAsia" w:ascii="仿宋" w:hAnsi="仿宋" w:eastAsia="仿宋" w:cs="仿宋"/>
          <w:color w:val="auto"/>
          <w:sz w:val="24"/>
          <w:highlight w:val="none"/>
          <w:u w:val="single"/>
          <w:lang w:val="en-US" w:eastAsia="zh-CN"/>
        </w:rPr>
        <w:t>承包人</w:t>
      </w:r>
      <w:r>
        <w:rPr>
          <w:rFonts w:hint="eastAsia" w:ascii="仿宋" w:hAnsi="仿宋" w:eastAsia="仿宋" w:cs="仿宋"/>
          <w:color w:val="auto"/>
          <w:sz w:val="24"/>
          <w:highlight w:val="none"/>
          <w:u w:val="single"/>
          <w:lang w:eastAsia="zh-CN"/>
        </w:rPr>
        <w:t>结算款中扣除</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ascii="仿宋" w:hAnsi="仿宋" w:eastAsia="仿宋" w:cs="仿宋"/>
          <w:color w:val="auto"/>
          <w:kern w:val="0"/>
          <w:sz w:val="24"/>
          <w:szCs w:val="24"/>
          <w:highlight w:val="none"/>
        </w:rPr>
        <w:t xml:space="preserve">    </w:t>
      </w:r>
    </w:p>
    <w:p>
      <w:pPr>
        <w:numPr>
          <w:ilvl w:val="0"/>
          <w:numId w:val="0"/>
        </w:numPr>
        <w:spacing w:line="360" w:lineRule="auto"/>
        <w:ind w:left="120" w:leftChars="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提交竣工验收申请报告和竣工结算文件</w:t>
      </w:r>
    </w:p>
    <w:p>
      <w:pPr>
        <w:spacing w:line="360" w:lineRule="auto"/>
        <w:ind w:left="12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w:t>
      </w:r>
      <w:r>
        <w:rPr>
          <w:rFonts w:hint="eastAsia" w:ascii="仿宋" w:hAnsi="仿宋" w:eastAsia="仿宋" w:cs="仿宋"/>
          <w:color w:val="auto"/>
          <w:kern w:val="0"/>
          <w:sz w:val="24"/>
          <w:szCs w:val="24"/>
          <w:highlight w:val="none"/>
          <w:u w:val="single"/>
        </w:rPr>
        <w:t>第5</w:t>
      </w:r>
      <w:r>
        <w:rPr>
          <w:rFonts w:ascii="仿宋" w:hAnsi="仿宋" w:eastAsia="仿宋" w:cs="仿宋"/>
          <w:color w:val="auto"/>
          <w:kern w:val="0"/>
          <w:sz w:val="24"/>
          <w:szCs w:val="24"/>
          <w:highlight w:val="none"/>
          <w:u w:val="single"/>
        </w:rPr>
        <w:t>7.2</w:t>
      </w:r>
      <w:r>
        <w:rPr>
          <w:rFonts w:hint="eastAsia" w:ascii="仿宋" w:hAnsi="仿宋" w:eastAsia="仿宋" w:cs="仿宋"/>
          <w:color w:val="auto"/>
          <w:kern w:val="0"/>
          <w:sz w:val="24"/>
          <w:szCs w:val="24"/>
          <w:highlight w:val="none"/>
          <w:u w:val="single"/>
        </w:rPr>
        <w:t>款、第</w:t>
      </w:r>
      <w:r>
        <w:rPr>
          <w:rFonts w:ascii="仿宋" w:hAnsi="仿宋" w:eastAsia="仿宋" w:cs="仿宋"/>
          <w:color w:val="auto"/>
          <w:kern w:val="0"/>
          <w:sz w:val="24"/>
          <w:szCs w:val="24"/>
          <w:highlight w:val="none"/>
          <w:u w:val="single"/>
        </w:rPr>
        <w:t>82.2</w:t>
      </w:r>
      <w:r>
        <w:rPr>
          <w:rFonts w:hint="eastAsia" w:ascii="仿宋" w:hAnsi="仿宋" w:eastAsia="仿宋" w:cs="仿宋"/>
          <w:color w:val="auto"/>
          <w:kern w:val="0"/>
          <w:sz w:val="24"/>
          <w:szCs w:val="24"/>
          <w:highlight w:val="none"/>
          <w:u w:val="single"/>
        </w:rPr>
        <w:t>款</w:t>
      </w:r>
      <w:r>
        <w:rPr>
          <w:rFonts w:hint="eastAsia" w:ascii="仿宋" w:hAnsi="仿宋" w:eastAsia="仿宋" w:cs="仿宋"/>
          <w:color w:val="auto"/>
          <w:kern w:val="0"/>
          <w:sz w:val="24"/>
          <w:szCs w:val="24"/>
          <w:highlight w:val="none"/>
        </w:rPr>
        <w:t>规定提交。</w:t>
      </w:r>
    </w:p>
    <w:p>
      <w:pPr>
        <w:spacing w:line="360" w:lineRule="auto"/>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numPr>
          <w:ilvl w:val="0"/>
          <w:numId w:val="0"/>
        </w:numPr>
        <w:ind w:left="120"/>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none"/>
        </w:rPr>
        <w:t>承包人在施工过程中，需积极采取有效的疫情、噪音、扬尘等控制措施。</w:t>
      </w:r>
    </w:p>
    <w:p>
      <w:pPr>
        <w:numPr>
          <w:ilvl w:val="0"/>
          <w:numId w:val="0"/>
        </w:numPr>
        <w:ind w:left="120"/>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（10）施工期间，承包人负责项目现场看管，禁止外来人员向场内倾倒余泥垃圾，若有发生，由承包人负责清理，所需费用已包含在本合同价款中。</w:t>
      </w:r>
    </w:p>
    <w:p>
      <w:pPr>
        <w:spacing w:line="360" w:lineRule="auto"/>
        <w:ind w:left="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20.3 </w:t>
      </w:r>
      <w:r>
        <w:rPr>
          <w:rFonts w:hint="eastAsia" w:ascii="仿宋" w:hAnsi="仿宋" w:eastAsia="仿宋" w:cs="仿宋"/>
          <w:color w:val="auto"/>
          <w:kern w:val="0"/>
          <w:sz w:val="24"/>
          <w:szCs w:val="24"/>
          <w:highlight w:val="none"/>
        </w:rPr>
        <w:t>承包人提供施工所需劳务、材料、国产设备、施工设备和其他物品的约定：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通用条款要求，且承包人应在施工合同签订后10日历天内提供材料采购计划（含本工程使用的所有材料样板），确保工期按时进行。本工程使用的所有材料须提供样板并经发包人及监理人确认，符合工程要求，才能进行采购。</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06" w:name="_Toc469384092"/>
      <w:bookmarkStart w:id="407" w:name="_Toc21368"/>
      <w:bookmarkStart w:id="408" w:name="_Toc28724"/>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406"/>
      <w:bookmarkEnd w:id="407"/>
      <w:bookmarkEnd w:id="408"/>
    </w:p>
    <w:p>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21.1 </w:t>
      </w:r>
      <w:r>
        <w:rPr>
          <w:rFonts w:hint="eastAsia" w:ascii="仿宋" w:hAnsi="仿宋" w:eastAsia="仿宋" w:cs="仿宋"/>
          <w:color w:val="auto"/>
          <w:kern w:val="0"/>
          <w:sz w:val="24"/>
          <w:szCs w:val="24"/>
          <w:highlight w:val="none"/>
        </w:rPr>
        <w:t>发包人现场管理人员任命和更换：</w:t>
      </w:r>
      <w:r>
        <w:rPr>
          <w:rFonts w:hint="eastAsia" w:ascii="仿宋" w:hAnsi="仿宋" w:eastAsia="仿宋" w:cs="仿宋"/>
          <w:color w:val="auto"/>
          <w:kern w:val="0"/>
          <w:sz w:val="24"/>
          <w:szCs w:val="24"/>
          <w:highlight w:val="none"/>
          <w:u w:val="single"/>
          <w:lang w:val="en-US" w:eastAsia="zh-CN"/>
        </w:rPr>
        <w:t>本工程无任命造价工程师，</w:t>
      </w:r>
      <w:r>
        <w:rPr>
          <w:rFonts w:hint="eastAsia" w:ascii="仿宋" w:hAnsi="仿宋" w:eastAsia="仿宋" w:cs="仿宋"/>
          <w:color w:val="auto"/>
          <w:sz w:val="24"/>
          <w:szCs w:val="24"/>
          <w:highlight w:val="none"/>
          <w:u w:val="single"/>
        </w:rPr>
        <w:t>本合同</w:t>
      </w:r>
      <w:r>
        <w:rPr>
          <w:rFonts w:hint="eastAsia" w:ascii="仿宋" w:hAnsi="仿宋" w:eastAsia="仿宋" w:cs="仿宋"/>
          <w:color w:val="auto"/>
          <w:sz w:val="24"/>
          <w:szCs w:val="24"/>
          <w:highlight w:val="none"/>
          <w:u w:val="single"/>
          <w:lang w:val="en-US" w:eastAsia="zh-CN"/>
        </w:rPr>
        <w:t>约</w:t>
      </w:r>
      <w:r>
        <w:rPr>
          <w:rFonts w:hint="eastAsia" w:ascii="仿宋" w:hAnsi="仿宋" w:eastAsia="仿宋" w:cs="仿宋"/>
          <w:color w:val="auto"/>
          <w:sz w:val="24"/>
          <w:szCs w:val="24"/>
          <w:highlight w:val="none"/>
          <w:u w:val="single"/>
        </w:rPr>
        <w:t>定的造价工程师及其代表的工作，由发包人代表担任</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发包人代表</w:t>
      </w:r>
      <w:r>
        <w:rPr>
          <w:rFonts w:hint="eastAsia" w:ascii="仿宋" w:hAnsi="仿宋" w:eastAsia="仿宋" w:cs="仿宋"/>
          <w:color w:val="auto"/>
          <w:sz w:val="24"/>
          <w:szCs w:val="24"/>
          <w:highlight w:val="none"/>
          <w:u w:val="single"/>
          <w:lang w:val="en-US" w:eastAsia="zh-CN"/>
        </w:rPr>
        <w:t>首次任命在本工程合同中约定，不再另发任命书。</w:t>
      </w:r>
    </w:p>
    <w:p>
      <w:pPr>
        <w:spacing w:line="360" w:lineRule="auto"/>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21.2 </w:t>
      </w:r>
      <w:r>
        <w:rPr>
          <w:rFonts w:hint="eastAsia" w:ascii="仿宋" w:hAnsi="仿宋" w:eastAsia="仿宋" w:cs="仿宋"/>
          <w:color w:val="auto"/>
          <w:kern w:val="0"/>
          <w:sz w:val="24"/>
          <w:szCs w:val="24"/>
          <w:highlight w:val="none"/>
        </w:rPr>
        <w:t>承包人代表任命和更换：</w:t>
      </w:r>
      <w:r>
        <w:rPr>
          <w:rFonts w:hint="eastAsia" w:ascii="仿宋" w:hAnsi="仿宋" w:eastAsia="仿宋" w:cs="仿宋"/>
          <w:color w:val="auto"/>
          <w:kern w:val="0"/>
          <w:sz w:val="24"/>
          <w:szCs w:val="24"/>
          <w:highlight w:val="none"/>
          <w:u w:val="single"/>
          <w:lang w:val="en-US" w:eastAsia="zh-CN"/>
        </w:rPr>
        <w:t>承包人代表应为</w:t>
      </w:r>
      <w:r>
        <w:rPr>
          <w:rFonts w:hint="eastAsia" w:ascii="仿宋" w:hAnsi="仿宋" w:eastAsia="仿宋" w:cs="仿宋"/>
          <w:color w:val="auto"/>
          <w:kern w:val="0"/>
          <w:sz w:val="24"/>
          <w:szCs w:val="24"/>
          <w:highlight w:val="none"/>
          <w:u w:val="single"/>
        </w:rPr>
        <w:t>投标文件所载明的人选</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首次任命在本工程合同中约定</w:t>
      </w:r>
      <w:r>
        <w:rPr>
          <w:rFonts w:hint="eastAsia" w:ascii="仿宋" w:hAnsi="仿宋" w:eastAsia="仿宋" w:cs="仿宋"/>
          <w:color w:val="auto"/>
          <w:sz w:val="24"/>
          <w:szCs w:val="24"/>
          <w:highlight w:val="none"/>
          <w:u w:val="single"/>
          <w:lang w:val="en-US" w:eastAsia="zh-CN"/>
        </w:rPr>
        <w:t>，不再另发任命书</w:t>
      </w:r>
      <w:r>
        <w:rPr>
          <w:rFonts w:hint="eastAsia" w:ascii="仿宋" w:hAnsi="仿宋" w:eastAsia="仿宋" w:cs="仿宋"/>
          <w:color w:val="auto"/>
          <w:kern w:val="0"/>
          <w:sz w:val="24"/>
          <w:szCs w:val="24"/>
          <w:highlight w:val="none"/>
          <w:u w:val="single"/>
          <w:lang w:eastAsia="zh-CN"/>
        </w:rPr>
        <w:t>。</w:t>
      </w:r>
    </w:p>
    <w:p>
      <w:pPr>
        <w:spacing w:line="360" w:lineRule="auto"/>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21.3 </w:t>
      </w:r>
      <w:r>
        <w:rPr>
          <w:rFonts w:hint="eastAsia" w:ascii="仿宋" w:hAnsi="仿宋" w:eastAsia="仿宋" w:cs="仿宋"/>
          <w:color w:val="auto"/>
          <w:kern w:val="0"/>
          <w:sz w:val="24"/>
          <w:szCs w:val="24"/>
          <w:highlight w:val="none"/>
        </w:rPr>
        <w:t>监理工程师代表任命和撤回：</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监理工程师</w:t>
      </w:r>
      <w:r>
        <w:rPr>
          <w:rFonts w:hint="eastAsia" w:ascii="仿宋" w:hAnsi="仿宋" w:eastAsia="仿宋" w:cs="仿宋"/>
          <w:color w:val="auto"/>
          <w:sz w:val="24"/>
          <w:szCs w:val="24"/>
          <w:highlight w:val="none"/>
          <w:u w:val="single"/>
        </w:rPr>
        <w:t>代表</w:t>
      </w:r>
      <w:r>
        <w:rPr>
          <w:rFonts w:hint="eastAsia" w:ascii="仿宋" w:hAnsi="仿宋" w:eastAsia="仿宋" w:cs="仿宋"/>
          <w:color w:val="auto"/>
          <w:sz w:val="24"/>
          <w:szCs w:val="24"/>
          <w:highlight w:val="none"/>
          <w:u w:val="single"/>
          <w:lang w:val="en-US" w:eastAsia="zh-CN"/>
        </w:rPr>
        <w:t>首次任命通知在本工程合同中约定，不再另发任命书</w:t>
      </w:r>
      <w:r>
        <w:rPr>
          <w:rFonts w:hint="eastAsia" w:ascii="仿宋" w:hAnsi="仿宋" w:eastAsia="仿宋" w:cs="仿宋"/>
          <w:color w:val="auto"/>
          <w:kern w:val="0"/>
          <w:sz w:val="24"/>
          <w:szCs w:val="24"/>
          <w:highlight w:val="none"/>
          <w:u w:val="single"/>
          <w:lang w:eastAsia="zh-CN"/>
        </w:rPr>
        <w:t>。</w:t>
      </w:r>
      <w:r>
        <w:rPr>
          <w:rFonts w:ascii="仿宋" w:hAnsi="仿宋" w:eastAsia="仿宋" w:cs="仿宋"/>
          <w:color w:val="auto"/>
          <w:kern w:val="0"/>
          <w:sz w:val="24"/>
          <w:szCs w:val="24"/>
          <w:highlight w:val="none"/>
        </w:rPr>
        <w:t xml:space="preserve"> </w:t>
      </w:r>
    </w:p>
    <w:p>
      <w:pPr>
        <w:spacing w:line="360" w:lineRule="auto"/>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造价工程师代表任命和撤回：</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21.4 </w:t>
      </w:r>
      <w:r>
        <w:rPr>
          <w:rFonts w:hint="eastAsia" w:ascii="仿宋" w:hAnsi="仿宋" w:eastAsia="仿宋" w:cs="仿宋"/>
          <w:color w:val="auto"/>
          <w:kern w:val="0"/>
          <w:sz w:val="24"/>
          <w:szCs w:val="24"/>
          <w:highlight w:val="none"/>
        </w:rPr>
        <w:t>承包人代表授权人选任命和撤回：</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执行通用条款。</w:t>
      </w:r>
      <w:r>
        <w:rPr>
          <w:rFonts w:ascii="仿宋" w:hAnsi="仿宋" w:eastAsia="仿宋" w:cs="仿宋"/>
          <w:color w:val="auto"/>
          <w:kern w:val="0"/>
          <w:sz w:val="24"/>
          <w:szCs w:val="24"/>
          <w:highlight w:val="none"/>
        </w:rPr>
        <w:t xml:space="preserve"> </w:t>
      </w:r>
    </w:p>
    <w:p>
      <w:pPr>
        <w:pStyle w:val="4"/>
        <w:numPr>
          <w:ilvl w:val="0"/>
          <w:numId w:val="0"/>
        </w:numPr>
        <w:tabs>
          <w:tab w:val="left" w:pos="420"/>
        </w:tabs>
        <w:spacing w:line="360" w:lineRule="auto"/>
        <w:rPr>
          <w:rFonts w:ascii="仿宋" w:hAnsi="仿宋" w:eastAsia="仿宋" w:cs="Times New Roman"/>
          <w:b/>
          <w:bCs/>
          <w:color w:val="auto"/>
          <w:sz w:val="24"/>
          <w:szCs w:val="24"/>
          <w:highlight w:val="none"/>
        </w:rPr>
      </w:pPr>
      <w:bookmarkStart w:id="409" w:name="_Toc18502"/>
      <w:bookmarkStart w:id="410" w:name="_Toc29916"/>
      <w:bookmarkStart w:id="411" w:name="_Toc469384093"/>
      <w:r>
        <w:rPr>
          <w:rFonts w:ascii="仿宋" w:hAnsi="仿宋" w:eastAsia="仿宋" w:cs="仿宋"/>
          <w:b/>
          <w:bCs/>
          <w:color w:val="auto"/>
          <w:sz w:val="24"/>
          <w:szCs w:val="24"/>
          <w:highlight w:val="none"/>
        </w:rPr>
        <w:t xml:space="preserve">22. </w:t>
      </w:r>
      <w:r>
        <w:rPr>
          <w:rFonts w:hint="eastAsia" w:ascii="仿宋" w:hAnsi="仿宋" w:eastAsia="仿宋" w:cs="仿宋"/>
          <w:b/>
          <w:bCs/>
          <w:color w:val="auto"/>
          <w:sz w:val="24"/>
          <w:szCs w:val="24"/>
          <w:highlight w:val="none"/>
        </w:rPr>
        <w:t>发包人代表</w:t>
      </w:r>
      <w:bookmarkEnd w:id="409"/>
      <w:bookmarkEnd w:id="410"/>
      <w:bookmarkEnd w:id="411"/>
    </w:p>
    <w:p>
      <w:pPr>
        <w:ind w:left="12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22.1 </w:t>
      </w:r>
      <w:r>
        <w:rPr>
          <w:rFonts w:hint="eastAsia" w:ascii="仿宋" w:hAnsi="仿宋" w:eastAsia="仿宋" w:cs="仿宋"/>
          <w:color w:val="auto"/>
          <w:kern w:val="0"/>
          <w:sz w:val="24"/>
          <w:szCs w:val="24"/>
          <w:highlight w:val="none"/>
        </w:rPr>
        <w:t>发包人代表及其权力的限制</w:t>
      </w:r>
    </w:p>
    <w:p>
      <w:pPr>
        <w:spacing w:line="360" w:lineRule="auto"/>
        <w:ind w:left="119"/>
        <w:rPr>
          <w:rFonts w:hint="default" w:ascii="仿宋" w:hAnsi="仿宋" w:eastAsia="仿宋" w:cs="Times New Roman"/>
          <w:color w:val="auto"/>
          <w:kern w:val="0"/>
          <w:sz w:val="24"/>
          <w:szCs w:val="24"/>
          <w:highlight w:val="none"/>
          <w:u w:val="singl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发包人任命（</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）为发包人代表，其通讯方式为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kern w:val="0"/>
          <w:sz w:val="24"/>
          <w:szCs w:val="24"/>
          <w:highlight w:val="none"/>
          <w:u w:val="single"/>
          <w:lang w:val="en-US" w:eastAsia="zh-CN"/>
        </w:rPr>
        <w:t xml:space="preserve"> </w:t>
      </w:r>
    </w:p>
    <w:p>
      <w:pPr>
        <w:spacing w:line="360" w:lineRule="auto"/>
        <w:ind w:left="840" w:leftChars="57" w:hanging="720" w:hangingChars="300"/>
        <w:rPr>
          <w:rFonts w:hint="default" w:ascii="仿宋" w:hAnsi="仿宋" w:eastAsia="仿宋" w:cs="仿宋"/>
          <w:color w:val="auto"/>
          <w:kern w:val="0"/>
          <w:sz w:val="24"/>
          <w:szCs w:val="24"/>
          <w:highlight w:val="none"/>
          <w:u w:val="singl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p>
    <w:p>
      <w:pPr>
        <w:spacing w:line="360" w:lineRule="auto"/>
        <w:ind w:left="839" w:leftChars="171" w:hanging="480" w:hangingChars="2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传真号码：</w:t>
      </w:r>
      <w:r>
        <w:rPr>
          <w:rFonts w:hint="eastAsia" w:ascii="仿宋" w:hAnsi="仿宋" w:eastAsia="仿宋" w:cs="仿宋"/>
          <w:color w:val="auto"/>
          <w:sz w:val="24"/>
          <w:szCs w:val="24"/>
          <w:highlight w:val="none"/>
          <w:u w:val="single"/>
          <w:lang w:val="en-US" w:eastAsia="zh-CN"/>
        </w:rPr>
        <w:t xml:space="preserve">       /      </w:t>
      </w:r>
      <w:r>
        <w:rPr>
          <w:rFonts w:ascii="仿宋" w:hAnsi="仿宋" w:eastAsia="仿宋" w:cs="仿宋"/>
          <w:color w:val="auto"/>
          <w:sz w:val="24"/>
          <w:szCs w:val="24"/>
          <w:highlight w:val="none"/>
          <w:u w:val="single"/>
        </w:rPr>
        <w:t xml:space="preserve">  </w:t>
      </w:r>
    </w:p>
    <w:p>
      <w:pPr>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发包人对发包人代表权力做如下限制：</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与变更、签证、工程造价、工期、付款等有关重要事项文件的确认，由发包人代表审核后报发包人批准。</w:t>
      </w:r>
      <w:r>
        <w:rPr>
          <w:rFonts w:ascii="仿宋" w:hAnsi="仿宋" w:eastAsia="仿宋" w:cs="仿宋"/>
          <w:color w:val="auto"/>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12" w:name="_Toc469384094"/>
      <w:bookmarkStart w:id="413" w:name="_Toc4321"/>
      <w:bookmarkStart w:id="414" w:name="_Toc12455"/>
      <w:r>
        <w:rPr>
          <w:rFonts w:ascii="仿宋" w:hAnsi="仿宋" w:eastAsia="仿宋" w:cs="仿宋"/>
          <w:b/>
          <w:bCs/>
          <w:color w:val="auto"/>
          <w:sz w:val="24"/>
          <w:szCs w:val="24"/>
          <w:highlight w:val="none"/>
        </w:rPr>
        <w:t xml:space="preserve">23. </w:t>
      </w:r>
      <w:r>
        <w:rPr>
          <w:rFonts w:hint="eastAsia" w:ascii="仿宋" w:hAnsi="仿宋" w:eastAsia="仿宋" w:cs="仿宋"/>
          <w:b/>
          <w:bCs/>
          <w:color w:val="auto"/>
          <w:sz w:val="24"/>
          <w:szCs w:val="24"/>
          <w:highlight w:val="none"/>
        </w:rPr>
        <w:t>监理工程师</w:t>
      </w:r>
      <w:bookmarkEnd w:id="412"/>
      <w:bookmarkEnd w:id="413"/>
      <w:bookmarkEnd w:id="414"/>
    </w:p>
    <w:p>
      <w:pPr>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23.1 </w:t>
      </w:r>
      <w:r>
        <w:rPr>
          <w:rFonts w:hint="eastAsia" w:ascii="仿宋" w:hAnsi="仿宋" w:eastAsia="仿宋" w:cs="仿宋"/>
          <w:color w:val="auto"/>
          <w:sz w:val="24"/>
          <w:szCs w:val="24"/>
          <w:highlight w:val="none"/>
        </w:rPr>
        <w:t>负责合同工程的监理人及任命的监理工程师</w:t>
      </w:r>
    </w:p>
    <w:p>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）为监理工程师，其通讯方式为</w:t>
      </w:r>
    </w:p>
    <w:p>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       </w:t>
      </w:r>
    </w:p>
    <w:p>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23.3 (12)</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       </w:t>
      </w:r>
    </w:p>
    <w:p>
      <w:pPr>
        <w:pStyle w:val="4"/>
        <w:numPr>
          <w:ilvl w:val="0"/>
          <w:numId w:val="0"/>
        </w:numPr>
        <w:tabs>
          <w:tab w:val="left" w:pos="420"/>
        </w:tabs>
        <w:rPr>
          <w:rFonts w:ascii="仿宋" w:hAnsi="仿宋" w:eastAsia="仿宋" w:cs="Times New Roman"/>
          <w:b/>
          <w:bCs/>
          <w:color w:val="auto"/>
          <w:sz w:val="24"/>
          <w:szCs w:val="24"/>
          <w:highlight w:val="none"/>
        </w:rPr>
      </w:pPr>
      <w:bookmarkStart w:id="415" w:name="_Toc26059"/>
      <w:bookmarkStart w:id="416" w:name="_Toc17237"/>
      <w:bookmarkStart w:id="417" w:name="_Toc469384095"/>
      <w:r>
        <w:rPr>
          <w:rFonts w:ascii="仿宋" w:hAnsi="仿宋" w:eastAsia="仿宋" w:cs="仿宋"/>
          <w:b/>
          <w:bCs/>
          <w:color w:val="auto"/>
          <w:sz w:val="24"/>
          <w:szCs w:val="24"/>
          <w:highlight w:val="none"/>
        </w:rPr>
        <w:t xml:space="preserve">24. </w:t>
      </w:r>
      <w:r>
        <w:rPr>
          <w:rFonts w:hint="eastAsia" w:ascii="仿宋" w:hAnsi="仿宋" w:eastAsia="仿宋" w:cs="仿宋"/>
          <w:b/>
          <w:bCs/>
          <w:color w:val="auto"/>
          <w:sz w:val="24"/>
          <w:szCs w:val="24"/>
          <w:highlight w:val="none"/>
        </w:rPr>
        <w:t>造价工程师</w:t>
      </w:r>
      <w:bookmarkEnd w:id="415"/>
      <w:bookmarkEnd w:id="416"/>
      <w:bookmarkEnd w:id="417"/>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24.1 </w:t>
      </w:r>
      <w:r>
        <w:rPr>
          <w:rFonts w:hint="eastAsia" w:ascii="仿宋" w:hAnsi="仿宋" w:eastAsia="仿宋" w:cs="仿宋"/>
          <w:color w:val="auto"/>
          <w:sz w:val="24"/>
          <w:szCs w:val="24"/>
          <w:highlight w:val="none"/>
        </w:rPr>
        <w:t>负责合同工程的造价咨询单位及任命的造价工程师</w:t>
      </w:r>
    </w:p>
    <w:p>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         </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）为造价工程师，其通讯方式为</w:t>
      </w:r>
    </w:p>
    <w:p>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       </w:t>
      </w:r>
    </w:p>
    <w:p>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24.3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18" w:name="_Toc1865"/>
      <w:bookmarkStart w:id="419" w:name="_Toc469384096"/>
      <w:bookmarkStart w:id="420" w:name="_Toc14161"/>
      <w:r>
        <w:rPr>
          <w:rFonts w:ascii="仿宋" w:hAnsi="仿宋" w:eastAsia="仿宋" w:cs="仿宋"/>
          <w:b/>
          <w:bCs/>
          <w:color w:val="auto"/>
          <w:sz w:val="24"/>
          <w:szCs w:val="24"/>
          <w:highlight w:val="none"/>
        </w:rPr>
        <w:t xml:space="preserve">25. </w:t>
      </w:r>
      <w:r>
        <w:rPr>
          <w:rFonts w:hint="eastAsia" w:ascii="仿宋" w:hAnsi="仿宋" w:eastAsia="仿宋" w:cs="仿宋"/>
          <w:b/>
          <w:bCs/>
          <w:color w:val="auto"/>
          <w:sz w:val="24"/>
          <w:szCs w:val="24"/>
          <w:highlight w:val="none"/>
        </w:rPr>
        <w:t>承包人代表</w:t>
      </w:r>
      <w:bookmarkEnd w:id="418"/>
      <w:bookmarkEnd w:id="419"/>
      <w:bookmarkEnd w:id="420"/>
    </w:p>
    <w:p>
      <w:pPr>
        <w:spacing w:line="360" w:lineRule="auto"/>
        <w:ind w:firstLine="120" w:firstLineChars="5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25.1 </w:t>
      </w:r>
      <w:r>
        <w:rPr>
          <w:rFonts w:hint="eastAsia" w:ascii="仿宋" w:hAnsi="仿宋" w:eastAsia="仿宋" w:cs="仿宋"/>
          <w:color w:val="auto"/>
          <w:sz w:val="24"/>
          <w:szCs w:val="24"/>
          <w:highlight w:val="none"/>
        </w:rPr>
        <w:t>承包人任命（</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）为承包人代表，其通讯方式为</w:t>
      </w:r>
      <w:r>
        <w:rPr>
          <w:rFonts w:hint="eastAsia" w:ascii="仿宋" w:hAnsi="仿宋" w:eastAsia="仿宋" w:cs="仿宋"/>
          <w:color w:val="auto"/>
          <w:sz w:val="24"/>
          <w:szCs w:val="24"/>
          <w:highlight w:val="none"/>
          <w:u w:val="single"/>
        </w:rPr>
        <w:t xml:space="preserve">               </w:t>
      </w:r>
    </w:p>
    <w:p>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default" w:ascii="仿宋" w:hAnsi="仿宋" w:eastAsia="仿宋" w:cs="Times New Roman"/>
          <w:color w:val="auto"/>
          <w:sz w:val="24"/>
          <w:szCs w:val="24"/>
          <w:highlight w:val="none"/>
          <w:lang w:val="en-US" w:eastAsia="zh-CN"/>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传真号码：</w:t>
      </w:r>
      <w:r>
        <w:rPr>
          <w:rFonts w:hint="eastAsia" w:ascii="仿宋" w:hAnsi="仿宋" w:eastAsia="仿宋" w:cs="仿宋"/>
          <w:color w:val="auto"/>
          <w:sz w:val="24"/>
          <w:szCs w:val="24"/>
          <w:highlight w:val="none"/>
          <w:u w:val="single"/>
          <w:lang w:val="en-US" w:eastAsia="zh-CN"/>
        </w:rPr>
        <w:t xml:space="preserve">  /   </w:t>
      </w:r>
    </w:p>
    <w:p>
      <w:pPr>
        <w:pStyle w:val="4"/>
        <w:numPr>
          <w:ilvl w:val="0"/>
          <w:numId w:val="0"/>
        </w:numPr>
        <w:tabs>
          <w:tab w:val="left" w:pos="420"/>
        </w:tabs>
        <w:rPr>
          <w:rFonts w:ascii="仿宋" w:hAnsi="仿宋" w:eastAsia="仿宋" w:cs="Times New Roman"/>
          <w:b/>
          <w:bCs/>
          <w:color w:val="auto"/>
          <w:sz w:val="24"/>
          <w:szCs w:val="24"/>
          <w:highlight w:val="none"/>
        </w:rPr>
      </w:pPr>
      <w:bookmarkStart w:id="421" w:name="_Toc12384"/>
      <w:bookmarkStart w:id="422" w:name="_Toc469384097"/>
      <w:bookmarkStart w:id="423" w:name="_Toc26919"/>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指定分包人</w:t>
      </w:r>
      <w:bookmarkEnd w:id="421"/>
      <w:bookmarkEnd w:id="422"/>
      <w:bookmarkEnd w:id="423"/>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26.1 </w:t>
      </w:r>
      <w:r>
        <w:rPr>
          <w:rFonts w:hint="eastAsia" w:ascii="仿宋" w:hAnsi="仿宋" w:eastAsia="仿宋" w:cs="仿宋"/>
          <w:color w:val="auto"/>
          <w:sz w:val="24"/>
          <w:szCs w:val="24"/>
          <w:highlight w:val="none"/>
        </w:rPr>
        <w:t>依法指定的分包人</w:t>
      </w:r>
    </w:p>
    <w:p>
      <w:pPr>
        <w:spacing w:line="360" w:lineRule="auto"/>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实施、完成部分永久工程的分包人：</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p>
    <w:p>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提供材料和工程设备、服务的分包人：</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p>
    <w:p>
      <w:pPr>
        <w:pStyle w:val="4"/>
        <w:numPr>
          <w:ilvl w:val="0"/>
          <w:numId w:val="0"/>
        </w:numPr>
        <w:tabs>
          <w:tab w:val="left" w:pos="420"/>
        </w:tabs>
        <w:spacing w:before="160"/>
        <w:rPr>
          <w:rFonts w:hint="eastAsia" w:ascii="仿宋" w:hAnsi="仿宋" w:eastAsia="仿宋" w:cs="仿宋"/>
          <w:color w:val="auto"/>
          <w:sz w:val="24"/>
          <w:szCs w:val="24"/>
          <w:highlight w:val="none"/>
        </w:rPr>
      </w:pPr>
      <w:bookmarkStart w:id="424" w:name="_Toc469384098"/>
      <w:bookmarkStart w:id="425" w:name="_Toc7361"/>
      <w:bookmarkStart w:id="426" w:name="_Toc12926"/>
      <w:r>
        <w:rPr>
          <w:rFonts w:ascii="仿宋" w:hAnsi="仿宋" w:eastAsia="仿宋" w:cs="仿宋"/>
          <w:b/>
          <w:bCs/>
          <w:color w:val="auto"/>
          <w:sz w:val="24"/>
          <w:szCs w:val="24"/>
          <w:highlight w:val="none"/>
        </w:rPr>
        <w:t xml:space="preserve">27  </w:t>
      </w:r>
      <w:r>
        <w:rPr>
          <w:rFonts w:hint="eastAsia" w:ascii="仿宋" w:hAnsi="仿宋" w:eastAsia="仿宋" w:cs="仿宋"/>
          <w:b/>
          <w:bCs/>
          <w:color w:val="auto"/>
          <w:sz w:val="24"/>
          <w:szCs w:val="24"/>
          <w:highlight w:val="none"/>
        </w:rPr>
        <w:t>承包人劳务</w:t>
      </w:r>
    </w:p>
    <w:p>
      <w:pPr>
        <w:spacing w:line="240" w:lineRule="auto"/>
        <w:ind w:firstLine="600" w:firstLineChars="250"/>
        <w:rPr>
          <w:rFonts w:ascii="仿宋" w:hAnsi="仿宋" w:eastAsia="仿宋" w:cs="仿宋"/>
          <w:b w:val="0"/>
          <w:bCs w:val="0"/>
          <w:color w:val="auto"/>
          <w:sz w:val="24"/>
          <w:szCs w:val="24"/>
          <w:highlight w:val="none"/>
        </w:rPr>
      </w:pPr>
      <w:r>
        <w:rPr>
          <w:rFonts w:hint="default" w:ascii="仿宋" w:hAnsi="仿宋" w:eastAsia="仿宋" w:cs="仿宋"/>
          <w:color w:val="auto"/>
          <w:sz w:val="24"/>
          <w:szCs w:val="24"/>
          <w:highlight w:val="none"/>
          <w:lang w:val="en-US" w:eastAsia="zh-CN"/>
        </w:rPr>
        <w:t xml:space="preserve">27.1 </w:t>
      </w:r>
      <w:r>
        <w:rPr>
          <w:rFonts w:hint="default" w:ascii="仿宋" w:hAnsi="仿宋" w:eastAsia="仿宋" w:cs="仿宋"/>
          <w:b w:val="0"/>
          <w:bCs w:val="0"/>
          <w:color w:val="auto"/>
          <w:sz w:val="24"/>
          <w:szCs w:val="24"/>
          <w:highlight w:val="none"/>
        </w:rPr>
        <w:t>承包人提交施工机构安排报告</w:t>
      </w:r>
    </w:p>
    <w:p>
      <w:pPr>
        <w:pStyle w:val="4"/>
        <w:numPr>
          <w:ilvl w:val="0"/>
          <w:numId w:val="0"/>
        </w:numPr>
        <w:tabs>
          <w:tab w:val="left" w:pos="420"/>
        </w:tabs>
        <w:spacing w:before="160"/>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承包人应在接到开工令后</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w:t>
      </w:r>
    </w:p>
    <w:p>
      <w:pPr>
        <w:pStyle w:val="4"/>
        <w:numPr>
          <w:ilvl w:val="0"/>
          <w:numId w:val="0"/>
        </w:numPr>
        <w:tabs>
          <w:tab w:val="left" w:pos="420"/>
        </w:tabs>
        <w:spacing w:before="16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424"/>
      <w:bookmarkEnd w:id="425"/>
      <w:bookmarkEnd w:id="426"/>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28.1 </w:t>
      </w:r>
      <w:r>
        <w:rPr>
          <w:rFonts w:hint="eastAsia" w:ascii="仿宋" w:hAnsi="仿宋" w:eastAsia="仿宋" w:cs="仿宋"/>
          <w:color w:val="auto"/>
          <w:sz w:val="24"/>
          <w:szCs w:val="24"/>
          <w:highlight w:val="none"/>
        </w:rPr>
        <w:t>承包人提供履约担保的约定</w:t>
      </w:r>
    </w:p>
    <w:p>
      <w:pPr>
        <w:spacing w:line="360" w:lineRule="auto"/>
        <w:ind w:firstLine="120" w:firstLineChars="50"/>
        <w:rPr>
          <w:rFonts w:hint="eastAsia" w:ascii="仿宋" w:hAnsi="仿宋" w:eastAsia="仿宋" w:cs="仿宋"/>
          <w:b w:val="0"/>
          <w:bCs w:val="0"/>
          <w:color w:val="auto"/>
          <w:sz w:val="24"/>
          <w:szCs w:val="24"/>
          <w:highlight w:val="none"/>
          <w:lang w:eastAsia="zh-CN"/>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）履约担保的金额：</w:t>
      </w:r>
      <w:r>
        <w:rPr>
          <w:rFonts w:hint="eastAsia" w:ascii="仿宋" w:hAnsi="仿宋" w:eastAsia="仿宋" w:cs="仿宋"/>
          <w:color w:val="auto"/>
          <w:sz w:val="24"/>
          <w:szCs w:val="24"/>
          <w:highlight w:val="none"/>
          <w:lang w:val="en-US" w:eastAsia="zh-CN"/>
        </w:rPr>
        <w:t>履约担保金额</w:t>
      </w:r>
      <w:r>
        <w:rPr>
          <w:rFonts w:hint="eastAsia" w:ascii="仿宋" w:hAnsi="仿宋" w:eastAsia="仿宋" w:cs="仿宋"/>
          <w:b w:val="0"/>
          <w:bCs w:val="0"/>
          <w:color w:val="auto"/>
          <w:sz w:val="24"/>
          <w:szCs w:val="24"/>
          <w:highlight w:val="none"/>
        </w:rPr>
        <w:t>为按中标合同金额10%</w:t>
      </w:r>
      <w:r>
        <w:rPr>
          <w:rFonts w:hint="eastAsia" w:ascii="仿宋" w:hAnsi="仿宋" w:eastAsia="仿宋" w:cs="仿宋"/>
          <w:b w:val="0"/>
          <w:bCs w:val="0"/>
          <w:color w:val="auto"/>
          <w:sz w:val="24"/>
          <w:szCs w:val="24"/>
          <w:highlight w:val="none"/>
          <w:lang w:eastAsia="zh-CN"/>
        </w:rPr>
        <w:t>。</w:t>
      </w:r>
    </w:p>
    <w:p>
      <w:pPr>
        <w:spacing w:line="360" w:lineRule="auto"/>
        <w:ind w:firstLine="960" w:firstLineChars="4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（大写）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120" w:firstLineChars="5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提供履约担保的时间：</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签订本合同时；</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合同签订后</w:t>
      </w:r>
      <w:r>
        <w:rPr>
          <w:rFonts w:hint="eastAsia" w:ascii="仿宋" w:hAnsi="仿宋" w:eastAsia="仿宋" w:cs="仿宋"/>
          <w:color w:val="auto"/>
          <w:kern w:val="0"/>
          <w:sz w:val="24"/>
          <w:szCs w:val="24"/>
          <w:highlight w:val="none"/>
          <w:u w:val="single"/>
          <w:lang w:val="en-US" w:eastAsia="zh-CN"/>
        </w:rPr>
        <w:t>15</w:t>
      </w:r>
      <w:r>
        <w:rPr>
          <w:rFonts w:hint="eastAsia" w:ascii="仿宋" w:hAnsi="仿宋" w:eastAsia="仿宋" w:cs="仿宋"/>
          <w:color w:val="auto"/>
          <w:kern w:val="0"/>
          <w:sz w:val="24"/>
          <w:szCs w:val="24"/>
          <w:highlight w:val="none"/>
          <w:u w:val="single"/>
        </w:rPr>
        <w:t>日内提供。</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出具履约保函的担保人：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履约担保</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           </w:t>
      </w:r>
      <w:r>
        <w:rPr>
          <w:rFonts w:ascii="仿宋" w:hAnsi="仿宋" w:eastAsia="仿宋" w:cs="仿宋"/>
          <w:color w:val="auto"/>
          <w:kern w:val="0"/>
          <w:sz w:val="24"/>
          <w:szCs w:val="24"/>
          <w:highlight w:val="none"/>
          <w:u w:val="single"/>
        </w:rPr>
        <w:t xml:space="preserve"> </w:t>
      </w:r>
    </w:p>
    <w:p>
      <w:pPr>
        <w:spacing w:line="360" w:lineRule="auto"/>
        <w:ind w:firstLine="1080" w:firstLineChars="45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履约担保采用见索即付银行保函方式，必须由中国境内银行出具。 </w:t>
      </w:r>
    </w:p>
    <w:p>
      <w:pPr>
        <w:spacing w:line="360" w:lineRule="auto"/>
        <w:ind w:firstLine="120" w:firstLineChars="50"/>
        <w:rPr>
          <w:rFonts w:hint="eastAsia"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28.2 履约担保期限和退还</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single"/>
          <w:lang w:val="en-US" w:eastAsia="zh-CN"/>
        </w:rPr>
        <w:t>修改约定：</w:t>
      </w:r>
      <w:r>
        <w:rPr>
          <w:rFonts w:hint="eastAsia" w:ascii="仿宋" w:hAnsi="仿宋" w:eastAsia="仿宋" w:cs="仿宋"/>
          <w:color w:val="auto"/>
          <w:sz w:val="24"/>
          <w:szCs w:val="24"/>
          <w:highlight w:val="none"/>
          <w:u w:val="single"/>
        </w:rPr>
        <w:t>履约担保的有效期，是从提供履约担保之日起至合同工程竣工验收合格，发包人向承包人颁发竣工验收证书后第</w:t>
      </w:r>
      <w:r>
        <w:rPr>
          <w:rFonts w:ascii="仿宋" w:hAnsi="仿宋" w:eastAsia="仿宋" w:cs="仿宋"/>
          <w:color w:val="auto"/>
          <w:sz w:val="24"/>
          <w:szCs w:val="24"/>
          <w:highlight w:val="none"/>
          <w:u w:val="single"/>
        </w:rPr>
        <w:t>15</w:t>
      </w:r>
      <w:r>
        <w:rPr>
          <w:rFonts w:hint="eastAsia" w:ascii="仿宋" w:hAnsi="仿宋" w:eastAsia="仿宋" w:cs="仿宋"/>
          <w:color w:val="auto"/>
          <w:sz w:val="24"/>
          <w:szCs w:val="24"/>
          <w:highlight w:val="none"/>
          <w:u w:val="single"/>
        </w:rPr>
        <w:t>天止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无论因何种原因造成的工程延期，承包人均应办理履约担保延期手续，相关费用已包含在本合同价款中。</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28.3 </w:t>
      </w:r>
      <w:r>
        <w:rPr>
          <w:rFonts w:hint="default" w:ascii="仿宋" w:hAnsi="仿宋" w:eastAsia="仿宋" w:cs="仿宋"/>
          <w:color w:val="auto"/>
          <w:sz w:val="24"/>
          <w:szCs w:val="24"/>
          <w:highlight w:val="none"/>
          <w:u w:val="single"/>
          <w:lang w:val="en-US" w:eastAsia="zh-CN"/>
        </w:rPr>
        <w:t>履约保函兑付：</w:t>
      </w:r>
      <w:r>
        <w:rPr>
          <w:rFonts w:hint="eastAsia" w:ascii="仿宋" w:hAnsi="仿宋" w:eastAsia="仿宋" w:cs="仿宋"/>
          <w:color w:val="auto"/>
          <w:sz w:val="24"/>
          <w:szCs w:val="24"/>
          <w:highlight w:val="none"/>
          <w:u w:val="single"/>
          <w:lang w:val="en-US" w:eastAsia="zh-CN"/>
        </w:rPr>
        <w:t>承包人</w:t>
      </w:r>
      <w:r>
        <w:rPr>
          <w:rFonts w:hint="default" w:ascii="仿宋" w:hAnsi="仿宋" w:eastAsia="仿宋" w:cs="仿宋"/>
          <w:color w:val="auto"/>
          <w:sz w:val="24"/>
          <w:szCs w:val="24"/>
          <w:highlight w:val="none"/>
          <w:u w:val="single"/>
          <w:lang w:val="en-US" w:eastAsia="zh-CN"/>
        </w:rPr>
        <w:t>违反本合同约定的任一</w:t>
      </w:r>
      <w:r>
        <w:rPr>
          <w:rFonts w:hint="eastAsia" w:ascii="仿宋" w:hAnsi="仿宋" w:eastAsia="仿宋" w:cs="仿宋"/>
          <w:color w:val="auto"/>
          <w:sz w:val="24"/>
          <w:szCs w:val="24"/>
          <w:highlight w:val="none"/>
          <w:u w:val="single"/>
          <w:lang w:val="en-US" w:eastAsia="zh-CN"/>
        </w:rPr>
        <w:t>承包人</w:t>
      </w:r>
      <w:r>
        <w:rPr>
          <w:rFonts w:hint="default" w:ascii="仿宋" w:hAnsi="仿宋" w:eastAsia="仿宋" w:cs="仿宋"/>
          <w:color w:val="auto"/>
          <w:sz w:val="24"/>
          <w:szCs w:val="24"/>
          <w:highlight w:val="none"/>
          <w:u w:val="single"/>
          <w:lang w:val="en-US" w:eastAsia="zh-CN"/>
        </w:rPr>
        <w:t>义务时，</w:t>
      </w:r>
      <w:r>
        <w:rPr>
          <w:rFonts w:hint="eastAsia" w:ascii="仿宋" w:hAnsi="仿宋" w:eastAsia="仿宋" w:cs="仿宋"/>
          <w:color w:val="auto"/>
          <w:sz w:val="24"/>
          <w:szCs w:val="24"/>
          <w:highlight w:val="none"/>
          <w:u w:val="single"/>
          <w:lang w:val="en-US" w:eastAsia="zh-CN"/>
        </w:rPr>
        <w:t>发包人</w:t>
      </w:r>
      <w:r>
        <w:rPr>
          <w:rFonts w:hint="default" w:ascii="仿宋" w:hAnsi="仿宋" w:eastAsia="仿宋" w:cs="仿宋"/>
          <w:color w:val="auto"/>
          <w:sz w:val="24"/>
          <w:szCs w:val="24"/>
          <w:highlight w:val="none"/>
          <w:u w:val="single"/>
          <w:lang w:val="en-US" w:eastAsia="zh-CN"/>
        </w:rPr>
        <w:t>有权兑付保函，并有权不予返还保函兑付出的履约保证金。</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28.4 </w:t>
      </w:r>
      <w:r>
        <w:rPr>
          <w:rFonts w:hint="eastAsia" w:ascii="仿宋" w:hAnsi="仿宋" w:eastAsia="仿宋" w:cs="仿宋"/>
          <w:color w:val="auto"/>
          <w:sz w:val="24"/>
          <w:szCs w:val="24"/>
          <w:highlight w:val="none"/>
        </w:rPr>
        <w:t>发包人提供支付担保的约定</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支付担保的金额：（大写）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w:t>
      </w:r>
    </w:p>
    <w:p>
      <w:pPr>
        <w:spacing w:line="240" w:lineRule="auto"/>
        <w:ind w:firstLine="120" w:firstLineChars="5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提供支付担保的时间：</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签订本合同时；</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本工程不提供支付担保。           </w:t>
      </w:r>
      <w:r>
        <w:rPr>
          <w:rFonts w:ascii="仿宋" w:hAnsi="仿宋" w:eastAsia="仿宋" w:cs="仿宋"/>
          <w:color w:val="auto"/>
          <w:kern w:val="0"/>
          <w:sz w:val="24"/>
          <w:szCs w:val="24"/>
          <w:highlight w:val="none"/>
          <w:u w:val="single"/>
        </w:rPr>
        <w:t xml:space="preserve">        </w:t>
      </w:r>
    </w:p>
    <w:p>
      <w:pPr>
        <w:spacing w:line="360" w:lineRule="auto"/>
        <w:ind w:firstLine="0" w:firstLineChars="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□出具支付保函的担保人：</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支付担保</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               </w:t>
      </w:r>
    </w:p>
    <w:p>
      <w:pPr>
        <w:spacing w:line="360" w:lineRule="auto"/>
        <w:ind w:firstLine="1080" w:firstLineChars="4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28.8 </w:t>
      </w:r>
      <w:r>
        <w:rPr>
          <w:rFonts w:hint="eastAsia" w:ascii="仿宋" w:hAnsi="仿宋" w:eastAsia="仿宋" w:cs="仿宋"/>
          <w:color w:val="auto"/>
          <w:kern w:val="0"/>
          <w:sz w:val="24"/>
          <w:szCs w:val="24"/>
          <w:highlight w:val="none"/>
        </w:rPr>
        <w:t>担保内容、方式和责任等事项的约定：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27" w:name="_Toc469384099"/>
      <w:bookmarkStart w:id="428" w:name="_Toc18906"/>
      <w:bookmarkStart w:id="429" w:name="_Toc6085"/>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427"/>
      <w:bookmarkEnd w:id="428"/>
      <w:bookmarkEnd w:id="429"/>
    </w:p>
    <w:p>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32.1 </w:t>
      </w:r>
      <w:r>
        <w:rPr>
          <w:rFonts w:hint="eastAsia" w:ascii="仿宋" w:hAnsi="仿宋" w:eastAsia="仿宋" w:cs="仿宋"/>
          <w:color w:val="auto"/>
          <w:kern w:val="0"/>
          <w:sz w:val="24"/>
          <w:szCs w:val="24"/>
          <w:highlight w:val="none"/>
        </w:rPr>
        <w:t>委托承包人办理保险的事项有：</w:t>
      </w:r>
    </w:p>
    <w:p>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）项；</w:t>
      </w:r>
    </w:p>
    <w:p>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）项；</w:t>
      </w:r>
    </w:p>
    <w:p>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）项；</w:t>
      </w:r>
    </w:p>
    <w:p>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rPr>
        <w:t>）项。</w:t>
      </w:r>
    </w:p>
    <w:p>
      <w:pPr>
        <w:ind w:firstLine="360" w:firstLineChars="15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 xml:space="preserve"> 其他约定：</w:t>
      </w:r>
    </w:p>
    <w:p>
      <w:pPr>
        <w:ind w:firstLine="360" w:firstLineChars="15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承包人自行考虑购买通用条款第32.1款的第（4）项的保险内容，因承包人未购买或未足额购买前述两项保险造成的后果，由承包人自行承担。</w:t>
      </w:r>
    </w:p>
    <w:p>
      <w:pPr>
        <w:ind w:firstLine="360" w:firstLineChars="15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u w:val="single"/>
        </w:rPr>
        <w:t>承包人应当在开工前向具备相应资格的保险人投保</w:t>
      </w:r>
      <w:r>
        <w:rPr>
          <w:rFonts w:hint="eastAsia" w:ascii="仿宋" w:hAnsi="仿宋" w:eastAsia="仿宋" w:cs="仿宋"/>
          <w:color w:val="auto"/>
          <w:kern w:val="0"/>
          <w:sz w:val="24"/>
          <w:szCs w:val="24"/>
          <w:highlight w:val="none"/>
          <w:u w:val="single"/>
          <w:lang w:val="en-US" w:eastAsia="zh-CN"/>
        </w:rPr>
        <w:t>上述发包人委托其办理保险的内容</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val="en-US" w:eastAsia="zh-CN"/>
        </w:rPr>
        <w:t>相关</w:t>
      </w:r>
      <w:r>
        <w:rPr>
          <w:rFonts w:hint="eastAsia" w:ascii="仿宋" w:hAnsi="仿宋" w:eastAsia="仿宋" w:cs="仿宋"/>
          <w:color w:val="auto"/>
          <w:kern w:val="0"/>
          <w:sz w:val="24"/>
          <w:szCs w:val="24"/>
          <w:highlight w:val="none"/>
          <w:u w:val="single"/>
        </w:rPr>
        <w:t>保险费已包含在</w:t>
      </w:r>
      <w:r>
        <w:rPr>
          <w:rFonts w:hint="eastAsia" w:ascii="仿宋" w:hAnsi="仿宋" w:eastAsia="仿宋" w:cs="仿宋"/>
          <w:color w:val="auto"/>
          <w:sz w:val="24"/>
          <w:highlight w:val="none"/>
          <w:u w:val="single"/>
          <w:lang w:val="en-US" w:eastAsia="zh-CN"/>
        </w:rPr>
        <w:t>本合同价款中。</w:t>
      </w:r>
    </w:p>
    <w:p>
      <w:pPr>
        <w:ind w:firstLine="120" w:firstLineChars="50"/>
        <w:rPr>
          <w:rFonts w:hint="default" w:ascii="仿宋" w:hAnsi="仿宋" w:eastAsia="仿宋" w:cs="仿宋"/>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32.2 （1）执行通用条款。</w:t>
      </w:r>
    </w:p>
    <w:p>
      <w:pPr>
        <w:ind w:firstLine="120" w:firstLineChars="5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u w:val="single"/>
          <w:lang w:val="en-US" w:eastAsia="zh-CN"/>
        </w:rPr>
        <w:t>承包人自行考虑</w:t>
      </w:r>
      <w:r>
        <w:rPr>
          <w:rFonts w:hint="eastAsia" w:ascii="仿宋" w:hAnsi="仿宋" w:eastAsia="仿宋" w:cs="仿宋"/>
          <w:color w:val="auto"/>
          <w:sz w:val="24"/>
          <w:szCs w:val="24"/>
          <w:highlight w:val="none"/>
          <w:u w:val="single"/>
        </w:rPr>
        <w:t>为施工场地内的自有施工设备、</w:t>
      </w:r>
      <w:r>
        <w:rPr>
          <w:rFonts w:hint="eastAsia" w:ascii="仿宋" w:hAnsi="仿宋" w:eastAsia="仿宋" w:cs="仿宋"/>
          <w:color w:val="auto"/>
          <w:sz w:val="24"/>
          <w:szCs w:val="24"/>
          <w:highlight w:val="none"/>
          <w:u w:val="single"/>
          <w:lang w:val="en-US" w:eastAsia="zh-CN"/>
        </w:rPr>
        <w:t>通用条款</w:t>
      </w:r>
      <w:r>
        <w:rPr>
          <w:rFonts w:hint="eastAsia" w:ascii="仿宋" w:hAnsi="仿宋" w:eastAsia="仿宋" w:cs="仿宋"/>
          <w:color w:val="auto"/>
          <w:sz w:val="24"/>
          <w:szCs w:val="24"/>
          <w:highlight w:val="none"/>
          <w:u w:val="single"/>
        </w:rPr>
        <w:t>第</w:t>
      </w:r>
      <w:r>
        <w:rPr>
          <w:rFonts w:ascii="仿宋" w:hAnsi="仿宋" w:eastAsia="仿宋" w:cs="仿宋"/>
          <w:color w:val="auto"/>
          <w:sz w:val="24"/>
          <w:szCs w:val="24"/>
          <w:highlight w:val="none"/>
          <w:u w:val="single"/>
        </w:rPr>
        <w:t>32.1</w:t>
      </w:r>
      <w:r>
        <w:rPr>
          <w:rFonts w:hint="eastAsia" w:ascii="仿宋" w:hAnsi="仿宋" w:eastAsia="仿宋" w:cs="仿宋"/>
          <w:color w:val="auto"/>
          <w:sz w:val="24"/>
          <w:szCs w:val="24"/>
          <w:highlight w:val="none"/>
          <w:u w:val="single"/>
        </w:rPr>
        <w:t>款第</w:t>
      </w:r>
      <w:r>
        <w:rPr>
          <w:rFonts w:ascii="仿宋" w:hAnsi="仿宋" w:eastAsia="仿宋" w:cs="仿宋"/>
          <w:color w:val="auto"/>
          <w:sz w:val="24"/>
          <w:szCs w:val="24"/>
          <w:highlight w:val="none"/>
          <w:u w:val="single"/>
        </w:rPr>
        <w:t>(4)</w:t>
      </w:r>
      <w:r>
        <w:rPr>
          <w:rFonts w:hint="eastAsia" w:ascii="仿宋" w:hAnsi="仿宋" w:eastAsia="仿宋" w:cs="仿宋"/>
          <w:color w:val="auto"/>
          <w:sz w:val="24"/>
          <w:szCs w:val="24"/>
          <w:highlight w:val="none"/>
          <w:u w:val="single"/>
        </w:rPr>
        <w:t>点以外采购进场的材料和工程设备等办理保险</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相关费用已包含在本合同价款中，有关风险责任由承包人自行承担。</w:t>
      </w:r>
      <w:r>
        <w:rPr>
          <w:rFonts w:hint="eastAsia" w:ascii="仿宋" w:hAnsi="仿宋" w:eastAsia="仿宋" w:cs="仿宋"/>
          <w:color w:val="auto"/>
          <w:kern w:val="0"/>
          <w:sz w:val="24"/>
          <w:szCs w:val="24"/>
          <w:highlight w:val="none"/>
          <w:lang w:val="en-US" w:eastAsia="zh-CN"/>
        </w:rPr>
        <w:t xml:space="preserve">  </w:t>
      </w:r>
    </w:p>
    <w:p>
      <w:pPr>
        <w:ind w:firstLine="360" w:firstLineChars="1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32.3 </w:t>
      </w:r>
      <w:r>
        <w:rPr>
          <w:rFonts w:hint="eastAsia" w:ascii="仿宋" w:hAnsi="仿宋" w:eastAsia="仿宋" w:cs="仿宋"/>
          <w:color w:val="auto"/>
          <w:kern w:val="0"/>
          <w:sz w:val="24"/>
          <w:szCs w:val="24"/>
          <w:highlight w:val="none"/>
          <w:u w:val="single"/>
        </w:rPr>
        <w:t>承包人应</w:t>
      </w:r>
      <w:r>
        <w:rPr>
          <w:rFonts w:hint="eastAsia" w:ascii="仿宋" w:hAnsi="仿宋" w:eastAsia="仿宋" w:cs="仿宋"/>
          <w:color w:val="auto"/>
          <w:kern w:val="0"/>
          <w:sz w:val="24"/>
          <w:szCs w:val="24"/>
          <w:highlight w:val="none"/>
          <w:u w:val="single"/>
          <w:lang w:val="en-US" w:eastAsia="zh-CN"/>
        </w:rPr>
        <w:t>按发包人要求</w:t>
      </w:r>
      <w:r>
        <w:rPr>
          <w:rFonts w:hint="eastAsia" w:ascii="仿宋" w:hAnsi="仿宋" w:eastAsia="仿宋" w:cs="仿宋"/>
          <w:color w:val="auto"/>
          <w:kern w:val="0"/>
          <w:sz w:val="24"/>
          <w:szCs w:val="24"/>
          <w:highlight w:val="none"/>
          <w:u w:val="single"/>
        </w:rPr>
        <w:t>于工程开工前向发包人提供</w:t>
      </w:r>
      <w:r>
        <w:rPr>
          <w:rFonts w:hint="eastAsia" w:ascii="仿宋" w:hAnsi="仿宋" w:eastAsia="仿宋" w:cs="仿宋"/>
          <w:color w:val="auto"/>
          <w:kern w:val="0"/>
          <w:sz w:val="24"/>
          <w:szCs w:val="24"/>
          <w:highlight w:val="none"/>
          <w:u w:val="single"/>
          <w:lang w:val="en-US" w:eastAsia="zh-CN"/>
        </w:rPr>
        <w:t>其办理的</w:t>
      </w:r>
      <w:r>
        <w:rPr>
          <w:rFonts w:hint="eastAsia" w:ascii="仿宋" w:hAnsi="仿宋" w:eastAsia="仿宋" w:cs="仿宋"/>
          <w:color w:val="auto"/>
          <w:kern w:val="0"/>
          <w:sz w:val="24"/>
          <w:szCs w:val="24"/>
          <w:highlight w:val="none"/>
          <w:u w:val="single"/>
        </w:rPr>
        <w:t>的投保保险单和保险凭证。</w:t>
      </w:r>
    </w:p>
    <w:p>
      <w:pPr>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32.4 </w:t>
      </w:r>
      <w:r>
        <w:rPr>
          <w:rFonts w:hint="eastAsia" w:ascii="仿宋" w:hAnsi="仿宋" w:eastAsia="仿宋" w:cs="仿宋"/>
          <w:color w:val="auto"/>
          <w:kern w:val="0"/>
          <w:sz w:val="24"/>
          <w:szCs w:val="24"/>
          <w:highlight w:val="none"/>
          <w:u w:val="single"/>
        </w:rPr>
        <w:t>承包人</w:t>
      </w:r>
      <w:r>
        <w:rPr>
          <w:rFonts w:hint="eastAsia" w:ascii="仿宋" w:hAnsi="仿宋" w:eastAsia="仿宋" w:cs="仿宋"/>
          <w:color w:val="auto"/>
          <w:sz w:val="24"/>
          <w:szCs w:val="24"/>
          <w:highlight w:val="none"/>
          <w:u w:val="single"/>
        </w:rPr>
        <w:t>未按合同约定办理保险，或未能使保险持续有效的，按</w:t>
      </w:r>
      <w:r>
        <w:rPr>
          <w:rFonts w:hint="eastAsia" w:ascii="仿宋" w:hAnsi="仿宋" w:eastAsia="仿宋" w:cs="仿宋"/>
          <w:color w:val="auto"/>
          <w:sz w:val="24"/>
          <w:szCs w:val="24"/>
          <w:highlight w:val="none"/>
          <w:u w:val="single"/>
          <w:lang w:val="en-US" w:eastAsia="zh-CN"/>
        </w:rPr>
        <w:t>10</w:t>
      </w:r>
      <w:r>
        <w:rPr>
          <w:rFonts w:ascii="仿宋" w:hAnsi="仿宋" w:eastAsia="仿宋" w:cs="仿宋"/>
          <w:color w:val="auto"/>
          <w:sz w:val="24"/>
          <w:szCs w:val="24"/>
          <w:highlight w:val="none"/>
          <w:u w:val="single"/>
        </w:rPr>
        <w:t>000</w:t>
      </w:r>
      <w:r>
        <w:rPr>
          <w:rFonts w:hint="eastAsia" w:ascii="仿宋" w:hAnsi="仿宋" w:eastAsia="仿宋" w:cs="仿宋"/>
          <w:color w:val="auto"/>
          <w:sz w:val="24"/>
          <w:szCs w:val="24"/>
          <w:highlight w:val="none"/>
          <w:u w:val="single"/>
        </w:rPr>
        <w:t>元/月的标准向发包人支付违约金</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违约金计算周期</w:t>
      </w:r>
      <w:r>
        <w:rPr>
          <w:rFonts w:hint="eastAsia" w:ascii="仿宋" w:hAnsi="仿宋" w:eastAsia="仿宋" w:cs="仿宋"/>
          <w:color w:val="auto"/>
          <w:sz w:val="24"/>
          <w:szCs w:val="24"/>
          <w:highlight w:val="none"/>
          <w:u w:val="single"/>
        </w:rPr>
        <w:t>从开工之日</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或已办理保险的终止之日</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起至工程竣工验收合格之日</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或按要求办理保险之日</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止。</w:t>
      </w:r>
    </w:p>
    <w:p>
      <w:pPr>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32.8 </w:t>
      </w:r>
      <w:r>
        <w:rPr>
          <w:rFonts w:hint="eastAsia" w:ascii="仿宋" w:hAnsi="仿宋" w:eastAsia="仿宋" w:cs="仿宋"/>
          <w:color w:val="auto"/>
          <w:kern w:val="0"/>
          <w:sz w:val="24"/>
          <w:szCs w:val="24"/>
          <w:highlight w:val="none"/>
        </w:rPr>
        <w:t>投保内容、保险金、保险期限和责任等事项的约定：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承包人不按上述约定</w:t>
      </w:r>
      <w:r>
        <w:rPr>
          <w:rFonts w:hint="eastAsia" w:ascii="仿宋" w:hAnsi="仿宋" w:eastAsia="仿宋" w:cs="仿宋"/>
          <w:color w:val="auto"/>
          <w:kern w:val="0"/>
          <w:sz w:val="24"/>
          <w:szCs w:val="24"/>
          <w:highlight w:val="none"/>
          <w:u w:val="single"/>
          <w:lang w:val="en-US" w:eastAsia="zh-CN"/>
        </w:rPr>
        <w:t>办理</w:t>
      </w:r>
      <w:r>
        <w:rPr>
          <w:rFonts w:hint="eastAsia" w:ascii="仿宋" w:hAnsi="仿宋" w:eastAsia="仿宋" w:cs="仿宋"/>
          <w:color w:val="auto"/>
          <w:kern w:val="0"/>
          <w:sz w:val="24"/>
          <w:szCs w:val="24"/>
          <w:highlight w:val="none"/>
          <w:u w:val="single"/>
        </w:rPr>
        <w:t>保险或保险购买不足额</w:t>
      </w:r>
      <w:r>
        <w:rPr>
          <w:rFonts w:hint="eastAsia" w:ascii="仿宋" w:hAnsi="仿宋" w:eastAsia="仿宋" w:cs="仿宋"/>
          <w:color w:val="auto"/>
          <w:kern w:val="0"/>
          <w:sz w:val="24"/>
          <w:szCs w:val="24"/>
          <w:highlight w:val="none"/>
          <w:u w:val="single"/>
          <w:lang w:val="en-US" w:eastAsia="zh-CN"/>
        </w:rPr>
        <w:t>的，除按专用条款第32.4款支付违约金外，</w:t>
      </w:r>
      <w:r>
        <w:rPr>
          <w:rFonts w:hint="eastAsia" w:ascii="仿宋" w:hAnsi="仿宋" w:eastAsia="仿宋" w:cs="仿宋"/>
          <w:color w:val="auto"/>
          <w:kern w:val="0"/>
          <w:sz w:val="24"/>
          <w:szCs w:val="24"/>
          <w:highlight w:val="none"/>
          <w:u w:val="single"/>
        </w:rPr>
        <w:t>所产生的一切后果由承包人自行承担。承包人</w:t>
      </w:r>
      <w:r>
        <w:rPr>
          <w:rFonts w:hint="eastAsia" w:ascii="仿宋" w:hAnsi="仿宋" w:eastAsia="仿宋" w:cs="仿宋"/>
          <w:color w:val="auto"/>
          <w:sz w:val="24"/>
          <w:highlight w:val="none"/>
          <w:u w:val="single"/>
          <w:lang w:val="en-US" w:eastAsia="zh-CN"/>
        </w:rPr>
        <w:t>违反约定未及时购买或未足额购买保险，造成发包人损失的，</w:t>
      </w:r>
      <w:r>
        <w:rPr>
          <w:rFonts w:hint="eastAsia" w:ascii="仿宋" w:hAnsi="仿宋" w:eastAsia="仿宋" w:cs="仿宋"/>
          <w:color w:val="auto"/>
          <w:kern w:val="0"/>
          <w:sz w:val="24"/>
          <w:szCs w:val="24"/>
          <w:highlight w:val="none"/>
          <w:u w:val="single"/>
        </w:rPr>
        <w:t>承包人</w:t>
      </w:r>
      <w:r>
        <w:rPr>
          <w:rFonts w:hint="eastAsia" w:ascii="仿宋" w:hAnsi="仿宋" w:eastAsia="仿宋" w:cs="仿宋"/>
          <w:color w:val="auto"/>
          <w:sz w:val="24"/>
          <w:highlight w:val="none"/>
          <w:u w:val="single"/>
          <w:lang w:val="en-US" w:eastAsia="zh-CN"/>
        </w:rPr>
        <w:t>应赔偿发包人因之遭受的全部损失；保险公司的赔偿未能全额补偿损失时，</w:t>
      </w:r>
      <w:r>
        <w:rPr>
          <w:rFonts w:hint="eastAsia" w:ascii="仿宋" w:hAnsi="仿宋" w:eastAsia="仿宋" w:cs="仿宋"/>
          <w:color w:val="auto"/>
          <w:kern w:val="0"/>
          <w:sz w:val="24"/>
          <w:szCs w:val="24"/>
          <w:highlight w:val="none"/>
          <w:u w:val="single"/>
        </w:rPr>
        <w:t>承包人</w:t>
      </w:r>
      <w:r>
        <w:rPr>
          <w:rFonts w:hint="eastAsia" w:ascii="仿宋" w:hAnsi="仿宋" w:eastAsia="仿宋" w:cs="仿宋"/>
          <w:color w:val="auto"/>
          <w:sz w:val="24"/>
          <w:highlight w:val="none"/>
          <w:u w:val="single"/>
          <w:lang w:val="en-US" w:eastAsia="zh-CN"/>
        </w:rPr>
        <w:t>仍要承担赔偿责任；如因</w:t>
      </w:r>
      <w:r>
        <w:rPr>
          <w:rFonts w:hint="eastAsia" w:ascii="仿宋" w:hAnsi="仿宋" w:eastAsia="仿宋" w:cs="仿宋"/>
          <w:color w:val="auto"/>
          <w:kern w:val="0"/>
          <w:sz w:val="24"/>
          <w:szCs w:val="24"/>
          <w:highlight w:val="none"/>
          <w:u w:val="single"/>
        </w:rPr>
        <w:t>承包人</w:t>
      </w:r>
      <w:r>
        <w:rPr>
          <w:rFonts w:hint="eastAsia" w:ascii="仿宋" w:hAnsi="仿宋" w:eastAsia="仿宋" w:cs="仿宋"/>
          <w:color w:val="auto"/>
          <w:sz w:val="24"/>
          <w:highlight w:val="none"/>
          <w:u w:val="single"/>
          <w:lang w:val="en-US" w:eastAsia="zh-CN"/>
        </w:rPr>
        <w:t>未购买保险导致其自身损失不能获得保险理赔的，发包人不对应由保险公司赔付的部分承担赔偿责任。</w:t>
      </w:r>
    </w:p>
    <w:p>
      <w:pPr>
        <w:pStyle w:val="4"/>
        <w:numPr>
          <w:ilvl w:val="0"/>
          <w:numId w:val="0"/>
        </w:numPr>
        <w:tabs>
          <w:tab w:val="left" w:pos="420"/>
        </w:tabs>
        <w:rPr>
          <w:rFonts w:ascii="仿宋" w:hAnsi="仿宋" w:eastAsia="仿宋" w:cs="Times New Roman"/>
          <w:b/>
          <w:bCs/>
          <w:color w:val="auto"/>
          <w:sz w:val="24"/>
          <w:szCs w:val="24"/>
          <w:highlight w:val="none"/>
        </w:rPr>
      </w:pPr>
      <w:bookmarkStart w:id="430" w:name="_Toc26172"/>
      <w:bookmarkStart w:id="431" w:name="_Toc469384100"/>
      <w:bookmarkStart w:id="432" w:name="_Toc20045"/>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430"/>
      <w:bookmarkEnd w:id="431"/>
      <w:bookmarkEnd w:id="432"/>
    </w:p>
    <w:p>
      <w:pPr>
        <w:ind w:firstLine="120" w:firstLineChars="50"/>
        <w:rPr>
          <w:rFonts w:hint="eastAsia" w:ascii="仿宋" w:hAnsi="仿宋" w:eastAsia="仿宋" w:cs="仿宋"/>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33.1 </w:t>
      </w:r>
      <w:r>
        <w:rPr>
          <w:rFonts w:hint="eastAsia" w:ascii="仿宋" w:hAnsi="仿宋" w:eastAsia="仿宋" w:cs="仿宋"/>
          <w:color w:val="auto"/>
          <w:kern w:val="0"/>
          <w:sz w:val="24"/>
          <w:szCs w:val="24"/>
          <w:highlight w:val="none"/>
        </w:rPr>
        <w:t>承包人应在</w:t>
      </w:r>
      <w:r>
        <w:rPr>
          <w:rFonts w:hint="eastAsia" w:ascii="仿宋" w:hAnsi="仿宋" w:eastAsia="仿宋" w:cs="仿宋"/>
          <w:color w:val="auto"/>
          <w:sz w:val="24"/>
          <w:szCs w:val="24"/>
          <w:highlight w:val="none"/>
        </w:rPr>
        <w:t>签订本合同后</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天内，向</w:t>
      </w: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rPr>
        <w:t>提交</w:t>
      </w:r>
      <w:r>
        <w:rPr>
          <w:rFonts w:hint="eastAsia" w:ascii="仿宋" w:hAnsi="仿宋" w:eastAsia="仿宋" w:cs="仿宋"/>
          <w:color w:val="auto"/>
          <w:kern w:val="0"/>
          <w:sz w:val="24"/>
          <w:szCs w:val="24"/>
          <w:highlight w:val="none"/>
          <w:lang w:val="en-US" w:eastAsia="zh-CN"/>
        </w:rPr>
        <w:t>施工组织设计</w:t>
      </w:r>
      <w:r>
        <w:rPr>
          <w:rFonts w:hint="eastAsia" w:ascii="仿宋" w:hAnsi="仿宋" w:eastAsia="仿宋" w:cs="仿宋"/>
          <w:color w:val="auto"/>
          <w:kern w:val="0"/>
          <w:sz w:val="24"/>
          <w:szCs w:val="24"/>
          <w:highlight w:val="none"/>
        </w:rPr>
        <w:t>和合同工程进度计划。</w:t>
      </w:r>
    </w:p>
    <w:p>
      <w:pPr>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33.3 </w:t>
      </w:r>
      <w:r>
        <w:rPr>
          <w:rFonts w:hint="eastAsia" w:ascii="仿宋" w:hAnsi="仿宋" w:eastAsia="仿宋" w:cs="仿宋"/>
          <w:color w:val="auto"/>
          <w:kern w:val="0"/>
          <w:sz w:val="24"/>
          <w:szCs w:val="24"/>
          <w:highlight w:val="none"/>
        </w:rPr>
        <w:t>承包人编制月施工进度报告和修订进度计划的约定：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按通用条款执行。</w:t>
      </w:r>
    </w:p>
    <w:p>
      <w:pPr>
        <w:pStyle w:val="4"/>
        <w:numPr>
          <w:ilvl w:val="0"/>
          <w:numId w:val="0"/>
        </w:numPr>
        <w:tabs>
          <w:tab w:val="left" w:pos="420"/>
        </w:tabs>
        <w:rPr>
          <w:rFonts w:ascii="仿宋" w:hAnsi="仿宋" w:eastAsia="仿宋" w:cs="Times New Roman"/>
          <w:b/>
          <w:bCs/>
          <w:color w:val="auto"/>
          <w:sz w:val="24"/>
          <w:szCs w:val="24"/>
          <w:highlight w:val="none"/>
        </w:rPr>
      </w:pPr>
      <w:bookmarkStart w:id="433" w:name="_Toc4905"/>
      <w:bookmarkStart w:id="434" w:name="_Toc469384101"/>
      <w:bookmarkStart w:id="435" w:name="_Toc31009"/>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433"/>
      <w:bookmarkEnd w:id="434"/>
      <w:bookmarkEnd w:id="435"/>
    </w:p>
    <w:p>
      <w:pPr>
        <w:spacing w:line="24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34.2 </w:t>
      </w:r>
      <w:r>
        <w:rPr>
          <w:rFonts w:hint="eastAsia" w:ascii="仿宋" w:hAnsi="仿宋" w:eastAsia="仿宋" w:cs="仿宋"/>
          <w:color w:val="auto"/>
          <w:kern w:val="0"/>
          <w:sz w:val="24"/>
          <w:szCs w:val="24"/>
          <w:highlight w:val="none"/>
        </w:rPr>
        <w:t>监理工程师在本合同签订后的（</w:t>
      </w:r>
      <w:r>
        <w:rPr>
          <w:rFonts w:ascii="仿宋" w:hAnsi="仿宋" w:eastAsia="仿宋" w:cs="仿宋"/>
          <w:color w:val="auto"/>
          <w:kern w:val="0"/>
          <w:sz w:val="24"/>
          <w:szCs w:val="24"/>
          <w:highlight w:val="none"/>
        </w:rPr>
        <w:t xml:space="preserve">   /   </w:t>
      </w:r>
      <w:r>
        <w:rPr>
          <w:rFonts w:hint="eastAsia" w:ascii="仿宋" w:hAnsi="仿宋" w:eastAsia="仿宋" w:cs="仿宋"/>
          <w:color w:val="auto"/>
          <w:kern w:val="0"/>
          <w:sz w:val="24"/>
          <w:szCs w:val="24"/>
          <w:highlight w:val="none"/>
        </w:rPr>
        <w:t>）天内签发开工令。</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按通用条款规定的时间。</w:t>
      </w:r>
    </w:p>
    <w:p>
      <w:pPr>
        <w:spacing w:line="360" w:lineRule="auto"/>
        <w:ind w:firstLine="120" w:firstLineChars="50"/>
        <w:rPr>
          <w:rFonts w:hint="default" w:ascii="仿宋" w:hAnsi="仿宋" w:eastAsia="仿宋" w:cs="Times New Roman"/>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以监理人签发的开工令中载明的开工日期为准。 </w:t>
      </w:r>
    </w:p>
    <w:p>
      <w:pPr>
        <w:pStyle w:val="4"/>
        <w:numPr>
          <w:ilvl w:val="0"/>
          <w:numId w:val="0"/>
        </w:numPr>
        <w:tabs>
          <w:tab w:val="left" w:pos="420"/>
        </w:tabs>
        <w:rPr>
          <w:rFonts w:ascii="仿宋" w:hAnsi="仿宋" w:eastAsia="仿宋" w:cs="Times New Roman"/>
          <w:b/>
          <w:bCs/>
          <w:color w:val="auto"/>
          <w:sz w:val="24"/>
          <w:szCs w:val="24"/>
          <w:highlight w:val="none"/>
        </w:rPr>
      </w:pPr>
      <w:bookmarkStart w:id="436" w:name="_Toc469384102"/>
      <w:bookmarkStart w:id="437" w:name="_Toc11689"/>
      <w:bookmarkStart w:id="438" w:name="_Toc6658"/>
      <w:r>
        <w:rPr>
          <w:rFonts w:ascii="仿宋" w:hAnsi="仿宋" w:eastAsia="仿宋" w:cs="仿宋"/>
          <w:b/>
          <w:bCs/>
          <w:color w:val="auto"/>
          <w:sz w:val="24"/>
          <w:szCs w:val="24"/>
          <w:highlight w:val="none"/>
        </w:rPr>
        <w:t>35.</w:t>
      </w:r>
      <w:r>
        <w:rPr>
          <w:rFonts w:hint="eastAsia" w:ascii="仿宋" w:hAnsi="仿宋" w:eastAsia="仿宋" w:cs="仿宋"/>
          <w:b/>
          <w:bCs/>
          <w:color w:val="auto"/>
          <w:sz w:val="24"/>
          <w:szCs w:val="24"/>
          <w:highlight w:val="none"/>
        </w:rPr>
        <w:t>暂停施工和复工</w:t>
      </w:r>
      <w:bookmarkEnd w:id="436"/>
      <w:bookmarkEnd w:id="437"/>
      <w:bookmarkEnd w:id="438"/>
    </w:p>
    <w:p>
      <w:pPr>
        <w:ind w:firstLine="120" w:firstLineChars="50"/>
        <w:rPr>
          <w:rFonts w:hint="eastAsia"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35.3 </w:t>
      </w:r>
      <w:r>
        <w:rPr>
          <w:rFonts w:hint="eastAsia" w:ascii="仿宋" w:hAnsi="仿宋" w:eastAsia="仿宋" w:cs="仿宋"/>
          <w:color w:val="auto"/>
          <w:sz w:val="24"/>
          <w:szCs w:val="24"/>
          <w:highlight w:val="none"/>
        </w:rPr>
        <w:t>因承包人的原因引起暂停施工持续</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pPr>
        <w:ind w:firstLine="360" w:firstLineChars="150"/>
        <w:rPr>
          <w:rFonts w:hint="eastAsia" w:ascii="仿宋" w:hAnsi="仿宋" w:eastAsia="仿宋" w:cs="仿宋"/>
          <w:color w:val="auto"/>
          <w:sz w:val="24"/>
          <w:szCs w:val="24"/>
          <w:highlight w:val="none"/>
          <w:lang w:val="en-US" w:eastAsia="zh-CN"/>
        </w:rPr>
      </w:pPr>
      <w:r>
        <w:rPr>
          <w:rFonts w:ascii="仿宋" w:hAnsi="仿宋" w:eastAsia="仿宋" w:cs="仿宋"/>
          <w:color w:val="auto"/>
          <w:kern w:val="0"/>
          <w:sz w:val="24"/>
          <w:szCs w:val="24"/>
          <w:highlight w:val="none"/>
        </w:rPr>
        <w:t xml:space="preserve">35.4 </w:t>
      </w:r>
      <w:r>
        <w:rPr>
          <w:rFonts w:hint="eastAsia" w:ascii="仿宋" w:hAnsi="仿宋" w:eastAsia="仿宋" w:cs="仿宋"/>
          <w:color w:val="auto"/>
          <w:sz w:val="24"/>
          <w:szCs w:val="24"/>
          <w:highlight w:val="none"/>
        </w:rPr>
        <w:t>因发包人的原因</w:t>
      </w:r>
      <w:r>
        <w:rPr>
          <w:rFonts w:hint="eastAsia" w:ascii="仿宋" w:hAnsi="仿宋" w:eastAsia="仿宋" w:cs="仿宋"/>
          <w:color w:val="auto"/>
          <w:sz w:val="24"/>
          <w:szCs w:val="24"/>
          <w:highlight w:val="none"/>
          <w:lang w:val="en-US" w:eastAsia="zh-CN"/>
        </w:rPr>
        <w:t>或因工程现场清退等原因</w:t>
      </w:r>
      <w:r>
        <w:rPr>
          <w:rFonts w:hint="eastAsia" w:ascii="仿宋" w:hAnsi="仿宋" w:eastAsia="仿宋" w:cs="仿宋"/>
          <w:color w:val="auto"/>
          <w:sz w:val="24"/>
          <w:szCs w:val="24"/>
          <w:highlight w:val="none"/>
        </w:rPr>
        <w:t>造成暂停施工且引起工期延误的，</w:t>
      </w:r>
      <w:r>
        <w:rPr>
          <w:rFonts w:hint="eastAsia" w:ascii="仿宋" w:hAnsi="仿宋" w:eastAsia="仿宋" w:cs="仿宋"/>
          <w:color w:val="auto"/>
          <w:sz w:val="24"/>
          <w:szCs w:val="24"/>
          <w:highlight w:val="none"/>
          <w:lang w:val="en-US" w:eastAsia="zh-CN"/>
        </w:rPr>
        <w:t>工期顺延，不补偿费用。</w:t>
      </w:r>
    </w:p>
    <w:p>
      <w:pPr>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承包人原因造成暂停施工的其他原因：</w:t>
      </w:r>
      <w:r>
        <w:rPr>
          <w:rFonts w:ascii="仿宋" w:hAnsi="仿宋" w:eastAsia="仿宋" w:cs="仿宋"/>
          <w:color w:val="auto"/>
          <w:kern w:val="0"/>
          <w:sz w:val="24"/>
          <w:szCs w:val="24"/>
          <w:highlight w:val="none"/>
          <w:u w:val="single"/>
        </w:rPr>
        <w:t xml:space="preserve">        /               </w:t>
      </w:r>
    </w:p>
    <w:p>
      <w:pPr>
        <w:pStyle w:val="4"/>
        <w:numPr>
          <w:ilvl w:val="0"/>
          <w:numId w:val="0"/>
        </w:numPr>
        <w:tabs>
          <w:tab w:val="left" w:pos="420"/>
        </w:tabs>
        <w:rPr>
          <w:rFonts w:ascii="仿宋" w:hAnsi="仿宋" w:eastAsia="仿宋" w:cs="Times New Roman"/>
          <w:b/>
          <w:bCs/>
          <w:color w:val="auto"/>
          <w:sz w:val="24"/>
          <w:szCs w:val="24"/>
          <w:highlight w:val="none"/>
        </w:rPr>
      </w:pPr>
      <w:bookmarkStart w:id="439" w:name="_Toc17375"/>
      <w:bookmarkStart w:id="440" w:name="_Toc27998"/>
      <w:bookmarkStart w:id="441" w:name="_Toc469384103"/>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工期及工期延误</w:t>
      </w:r>
      <w:bookmarkEnd w:id="439"/>
      <w:bookmarkEnd w:id="440"/>
      <w:bookmarkEnd w:id="441"/>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36.1 </w:t>
      </w:r>
      <w:r>
        <w:rPr>
          <w:rFonts w:hint="eastAsia" w:ascii="仿宋" w:hAnsi="仿宋" w:eastAsia="仿宋" w:cs="仿宋"/>
          <w:color w:val="auto"/>
          <w:kern w:val="0"/>
          <w:sz w:val="24"/>
          <w:szCs w:val="24"/>
          <w:highlight w:val="none"/>
        </w:rPr>
        <w:t>合同工程的工期约定为（</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90</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个</w:t>
      </w:r>
      <w:r>
        <w:rPr>
          <w:rFonts w:hint="eastAsia" w:ascii="仿宋" w:hAnsi="仿宋" w:eastAsia="仿宋" w:cs="仿宋"/>
          <w:color w:val="auto"/>
          <w:kern w:val="0"/>
          <w:sz w:val="24"/>
          <w:szCs w:val="24"/>
          <w:highlight w:val="none"/>
        </w:rPr>
        <w:t>日历天。</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w:t>
      </w:r>
    </w:p>
    <w:p>
      <w:pPr>
        <w:spacing w:line="24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kern w:val="0"/>
          <w:sz w:val="24"/>
          <w:szCs w:val="24"/>
          <w:highlight w:val="none"/>
        </w:rPr>
        <w:t xml:space="preserve">36.9 </w:t>
      </w:r>
      <w:r>
        <w:rPr>
          <w:rFonts w:hint="eastAsia" w:ascii="仿宋" w:hAnsi="仿宋" w:eastAsia="仿宋" w:cs="仿宋"/>
          <w:color w:val="auto"/>
          <w:kern w:val="0"/>
          <w:sz w:val="24"/>
          <w:szCs w:val="24"/>
          <w:highlight w:val="none"/>
        </w:rPr>
        <w:t>赶工措施费</w:t>
      </w:r>
    </w:p>
    <w:p>
      <w:pPr>
        <w:spacing w:line="360" w:lineRule="auto"/>
        <w:ind w:left="359" w:leftChars="171"/>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时，根据广东省建设工程计价依据规定的赶工措施费率为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pPr>
        <w:spacing w:line="360" w:lineRule="auto"/>
        <w:ind w:left="359" w:leftChars="171"/>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时，根据广州市住房和城乡建设局发布的赶工措施费规定的赶工措施费率为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p>
    <w:p>
      <w:pPr>
        <w:spacing w:line="360" w:lineRule="auto"/>
        <w:ind w:left="359" w:leftChars="171"/>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时，根据广州市建设工程造价管理站发布的赶工措施费规定的赶工措施费率为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pPr>
        <w:spacing w:line="360" w:lineRule="auto"/>
        <w:ind w:left="360" w:leftChars="57" w:hanging="240" w:hangingChars="100"/>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时，发包人、承包人约定赶工措施费率按</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r>
        <w:rPr>
          <w:rFonts w:ascii="仿宋" w:hAnsi="仿宋" w:eastAsia="仿宋" w:cs="仿宋"/>
          <w:color w:val="auto"/>
          <w:sz w:val="24"/>
          <w:szCs w:val="24"/>
          <w:highlight w:val="none"/>
        </w:rPr>
        <w:t xml:space="preserve"> </w:t>
      </w:r>
    </w:p>
    <w:p>
      <w:pPr>
        <w:spacing w:line="360" w:lineRule="auto"/>
        <w:ind w:left="360" w:leftChars="57"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如有发生，</w:t>
      </w:r>
      <w:r>
        <w:rPr>
          <w:rFonts w:hint="eastAsia" w:ascii="仿宋" w:hAnsi="仿宋" w:eastAsia="仿宋" w:cs="仿宋"/>
          <w:color w:val="auto"/>
          <w:kern w:val="0"/>
          <w:sz w:val="24"/>
          <w:szCs w:val="24"/>
          <w:highlight w:val="none"/>
          <w:lang w:val="en-US" w:eastAsia="zh-CN"/>
        </w:rPr>
        <w:t>发承包各方应</w:t>
      </w:r>
      <w:r>
        <w:rPr>
          <w:rFonts w:hint="eastAsia" w:ascii="仿宋" w:hAnsi="仿宋" w:eastAsia="仿宋" w:cs="仿宋"/>
          <w:color w:val="auto"/>
          <w:kern w:val="0"/>
          <w:sz w:val="24"/>
          <w:szCs w:val="24"/>
          <w:highlight w:val="none"/>
        </w:rPr>
        <w:t>另行协商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办理签证确定（合同另有约定的除外）</w:t>
      </w:r>
      <w:r>
        <w:rPr>
          <w:rFonts w:hint="eastAsia" w:ascii="仿宋" w:hAnsi="仿宋" w:eastAsia="仿宋" w:cs="仿宋"/>
          <w:color w:val="auto"/>
          <w:kern w:val="0"/>
          <w:sz w:val="24"/>
          <w:szCs w:val="24"/>
          <w:highlight w:val="none"/>
        </w:rPr>
        <w:t>。</w:t>
      </w:r>
    </w:p>
    <w:p>
      <w:pPr>
        <w:pStyle w:val="4"/>
        <w:numPr>
          <w:ilvl w:val="0"/>
          <w:numId w:val="0"/>
        </w:numPr>
        <w:tabs>
          <w:tab w:val="left" w:pos="420"/>
        </w:tabs>
        <w:rPr>
          <w:rFonts w:ascii="仿宋" w:hAnsi="仿宋" w:eastAsia="仿宋" w:cs="Times New Roman"/>
          <w:b/>
          <w:bCs/>
          <w:color w:val="auto"/>
          <w:sz w:val="24"/>
          <w:szCs w:val="24"/>
          <w:highlight w:val="none"/>
        </w:rPr>
      </w:pPr>
      <w:bookmarkStart w:id="442" w:name="_Toc18755"/>
      <w:bookmarkStart w:id="443" w:name="_Toc469384104"/>
      <w:bookmarkStart w:id="444" w:name="_Toc11597"/>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442"/>
      <w:bookmarkEnd w:id="443"/>
      <w:bookmarkEnd w:id="444"/>
    </w:p>
    <w:p>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38.1 </w:t>
      </w:r>
      <w:r>
        <w:rPr>
          <w:rFonts w:hint="eastAsia" w:ascii="仿宋" w:hAnsi="仿宋" w:eastAsia="仿宋" w:cs="仿宋"/>
          <w:color w:val="auto"/>
          <w:sz w:val="24"/>
          <w:szCs w:val="24"/>
          <w:highlight w:val="none"/>
        </w:rPr>
        <w:t>计划竣工日期：</w:t>
      </w:r>
      <w:r>
        <w:rPr>
          <w:rFonts w:ascii="仿宋" w:hAnsi="仿宋" w:eastAsia="仿宋" w:cs="仿宋"/>
          <w:color w:val="auto"/>
          <w:sz w:val="24"/>
          <w:szCs w:val="24"/>
          <w:highlight w:val="none"/>
          <w:u w:val="single"/>
        </w:rPr>
        <w:t xml:space="preserve"> </w:t>
      </w:r>
      <w:r>
        <w:rPr>
          <w:rFonts w:hint="default"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lang w:val="en-US" w:eastAsia="zh-CN"/>
        </w:rPr>
        <w:t>/</w:t>
      </w:r>
      <w:r>
        <w:rPr>
          <w:rFonts w:hint="default" w:ascii="仿宋" w:hAnsi="仿宋" w:eastAsia="仿宋" w:cs="仿宋"/>
          <w:color w:val="auto"/>
          <w:sz w:val="24"/>
          <w:szCs w:val="24"/>
          <w:highlight w:val="none"/>
          <w:u w:val="single"/>
          <w:lang w:val="en-US"/>
        </w:rPr>
        <w:t xml:space="preserve">              </w:t>
      </w:r>
      <w:r>
        <w:rPr>
          <w:rFonts w:ascii="仿宋" w:hAnsi="仿宋" w:eastAsia="仿宋" w:cs="仿宋"/>
          <w:color w:val="auto"/>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45" w:name="_Toc3034"/>
      <w:bookmarkStart w:id="446" w:name="_Toc5444"/>
      <w:bookmarkStart w:id="447" w:name="_Toc46938410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质量标准、目标</w:t>
      </w:r>
      <w:bookmarkEnd w:id="445"/>
      <w:bookmarkEnd w:id="446"/>
      <w:bookmarkEnd w:id="447"/>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rPr>
        <w:t>约定的工程质量标准</w:t>
      </w:r>
    </w:p>
    <w:p>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合同工程质量标准：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工程质量标准：确保工程质量符合《工程施工质量验收规范》合格标准。如有最新规范、标准，以最新规范、标准为准。</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创优目标：</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国家级工程优质奖</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pPr>
        <w:spacing w:line="360" w:lineRule="auto"/>
        <w:ind w:firstLine="360" w:firstLineChars="15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（2）特殊质量标准和要求：         /             </w:t>
      </w:r>
    </w:p>
    <w:p>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 xml:space="preserve">（3） 工程质量验收标准： </w:t>
      </w:r>
      <w:r>
        <w:rPr>
          <w:rFonts w:hint="eastAsia" w:ascii="仿宋" w:hAnsi="仿宋" w:eastAsia="仿宋" w:cs="仿宋"/>
          <w:color w:val="auto"/>
          <w:sz w:val="24"/>
          <w:szCs w:val="24"/>
          <w:highlight w:val="none"/>
          <w:u w:val="single"/>
        </w:rPr>
        <w:t>执行国家、省或行业现行</w:t>
      </w:r>
      <w:r>
        <w:rPr>
          <w:rFonts w:hint="eastAsia" w:ascii="仿宋" w:hAnsi="仿宋" w:eastAsia="仿宋" w:cs="仿宋"/>
          <w:color w:val="auto"/>
          <w:sz w:val="24"/>
          <w:szCs w:val="24"/>
          <w:highlight w:val="none"/>
          <w:u w:val="single"/>
          <w:lang w:val="en-US" w:eastAsia="zh-CN"/>
        </w:rPr>
        <w:t>有效</w:t>
      </w:r>
      <w:r>
        <w:rPr>
          <w:rFonts w:hint="eastAsia" w:ascii="仿宋" w:hAnsi="仿宋" w:eastAsia="仿宋" w:cs="仿宋"/>
          <w:color w:val="auto"/>
          <w:sz w:val="24"/>
          <w:szCs w:val="24"/>
          <w:highlight w:val="none"/>
          <w:u w:val="single"/>
        </w:rPr>
        <w:t>的工程建设质量验收标准及规范，竣工验收合格</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达到合格标准</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如有最新规范、标准，以最新规范、标准为准。 </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42.3 </w:t>
      </w:r>
      <w:r>
        <w:rPr>
          <w:rFonts w:hint="eastAsia" w:ascii="仿宋" w:hAnsi="仿宋" w:eastAsia="仿宋" w:cs="仿宋"/>
          <w:color w:val="auto"/>
          <w:sz w:val="24"/>
          <w:szCs w:val="24"/>
          <w:highlight w:val="none"/>
        </w:rPr>
        <w:t>质量保证体系</w:t>
      </w:r>
    </w:p>
    <w:p>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rPr>
        <w:t>承包人应当完善质量管理制度，建立质量控制流程，建立并保持一个有效的工程质量管理体系。</w:t>
      </w:r>
    </w:p>
    <w:p>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）建立完整的质量体系，委派专人负责工程质量管理，现场管理机构、工区（段）设有专职质检人员，班组设质检员，同时附有项目架构人员名单，各类人员必须持有上岗资格证。</w:t>
      </w:r>
    </w:p>
    <w:p>
      <w:pPr>
        <w:spacing w:line="360" w:lineRule="auto"/>
        <w:ind w:firstLine="424" w:firstLineChars="177"/>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）承包人提交</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批准的</w:t>
      </w:r>
      <w:r>
        <w:rPr>
          <w:rFonts w:hint="eastAsia" w:ascii="仿宋" w:hAnsi="仿宋" w:eastAsia="仿宋" w:cs="仿宋"/>
          <w:color w:val="auto"/>
          <w:sz w:val="24"/>
          <w:szCs w:val="24"/>
          <w:highlight w:val="none"/>
          <w:lang w:eastAsia="zh-CN"/>
        </w:rPr>
        <w:t>施工组织设计</w:t>
      </w:r>
      <w:r>
        <w:rPr>
          <w:rFonts w:hint="eastAsia" w:ascii="仿宋" w:hAnsi="仿宋" w:eastAsia="仿宋" w:cs="仿宋"/>
          <w:color w:val="auto"/>
          <w:sz w:val="24"/>
          <w:szCs w:val="24"/>
          <w:highlight w:val="none"/>
        </w:rPr>
        <w:t>必须附有完备的工程质量保证</w:t>
      </w:r>
      <w:r>
        <w:rPr>
          <w:rFonts w:hint="eastAsia" w:ascii="仿宋" w:hAnsi="仿宋" w:eastAsia="仿宋" w:cs="仿宋"/>
          <w:color w:val="auto"/>
          <w:sz w:val="24"/>
          <w:szCs w:val="24"/>
          <w:highlight w:val="none"/>
          <w:u w:val="none"/>
        </w:rPr>
        <w:t>措施</w:t>
      </w:r>
      <w:r>
        <w:rPr>
          <w:rFonts w:hint="eastAsia" w:ascii="仿宋" w:hAnsi="仿宋" w:eastAsia="仿宋" w:cs="仿宋"/>
          <w:color w:val="auto"/>
          <w:kern w:val="2"/>
          <w:sz w:val="24"/>
          <w:szCs w:val="24"/>
          <w:highlight w:val="none"/>
          <w:u w:val="none"/>
        </w:rPr>
        <w:t>。</w:t>
      </w:r>
      <w:r>
        <w:rPr>
          <w:rFonts w:ascii="仿宋" w:hAnsi="仿宋" w:eastAsia="仿宋" w:cs="仿宋"/>
          <w:color w:val="auto"/>
          <w:sz w:val="24"/>
          <w:szCs w:val="24"/>
          <w:highlight w:val="none"/>
          <w:u w:val="none"/>
        </w:rPr>
        <w:t xml:space="preserve"> </w:t>
      </w:r>
    </w:p>
    <w:p>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）单项工程开工前，承包人必须按要求对职工进行技术交底，组织学习有关规程、标准、规范和工艺要求，在施工中必须按规程及工艺进行操作。</w:t>
      </w:r>
    </w:p>
    <w:p>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）单项工程和重要部位必须遵循先试验后铺开施工的程序，开工前承包人应熟悉施工内容，并完成</w:t>
      </w:r>
      <w:r>
        <w:rPr>
          <w:rFonts w:hint="eastAsia" w:ascii="仿宋" w:hAnsi="仿宋" w:eastAsia="仿宋" w:cs="仿宋"/>
          <w:color w:val="auto"/>
          <w:sz w:val="24"/>
          <w:szCs w:val="24"/>
          <w:highlight w:val="none"/>
          <w:lang w:eastAsia="zh-CN"/>
        </w:rPr>
        <w:t>施工组织设计</w:t>
      </w:r>
      <w:r>
        <w:rPr>
          <w:rFonts w:hint="eastAsia" w:ascii="仿宋" w:hAnsi="仿宋" w:eastAsia="仿宋" w:cs="仿宋"/>
          <w:color w:val="auto"/>
          <w:sz w:val="24"/>
          <w:szCs w:val="24"/>
          <w:highlight w:val="none"/>
        </w:rPr>
        <w:t>和必要的施工准备，送</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审查批准后方可进行实验性施工，完工后由</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检验，符合要求后才能铺开施工或者批量生产。</w:t>
      </w:r>
    </w:p>
    <w:p>
      <w:pPr>
        <w:pStyle w:val="4"/>
        <w:numPr>
          <w:ilvl w:val="0"/>
          <w:numId w:val="0"/>
        </w:numPr>
        <w:tabs>
          <w:tab w:val="left" w:pos="420"/>
        </w:tabs>
        <w:rPr>
          <w:rFonts w:ascii="仿宋" w:hAnsi="仿宋" w:eastAsia="仿宋" w:cs="Times New Roman"/>
          <w:b/>
          <w:bCs/>
          <w:color w:val="auto"/>
          <w:sz w:val="24"/>
          <w:szCs w:val="24"/>
          <w:highlight w:val="none"/>
        </w:rPr>
      </w:pPr>
      <w:bookmarkStart w:id="448" w:name="_Toc469384106"/>
      <w:bookmarkStart w:id="449" w:name="_Toc14154"/>
      <w:bookmarkStart w:id="450" w:name="_Toc3089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448"/>
      <w:r>
        <w:rPr>
          <w:rFonts w:hint="eastAsia" w:ascii="仿宋" w:hAnsi="仿宋" w:eastAsia="仿宋" w:cs="仿宋"/>
          <w:b/>
          <w:bCs/>
          <w:color w:val="auto"/>
          <w:sz w:val="24"/>
          <w:szCs w:val="24"/>
          <w:highlight w:val="none"/>
        </w:rPr>
        <w:t>绿色施工安全防护</w:t>
      </w:r>
      <w:bookmarkEnd w:id="449"/>
      <w:bookmarkEnd w:id="450"/>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45.1</w:t>
      </w:r>
      <w:r>
        <w:rPr>
          <w:rFonts w:hint="eastAsia" w:ascii="仿宋" w:hAnsi="仿宋" w:eastAsia="仿宋" w:cs="仿宋"/>
          <w:color w:val="auto"/>
          <w:sz w:val="24"/>
          <w:szCs w:val="24"/>
          <w:highlight w:val="none"/>
        </w:rPr>
        <w:t>绿色施工安全防护的要求：</w:t>
      </w:r>
    </w:p>
    <w:p>
      <w:pPr>
        <w:spacing w:line="360" w:lineRule="auto"/>
        <w:ind w:firstLine="360" w:firstLineChars="1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120" w:firstLineChars="50"/>
        <w:rPr>
          <w:rFonts w:ascii="仿宋" w:hAnsi="仿宋" w:eastAsia="仿宋" w:cs="Times New Roman"/>
          <w:color w:val="auto"/>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default" w:ascii="仿宋" w:hAnsi="仿宋" w:eastAsia="仿宋" w:cs="仿宋"/>
          <w:color w:val="auto"/>
          <w:kern w:val="0"/>
          <w:sz w:val="24"/>
          <w:szCs w:val="24"/>
          <w:highlight w:val="none"/>
          <w:lang w:val="en-US"/>
        </w:rPr>
        <w:t>另作</w:t>
      </w:r>
      <w:r>
        <w:rPr>
          <w:rFonts w:hint="eastAsia" w:ascii="仿宋" w:hAnsi="仿宋" w:eastAsia="仿宋" w:cs="仿宋"/>
          <w:color w:val="auto"/>
          <w:kern w:val="0"/>
          <w:sz w:val="24"/>
          <w:szCs w:val="24"/>
          <w:highlight w:val="none"/>
        </w:rPr>
        <w:t>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执行</w:t>
      </w:r>
      <w:r>
        <w:rPr>
          <w:rFonts w:hint="eastAsia" w:ascii="仿宋" w:hAnsi="仿宋" w:eastAsia="仿宋" w:cs="仿宋"/>
          <w:color w:val="auto"/>
          <w:sz w:val="24"/>
          <w:szCs w:val="24"/>
          <w:highlight w:val="none"/>
          <w:u w:val="single"/>
        </w:rPr>
        <w:t>省、市有关绿色施工安全防护的要求，绿色施工安全防护措施计划</w:t>
      </w:r>
      <w:r>
        <w:rPr>
          <w:rFonts w:hint="eastAsia" w:ascii="仿宋" w:hAnsi="仿宋" w:eastAsia="仿宋" w:cs="仿宋"/>
          <w:color w:val="auto"/>
          <w:sz w:val="24"/>
          <w:szCs w:val="24"/>
          <w:highlight w:val="none"/>
          <w:u w:val="single"/>
          <w:lang w:val="en-US" w:eastAsia="zh-CN"/>
        </w:rPr>
        <w:t>与施工组织设计同时</w:t>
      </w:r>
      <w:r>
        <w:rPr>
          <w:rFonts w:hint="eastAsia" w:ascii="仿宋" w:hAnsi="仿宋" w:eastAsia="仿宋" w:cs="仿宋"/>
          <w:color w:val="auto"/>
          <w:sz w:val="24"/>
          <w:szCs w:val="24"/>
          <w:highlight w:val="none"/>
          <w:u w:val="single"/>
        </w:rPr>
        <w:t>提交，包括施工扬尘污染防治措施等各类专项方案计划，报发包人批准后实施。施工时</w:t>
      </w:r>
      <w:r>
        <w:rPr>
          <w:rFonts w:hint="eastAsia" w:ascii="仿宋" w:hAnsi="仿宋" w:eastAsia="仿宋" w:cs="仿宋"/>
          <w:color w:val="auto"/>
          <w:sz w:val="24"/>
          <w:szCs w:val="24"/>
          <w:highlight w:val="none"/>
          <w:u w:val="single"/>
          <w:lang w:val="en-US" w:eastAsia="zh-CN"/>
        </w:rPr>
        <w:t>按规定需要临时围蔽的，</w:t>
      </w:r>
      <w:r>
        <w:rPr>
          <w:rFonts w:hint="eastAsia" w:ascii="仿宋" w:hAnsi="仿宋" w:eastAsia="仿宋" w:cs="仿宋"/>
          <w:color w:val="auto"/>
          <w:sz w:val="24"/>
          <w:szCs w:val="24"/>
          <w:highlight w:val="none"/>
          <w:u w:val="single"/>
        </w:rPr>
        <w:t>要保证围蔽外行人的安全，保证</w:t>
      </w:r>
      <w:r>
        <w:rPr>
          <w:rFonts w:hint="eastAsia" w:ascii="仿宋" w:hAnsi="仿宋" w:eastAsia="仿宋" w:cs="仿宋"/>
          <w:color w:val="auto"/>
          <w:sz w:val="24"/>
          <w:szCs w:val="24"/>
          <w:highlight w:val="none"/>
          <w:u w:val="single"/>
          <w:lang w:val="en-US" w:eastAsia="zh-CN"/>
        </w:rPr>
        <w:t>工程未</w:t>
      </w:r>
      <w:r>
        <w:rPr>
          <w:rFonts w:hint="eastAsia" w:ascii="仿宋" w:hAnsi="仿宋" w:eastAsia="仿宋" w:cs="仿宋"/>
          <w:color w:val="auto"/>
          <w:sz w:val="24"/>
          <w:szCs w:val="24"/>
          <w:highlight w:val="none"/>
          <w:u w:val="single"/>
        </w:rPr>
        <w:t>施工区域的</w:t>
      </w:r>
      <w:r>
        <w:rPr>
          <w:rFonts w:hint="eastAsia" w:ascii="仿宋" w:hAnsi="仿宋" w:eastAsia="仿宋" w:cs="仿宋"/>
          <w:color w:val="auto"/>
          <w:sz w:val="24"/>
          <w:szCs w:val="24"/>
          <w:highlight w:val="none"/>
          <w:u w:val="single"/>
          <w:lang w:val="en-US" w:eastAsia="zh-CN"/>
        </w:rPr>
        <w:t>正常</w:t>
      </w:r>
      <w:r>
        <w:rPr>
          <w:rFonts w:hint="eastAsia" w:ascii="仿宋" w:hAnsi="仿宋" w:eastAsia="仿宋" w:cs="仿宋"/>
          <w:color w:val="auto"/>
          <w:sz w:val="24"/>
          <w:szCs w:val="24"/>
          <w:highlight w:val="none"/>
          <w:u w:val="single"/>
        </w:rPr>
        <w:t>使用</w:t>
      </w:r>
      <w:r>
        <w:rPr>
          <w:rFonts w:hint="eastAsia" w:ascii="仿宋" w:hAnsi="仿宋" w:eastAsia="仿宋" w:cs="仿宋"/>
          <w:color w:val="auto"/>
          <w:sz w:val="24"/>
          <w:szCs w:val="24"/>
          <w:highlight w:val="none"/>
          <w:u w:val="single"/>
          <w:lang w:eastAsia="zh-CN"/>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其中：</w:t>
      </w:r>
      <w:r>
        <w:rPr>
          <w:rFonts w:hint="eastAsia" w:ascii="仿宋" w:hAnsi="仿宋" w:eastAsia="仿宋" w:cs="仿宋"/>
          <w:color w:val="auto"/>
          <w:sz w:val="24"/>
          <w:szCs w:val="24"/>
          <w:highlight w:val="none"/>
        </w:rPr>
        <w:t>施工扬尘污染防治措施：</w:t>
      </w:r>
      <w:r>
        <w:rPr>
          <w:rFonts w:ascii="仿宋" w:hAnsi="仿宋" w:eastAsia="仿宋" w:cs="仿宋"/>
          <w:color w:val="auto"/>
          <w:kern w:val="0"/>
          <w:sz w:val="24"/>
          <w:szCs w:val="24"/>
          <w:highlight w:val="none"/>
          <w:u w:val="single"/>
        </w:rPr>
        <w:t xml:space="preserve">              /                </w:t>
      </w:r>
    </w:p>
    <w:p>
      <w:pPr>
        <w:spacing w:line="360" w:lineRule="auto"/>
        <w:ind w:firstLine="1440" w:firstLineChars="600"/>
        <w:rPr>
          <w:rFonts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用工实名管理：</w:t>
      </w:r>
      <w:r>
        <w:rPr>
          <w:rFonts w:ascii="仿宋" w:hAnsi="仿宋" w:eastAsia="仿宋" w:cs="仿宋"/>
          <w:color w:val="auto"/>
          <w:kern w:val="0"/>
          <w:sz w:val="24"/>
          <w:szCs w:val="24"/>
          <w:highlight w:val="none"/>
          <w:u w:val="single"/>
        </w:rPr>
        <w:t xml:space="preserve">              /                </w:t>
      </w:r>
    </w:p>
    <w:p>
      <w:pPr>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45.2</w:t>
      </w:r>
      <w:r>
        <w:rPr>
          <w:rFonts w:hint="eastAsia" w:ascii="仿宋" w:hAnsi="仿宋" w:eastAsia="仿宋" w:cs="仿宋"/>
          <w:color w:val="auto"/>
          <w:kern w:val="0"/>
          <w:sz w:val="24"/>
          <w:szCs w:val="24"/>
          <w:highlight w:val="none"/>
        </w:rPr>
        <w:t>用工实名制、工人工资支付分账管理</w:t>
      </w:r>
    </w:p>
    <w:p>
      <w:pPr>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960" w:firstLineChars="4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2、□其他文件：</w:t>
      </w:r>
      <w:r>
        <w:rPr>
          <w:rFonts w:ascii="仿宋" w:hAnsi="仿宋" w:eastAsia="仿宋" w:cs="仿宋"/>
          <w:color w:val="auto"/>
          <w:kern w:val="0"/>
          <w:sz w:val="24"/>
          <w:szCs w:val="24"/>
          <w:highlight w:val="none"/>
          <w:u w:val="single"/>
        </w:rPr>
        <w:t xml:space="preserve">                        /                                           </w:t>
      </w:r>
    </w:p>
    <w:p>
      <w:pPr>
        <w:spacing w:line="360" w:lineRule="auto"/>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45.6 </w:t>
      </w:r>
      <w:r>
        <w:rPr>
          <w:rFonts w:hint="eastAsia" w:ascii="仿宋" w:hAnsi="仿宋" w:eastAsia="仿宋" w:cs="仿宋"/>
          <w:color w:val="auto"/>
          <w:sz w:val="24"/>
          <w:szCs w:val="24"/>
          <w:highlight w:val="none"/>
        </w:rPr>
        <w:t>治安管理：</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承包人应</w:t>
      </w:r>
      <w:r>
        <w:rPr>
          <w:rFonts w:hint="default" w:ascii="仿宋" w:hAnsi="仿宋" w:eastAsia="仿宋" w:cs="仿宋"/>
          <w:color w:val="auto"/>
          <w:kern w:val="0"/>
          <w:sz w:val="24"/>
          <w:szCs w:val="24"/>
          <w:highlight w:val="none"/>
          <w:u w:val="single"/>
        </w:rPr>
        <w:t>编制应对突发治安事件的紧急预案</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并与施工组织设计同时提交发包人批准。</w:t>
      </w:r>
    </w:p>
    <w:p>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45.7 </w:t>
      </w:r>
      <w:r>
        <w:rPr>
          <w:rFonts w:hint="eastAsia" w:ascii="仿宋" w:hAnsi="仿宋" w:eastAsia="仿宋" w:cs="仿宋"/>
          <w:b w:val="0"/>
          <w:bCs w:val="0"/>
          <w:color w:val="auto"/>
          <w:sz w:val="24"/>
          <w:szCs w:val="24"/>
          <w:highlight w:val="none"/>
        </w:rPr>
        <w:t>施工场地的环保、卫生要求</w:t>
      </w:r>
    </w:p>
    <w:p>
      <w:pPr>
        <w:pStyle w:val="13"/>
        <w:spacing w:line="360" w:lineRule="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补充</w:t>
      </w:r>
      <w:r>
        <w:rPr>
          <w:rFonts w:hint="eastAsia" w:ascii="仿宋" w:hAnsi="仿宋" w:eastAsia="仿宋" w:cs="仿宋"/>
          <w:color w:val="auto"/>
          <w:kern w:val="0"/>
          <w:sz w:val="24"/>
          <w:szCs w:val="24"/>
          <w:highlight w:val="none"/>
        </w:rPr>
        <w:t>约定：</w:t>
      </w:r>
    </w:p>
    <w:p>
      <w:pPr>
        <w:pStyle w:val="13"/>
        <w:spacing w:line="360" w:lineRule="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b w:val="0"/>
          <w:bCs w:val="0"/>
          <w:color w:val="auto"/>
          <w:kern w:val="0"/>
          <w:sz w:val="24"/>
          <w:szCs w:val="24"/>
          <w:highlight w:val="none"/>
          <w:u w:val="single"/>
          <w:lang w:val="en-US" w:eastAsia="zh-CN"/>
        </w:rPr>
        <w:t>（1）</w:t>
      </w:r>
      <w:r>
        <w:rPr>
          <w:rFonts w:hint="eastAsia" w:ascii="仿宋" w:hAnsi="仿宋" w:eastAsia="仿宋" w:cs="仿宋"/>
          <w:color w:val="auto"/>
          <w:kern w:val="0"/>
          <w:sz w:val="24"/>
          <w:szCs w:val="24"/>
          <w:highlight w:val="none"/>
          <w:u w:val="single"/>
          <w:lang w:eastAsia="zh-CN"/>
        </w:rPr>
        <w:t>施工现场的建筑垃圾、渣土应及时清运，建筑垃圾、渣土未及时清运的，应当在施工工地内设置临时堆放场，临时堆放场应当采取围挡、遮盖等防尘措施；装卸建筑垃圾、清扫施工现场及其他容易引起扬尘的作业时应当先洒水压尘，然后再作业，避免扬尘污染空气，</w:t>
      </w:r>
      <w:r>
        <w:rPr>
          <w:rFonts w:hint="eastAsia" w:ascii="仿宋" w:hAnsi="仿宋" w:eastAsia="仿宋" w:cs="仿宋"/>
          <w:color w:val="auto"/>
          <w:kern w:val="0"/>
          <w:sz w:val="24"/>
          <w:szCs w:val="24"/>
          <w:highlight w:val="none"/>
          <w:u w:val="single"/>
          <w:lang w:val="en-US" w:eastAsia="zh-CN"/>
        </w:rPr>
        <w:t>相关费用已包含在本合同价款中。</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45.8</w:t>
      </w:r>
      <w:r>
        <w:rPr>
          <w:rFonts w:hint="eastAsia" w:ascii="仿宋" w:hAnsi="仿宋" w:eastAsia="仿宋" w:cs="仿宋"/>
          <w:color w:val="auto"/>
          <w:kern w:val="0"/>
          <w:sz w:val="24"/>
          <w:szCs w:val="24"/>
          <w:highlight w:val="none"/>
        </w:rPr>
        <w:t>创文明工地目标：</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省级安全文明示范工地；</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广州市建筑业绿色施工示范工程；</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广东省建筑业绿色施工示范工程；</w:t>
      </w:r>
    </w:p>
    <w:p>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全国建筑业绿色施工示范工程；</w:t>
      </w:r>
    </w:p>
    <w:p>
      <w:pPr>
        <w:spacing w:line="360" w:lineRule="auto"/>
        <w:ind w:firstLine="480" w:firstLineChars="200"/>
        <w:rPr>
          <w:rFonts w:ascii="仿宋" w:hAnsi="仿宋" w:eastAsia="仿宋" w:cs="Times New Roman"/>
          <w:color w:val="auto"/>
          <w:sz w:val="24"/>
          <w:szCs w:val="24"/>
          <w:highlight w:val="none"/>
          <w:u w:val="singl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由承包人自行考虑实施，发包人不再另行支付费用。</w:t>
      </w:r>
      <w:r>
        <w:rPr>
          <w:rFonts w:ascii="仿宋" w:hAnsi="仿宋" w:eastAsia="仿宋" w:cs="仿宋"/>
          <w:color w:val="auto"/>
          <w:kern w:val="0"/>
          <w:sz w:val="24"/>
          <w:szCs w:val="24"/>
          <w:highlight w:val="none"/>
          <w:u w:val="single"/>
        </w:rPr>
        <w:t xml:space="preserve"> </w:t>
      </w:r>
    </w:p>
    <w:p>
      <w:pPr>
        <w:spacing w:line="240" w:lineRule="auto"/>
        <w:ind w:firstLine="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rPr>
        <w:t>45.9</w:t>
      </w:r>
      <w:r>
        <w:rPr>
          <w:rFonts w:hint="eastAsia" w:ascii="仿宋" w:hAnsi="仿宋" w:eastAsia="仿宋" w:cs="仿宋"/>
          <w:color w:val="auto"/>
          <w:kern w:val="0"/>
          <w:sz w:val="24"/>
          <w:szCs w:val="24"/>
          <w:highlight w:val="none"/>
        </w:rPr>
        <w:t>特别安全生产事项</w:t>
      </w:r>
    </w:p>
    <w:p>
      <w:pPr>
        <w:spacing w:line="360" w:lineRule="auto"/>
        <w:ind w:firstLine="482"/>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危险性较大分部分项专项工程施工技术措施标准、要求：</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2"/>
        <w:rPr>
          <w:rFonts w:ascii="仿宋" w:hAnsi="仿宋" w:eastAsia="仿宋" w:cs="Times New Roman"/>
          <w:color w:val="auto"/>
          <w:kern w:val="0"/>
          <w:sz w:val="24"/>
          <w:szCs w:val="24"/>
          <w:highlight w:val="none"/>
          <w:u w:val="single"/>
        </w:rPr>
      </w:pPr>
      <w:r>
        <w:rPr>
          <w:rFonts w:hint="eastAsia" w:ascii="仿宋" w:hAnsi="仿宋" w:eastAsia="仿宋" w:cs="仿宋"/>
          <w:color w:val="auto"/>
          <w:sz w:val="24"/>
          <w:szCs w:val="24"/>
          <w:highlight w:val="none"/>
        </w:rPr>
        <w:t>危险性较大分部分项专项工程施工技术措施费：</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元。</w:t>
      </w:r>
    </w:p>
    <w:p>
      <w:pPr>
        <w:pStyle w:val="4"/>
        <w:numPr>
          <w:ilvl w:val="0"/>
          <w:numId w:val="0"/>
        </w:numPr>
        <w:tabs>
          <w:tab w:val="left" w:pos="420"/>
        </w:tabs>
        <w:rPr>
          <w:rFonts w:ascii="仿宋" w:hAnsi="仿宋" w:eastAsia="仿宋" w:cs="Times New Roman"/>
          <w:b/>
          <w:bCs/>
          <w:color w:val="auto"/>
          <w:sz w:val="24"/>
          <w:szCs w:val="24"/>
          <w:highlight w:val="none"/>
        </w:rPr>
      </w:pPr>
      <w:bookmarkStart w:id="451" w:name="_Toc11792"/>
      <w:bookmarkStart w:id="452" w:name="_Toc12136"/>
      <w:bookmarkStart w:id="453" w:name="_Toc469384107"/>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451"/>
      <w:bookmarkEnd w:id="452"/>
      <w:bookmarkEnd w:id="453"/>
    </w:p>
    <w:p>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46.1 </w:t>
      </w:r>
      <w:r>
        <w:rPr>
          <w:rFonts w:hint="eastAsia" w:ascii="仿宋" w:hAnsi="仿宋" w:eastAsia="仿宋" w:cs="仿宋"/>
          <w:color w:val="auto"/>
          <w:kern w:val="0"/>
          <w:sz w:val="24"/>
          <w:szCs w:val="24"/>
          <w:highlight w:val="none"/>
        </w:rPr>
        <w:t>发包人</w:t>
      </w:r>
      <w:r>
        <w:rPr>
          <w:rFonts w:hint="eastAsia" w:ascii="仿宋" w:hAnsi="仿宋" w:eastAsia="仿宋" w:cs="仿宋"/>
          <w:color w:val="auto"/>
          <w:kern w:val="0"/>
          <w:sz w:val="24"/>
          <w:szCs w:val="24"/>
          <w:highlight w:val="none"/>
          <w:lang w:val="en-US" w:eastAsia="zh-CN"/>
        </w:rPr>
        <w:t>按施工现场现状移交</w:t>
      </w:r>
      <w:r>
        <w:rPr>
          <w:rFonts w:hint="eastAsia" w:ascii="仿宋" w:hAnsi="仿宋" w:eastAsia="仿宋" w:cs="仿宋"/>
          <w:color w:val="auto"/>
          <w:sz w:val="24"/>
          <w:szCs w:val="24"/>
          <w:highlight w:val="none"/>
        </w:rPr>
        <w:t>。</w:t>
      </w:r>
    </w:p>
    <w:p>
      <w:pPr>
        <w:spacing w:line="360" w:lineRule="auto"/>
        <w:ind w:firstLine="960" w:firstLineChars="4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承包人提交施工控制网资料的时间：</w:t>
      </w:r>
      <w:r>
        <w:rPr>
          <w:rFonts w:hint="eastAsia" w:ascii="仿宋" w:hAnsi="仿宋" w:eastAsia="仿宋" w:cs="仿宋"/>
          <w:color w:val="auto"/>
          <w:kern w:val="0"/>
          <w:sz w:val="24"/>
          <w:szCs w:val="24"/>
          <w:highlight w:val="none"/>
          <w:u w:val="single"/>
        </w:rPr>
        <w:t xml:space="preserve"> 按发包人</w:t>
      </w:r>
      <w:r>
        <w:rPr>
          <w:rFonts w:hint="eastAsia" w:ascii="仿宋" w:hAnsi="仿宋" w:eastAsia="仿宋" w:cs="仿宋"/>
          <w:color w:val="auto"/>
          <w:kern w:val="0"/>
          <w:sz w:val="24"/>
          <w:szCs w:val="24"/>
          <w:highlight w:val="none"/>
          <w:u w:val="single"/>
          <w:lang w:val="en-US" w:eastAsia="zh-CN"/>
        </w:rPr>
        <w:t>需求</w:t>
      </w:r>
      <w:r>
        <w:rPr>
          <w:rFonts w:hint="eastAsia" w:ascii="仿宋" w:hAnsi="仿宋" w:eastAsia="仿宋" w:cs="仿宋"/>
          <w:color w:val="auto"/>
          <w:kern w:val="0"/>
          <w:sz w:val="24"/>
          <w:szCs w:val="24"/>
          <w:highlight w:val="none"/>
          <w:u w:val="single"/>
        </w:rPr>
        <w:t>提供</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p>
    <w:p>
      <w:pPr>
        <w:pStyle w:val="4"/>
        <w:numPr>
          <w:ilvl w:val="0"/>
          <w:numId w:val="0"/>
        </w:numPr>
        <w:tabs>
          <w:tab w:val="left" w:pos="420"/>
        </w:tabs>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46.4 </w:t>
      </w:r>
      <w:r>
        <w:rPr>
          <w:rFonts w:hint="eastAsia" w:ascii="仿宋" w:hAnsi="仿宋" w:eastAsia="仿宋" w:cs="仿宋"/>
          <w:color w:val="auto"/>
          <w:kern w:val="0"/>
          <w:sz w:val="24"/>
          <w:szCs w:val="24"/>
          <w:highlight w:val="none"/>
        </w:rPr>
        <w:t>测量放线误差的约定：</w:t>
      </w:r>
      <w:r>
        <w:rPr>
          <w:rFonts w:hint="eastAsia" w:ascii="仿宋" w:hAnsi="仿宋" w:eastAsia="仿宋" w:cs="仿宋"/>
          <w:color w:val="auto"/>
          <w:kern w:val="0"/>
          <w:sz w:val="24"/>
          <w:szCs w:val="24"/>
          <w:highlight w:val="none"/>
          <w:u w:val="single"/>
        </w:rPr>
        <w:t xml:space="preserve"> </w:t>
      </w:r>
      <w:bookmarkStart w:id="454" w:name="_Toc3390"/>
      <w:bookmarkStart w:id="455" w:name="_Toc10410"/>
      <w:bookmarkStart w:id="456" w:name="_Toc469384108"/>
      <w:r>
        <w:rPr>
          <w:rFonts w:hint="eastAsia" w:ascii="仿宋" w:hAnsi="仿宋" w:eastAsia="仿宋" w:cs="仿宋"/>
          <w:color w:val="auto"/>
          <w:kern w:val="0"/>
          <w:sz w:val="24"/>
          <w:szCs w:val="24"/>
          <w:highlight w:val="none"/>
          <w:u w:val="single"/>
        </w:rPr>
        <w:t>按现行国家、地方或行业的标准与规范或规程要求执行。</w:t>
      </w:r>
    </w:p>
    <w:p>
      <w:pPr>
        <w:pStyle w:val="4"/>
        <w:numPr>
          <w:ilvl w:val="0"/>
          <w:numId w:val="0"/>
        </w:numPr>
        <w:tabs>
          <w:tab w:val="left" w:pos="42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48.</w:t>
      </w:r>
      <w:r>
        <w:rPr>
          <w:rFonts w:hint="eastAsia" w:ascii="仿宋" w:hAnsi="仿宋" w:eastAsia="仿宋" w:cs="仿宋"/>
          <w:b/>
          <w:bCs/>
          <w:color w:val="auto"/>
          <w:sz w:val="24"/>
          <w:szCs w:val="24"/>
          <w:highlight w:val="none"/>
        </w:rPr>
        <w:t>发包人供应材料和工程设备</w:t>
      </w:r>
      <w:bookmarkEnd w:id="454"/>
      <w:bookmarkEnd w:id="455"/>
      <w:bookmarkEnd w:id="456"/>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48.1 </w:t>
      </w:r>
      <w:r>
        <w:rPr>
          <w:rFonts w:hint="eastAsia" w:ascii="仿宋" w:hAnsi="仿宋" w:eastAsia="仿宋" w:cs="仿宋"/>
          <w:color w:val="auto"/>
          <w:kern w:val="0"/>
          <w:sz w:val="24"/>
          <w:szCs w:val="24"/>
          <w:highlight w:val="none"/>
        </w:rPr>
        <w:t>约定供应的材料和工程设备</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发包人不供应材料和工程设备，本条不适用。</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发包人供应材料和工程设备的，应与承包人约定“发包人供应材料和工程设备一览表”，作为本合同的附件。</w:t>
      </w:r>
    </w:p>
    <w:p>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48.8 </w:t>
      </w:r>
      <w:r>
        <w:rPr>
          <w:rFonts w:hint="eastAsia" w:ascii="仿宋" w:hAnsi="仿宋" w:eastAsia="仿宋" w:cs="仿宋"/>
          <w:color w:val="auto"/>
          <w:kern w:val="0"/>
          <w:sz w:val="24"/>
          <w:szCs w:val="24"/>
          <w:highlight w:val="none"/>
        </w:rPr>
        <w:t>发包人供应材料和工程设备的结算方式：</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57" w:name="_Toc469384109"/>
      <w:bookmarkStart w:id="458" w:name="_Toc25473"/>
      <w:bookmarkStart w:id="459" w:name="_Toc22771"/>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457"/>
      <w:bookmarkEnd w:id="458"/>
      <w:bookmarkEnd w:id="459"/>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49.1 </w:t>
      </w:r>
      <w:r>
        <w:rPr>
          <w:rFonts w:hint="eastAsia" w:ascii="仿宋" w:hAnsi="仿宋" w:eastAsia="仿宋" w:cs="仿宋"/>
          <w:color w:val="auto"/>
          <w:kern w:val="0"/>
          <w:sz w:val="24"/>
          <w:szCs w:val="24"/>
          <w:highlight w:val="none"/>
        </w:rPr>
        <w:t>承包人采购材料和工程设备</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按通用条款规定，由承包人负责运输和保管。</w:t>
      </w:r>
    </w:p>
    <w:p>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          </w:t>
      </w:r>
      <w:r>
        <w:rPr>
          <w:rFonts w:ascii="仿宋" w:hAnsi="仿宋" w:eastAsia="仿宋" w:cs="仿宋"/>
          <w:color w:val="auto"/>
          <w:kern w:val="0"/>
          <w:sz w:val="24"/>
          <w:szCs w:val="24"/>
          <w:highlight w:val="none"/>
        </w:rPr>
        <w:t xml:space="preserve">  </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49.2 </w:t>
      </w:r>
      <w:r>
        <w:rPr>
          <w:rFonts w:hint="eastAsia" w:ascii="仿宋" w:hAnsi="仿宋" w:eastAsia="仿宋" w:cs="仿宋"/>
          <w:color w:val="auto"/>
          <w:kern w:val="0"/>
          <w:sz w:val="24"/>
          <w:szCs w:val="24"/>
          <w:highlight w:val="none"/>
        </w:rPr>
        <w:t>承包人供货要求：</w:t>
      </w:r>
      <w:r>
        <w:rPr>
          <w:rFonts w:hint="eastAsia" w:ascii="仿宋" w:hAnsi="仿宋" w:eastAsia="仿宋" w:cs="仿宋"/>
          <w:b w:val="0"/>
          <w:bCs w:val="0"/>
          <w:color w:val="auto"/>
          <w:kern w:val="0"/>
          <w:sz w:val="24"/>
          <w:highlight w:val="none"/>
          <w:u w:val="single"/>
        </w:rPr>
        <w:t>承包人应在供货前</w:t>
      </w:r>
      <w:r>
        <w:rPr>
          <w:rFonts w:hint="eastAsia" w:ascii="仿宋" w:hAnsi="仿宋" w:eastAsia="仿宋" w:cs="仿宋"/>
          <w:b w:val="0"/>
          <w:bCs w:val="0"/>
          <w:color w:val="auto"/>
          <w:kern w:val="0"/>
          <w:sz w:val="24"/>
          <w:highlight w:val="none"/>
          <w:u w:val="single"/>
          <w:lang w:val="en-US" w:eastAsia="zh-CN"/>
        </w:rPr>
        <w:t>5</w:t>
      </w:r>
      <w:r>
        <w:rPr>
          <w:rFonts w:hint="eastAsia" w:ascii="仿宋" w:hAnsi="仿宋" w:eastAsia="仿宋" w:cs="仿宋"/>
          <w:b w:val="0"/>
          <w:bCs w:val="0"/>
          <w:color w:val="auto"/>
          <w:kern w:val="0"/>
          <w:sz w:val="24"/>
          <w:highlight w:val="none"/>
          <w:u w:val="single"/>
        </w:rPr>
        <w:t>天内，</w:t>
      </w:r>
      <w:r>
        <w:rPr>
          <w:rFonts w:hint="eastAsia" w:ascii="仿宋" w:hAnsi="仿宋" w:eastAsia="仿宋" w:cs="仿宋"/>
          <w:b w:val="0"/>
          <w:bCs w:val="0"/>
          <w:color w:val="auto"/>
          <w:kern w:val="0"/>
          <w:sz w:val="24"/>
          <w:szCs w:val="21"/>
          <w:highlight w:val="none"/>
          <w:u w:val="single"/>
        </w:rPr>
        <w:t>将主要材料</w:t>
      </w:r>
      <w:r>
        <w:rPr>
          <w:rFonts w:hint="eastAsia" w:ascii="仿宋" w:hAnsi="仿宋" w:eastAsia="仿宋" w:cs="仿宋"/>
          <w:color w:val="auto"/>
          <w:kern w:val="0"/>
          <w:sz w:val="24"/>
          <w:szCs w:val="21"/>
          <w:highlight w:val="none"/>
          <w:u w:val="single"/>
          <w:lang w:val="en-US" w:eastAsia="zh-CN"/>
        </w:rPr>
        <w:t>的</w:t>
      </w:r>
      <w:r>
        <w:rPr>
          <w:rFonts w:hint="eastAsia" w:ascii="仿宋" w:hAnsi="仿宋" w:eastAsia="仿宋" w:cs="仿宋"/>
          <w:color w:val="auto"/>
          <w:kern w:val="0"/>
          <w:sz w:val="24"/>
          <w:szCs w:val="24"/>
          <w:highlight w:val="none"/>
          <w:u w:val="single"/>
          <w:lang w:val="en-US" w:eastAsia="zh-CN"/>
        </w:rPr>
        <w:t>品牌、</w:t>
      </w:r>
      <w:r>
        <w:rPr>
          <w:rFonts w:hint="eastAsia" w:ascii="仿宋" w:hAnsi="仿宋" w:eastAsia="仿宋" w:cs="仿宋"/>
          <w:b w:val="0"/>
          <w:bCs w:val="0"/>
          <w:color w:val="auto"/>
          <w:kern w:val="0"/>
          <w:sz w:val="24"/>
          <w:szCs w:val="21"/>
          <w:highlight w:val="none"/>
          <w:u w:val="single"/>
        </w:rPr>
        <w:t>规格、</w:t>
      </w:r>
      <w:r>
        <w:rPr>
          <w:rFonts w:hint="eastAsia" w:ascii="仿宋" w:hAnsi="仿宋" w:eastAsia="仿宋" w:cs="仿宋"/>
          <w:b w:val="0"/>
          <w:bCs w:val="0"/>
          <w:color w:val="auto"/>
          <w:kern w:val="0"/>
          <w:sz w:val="24"/>
          <w:szCs w:val="21"/>
          <w:highlight w:val="none"/>
          <w:u w:val="single"/>
          <w:lang w:val="en-US" w:eastAsia="zh-CN"/>
        </w:rPr>
        <w:t>型号、</w:t>
      </w:r>
      <w:r>
        <w:rPr>
          <w:rFonts w:hint="eastAsia" w:ascii="仿宋" w:hAnsi="仿宋" w:eastAsia="仿宋" w:cs="仿宋"/>
          <w:b w:val="0"/>
          <w:bCs w:val="0"/>
          <w:color w:val="auto"/>
          <w:kern w:val="0"/>
          <w:sz w:val="24"/>
          <w:szCs w:val="21"/>
          <w:highlight w:val="none"/>
          <w:u w:val="single"/>
        </w:rPr>
        <w:t>数量和供货时间等情况提交</w:t>
      </w:r>
      <w:r>
        <w:rPr>
          <w:rFonts w:hint="eastAsia" w:ascii="仿宋" w:hAnsi="仿宋" w:eastAsia="仿宋" w:cs="仿宋"/>
          <w:b w:val="0"/>
          <w:bCs w:val="0"/>
          <w:color w:val="auto"/>
          <w:kern w:val="0"/>
          <w:sz w:val="24"/>
          <w:szCs w:val="21"/>
          <w:highlight w:val="none"/>
          <w:u w:val="single"/>
          <w:lang w:val="en-US" w:eastAsia="zh-CN"/>
        </w:rPr>
        <w:t>发包人</w:t>
      </w:r>
      <w:r>
        <w:rPr>
          <w:rFonts w:hint="eastAsia" w:ascii="仿宋" w:hAnsi="仿宋" w:eastAsia="仿宋" w:cs="仿宋"/>
          <w:b w:val="0"/>
          <w:bCs w:val="0"/>
          <w:color w:val="auto"/>
          <w:kern w:val="0"/>
          <w:sz w:val="24"/>
          <w:szCs w:val="21"/>
          <w:highlight w:val="none"/>
          <w:u w:val="single"/>
        </w:rPr>
        <w:t>确认，</w:t>
      </w:r>
      <w:r>
        <w:rPr>
          <w:rFonts w:hint="eastAsia" w:ascii="仿宋" w:hAnsi="仿宋" w:eastAsia="仿宋" w:cs="仿宋"/>
          <w:b w:val="0"/>
          <w:bCs w:val="0"/>
          <w:color w:val="auto"/>
          <w:kern w:val="0"/>
          <w:sz w:val="24"/>
          <w:szCs w:val="21"/>
          <w:highlight w:val="none"/>
          <w:u w:val="single"/>
          <w:lang w:val="en-US" w:eastAsia="zh-CN"/>
        </w:rPr>
        <w:t>若发包人要求提供样板的，样板需经发包人确认</w:t>
      </w:r>
      <w:r>
        <w:rPr>
          <w:rFonts w:hint="eastAsia" w:ascii="仿宋" w:hAnsi="仿宋" w:eastAsia="仿宋" w:cs="仿宋"/>
          <w:b w:val="0"/>
          <w:bCs w:val="0"/>
          <w:color w:val="auto"/>
          <w:kern w:val="0"/>
          <w:sz w:val="24"/>
          <w:szCs w:val="21"/>
          <w:highlight w:val="none"/>
          <w:u w:val="single"/>
        </w:rPr>
        <w:t>后实施供货</w:t>
      </w:r>
      <w:r>
        <w:rPr>
          <w:rFonts w:hint="eastAsia" w:ascii="仿宋" w:hAnsi="仿宋" w:eastAsia="仿宋" w:cs="仿宋"/>
          <w:color w:val="auto"/>
          <w:kern w:val="0"/>
          <w:sz w:val="24"/>
          <w:szCs w:val="21"/>
          <w:highlight w:val="none"/>
          <w:u w:val="single"/>
        </w:rPr>
        <w:t>。</w:t>
      </w:r>
      <w:r>
        <w:rPr>
          <w:rFonts w:hint="eastAsia" w:ascii="仿宋" w:hAnsi="仿宋" w:eastAsia="仿宋" w:cs="仿宋"/>
          <w:color w:val="auto"/>
          <w:kern w:val="0"/>
          <w:sz w:val="24"/>
          <w:highlight w:val="none"/>
          <w:u w:val="single"/>
        </w:rPr>
        <w:t>材料的装卸、运输、存储、质检和验收均由承包人负责</w:t>
      </w:r>
      <w:r>
        <w:rPr>
          <w:rFonts w:hint="eastAsia" w:ascii="仿宋" w:hAnsi="仿宋" w:eastAsia="仿宋" w:cs="仿宋"/>
          <w:color w:val="auto"/>
          <w:kern w:val="0"/>
          <w:sz w:val="24"/>
          <w:szCs w:val="21"/>
          <w:highlight w:val="none"/>
          <w:u w:val="single"/>
        </w:rPr>
        <w:t>。承包人应在材料到货前至少提前</w:t>
      </w:r>
      <w:r>
        <w:rPr>
          <w:rFonts w:hint="eastAsia" w:ascii="仿宋" w:hAnsi="仿宋" w:eastAsia="仿宋" w:cs="仿宋"/>
          <w:color w:val="auto"/>
          <w:kern w:val="0"/>
          <w:sz w:val="24"/>
          <w:szCs w:val="21"/>
          <w:highlight w:val="none"/>
          <w:u w:val="single"/>
          <w:lang w:val="en-US" w:eastAsia="zh-CN"/>
        </w:rPr>
        <w:t>48</w:t>
      </w:r>
      <w:r>
        <w:rPr>
          <w:rFonts w:hint="eastAsia" w:ascii="仿宋" w:hAnsi="仿宋" w:eastAsia="仿宋" w:cs="仿宋"/>
          <w:color w:val="auto"/>
          <w:kern w:val="0"/>
          <w:sz w:val="24"/>
          <w:szCs w:val="21"/>
          <w:highlight w:val="none"/>
          <w:u w:val="single"/>
        </w:rPr>
        <w:t>小时通知</w:t>
      </w:r>
      <w:r>
        <w:rPr>
          <w:rFonts w:hint="eastAsia" w:ascii="仿宋" w:hAnsi="仿宋" w:eastAsia="仿宋" w:cs="仿宋"/>
          <w:color w:val="auto"/>
          <w:kern w:val="0"/>
          <w:sz w:val="24"/>
          <w:szCs w:val="21"/>
          <w:highlight w:val="none"/>
          <w:u w:val="single"/>
          <w:lang w:val="en-US" w:eastAsia="zh-CN"/>
        </w:rPr>
        <w:t>发包人</w:t>
      </w:r>
      <w:r>
        <w:rPr>
          <w:rFonts w:hint="eastAsia" w:ascii="仿宋" w:hAnsi="仿宋" w:eastAsia="仿宋" w:cs="仿宋"/>
          <w:color w:val="auto"/>
          <w:kern w:val="0"/>
          <w:sz w:val="24"/>
          <w:szCs w:val="21"/>
          <w:highlight w:val="none"/>
          <w:u w:val="single"/>
        </w:rPr>
        <w:t>，并与</w:t>
      </w:r>
      <w:r>
        <w:rPr>
          <w:rFonts w:hint="eastAsia" w:ascii="仿宋" w:hAnsi="仿宋" w:eastAsia="仿宋" w:cs="仿宋"/>
          <w:color w:val="auto"/>
          <w:kern w:val="0"/>
          <w:sz w:val="24"/>
          <w:szCs w:val="21"/>
          <w:highlight w:val="none"/>
          <w:u w:val="single"/>
          <w:lang w:val="en-US" w:eastAsia="zh-CN"/>
        </w:rPr>
        <w:t>发包人</w:t>
      </w:r>
      <w:r>
        <w:rPr>
          <w:rFonts w:hint="eastAsia" w:ascii="仿宋" w:hAnsi="仿宋" w:eastAsia="仿宋" w:cs="仿宋"/>
          <w:color w:val="auto"/>
          <w:kern w:val="0"/>
          <w:sz w:val="24"/>
          <w:szCs w:val="21"/>
          <w:highlight w:val="none"/>
          <w:u w:val="single"/>
        </w:rPr>
        <w:t>共同清点</w:t>
      </w:r>
      <w:r>
        <w:rPr>
          <w:rFonts w:hint="eastAsia" w:ascii="仿宋" w:hAnsi="仿宋" w:eastAsia="仿宋" w:cs="仿宋"/>
          <w:color w:val="auto"/>
          <w:kern w:val="0"/>
          <w:sz w:val="24"/>
          <w:highlight w:val="none"/>
          <w:u w:val="single"/>
        </w:rPr>
        <w:t>。承包人应提供生产厂家的合格证书或（及）检测报告，经</w:t>
      </w:r>
      <w:r>
        <w:rPr>
          <w:rFonts w:hint="eastAsia" w:ascii="仿宋" w:hAnsi="仿宋" w:eastAsia="仿宋" w:cs="仿宋"/>
          <w:color w:val="auto"/>
          <w:kern w:val="0"/>
          <w:sz w:val="24"/>
          <w:szCs w:val="21"/>
          <w:highlight w:val="none"/>
          <w:u w:val="single"/>
          <w:lang w:val="en-US" w:eastAsia="zh-CN"/>
        </w:rPr>
        <w:t>发包人</w:t>
      </w:r>
      <w:r>
        <w:rPr>
          <w:rFonts w:hint="eastAsia" w:ascii="仿宋" w:hAnsi="仿宋" w:eastAsia="仿宋" w:cs="仿宋"/>
          <w:color w:val="auto"/>
          <w:kern w:val="0"/>
          <w:sz w:val="24"/>
          <w:highlight w:val="none"/>
          <w:u w:val="single"/>
        </w:rPr>
        <w:t>确认，符合工程要求的，方可使用。如发生货不对板，发包人有权拒用，并由承包人承担损失。</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49.8 </w:t>
      </w:r>
      <w:r>
        <w:rPr>
          <w:rFonts w:hint="eastAsia" w:ascii="仿宋" w:hAnsi="仿宋" w:eastAsia="仿宋" w:cs="仿宋"/>
          <w:color w:val="auto"/>
          <w:kern w:val="0"/>
          <w:sz w:val="24"/>
          <w:szCs w:val="24"/>
          <w:highlight w:val="none"/>
        </w:rPr>
        <w:t>发包人依法指定的生产厂家和供应商：</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发包人要求的材料和工程设备建设标准、质量等级：</w:t>
      </w:r>
      <w:r>
        <w:rPr>
          <w:rFonts w:ascii="仿宋" w:hAnsi="仿宋" w:eastAsia="仿宋" w:cs="仿宋"/>
          <w:color w:val="auto"/>
          <w:kern w:val="0"/>
          <w:sz w:val="24"/>
          <w:szCs w:val="24"/>
          <w:highlight w:val="none"/>
          <w:u w:val="single"/>
        </w:rPr>
        <w:t xml:space="preserve">           /                     </w:t>
      </w:r>
    </w:p>
    <w:p>
      <w:pPr>
        <w:pStyle w:val="4"/>
        <w:numPr>
          <w:ilvl w:val="0"/>
          <w:numId w:val="0"/>
        </w:numPr>
        <w:tabs>
          <w:tab w:val="left" w:pos="420"/>
        </w:tabs>
        <w:rPr>
          <w:rFonts w:ascii="仿宋" w:hAnsi="仿宋" w:eastAsia="仿宋" w:cs="Times New Roman"/>
          <w:b/>
          <w:bCs/>
          <w:color w:val="auto"/>
          <w:sz w:val="24"/>
          <w:szCs w:val="24"/>
          <w:highlight w:val="none"/>
        </w:rPr>
      </w:pPr>
      <w:bookmarkStart w:id="460" w:name="_Toc469384110"/>
      <w:bookmarkStart w:id="461" w:name="_Toc17540"/>
      <w:bookmarkStart w:id="462" w:name="_Toc7386"/>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460"/>
      <w:bookmarkEnd w:id="461"/>
      <w:bookmarkEnd w:id="462"/>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50.2 </w:t>
      </w:r>
      <w:r>
        <w:rPr>
          <w:rFonts w:hint="eastAsia" w:ascii="仿宋" w:hAnsi="仿宋" w:eastAsia="仿宋" w:cs="仿宋"/>
          <w:color w:val="auto"/>
          <w:kern w:val="0"/>
          <w:sz w:val="24"/>
          <w:szCs w:val="24"/>
          <w:highlight w:val="none"/>
        </w:rPr>
        <w:t>见证取样检验试验的材料和工程设备</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种类：</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执行现行国家、省、市及行业有关规范、标准。</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检测机构：</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val="en-US" w:eastAsia="zh-CN"/>
        </w:rPr>
        <w:t xml:space="preserve">  50.4 </w:t>
      </w:r>
      <w:r>
        <w:rPr>
          <w:rFonts w:hint="eastAsia" w:ascii="仿宋" w:hAnsi="仿宋" w:eastAsia="仿宋" w:cs="仿宋"/>
          <w:b w:val="0"/>
          <w:bCs w:val="0"/>
          <w:color w:val="auto"/>
          <w:kern w:val="0"/>
          <w:sz w:val="24"/>
          <w:szCs w:val="24"/>
          <w:highlight w:val="none"/>
        </w:rPr>
        <w:t>材料和工程设备的检验试验费用</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color w:val="auto"/>
          <w:kern w:val="0"/>
          <w:sz w:val="24"/>
          <w:szCs w:val="24"/>
          <w:highlight w:val="none"/>
          <w:u w:val="single"/>
        </w:rPr>
        <w:t>执行现行国家、省、市及行业有关</w:t>
      </w:r>
      <w:r>
        <w:rPr>
          <w:rFonts w:hint="eastAsia" w:ascii="仿宋" w:hAnsi="仿宋" w:eastAsia="仿宋" w:cs="仿宋"/>
          <w:color w:val="auto"/>
          <w:kern w:val="0"/>
          <w:sz w:val="24"/>
          <w:szCs w:val="24"/>
          <w:highlight w:val="none"/>
          <w:u w:val="single"/>
          <w:lang w:val="en-US" w:eastAsia="zh-CN"/>
        </w:rPr>
        <w:t>规定</w:t>
      </w:r>
      <w:r>
        <w:rPr>
          <w:rFonts w:hint="eastAsia" w:ascii="仿宋" w:hAnsi="仿宋" w:eastAsia="仿宋" w:cs="仿宋"/>
          <w:color w:val="auto"/>
          <w:sz w:val="24"/>
          <w:szCs w:val="24"/>
          <w:highlight w:val="none"/>
          <w:u w:val="single"/>
          <w:lang w:val="en-US" w:eastAsia="zh-CN"/>
        </w:rPr>
        <w:t>。</w:t>
      </w:r>
    </w:p>
    <w:p>
      <w:pPr>
        <w:pStyle w:val="4"/>
        <w:numPr>
          <w:ilvl w:val="0"/>
          <w:numId w:val="0"/>
        </w:numPr>
        <w:tabs>
          <w:tab w:val="left" w:pos="420"/>
        </w:tabs>
        <w:spacing w:line="360" w:lineRule="auto"/>
        <w:rPr>
          <w:rFonts w:ascii="仿宋" w:hAnsi="仿宋" w:eastAsia="仿宋" w:cs="Times New Roman"/>
          <w:b/>
          <w:bCs/>
          <w:color w:val="auto"/>
          <w:sz w:val="24"/>
          <w:szCs w:val="24"/>
          <w:highlight w:val="none"/>
        </w:rPr>
      </w:pPr>
      <w:bookmarkStart w:id="463" w:name="_Toc469384111"/>
      <w:bookmarkStart w:id="464" w:name="_Toc23078"/>
      <w:bookmarkStart w:id="465" w:name="_Toc13937"/>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463"/>
      <w:bookmarkEnd w:id="464"/>
      <w:bookmarkEnd w:id="465"/>
    </w:p>
    <w:p>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51.1 </w:t>
      </w:r>
      <w:r>
        <w:rPr>
          <w:rFonts w:hint="eastAsia" w:ascii="仿宋" w:hAnsi="仿宋" w:eastAsia="仿宋" w:cs="仿宋"/>
          <w:color w:val="auto"/>
          <w:sz w:val="24"/>
          <w:szCs w:val="24"/>
          <w:highlight w:val="none"/>
        </w:rPr>
        <w:t>承包人配置施工设备和临时设施</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按通用条款规定，承包人承担修建临时设施的费用。</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lang w:val="en-US" w:eastAsia="zh-CN"/>
        </w:rPr>
        <w:t>承包人</w:t>
      </w:r>
      <w:r>
        <w:rPr>
          <w:rFonts w:hint="default" w:ascii="仿宋" w:hAnsi="仿宋" w:eastAsia="仿宋" w:cs="仿宋"/>
          <w:color w:val="auto"/>
          <w:spacing w:val="0"/>
          <w:kern w:val="0"/>
          <w:sz w:val="24"/>
          <w:szCs w:val="24"/>
          <w:highlight w:val="none"/>
          <w:u w:val="single"/>
          <w:lang w:eastAsia="zh-CN"/>
        </w:rPr>
        <w:t>自行承担修建临时设施的费用，需要临时占地的，由</w:t>
      </w:r>
      <w:r>
        <w:rPr>
          <w:rFonts w:hint="eastAsia" w:ascii="仿宋" w:hAnsi="仿宋" w:eastAsia="仿宋" w:cs="仿宋"/>
          <w:color w:val="auto"/>
          <w:kern w:val="0"/>
          <w:sz w:val="24"/>
          <w:szCs w:val="24"/>
          <w:highlight w:val="none"/>
          <w:u w:val="single"/>
          <w:lang w:val="en-US" w:eastAsia="zh-CN"/>
        </w:rPr>
        <w:t>承包人</w:t>
      </w:r>
      <w:r>
        <w:rPr>
          <w:rFonts w:hint="default" w:ascii="仿宋" w:hAnsi="仿宋" w:eastAsia="仿宋" w:cs="仿宋"/>
          <w:color w:val="auto"/>
          <w:spacing w:val="0"/>
          <w:kern w:val="0"/>
          <w:sz w:val="24"/>
          <w:szCs w:val="24"/>
          <w:highlight w:val="none"/>
          <w:u w:val="single"/>
          <w:lang w:eastAsia="zh-CN"/>
        </w:rPr>
        <w:t>办理申请手续并承担相应费用，</w:t>
      </w:r>
      <w:r>
        <w:rPr>
          <w:rFonts w:hint="eastAsia" w:ascii="仿宋" w:hAnsi="仿宋" w:eastAsia="仿宋" w:cs="仿宋"/>
          <w:color w:val="auto"/>
          <w:spacing w:val="0"/>
          <w:kern w:val="0"/>
          <w:sz w:val="24"/>
          <w:szCs w:val="24"/>
          <w:highlight w:val="none"/>
          <w:u w:val="single"/>
          <w:lang w:val="en-US" w:eastAsia="zh-CN"/>
        </w:rPr>
        <w:t>发包人</w:t>
      </w:r>
      <w:r>
        <w:rPr>
          <w:rFonts w:hint="default" w:ascii="仿宋" w:hAnsi="仿宋" w:eastAsia="仿宋" w:cs="仿宋"/>
          <w:color w:val="auto"/>
          <w:spacing w:val="0"/>
          <w:kern w:val="0"/>
          <w:sz w:val="24"/>
          <w:szCs w:val="24"/>
          <w:highlight w:val="none"/>
          <w:u w:val="single"/>
          <w:lang w:eastAsia="zh-CN"/>
        </w:rPr>
        <w:t>予以协助。工程施工过程中，因项目建设需要发生临时设施临迁的，由</w:t>
      </w:r>
      <w:r>
        <w:rPr>
          <w:rFonts w:hint="eastAsia" w:ascii="仿宋" w:hAnsi="仿宋" w:eastAsia="仿宋" w:cs="仿宋"/>
          <w:color w:val="auto"/>
          <w:kern w:val="0"/>
          <w:sz w:val="24"/>
          <w:szCs w:val="24"/>
          <w:highlight w:val="none"/>
          <w:u w:val="single"/>
          <w:lang w:val="en-US" w:eastAsia="zh-CN"/>
        </w:rPr>
        <w:t>承包人</w:t>
      </w:r>
      <w:r>
        <w:rPr>
          <w:rFonts w:hint="default" w:ascii="仿宋" w:hAnsi="仿宋" w:eastAsia="仿宋" w:cs="仿宋"/>
          <w:color w:val="auto"/>
          <w:spacing w:val="0"/>
          <w:kern w:val="0"/>
          <w:sz w:val="24"/>
          <w:szCs w:val="24"/>
          <w:highlight w:val="none"/>
          <w:u w:val="single"/>
          <w:lang w:eastAsia="zh-CN"/>
        </w:rPr>
        <w:t>承担全部费用，</w:t>
      </w:r>
      <w:r>
        <w:rPr>
          <w:rFonts w:hint="eastAsia" w:ascii="仿宋" w:hAnsi="仿宋" w:eastAsia="仿宋" w:cs="仿宋"/>
          <w:color w:val="auto"/>
          <w:spacing w:val="0"/>
          <w:kern w:val="0"/>
          <w:sz w:val="24"/>
          <w:szCs w:val="24"/>
          <w:highlight w:val="none"/>
          <w:u w:val="single"/>
          <w:lang w:val="en-US" w:eastAsia="zh-CN"/>
        </w:rPr>
        <w:t>发包人</w:t>
      </w:r>
      <w:r>
        <w:rPr>
          <w:rFonts w:hint="default" w:ascii="仿宋" w:hAnsi="仿宋" w:eastAsia="仿宋" w:cs="仿宋"/>
          <w:color w:val="auto"/>
          <w:spacing w:val="0"/>
          <w:kern w:val="0"/>
          <w:sz w:val="24"/>
          <w:szCs w:val="24"/>
          <w:highlight w:val="none"/>
          <w:u w:val="single"/>
          <w:lang w:eastAsia="zh-CN"/>
        </w:rPr>
        <w:t>不承担任何费用</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w:t>
      </w:r>
    </w:p>
    <w:p>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51.2 </w:t>
      </w:r>
      <w:r>
        <w:rPr>
          <w:rFonts w:hint="eastAsia" w:ascii="仿宋" w:hAnsi="仿宋" w:eastAsia="仿宋" w:cs="仿宋"/>
          <w:color w:val="auto"/>
          <w:kern w:val="0"/>
          <w:sz w:val="24"/>
          <w:szCs w:val="24"/>
          <w:highlight w:val="none"/>
        </w:rPr>
        <w:t>发包人提供的施工设备和临时设施：</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电梯、临电临水设施等</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66" w:name="_Toc8383"/>
      <w:bookmarkStart w:id="467" w:name="_Toc12646"/>
      <w:bookmarkStart w:id="468" w:name="_Toc469384112"/>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466"/>
      <w:bookmarkEnd w:id="467"/>
      <w:bookmarkEnd w:id="46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u w:val="single"/>
        </w:rPr>
        <w:t>隐蔽工程或中间验收部位未经</w:t>
      </w:r>
      <w:r>
        <w:rPr>
          <w:rFonts w:hint="eastAsia" w:ascii="仿宋" w:hAnsi="仿宋" w:eastAsia="仿宋" w:cs="仿宋"/>
          <w:color w:val="auto"/>
          <w:kern w:val="0"/>
          <w:sz w:val="24"/>
          <w:szCs w:val="24"/>
          <w:highlight w:val="none"/>
          <w:u w:val="single"/>
          <w:lang w:val="en-US" w:eastAsia="zh-CN"/>
        </w:rPr>
        <w:t>发包人和监理单位</w:t>
      </w:r>
      <w:r>
        <w:rPr>
          <w:rFonts w:hint="eastAsia" w:ascii="仿宋" w:hAnsi="仿宋" w:eastAsia="仿宋" w:cs="仿宋"/>
          <w:color w:val="auto"/>
          <w:kern w:val="0"/>
          <w:sz w:val="24"/>
          <w:szCs w:val="24"/>
          <w:highlight w:val="none"/>
          <w:u w:val="single"/>
        </w:rPr>
        <w:t>验收合格，不得隐蔽或继续施工，否则该部分工程被视为不合格，由此所产生的返工</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拆除和检测等所有</w:t>
      </w:r>
      <w:r>
        <w:rPr>
          <w:rFonts w:hint="eastAsia" w:ascii="仿宋" w:hAnsi="仿宋" w:eastAsia="仿宋" w:cs="仿宋"/>
          <w:color w:val="auto"/>
          <w:kern w:val="0"/>
          <w:sz w:val="24"/>
          <w:szCs w:val="24"/>
          <w:highlight w:val="none"/>
          <w:u w:val="single"/>
        </w:rPr>
        <w:t>费用</w:t>
      </w:r>
      <w:r>
        <w:rPr>
          <w:rFonts w:hint="eastAsia" w:ascii="仿宋" w:hAnsi="仿宋" w:eastAsia="仿宋" w:cs="仿宋"/>
          <w:color w:val="auto"/>
          <w:kern w:val="0"/>
          <w:sz w:val="24"/>
          <w:szCs w:val="24"/>
          <w:highlight w:val="none"/>
          <w:u w:val="single"/>
          <w:lang w:val="en-US" w:eastAsia="zh-CN"/>
        </w:rPr>
        <w:t>全部</w:t>
      </w:r>
      <w:r>
        <w:rPr>
          <w:rFonts w:hint="eastAsia" w:ascii="仿宋" w:hAnsi="仿宋" w:eastAsia="仿宋" w:cs="仿宋"/>
          <w:color w:val="auto"/>
          <w:kern w:val="0"/>
          <w:sz w:val="24"/>
          <w:szCs w:val="24"/>
          <w:highlight w:val="none"/>
          <w:u w:val="single"/>
        </w:rPr>
        <w:t>由承包人承担。</w:t>
      </w:r>
    </w:p>
    <w:p>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53.1 </w:t>
      </w:r>
      <w:r>
        <w:rPr>
          <w:rFonts w:hint="eastAsia" w:ascii="仿宋" w:hAnsi="仿宋" w:eastAsia="仿宋" w:cs="仿宋"/>
          <w:color w:val="auto"/>
          <w:kern w:val="0"/>
          <w:sz w:val="24"/>
          <w:szCs w:val="24"/>
          <w:highlight w:val="none"/>
        </w:rPr>
        <w:t>中间验收的部位有：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执行现行国家、省、市及行业有关规范、标准。</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69" w:name="_Toc23721"/>
      <w:bookmarkStart w:id="470" w:name="_Toc469384113"/>
      <w:bookmarkStart w:id="471" w:name="_Toc18376"/>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469"/>
      <w:bookmarkEnd w:id="470"/>
      <w:bookmarkEnd w:id="471"/>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55.1 </w:t>
      </w:r>
      <w:r>
        <w:rPr>
          <w:rFonts w:hint="eastAsia" w:ascii="仿宋" w:hAnsi="仿宋" w:eastAsia="仿宋" w:cs="仿宋"/>
          <w:color w:val="auto"/>
          <w:kern w:val="0"/>
          <w:sz w:val="24"/>
          <w:szCs w:val="24"/>
          <w:highlight w:val="none"/>
        </w:rPr>
        <w:t>试车内容</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不需要试车的，本条不适用。</w:t>
      </w:r>
    </w:p>
    <w:p>
      <w:pPr>
        <w:spacing w:line="360" w:lineRule="auto"/>
        <w:ind w:firstLine="120" w:firstLineChars="50"/>
        <w:rPr>
          <w:rFonts w:hint="eastAsia" w:ascii="仿宋" w:hAnsi="仿宋" w:eastAsia="仿宋" w:cs="仿宋"/>
          <w:color w:val="auto"/>
          <w:kern w:val="0"/>
          <w:sz w:val="24"/>
          <w:szCs w:val="24"/>
          <w:highlight w:val="none"/>
          <w:u w:val="single"/>
          <w:lang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需要试车的，试车的内容和要求：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消防系统、空调系统、配电系统、灯光系统、影音系统等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p>
    <w:p>
      <w:pPr>
        <w:pStyle w:val="4"/>
        <w:numPr>
          <w:ilvl w:val="0"/>
          <w:numId w:val="0"/>
        </w:numPr>
        <w:tabs>
          <w:tab w:val="left" w:pos="420"/>
        </w:tabs>
        <w:rPr>
          <w:rFonts w:ascii="仿宋" w:hAnsi="仿宋" w:eastAsia="仿宋" w:cs="Times New Roman"/>
          <w:b/>
          <w:bCs/>
          <w:color w:val="auto"/>
          <w:sz w:val="24"/>
          <w:szCs w:val="24"/>
          <w:highlight w:val="none"/>
        </w:rPr>
      </w:pPr>
      <w:bookmarkStart w:id="472" w:name="_Toc28222"/>
      <w:bookmarkStart w:id="473" w:name="_Toc469384114"/>
      <w:bookmarkStart w:id="474" w:name="_Toc27789"/>
      <w:r>
        <w:rPr>
          <w:rFonts w:ascii="仿宋" w:hAnsi="仿宋" w:eastAsia="仿宋" w:cs="仿宋"/>
          <w:b/>
          <w:bCs/>
          <w:color w:val="auto"/>
          <w:sz w:val="24"/>
          <w:szCs w:val="24"/>
          <w:highlight w:val="none"/>
        </w:rPr>
        <w:t>56</w:t>
      </w:r>
      <w:r>
        <w:rPr>
          <w:rFonts w:hint="eastAsia" w:ascii="仿宋" w:hAnsi="仿宋" w:eastAsia="仿宋" w:cs="仿宋"/>
          <w:b/>
          <w:bCs/>
          <w:color w:val="auto"/>
          <w:sz w:val="24"/>
          <w:szCs w:val="24"/>
          <w:highlight w:val="none"/>
        </w:rPr>
        <w:t>．工程变更</w:t>
      </w:r>
      <w:bookmarkEnd w:id="472"/>
      <w:bookmarkEnd w:id="473"/>
      <w:bookmarkEnd w:id="474"/>
    </w:p>
    <w:p>
      <w:pPr>
        <w:spacing w:line="360" w:lineRule="auto"/>
        <w:ind w:firstLine="120" w:firstLineChars="50"/>
        <w:rPr>
          <w:rFonts w:hint="eastAsia" w:ascii="仿宋" w:hAnsi="仿宋" w:eastAsia="仿宋" w:cs="仿宋"/>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56.3 工程变更程序</w:t>
      </w:r>
    </w:p>
    <w:p>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lang w:val="en-US" w:eastAsia="zh-CN"/>
        </w:rPr>
        <w:t xml:space="preserve">  （3）</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lang w:val="en-US" w:eastAsia="zh-CN"/>
        </w:rPr>
        <w:t>另行约定：</w:t>
      </w:r>
      <w:r>
        <w:rPr>
          <w:rFonts w:hint="eastAsia" w:ascii="仿宋" w:hAnsi="仿宋" w:eastAsia="仿宋" w:cs="仿宋"/>
          <w:color w:val="auto"/>
          <w:sz w:val="24"/>
          <w:szCs w:val="24"/>
          <w:highlight w:val="none"/>
          <w:u w:val="single"/>
        </w:rPr>
        <w:t>发包人在收到承包人工程变更报告后，应及时对报告内容予以核实，并在收到报告后的</w:t>
      </w:r>
      <w:r>
        <w:rPr>
          <w:rFonts w:ascii="仿宋" w:hAnsi="仿宋" w:eastAsia="仿宋" w:cs="仿宋"/>
          <w:color w:val="auto"/>
          <w:sz w:val="24"/>
          <w:szCs w:val="24"/>
          <w:highlight w:val="none"/>
          <w:u w:val="single"/>
        </w:rPr>
        <w:t>14</w:t>
      </w:r>
      <w:r>
        <w:rPr>
          <w:rFonts w:hint="eastAsia" w:ascii="仿宋" w:hAnsi="仿宋" w:eastAsia="仿宋" w:cs="仿宋"/>
          <w:color w:val="auto"/>
          <w:sz w:val="24"/>
          <w:szCs w:val="24"/>
          <w:highlight w:val="none"/>
          <w:u w:val="single"/>
        </w:rPr>
        <w:t>天内予以确定或提出修改意见。除</w:t>
      </w:r>
      <w:r>
        <w:rPr>
          <w:rFonts w:hint="eastAsia" w:ascii="仿宋" w:hAnsi="仿宋" w:eastAsia="仿宋" w:cs="仿宋"/>
          <w:color w:val="auto"/>
          <w:sz w:val="24"/>
          <w:szCs w:val="24"/>
          <w:highlight w:val="none"/>
          <w:u w:val="single"/>
          <w:lang w:val="en-US" w:eastAsia="zh-CN"/>
        </w:rPr>
        <w:t>对</w:t>
      </w:r>
      <w:r>
        <w:rPr>
          <w:rFonts w:hint="eastAsia" w:ascii="仿宋" w:hAnsi="仿宋" w:eastAsia="仿宋" w:cs="仿宋"/>
          <w:color w:val="auto"/>
          <w:sz w:val="24"/>
          <w:szCs w:val="24"/>
          <w:highlight w:val="none"/>
          <w:u w:val="single"/>
        </w:rPr>
        <w:t>合同价款</w:t>
      </w:r>
      <w:r>
        <w:rPr>
          <w:rFonts w:hint="eastAsia" w:ascii="仿宋" w:hAnsi="仿宋" w:eastAsia="仿宋" w:cs="仿宋"/>
          <w:color w:val="auto"/>
          <w:sz w:val="24"/>
          <w:szCs w:val="24"/>
          <w:highlight w:val="none"/>
          <w:u w:val="single"/>
          <w:lang w:val="en-US" w:eastAsia="zh-CN"/>
        </w:rPr>
        <w:t>影响较大</w:t>
      </w:r>
      <w:r>
        <w:rPr>
          <w:rFonts w:hint="eastAsia" w:ascii="仿宋" w:hAnsi="仿宋" w:eastAsia="仿宋" w:cs="仿宋"/>
          <w:color w:val="auto"/>
          <w:sz w:val="24"/>
          <w:szCs w:val="24"/>
          <w:highlight w:val="none"/>
          <w:u w:val="single"/>
        </w:rPr>
        <w:t>的重大变更外，其他工程变更在施工过程只审核工程量，变更造价在结算时审核</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工程量及造价最终以结算审核为准</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发包人在收到承包人工程变更报告后的</w:t>
      </w:r>
      <w:r>
        <w:rPr>
          <w:rFonts w:ascii="仿宋" w:hAnsi="仿宋" w:eastAsia="仿宋" w:cs="仿宋"/>
          <w:color w:val="auto"/>
          <w:sz w:val="24"/>
          <w:szCs w:val="24"/>
          <w:highlight w:val="none"/>
          <w:u w:val="single"/>
        </w:rPr>
        <w:t>14</w:t>
      </w:r>
      <w:r>
        <w:rPr>
          <w:rFonts w:hint="eastAsia" w:ascii="仿宋" w:hAnsi="仿宋" w:eastAsia="仿宋" w:cs="仿宋"/>
          <w:color w:val="auto"/>
          <w:sz w:val="24"/>
          <w:szCs w:val="24"/>
          <w:highlight w:val="none"/>
          <w:u w:val="single"/>
        </w:rPr>
        <w:t>天内未确定也未提出修改意见的，视为承包人提交的工程变更报告已被认可</w:t>
      </w:r>
      <w:r>
        <w:rPr>
          <w:rFonts w:hint="eastAsia" w:ascii="仿宋" w:hAnsi="仿宋" w:eastAsia="仿宋" w:cs="仿宋"/>
          <w:color w:val="auto"/>
          <w:sz w:val="24"/>
          <w:szCs w:val="24"/>
          <w:highlight w:val="none"/>
          <w:u w:val="single"/>
          <w:lang w:eastAsia="zh-CN"/>
        </w:rPr>
        <w:t>。</w:t>
      </w:r>
    </w:p>
    <w:p>
      <w:pPr>
        <w:spacing w:line="360" w:lineRule="auto"/>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56.4 </w:t>
      </w:r>
      <w:r>
        <w:rPr>
          <w:rFonts w:hint="eastAsia" w:ascii="仿宋" w:hAnsi="仿宋" w:eastAsia="仿宋" w:cs="仿宋"/>
          <w:color w:val="auto"/>
          <w:kern w:val="0"/>
          <w:sz w:val="24"/>
          <w:szCs w:val="24"/>
          <w:highlight w:val="none"/>
        </w:rPr>
        <w:t>承包人提出工程变更建议</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发包人采纳承包人建议带来利益的计奖方法：</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75" w:name="_Toc22990"/>
      <w:bookmarkStart w:id="476" w:name="_Toc32727"/>
      <w:bookmarkStart w:id="477" w:name="_Toc46938411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475"/>
      <w:bookmarkEnd w:id="476"/>
      <w:bookmarkEnd w:id="477"/>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 58.1 </w:t>
      </w:r>
      <w:r>
        <w:rPr>
          <w:rFonts w:hint="eastAsia" w:ascii="仿宋" w:hAnsi="仿宋" w:eastAsia="仿宋" w:cs="仿宋"/>
          <w:color w:val="auto"/>
          <w:kern w:val="0"/>
          <w:sz w:val="24"/>
          <w:szCs w:val="24"/>
          <w:highlight w:val="none"/>
        </w:rPr>
        <w:t>竣工验收标准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合同工程竣工验收标准：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确保工程质量符合《工程施工质量验收规范》合格标准。</w:t>
      </w:r>
      <w:r>
        <w:rPr>
          <w:rFonts w:hint="eastAsia" w:ascii="仿宋" w:hAnsi="仿宋" w:eastAsia="仿宋" w:cs="仿宋"/>
          <w:b w:val="0"/>
          <w:bCs w:val="0"/>
          <w:color w:val="auto"/>
          <w:kern w:val="0"/>
          <w:sz w:val="24"/>
          <w:szCs w:val="21"/>
          <w:highlight w:val="none"/>
          <w:u w:val="none"/>
        </w:rPr>
        <w:t>如有最新规范、标准，以最新规范、标准为准</w:t>
      </w:r>
      <w:r>
        <w:rPr>
          <w:rFonts w:hint="eastAsia" w:ascii="仿宋" w:hAnsi="仿宋" w:eastAsia="仿宋" w:cs="仿宋"/>
          <w:color w:val="auto"/>
          <w:sz w:val="24"/>
          <w:szCs w:val="24"/>
          <w:highlight w:val="none"/>
        </w:rPr>
        <w:t>。工程施工质量验收规范包括但不限于：</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1. 建筑工程施工质量验收统一标准（GB50300-2013）。</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2. 砌体结构工程施工质量验收规范（GB50203-2011）。</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3. 木结构工程施工质量验收规范（GB50206-2012）。</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4. 建筑地面工程施工质量验收规范（GB50209-2010）。</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5. 建筑装饰装修工程质量验收标准（GB50210-2018）。</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6. 建筑给水排水及采暖工程施工质量验收规范（GB50242-2016）。</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7. 通风与空调工程施工质量验收规范（GB50243-2016）。</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8. 建筑电气工程施工质量验收规范（GB50303-2015）。</w:t>
      </w:r>
    </w:p>
    <w:p>
      <w:pPr>
        <w:pStyle w:val="30"/>
        <w:ind w:firstLine="480"/>
        <w:rPr>
          <w:rFonts w:hint="eastAsia" w:ascii="仿宋" w:hAnsi="仿宋" w:eastAsia="仿宋" w:cs="仿宋"/>
          <w:b w:val="0"/>
          <w:bCs w:val="0"/>
          <w:caps w:val="0"/>
          <w:color w:val="auto"/>
          <w:kern w:val="2"/>
          <w:sz w:val="24"/>
          <w:szCs w:val="24"/>
          <w:highlight w:val="none"/>
          <w:lang w:val="en-US" w:eastAsia="zh-CN" w:bidi="ar-SA"/>
        </w:rPr>
      </w:pPr>
      <w:r>
        <w:rPr>
          <w:rFonts w:hint="eastAsia" w:ascii="仿宋" w:hAnsi="仿宋" w:eastAsia="仿宋" w:cs="仿宋"/>
          <w:b w:val="0"/>
          <w:bCs w:val="0"/>
          <w:caps w:val="0"/>
          <w:color w:val="auto"/>
          <w:kern w:val="2"/>
          <w:sz w:val="24"/>
          <w:szCs w:val="24"/>
          <w:highlight w:val="none"/>
          <w:lang w:val="en-US" w:eastAsia="zh-CN" w:bidi="ar-SA"/>
        </w:rPr>
        <w:t>9. 建设工程项目管理规范（GB／T50326-2017）。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18"/>
          <w:highlight w:val="none"/>
          <w:u w:val="single"/>
          <w:lang w:val="en-US" w:eastAsia="zh-CN"/>
        </w:rPr>
      </w:pPr>
      <w:r>
        <w:rPr>
          <w:rFonts w:hint="eastAsia" w:ascii="仿宋" w:hAnsi="仿宋" w:eastAsia="仿宋" w:cs="仿宋"/>
          <w:b w:val="0"/>
          <w:bCs w:val="0"/>
          <w:caps w:val="0"/>
          <w:color w:val="auto"/>
          <w:kern w:val="2"/>
          <w:sz w:val="24"/>
          <w:szCs w:val="24"/>
          <w:highlight w:val="none"/>
          <w:lang w:val="en-US" w:eastAsia="zh-CN" w:bidi="ar-SA"/>
        </w:rPr>
        <w:t>10. 民用建筑工程室内环境污染控制标准（GB50325-2020）。</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58.8 </w:t>
      </w:r>
      <w:r>
        <w:rPr>
          <w:rFonts w:hint="eastAsia" w:ascii="仿宋" w:hAnsi="仿宋" w:eastAsia="仿宋" w:cs="仿宋"/>
          <w:color w:val="auto"/>
          <w:kern w:val="0"/>
          <w:sz w:val="24"/>
          <w:szCs w:val="24"/>
          <w:highlight w:val="none"/>
        </w:rPr>
        <w:t>单位工程和工程部位验收</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合同工程无单位工程、无工程部位提前验收的，本款不适用。</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合同工程单位工程或工程部位需提前验收的，各单位工程或工程部位的名称、竣工验收时间和范围如下：</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58.9 </w:t>
      </w:r>
      <w:r>
        <w:rPr>
          <w:rFonts w:hint="eastAsia" w:ascii="仿宋" w:hAnsi="仿宋" w:eastAsia="仿宋" w:cs="仿宋"/>
          <w:color w:val="auto"/>
          <w:kern w:val="0"/>
          <w:sz w:val="24"/>
          <w:szCs w:val="24"/>
          <w:highlight w:val="none"/>
        </w:rPr>
        <w:t>施工期运行</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合同工程无单位工程、无工程部位在施工期运行的，本款不适用。</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合同工程单位工程或工程部位需在施工期运行的，各单位工程或工程部位的名称、运行时间如下：</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58.10 </w:t>
      </w:r>
      <w:r>
        <w:rPr>
          <w:rFonts w:hint="eastAsia" w:ascii="仿宋" w:hAnsi="仿宋" w:eastAsia="仿宋" w:cs="仿宋"/>
          <w:color w:val="auto"/>
          <w:kern w:val="0"/>
          <w:sz w:val="24"/>
          <w:szCs w:val="24"/>
          <w:highlight w:val="none"/>
        </w:rPr>
        <w:t>竣工清场</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58.11</w:t>
      </w:r>
      <w:r>
        <w:rPr>
          <w:rFonts w:hint="eastAsia" w:ascii="仿宋" w:hAnsi="仿宋" w:eastAsia="仿宋" w:cs="仿宋"/>
          <w:color w:val="auto"/>
          <w:kern w:val="0"/>
          <w:sz w:val="24"/>
          <w:szCs w:val="24"/>
          <w:highlight w:val="none"/>
        </w:rPr>
        <w:t>施工队伍的撤离</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按通用条款规定，承包人的人员和施工设备全部撤离施工现场。</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78" w:name="_Toc29968"/>
      <w:bookmarkStart w:id="479" w:name="_Toc1396"/>
      <w:bookmarkStart w:id="480" w:name="_Toc469384116"/>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478"/>
      <w:bookmarkEnd w:id="479"/>
      <w:bookmarkEnd w:id="480"/>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59.1 </w:t>
      </w:r>
      <w:r>
        <w:rPr>
          <w:rFonts w:hint="eastAsia" w:ascii="仿宋" w:hAnsi="仿宋" w:eastAsia="仿宋" w:cs="仿宋"/>
          <w:color w:val="auto"/>
          <w:kern w:val="0"/>
          <w:sz w:val="24"/>
          <w:szCs w:val="24"/>
          <w:highlight w:val="none"/>
        </w:rPr>
        <w:t>缺陷责任期计算</w:t>
      </w:r>
    </w:p>
    <w:p>
      <w:pPr>
        <w:spacing w:line="360" w:lineRule="auto"/>
        <w:rPr>
          <w:rFonts w:hint="default" w:ascii="仿宋" w:hAnsi="仿宋" w:eastAsia="仿宋" w:cs="Times New Roman"/>
          <w:color w:val="auto"/>
          <w:kern w:val="0"/>
          <w:sz w:val="24"/>
          <w:szCs w:val="24"/>
          <w:highlight w:val="none"/>
          <w:lang w:val="en-US"/>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缺陷责任期：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缺陷责任期从工程通过竣工验收之日起计算，</w:t>
      </w:r>
      <w:r>
        <w:rPr>
          <w:rFonts w:hint="eastAsia" w:ascii="仿宋" w:hAnsi="仿宋" w:eastAsia="仿宋" w:cs="仿宋"/>
          <w:color w:val="auto"/>
          <w:kern w:val="0"/>
          <w:sz w:val="24"/>
          <w:szCs w:val="24"/>
          <w:highlight w:val="none"/>
          <w:u w:val="single"/>
          <w:lang w:val="en-US" w:eastAsia="zh-CN"/>
        </w:rPr>
        <w:t>期限为2年</w:t>
      </w:r>
      <w:r>
        <w:rPr>
          <w:rFonts w:hint="eastAsia" w:ascii="仿宋" w:hAnsi="仿宋" w:eastAsia="仿宋" w:cs="仿宋"/>
          <w:color w:val="auto"/>
          <w:kern w:val="2"/>
          <w:sz w:val="24"/>
          <w:szCs w:val="24"/>
          <w:highlight w:val="none"/>
          <w:u w:val="single"/>
          <w:lang w:val="en-US" w:eastAsia="zh-CN" w:bidi="ar"/>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59.8 </w:t>
      </w:r>
      <w:r>
        <w:rPr>
          <w:rFonts w:hint="eastAsia" w:ascii="仿宋" w:hAnsi="仿宋" w:eastAsia="仿宋" w:cs="仿宋"/>
          <w:color w:val="auto"/>
          <w:kern w:val="0"/>
          <w:sz w:val="24"/>
          <w:szCs w:val="24"/>
          <w:highlight w:val="none"/>
        </w:rPr>
        <w:t>质量保修期计算</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质量保修期：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工程保修期从工程竣工验收合格之日起算，具体分部分项工程的保修期按</w:t>
      </w:r>
      <w:r>
        <w:rPr>
          <w:rFonts w:hint="eastAsia" w:ascii="仿宋" w:hAnsi="仿宋" w:eastAsia="仿宋" w:cs="仿宋"/>
          <w:color w:val="auto"/>
          <w:kern w:val="0"/>
          <w:sz w:val="24"/>
          <w:szCs w:val="24"/>
          <w:highlight w:val="none"/>
          <w:u w:val="single"/>
          <w:lang w:val="en-US" w:eastAsia="zh-CN"/>
        </w:rPr>
        <w:t>现行</w:t>
      </w:r>
      <w:r>
        <w:rPr>
          <w:rFonts w:hint="eastAsia" w:ascii="仿宋" w:hAnsi="仿宋" w:eastAsia="仿宋" w:cs="仿宋"/>
          <w:color w:val="auto"/>
          <w:kern w:val="0"/>
          <w:sz w:val="24"/>
          <w:szCs w:val="24"/>
          <w:highlight w:val="none"/>
          <w:u w:val="single"/>
        </w:rPr>
        <w:t>《建设工程质量管理条例》</w:t>
      </w:r>
      <w:r>
        <w:rPr>
          <w:rFonts w:hint="eastAsia" w:ascii="仿宋" w:hAnsi="仿宋" w:eastAsia="仿宋" w:cs="仿宋"/>
          <w:color w:val="auto"/>
          <w:kern w:val="0"/>
          <w:sz w:val="24"/>
          <w:szCs w:val="24"/>
          <w:highlight w:val="none"/>
          <w:u w:val="single"/>
          <w:lang w:val="en-US" w:eastAsia="zh-CN"/>
        </w:rPr>
        <w:t>及合同双</w:t>
      </w:r>
      <w:r>
        <w:rPr>
          <w:rFonts w:hint="eastAsia" w:ascii="仿宋" w:hAnsi="仿宋" w:eastAsia="仿宋" w:cs="仿宋"/>
          <w:color w:val="auto"/>
          <w:kern w:val="0"/>
          <w:sz w:val="24"/>
          <w:szCs w:val="24"/>
          <w:highlight w:val="none"/>
          <w:u w:val="single"/>
        </w:rPr>
        <w:t>方</w:t>
      </w:r>
      <w:r>
        <w:rPr>
          <w:rFonts w:hint="eastAsia" w:ascii="仿宋" w:hAnsi="仿宋" w:eastAsia="仿宋" w:cs="仿宋"/>
          <w:color w:val="auto"/>
          <w:kern w:val="0"/>
          <w:sz w:val="24"/>
          <w:szCs w:val="24"/>
          <w:highlight w:val="none"/>
          <w:u w:val="single"/>
          <w:lang w:val="en-US" w:eastAsia="zh-CN"/>
        </w:rPr>
        <w:t>共同</w:t>
      </w:r>
      <w:r>
        <w:rPr>
          <w:rFonts w:hint="eastAsia" w:ascii="仿宋" w:hAnsi="仿宋" w:eastAsia="仿宋" w:cs="仿宋"/>
          <w:color w:val="auto"/>
          <w:kern w:val="0"/>
          <w:sz w:val="24"/>
          <w:szCs w:val="24"/>
          <w:highlight w:val="none"/>
          <w:u w:val="single"/>
        </w:rPr>
        <w:t>签订的《工程质量保修书》</w:t>
      </w:r>
      <w:r>
        <w:rPr>
          <w:rFonts w:hint="eastAsia" w:ascii="仿宋" w:hAnsi="仿宋" w:eastAsia="仿宋" w:cs="仿宋"/>
          <w:color w:val="auto"/>
          <w:kern w:val="0"/>
          <w:sz w:val="24"/>
          <w:szCs w:val="24"/>
          <w:highlight w:val="none"/>
          <w:u w:val="single"/>
          <w:lang w:val="en-US" w:eastAsia="zh-CN"/>
        </w:rPr>
        <w:t>的</w:t>
      </w:r>
      <w:r>
        <w:rPr>
          <w:rFonts w:hint="eastAsia" w:ascii="仿宋" w:hAnsi="仿宋" w:eastAsia="仿宋" w:cs="仿宋"/>
          <w:color w:val="auto"/>
          <w:kern w:val="0"/>
          <w:sz w:val="24"/>
          <w:szCs w:val="24"/>
          <w:highlight w:val="none"/>
          <w:u w:val="single"/>
        </w:rPr>
        <w:t>相关规定执行</w:t>
      </w:r>
      <w:r>
        <w:rPr>
          <w:rFonts w:hint="eastAsia" w:ascii="仿宋" w:hAnsi="仿宋" w:eastAsia="仿宋" w:cs="仿宋"/>
          <w:color w:val="auto"/>
          <w:kern w:val="2"/>
          <w:sz w:val="24"/>
          <w:szCs w:val="24"/>
          <w:highlight w:val="none"/>
          <w:u w:val="single"/>
          <w:lang w:val="en-US" w:eastAsia="zh-CN" w:bidi="ar"/>
        </w:rPr>
        <w:t>。</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hint="default" w:ascii="仿宋" w:hAnsi="仿宋" w:eastAsia="仿宋" w:cs="Times New Roman"/>
          <w:b/>
          <w:bCs/>
          <w:color w:val="auto"/>
          <w:sz w:val="24"/>
          <w:szCs w:val="24"/>
          <w:highlight w:val="none"/>
          <w:lang w:val="en-US" w:eastAsia="zh-CN"/>
        </w:rPr>
      </w:pPr>
      <w:bookmarkStart w:id="481" w:name="_Toc2485"/>
      <w:bookmarkStart w:id="482" w:name="_Toc11401"/>
      <w:bookmarkStart w:id="483" w:name="_Toc469384117"/>
      <w:r>
        <w:rPr>
          <w:rFonts w:ascii="仿宋" w:hAnsi="仿宋" w:eastAsia="仿宋" w:cs="仿宋"/>
          <w:b/>
          <w:bCs/>
          <w:color w:val="auto"/>
          <w:sz w:val="24"/>
          <w:szCs w:val="24"/>
          <w:highlight w:val="none"/>
        </w:rPr>
        <w:t>6</w:t>
      </w:r>
      <w:r>
        <w:rPr>
          <w:rFonts w:hint="eastAsia" w:ascii="仿宋" w:hAnsi="仿宋" w:eastAsia="仿宋" w:cs="仿宋"/>
          <w:b/>
          <w:bCs/>
          <w:color w:val="auto"/>
          <w:sz w:val="24"/>
          <w:szCs w:val="24"/>
          <w:highlight w:val="none"/>
          <w:lang w:val="en-US" w:eastAsia="zh-CN"/>
        </w:rPr>
        <w:t>0</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资金计划和安排</w:t>
      </w:r>
      <w:bookmarkEnd w:id="481"/>
      <w:bookmarkEnd w:id="482"/>
    </w:p>
    <w:p>
      <w:pPr>
        <w:spacing w:line="240" w:lineRule="auto"/>
        <w:rPr>
          <w:rFonts w:hint="eastAsia" w:ascii="仿宋" w:hAnsi="仿宋" w:eastAsia="仿宋" w:cs="Times New Roman"/>
          <w:color w:val="auto"/>
          <w:kern w:val="0"/>
          <w:sz w:val="24"/>
          <w:szCs w:val="24"/>
          <w:highlight w:val="none"/>
          <w:u w:val="single"/>
          <w:lang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lang w:val="en-US" w:eastAsia="zh-CN"/>
        </w:rPr>
        <w:t>发包人有要求时提供</w:t>
      </w:r>
      <w:r>
        <w:rPr>
          <w:rFonts w:hint="eastAsia" w:ascii="仿宋" w:hAnsi="仿宋" w:eastAsia="仿宋" w:cs="仿宋"/>
          <w:color w:val="auto"/>
          <w:sz w:val="24"/>
          <w:szCs w:val="24"/>
          <w:highlight w:val="none"/>
          <w:u w:val="single"/>
          <w:lang w:eastAsia="zh-CN"/>
        </w:rPr>
        <w:t>。</w:t>
      </w:r>
    </w:p>
    <w:p>
      <w:pPr>
        <w:pStyle w:val="4"/>
        <w:numPr>
          <w:ilvl w:val="0"/>
          <w:numId w:val="0"/>
        </w:numPr>
        <w:tabs>
          <w:tab w:val="left" w:pos="420"/>
        </w:tabs>
        <w:rPr>
          <w:rFonts w:ascii="仿宋" w:hAnsi="仿宋" w:eastAsia="仿宋" w:cs="Times New Roman"/>
          <w:b/>
          <w:bCs/>
          <w:color w:val="auto"/>
          <w:sz w:val="24"/>
          <w:szCs w:val="24"/>
          <w:highlight w:val="none"/>
        </w:rPr>
      </w:pPr>
      <w:bookmarkStart w:id="484" w:name="_Toc16670"/>
      <w:bookmarkStart w:id="485" w:name="_Toc776"/>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483"/>
      <w:bookmarkEnd w:id="484"/>
      <w:bookmarkEnd w:id="485"/>
    </w:p>
    <w:p>
      <w:pPr>
        <w:spacing w:line="24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61.1 </w:t>
      </w:r>
      <w:r>
        <w:rPr>
          <w:rFonts w:hint="eastAsia" w:ascii="仿宋" w:hAnsi="仿宋" w:eastAsia="仿宋" w:cs="仿宋"/>
          <w:color w:val="auto"/>
          <w:kern w:val="0"/>
          <w:sz w:val="24"/>
          <w:szCs w:val="24"/>
          <w:highlight w:val="none"/>
        </w:rPr>
        <w:t>清单工程量包括的工作内容</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86" w:name="_Toc469384118"/>
      <w:bookmarkStart w:id="487" w:name="_Toc29116"/>
      <w:bookmarkStart w:id="488" w:name="_Toc436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486"/>
      <w:bookmarkEnd w:id="487"/>
      <w:bookmarkEnd w:id="488"/>
    </w:p>
    <w:p>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63.1 </w:t>
      </w:r>
      <w:r>
        <w:rPr>
          <w:rFonts w:hint="eastAsia" w:ascii="仿宋" w:hAnsi="仿宋" w:eastAsia="仿宋" w:cs="仿宋"/>
          <w:color w:val="auto"/>
          <w:kern w:val="0"/>
          <w:sz w:val="24"/>
          <w:szCs w:val="24"/>
          <w:highlight w:val="none"/>
        </w:rPr>
        <w:t>合同工程的</w:t>
      </w:r>
      <w:r>
        <w:rPr>
          <w:rFonts w:hint="eastAsia" w:ascii="仿宋" w:hAnsi="仿宋" w:eastAsia="仿宋" w:cs="仿宋"/>
          <w:color w:val="auto"/>
          <w:kern w:val="0"/>
          <w:sz w:val="24"/>
          <w:szCs w:val="24"/>
          <w:highlight w:val="none"/>
          <w:lang w:val="en-US" w:eastAsia="zh-CN"/>
        </w:rPr>
        <w:t>不含税</w:t>
      </w:r>
      <w:r>
        <w:rPr>
          <w:rFonts w:hint="eastAsia" w:ascii="仿宋" w:hAnsi="仿宋" w:eastAsia="仿宋" w:cs="仿宋"/>
          <w:color w:val="auto"/>
          <w:kern w:val="0"/>
          <w:sz w:val="24"/>
          <w:szCs w:val="24"/>
          <w:highlight w:val="none"/>
        </w:rPr>
        <w:t>暂列金额为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按实际发生金额结算，</w:t>
      </w:r>
      <w:r>
        <w:rPr>
          <w:rFonts w:hint="eastAsia" w:ascii="仿宋" w:hAnsi="仿宋" w:eastAsia="仿宋" w:cs="仿宋"/>
          <w:color w:val="auto"/>
          <w:sz w:val="24"/>
          <w:szCs w:val="21"/>
          <w:highlight w:val="none"/>
          <w:lang w:val="en-US" w:eastAsia="zh-CN" w:bidi="ar"/>
        </w:rPr>
        <w:t>剩余未使用部分仍归发包人所有</w:t>
      </w:r>
      <w:r>
        <w:rPr>
          <w:rFonts w:hint="eastAsia" w:ascii="仿宋" w:hAnsi="仿宋" w:eastAsia="仿宋" w:cs="仿宋"/>
          <w:color w:val="auto"/>
          <w:kern w:val="0"/>
          <w:sz w:val="24"/>
          <w:szCs w:val="24"/>
          <w:highlight w:val="none"/>
        </w:rPr>
        <w:t>。</w:t>
      </w:r>
    </w:p>
    <w:p>
      <w:pPr>
        <w:pStyle w:val="4"/>
        <w:numPr>
          <w:ilvl w:val="0"/>
          <w:numId w:val="0"/>
        </w:numPr>
        <w:tabs>
          <w:tab w:val="left" w:pos="420"/>
        </w:tabs>
        <w:rPr>
          <w:rFonts w:ascii="仿宋" w:hAnsi="仿宋" w:eastAsia="仿宋" w:cs="Times New Roman"/>
          <w:b/>
          <w:bCs/>
          <w:color w:val="auto"/>
          <w:sz w:val="24"/>
          <w:szCs w:val="24"/>
          <w:highlight w:val="none"/>
        </w:rPr>
      </w:pPr>
      <w:bookmarkStart w:id="489" w:name="_Toc3786"/>
      <w:bookmarkStart w:id="490" w:name="_Toc31770"/>
      <w:bookmarkStart w:id="491" w:name="_Toc46938411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489"/>
      <w:bookmarkEnd w:id="490"/>
      <w:bookmarkEnd w:id="491"/>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65.1 </w:t>
      </w:r>
      <w:r>
        <w:rPr>
          <w:rFonts w:hint="eastAsia" w:ascii="仿宋" w:hAnsi="仿宋" w:eastAsia="仿宋" w:cs="仿宋"/>
          <w:color w:val="auto"/>
          <w:kern w:val="0"/>
          <w:sz w:val="24"/>
          <w:szCs w:val="24"/>
          <w:highlight w:val="none"/>
        </w:rPr>
        <w:t>招标暂估价项目</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必须招标暂估价项目合同双方当事人的权利、义务</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材料、工程设备：</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专业工程：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65.3 </w:t>
      </w:r>
      <w:r>
        <w:rPr>
          <w:rFonts w:hint="eastAsia" w:ascii="仿宋" w:hAnsi="仿宋" w:eastAsia="仿宋" w:cs="仿宋"/>
          <w:color w:val="auto"/>
          <w:kern w:val="0"/>
          <w:sz w:val="24"/>
          <w:szCs w:val="24"/>
          <w:highlight w:val="none"/>
        </w:rPr>
        <w:t>非招标专业工程款的确定</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按通用条款规定，由造价工程师与分包人确定。</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b/>
          <w:bCs/>
          <w:color w:val="auto"/>
          <w:sz w:val="24"/>
          <w:szCs w:val="24"/>
          <w:highlight w:val="none"/>
        </w:rPr>
      </w:pPr>
      <w:bookmarkStart w:id="492" w:name="_Toc46938412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492"/>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66.1 </w:t>
      </w:r>
      <w:r>
        <w:rPr>
          <w:rFonts w:hint="eastAsia" w:ascii="仿宋" w:hAnsi="仿宋" w:eastAsia="仿宋" w:cs="仿宋"/>
          <w:color w:val="auto"/>
          <w:kern w:val="0"/>
          <w:sz w:val="24"/>
          <w:szCs w:val="24"/>
          <w:highlight w:val="none"/>
        </w:rPr>
        <w:t>提前竣工奖</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提前竣工奖额度</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没约定提前竣工奖的，本款不适用。</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约定提前竣工奖的，每日历天应奖额度为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提前竣工奖的最高限额</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66.2 </w:t>
      </w:r>
      <w:r>
        <w:rPr>
          <w:rFonts w:hint="eastAsia" w:ascii="仿宋" w:hAnsi="仿宋" w:eastAsia="仿宋" w:cs="仿宋"/>
          <w:color w:val="auto"/>
          <w:kern w:val="0"/>
          <w:sz w:val="24"/>
          <w:szCs w:val="24"/>
          <w:highlight w:val="none"/>
        </w:rPr>
        <w:t>误期赔偿费</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每日历天应赔偿额度为</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若延误工期，</w:t>
      </w:r>
      <w:r>
        <w:rPr>
          <w:rFonts w:hint="eastAsia" w:ascii="仿宋" w:hAnsi="仿宋" w:eastAsia="仿宋" w:cs="仿宋"/>
          <w:color w:val="auto"/>
          <w:kern w:val="0"/>
          <w:sz w:val="24"/>
          <w:szCs w:val="24"/>
          <w:highlight w:val="none"/>
          <w:u w:val="single"/>
          <w:lang w:val="en-US" w:eastAsia="zh-CN"/>
        </w:rPr>
        <w:t>承包人</w:t>
      </w:r>
      <w:r>
        <w:rPr>
          <w:rFonts w:hint="eastAsia" w:ascii="仿宋" w:hAnsi="仿宋" w:eastAsia="仿宋" w:cs="仿宋"/>
          <w:color w:val="auto"/>
          <w:kern w:val="0"/>
          <w:sz w:val="24"/>
          <w:szCs w:val="24"/>
          <w:highlight w:val="none"/>
          <w:u w:val="single"/>
        </w:rPr>
        <w:t>每天按合同总价的</w:t>
      </w:r>
      <w:r>
        <w:rPr>
          <w:rFonts w:hint="eastAsia" w:ascii="仿宋" w:hAnsi="仿宋" w:eastAsia="仿宋" w:cs="仿宋"/>
          <w:color w:val="auto"/>
          <w:kern w:val="0"/>
          <w:sz w:val="24"/>
          <w:szCs w:val="24"/>
          <w:highlight w:val="none"/>
          <w:u w:val="single"/>
          <w:lang w:eastAsia="zh-CN"/>
        </w:rPr>
        <w:t>0</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u w:val="single"/>
        </w:rPr>
        <w:t>向发包人支付违约金，所</w:t>
      </w:r>
      <w:r>
        <w:rPr>
          <w:rFonts w:hint="eastAsia" w:ascii="仿宋" w:hAnsi="仿宋" w:eastAsia="仿宋" w:cs="仿宋"/>
          <w:color w:val="auto"/>
          <w:kern w:val="0"/>
          <w:sz w:val="24"/>
          <w:szCs w:val="24"/>
          <w:highlight w:val="none"/>
          <w:u w:val="single"/>
          <w:lang w:val="en-US" w:eastAsia="zh-CN"/>
        </w:rPr>
        <w:t>应当支付的</w:t>
      </w:r>
      <w:r>
        <w:rPr>
          <w:rFonts w:hint="eastAsia" w:ascii="仿宋" w:hAnsi="仿宋" w:eastAsia="仿宋" w:cs="仿宋"/>
          <w:color w:val="auto"/>
          <w:kern w:val="0"/>
          <w:sz w:val="24"/>
          <w:szCs w:val="24"/>
          <w:highlight w:val="none"/>
          <w:u w:val="single"/>
        </w:rPr>
        <w:t>违约金在工程结算款中扣除。若因承包人原因导致工期延误超过60日历天，发包人有权单方面解除合同，</w:t>
      </w:r>
      <w:r>
        <w:rPr>
          <w:rFonts w:hint="eastAsia" w:ascii="仿宋" w:hAnsi="仿宋" w:eastAsia="仿宋" w:cs="仿宋"/>
          <w:color w:val="auto"/>
          <w:kern w:val="0"/>
          <w:sz w:val="24"/>
          <w:szCs w:val="24"/>
          <w:highlight w:val="none"/>
          <w:u w:val="single"/>
          <w:lang w:val="en-US" w:eastAsia="zh-CN"/>
        </w:rPr>
        <w:t>除收取上述按日计算的违约金外发包人还有权</w:t>
      </w:r>
      <w:r>
        <w:rPr>
          <w:rFonts w:hint="eastAsia" w:ascii="仿宋" w:hAnsi="仿宋" w:eastAsia="仿宋" w:cs="仿宋"/>
          <w:color w:val="auto"/>
          <w:kern w:val="0"/>
          <w:sz w:val="24"/>
          <w:szCs w:val="24"/>
          <w:highlight w:val="none"/>
          <w:u w:val="single"/>
        </w:rPr>
        <w:t>没收承包人</w:t>
      </w:r>
      <w:r>
        <w:rPr>
          <w:rFonts w:hint="eastAsia" w:ascii="仿宋" w:hAnsi="仿宋" w:eastAsia="仿宋" w:cs="仿宋"/>
          <w:color w:val="auto"/>
          <w:kern w:val="0"/>
          <w:sz w:val="24"/>
          <w:szCs w:val="24"/>
          <w:highlight w:val="none"/>
          <w:u w:val="single"/>
          <w:lang w:val="en-US" w:eastAsia="zh-CN"/>
        </w:rPr>
        <w:t>履约担保</w:t>
      </w:r>
      <w:r>
        <w:rPr>
          <w:rFonts w:hint="eastAsia" w:ascii="仿宋" w:hAnsi="仿宋" w:eastAsia="仿宋" w:cs="仿宋"/>
          <w:color w:val="auto"/>
          <w:kern w:val="0"/>
          <w:sz w:val="24"/>
          <w:szCs w:val="24"/>
          <w:highlight w:val="none"/>
          <w:u w:val="single"/>
        </w:rPr>
        <w:t>全部款项，并且承包人需向发包人赔偿因此而造成的一切损失。</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误期赔偿费的最高限额</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不含没收的履约担保款项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93" w:name="_Toc469384121"/>
      <w:bookmarkStart w:id="494" w:name="_Toc24206"/>
      <w:bookmarkStart w:id="495" w:name="_Toc2062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工程优质费、工程建设标准费用</w:t>
      </w:r>
      <w:bookmarkEnd w:id="493"/>
      <w:bookmarkEnd w:id="494"/>
      <w:bookmarkEnd w:id="495"/>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67.1 </w:t>
      </w:r>
      <w:r>
        <w:rPr>
          <w:rFonts w:hint="eastAsia" w:ascii="仿宋" w:hAnsi="仿宋" w:eastAsia="仿宋" w:cs="仿宋"/>
          <w:color w:val="auto"/>
          <w:kern w:val="0"/>
          <w:sz w:val="24"/>
          <w:szCs w:val="24"/>
          <w:highlight w:val="none"/>
        </w:rPr>
        <w:t>工程优质费的计算方法</w:t>
      </w:r>
    </w:p>
    <w:p>
      <w:pPr>
        <w:spacing w:line="360" w:lineRule="auto"/>
        <w:ind w:firstLine="240" w:firstLineChars="100"/>
        <w:rPr>
          <w:rFonts w:hint="default" w:ascii="仿宋" w:hAnsi="仿宋" w:eastAsia="仿宋" w:cs="Times New Roman"/>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不约定</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由承包人自行考虑并承担有关费用。</w:t>
      </w:r>
    </w:p>
    <w:p>
      <w:pPr>
        <w:spacing w:line="360" w:lineRule="auto"/>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约定工程优质费的，其计算方法：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按分部分项工程费为基础计算：</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67.2 </w:t>
      </w:r>
      <w:r>
        <w:rPr>
          <w:rFonts w:hint="eastAsia" w:ascii="仿宋" w:hAnsi="仿宋" w:eastAsia="仿宋" w:cs="仿宋"/>
          <w:color w:val="auto"/>
          <w:kern w:val="0"/>
          <w:sz w:val="24"/>
          <w:szCs w:val="24"/>
          <w:highlight w:val="none"/>
        </w:rPr>
        <w:t>工程优质费的计算额度：</w:t>
      </w:r>
    </w:p>
    <w:p>
      <w:pPr>
        <w:spacing w:line="360" w:lineRule="auto"/>
        <w:ind w:firstLine="240" w:firstLineChars="100"/>
        <w:rPr>
          <w:rFonts w:hint="default" w:ascii="仿宋" w:hAnsi="仿宋" w:eastAsia="仿宋" w:cs="Times New Roman"/>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不约定</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由承包人自行考虑并承担有关费用。</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按通用条款规定计算。</w:t>
      </w:r>
    </w:p>
    <w:p>
      <w:pPr>
        <w:spacing w:line="360" w:lineRule="auto"/>
        <w:ind w:left="240" w:hanging="240" w:hanging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国家级质量奖，工程优质费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省级质量奖，工程优质费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市级质量奖，工程优质费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pStyle w:val="4"/>
        <w:numPr>
          <w:ilvl w:val="0"/>
          <w:numId w:val="0"/>
        </w:numPr>
        <w:tabs>
          <w:tab w:val="left" w:pos="420"/>
        </w:tabs>
        <w:spacing w:before="0" w:line="360" w:lineRule="auto"/>
        <w:ind w:left="575" w:leftChars="57" w:hanging="455" w:hangingChars="189"/>
        <w:rPr>
          <w:rFonts w:ascii="仿宋" w:hAnsi="仿宋" w:eastAsia="仿宋" w:cs="Times New Roman"/>
          <w:b/>
          <w:bCs/>
          <w:color w:val="auto"/>
          <w:sz w:val="24"/>
          <w:szCs w:val="24"/>
          <w:highlight w:val="none"/>
        </w:rPr>
      </w:pPr>
      <w:bookmarkStart w:id="496" w:name="_Toc469384122"/>
      <w:bookmarkStart w:id="497" w:name="_Toc792"/>
      <w:bookmarkStart w:id="498" w:name="_Toc2865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496"/>
      <w:bookmarkEnd w:id="497"/>
      <w:bookmarkEnd w:id="498"/>
    </w:p>
    <w:p>
      <w:pPr>
        <w:spacing w:line="360" w:lineRule="auto"/>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68.2</w:t>
      </w:r>
      <w:r>
        <w:rPr>
          <w:rFonts w:hint="eastAsia" w:ascii="仿宋" w:hAnsi="仿宋" w:eastAsia="仿宋" w:cs="仿宋"/>
          <w:color w:val="auto"/>
          <w:kern w:val="0"/>
          <w:sz w:val="24"/>
          <w:szCs w:val="24"/>
          <w:highlight w:val="none"/>
        </w:rPr>
        <w:t>合同价款的方式</w:t>
      </w:r>
    </w:p>
    <w:p>
      <w:pPr>
        <w:spacing w:line="360" w:lineRule="auto"/>
        <w:ind w:firstLine="240" w:firstLineChars="1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总价合同。</w:t>
      </w:r>
    </w:p>
    <w:p>
      <w:pPr>
        <w:spacing w:line="360" w:lineRule="auto"/>
        <w:ind w:left="239" w:leftChars="114"/>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本合同项目的工程承包价是由承包人按招标文件图纸的承包内容、承包范围和工程量以及招标文件的而规定，采用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等总价包干。</w:t>
      </w:r>
    </w:p>
    <w:p>
      <w:pPr>
        <w:spacing w:line="360" w:lineRule="auto"/>
        <w:ind w:firstLine="240" w:firstLineChars="1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合同总价中包括的风险范围：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240" w:firstLineChars="1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风险费用的计算方法：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ind w:firstLine="240" w:firstLineChars="100"/>
        <w:jc w:val="left"/>
        <w:rPr>
          <w:rFonts w:hint="eastAsia" w:ascii="Times New Roman" w:hAnsi="Times New Roman" w:eastAsia="仿宋_GB2312" w:cs="Times New Roman"/>
          <w:color w:val="auto"/>
          <w:sz w:val="30"/>
          <w:szCs w:val="32"/>
          <w:highlight w:val="none"/>
        </w:rPr>
      </w:pPr>
      <w:r>
        <w:rPr>
          <w:rFonts w:hint="eastAsia" w:ascii="仿宋" w:hAnsi="仿宋" w:eastAsia="仿宋" w:cs="仿宋"/>
          <w:color w:val="auto"/>
          <w:kern w:val="0"/>
          <w:sz w:val="24"/>
          <w:szCs w:val="24"/>
          <w:highlight w:val="none"/>
        </w:rPr>
        <w:t>风险范围以外合同价款调整方法：</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lang w:val="en-US" w:eastAsia="zh-CN"/>
        </w:rPr>
        <w:t>/</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spacing w:line="360" w:lineRule="auto"/>
        <w:ind w:left="178" w:leftChars="85" w:firstLine="2"/>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时，变更项目的工程造价采用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计价方法进行计价，并按照国家、省、市有关规范、规定以及计价办法、工程量计算规则执行，工程量按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178" w:leftChars="85" w:firstLine="417" w:firstLineChars="174"/>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措施项目费、其他项目费的调整：□按通用条款规定的调整事件内容调整；□按广东省定额规定计算；□由发包人和承包人根据实际情况约定按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pPr>
        <w:spacing w:line="360" w:lineRule="auto"/>
        <w:ind w:left="120" w:leftChars="57"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600" w:firstLineChars="2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jc w:val="left"/>
        <w:rPr>
          <w:rFonts w:ascii="仿宋" w:hAnsi="仿宋" w:eastAsia="仿宋" w:cs="Times New Roman"/>
          <w:color w:val="auto"/>
          <w:kern w:val="0"/>
          <w:sz w:val="24"/>
          <w:szCs w:val="24"/>
          <w:highlight w:val="none"/>
        </w:rPr>
      </w:pPr>
    </w:p>
    <w:p>
      <w:pPr>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单价合同</w:t>
      </w:r>
    </w:p>
    <w:p>
      <w:pPr>
        <w:spacing w:line="360" w:lineRule="auto"/>
        <w:ind w:left="239" w:leftChars="114" w:firstLine="600" w:firstLineChars="250"/>
        <w:jc w:val="left"/>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color w:val="auto"/>
          <w:kern w:val="0"/>
          <w:sz w:val="24"/>
          <w:szCs w:val="24"/>
          <w:highlight w:val="none"/>
        </w:rPr>
        <w:t>本合同项目</w:t>
      </w:r>
      <w:r>
        <w:rPr>
          <w:rFonts w:hint="eastAsia" w:ascii="仿宋" w:hAnsi="仿宋" w:eastAsia="仿宋" w:cs="仿宋"/>
          <w:b w:val="0"/>
          <w:bCs w:val="0"/>
          <w:color w:val="auto"/>
          <w:sz w:val="24"/>
          <w:szCs w:val="24"/>
          <w:highlight w:val="none"/>
          <w:u w:val="none"/>
        </w:rPr>
        <w:t>采用工程量清单综合单价包干，工程量按实结算，</w:t>
      </w:r>
      <w:r>
        <w:rPr>
          <w:rFonts w:hint="eastAsia" w:ascii="仿宋" w:hAnsi="仿宋" w:eastAsia="仿宋" w:cs="仿宋"/>
          <w:b w:val="0"/>
          <w:bCs w:val="0"/>
          <w:color w:val="auto"/>
          <w:sz w:val="24"/>
          <w:szCs w:val="24"/>
          <w:highlight w:val="none"/>
          <w:u w:val="none"/>
          <w:lang w:val="en-US" w:eastAsia="zh-CN"/>
        </w:rPr>
        <w:t>不含税</w:t>
      </w:r>
      <w:r>
        <w:rPr>
          <w:rFonts w:hint="eastAsia" w:ascii="仿宋" w:hAnsi="仿宋" w:eastAsia="仿宋" w:cs="仿宋"/>
          <w:b w:val="0"/>
          <w:bCs w:val="0"/>
          <w:color w:val="auto"/>
          <w:sz w:val="24"/>
          <w:szCs w:val="24"/>
          <w:highlight w:val="none"/>
          <w:u w:val="none"/>
        </w:rPr>
        <w:t>措施项目费</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不含税预算包干费</w:t>
      </w:r>
      <w:r>
        <w:rPr>
          <w:rFonts w:hint="eastAsia" w:ascii="仿宋" w:hAnsi="仿宋" w:eastAsia="仿宋" w:cs="仿宋"/>
          <w:b w:val="0"/>
          <w:bCs w:val="0"/>
          <w:color w:val="auto"/>
          <w:sz w:val="24"/>
          <w:szCs w:val="24"/>
          <w:highlight w:val="none"/>
          <w:u w:val="none"/>
        </w:rPr>
        <w:t>固定总价包干的承包方式</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本工程经</w:t>
      </w:r>
      <w:r>
        <w:rPr>
          <w:rFonts w:hint="eastAsia" w:ascii="仿宋" w:hAnsi="仿宋" w:eastAsia="仿宋" w:cs="仿宋"/>
          <w:b/>
          <w:bCs/>
          <w:i w:val="0"/>
          <w:caps w:val="0"/>
          <w:color w:val="auto"/>
          <w:spacing w:val="0"/>
          <w:sz w:val="24"/>
          <w:szCs w:val="24"/>
          <w:highlight w:val="none"/>
          <w:u w:val="none"/>
          <w:shd w:val="clear" w:color="auto" w:fill="auto"/>
        </w:rPr>
        <w:t>施工图设计文件审查</w:t>
      </w:r>
      <w:r>
        <w:rPr>
          <w:rFonts w:hint="eastAsia" w:ascii="仿宋" w:hAnsi="仿宋" w:eastAsia="仿宋" w:cs="仿宋"/>
          <w:b/>
          <w:bCs/>
          <w:i w:val="0"/>
          <w:caps w:val="0"/>
          <w:color w:val="auto"/>
          <w:spacing w:val="0"/>
          <w:sz w:val="24"/>
          <w:szCs w:val="24"/>
          <w:highlight w:val="none"/>
          <w:u w:val="none"/>
          <w:shd w:val="clear" w:color="auto" w:fill="auto"/>
          <w:lang w:val="en-US" w:eastAsia="zh-CN"/>
        </w:rPr>
        <w:t>后，涉及设计修改的内容，按本合同约定办理设计变更。</w:t>
      </w:r>
    </w:p>
    <w:p>
      <w:pPr>
        <w:spacing w:line="360" w:lineRule="auto"/>
        <w:ind w:left="239" w:leftChars="114" w:firstLine="600" w:firstLineChars="2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承包价是由承包人以招标文件以及招标文件的图纸为依据，采用工程量清单计价方法，根据国家标准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bidi="ar"/>
        </w:rPr>
        <w:t>《建设工程工程量清单计价规范》（GB50500-2013）</w:t>
      </w:r>
      <w:r>
        <w:rPr>
          <w:rFonts w:hint="eastAsia" w:ascii="仿宋" w:hAnsi="仿宋" w:eastAsia="仿宋" w:cs="仿宋"/>
          <w:color w:val="auto"/>
          <w:kern w:val="2"/>
          <w:sz w:val="24"/>
          <w:szCs w:val="24"/>
          <w:highlight w:val="none"/>
          <w:u w:val="single"/>
          <w:lang w:bidi="ar"/>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i w:val="0"/>
          <w:iCs w:val="0"/>
          <w:caps w:val="0"/>
          <w:color w:val="auto"/>
          <w:spacing w:val="0"/>
          <w:sz w:val="24"/>
          <w:szCs w:val="24"/>
          <w:highlight w:val="none"/>
          <w:u w:val="single"/>
          <w:shd w:val="clear" w:color="auto" w:fill="auto"/>
          <w:lang w:bidi="ar"/>
        </w:rPr>
        <w:t>《广东省建设工程计价依据（2018）》</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计价办法，按照招标文件中工程量清单所开列的工作内容和估计工程量填报相应的综合单价后并累计合价，再加上措施项目费、其他项目费、规费和税金以及</w:t>
      </w:r>
      <w:r>
        <w:rPr>
          <w:rFonts w:ascii="仿宋" w:hAnsi="仿宋" w:eastAsia="仿宋" w:cs="仿宋"/>
          <w:color w:val="auto"/>
          <w:kern w:val="0"/>
          <w:sz w:val="24"/>
          <w:szCs w:val="24"/>
          <w:highlight w:val="none"/>
          <w:u w:val="single"/>
        </w:rPr>
        <w:t xml:space="preserve"> </w:t>
      </w:r>
      <w:r>
        <w:rPr>
          <w:rFonts w:hint="default" w:ascii="仿宋" w:hAnsi="仿宋" w:eastAsia="仿宋" w:cs="仿宋"/>
          <w:color w:val="auto"/>
          <w:kern w:val="0"/>
          <w:sz w:val="24"/>
          <w:szCs w:val="24"/>
          <w:highlight w:val="none"/>
          <w:u w:val="single"/>
          <w:lang w:val="en-US"/>
        </w:rPr>
        <w:t xml:space="preserve">  </w:t>
      </w:r>
      <w:r>
        <w:rPr>
          <w:rFonts w:hint="default" w:ascii="仿宋" w:hAnsi="仿宋" w:eastAsia="仿宋" w:cs="仿宋"/>
          <w:color w:val="auto"/>
          <w:kern w:val="0"/>
          <w:sz w:val="24"/>
          <w:szCs w:val="24"/>
          <w:highlight w:val="none"/>
          <w:u w:val="single"/>
          <w:lang w:val="en-US" w:eastAsia="zh-CN"/>
        </w:rPr>
        <w:t>/</w:t>
      </w:r>
      <w:r>
        <w:rPr>
          <w:rFonts w:hint="default" w:ascii="仿宋" w:hAnsi="仿宋" w:eastAsia="仿宋" w:cs="仿宋"/>
          <w:color w:val="auto"/>
          <w:kern w:val="0"/>
          <w:sz w:val="24"/>
          <w:szCs w:val="24"/>
          <w:highlight w:val="none"/>
          <w:u w:val="single"/>
          <w:lang w:val="en-US"/>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等计算的合同价。结算时发包人依据中华人民共和国国家标准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bidi="ar"/>
        </w:rPr>
        <w:t>《建设工程工程量清单计价规范》（GB50500-2013）</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和</w:t>
      </w:r>
      <w:r>
        <w:rPr>
          <w:rFonts w:ascii="仿宋" w:hAnsi="仿宋" w:eastAsia="仿宋" w:cs="仿宋"/>
          <w:color w:val="auto"/>
          <w:kern w:val="0"/>
          <w:sz w:val="24"/>
          <w:szCs w:val="24"/>
          <w:highlight w:val="none"/>
          <w:u w:val="single"/>
        </w:rPr>
        <w:t xml:space="preserve"> </w:t>
      </w:r>
      <w:r>
        <w:rPr>
          <w:rFonts w:hint="eastAsia" w:ascii="仿宋" w:hAnsi="仿宋" w:eastAsia="仿宋" w:cs="仿宋"/>
          <w:i w:val="0"/>
          <w:iCs w:val="0"/>
          <w:caps w:val="0"/>
          <w:color w:val="auto"/>
          <w:spacing w:val="0"/>
          <w:sz w:val="24"/>
          <w:szCs w:val="24"/>
          <w:highlight w:val="none"/>
          <w:u w:val="single"/>
          <w:shd w:val="clear" w:color="auto" w:fill="auto"/>
          <w:lang w:bidi="ar"/>
        </w:rPr>
        <w:t>《广东省建设工程计价依据（2018）》</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计价办法，以及图纸、</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结算相关资料、变更、签证及</w:t>
      </w:r>
      <w:r>
        <w:rPr>
          <w:rFonts w:hint="eastAsia" w:ascii="仿宋" w:hAnsi="仿宋" w:eastAsia="仿宋" w:cs="仿宋"/>
          <w:color w:val="auto"/>
          <w:kern w:val="2"/>
          <w:sz w:val="24"/>
          <w:szCs w:val="24"/>
          <w:highlight w:val="none"/>
          <w:u w:val="single"/>
          <w:lang w:val="en-US" w:eastAsia="zh-CN" w:bidi="ar"/>
        </w:rPr>
        <w:t>现行的</w:t>
      </w:r>
      <w:r>
        <w:rPr>
          <w:rFonts w:hint="eastAsia" w:ascii="仿宋" w:hAnsi="仿宋" w:eastAsia="仿宋" w:cs="仿宋"/>
          <w:color w:val="auto"/>
          <w:kern w:val="2"/>
          <w:sz w:val="24"/>
          <w:szCs w:val="24"/>
          <w:highlight w:val="none"/>
          <w:u w:val="single"/>
          <w:lang w:eastAsia="zh-CN" w:bidi="ar"/>
        </w:rPr>
        <w:t>国家</w:t>
      </w:r>
      <w:r>
        <w:rPr>
          <w:rFonts w:hint="eastAsia" w:ascii="仿宋" w:hAnsi="仿宋" w:eastAsia="仿宋" w:cs="仿宋"/>
          <w:color w:val="auto"/>
          <w:kern w:val="2"/>
          <w:sz w:val="24"/>
          <w:szCs w:val="24"/>
          <w:highlight w:val="none"/>
          <w:u w:val="single"/>
          <w:lang w:val="en-US" w:eastAsia="zh-CN" w:bidi="ar"/>
        </w:rPr>
        <w:t>标准工程量计算规范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等规定计量确认的实际工程量乘以中标的综合单价，再加上措施项目费、其他项目费、规费、税金以及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并结合合同调整价款的约定</w:t>
      </w:r>
      <w:r>
        <w:rPr>
          <w:rFonts w:hint="eastAsia" w:ascii="仿宋" w:hAnsi="仿宋" w:eastAsia="仿宋" w:cs="仿宋"/>
          <w:color w:val="auto"/>
          <w:kern w:val="0"/>
          <w:sz w:val="24"/>
          <w:szCs w:val="24"/>
          <w:highlight w:val="none"/>
        </w:rPr>
        <w:t>计算的结算造价。</w:t>
      </w:r>
    </w:p>
    <w:p>
      <w:pPr>
        <w:spacing w:line="360" w:lineRule="auto"/>
        <w:ind w:firstLine="849" w:firstLineChars="354"/>
        <w:jc w:val="left"/>
        <w:rPr>
          <w:rFonts w:ascii="Times New Roman" w:hAnsi="Times New Roman" w:eastAsia="仿宋_GB2312" w:cs="Times New Roman"/>
          <w:color w:val="auto"/>
          <w:sz w:val="30"/>
          <w:szCs w:val="32"/>
          <w:highlight w:val="none"/>
          <w:u w:val="single"/>
        </w:rPr>
      </w:pPr>
      <w:r>
        <w:rPr>
          <w:rFonts w:ascii="仿宋" w:hAnsi="仿宋" w:eastAsia="仿宋" w:cs="仿宋"/>
          <w:color w:val="auto"/>
          <w:kern w:val="0"/>
          <w:sz w:val="24"/>
          <w:szCs w:val="24"/>
          <w:highlight w:val="none"/>
        </w:rPr>
        <w:t>综合单价包含的风险范围：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包括施工期间工料机市场价格波动等风险，由承包人综合考虑</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849" w:firstLineChars="354"/>
        <w:jc w:val="left"/>
        <w:rPr>
          <w:rFonts w:ascii="Times New Roman" w:hAnsi="Times New Roman" w:eastAsia="仿宋_GB2312" w:cs="Times New Roman"/>
          <w:color w:val="auto"/>
          <w:sz w:val="30"/>
          <w:szCs w:val="32"/>
          <w:highlight w:val="none"/>
          <w:u w:val="single"/>
        </w:rPr>
      </w:pPr>
      <w:r>
        <w:rPr>
          <w:rFonts w:ascii="仿宋" w:hAnsi="仿宋" w:eastAsia="仿宋" w:cs="仿宋"/>
          <w:color w:val="auto"/>
          <w:kern w:val="0"/>
          <w:sz w:val="24"/>
          <w:szCs w:val="24"/>
          <w:highlight w:val="none"/>
        </w:rPr>
        <w:t>风险费用的计算方法：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不予调整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849" w:firstLineChars="354"/>
        <w:jc w:val="left"/>
        <w:rPr>
          <w:rFonts w:ascii="Times New Roman" w:hAnsi="Times New Roman" w:eastAsia="仿宋_GB2312" w:cs="Times New Roman"/>
          <w:color w:val="auto"/>
          <w:sz w:val="30"/>
          <w:szCs w:val="32"/>
          <w:highlight w:val="none"/>
        </w:rPr>
      </w:pPr>
      <w:r>
        <w:rPr>
          <w:rFonts w:ascii="仿宋" w:hAnsi="仿宋" w:eastAsia="仿宋" w:cs="仿宋"/>
          <w:color w:val="auto"/>
          <w:kern w:val="0"/>
          <w:sz w:val="24"/>
          <w:szCs w:val="24"/>
          <w:highlight w:val="none"/>
        </w:rPr>
        <w:t>风险范围以外合同价格的调整方法：</w:t>
      </w:r>
      <w:r>
        <w:rPr>
          <w:rFonts w:ascii="Times New Roman" w:hAnsi="Times New Roman" w:eastAsia="仿宋_GB2312" w:cs="Times New Roman"/>
          <w:color w:val="auto"/>
          <w:sz w:val="30"/>
          <w:szCs w:val="32"/>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按合同约定 </w:t>
      </w:r>
      <w:r>
        <w:rPr>
          <w:rFonts w:hint="eastAsia" w:ascii="Times New Roman" w:hAnsi="Times New Roman" w:eastAsia="仿宋_GB2312" w:cs="Times New Roman"/>
          <w:color w:val="auto"/>
          <w:sz w:val="30"/>
          <w:szCs w:val="32"/>
          <w:highlight w:val="none"/>
          <w:u w:val="single"/>
          <w:lang w:val="en-US" w:eastAsia="zh-CN"/>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rPr>
        <w:t xml:space="preserve">。 </w:t>
      </w:r>
    </w:p>
    <w:p>
      <w:pPr>
        <w:spacing w:line="360" w:lineRule="auto"/>
        <w:ind w:left="239" w:leftChars="114"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在项目实施期间，招标文件工程量清单漏项的项目、设计变更的项目，经发包人审批确认后，按下列办法进行工程量及综合单价的计算：工程量依据国家标准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bidi="ar"/>
        </w:rPr>
        <w:t>《建设工程工程量清单计价规范》（GB50500-2013）</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i w:val="0"/>
          <w:iCs w:val="0"/>
          <w:caps w:val="0"/>
          <w:color w:val="auto"/>
          <w:spacing w:val="0"/>
          <w:sz w:val="24"/>
          <w:szCs w:val="24"/>
          <w:highlight w:val="none"/>
          <w:u w:val="single"/>
          <w:shd w:val="clear" w:color="auto" w:fill="auto"/>
          <w:lang w:bidi="ar"/>
        </w:rPr>
        <w:t>《广东省建设工程计价依据（2018）》</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计价办法，以及图纸、</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变更、签证及</w:t>
      </w:r>
      <w:r>
        <w:rPr>
          <w:rFonts w:hint="eastAsia" w:ascii="仿宋" w:hAnsi="仿宋" w:eastAsia="仿宋" w:cs="仿宋"/>
          <w:color w:val="auto"/>
          <w:kern w:val="2"/>
          <w:sz w:val="24"/>
          <w:szCs w:val="24"/>
          <w:highlight w:val="none"/>
          <w:u w:val="single"/>
          <w:lang w:val="en-US" w:eastAsia="zh-CN" w:bidi="ar"/>
        </w:rPr>
        <w:t>现行的</w:t>
      </w:r>
      <w:r>
        <w:rPr>
          <w:rFonts w:hint="eastAsia" w:ascii="仿宋" w:hAnsi="仿宋" w:eastAsia="仿宋" w:cs="仿宋"/>
          <w:color w:val="auto"/>
          <w:kern w:val="2"/>
          <w:sz w:val="24"/>
          <w:szCs w:val="24"/>
          <w:highlight w:val="none"/>
          <w:u w:val="single"/>
          <w:lang w:eastAsia="zh-CN" w:bidi="ar"/>
        </w:rPr>
        <w:t>国家</w:t>
      </w:r>
      <w:r>
        <w:rPr>
          <w:rFonts w:hint="eastAsia" w:ascii="仿宋" w:hAnsi="仿宋" w:eastAsia="仿宋" w:cs="仿宋"/>
          <w:color w:val="auto"/>
          <w:kern w:val="2"/>
          <w:sz w:val="24"/>
          <w:szCs w:val="24"/>
          <w:highlight w:val="none"/>
          <w:u w:val="single"/>
          <w:lang w:val="en-US" w:eastAsia="zh-CN" w:bidi="ar"/>
        </w:rPr>
        <w:t>标准工程量计算规范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等规定计量确认的实际工程量为准；综合单价计算方法为：</w:t>
      </w:r>
    </w:p>
    <w:p>
      <w:pPr>
        <w:spacing w:line="360" w:lineRule="auto"/>
        <w:ind w:left="239" w:leftChars="114" w:firstLine="480" w:firstLineChars="2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、中标的工程量清单中已有相同项目的综合单价，则沿用该综合单价。</w:t>
      </w:r>
    </w:p>
    <w:p>
      <w:pPr>
        <w:spacing w:line="360" w:lineRule="auto"/>
        <w:ind w:left="239" w:leftChars="114" w:firstLine="480" w:firstLineChars="2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360" w:lineRule="auto"/>
        <w:ind w:left="239" w:leftChars="114" w:firstLine="480" w:firstLineChars="20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、中标的工程量清单中没有相同项目的，则作为新增项目，采用</w:t>
      </w:r>
      <w:r>
        <w:rPr>
          <w:rFonts w:hint="eastAsia" w:ascii="仿宋" w:hAnsi="仿宋" w:eastAsia="仿宋" w:cs="仿宋"/>
          <w:color w:val="auto"/>
          <w:kern w:val="0"/>
          <w:sz w:val="24"/>
          <w:szCs w:val="24"/>
          <w:highlight w:val="none"/>
          <w:lang w:val="en-US" w:eastAsia="zh-CN"/>
        </w:rPr>
        <w:t>清单</w:t>
      </w:r>
      <w:r>
        <w:rPr>
          <w:rFonts w:hint="eastAsia" w:ascii="仿宋" w:hAnsi="仿宋" w:eastAsia="仿宋" w:cs="仿宋"/>
          <w:color w:val="auto"/>
          <w:kern w:val="0"/>
          <w:sz w:val="24"/>
          <w:szCs w:val="24"/>
          <w:highlight w:val="none"/>
        </w:rPr>
        <w:t>计价办法，依据</w:t>
      </w:r>
      <w:r>
        <w:rPr>
          <w:rFonts w:hint="eastAsia" w:ascii="仿宋" w:hAnsi="仿宋" w:eastAsia="仿宋" w:cs="仿宋"/>
          <w:color w:val="auto"/>
          <w:kern w:val="0"/>
          <w:sz w:val="24"/>
          <w:szCs w:val="24"/>
          <w:highlight w:val="none"/>
          <w:lang w:val="en-US" w:eastAsia="zh-CN"/>
        </w:rPr>
        <w:t>现行的</w:t>
      </w:r>
      <w:r>
        <w:rPr>
          <w:rFonts w:hint="eastAsia" w:ascii="仿宋" w:hAnsi="仿宋" w:eastAsia="仿宋" w:cs="仿宋"/>
          <w:color w:val="auto"/>
          <w:kern w:val="0"/>
          <w:sz w:val="24"/>
          <w:szCs w:val="24"/>
          <w:highlight w:val="none"/>
        </w:rPr>
        <w:t>广东省</w:t>
      </w:r>
      <w:r>
        <w:rPr>
          <w:rFonts w:hint="eastAsia" w:ascii="仿宋" w:hAnsi="仿宋" w:eastAsia="仿宋" w:cs="仿宋"/>
          <w:color w:val="auto"/>
          <w:kern w:val="0"/>
          <w:sz w:val="24"/>
          <w:szCs w:val="24"/>
          <w:highlight w:val="none"/>
          <w:lang w:val="en-US" w:eastAsia="zh-CN"/>
        </w:rPr>
        <w:t>建设工程</w:t>
      </w:r>
      <w:r>
        <w:rPr>
          <w:rFonts w:hint="eastAsia" w:ascii="仿宋" w:hAnsi="仿宋" w:eastAsia="仿宋" w:cs="仿宋"/>
          <w:color w:val="auto"/>
          <w:kern w:val="0"/>
          <w:sz w:val="24"/>
          <w:szCs w:val="24"/>
          <w:highlight w:val="none"/>
        </w:rPr>
        <w:t>计价依据、广东省相关</w:t>
      </w:r>
      <w:r>
        <w:rPr>
          <w:rFonts w:hint="eastAsia" w:ascii="仿宋" w:hAnsi="仿宋" w:eastAsia="仿宋" w:cs="仿宋"/>
          <w:color w:val="auto"/>
          <w:kern w:val="0"/>
          <w:sz w:val="24"/>
          <w:szCs w:val="24"/>
          <w:highlight w:val="none"/>
          <w:lang w:val="en-US" w:eastAsia="zh-CN"/>
        </w:rPr>
        <w:t>工程</w:t>
      </w:r>
      <w:r>
        <w:rPr>
          <w:rFonts w:hint="eastAsia" w:ascii="仿宋" w:hAnsi="仿宋" w:eastAsia="仿宋" w:cs="仿宋"/>
          <w:color w:val="auto"/>
          <w:kern w:val="0"/>
          <w:sz w:val="24"/>
          <w:szCs w:val="24"/>
          <w:highlight w:val="none"/>
        </w:rPr>
        <w:t>定额和广州市</w:t>
      </w:r>
      <w:r>
        <w:rPr>
          <w:rFonts w:hint="eastAsia" w:ascii="仿宋" w:hAnsi="仿宋" w:eastAsia="仿宋" w:cs="仿宋"/>
          <w:color w:val="auto"/>
          <w:kern w:val="0"/>
          <w:sz w:val="24"/>
          <w:szCs w:val="24"/>
          <w:highlight w:val="none"/>
          <w:lang w:val="en-US" w:eastAsia="zh-CN"/>
        </w:rPr>
        <w:t>工程</w:t>
      </w:r>
      <w:r>
        <w:rPr>
          <w:rFonts w:hint="eastAsia" w:ascii="仿宋" w:hAnsi="仿宋" w:eastAsia="仿宋" w:cs="仿宋"/>
          <w:color w:val="auto"/>
          <w:kern w:val="0"/>
          <w:sz w:val="24"/>
          <w:szCs w:val="24"/>
          <w:highlight w:val="none"/>
        </w:rPr>
        <w:t>补充定额，以及所有定额对应的计价办法进行计价，工程量按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现行</w:t>
      </w:r>
      <w:r>
        <w:rPr>
          <w:rFonts w:hint="eastAsia" w:ascii="仿宋" w:hAnsi="仿宋" w:eastAsia="仿宋" w:cs="仿宋"/>
          <w:color w:val="auto"/>
          <w:kern w:val="2"/>
          <w:sz w:val="24"/>
          <w:szCs w:val="24"/>
          <w:highlight w:val="none"/>
          <w:u w:val="single"/>
          <w:lang w:eastAsia="zh-CN" w:bidi="ar"/>
        </w:rPr>
        <w:t>国家</w:t>
      </w:r>
      <w:r>
        <w:rPr>
          <w:rFonts w:hint="eastAsia" w:ascii="仿宋" w:hAnsi="仿宋" w:eastAsia="仿宋" w:cs="仿宋"/>
          <w:color w:val="auto"/>
          <w:kern w:val="2"/>
          <w:sz w:val="24"/>
          <w:szCs w:val="24"/>
          <w:highlight w:val="none"/>
          <w:u w:val="single"/>
          <w:lang w:val="en-US" w:eastAsia="zh-CN" w:bidi="ar"/>
        </w:rPr>
        <w:t>标准工程量计算规范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2"/>
          <w:sz w:val="24"/>
          <w:szCs w:val="24"/>
          <w:highlight w:val="none"/>
          <w:u w:val="single"/>
          <w:lang w:bidi="ar"/>
        </w:rPr>
        <w:t>《</w:t>
      </w:r>
      <w:r>
        <w:rPr>
          <w:rFonts w:hint="eastAsia" w:ascii="仿宋" w:hAnsi="仿宋" w:eastAsia="仿宋" w:cs="仿宋"/>
          <w:i w:val="0"/>
          <w:iCs w:val="0"/>
          <w:caps w:val="0"/>
          <w:color w:val="auto"/>
          <w:spacing w:val="0"/>
          <w:sz w:val="24"/>
          <w:szCs w:val="24"/>
          <w:highlight w:val="none"/>
          <w:u w:val="single"/>
          <w:shd w:val="clear" w:color="auto" w:fill="auto"/>
          <w:lang w:bidi="ar"/>
        </w:rPr>
        <w:t>关于发布广州市建设工程价格信息及有关计价办法的通知</w:t>
      </w:r>
      <w:r>
        <w:rPr>
          <w:rFonts w:hint="eastAsia" w:ascii="仿宋" w:hAnsi="仿宋" w:eastAsia="仿宋" w:cs="仿宋"/>
          <w:color w:val="auto"/>
          <w:kern w:val="2"/>
          <w:sz w:val="24"/>
          <w:szCs w:val="24"/>
          <w:highlight w:val="none"/>
          <w:u w:val="single"/>
          <w:lang w:bidi="ar"/>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w:t>
      </w:r>
      <w:r>
        <w:rPr>
          <w:rFonts w:hint="eastAsia" w:ascii="仿宋" w:hAnsi="仿宋" w:eastAsia="仿宋" w:cs="仿宋"/>
          <w:color w:val="auto"/>
          <w:kern w:val="0"/>
          <w:sz w:val="24"/>
          <w:highlight w:val="none"/>
          <w:u w:val="single"/>
        </w:rPr>
        <w:t>参照</w:t>
      </w:r>
      <w:r>
        <w:rPr>
          <w:rFonts w:hint="eastAsia" w:ascii="仿宋" w:hAnsi="仿宋" w:eastAsia="仿宋" w:cs="仿宋"/>
          <w:color w:val="auto"/>
          <w:kern w:val="0"/>
          <w:sz w:val="24"/>
          <w:highlight w:val="none"/>
          <w:u w:val="single"/>
          <w:lang w:val="en-US" w:eastAsia="zh-CN"/>
        </w:rPr>
        <w:t>施工同期</w:t>
      </w:r>
      <w:r>
        <w:rPr>
          <w:rFonts w:hint="eastAsia" w:ascii="仿宋" w:hAnsi="仿宋" w:eastAsia="仿宋" w:cs="仿宋"/>
          <w:color w:val="auto"/>
          <w:kern w:val="0"/>
          <w:sz w:val="24"/>
          <w:highlight w:val="none"/>
          <w:u w:val="single"/>
        </w:rPr>
        <w:t>《建设工程材料（设备）厂商价格信息》并按</w:t>
      </w:r>
      <w:r>
        <w:rPr>
          <w:rFonts w:hint="eastAsia" w:ascii="仿宋" w:hAnsi="仿宋" w:eastAsia="仿宋" w:cs="仿宋"/>
          <w:color w:val="auto"/>
          <w:kern w:val="0"/>
          <w:sz w:val="24"/>
          <w:highlight w:val="none"/>
          <w:u w:val="single"/>
          <w:lang w:val="en-US" w:eastAsia="zh-CN"/>
        </w:rPr>
        <w:t>报价浮动率</w:t>
      </w:r>
      <w:r>
        <w:rPr>
          <w:rFonts w:hint="eastAsia" w:ascii="仿宋" w:hAnsi="仿宋" w:eastAsia="仿宋" w:cs="仿宋"/>
          <w:color w:val="auto"/>
          <w:kern w:val="0"/>
          <w:sz w:val="24"/>
          <w:highlight w:val="none"/>
          <w:u w:val="single"/>
        </w:rPr>
        <w:t>下浮</w:t>
      </w:r>
      <w:r>
        <w:rPr>
          <w:rFonts w:hint="eastAsia" w:ascii="仿宋" w:hAnsi="仿宋" w:eastAsia="仿宋" w:cs="仿宋"/>
          <w:color w:val="auto"/>
          <w:kern w:val="0"/>
          <w:sz w:val="24"/>
          <w:highlight w:val="none"/>
          <w:u w:val="single"/>
          <w:lang w:val="en-US" w:eastAsia="zh-CN"/>
        </w:rPr>
        <w:t>后</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highlight w:val="none"/>
          <w:u w:val="single"/>
        </w:rPr>
        <w:t>发包人审核确认的材料单价计算，或</w:t>
      </w:r>
      <w:r>
        <w:rPr>
          <w:rFonts w:hint="eastAsia" w:ascii="仿宋" w:hAnsi="仿宋" w:eastAsia="仿宋" w:cs="仿宋"/>
          <w:color w:val="auto"/>
          <w:kern w:val="0"/>
          <w:sz w:val="24"/>
          <w:szCs w:val="21"/>
          <w:highlight w:val="none"/>
          <w:u w:val="single"/>
        </w:rPr>
        <w:t>由承包人向发包人申报（包括厂家、产品规格、检验证书</w:t>
      </w:r>
      <w:r>
        <w:rPr>
          <w:rFonts w:hint="eastAsia" w:ascii="仿宋" w:hAnsi="仿宋" w:eastAsia="仿宋" w:cs="仿宋"/>
          <w:color w:val="auto"/>
          <w:kern w:val="0"/>
          <w:sz w:val="24"/>
          <w:szCs w:val="21"/>
          <w:highlight w:val="none"/>
          <w:u w:val="single"/>
          <w:lang w:eastAsia="zh-CN"/>
        </w:rPr>
        <w:t>（</w:t>
      </w:r>
      <w:r>
        <w:rPr>
          <w:rFonts w:hint="eastAsia" w:ascii="仿宋" w:hAnsi="仿宋" w:eastAsia="仿宋" w:cs="仿宋"/>
          <w:color w:val="auto"/>
          <w:kern w:val="0"/>
          <w:sz w:val="24"/>
          <w:szCs w:val="21"/>
          <w:highlight w:val="none"/>
          <w:u w:val="single"/>
          <w:lang w:val="en-US" w:eastAsia="zh-CN"/>
        </w:rPr>
        <w:t>如有</w:t>
      </w:r>
      <w:r>
        <w:rPr>
          <w:rFonts w:hint="eastAsia" w:ascii="仿宋" w:hAnsi="仿宋" w:eastAsia="仿宋" w:cs="仿宋"/>
          <w:color w:val="auto"/>
          <w:kern w:val="0"/>
          <w:sz w:val="24"/>
          <w:szCs w:val="21"/>
          <w:highlight w:val="none"/>
          <w:u w:val="single"/>
          <w:lang w:eastAsia="zh-CN"/>
        </w:rPr>
        <w:t>）</w:t>
      </w:r>
      <w:r>
        <w:rPr>
          <w:rFonts w:hint="eastAsia" w:ascii="仿宋" w:hAnsi="仿宋" w:eastAsia="仿宋" w:cs="仿宋"/>
          <w:color w:val="auto"/>
          <w:kern w:val="0"/>
          <w:sz w:val="24"/>
          <w:szCs w:val="21"/>
          <w:highlight w:val="none"/>
          <w:u w:val="single"/>
        </w:rPr>
        <w:t>等，提交三家</w:t>
      </w:r>
      <w:r>
        <w:rPr>
          <w:rFonts w:hint="eastAsia" w:ascii="仿宋" w:hAnsi="仿宋" w:eastAsia="仿宋" w:cs="仿宋"/>
          <w:color w:val="auto"/>
          <w:kern w:val="0"/>
          <w:sz w:val="24"/>
          <w:szCs w:val="21"/>
          <w:highlight w:val="none"/>
          <w:u w:val="single"/>
          <w:lang w:eastAsia="zh-CN"/>
        </w:rPr>
        <w:t>（</w:t>
      </w:r>
      <w:r>
        <w:rPr>
          <w:rFonts w:hint="eastAsia" w:ascii="仿宋" w:hAnsi="仿宋" w:eastAsia="仿宋" w:cs="仿宋"/>
          <w:color w:val="auto"/>
          <w:kern w:val="0"/>
          <w:sz w:val="24"/>
          <w:szCs w:val="21"/>
          <w:highlight w:val="none"/>
          <w:u w:val="single"/>
          <w:lang w:val="en-US" w:eastAsia="zh-CN"/>
        </w:rPr>
        <w:t>含</w:t>
      </w:r>
      <w:r>
        <w:rPr>
          <w:rFonts w:hint="eastAsia" w:ascii="仿宋" w:hAnsi="仿宋" w:eastAsia="仿宋" w:cs="仿宋"/>
          <w:color w:val="auto"/>
          <w:kern w:val="0"/>
          <w:sz w:val="24"/>
          <w:szCs w:val="21"/>
          <w:highlight w:val="none"/>
          <w:u w:val="single"/>
          <w:lang w:eastAsia="zh-CN"/>
        </w:rPr>
        <w:t>）</w:t>
      </w:r>
      <w:r>
        <w:rPr>
          <w:rFonts w:hint="eastAsia" w:ascii="仿宋" w:hAnsi="仿宋" w:eastAsia="仿宋" w:cs="仿宋"/>
          <w:color w:val="auto"/>
          <w:kern w:val="0"/>
          <w:sz w:val="24"/>
          <w:szCs w:val="21"/>
          <w:highlight w:val="none"/>
          <w:u w:val="single"/>
        </w:rPr>
        <w:t>以上的厂家产品供选择），发包人在调查了解市场价后，与承包人协商结算价</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val="en-US" w:eastAsia="zh-CN"/>
        </w:rPr>
        <w:t>若施工当期造价管理机构发布的人材机价格与市场价格相差较大的，由承包人提出调价申请并附必要的证明资料，经发包人审核后确定造价</w:t>
      </w:r>
      <w:r>
        <w:rPr>
          <w:rFonts w:hint="eastAsia" w:ascii="仿宋" w:hAnsi="仿宋" w:eastAsia="仿宋" w:cs="仿宋"/>
          <w:color w:val="auto"/>
          <w:kern w:val="0"/>
          <w:sz w:val="24"/>
          <w:szCs w:val="24"/>
          <w:highlight w:val="none"/>
        </w:rPr>
        <w:t>。若项目实施期间定额更新，建设行政主管部门对新旧定额的使用办法有规定的从其规定，没有规定或规定不明确的，由发包人和承包人根据实际情况签订补充合同或协议作出约定。</w:t>
      </w:r>
    </w:p>
    <w:p>
      <w:pPr>
        <w:pStyle w:val="23"/>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rPr>
        <w:t>承包人供应的材料/设备发包人</w:t>
      </w:r>
      <w:r>
        <w:rPr>
          <w:rFonts w:hint="eastAsia" w:ascii="仿宋" w:hAnsi="仿宋" w:eastAsia="仿宋" w:cs="仿宋"/>
          <w:color w:val="auto"/>
          <w:kern w:val="0"/>
          <w:sz w:val="24"/>
          <w:szCs w:val="24"/>
          <w:highlight w:val="none"/>
          <w:u w:val="none"/>
          <w:lang w:val="en-US" w:eastAsia="zh-CN"/>
        </w:rPr>
        <w:t>有推荐</w:t>
      </w:r>
      <w:r>
        <w:rPr>
          <w:rFonts w:hint="eastAsia" w:ascii="仿宋" w:hAnsi="仿宋" w:eastAsia="仿宋" w:cs="仿宋"/>
          <w:color w:val="auto"/>
          <w:kern w:val="0"/>
          <w:sz w:val="24"/>
          <w:szCs w:val="24"/>
          <w:highlight w:val="none"/>
          <w:u w:val="none"/>
        </w:rPr>
        <w:t>品牌</w:t>
      </w:r>
      <w:r>
        <w:rPr>
          <w:rFonts w:hint="eastAsia" w:ascii="仿宋" w:hAnsi="仿宋" w:eastAsia="仿宋" w:cs="仿宋"/>
          <w:color w:val="auto"/>
          <w:kern w:val="0"/>
          <w:sz w:val="24"/>
          <w:szCs w:val="24"/>
          <w:highlight w:val="none"/>
          <w:u w:val="none"/>
          <w:lang w:val="en-US" w:eastAsia="zh-CN"/>
        </w:rPr>
        <w:t>时</w:t>
      </w:r>
      <w:r>
        <w:rPr>
          <w:rFonts w:hint="eastAsia" w:ascii="仿宋" w:hAnsi="仿宋" w:eastAsia="仿宋" w:cs="仿宋"/>
          <w:color w:val="auto"/>
          <w:kern w:val="0"/>
          <w:sz w:val="24"/>
          <w:szCs w:val="24"/>
          <w:highlight w:val="none"/>
          <w:u w:val="none"/>
        </w:rPr>
        <w:t>，由承包人在招标时按推荐品牌自主报价。在施工中，因发包人要求的更换推荐品牌，由发包人询价后确定价格，结算时调整价差（计取税金） 给承包人。承包人不得自行更换推荐品牌，如确因市场缺货，则需发包人书面同意并扣减价差</w:t>
      </w:r>
      <w:r>
        <w:rPr>
          <w:rFonts w:hint="eastAsia" w:ascii="仿宋" w:hAnsi="仿宋" w:eastAsia="仿宋" w:cs="仿宋"/>
          <w:color w:val="auto"/>
          <w:kern w:val="0"/>
          <w:sz w:val="24"/>
          <w:szCs w:val="24"/>
          <w:highlight w:val="none"/>
          <w:u w:val="none"/>
          <w:lang w:eastAsia="zh-CN"/>
        </w:rPr>
        <w:t>。</w:t>
      </w:r>
    </w:p>
    <w:p>
      <w:pPr>
        <w:spacing w:line="360" w:lineRule="auto"/>
        <w:ind w:left="239" w:leftChars="114"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中标的投标报价相对于招标文件工程量清单有漏项或未填报综合单价项目，此项目的费用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视为已包含在合同价款中，不再另外计算</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239" w:leftChars="114" w:firstLine="360" w:firstLineChars="150"/>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lang w:val="en-US" w:eastAsia="zh-CN"/>
        </w:rPr>
        <w:t>除合同另有约定，</w:t>
      </w:r>
      <w:r>
        <w:rPr>
          <w:rFonts w:hint="eastAsia" w:ascii="仿宋" w:hAnsi="仿宋" w:eastAsia="仿宋" w:cs="仿宋"/>
          <w:color w:val="auto"/>
          <w:kern w:val="0"/>
          <w:sz w:val="24"/>
          <w:szCs w:val="24"/>
          <w:highlight w:val="none"/>
        </w:rPr>
        <w:t>招标文件工程量清单中的项目在实际施工中没有做的项目，此项目的费用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按实际发生予以扣减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239" w:leftChars="114" w:firstLine="360" w:firstLineChars="150"/>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由发包人和承包人根据实际情况约定按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合同约定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pPr>
        <w:spacing w:line="360" w:lineRule="auto"/>
        <w:ind w:firstLine="600" w:firstLineChars="2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本合同工程结算定案前，若因国家政策导致合同价款税率调整，则剩余待付合同金额按不含税金额为基数，乘以调整后的税率计算含税金额进行结算，即结算金额=不含税已付款金额*（1+签订合同价税率9%）+不含税剩余待付金额*（1+调整后税率）</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600" w:firstLineChars="2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由承包人按合同约定期限申报结算，经发包人委托的第三方造价咨询公司审核后，报发包人进行审批确认后定案</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240" w:firstLineChars="1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按实结算合同。</w:t>
      </w:r>
    </w:p>
    <w:p>
      <w:pPr>
        <w:pStyle w:val="23"/>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本合同项目的工程承包价（暂定合同价）由承包人按发包人提供的图纸、勘察资料、工期、质量要求、保养期要求、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等，结合施工现场实际情况制定的施工方案、施工组织设计，依据有关规范、规定，采用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计价方法编制的预算价，经监理单位、</w:t>
      </w:r>
      <w:r>
        <w:rPr>
          <w:rFonts w:hint="eastAsia" w:ascii="仿宋" w:hAnsi="仿宋" w:eastAsia="仿宋" w:cs="仿宋"/>
          <w:color w:val="auto"/>
          <w:kern w:val="0"/>
          <w:sz w:val="24"/>
          <w:szCs w:val="24"/>
          <w:highlight w:val="none"/>
          <w:lang w:eastAsia="zh-CN"/>
        </w:rPr>
        <w:t>发包人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审核后，按审核价</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形成的承包价（暂定合同价）。</w:t>
      </w:r>
    </w:p>
    <w:p>
      <w:pPr>
        <w:pStyle w:val="23"/>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本合同项目结算时，项目的结算造价采用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计价方法进行计价。并按照国家、省、市有关规范、规定以及计价办法、工程量计算规则执行，工程量按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3"/>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pStyle w:val="23"/>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68.3 </w:t>
      </w:r>
      <w:r>
        <w:rPr>
          <w:rFonts w:hint="eastAsia" w:ascii="仿宋" w:hAnsi="仿宋" w:eastAsia="仿宋" w:cs="仿宋"/>
          <w:color w:val="auto"/>
          <w:kern w:val="0"/>
          <w:sz w:val="24"/>
          <w:szCs w:val="24"/>
          <w:highlight w:val="none"/>
        </w:rPr>
        <w:t>合同价款的调整事件</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按通用条款规定的调整事件。</w:t>
      </w:r>
    </w:p>
    <w:p>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按通用条款</w:t>
      </w:r>
      <w:r>
        <w:rPr>
          <w:rFonts w:hint="eastAsia" w:ascii="仿宋" w:hAnsi="仿宋" w:eastAsia="仿宋" w:cs="仿宋"/>
          <w:color w:val="auto"/>
          <w:kern w:val="0"/>
          <w:sz w:val="24"/>
          <w:szCs w:val="24"/>
          <w:highlight w:val="none"/>
          <w:u w:val="single"/>
          <w:lang w:val="en-US" w:eastAsia="zh-CN"/>
        </w:rPr>
        <w:t>第68.3款第（1）项至第（7）项</w:t>
      </w:r>
      <w:r>
        <w:rPr>
          <w:rFonts w:hint="eastAsia" w:ascii="仿宋" w:hAnsi="仿宋" w:eastAsia="仿宋" w:cs="仿宋"/>
          <w:color w:val="auto"/>
          <w:kern w:val="0"/>
          <w:sz w:val="24"/>
          <w:szCs w:val="24"/>
          <w:highlight w:val="none"/>
          <w:u w:val="single"/>
        </w:rPr>
        <w:t>规定的调整事件</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68.3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）调整合同价款的其他事件：</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499" w:name="_Toc31708"/>
      <w:bookmarkStart w:id="500" w:name="_Toc26451"/>
      <w:bookmarkStart w:id="501" w:name="_Toc469384123"/>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499"/>
      <w:bookmarkEnd w:id="500"/>
      <w:bookmarkEnd w:id="501"/>
    </w:p>
    <w:p>
      <w:pPr>
        <w:spacing w:line="360" w:lineRule="auto"/>
        <w:rPr>
          <w:rFonts w:hint="eastAsia" w:ascii="仿宋" w:hAnsi="仿宋" w:eastAsia="仿宋" w:cs="仿宋"/>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72.2 调整分部分项工程费的方法</w:t>
      </w:r>
    </w:p>
    <w:p>
      <w:pPr>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按通用条款的规定调整，其中</w:t>
      </w:r>
      <w:r>
        <w:rPr>
          <w:rFonts w:hint="eastAsia" w:ascii="仿宋" w:hAnsi="仿宋" w:eastAsia="仿宋" w:cs="仿宋"/>
          <w:color w:val="auto"/>
          <w:sz w:val="24"/>
          <w:szCs w:val="24"/>
          <w:highlight w:val="none"/>
        </w:rPr>
        <w:t>承包人报价浮动率</w:t>
      </w:r>
      <w:r>
        <w:rPr>
          <w:rFonts w:hint="eastAsia" w:ascii="仿宋" w:hAnsi="仿宋" w:eastAsia="仿宋" w:cs="仿宋"/>
          <w:color w:val="auto"/>
          <w:sz w:val="24"/>
          <w:szCs w:val="24"/>
          <w:highlight w:val="none"/>
          <w:lang w:val="en-US" w:eastAsia="zh-CN"/>
        </w:rPr>
        <w:t>计算基数的约定修改如下：</w:t>
      </w:r>
      <w:r>
        <w:rPr>
          <w:rFonts w:hint="eastAsia" w:ascii="仿宋" w:hAnsi="仿宋" w:eastAsia="仿宋" w:cs="仿宋"/>
          <w:color w:val="auto"/>
          <w:sz w:val="24"/>
          <w:szCs w:val="24"/>
          <w:highlight w:val="none"/>
        </w:rPr>
        <w:t>中标价格、招标控制价或报价值，均不含</w:t>
      </w:r>
      <w:r>
        <w:rPr>
          <w:rFonts w:hint="eastAsia" w:ascii="仿宋" w:hAnsi="仿宋" w:eastAsia="仿宋" w:cs="仿宋"/>
          <w:color w:val="auto"/>
          <w:sz w:val="24"/>
          <w:szCs w:val="24"/>
          <w:highlight w:val="none"/>
          <w:lang w:val="en-US" w:eastAsia="zh-CN"/>
        </w:rPr>
        <w:t>含税的暂列金额、暂估价</w:t>
      </w:r>
      <w:r>
        <w:rPr>
          <w:rFonts w:hint="eastAsia" w:ascii="仿宋" w:hAnsi="仿宋" w:eastAsia="仿宋" w:cs="仿宋"/>
          <w:color w:val="auto"/>
          <w:sz w:val="24"/>
          <w:szCs w:val="24"/>
          <w:highlight w:val="none"/>
          <w:lang w:eastAsia="zh-CN"/>
        </w:rPr>
        <w:t>。</w:t>
      </w:r>
    </w:p>
    <w:p>
      <w:pPr>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72.3 调整措施项目费的方法</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执行通用条款。</w:t>
      </w:r>
    </w:p>
    <w:p>
      <w:pPr>
        <w:spacing w:line="360" w:lineRule="auto"/>
        <w:ind w:firstLine="240" w:firstLine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72.4 </w:t>
      </w:r>
      <w:r>
        <w:rPr>
          <w:rFonts w:hint="eastAsia" w:ascii="仿宋" w:hAnsi="仿宋" w:eastAsia="仿宋" w:cs="仿宋"/>
          <w:color w:val="auto"/>
          <w:kern w:val="0"/>
          <w:sz w:val="24"/>
          <w:szCs w:val="24"/>
          <w:highlight w:val="none"/>
        </w:rPr>
        <w:t>调整承包人报价偏差的方法</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不调整</w:t>
      </w:r>
      <w:r>
        <w:rPr>
          <w:rFonts w:hint="eastAsia" w:ascii="仿宋" w:hAnsi="仿宋" w:eastAsia="仿宋" w:cs="仿宋"/>
          <w:color w:val="auto"/>
          <w:kern w:val="0"/>
          <w:sz w:val="24"/>
          <w:szCs w:val="24"/>
          <w:highlight w:val="none"/>
          <w:u w:val="single"/>
          <w:lang w:val="en-US" w:eastAsia="zh-CN"/>
        </w:rPr>
        <w:t>。</w:t>
      </w:r>
    </w:p>
    <w:p>
      <w:pPr>
        <w:pStyle w:val="4"/>
        <w:numPr>
          <w:ilvl w:val="0"/>
          <w:numId w:val="0"/>
        </w:numPr>
        <w:tabs>
          <w:tab w:val="left" w:pos="420"/>
        </w:tabs>
        <w:rPr>
          <w:rFonts w:ascii="仿宋" w:hAnsi="仿宋" w:eastAsia="仿宋" w:cs="Times New Roman"/>
          <w:b/>
          <w:bCs/>
          <w:color w:val="auto"/>
          <w:sz w:val="24"/>
          <w:szCs w:val="24"/>
          <w:highlight w:val="none"/>
        </w:rPr>
      </w:pPr>
      <w:bookmarkStart w:id="502" w:name="_Toc469384124"/>
      <w:bookmarkStart w:id="503" w:name="_Toc14519"/>
      <w:bookmarkStart w:id="504" w:name="_Toc2282"/>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502"/>
      <w:bookmarkEnd w:id="503"/>
      <w:bookmarkEnd w:id="504"/>
    </w:p>
    <w:p>
      <w:pPr>
        <w:spacing w:line="360" w:lineRule="auto"/>
        <w:ind w:firstLine="482" w:firstLineChars="200"/>
        <w:rPr>
          <w:rFonts w:ascii="仿宋" w:hAnsi="仿宋" w:eastAsia="仿宋" w:cs="仿宋"/>
          <w:b/>
          <w:bCs/>
          <w:color w:val="auto"/>
          <w:kern w:val="0"/>
          <w:sz w:val="24"/>
          <w:szCs w:val="24"/>
        </w:rPr>
      </w:pPr>
      <w:bookmarkStart w:id="505" w:name="_Toc17441"/>
      <w:bookmarkStart w:id="506" w:name="_Toc469384125"/>
      <w:bookmarkStart w:id="507" w:name="_Toc29500"/>
      <w:r>
        <w:rPr>
          <w:rFonts w:hint="eastAsia" w:ascii="仿宋" w:hAnsi="仿宋" w:eastAsia="仿宋"/>
          <w:b/>
          <w:bCs/>
          <w:color w:val="auto"/>
          <w:kern w:val="0"/>
          <w:sz w:val="24"/>
        </w:rPr>
        <w:t>73.1</w:t>
      </w:r>
      <w:r>
        <w:rPr>
          <w:rFonts w:hint="eastAsia" w:ascii="仿宋" w:hAnsi="仿宋" w:eastAsia="仿宋"/>
          <w:b/>
          <w:bCs/>
          <w:color w:val="auto"/>
          <w:kern w:val="0"/>
          <w:sz w:val="24"/>
          <w:lang w:val="en-US" w:eastAsia="zh-CN"/>
        </w:rPr>
        <w:t xml:space="preserve"> </w:t>
      </w:r>
      <w:r>
        <w:rPr>
          <w:rFonts w:hint="eastAsia" w:ascii="仿宋" w:hAnsi="仿宋" w:eastAsia="仿宋"/>
          <w:b/>
          <w:bCs/>
          <w:color w:val="auto"/>
          <w:kern w:val="0"/>
          <w:sz w:val="24"/>
          <w:u w:val="single"/>
          <w:lang w:val="en-US" w:eastAsia="zh-CN"/>
        </w:rPr>
        <w:t xml:space="preserve">修改通用条款：实际完成工程量与合同价格清单工程量偏差（含变更）超过5%时，超过部分按实际发生工程量调整合同价款；工程量偏差（含变更）不超过5%（含5%）时，不予调整。 </w:t>
      </w:r>
      <w:r>
        <w:rPr>
          <w:rFonts w:ascii="仿宋" w:hAnsi="仿宋" w:eastAsia="仿宋" w:cs="仿宋"/>
          <w:b/>
          <w:bCs/>
          <w:color w:val="auto"/>
          <w:kern w:val="0"/>
          <w:sz w:val="24"/>
          <w:szCs w:val="24"/>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505"/>
      <w:bookmarkEnd w:id="506"/>
      <w:bookmarkEnd w:id="507"/>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75.3 </w:t>
      </w:r>
      <w:r>
        <w:rPr>
          <w:rFonts w:hint="eastAsia" w:ascii="仿宋" w:hAnsi="仿宋" w:eastAsia="仿宋" w:cs="仿宋"/>
          <w:color w:val="auto"/>
          <w:kern w:val="0"/>
          <w:sz w:val="24"/>
          <w:szCs w:val="24"/>
          <w:highlight w:val="none"/>
        </w:rPr>
        <w:t>现场签证报告的确认</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提交现场签证报告的时间：</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sym w:font="Wingdings" w:char="00FE"/>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按通用条款的规定的时间提交。</w:t>
      </w:r>
    </w:p>
    <w:p>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508" w:name="_Toc469384126"/>
      <w:bookmarkStart w:id="509" w:name="_Toc30116"/>
      <w:bookmarkStart w:id="510" w:name="_Toc2751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508"/>
      <w:bookmarkEnd w:id="509"/>
      <w:bookmarkEnd w:id="510"/>
    </w:p>
    <w:p>
      <w:pPr>
        <w:pStyle w:val="4"/>
        <w:numPr>
          <w:ilvl w:val="0"/>
          <w:numId w:val="0"/>
        </w:numPr>
        <w:tabs>
          <w:tab w:val="left" w:pos="420"/>
        </w:tabs>
        <w:ind w:firstLine="240" w:firstLineChars="100"/>
        <w:rPr>
          <w:rFonts w:hint="eastAsia" w:ascii="仿宋" w:hAnsi="仿宋" w:eastAsia="仿宋"/>
          <w:color w:val="auto"/>
          <w:kern w:val="0"/>
          <w:sz w:val="24"/>
        </w:rPr>
      </w:pPr>
      <w:bookmarkStart w:id="511" w:name="_Toc22730"/>
      <w:bookmarkStart w:id="512" w:name="_Toc18209"/>
      <w:bookmarkStart w:id="513" w:name="_Toc469384127"/>
      <w:r>
        <w:rPr>
          <w:rFonts w:hint="eastAsia" w:ascii="仿宋" w:hAnsi="仿宋" w:eastAsia="仿宋"/>
          <w:color w:val="auto"/>
          <w:kern w:val="0"/>
          <w:sz w:val="24"/>
          <w:u w:val="none"/>
          <w:lang w:val="en-US" w:eastAsia="zh-CN"/>
        </w:rPr>
        <w:t xml:space="preserve">76.1 </w:t>
      </w:r>
      <w:r>
        <w:rPr>
          <w:rFonts w:hint="eastAsia" w:ascii="仿宋" w:hAnsi="仿宋" w:eastAsia="仿宋"/>
          <w:color w:val="auto"/>
          <w:kern w:val="0"/>
          <w:sz w:val="24"/>
          <w:u w:val="single"/>
        </w:rPr>
        <w:t>本工程合同价款不因物价涨落而调整，本款不适用</w:t>
      </w:r>
      <w:r>
        <w:rPr>
          <w:rFonts w:hint="eastAsia" w:ascii="仿宋" w:hAnsi="仿宋" w:eastAsia="仿宋"/>
          <w:color w:val="auto"/>
          <w:kern w:val="0"/>
          <w:sz w:val="24"/>
        </w:rPr>
        <w:t>。</w:t>
      </w:r>
    </w:p>
    <w:p>
      <w:pPr>
        <w:pStyle w:val="4"/>
        <w:numPr>
          <w:ilvl w:val="0"/>
          <w:numId w:val="0"/>
        </w:numPr>
        <w:tabs>
          <w:tab w:val="left" w:pos="420"/>
        </w:tabs>
        <w:ind w:firstLine="241" w:firstLineChars="100"/>
        <w:rPr>
          <w:rFonts w:hint="default" w:ascii="仿宋" w:hAnsi="仿宋" w:eastAsia="仿宋" w:cs="Times New Roman"/>
          <w:b/>
          <w:bCs/>
          <w:color w:val="auto"/>
          <w:sz w:val="24"/>
          <w:szCs w:val="24"/>
          <w:highlight w:val="none"/>
          <w:lang w:val="en-US" w:eastAsia="zh-CN"/>
        </w:rPr>
      </w:pPr>
      <w:r>
        <w:rPr>
          <w:rFonts w:ascii="仿宋" w:hAnsi="仿宋" w:eastAsia="仿宋" w:cs="仿宋"/>
          <w:b/>
          <w:bCs/>
          <w:color w:val="auto"/>
          <w:sz w:val="24"/>
          <w:szCs w:val="24"/>
          <w:highlight w:val="none"/>
        </w:rPr>
        <w:t>7</w:t>
      </w:r>
      <w:r>
        <w:rPr>
          <w:rFonts w:hint="eastAsia" w:ascii="仿宋" w:hAnsi="仿宋" w:eastAsia="仿宋" w:cs="仿宋"/>
          <w:b/>
          <w:bCs/>
          <w:color w:val="auto"/>
          <w:sz w:val="24"/>
          <w:szCs w:val="24"/>
          <w:highlight w:val="none"/>
          <w:lang w:val="en-US" w:eastAsia="zh-CN"/>
        </w:rPr>
        <w:t>7</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合同价款调整程序</w:t>
      </w:r>
      <w:bookmarkEnd w:id="511"/>
      <w:bookmarkEnd w:id="512"/>
    </w:p>
    <w:p>
      <w:pPr>
        <w:spacing w:line="360" w:lineRule="auto"/>
        <w:ind w:firstLine="240" w:firstLineChars="100"/>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77.4</w:t>
      </w:r>
      <w:r>
        <w:rPr>
          <w:rFonts w:hint="eastAsia" w:ascii="仿宋" w:hAnsi="仿宋" w:eastAsia="仿宋" w:cs="仿宋"/>
          <w:color w:val="auto"/>
          <w:kern w:val="0"/>
          <w:sz w:val="24"/>
          <w:szCs w:val="24"/>
          <w:highlight w:val="none"/>
        </w:rPr>
        <w:t xml:space="preserve"> 调增价款的支付</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另行约定：</w:t>
      </w:r>
      <w:r>
        <w:rPr>
          <w:rFonts w:hint="eastAsia" w:ascii="仿宋" w:hAnsi="仿宋" w:eastAsia="仿宋" w:cs="仿宋"/>
          <w:color w:val="auto"/>
          <w:sz w:val="24"/>
          <w:szCs w:val="24"/>
          <w:highlight w:val="none"/>
        </w:rPr>
        <w:t>经合同</w:t>
      </w:r>
      <w:r>
        <w:rPr>
          <w:rFonts w:hint="eastAsia" w:ascii="仿宋" w:hAnsi="仿宋" w:eastAsia="仿宋" w:cs="仿宋"/>
          <w:color w:val="auto"/>
          <w:sz w:val="24"/>
          <w:szCs w:val="24"/>
          <w:highlight w:val="none"/>
          <w:lang w:val="en-US" w:eastAsia="zh-CN"/>
        </w:rPr>
        <w:t>各</w:t>
      </w:r>
      <w:r>
        <w:rPr>
          <w:rFonts w:hint="eastAsia" w:ascii="仿宋" w:hAnsi="仿宋" w:eastAsia="仿宋" w:cs="仿宋"/>
          <w:color w:val="auto"/>
          <w:sz w:val="24"/>
          <w:szCs w:val="24"/>
          <w:highlight w:val="none"/>
        </w:rPr>
        <w:t>方当事人确认暂定调增的合同价款，作为追加合同价款，</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与工程款同期支付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合同价款调整金额最终以经</w:t>
      </w:r>
      <w:r>
        <w:rPr>
          <w:rFonts w:hint="eastAsia" w:ascii="仿宋" w:hAnsi="仿宋" w:eastAsia="仿宋" w:cs="仿宋"/>
          <w:color w:val="auto"/>
          <w:kern w:val="0"/>
          <w:sz w:val="24"/>
          <w:szCs w:val="24"/>
          <w:highlight w:val="none"/>
          <w:u w:val="single"/>
          <w:lang w:val="en-US" w:eastAsia="zh-CN"/>
        </w:rPr>
        <w:t>发包人委托的第三方造价咨询公司审核，并报发包人审批后为准</w:t>
      </w:r>
      <w:r>
        <w:rPr>
          <w:rFonts w:hint="eastAsia" w:ascii="仿宋" w:hAnsi="仿宋" w:eastAsia="仿宋" w:cs="仿宋"/>
          <w:color w:val="auto"/>
          <w:kern w:val="2"/>
          <w:sz w:val="24"/>
          <w:szCs w:val="24"/>
          <w:highlight w:val="none"/>
        </w:rPr>
        <w:t>。</w:t>
      </w:r>
    </w:p>
    <w:p>
      <w:pPr>
        <w:pStyle w:val="4"/>
        <w:numPr>
          <w:ilvl w:val="0"/>
          <w:numId w:val="0"/>
        </w:numPr>
        <w:tabs>
          <w:tab w:val="left" w:pos="420"/>
        </w:tabs>
        <w:rPr>
          <w:rFonts w:ascii="仿宋" w:hAnsi="仿宋" w:eastAsia="仿宋" w:cs="Times New Roman"/>
          <w:b/>
          <w:bCs/>
          <w:color w:val="auto"/>
          <w:sz w:val="24"/>
          <w:szCs w:val="24"/>
          <w:highlight w:val="none"/>
        </w:rPr>
      </w:pPr>
      <w:bookmarkStart w:id="514" w:name="_Toc12151"/>
      <w:bookmarkStart w:id="515" w:name="_Toc26946"/>
      <w:r>
        <w:rPr>
          <w:rFonts w:ascii="仿宋" w:hAnsi="仿宋" w:eastAsia="仿宋" w:cs="仿宋"/>
          <w:b/>
          <w:bCs/>
          <w:color w:val="auto"/>
          <w:sz w:val="24"/>
          <w:szCs w:val="24"/>
          <w:highlight w:val="none"/>
        </w:rPr>
        <w:t xml:space="preserve">78. </w:t>
      </w:r>
      <w:r>
        <w:rPr>
          <w:rFonts w:hint="eastAsia" w:ascii="仿宋" w:hAnsi="仿宋" w:eastAsia="仿宋" w:cs="仿宋"/>
          <w:b/>
          <w:bCs/>
          <w:color w:val="auto"/>
          <w:sz w:val="24"/>
          <w:szCs w:val="24"/>
          <w:highlight w:val="none"/>
        </w:rPr>
        <w:t>支付事项</w:t>
      </w:r>
      <w:bookmarkEnd w:id="513"/>
      <w:bookmarkEnd w:id="514"/>
      <w:bookmarkEnd w:id="515"/>
    </w:p>
    <w:p>
      <w:pPr>
        <w:spacing w:line="360" w:lineRule="auto"/>
        <w:ind w:firstLine="240" w:firstLine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78.2 </w:t>
      </w:r>
      <w:r>
        <w:rPr>
          <w:rFonts w:hint="eastAsia" w:ascii="仿宋" w:hAnsi="仿宋" w:eastAsia="仿宋" w:cs="仿宋"/>
          <w:color w:val="auto"/>
          <w:kern w:val="0"/>
          <w:sz w:val="24"/>
          <w:szCs w:val="24"/>
          <w:highlight w:val="none"/>
        </w:rPr>
        <w:t>计算利息的利率</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按照中国人民银行发布的同期同类贷款利率。</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 xml:space="preserve">  78.3 承包人提供支付凭证</w:t>
      </w:r>
    </w:p>
    <w:p>
      <w:pPr>
        <w:spacing w:line="360" w:lineRule="auto"/>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lang w:val="en-US" w:eastAsia="zh-CN"/>
        </w:rPr>
        <w:t>发包人每次付款前，承包人需提供符合发包人及税务部门规定的当期支付金额的有效增值税专用发票，发包人在收到承包人提交的支付申请及有关增值税专用发票后5个工作日内审核，经审核后在7个工作日内完成支付</w:t>
      </w:r>
      <w:r>
        <w:rPr>
          <w:rFonts w:hint="eastAsia" w:ascii="仿宋" w:hAnsi="仿宋" w:eastAsia="仿宋" w:cs="仿宋"/>
          <w:color w:val="auto"/>
          <w:kern w:val="0"/>
          <w:sz w:val="24"/>
          <w:szCs w:val="24"/>
          <w:highlight w:val="none"/>
          <w:u w:val="single"/>
          <w:lang w:eastAsia="zh-CN"/>
        </w:rPr>
        <w:t>。</w:t>
      </w:r>
    </w:p>
    <w:p>
      <w:pPr>
        <w:spacing w:line="360" w:lineRule="auto"/>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 xml:space="preserve">  78.4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补充约定：</w:t>
      </w:r>
      <w:r>
        <w:rPr>
          <w:rFonts w:hint="eastAsia" w:ascii="仿宋" w:hAnsi="仿宋" w:eastAsia="仿宋" w:cs="仿宋"/>
          <w:color w:val="auto"/>
          <w:kern w:val="0"/>
          <w:sz w:val="24"/>
          <w:szCs w:val="24"/>
          <w:highlight w:val="none"/>
          <w:u w:val="single"/>
          <w:lang w:val="en-US" w:eastAsia="zh-CN"/>
        </w:rPr>
        <w:t>本工程合同价款的支付，均由承包人按发包人要求的格式提交支付报审资料，经发包人批准后按相关流程支付，发包人无需再开具支付证书。承包人未按合同约定期限提交支付申请的，发包人有权延期支付，直到承包人提交支付申请为止。</w:t>
      </w:r>
    </w:p>
    <w:p>
      <w:pPr>
        <w:pStyle w:val="4"/>
        <w:numPr>
          <w:ilvl w:val="0"/>
          <w:numId w:val="0"/>
        </w:numPr>
        <w:tabs>
          <w:tab w:val="left" w:pos="420"/>
        </w:tabs>
        <w:rPr>
          <w:rFonts w:ascii="仿宋" w:hAnsi="仿宋" w:eastAsia="仿宋" w:cs="Times New Roman"/>
          <w:b/>
          <w:bCs/>
          <w:color w:val="auto"/>
          <w:sz w:val="24"/>
          <w:szCs w:val="24"/>
          <w:highlight w:val="none"/>
        </w:rPr>
      </w:pPr>
      <w:bookmarkStart w:id="516" w:name="_Toc13698"/>
      <w:bookmarkStart w:id="517" w:name="_Toc18275"/>
      <w:bookmarkStart w:id="518" w:name="_Toc46938412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516"/>
      <w:bookmarkEnd w:id="517"/>
      <w:bookmarkEnd w:id="518"/>
    </w:p>
    <w:p>
      <w:pPr>
        <w:spacing w:line="24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79.1 </w:t>
      </w:r>
      <w:r>
        <w:rPr>
          <w:rFonts w:hint="eastAsia" w:ascii="仿宋" w:hAnsi="仿宋" w:eastAsia="仿宋" w:cs="仿宋"/>
          <w:color w:val="auto"/>
          <w:kern w:val="0"/>
          <w:sz w:val="24"/>
          <w:szCs w:val="24"/>
          <w:highlight w:val="none"/>
        </w:rPr>
        <w:t>预付款的约定及管理</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预付款的约定</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没约定预付款的，本条不适用。</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约定预付款的，预付款的金额为</w:t>
      </w:r>
      <w:r>
        <w:rPr>
          <w:rFonts w:hint="eastAsia" w:ascii="仿宋" w:hAnsi="仿宋" w:eastAsia="仿宋" w:cs="仿宋"/>
          <w:color w:val="auto"/>
          <w:kern w:val="0"/>
          <w:sz w:val="24"/>
          <w:szCs w:val="24"/>
          <w:highlight w:val="none"/>
          <w:lang w:val="en-US" w:eastAsia="zh-CN"/>
        </w:rPr>
        <w:t>签订</w:t>
      </w:r>
      <w:r>
        <w:rPr>
          <w:rFonts w:hint="eastAsia" w:ascii="仿宋" w:hAnsi="仿宋" w:eastAsia="仿宋" w:cs="仿宋"/>
          <w:bCs w:val="0"/>
          <w:color w:val="auto"/>
          <w:kern w:val="0"/>
          <w:sz w:val="24"/>
          <w:szCs w:val="24"/>
          <w:highlight w:val="none"/>
        </w:rPr>
        <w:t>合同价（扣除</w:t>
      </w:r>
      <w:r>
        <w:rPr>
          <w:rFonts w:hint="eastAsia" w:ascii="仿宋" w:hAnsi="仿宋" w:eastAsia="仿宋" w:cs="仿宋"/>
          <w:bCs w:val="0"/>
          <w:color w:val="auto"/>
          <w:kern w:val="0"/>
          <w:sz w:val="24"/>
          <w:szCs w:val="24"/>
          <w:highlight w:val="none"/>
          <w:lang w:val="en-US" w:eastAsia="zh-CN"/>
        </w:rPr>
        <w:t>含税</w:t>
      </w:r>
      <w:r>
        <w:rPr>
          <w:rFonts w:hint="eastAsia" w:ascii="仿宋" w:hAnsi="仿宋" w:eastAsia="仿宋" w:cs="仿宋"/>
          <w:bCs w:val="0"/>
          <w:color w:val="auto"/>
          <w:kern w:val="0"/>
          <w:sz w:val="24"/>
          <w:szCs w:val="24"/>
          <w:highlight w:val="none"/>
        </w:rPr>
        <w:t>暂列金额</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的10%，即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元，其支付办法和抵扣方式，按本条有关专用条款的约定。</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预付款的最高限额</w:t>
      </w:r>
    </w:p>
    <w:p>
      <w:pPr>
        <w:pStyle w:val="23"/>
        <w:adjustRightInd w:val="0"/>
        <w:snapToGrid w:val="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预付比例不低于合同价款（扣除暂列金额）的</w:t>
      </w:r>
      <w:r>
        <w:rPr>
          <w:rFonts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，不高于合同价款（扣除暂列金额）的</w:t>
      </w:r>
      <w:r>
        <w:rPr>
          <w:rFonts w:ascii="仿宋" w:hAnsi="仿宋" w:eastAsia="仿宋" w:cs="仿宋"/>
          <w:color w:val="auto"/>
          <w:kern w:val="0"/>
          <w:sz w:val="24"/>
          <w:szCs w:val="24"/>
          <w:highlight w:val="none"/>
        </w:rPr>
        <w:t>30%</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79.2 </w:t>
      </w:r>
      <w:r>
        <w:rPr>
          <w:rFonts w:hint="eastAsia" w:ascii="仿宋" w:hAnsi="仿宋" w:eastAsia="仿宋" w:cs="仿宋"/>
          <w:color w:val="auto"/>
          <w:kern w:val="0"/>
          <w:sz w:val="24"/>
          <w:szCs w:val="24"/>
          <w:highlight w:val="none"/>
        </w:rPr>
        <w:t>提交预付款支付申请期限：</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按承包人在完成本款三项工作后的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天内。</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按承包人在完成</w:t>
      </w:r>
      <w:r>
        <w:rPr>
          <w:rFonts w:hint="eastAsia" w:ascii="仿宋" w:hAnsi="仿宋" w:eastAsia="仿宋" w:cs="仿宋"/>
          <w:color w:val="auto"/>
          <w:kern w:val="0"/>
          <w:sz w:val="24"/>
          <w:szCs w:val="24"/>
          <w:highlight w:val="none"/>
          <w:u w:val="single"/>
          <w:lang w:val="en-US" w:eastAsia="zh-CN"/>
        </w:rPr>
        <w:t>通用条款第79.2款第（1）项、第（2）</w:t>
      </w:r>
      <w:r>
        <w:rPr>
          <w:rFonts w:hint="eastAsia" w:ascii="仿宋" w:hAnsi="仿宋" w:eastAsia="仿宋" w:cs="仿宋"/>
          <w:color w:val="auto"/>
          <w:kern w:val="0"/>
          <w:sz w:val="24"/>
          <w:szCs w:val="24"/>
          <w:highlight w:val="none"/>
          <w:u w:val="single"/>
        </w:rPr>
        <w:t>项</w:t>
      </w:r>
      <w:r>
        <w:rPr>
          <w:rFonts w:hint="eastAsia" w:ascii="仿宋" w:hAnsi="仿宋" w:eastAsia="仿宋" w:cs="仿宋"/>
          <w:color w:val="auto"/>
          <w:kern w:val="0"/>
          <w:sz w:val="24"/>
          <w:szCs w:val="24"/>
          <w:highlight w:val="none"/>
          <w:u w:val="single"/>
          <w:lang w:val="en-US" w:eastAsia="zh-CN"/>
        </w:rPr>
        <w:t>及专用条款第32.3款</w:t>
      </w:r>
      <w:r>
        <w:rPr>
          <w:rFonts w:hint="eastAsia" w:ascii="仿宋" w:hAnsi="仿宋" w:eastAsia="仿宋" w:cs="仿宋"/>
          <w:color w:val="auto"/>
          <w:kern w:val="0"/>
          <w:sz w:val="24"/>
          <w:szCs w:val="24"/>
          <w:highlight w:val="none"/>
          <w:u w:val="single"/>
        </w:rPr>
        <w:t>后的</w:t>
      </w:r>
      <w:r>
        <w:rPr>
          <w:rFonts w:hint="eastAsia" w:ascii="仿宋" w:hAnsi="仿宋" w:eastAsia="仿宋" w:cs="仿宋"/>
          <w:color w:val="auto"/>
          <w:kern w:val="0"/>
          <w:sz w:val="24"/>
          <w:szCs w:val="24"/>
          <w:highlight w:val="none"/>
          <w:u w:val="single"/>
          <w:lang w:val="en-US" w:eastAsia="zh-CN"/>
        </w:rPr>
        <w:t>10</w:t>
      </w:r>
      <w:r>
        <w:rPr>
          <w:rFonts w:hint="eastAsia" w:ascii="仿宋" w:hAnsi="仿宋" w:eastAsia="仿宋" w:cs="仿宋"/>
          <w:color w:val="auto"/>
          <w:kern w:val="0"/>
          <w:sz w:val="24"/>
          <w:szCs w:val="24"/>
          <w:highlight w:val="none"/>
          <w:u w:val="single"/>
        </w:rPr>
        <w:t>天内</w:t>
      </w:r>
      <w:r>
        <w:rPr>
          <w:rFonts w:hint="eastAsia" w:ascii="仿宋" w:hAnsi="仿宋" w:eastAsia="仿宋" w:cs="仿宋"/>
          <w:color w:val="auto"/>
          <w:kern w:val="0"/>
          <w:sz w:val="24"/>
          <w:szCs w:val="24"/>
          <w:highlight w:val="none"/>
          <w:u w:val="single"/>
          <w:lang w:val="en-US" w:eastAsia="zh-CN"/>
        </w:rPr>
        <w:t>提交预付款支付申请。</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79.4 </w:t>
      </w:r>
      <w:r>
        <w:rPr>
          <w:rFonts w:hint="eastAsia" w:ascii="仿宋" w:hAnsi="仿宋" w:eastAsia="仿宋" w:cs="仿宋"/>
          <w:color w:val="auto"/>
          <w:kern w:val="0"/>
          <w:sz w:val="24"/>
          <w:szCs w:val="24"/>
          <w:highlight w:val="none"/>
        </w:rPr>
        <w:t>预付款抵扣方式</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预付款按照期中应支付工程款的</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扣回，直到扣完为止。</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预付款在工程进度达到50%时开始一次性扣回</w:t>
      </w:r>
      <w:r>
        <w:rPr>
          <w:rFonts w:hint="eastAsia" w:ascii="仿宋" w:hAnsi="仿宋" w:eastAsia="仿宋" w:cs="仿宋"/>
          <w:color w:val="auto"/>
          <w:kern w:val="0"/>
          <w:sz w:val="24"/>
          <w:szCs w:val="24"/>
          <w:highlight w:val="none"/>
          <w:u w:val="single"/>
          <w:lang w:eastAsia="zh-CN"/>
        </w:rPr>
        <w:t>。</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519" w:name="_Toc31877"/>
      <w:bookmarkStart w:id="520" w:name="_Toc9696"/>
      <w:bookmarkStart w:id="521" w:name="_Toc46938412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519"/>
      <w:bookmarkEnd w:id="520"/>
      <w:bookmarkEnd w:id="521"/>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80.1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费的内容、范围和金额</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内容和范围</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按通用条款的规定，以现行广东省统一工程计价依据规定、</w:t>
      </w:r>
      <w:r>
        <w:rPr>
          <w:rFonts w:hint="eastAsia" w:ascii="仿宋" w:hAnsi="仿宋" w:eastAsia="仿宋" w:cs="仿宋"/>
          <w:color w:val="auto"/>
          <w:sz w:val="24"/>
          <w:szCs w:val="24"/>
          <w:highlight w:val="none"/>
        </w:rPr>
        <w:t>省市造价管理部门发布管理文件</w:t>
      </w:r>
      <w:r>
        <w:rPr>
          <w:rFonts w:hint="eastAsia" w:ascii="仿宋" w:hAnsi="仿宋" w:eastAsia="仿宋" w:cs="仿宋"/>
          <w:color w:val="auto"/>
          <w:kern w:val="0"/>
          <w:sz w:val="24"/>
          <w:szCs w:val="24"/>
          <w:highlight w:val="none"/>
        </w:rPr>
        <w:t>为准。</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含税</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其中：施工扬尘污染防治措施费为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用工实名管理费为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危大工程安全防护文明施工措施费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80.2 </w:t>
      </w:r>
      <w:r>
        <w:rPr>
          <w:rFonts w:hint="eastAsia" w:ascii="仿宋" w:hAnsi="仿宋" w:eastAsia="仿宋" w:cs="仿宋"/>
          <w:color w:val="auto"/>
          <w:kern w:val="0"/>
          <w:sz w:val="24"/>
          <w:szCs w:val="24"/>
          <w:highlight w:val="none"/>
        </w:rPr>
        <w:t>支付申请的提交与核实</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按照《广州市建筑工程安全生产措施管理费管理办法》、《广东省建设厅建筑工程安全防护、文明施工措施费用管理办法》规定</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绿色施工安全防护费专款专用</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分别与预付款和进度款同时申请。</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80.3 </w:t>
      </w:r>
      <w:r>
        <w:rPr>
          <w:rFonts w:hint="eastAsia" w:ascii="仿宋" w:hAnsi="仿宋" w:eastAsia="仿宋" w:cs="仿宋"/>
          <w:color w:val="auto"/>
          <w:kern w:val="0"/>
          <w:sz w:val="24"/>
          <w:szCs w:val="24"/>
          <w:highlight w:val="none"/>
        </w:rPr>
        <w:t>费用支付</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费的支付办法和抵扣方式：</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按照《广州市建筑工程安全生产措施管理费管理办法》、《广东省建设厅建筑工程安全防护、文明施工措施费用管理办法》规定</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绿色施工安全防护费专款专用</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分别与预付款和进度款同时支付。第一期</w:t>
      </w:r>
      <w:r>
        <w:rPr>
          <w:rFonts w:hint="eastAsia" w:ascii="仿宋" w:hAnsi="仿宋" w:eastAsia="仿宋" w:cs="仿宋"/>
          <w:color w:val="auto"/>
          <w:kern w:val="0"/>
          <w:sz w:val="24"/>
          <w:szCs w:val="24"/>
          <w:highlight w:val="none"/>
          <w:u w:val="single"/>
        </w:rPr>
        <w:t>支付50%</w:t>
      </w:r>
      <w:r>
        <w:rPr>
          <w:rFonts w:hint="eastAsia" w:ascii="仿宋" w:hAnsi="仿宋" w:eastAsia="仿宋" w:cs="仿宋"/>
          <w:color w:val="auto"/>
          <w:sz w:val="24"/>
          <w:szCs w:val="24"/>
          <w:highlight w:val="none"/>
          <w:u w:val="single"/>
        </w:rPr>
        <w:t>绿色施工安全防护</w:t>
      </w:r>
      <w:r>
        <w:rPr>
          <w:rFonts w:hint="eastAsia" w:ascii="仿宋" w:hAnsi="仿宋" w:eastAsia="仿宋" w:cs="仿宋"/>
          <w:color w:val="auto"/>
          <w:kern w:val="0"/>
          <w:sz w:val="24"/>
          <w:szCs w:val="24"/>
          <w:highlight w:val="none"/>
          <w:u w:val="single"/>
        </w:rPr>
        <w:t>费</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与预付款同时支付</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val="en-US" w:eastAsia="zh-CN"/>
        </w:rPr>
        <w:t>第二期剩余50%与本合同专用条款第81.1款约定的第二期进度款同时</w:t>
      </w:r>
      <w:r>
        <w:rPr>
          <w:rFonts w:hint="eastAsia" w:ascii="仿宋" w:hAnsi="仿宋" w:eastAsia="仿宋" w:cs="仿宋"/>
          <w:color w:val="auto"/>
          <w:kern w:val="0"/>
          <w:sz w:val="24"/>
          <w:szCs w:val="24"/>
          <w:highlight w:val="none"/>
          <w:u w:val="single"/>
        </w:rPr>
        <w:t>支付。</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ind w:firstLine="241" w:firstLineChars="100"/>
        <w:rPr>
          <w:rFonts w:ascii="仿宋" w:hAnsi="仿宋" w:eastAsia="仿宋" w:cs="Times New Roman"/>
          <w:b/>
          <w:bCs/>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80.6 </w:t>
      </w:r>
      <w:r>
        <w:rPr>
          <w:rFonts w:hint="eastAsia" w:ascii="仿宋" w:hAnsi="仿宋" w:eastAsia="仿宋" w:cs="仿宋"/>
          <w:color w:val="auto"/>
          <w:kern w:val="0"/>
          <w:sz w:val="24"/>
          <w:szCs w:val="24"/>
          <w:highlight w:val="none"/>
        </w:rPr>
        <w:t>文明工地增加费</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文明工地增加费的计算额度：</w:t>
      </w:r>
    </w:p>
    <w:p>
      <w:pPr>
        <w:spacing w:line="360" w:lineRule="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 xml:space="preserve"> 已包含在合同价款中，不再另外计取，由承包人综合考虑。</w:t>
      </w:r>
    </w:p>
    <w:p>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按通用条款规定计算。</w:t>
      </w:r>
    </w:p>
    <w:p>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按分部分项工程费为基础计算。</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另作约定（文明工地增加费率参考广东省建设工程计价依据文明工地增加费、广州市住房和城乡建设局发布的文明工地增加费；合同工程同时获得下列多个奖项的，只按最高奖项的额度计算。）：</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，文明工地增加费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pStyle w:val="4"/>
        <w:numPr>
          <w:ilvl w:val="0"/>
          <w:numId w:val="0"/>
        </w:numPr>
        <w:tabs>
          <w:tab w:val="left" w:pos="420"/>
        </w:tabs>
        <w:rPr>
          <w:rFonts w:hint="eastAsia" w:ascii="仿宋" w:hAnsi="仿宋" w:eastAsia="仿宋" w:cs="Times New Roman"/>
          <w:b/>
          <w:bCs/>
          <w:color w:val="auto"/>
          <w:sz w:val="24"/>
          <w:szCs w:val="24"/>
          <w:highlight w:val="none"/>
          <w:lang w:eastAsia="zh-CN"/>
        </w:rPr>
      </w:pPr>
      <w:bookmarkStart w:id="522" w:name="_Toc28896"/>
      <w:bookmarkStart w:id="523" w:name="_Toc11064"/>
      <w:bookmarkStart w:id="524" w:name="_Toc46938413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522"/>
      <w:bookmarkEnd w:id="523"/>
      <w:bookmarkEnd w:id="524"/>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81.1 </w:t>
      </w:r>
      <w:r>
        <w:rPr>
          <w:rFonts w:hint="eastAsia" w:ascii="仿宋" w:hAnsi="仿宋" w:eastAsia="仿宋" w:cs="仿宋"/>
          <w:color w:val="auto"/>
          <w:kern w:val="0"/>
          <w:sz w:val="24"/>
          <w:szCs w:val="24"/>
          <w:highlight w:val="none"/>
        </w:rPr>
        <w:t>约定支付期限和提交支付申请</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支付期限、比例</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以月为单位，支付比例：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以季度为单位，支付比例：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以形象进度为准，具体为：</w:t>
      </w:r>
    </w:p>
    <w:p>
      <w:pPr>
        <w:pStyle w:val="23"/>
        <w:spacing w:line="360" w:lineRule="auto"/>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第一期：当工程完成产值达到合同的50%时，按当期完成产值的85%支付，并在本期一次性扣回预付款；</w:t>
      </w:r>
    </w:p>
    <w:p>
      <w:pPr>
        <w:pStyle w:val="23"/>
        <w:spacing w:line="360" w:lineRule="auto"/>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第二期：当工程完成产值达到合同的75%时，按当期完成产值的85%支付；</w:t>
      </w:r>
    </w:p>
    <w:p>
      <w:pPr>
        <w:pStyle w:val="23"/>
        <w:spacing w:line="360" w:lineRule="auto"/>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第三期：当工程完工并经发包人竣工验收后，支付至已完成产值的90%支付（包含已支付的工程款项）。</w:t>
      </w:r>
    </w:p>
    <w:p>
      <w:pPr>
        <w:pStyle w:val="4"/>
        <w:numPr>
          <w:ilvl w:val="0"/>
          <w:numId w:val="0"/>
        </w:numPr>
        <w:tabs>
          <w:tab w:val="left" w:pos="420"/>
        </w:tabs>
        <w:rPr>
          <w:rFonts w:ascii="仿宋" w:hAnsi="仿宋" w:eastAsia="仿宋" w:cs="Times New Roman"/>
          <w:b/>
          <w:bCs/>
          <w:color w:val="auto"/>
          <w:sz w:val="24"/>
          <w:szCs w:val="24"/>
          <w:highlight w:val="none"/>
        </w:rPr>
      </w:pPr>
      <w:bookmarkStart w:id="525" w:name="_Toc1278"/>
      <w:bookmarkStart w:id="526" w:name="_Toc469384131"/>
      <w:bookmarkStart w:id="527" w:name="_Toc15877"/>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525"/>
      <w:bookmarkEnd w:id="526"/>
      <w:bookmarkEnd w:id="527"/>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82.1 </w:t>
      </w:r>
    </w:p>
    <w:p>
      <w:pPr>
        <w:spacing w:line="360" w:lineRule="auto"/>
        <w:ind w:firstLine="141" w:firstLineChars="59"/>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）竣工结算的程序和时限：</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按通用条款的规定办理。</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p>
    <w:p>
      <w:pPr>
        <w:spacing w:line="360" w:lineRule="auto"/>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1、承包人应在竣工验收报告经各方确认后的30天内按发包人要求的格式提交竣工结算文件，经发包人委托的第三方造价咨询公司审核后，报发包人审批确认。合同双方对结算审核结果无异议的，在结算定案文件上盖章。</w:t>
      </w:r>
    </w:p>
    <w:p>
      <w:pPr>
        <w:spacing w:line="360" w:lineRule="auto"/>
        <w:ind w:firstLine="480" w:firstLineChars="200"/>
        <w:rPr>
          <w:rFonts w:hint="default" w:ascii="仿宋" w:hAnsi="仿宋" w:eastAsia="仿宋" w:cs="仿宋"/>
          <w:bCs w:val="0"/>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2、承包人结算申报内容经审核核减率超过5%的</w:t>
      </w:r>
      <w:r>
        <w:rPr>
          <w:rFonts w:hint="eastAsia" w:ascii="仿宋" w:hAnsi="仿宋" w:eastAsia="仿宋" w:cs="仿宋"/>
          <w:bCs w:val="0"/>
          <w:color w:val="auto"/>
          <w:kern w:val="0"/>
          <w:sz w:val="24"/>
          <w:szCs w:val="24"/>
          <w:highlight w:val="none"/>
          <w:u w:val="single"/>
        </w:rPr>
        <w:t>，</w:t>
      </w:r>
      <w:r>
        <w:rPr>
          <w:rFonts w:hint="eastAsia" w:ascii="仿宋" w:hAnsi="仿宋" w:eastAsia="仿宋" w:cs="仿宋"/>
          <w:bCs w:val="0"/>
          <w:color w:val="auto"/>
          <w:kern w:val="0"/>
          <w:sz w:val="24"/>
          <w:szCs w:val="24"/>
          <w:highlight w:val="none"/>
          <w:u w:val="single"/>
          <w:lang w:val="en-US" w:eastAsia="zh-CN"/>
        </w:rPr>
        <w:t>承包人按结算报审价</w:t>
      </w:r>
      <w:r>
        <w:rPr>
          <w:rFonts w:hint="eastAsia" w:ascii="仿宋" w:hAnsi="仿宋" w:eastAsia="仿宋" w:cs="仿宋"/>
          <w:bCs w:val="0"/>
          <w:color w:val="auto"/>
          <w:kern w:val="0"/>
          <w:sz w:val="24"/>
          <w:szCs w:val="24"/>
          <w:highlight w:val="none"/>
          <w:u w:val="single"/>
        </w:rPr>
        <w:t>超出最终</w:t>
      </w:r>
      <w:r>
        <w:rPr>
          <w:rFonts w:hint="eastAsia" w:ascii="仿宋" w:hAnsi="仿宋" w:eastAsia="仿宋" w:cs="仿宋"/>
          <w:bCs w:val="0"/>
          <w:color w:val="auto"/>
          <w:kern w:val="0"/>
          <w:sz w:val="24"/>
          <w:szCs w:val="24"/>
          <w:highlight w:val="none"/>
          <w:u w:val="single"/>
          <w:lang w:val="en-US" w:eastAsia="zh-CN"/>
        </w:rPr>
        <w:t>审核</w:t>
      </w:r>
      <w:r>
        <w:rPr>
          <w:rFonts w:hint="eastAsia" w:ascii="仿宋" w:hAnsi="仿宋" w:eastAsia="仿宋" w:cs="仿宋"/>
          <w:bCs w:val="0"/>
          <w:color w:val="auto"/>
          <w:kern w:val="0"/>
          <w:sz w:val="24"/>
          <w:szCs w:val="24"/>
          <w:highlight w:val="none"/>
          <w:u w:val="single"/>
        </w:rPr>
        <w:t>价</w:t>
      </w:r>
      <w:r>
        <w:rPr>
          <w:rFonts w:hint="eastAsia" w:ascii="仿宋" w:hAnsi="仿宋" w:eastAsia="仿宋" w:cs="仿宋"/>
          <w:bCs w:val="0"/>
          <w:color w:val="auto"/>
          <w:kern w:val="0"/>
          <w:sz w:val="24"/>
          <w:szCs w:val="24"/>
          <w:highlight w:val="none"/>
          <w:u w:val="single"/>
          <w:lang w:val="en-US" w:eastAsia="zh-CN"/>
        </w:rPr>
        <w:t>5</w:t>
      </w:r>
      <w:r>
        <w:rPr>
          <w:rFonts w:hint="eastAsia" w:ascii="仿宋" w:hAnsi="仿宋" w:eastAsia="仿宋" w:cs="仿宋"/>
          <w:bCs w:val="0"/>
          <w:color w:val="auto"/>
          <w:kern w:val="0"/>
          <w:sz w:val="24"/>
          <w:szCs w:val="24"/>
          <w:highlight w:val="none"/>
          <w:u w:val="single"/>
        </w:rPr>
        <w:t>%</w:t>
      </w:r>
      <w:r>
        <w:rPr>
          <w:rFonts w:hint="eastAsia" w:ascii="仿宋" w:hAnsi="仿宋" w:eastAsia="仿宋" w:cs="仿宋"/>
          <w:bCs w:val="0"/>
          <w:color w:val="auto"/>
          <w:kern w:val="0"/>
          <w:sz w:val="24"/>
          <w:szCs w:val="24"/>
          <w:highlight w:val="none"/>
          <w:u w:val="single"/>
          <w:lang w:val="en-US" w:eastAsia="zh-CN"/>
        </w:rPr>
        <w:t>的超出部分结算金额</w:t>
      </w:r>
      <w:r>
        <w:rPr>
          <w:rFonts w:hint="eastAsia" w:ascii="仿宋" w:hAnsi="仿宋" w:eastAsia="仿宋" w:cs="仿宋"/>
          <w:bCs w:val="0"/>
          <w:color w:val="auto"/>
          <w:kern w:val="0"/>
          <w:sz w:val="24"/>
          <w:szCs w:val="24"/>
          <w:highlight w:val="none"/>
          <w:u w:val="single"/>
        </w:rPr>
        <w:t>为基数</w:t>
      </w:r>
      <w:r>
        <w:rPr>
          <w:rFonts w:hint="eastAsia" w:ascii="仿宋" w:hAnsi="仿宋" w:eastAsia="仿宋" w:cs="仿宋"/>
          <w:bCs w:val="0"/>
          <w:color w:val="auto"/>
          <w:kern w:val="0"/>
          <w:sz w:val="24"/>
          <w:szCs w:val="24"/>
          <w:highlight w:val="none"/>
          <w:u w:val="single"/>
          <w:lang w:eastAsia="zh-CN"/>
        </w:rPr>
        <w:t>，</w:t>
      </w:r>
      <w:r>
        <w:rPr>
          <w:rFonts w:hint="eastAsia" w:ascii="仿宋" w:hAnsi="仿宋" w:eastAsia="仿宋" w:cs="仿宋"/>
          <w:bCs w:val="0"/>
          <w:color w:val="auto"/>
          <w:kern w:val="0"/>
          <w:sz w:val="24"/>
          <w:szCs w:val="24"/>
          <w:highlight w:val="none"/>
          <w:u w:val="single"/>
          <w:lang w:val="en-US" w:eastAsia="zh-CN"/>
        </w:rPr>
        <w:t>乘以费率10%计算得出的金额向发包人支付违约金，在结算审核时扣除</w:t>
      </w:r>
      <w:r>
        <w:rPr>
          <w:rFonts w:hint="eastAsia" w:ascii="仿宋" w:hAnsi="仿宋" w:eastAsia="仿宋" w:cs="仿宋"/>
          <w:bCs w:val="0"/>
          <w:color w:val="auto"/>
          <w:kern w:val="0"/>
          <w:sz w:val="24"/>
          <w:szCs w:val="24"/>
          <w:highlight w:val="none"/>
          <w:u w:val="single"/>
          <w:lang w:eastAsia="zh-CN"/>
        </w:rPr>
        <w:t>。</w:t>
      </w:r>
      <w:r>
        <w:rPr>
          <w:rFonts w:hint="eastAsia" w:ascii="仿宋" w:hAnsi="仿宋" w:eastAsia="仿宋" w:cs="仿宋"/>
          <w:bCs w:val="0"/>
          <w:color w:val="auto"/>
          <w:kern w:val="0"/>
          <w:sz w:val="24"/>
          <w:szCs w:val="24"/>
          <w:highlight w:val="none"/>
          <w:u w:val="single"/>
          <w:lang w:val="en-US" w:eastAsia="zh-CN"/>
        </w:rPr>
        <w:t>审核核减率=（申报结算金额-审核结算金额）/申报结算金额。违约金=（申报结算金额-审核结算金额*1.05）*10% 。</w:t>
      </w:r>
    </w:p>
    <w:p>
      <w:pPr>
        <w:spacing w:line="360" w:lineRule="auto"/>
        <w:ind w:firstLine="141" w:firstLineChars="59"/>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）施工过程结算约定：</w:t>
      </w:r>
    </w:p>
    <w:p>
      <w:pPr>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、施工过程结算的程序</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施工过程结算节点：</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工程分标段施工的，以标段完成后作为施工过程结算节点：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以完成单项工程、单位工程、分部工程作为施工过程结算节点：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规模较大的分部工程或分部工程计划完成时间一年以上的，以完成分部工程的进度节点或时间（季、年等）节点作为施工过程结算节点：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以完成工程功能内容或专业工程作为施工过程结算节点：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施工过程结算价款的编制与核对：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、采用施工过程结算方法时竣工结算价款的编制与核对：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施工过程结算支付时限</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Times New Roman"/>
          <w:color w:val="auto"/>
          <w:kern w:val="0"/>
          <w:sz w:val="24"/>
          <w:szCs w:val="24"/>
          <w:highlight w:val="none"/>
          <w:u w:val="single"/>
        </w:rPr>
      </w:pP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分段结算的其他约定</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ind w:firstLine="240" w:firstLineChars="1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82.2</w:t>
      </w:r>
    </w:p>
    <w:p>
      <w:pPr>
        <w:ind w:firstLine="240" w:firstLineChars="100"/>
        <w:rPr>
          <w:rFonts w:hint="default" w:ascii="仿宋" w:hAnsi="仿宋" w:eastAsia="仿宋" w:cs="Times New Roman"/>
          <w:color w:val="auto"/>
          <w:sz w:val="24"/>
          <w:szCs w:val="24"/>
          <w:highlight w:val="none"/>
          <w:lang w:val="en-US" w:eastAsia="zh-CN"/>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）竣工结算文件清单：</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）工程结算书</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）工程量计算书</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）钢筋抽料表（如有）</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）工程承包合同</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）工程竣工图（含电子版和相关部门要求的专用软件版本）</w:t>
      </w:r>
    </w:p>
    <w:p>
      <w:pPr>
        <w:spacing w:line="360" w:lineRule="auto"/>
        <w:ind w:left="599" w:leftChars="228" w:hanging="120" w:hangingChars="5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）工程竣工资料（含电子版及相关部门要求的专用软件版本、单位工程开工申请报告、单位工程工程竣工验收报告）</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）图纸会审记录</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）变更单</w:t>
      </w:r>
    </w:p>
    <w:p>
      <w:pPr>
        <w:spacing w:line="360" w:lineRule="auto"/>
        <w:ind w:firstLine="480" w:firstLineChars="200"/>
        <w:jc w:val="left"/>
        <w:rPr>
          <w:rFonts w:hint="eastAsia" w:ascii="仿宋" w:hAnsi="仿宋" w:eastAsia="仿宋" w:cs="Times New Roman"/>
          <w:color w:val="auto"/>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）工</w:t>
      </w:r>
      <w:r>
        <w:rPr>
          <w:rFonts w:hint="eastAsia" w:ascii="仿宋" w:hAnsi="仿宋" w:eastAsia="仿宋" w:cs="仿宋"/>
          <w:color w:val="auto"/>
          <w:sz w:val="24"/>
          <w:szCs w:val="24"/>
          <w:highlight w:val="none"/>
          <w:lang w:val="en-US" w:eastAsia="zh-CN"/>
        </w:rPr>
        <w:t>作联系单</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）监理工程师通知或发包人施工指令</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与造价有关的</w:t>
      </w:r>
      <w:r>
        <w:rPr>
          <w:rFonts w:hint="eastAsia" w:ascii="仿宋" w:hAnsi="仿宋" w:eastAsia="仿宋" w:cs="仿宋"/>
          <w:color w:val="auto"/>
          <w:sz w:val="24"/>
          <w:szCs w:val="24"/>
          <w:highlight w:val="none"/>
        </w:rPr>
        <w:t>会议纪要</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）现场签证单</w:t>
      </w:r>
    </w:p>
    <w:p>
      <w:pPr>
        <w:spacing w:line="360" w:lineRule="auto"/>
        <w:ind w:firstLine="480" w:firstLineChars="200"/>
        <w:jc w:val="left"/>
        <w:rPr>
          <w:rFonts w:hint="eastAsia" w:ascii="仿宋" w:hAnsi="仿宋" w:eastAsia="仿宋" w:cs="Times New Roman"/>
          <w:color w:val="auto"/>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）材料设备单价呈批审核单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pPr>
        <w:spacing w:line="360" w:lineRule="auto"/>
        <w:ind w:firstLine="480" w:firstLineChars="200"/>
        <w:jc w:val="left"/>
        <w:rPr>
          <w:rFonts w:hint="eastAsia" w:ascii="仿宋" w:hAnsi="仿宋" w:eastAsia="仿宋" w:cs="Times New Roman"/>
          <w:color w:val="auto"/>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）综合单价呈批审核单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）招标文件、答疑纪要</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16</w:t>
      </w:r>
      <w:r>
        <w:rPr>
          <w:rFonts w:hint="eastAsia" w:ascii="仿宋" w:hAnsi="仿宋" w:eastAsia="仿宋" w:cs="仿宋"/>
          <w:color w:val="auto"/>
          <w:sz w:val="24"/>
          <w:szCs w:val="24"/>
          <w:highlight w:val="none"/>
        </w:rPr>
        <w:t>）投标文件（含经济标软件版）、中标通知书</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17</w:t>
      </w:r>
      <w:r>
        <w:rPr>
          <w:rFonts w:hint="eastAsia" w:ascii="仿宋" w:hAnsi="仿宋" w:eastAsia="仿宋" w:cs="仿宋"/>
          <w:color w:val="auto"/>
          <w:sz w:val="24"/>
          <w:szCs w:val="24"/>
          <w:highlight w:val="none"/>
        </w:rPr>
        <w:t>）发包人供应材料收货验收签收单</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18</w:t>
      </w:r>
      <w:r>
        <w:rPr>
          <w:rFonts w:hint="eastAsia" w:ascii="仿宋" w:hAnsi="仿宋" w:eastAsia="仿宋" w:cs="仿宋"/>
          <w:color w:val="auto"/>
          <w:sz w:val="24"/>
          <w:szCs w:val="24"/>
          <w:highlight w:val="none"/>
        </w:rPr>
        <w:t>）其他结算资料</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19</w:t>
      </w:r>
      <w:r>
        <w:rPr>
          <w:rFonts w:hint="eastAsia" w:ascii="仿宋" w:hAnsi="仿宋" w:eastAsia="仿宋" w:cs="仿宋"/>
          <w:color w:val="auto"/>
          <w:sz w:val="24"/>
          <w:szCs w:val="24"/>
          <w:highlight w:val="none"/>
        </w:rPr>
        <w:t>）工期履行</w:t>
      </w:r>
      <w:r>
        <w:rPr>
          <w:rFonts w:hint="eastAsia" w:ascii="仿宋" w:hAnsi="仿宋" w:eastAsia="仿宋" w:cs="仿宋"/>
          <w:color w:val="auto"/>
          <w:sz w:val="24"/>
          <w:szCs w:val="24"/>
          <w:highlight w:val="none"/>
          <w:lang w:val="en-US" w:eastAsia="zh-CN"/>
        </w:rPr>
        <w:t>一览</w:t>
      </w:r>
      <w:r>
        <w:rPr>
          <w:rFonts w:hint="eastAsia" w:ascii="仿宋" w:hAnsi="仿宋" w:eastAsia="仿宋" w:cs="仿宋"/>
          <w:color w:val="auto"/>
          <w:sz w:val="24"/>
          <w:szCs w:val="24"/>
          <w:highlight w:val="none"/>
        </w:rPr>
        <w:t>表</w:t>
      </w:r>
    </w:p>
    <w:p>
      <w:pPr>
        <w:spacing w:line="360" w:lineRule="auto"/>
        <w:ind w:firstLine="480" w:firstLineChars="200"/>
        <w:jc w:val="left"/>
        <w:rPr>
          <w:rFonts w:ascii="Times New Roman" w:hAnsi="Times New Roman" w:eastAsia="仿宋_GB2312" w:cs="Times New Roman"/>
          <w:color w:val="auto"/>
          <w:sz w:val="30"/>
          <w:szCs w:val="30"/>
          <w:highlight w:val="none"/>
          <w:u w:val="singl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20</w:t>
      </w:r>
      <w:r>
        <w:rPr>
          <w:rFonts w:hint="eastAsia" w:ascii="仿宋" w:hAnsi="仿宋" w:eastAsia="仿宋" w:cs="仿宋"/>
          <w:color w:val="auto"/>
          <w:sz w:val="24"/>
          <w:szCs w:val="24"/>
          <w:highlight w:val="none"/>
        </w:rPr>
        <w:t>）移交资料签收表</w:t>
      </w:r>
    </w:p>
    <w:p>
      <w:pPr>
        <w:spacing w:line="360" w:lineRule="auto"/>
        <w:ind w:firstLine="480" w:firstLineChars="200"/>
        <w:jc w:val="left"/>
        <w:rPr>
          <w:rFonts w:ascii="Times New Roman" w:hAnsi="Times New Roman" w:eastAsia="仿宋_GB2312" w:cs="Times New Roman"/>
          <w:color w:val="auto"/>
          <w:sz w:val="30"/>
          <w:szCs w:val="30"/>
          <w:highlight w:val="none"/>
          <w:u w:val="singl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21</w:t>
      </w:r>
      <w:r>
        <w:rPr>
          <w:rFonts w:hint="eastAsia" w:ascii="仿宋" w:hAnsi="仿宋" w:eastAsia="仿宋" w:cs="仿宋"/>
          <w:color w:val="auto"/>
          <w:sz w:val="24"/>
          <w:szCs w:val="24"/>
          <w:highlight w:val="none"/>
        </w:rPr>
        <w:t>）其它</w:t>
      </w:r>
    </w:p>
    <w:p>
      <w:pPr>
        <w:spacing w:line="360" w:lineRule="auto"/>
        <w:ind w:firstLine="480" w:firstLineChars="200"/>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）发包人对送审结算资料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工程竣工资料</w:t>
      </w:r>
      <w:r>
        <w:rPr>
          <w:rFonts w:hint="eastAsia" w:ascii="仿宋" w:hAnsi="仿宋" w:eastAsia="仿宋" w:cs="仿宋"/>
          <w:color w:val="auto"/>
          <w:kern w:val="0"/>
          <w:sz w:val="24"/>
          <w:szCs w:val="24"/>
          <w:highlight w:val="none"/>
        </w:rPr>
        <w:t>的具体要求：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资料按顺序编制目录、并装订成册，具体以发包人通知为准。</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528" w:name="_Toc27282"/>
      <w:bookmarkStart w:id="529" w:name="_Toc12230"/>
      <w:bookmarkStart w:id="530" w:name="_Toc46938413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528"/>
      <w:bookmarkEnd w:id="529"/>
      <w:bookmarkEnd w:id="530"/>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83.1 </w:t>
      </w:r>
      <w:r>
        <w:rPr>
          <w:rFonts w:hint="eastAsia" w:ascii="仿宋" w:hAnsi="仿宋" w:eastAsia="仿宋" w:cs="仿宋"/>
          <w:color w:val="auto"/>
          <w:kern w:val="0"/>
          <w:sz w:val="24"/>
          <w:szCs w:val="24"/>
          <w:highlight w:val="none"/>
        </w:rPr>
        <w:t>提交竣工支付申请</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竣工支付期限</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按通用条款的规定，在造价工程师签发竣工结算支付证书后的</w:t>
      </w:r>
      <w:r>
        <w:rPr>
          <w:rFonts w:ascii="仿宋" w:hAnsi="仿宋" w:eastAsia="仿宋" w:cs="仿宋"/>
          <w:color w:val="auto"/>
          <w:kern w:val="0"/>
          <w:sz w:val="24"/>
          <w:szCs w:val="24"/>
          <w:highlight w:val="none"/>
        </w:rPr>
        <w:t>28</w:t>
      </w:r>
      <w:r>
        <w:rPr>
          <w:rFonts w:hint="eastAsia" w:ascii="仿宋" w:hAnsi="仿宋" w:eastAsia="仿宋" w:cs="仿宋"/>
          <w:color w:val="auto"/>
          <w:kern w:val="0"/>
          <w:sz w:val="24"/>
          <w:szCs w:val="24"/>
          <w:highlight w:val="none"/>
        </w:rPr>
        <w:t>天内。</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承包人应在竣工结算经合同双方确认盖章后10天内，向发包人提交竣工结算款支付申请，支付比例为支付至竣工结算审定金额的97%（包含已支付的工程款项）</w:t>
      </w:r>
      <w:r>
        <w:rPr>
          <w:rFonts w:hint="eastAsia" w:ascii="仿宋" w:hAnsi="仿宋" w:eastAsia="仿宋" w:cs="仿宋"/>
          <w:color w:val="auto"/>
          <w:kern w:val="0"/>
          <w:sz w:val="24"/>
          <w:szCs w:val="24"/>
          <w:highlight w:val="none"/>
          <w:u w:val="single"/>
        </w:rPr>
        <w:t>。</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政府资金投资工程的支付期、支付办法</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rPr>
        <w:t>实施</w:t>
      </w:r>
      <w:r>
        <w:rPr>
          <w:rFonts w:hint="eastAsia" w:ascii="仿宋" w:hAnsi="仿宋" w:eastAsia="仿宋" w:cs="仿宋"/>
          <w:color w:val="auto"/>
          <w:sz w:val="24"/>
          <w:szCs w:val="24"/>
          <w:highlight w:val="none"/>
        </w:rPr>
        <w:t>施工过程结算</w:t>
      </w:r>
      <w:r>
        <w:rPr>
          <w:rFonts w:hint="eastAsia" w:ascii="仿宋" w:hAnsi="仿宋" w:eastAsia="仿宋" w:cs="仿宋"/>
          <w:color w:val="auto"/>
          <w:kern w:val="0"/>
          <w:sz w:val="24"/>
          <w:szCs w:val="24"/>
          <w:highlight w:val="none"/>
        </w:rPr>
        <w:t>的，其竣工结算支付方法：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531" w:name="_Toc2550"/>
      <w:bookmarkStart w:id="532" w:name="_Toc469384133"/>
      <w:bookmarkStart w:id="533" w:name="_Toc35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531"/>
      <w:bookmarkEnd w:id="532"/>
      <w:bookmarkEnd w:id="533"/>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84.2 </w:t>
      </w:r>
      <w:r>
        <w:rPr>
          <w:rFonts w:hint="eastAsia" w:ascii="仿宋" w:hAnsi="仿宋" w:eastAsia="仿宋" w:cs="仿宋"/>
          <w:color w:val="auto"/>
          <w:kern w:val="0"/>
          <w:sz w:val="24"/>
          <w:szCs w:val="24"/>
          <w:highlight w:val="none"/>
        </w:rPr>
        <w:t>质量保证金的约定与扣留</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质量保证金的约定</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按通用条款规定为合同条款的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采用银行保函</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质量保证金为结算审定价的3%。           </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质量保证金的扣留</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按通用条款的规定，按每支付期应支付给承包人的进度款和结算款的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扣留。</w:t>
      </w:r>
    </w:p>
    <w:p>
      <w:pPr>
        <w:spacing w:line="360" w:lineRule="auto"/>
        <w:rPr>
          <w:rFonts w:hint="eastAsia" w:ascii="仿宋" w:hAnsi="仿宋" w:eastAsia="仿宋" w:cs="仿宋"/>
          <w:color w:val="auto"/>
          <w:kern w:val="0"/>
          <w:sz w:val="24"/>
          <w:szCs w:val="24"/>
          <w:highlight w:val="none"/>
          <w:u w:val="none"/>
          <w:lang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竣工结算时一次扣留</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none"/>
          <w:lang w:eastAsia="zh-CN"/>
        </w:rPr>
        <w:t>。</w:t>
      </w:r>
    </w:p>
    <w:p>
      <w:pPr>
        <w:spacing w:line="360" w:lineRule="auto"/>
        <w:ind w:firstLine="240" w:firstLineChars="100"/>
        <w:rPr>
          <w:rFonts w:hint="eastAsia" w:ascii="仿宋" w:hAnsi="仿宋" w:eastAsia="仿宋" w:cs="仿宋"/>
          <w:color w:val="auto"/>
          <w:kern w:val="0"/>
          <w:sz w:val="24"/>
          <w:szCs w:val="24"/>
          <w:highlight w:val="none"/>
          <w:lang w:val="en-US" w:eastAsia="zh-CN"/>
        </w:rPr>
      </w:pPr>
      <w:r>
        <w:rPr>
          <w:rFonts w:ascii="仿宋" w:hAnsi="仿宋" w:eastAsia="仿宋" w:cs="仿宋"/>
          <w:color w:val="auto"/>
          <w:kern w:val="0"/>
          <w:sz w:val="24"/>
          <w:szCs w:val="24"/>
          <w:highlight w:val="none"/>
        </w:rPr>
        <w:t>84.</w:t>
      </w:r>
      <w:r>
        <w:rPr>
          <w:rFonts w:hint="eastAsia" w:ascii="仿宋" w:hAnsi="仿宋" w:eastAsia="仿宋" w:cs="仿宋"/>
          <w:color w:val="auto"/>
          <w:kern w:val="0"/>
          <w:sz w:val="24"/>
          <w:szCs w:val="24"/>
          <w:highlight w:val="none"/>
          <w:lang w:val="en-US" w:eastAsia="zh-CN"/>
        </w:rPr>
        <w:t>3 质量保证金返还</w:t>
      </w:r>
    </w:p>
    <w:p>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修改：</w:t>
      </w:r>
      <w:r>
        <w:rPr>
          <w:rFonts w:hint="eastAsia" w:ascii="仿宋" w:hAnsi="仿宋" w:eastAsia="仿宋" w:cs="仿宋"/>
          <w:color w:val="auto"/>
          <w:sz w:val="24"/>
          <w:szCs w:val="24"/>
          <w:highlight w:val="none"/>
          <w:u w:val="single"/>
        </w:rPr>
        <w:t>发包人应在缺陷责任期满</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并在收到承包人退还质量保证金的申请及相关发票后</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向承包人签发</w:t>
      </w:r>
      <w:r>
        <w:rPr>
          <w:rFonts w:hint="eastAsia" w:ascii="仿宋" w:hAnsi="仿宋" w:eastAsia="仿宋" w:cs="仿宋"/>
          <w:color w:val="auto"/>
          <w:sz w:val="24"/>
          <w:szCs w:val="24"/>
          <w:highlight w:val="none"/>
          <w:u w:val="single"/>
        </w:rPr>
        <w:t>缺陷责任期终止证书</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并</w:t>
      </w:r>
      <w:r>
        <w:rPr>
          <w:rFonts w:hint="eastAsia" w:ascii="仿宋" w:hAnsi="仿宋" w:eastAsia="仿宋" w:cs="仿宋"/>
          <w:color w:val="auto"/>
          <w:sz w:val="24"/>
          <w:szCs w:val="24"/>
          <w:highlight w:val="none"/>
          <w:u w:val="single"/>
        </w:rPr>
        <w:t>将剩余的质量保证金</w:t>
      </w:r>
      <w:r>
        <w:rPr>
          <w:rFonts w:hint="eastAsia" w:ascii="仿宋" w:hAnsi="仿宋" w:eastAsia="仿宋" w:cs="仿宋"/>
          <w:color w:val="auto"/>
          <w:sz w:val="24"/>
          <w:szCs w:val="24"/>
          <w:highlight w:val="none"/>
          <w:u w:val="single"/>
          <w:lang w:val="en-US" w:eastAsia="zh-CN"/>
        </w:rPr>
        <w:t>一次性无息</w:t>
      </w:r>
      <w:r>
        <w:rPr>
          <w:rFonts w:hint="eastAsia" w:ascii="仿宋" w:hAnsi="仿宋" w:eastAsia="仿宋" w:cs="仿宋"/>
          <w:color w:val="auto"/>
          <w:sz w:val="24"/>
          <w:szCs w:val="24"/>
          <w:highlight w:val="none"/>
          <w:u w:val="single"/>
        </w:rPr>
        <w:t>返还给承包人。</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534" w:name="_Toc31747"/>
      <w:bookmarkStart w:id="535" w:name="_Toc25233"/>
      <w:bookmarkStart w:id="536" w:name="_Toc469384134"/>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534"/>
      <w:bookmarkEnd w:id="535"/>
      <w:bookmarkEnd w:id="536"/>
    </w:p>
    <w:p>
      <w:pPr>
        <w:spacing w:line="360" w:lineRule="auto"/>
        <w:rPr>
          <w:rFonts w:hint="default" w:ascii="仿宋" w:hAnsi="仿宋" w:eastAsia="仿宋" w:cs="仿宋"/>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通用条款不适用。</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85.1 </w:t>
      </w:r>
      <w:r>
        <w:rPr>
          <w:rFonts w:hint="eastAsia" w:ascii="仿宋" w:hAnsi="仿宋" w:eastAsia="仿宋" w:cs="仿宋"/>
          <w:color w:val="auto"/>
          <w:kern w:val="0"/>
          <w:sz w:val="24"/>
          <w:szCs w:val="24"/>
          <w:highlight w:val="none"/>
        </w:rPr>
        <w:t>提交最终清算支付申请</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最终清算支付申请</w:t>
      </w:r>
    </w:p>
    <w:p>
      <w:pPr>
        <w:spacing w:line="360" w:lineRule="auto"/>
        <w:ind w:firstLine="48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提交份数：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ind w:firstLine="48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提交期限：</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  </w:t>
      </w:r>
      <w:r>
        <w:rPr>
          <w:rFonts w:hint="eastAsia" w:ascii="仿宋" w:hAnsi="仿宋" w:eastAsia="仿宋" w:cs="仿宋"/>
          <w:color w:val="auto"/>
          <w:kern w:val="0"/>
          <w:sz w:val="24"/>
          <w:szCs w:val="24"/>
          <w:highlight w:val="none"/>
        </w:rPr>
        <w:t>最终清算支付时限</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按通用条款的规定，在造价工程师签发最终清算支付证书后的</w:t>
      </w:r>
      <w:r>
        <w:rPr>
          <w:rFonts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rPr>
        <w:t>天内。</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ascii="仿宋" w:hAnsi="仿宋" w:eastAsia="仿宋" w:cs="Times New Roman"/>
          <w:b/>
          <w:bCs/>
          <w:color w:val="auto"/>
          <w:sz w:val="24"/>
          <w:szCs w:val="24"/>
          <w:highlight w:val="none"/>
        </w:rPr>
      </w:pPr>
      <w:bookmarkStart w:id="537" w:name="_Toc13172"/>
      <w:bookmarkStart w:id="538" w:name="_Toc15920"/>
      <w:bookmarkStart w:id="539" w:name="_Toc469384135"/>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537"/>
      <w:bookmarkEnd w:id="538"/>
      <w:bookmarkEnd w:id="539"/>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86.4 </w:t>
      </w:r>
      <w:r>
        <w:rPr>
          <w:rFonts w:hint="eastAsia" w:ascii="仿宋" w:hAnsi="仿宋" w:eastAsia="仿宋" w:cs="仿宋"/>
          <w:color w:val="auto"/>
          <w:kern w:val="0"/>
          <w:sz w:val="24"/>
          <w:szCs w:val="24"/>
          <w:highlight w:val="none"/>
        </w:rPr>
        <w:t>调解或认定</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争议调解或认定机构：</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86.6 </w:t>
      </w:r>
      <w:r>
        <w:rPr>
          <w:rFonts w:hint="eastAsia" w:ascii="仿宋" w:hAnsi="仿宋" w:eastAsia="仿宋" w:cs="仿宋"/>
          <w:color w:val="auto"/>
          <w:kern w:val="0"/>
          <w:sz w:val="24"/>
          <w:szCs w:val="24"/>
          <w:highlight w:val="none"/>
        </w:rPr>
        <w:t>仲裁或诉讼</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解决争议的最终方式：</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向中国广州仲裁委员会申请仲裁。</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rPr>
        <w:t>向</w:t>
      </w:r>
      <w:r>
        <w:rPr>
          <w:rFonts w:hint="eastAsia" w:ascii="仿宋" w:hAnsi="仿宋" w:eastAsia="仿宋" w:cs="仿宋"/>
          <w:color w:val="auto"/>
          <w:kern w:val="0"/>
          <w:sz w:val="24"/>
          <w:szCs w:val="24"/>
          <w:highlight w:val="none"/>
          <w:u w:val="single"/>
          <w:lang w:val="en-US" w:eastAsia="zh-CN"/>
        </w:rPr>
        <w:t>发包人所在</w:t>
      </w:r>
      <w:r>
        <w:rPr>
          <w:rFonts w:hint="eastAsia" w:ascii="仿宋" w:hAnsi="仿宋" w:eastAsia="仿宋" w:cs="仿宋"/>
          <w:color w:val="auto"/>
          <w:kern w:val="0"/>
          <w:sz w:val="24"/>
          <w:szCs w:val="24"/>
          <w:highlight w:val="none"/>
          <w:u w:val="single"/>
        </w:rPr>
        <w:t>有管辖权的人民法院提起诉讼。</w:t>
      </w:r>
    </w:p>
    <w:p>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86.8本合同在履行时如发生争议，承包人在协商解决过程中不得因此停止施工，否则，发包人为确保工程按时竣工，有权委托其他施工单位进行施工，发生的费用由承包人承担；如果承包人停工超过10天，发包人有权终止合同解除本合同和要求承包人先行退场，退场后再进行工程结算。</w:t>
      </w:r>
    </w:p>
    <w:p>
      <w:pPr>
        <w:pStyle w:val="4"/>
        <w:numPr>
          <w:ilvl w:val="0"/>
          <w:numId w:val="0"/>
        </w:numPr>
        <w:tabs>
          <w:tab w:val="left" w:pos="420"/>
        </w:tabs>
        <w:rPr>
          <w:rFonts w:ascii="仿宋" w:hAnsi="仿宋" w:eastAsia="仿宋" w:cs="Times New Roman"/>
          <w:b/>
          <w:bCs/>
          <w:color w:val="auto"/>
          <w:sz w:val="24"/>
          <w:szCs w:val="24"/>
          <w:highlight w:val="none"/>
        </w:rPr>
      </w:pPr>
      <w:bookmarkStart w:id="540" w:name="_Toc30216"/>
      <w:bookmarkStart w:id="541" w:name="_Toc7602"/>
      <w:bookmarkStart w:id="542" w:name="_Toc469384136"/>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90</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承包人的违约责任</w:t>
      </w:r>
      <w:bookmarkEnd w:id="540"/>
      <w:bookmarkEnd w:id="541"/>
    </w:p>
    <w:p>
      <w:pPr>
        <w:adjustRightInd/>
        <w:snapToGrid/>
        <w:spacing w:line="360" w:lineRule="auto"/>
        <w:ind w:right="0" w:firstLine="240" w:firstLineChars="100"/>
        <w:rPr>
          <w:rFonts w:ascii="仿宋" w:hAnsi="仿宋" w:eastAsia="仿宋" w:cs="仿宋"/>
          <w:snapToGrid/>
          <w:color w:val="auto"/>
          <w:kern w:val="0"/>
          <w:sz w:val="24"/>
          <w:szCs w:val="24"/>
          <w:highlight w:val="none"/>
        </w:rPr>
      </w:pPr>
      <w:r>
        <w:rPr>
          <w:rFonts w:ascii="仿宋" w:hAnsi="仿宋" w:eastAsia="仿宋" w:cs="仿宋"/>
          <w:b w:val="0"/>
          <w:bCs w:val="0"/>
          <w:color w:val="auto"/>
          <w:kern w:val="0"/>
          <w:sz w:val="24"/>
          <w:szCs w:val="24"/>
          <w:highlight w:val="none"/>
        </w:rPr>
        <w:t>90.1</w:t>
      </w:r>
      <w:r>
        <w:rPr>
          <w:rFonts w:hint="default" w:ascii="仿宋" w:hAnsi="仿宋" w:eastAsia="仿宋" w:cs="仿宋"/>
          <w:snapToGrid/>
          <w:color w:val="auto"/>
          <w:kern w:val="0"/>
          <w:sz w:val="24"/>
          <w:szCs w:val="24"/>
          <w:highlight w:val="none"/>
        </w:rPr>
        <w:t>承包人责任</w:t>
      </w:r>
    </w:p>
    <w:p>
      <w:pPr>
        <w:spacing w:line="360" w:lineRule="auto"/>
        <w:ind w:firstLine="241" w:firstLineChars="100"/>
        <w:rPr>
          <w:rFonts w:hint="default" w:ascii="仿宋" w:hAnsi="仿宋" w:eastAsia="仿宋" w:cs="仿宋"/>
          <w:b/>
          <w:bCs/>
          <w:snapToGrid/>
          <w:color w:val="auto"/>
          <w:kern w:val="0"/>
          <w:sz w:val="24"/>
          <w:szCs w:val="24"/>
          <w:highlight w:val="none"/>
          <w:u w:val="single"/>
          <w:lang w:val="en-US" w:eastAsia="zh-CN"/>
        </w:rPr>
      </w:pPr>
      <w:r>
        <w:rPr>
          <w:rFonts w:hint="eastAsia" w:ascii="仿宋" w:hAnsi="仿宋" w:eastAsia="仿宋" w:cs="仿宋"/>
          <w:b/>
          <w:bCs/>
          <w:snapToGrid/>
          <w:color w:val="auto"/>
          <w:kern w:val="0"/>
          <w:sz w:val="24"/>
          <w:szCs w:val="24"/>
          <w:highlight w:val="none"/>
          <w:u w:val="single"/>
          <w:lang w:val="en-US" w:eastAsia="zh-CN"/>
        </w:rPr>
        <w:t>1.承包人未按合同约定时间办理履约担保的，发包人有权要求承包人以</w:t>
      </w:r>
      <w:r>
        <w:rPr>
          <w:rFonts w:hint="default" w:ascii="仿宋" w:hAnsi="仿宋" w:eastAsia="仿宋" w:cs="仿宋"/>
          <w:b/>
          <w:bCs/>
          <w:snapToGrid/>
          <w:color w:val="auto"/>
          <w:kern w:val="0"/>
          <w:sz w:val="24"/>
          <w:szCs w:val="24"/>
          <w:highlight w:val="none"/>
          <w:u w:val="single"/>
          <w:lang w:val="en-US" w:eastAsia="zh-CN"/>
        </w:rPr>
        <w:t>每延误1个日历天按人民币</w:t>
      </w:r>
      <w:r>
        <w:rPr>
          <w:rFonts w:hint="eastAsia" w:ascii="仿宋" w:hAnsi="仿宋" w:eastAsia="仿宋" w:cs="仿宋"/>
          <w:b/>
          <w:bCs/>
          <w:snapToGrid/>
          <w:color w:val="auto"/>
          <w:kern w:val="0"/>
          <w:sz w:val="24"/>
          <w:szCs w:val="24"/>
          <w:highlight w:val="none"/>
          <w:u w:val="single"/>
          <w:lang w:val="en-US" w:eastAsia="zh-CN"/>
        </w:rPr>
        <w:t>1</w:t>
      </w:r>
      <w:r>
        <w:rPr>
          <w:rFonts w:hint="default" w:ascii="仿宋" w:hAnsi="仿宋" w:eastAsia="仿宋" w:cs="仿宋"/>
          <w:b/>
          <w:bCs/>
          <w:snapToGrid/>
          <w:color w:val="auto"/>
          <w:kern w:val="0"/>
          <w:sz w:val="24"/>
          <w:szCs w:val="24"/>
          <w:highlight w:val="none"/>
          <w:u w:val="single"/>
          <w:lang w:val="en-US" w:eastAsia="zh-CN"/>
        </w:rPr>
        <w:t>000元的标准支付违约金。</w:t>
      </w:r>
    </w:p>
    <w:p>
      <w:pPr>
        <w:spacing w:line="360" w:lineRule="auto"/>
        <w:ind w:firstLine="241" w:firstLineChars="100"/>
        <w:rPr>
          <w:rFonts w:hint="default" w:ascii="仿宋" w:hAnsi="仿宋" w:eastAsia="仿宋" w:cs="仿宋"/>
          <w:b/>
          <w:bCs/>
          <w:snapToGrid/>
          <w:color w:val="auto"/>
          <w:kern w:val="0"/>
          <w:sz w:val="24"/>
          <w:szCs w:val="24"/>
          <w:highlight w:val="none"/>
          <w:u w:val="single"/>
          <w:lang w:val="en-US" w:eastAsia="zh-CN"/>
        </w:rPr>
      </w:pPr>
      <w:r>
        <w:rPr>
          <w:rFonts w:hint="eastAsia" w:ascii="仿宋" w:hAnsi="仿宋" w:eastAsia="仿宋" w:cs="仿宋"/>
          <w:b/>
          <w:bCs/>
          <w:snapToGrid/>
          <w:color w:val="auto"/>
          <w:kern w:val="0"/>
          <w:sz w:val="24"/>
          <w:szCs w:val="24"/>
          <w:highlight w:val="none"/>
          <w:u w:val="single"/>
          <w:lang w:val="en-US" w:eastAsia="zh-CN"/>
        </w:rPr>
        <w:t>2.</w:t>
      </w:r>
      <w:r>
        <w:rPr>
          <w:rFonts w:hint="default" w:ascii="仿宋" w:hAnsi="仿宋" w:eastAsia="仿宋" w:cs="仿宋"/>
          <w:b/>
          <w:bCs/>
          <w:snapToGrid/>
          <w:color w:val="auto"/>
          <w:kern w:val="0"/>
          <w:sz w:val="24"/>
          <w:szCs w:val="24"/>
          <w:highlight w:val="none"/>
          <w:u w:val="single"/>
          <w:lang w:val="en-US" w:eastAsia="zh-CN"/>
        </w:rPr>
        <w:t>承包人未按批准的开工日期进场施工，且未办理延期开工申请手续的，每延误1个日历天按人民币5000元的标准向发包人支付违约金。</w:t>
      </w:r>
    </w:p>
    <w:p>
      <w:pPr>
        <w:spacing w:line="360" w:lineRule="auto"/>
        <w:ind w:firstLine="240" w:firstLineChars="100"/>
        <w:rPr>
          <w:rFonts w:hint="default"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3.</w:t>
      </w:r>
      <w:r>
        <w:rPr>
          <w:rFonts w:hint="default" w:ascii="仿宋" w:hAnsi="仿宋" w:eastAsia="仿宋" w:cs="仿宋"/>
          <w:snapToGrid/>
          <w:color w:val="auto"/>
          <w:kern w:val="0"/>
          <w:sz w:val="24"/>
          <w:szCs w:val="24"/>
          <w:highlight w:val="none"/>
          <w:u w:val="single"/>
          <w:lang w:val="en-US" w:eastAsia="zh-CN"/>
        </w:rPr>
        <w:t>超过</w:t>
      </w:r>
      <w:r>
        <w:rPr>
          <w:rFonts w:hint="eastAsia" w:ascii="仿宋" w:hAnsi="仿宋" w:eastAsia="仿宋" w:cs="仿宋"/>
          <w:snapToGrid/>
          <w:color w:val="auto"/>
          <w:kern w:val="0"/>
          <w:sz w:val="24"/>
          <w:szCs w:val="24"/>
          <w:highlight w:val="none"/>
          <w:u w:val="single"/>
          <w:lang w:val="en-US" w:eastAsia="zh-CN"/>
        </w:rPr>
        <w:t>合同约定</w:t>
      </w:r>
      <w:r>
        <w:rPr>
          <w:rFonts w:hint="default" w:ascii="仿宋" w:hAnsi="仿宋" w:eastAsia="仿宋" w:cs="仿宋"/>
          <w:snapToGrid/>
          <w:color w:val="auto"/>
          <w:kern w:val="0"/>
          <w:sz w:val="24"/>
          <w:szCs w:val="24"/>
          <w:highlight w:val="none"/>
          <w:u w:val="single"/>
          <w:lang w:val="en-US" w:eastAsia="zh-CN"/>
        </w:rPr>
        <w:t>时间未提交</w:t>
      </w:r>
      <w:r>
        <w:rPr>
          <w:rFonts w:hint="eastAsia" w:ascii="仿宋" w:hAnsi="仿宋" w:eastAsia="仿宋" w:cs="仿宋"/>
          <w:snapToGrid/>
          <w:color w:val="auto"/>
          <w:kern w:val="0"/>
          <w:sz w:val="24"/>
          <w:szCs w:val="24"/>
          <w:highlight w:val="none"/>
          <w:u w:val="single"/>
          <w:lang w:val="en-US" w:eastAsia="zh-CN"/>
        </w:rPr>
        <w:t>施工组织设计</w:t>
      </w:r>
      <w:r>
        <w:rPr>
          <w:rFonts w:hint="default" w:ascii="仿宋" w:hAnsi="仿宋" w:eastAsia="仿宋" w:cs="仿宋"/>
          <w:snapToGrid/>
          <w:color w:val="auto"/>
          <w:kern w:val="0"/>
          <w:sz w:val="24"/>
          <w:szCs w:val="24"/>
          <w:highlight w:val="none"/>
          <w:u w:val="single"/>
          <w:lang w:val="en-US" w:eastAsia="zh-CN"/>
        </w:rPr>
        <w:t>、进度计划、工程资料、结算报审的，发包人有权要求承包人以每延误1个日历天按人民币1000元的标准人支付违约金。</w:t>
      </w:r>
    </w:p>
    <w:p>
      <w:pPr>
        <w:spacing w:line="360" w:lineRule="auto"/>
        <w:ind w:firstLine="240" w:firstLineChars="100"/>
        <w:rPr>
          <w:rFonts w:hint="eastAsia"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4.</w:t>
      </w:r>
      <w:r>
        <w:rPr>
          <w:rFonts w:hint="default" w:ascii="仿宋" w:hAnsi="仿宋" w:eastAsia="仿宋" w:cs="仿宋"/>
          <w:snapToGrid/>
          <w:color w:val="auto"/>
          <w:kern w:val="0"/>
          <w:sz w:val="24"/>
          <w:szCs w:val="24"/>
          <w:highlight w:val="none"/>
          <w:u w:val="single"/>
          <w:lang w:val="en-US" w:eastAsia="zh-CN"/>
        </w:rPr>
        <w:t>承包人不得发生工人集体上访、游行、请愿、劳动纠纷及诉讼事件，若有发生，所引起的一切经济和法律责任全部由</w:t>
      </w:r>
      <w:r>
        <w:rPr>
          <w:rFonts w:hint="eastAsia" w:ascii="仿宋" w:hAnsi="仿宋" w:eastAsia="仿宋" w:cs="仿宋"/>
          <w:snapToGrid/>
          <w:color w:val="auto"/>
          <w:kern w:val="0"/>
          <w:sz w:val="24"/>
          <w:szCs w:val="24"/>
          <w:highlight w:val="none"/>
          <w:u w:val="single"/>
          <w:lang w:val="en-US" w:eastAsia="zh-CN"/>
        </w:rPr>
        <w:t>承</w:t>
      </w:r>
      <w:r>
        <w:rPr>
          <w:rFonts w:hint="default" w:ascii="仿宋" w:hAnsi="仿宋" w:eastAsia="仿宋" w:cs="仿宋"/>
          <w:snapToGrid/>
          <w:color w:val="auto"/>
          <w:kern w:val="0"/>
          <w:sz w:val="24"/>
          <w:szCs w:val="24"/>
          <w:highlight w:val="none"/>
          <w:u w:val="single"/>
          <w:lang w:val="en-US" w:eastAsia="zh-CN"/>
        </w:rPr>
        <w:t>包人承担，并且</w:t>
      </w:r>
      <w:r>
        <w:rPr>
          <w:rFonts w:hint="eastAsia" w:ascii="仿宋" w:hAnsi="仿宋" w:eastAsia="仿宋" w:cs="仿宋"/>
          <w:snapToGrid/>
          <w:color w:val="auto"/>
          <w:kern w:val="0"/>
          <w:sz w:val="24"/>
          <w:szCs w:val="24"/>
          <w:highlight w:val="none"/>
          <w:u w:val="single"/>
          <w:lang w:val="en-US" w:eastAsia="zh-CN"/>
        </w:rPr>
        <w:t>每发生一次</w:t>
      </w:r>
      <w:r>
        <w:rPr>
          <w:rFonts w:hint="default" w:ascii="仿宋" w:hAnsi="仿宋" w:eastAsia="仿宋" w:cs="仿宋"/>
          <w:snapToGrid/>
          <w:color w:val="auto"/>
          <w:kern w:val="0"/>
          <w:sz w:val="24"/>
          <w:szCs w:val="24"/>
          <w:highlight w:val="none"/>
          <w:u w:val="single"/>
          <w:lang w:val="en-US" w:eastAsia="zh-CN"/>
        </w:rPr>
        <w:t>按人民币</w:t>
      </w:r>
      <w:r>
        <w:rPr>
          <w:rFonts w:hint="eastAsia" w:ascii="仿宋" w:hAnsi="仿宋" w:eastAsia="仿宋" w:cs="仿宋"/>
          <w:snapToGrid/>
          <w:color w:val="auto"/>
          <w:kern w:val="0"/>
          <w:sz w:val="24"/>
          <w:szCs w:val="24"/>
          <w:highlight w:val="none"/>
          <w:u w:val="single"/>
          <w:lang w:val="en-US" w:eastAsia="zh-CN"/>
        </w:rPr>
        <w:t>3</w:t>
      </w:r>
      <w:r>
        <w:rPr>
          <w:rFonts w:hint="default" w:ascii="仿宋" w:hAnsi="仿宋" w:eastAsia="仿宋" w:cs="仿宋"/>
          <w:snapToGrid/>
          <w:color w:val="auto"/>
          <w:kern w:val="0"/>
          <w:sz w:val="24"/>
          <w:szCs w:val="24"/>
          <w:highlight w:val="none"/>
          <w:u w:val="single"/>
          <w:lang w:val="en-US" w:eastAsia="zh-CN"/>
        </w:rPr>
        <w:t>00</w:t>
      </w:r>
      <w:r>
        <w:rPr>
          <w:rFonts w:hint="eastAsia" w:ascii="仿宋" w:hAnsi="仿宋" w:eastAsia="仿宋" w:cs="仿宋"/>
          <w:snapToGrid/>
          <w:color w:val="auto"/>
          <w:kern w:val="0"/>
          <w:sz w:val="24"/>
          <w:szCs w:val="24"/>
          <w:highlight w:val="none"/>
          <w:u w:val="single"/>
          <w:lang w:val="en-US" w:eastAsia="zh-CN"/>
        </w:rPr>
        <w:t>00</w:t>
      </w:r>
      <w:r>
        <w:rPr>
          <w:rFonts w:hint="default" w:ascii="仿宋" w:hAnsi="仿宋" w:eastAsia="仿宋" w:cs="仿宋"/>
          <w:snapToGrid/>
          <w:color w:val="auto"/>
          <w:kern w:val="0"/>
          <w:sz w:val="24"/>
          <w:szCs w:val="24"/>
          <w:highlight w:val="none"/>
          <w:u w:val="single"/>
          <w:lang w:val="en-US" w:eastAsia="zh-CN"/>
        </w:rPr>
        <w:t>元的标准向发包人支付违约金</w:t>
      </w:r>
      <w:r>
        <w:rPr>
          <w:rFonts w:hint="eastAsia" w:ascii="仿宋" w:hAnsi="仿宋" w:eastAsia="仿宋" w:cs="仿宋"/>
          <w:snapToGrid/>
          <w:color w:val="auto"/>
          <w:kern w:val="0"/>
          <w:sz w:val="24"/>
          <w:szCs w:val="24"/>
          <w:highlight w:val="none"/>
          <w:u w:val="single"/>
          <w:lang w:val="en-US" w:eastAsia="zh-CN"/>
        </w:rPr>
        <w:t>。</w:t>
      </w:r>
    </w:p>
    <w:p>
      <w:pPr>
        <w:spacing w:line="360" w:lineRule="auto"/>
        <w:ind w:firstLine="240" w:firstLineChars="100"/>
        <w:rPr>
          <w:rFonts w:hint="eastAsia"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5.</w:t>
      </w:r>
      <w:r>
        <w:rPr>
          <w:rFonts w:hint="default" w:ascii="仿宋" w:hAnsi="仿宋" w:eastAsia="仿宋" w:cs="仿宋"/>
          <w:snapToGrid/>
          <w:color w:val="auto"/>
          <w:kern w:val="0"/>
          <w:sz w:val="24"/>
          <w:szCs w:val="24"/>
          <w:highlight w:val="none"/>
          <w:u w:val="single"/>
          <w:lang w:val="en-US" w:eastAsia="zh-CN"/>
        </w:rPr>
        <w:t>承包人不得</w:t>
      </w:r>
      <w:r>
        <w:rPr>
          <w:rFonts w:hint="eastAsia" w:ascii="仿宋" w:hAnsi="仿宋" w:eastAsia="仿宋" w:cs="仿宋"/>
          <w:snapToGrid/>
          <w:color w:val="auto"/>
          <w:kern w:val="0"/>
          <w:sz w:val="24"/>
          <w:szCs w:val="24"/>
          <w:highlight w:val="none"/>
          <w:u w:val="single"/>
          <w:lang w:val="en-US" w:eastAsia="zh-CN"/>
        </w:rPr>
        <w:t>与项目</w:t>
      </w:r>
      <w:bookmarkStart w:id="573" w:name="_GoBack"/>
      <w:bookmarkEnd w:id="573"/>
      <w:r>
        <w:rPr>
          <w:rFonts w:hint="eastAsia" w:ascii="仿宋" w:hAnsi="仿宋" w:eastAsia="仿宋" w:cs="仿宋"/>
          <w:snapToGrid/>
          <w:color w:val="auto"/>
          <w:kern w:val="0"/>
          <w:sz w:val="24"/>
          <w:szCs w:val="24"/>
          <w:highlight w:val="none"/>
          <w:u w:val="single"/>
          <w:lang w:val="en-US" w:eastAsia="zh-CN"/>
        </w:rPr>
        <w:t>业主、发包人、监理等相关人员发生冲突、寻衅滋事等事件</w:t>
      </w:r>
      <w:r>
        <w:rPr>
          <w:rFonts w:hint="default" w:ascii="仿宋" w:hAnsi="仿宋" w:eastAsia="仿宋" w:cs="仿宋"/>
          <w:snapToGrid/>
          <w:color w:val="auto"/>
          <w:kern w:val="0"/>
          <w:sz w:val="24"/>
          <w:szCs w:val="24"/>
          <w:highlight w:val="none"/>
          <w:u w:val="single"/>
          <w:lang w:val="en-US" w:eastAsia="zh-CN"/>
        </w:rPr>
        <w:t>，若有发生，所引起的一切经济和法律责任全部由</w:t>
      </w:r>
      <w:r>
        <w:rPr>
          <w:rFonts w:hint="eastAsia" w:ascii="仿宋" w:hAnsi="仿宋" w:eastAsia="仿宋" w:cs="仿宋"/>
          <w:snapToGrid/>
          <w:color w:val="auto"/>
          <w:kern w:val="0"/>
          <w:sz w:val="24"/>
          <w:szCs w:val="24"/>
          <w:highlight w:val="none"/>
          <w:u w:val="single"/>
          <w:lang w:val="en-US" w:eastAsia="zh-CN"/>
        </w:rPr>
        <w:t>承</w:t>
      </w:r>
      <w:r>
        <w:rPr>
          <w:rFonts w:hint="default" w:ascii="仿宋" w:hAnsi="仿宋" w:eastAsia="仿宋" w:cs="仿宋"/>
          <w:snapToGrid/>
          <w:color w:val="auto"/>
          <w:kern w:val="0"/>
          <w:sz w:val="24"/>
          <w:szCs w:val="24"/>
          <w:highlight w:val="none"/>
          <w:u w:val="single"/>
          <w:lang w:val="en-US" w:eastAsia="zh-CN"/>
        </w:rPr>
        <w:t>包人承担，并且</w:t>
      </w:r>
      <w:r>
        <w:rPr>
          <w:rFonts w:hint="eastAsia" w:ascii="仿宋" w:hAnsi="仿宋" w:eastAsia="仿宋" w:cs="仿宋"/>
          <w:snapToGrid/>
          <w:color w:val="auto"/>
          <w:kern w:val="0"/>
          <w:sz w:val="24"/>
          <w:szCs w:val="24"/>
          <w:highlight w:val="none"/>
          <w:u w:val="single"/>
          <w:lang w:val="en-US" w:eastAsia="zh-CN"/>
        </w:rPr>
        <w:t>每发生一次</w:t>
      </w:r>
      <w:r>
        <w:rPr>
          <w:rFonts w:hint="default" w:ascii="仿宋" w:hAnsi="仿宋" w:eastAsia="仿宋" w:cs="仿宋"/>
          <w:snapToGrid/>
          <w:color w:val="auto"/>
          <w:kern w:val="0"/>
          <w:sz w:val="24"/>
          <w:szCs w:val="24"/>
          <w:highlight w:val="none"/>
          <w:u w:val="single"/>
          <w:lang w:val="en-US" w:eastAsia="zh-CN"/>
        </w:rPr>
        <w:t>按人民币</w:t>
      </w:r>
      <w:r>
        <w:rPr>
          <w:rFonts w:hint="eastAsia" w:ascii="仿宋" w:hAnsi="仿宋" w:eastAsia="仿宋" w:cs="仿宋"/>
          <w:snapToGrid/>
          <w:color w:val="auto"/>
          <w:kern w:val="0"/>
          <w:sz w:val="24"/>
          <w:szCs w:val="24"/>
          <w:highlight w:val="none"/>
          <w:u w:val="single"/>
          <w:lang w:val="en-US" w:eastAsia="zh-CN"/>
        </w:rPr>
        <w:t>5</w:t>
      </w:r>
      <w:r>
        <w:rPr>
          <w:rFonts w:hint="default" w:ascii="仿宋" w:hAnsi="仿宋" w:eastAsia="仿宋" w:cs="仿宋"/>
          <w:snapToGrid/>
          <w:color w:val="auto"/>
          <w:kern w:val="0"/>
          <w:sz w:val="24"/>
          <w:szCs w:val="24"/>
          <w:highlight w:val="none"/>
          <w:u w:val="single"/>
          <w:lang w:val="en-US" w:eastAsia="zh-CN"/>
        </w:rPr>
        <w:t>00</w:t>
      </w:r>
      <w:r>
        <w:rPr>
          <w:rFonts w:hint="eastAsia" w:ascii="仿宋" w:hAnsi="仿宋" w:eastAsia="仿宋" w:cs="仿宋"/>
          <w:snapToGrid/>
          <w:color w:val="auto"/>
          <w:kern w:val="0"/>
          <w:sz w:val="24"/>
          <w:szCs w:val="24"/>
          <w:highlight w:val="none"/>
          <w:u w:val="single"/>
          <w:lang w:val="en-US" w:eastAsia="zh-CN"/>
        </w:rPr>
        <w:t>00</w:t>
      </w:r>
      <w:r>
        <w:rPr>
          <w:rFonts w:hint="default" w:ascii="仿宋" w:hAnsi="仿宋" w:eastAsia="仿宋" w:cs="仿宋"/>
          <w:snapToGrid/>
          <w:color w:val="auto"/>
          <w:kern w:val="0"/>
          <w:sz w:val="24"/>
          <w:szCs w:val="24"/>
          <w:highlight w:val="none"/>
          <w:u w:val="single"/>
          <w:lang w:val="en-US" w:eastAsia="zh-CN"/>
        </w:rPr>
        <w:t>元的标准向发包人支付违约金</w:t>
      </w:r>
      <w:r>
        <w:rPr>
          <w:rFonts w:hint="eastAsia" w:ascii="仿宋" w:hAnsi="仿宋" w:eastAsia="仿宋" w:cs="仿宋"/>
          <w:snapToGrid/>
          <w:color w:val="auto"/>
          <w:kern w:val="0"/>
          <w:sz w:val="24"/>
          <w:szCs w:val="24"/>
          <w:highlight w:val="none"/>
          <w:u w:val="single"/>
          <w:lang w:val="en-US" w:eastAsia="zh-CN"/>
        </w:rPr>
        <w:t>。</w:t>
      </w:r>
    </w:p>
    <w:p>
      <w:pPr>
        <w:spacing w:line="360" w:lineRule="auto"/>
        <w:ind w:firstLine="240" w:firstLineChars="100"/>
        <w:rPr>
          <w:rFonts w:hint="eastAsia"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6.在承包人管理下，施工现场发生死亡、重伤的安全生产责任事故的，每发生一次承包人</w:t>
      </w:r>
      <w:r>
        <w:rPr>
          <w:rFonts w:hint="default" w:ascii="仿宋" w:hAnsi="仿宋" w:eastAsia="仿宋" w:cs="仿宋"/>
          <w:snapToGrid/>
          <w:color w:val="auto"/>
          <w:kern w:val="0"/>
          <w:sz w:val="24"/>
          <w:szCs w:val="24"/>
          <w:highlight w:val="none"/>
          <w:u w:val="single"/>
          <w:lang w:val="en-US" w:eastAsia="zh-CN"/>
        </w:rPr>
        <w:t>按人民币</w:t>
      </w:r>
      <w:r>
        <w:rPr>
          <w:rFonts w:hint="eastAsia" w:ascii="仿宋" w:hAnsi="仿宋" w:eastAsia="仿宋" w:cs="仿宋"/>
          <w:snapToGrid/>
          <w:color w:val="auto"/>
          <w:kern w:val="0"/>
          <w:sz w:val="24"/>
          <w:szCs w:val="24"/>
          <w:highlight w:val="none"/>
          <w:u w:val="single"/>
          <w:lang w:val="en-US" w:eastAsia="zh-CN"/>
        </w:rPr>
        <w:t>7</w:t>
      </w:r>
      <w:r>
        <w:rPr>
          <w:rFonts w:hint="default" w:ascii="仿宋" w:hAnsi="仿宋" w:eastAsia="仿宋" w:cs="仿宋"/>
          <w:snapToGrid/>
          <w:color w:val="auto"/>
          <w:kern w:val="0"/>
          <w:sz w:val="24"/>
          <w:szCs w:val="24"/>
          <w:highlight w:val="none"/>
          <w:u w:val="single"/>
          <w:lang w:val="en-US" w:eastAsia="zh-CN"/>
        </w:rPr>
        <w:t>00</w:t>
      </w:r>
      <w:r>
        <w:rPr>
          <w:rFonts w:hint="eastAsia" w:ascii="仿宋" w:hAnsi="仿宋" w:eastAsia="仿宋" w:cs="仿宋"/>
          <w:snapToGrid/>
          <w:color w:val="auto"/>
          <w:kern w:val="0"/>
          <w:sz w:val="24"/>
          <w:szCs w:val="24"/>
          <w:highlight w:val="none"/>
          <w:u w:val="single"/>
          <w:lang w:val="en-US" w:eastAsia="zh-CN"/>
        </w:rPr>
        <w:t>00</w:t>
      </w:r>
      <w:r>
        <w:rPr>
          <w:rFonts w:hint="default" w:ascii="仿宋" w:hAnsi="仿宋" w:eastAsia="仿宋" w:cs="仿宋"/>
          <w:snapToGrid/>
          <w:color w:val="auto"/>
          <w:kern w:val="0"/>
          <w:sz w:val="24"/>
          <w:szCs w:val="24"/>
          <w:highlight w:val="none"/>
          <w:u w:val="single"/>
          <w:lang w:val="en-US" w:eastAsia="zh-CN"/>
        </w:rPr>
        <w:t>元的标准向发包人支付违约金</w:t>
      </w:r>
      <w:r>
        <w:rPr>
          <w:rFonts w:hint="eastAsia" w:ascii="仿宋" w:hAnsi="仿宋" w:eastAsia="仿宋" w:cs="仿宋"/>
          <w:snapToGrid/>
          <w:color w:val="auto"/>
          <w:kern w:val="0"/>
          <w:sz w:val="24"/>
          <w:szCs w:val="24"/>
          <w:highlight w:val="none"/>
          <w:u w:val="single"/>
          <w:lang w:val="en-US" w:eastAsia="zh-CN"/>
        </w:rPr>
        <w:t>。</w:t>
      </w:r>
    </w:p>
    <w:p>
      <w:pPr>
        <w:spacing w:line="360" w:lineRule="auto"/>
        <w:ind w:firstLine="240" w:firstLineChars="100"/>
        <w:rPr>
          <w:rFonts w:hint="eastAsia"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7.政府主管部门、发包人有权定期组织对工程的质量检查、安全文明施工检查，检查不符合要求的，责令限期整改，逾期未改正的，予以约谈及通报批评，仍整改不到位的，发包人有权按每次人民币10000元的标准向承包人收取违约金。</w:t>
      </w:r>
    </w:p>
    <w:p>
      <w:pPr>
        <w:spacing w:line="360" w:lineRule="auto"/>
        <w:ind w:firstLine="240" w:firstLineChars="100"/>
        <w:rPr>
          <w:rFonts w:hint="eastAsia"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8.承包人项目经理、主要技术人员、专职安全员和专业工种管理人员必须按批准的施工组织设计中所报的人员名单悉数进入施工现场，不得在中标后擅自更换上述有关人员。若发现擅自更换人员或人员不到位的，发包人将书面要求承包人在7</w:t>
      </w:r>
      <w:r>
        <w:rPr>
          <w:rFonts w:hint="default" w:ascii="仿宋" w:hAnsi="仿宋" w:eastAsia="仿宋" w:cs="仿宋"/>
          <w:snapToGrid/>
          <w:color w:val="auto"/>
          <w:kern w:val="0"/>
          <w:sz w:val="24"/>
          <w:szCs w:val="24"/>
          <w:highlight w:val="none"/>
          <w:u w:val="single"/>
          <w:lang w:val="en-US" w:eastAsia="zh-CN"/>
        </w:rPr>
        <w:t>天</w:t>
      </w:r>
      <w:r>
        <w:rPr>
          <w:rFonts w:hint="eastAsia" w:ascii="仿宋" w:hAnsi="仿宋" w:eastAsia="仿宋" w:cs="仿宋"/>
          <w:snapToGrid/>
          <w:color w:val="auto"/>
          <w:kern w:val="0"/>
          <w:sz w:val="24"/>
          <w:szCs w:val="24"/>
          <w:highlight w:val="none"/>
          <w:u w:val="single"/>
          <w:lang w:val="en-US" w:eastAsia="zh-CN"/>
        </w:rPr>
        <w:t>内改正，如未予改正，发包人有权按人民币5000元/人标准向承包人收取违约金。</w:t>
      </w:r>
    </w:p>
    <w:p>
      <w:pPr>
        <w:spacing w:line="360" w:lineRule="auto"/>
        <w:ind w:firstLine="240" w:firstLineChars="100"/>
        <w:rPr>
          <w:rFonts w:hint="default"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9.发包人经考察，认为承包人项目经理、主要技术人员、专职安全员、施工班组等所有人员有不满足项目实施要求的，</w:t>
      </w:r>
      <w:r>
        <w:rPr>
          <w:rFonts w:hint="eastAsia" w:ascii="仿宋" w:hAnsi="仿宋" w:eastAsia="仿宋" w:cs="仿宋"/>
          <w:snapToGrid/>
          <w:color w:val="auto"/>
          <w:kern w:val="0"/>
          <w:sz w:val="24"/>
          <w:szCs w:val="24"/>
          <w:highlight w:val="none"/>
          <w:u w:val="single"/>
        </w:rPr>
        <w:t>承包人必须无条件按发包人的要求更换</w:t>
      </w:r>
      <w:r>
        <w:rPr>
          <w:rFonts w:hint="eastAsia" w:ascii="仿宋" w:hAnsi="仿宋" w:eastAsia="仿宋" w:cs="仿宋"/>
          <w:snapToGrid/>
          <w:color w:val="auto"/>
          <w:kern w:val="0"/>
          <w:sz w:val="24"/>
          <w:szCs w:val="24"/>
          <w:highlight w:val="none"/>
          <w:u w:val="single"/>
          <w:lang w:eastAsia="zh-CN"/>
        </w:rPr>
        <w:t>，</w:t>
      </w:r>
      <w:r>
        <w:rPr>
          <w:rFonts w:hint="eastAsia" w:ascii="仿宋" w:hAnsi="仿宋" w:eastAsia="仿宋" w:cs="仿宋"/>
          <w:snapToGrid/>
          <w:color w:val="auto"/>
          <w:kern w:val="0"/>
          <w:sz w:val="24"/>
          <w:szCs w:val="24"/>
          <w:highlight w:val="none"/>
          <w:u w:val="single"/>
        </w:rPr>
        <w:t>直至满足本工程建设要求为止</w:t>
      </w:r>
      <w:r>
        <w:rPr>
          <w:rFonts w:hint="eastAsia" w:ascii="仿宋" w:hAnsi="仿宋" w:eastAsia="仿宋" w:cs="仿宋"/>
          <w:snapToGrid/>
          <w:color w:val="auto"/>
          <w:kern w:val="0"/>
          <w:sz w:val="24"/>
          <w:szCs w:val="24"/>
          <w:highlight w:val="none"/>
          <w:u w:val="single"/>
          <w:lang w:eastAsia="zh-CN"/>
        </w:rPr>
        <w:t>，</w:t>
      </w:r>
      <w:r>
        <w:rPr>
          <w:rFonts w:hint="eastAsia" w:ascii="仿宋" w:hAnsi="仿宋" w:eastAsia="仿宋" w:cs="仿宋"/>
          <w:snapToGrid/>
          <w:color w:val="auto"/>
          <w:kern w:val="0"/>
          <w:sz w:val="24"/>
          <w:szCs w:val="24"/>
          <w:highlight w:val="none"/>
          <w:u w:val="single"/>
          <w:lang w:val="en-US" w:eastAsia="zh-CN"/>
        </w:rPr>
        <w:t>且在此期间造成的工期延误、窝工等所有损失均由承包人负责，延误的工期不予顺延</w:t>
      </w:r>
      <w:r>
        <w:rPr>
          <w:rFonts w:hint="eastAsia" w:ascii="仿宋" w:hAnsi="仿宋" w:eastAsia="仿宋" w:cs="仿宋"/>
          <w:snapToGrid/>
          <w:color w:val="auto"/>
          <w:kern w:val="0"/>
          <w:sz w:val="24"/>
          <w:szCs w:val="24"/>
          <w:highlight w:val="none"/>
          <w:u w:val="single"/>
        </w:rPr>
        <w:t>。</w:t>
      </w:r>
      <w:r>
        <w:rPr>
          <w:rFonts w:hint="eastAsia" w:ascii="仿宋" w:hAnsi="仿宋" w:eastAsia="仿宋" w:cs="仿宋"/>
          <w:snapToGrid/>
          <w:color w:val="auto"/>
          <w:kern w:val="0"/>
          <w:sz w:val="24"/>
          <w:szCs w:val="24"/>
          <w:highlight w:val="none"/>
          <w:u w:val="single"/>
          <w:lang w:val="en-US" w:eastAsia="zh-CN"/>
        </w:rPr>
        <w:t>若承包人自收到发包人更换人员通知之日起3日内不按要求更换的，发包人有权按人民币1000元/天/人的标准向承包人收取违约金。</w:t>
      </w:r>
    </w:p>
    <w:p>
      <w:pPr>
        <w:spacing w:line="360" w:lineRule="auto"/>
        <w:ind w:left="239" w:leftChars="114" w:firstLine="0" w:firstLineChars="0"/>
        <w:rPr>
          <w:rFonts w:hint="eastAsia"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10.承包人项目经理每月驻施工现场时间必须满足工程正常施工的需要，且至少22天/月，若发包人发现工程正常施工时承包人项目经理缺勤的，发包人有权按人民币1000元/天的标准向承包人收取违约金。</w:t>
      </w:r>
    </w:p>
    <w:p>
      <w:pPr>
        <w:pStyle w:val="2"/>
        <w:ind w:left="0" w:leftChars="0" w:firstLine="240" w:firstLineChars="100"/>
        <w:rPr>
          <w:rFonts w:hint="default" w:ascii="仿宋" w:hAnsi="仿宋" w:eastAsia="仿宋" w:cs="仿宋"/>
          <w:snapToGrid/>
          <w:color w:val="auto"/>
          <w:kern w:val="0"/>
          <w:sz w:val="24"/>
          <w:szCs w:val="24"/>
          <w:highlight w:val="none"/>
          <w:u w:val="single"/>
          <w:lang w:val="en-US" w:eastAsia="zh-CN" w:bidi="ar-SA"/>
        </w:rPr>
      </w:pPr>
      <w:r>
        <w:rPr>
          <w:rFonts w:hint="eastAsia" w:ascii="仿宋" w:hAnsi="仿宋" w:eastAsia="仿宋" w:cs="仿宋"/>
          <w:snapToGrid/>
          <w:color w:val="auto"/>
          <w:kern w:val="0"/>
          <w:sz w:val="24"/>
          <w:szCs w:val="24"/>
          <w:highlight w:val="none"/>
          <w:u w:val="single"/>
          <w:lang w:val="en-US" w:eastAsia="zh-CN" w:bidi="ar-SA"/>
        </w:rPr>
        <w:t>11.承包人项目管理人员未提前请假而无故缺席工程会议的，每缺席一次，承包人向发包人支付1000元的违约金。</w:t>
      </w:r>
    </w:p>
    <w:p>
      <w:pPr>
        <w:spacing w:line="360" w:lineRule="auto"/>
        <w:ind w:firstLine="240" w:firstLineChars="100"/>
        <w:rPr>
          <w:rFonts w:hint="default" w:ascii="仿宋" w:hAnsi="仿宋" w:eastAsia="仿宋" w:cs="仿宋"/>
          <w:snapToGrid/>
          <w:color w:val="auto"/>
          <w:kern w:val="0"/>
          <w:sz w:val="24"/>
          <w:szCs w:val="24"/>
          <w:highlight w:val="none"/>
          <w:u w:val="single"/>
          <w:lang w:val="en-US" w:eastAsia="zh-CN"/>
        </w:rPr>
      </w:pPr>
      <w:r>
        <w:rPr>
          <w:rFonts w:hint="eastAsia" w:ascii="仿宋" w:hAnsi="仿宋" w:eastAsia="仿宋" w:cs="仿宋"/>
          <w:snapToGrid/>
          <w:color w:val="auto"/>
          <w:kern w:val="0"/>
          <w:sz w:val="24"/>
          <w:szCs w:val="24"/>
          <w:highlight w:val="none"/>
          <w:u w:val="single"/>
          <w:lang w:val="en-US" w:eastAsia="zh-CN"/>
        </w:rPr>
        <w:t>12.本合同所述承包人应承担的违约金及赔偿费用，在当次进度款中直接扣除。</w:t>
      </w:r>
    </w:p>
    <w:p>
      <w:pPr>
        <w:pStyle w:val="4"/>
        <w:numPr>
          <w:ilvl w:val="0"/>
          <w:numId w:val="0"/>
        </w:numPr>
        <w:tabs>
          <w:tab w:val="left" w:pos="420"/>
        </w:tabs>
        <w:rPr>
          <w:rFonts w:ascii="仿宋" w:hAnsi="仿宋" w:eastAsia="仿宋" w:cs="Times New Roman"/>
          <w:b/>
          <w:bCs/>
          <w:color w:val="auto"/>
          <w:sz w:val="24"/>
          <w:szCs w:val="24"/>
          <w:highlight w:val="none"/>
        </w:rPr>
      </w:pPr>
      <w:bookmarkStart w:id="543" w:name="_Toc26301"/>
      <w:bookmarkStart w:id="544" w:name="_Toc32394"/>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542"/>
      <w:bookmarkEnd w:id="543"/>
      <w:bookmarkEnd w:id="544"/>
    </w:p>
    <w:p>
      <w:pPr>
        <w:rPr>
          <w:rFonts w:hint="eastAsia" w:ascii="仿宋" w:hAnsi="仿宋" w:eastAsia="仿宋" w:cs="仿宋"/>
          <w:color w:val="auto"/>
          <w:kern w:val="0"/>
          <w:sz w:val="24"/>
          <w:szCs w:val="24"/>
          <w:highlight w:val="none"/>
          <w:u w:val="single"/>
          <w:lang w:val="en-US" w:eastAsia="zh-CN"/>
        </w:rPr>
      </w:pPr>
      <w:r>
        <w:rPr>
          <w:rFonts w:ascii="仿宋" w:hAnsi="仿宋" w:eastAsia="仿宋" w:cs="仿宋"/>
          <w:color w:val="auto"/>
          <w:kern w:val="0"/>
          <w:sz w:val="24"/>
          <w:szCs w:val="24"/>
          <w:highlight w:val="none"/>
        </w:rPr>
        <w:t xml:space="preserve">  94.1 </w:t>
      </w:r>
      <w:r>
        <w:rPr>
          <w:rFonts w:hint="eastAsia" w:ascii="仿宋" w:hAnsi="仿宋" w:eastAsia="仿宋" w:cs="仿宋"/>
          <w:color w:val="auto"/>
          <w:kern w:val="0"/>
          <w:sz w:val="24"/>
          <w:szCs w:val="24"/>
          <w:highlight w:val="none"/>
        </w:rPr>
        <w:t>提供保密信息的期限：</w:t>
      </w:r>
      <w:r>
        <w:rPr>
          <w:rFonts w:hint="eastAsia" w:ascii="仿宋" w:hAnsi="仿宋" w:eastAsia="仿宋" w:cs="仿宋"/>
          <w:color w:val="auto"/>
          <w:kern w:val="0"/>
          <w:sz w:val="24"/>
          <w:szCs w:val="24"/>
          <w:highlight w:val="none"/>
          <w:u w:val="single"/>
          <w:lang w:val="en-US" w:eastAsia="zh-CN"/>
        </w:rPr>
        <w:t>按通用条款执行。</w:t>
      </w:r>
    </w:p>
    <w:p>
      <w:pPr>
        <w:pStyle w:val="30"/>
        <w:spacing w:line="360" w:lineRule="auto"/>
        <w:rPr>
          <w:rFonts w:hint="default" w:ascii="仿宋" w:hAnsi="仿宋" w:eastAsia="仿宋" w:cs="仿宋"/>
          <w:b w:val="0"/>
          <w:bCs w:val="0"/>
          <w:caps w:val="0"/>
          <w:color w:val="auto"/>
          <w:kern w:val="0"/>
          <w:sz w:val="24"/>
          <w:szCs w:val="24"/>
          <w:highlight w:val="none"/>
          <w:lang w:val="en-US" w:eastAsia="zh-CN" w:bidi="ar-SA"/>
        </w:rPr>
      </w:pPr>
      <w:r>
        <w:rPr>
          <w:rFonts w:hint="default" w:ascii="仿宋" w:hAnsi="仿宋" w:eastAsia="仿宋" w:cs="仿宋"/>
          <w:b w:val="0"/>
          <w:bCs w:val="0"/>
          <w:caps w:val="0"/>
          <w:color w:val="auto"/>
          <w:kern w:val="0"/>
          <w:sz w:val="24"/>
          <w:szCs w:val="24"/>
          <w:highlight w:val="none"/>
          <w:lang w:val="en-US" w:eastAsia="zh-CN" w:bidi="ar-SA"/>
        </w:rPr>
        <w:t>94.6</w:t>
      </w:r>
      <w:r>
        <w:rPr>
          <w:rFonts w:hint="default" w:ascii="仿宋" w:hAnsi="仿宋" w:eastAsia="仿宋" w:cs="仿宋"/>
          <w:b w:val="0"/>
          <w:bCs w:val="0"/>
          <w:caps w:val="0"/>
          <w:color w:val="auto"/>
          <w:kern w:val="0"/>
          <w:sz w:val="24"/>
          <w:szCs w:val="24"/>
          <w:highlight w:val="none"/>
          <w:u w:val="single"/>
          <w:lang w:val="en-US" w:eastAsia="zh-CN" w:bidi="ar-SA"/>
        </w:rPr>
        <w:t>承包人未经发包人同意，不得将本工程图纸转给第三人。工程质量保修期满后，除承包人存档需要的图纸外，应将全部图纸退还给发包人。</w:t>
      </w:r>
    </w:p>
    <w:p>
      <w:pPr>
        <w:pStyle w:val="4"/>
        <w:numPr>
          <w:ilvl w:val="0"/>
          <w:numId w:val="0"/>
        </w:numPr>
        <w:tabs>
          <w:tab w:val="left" w:pos="420"/>
        </w:tabs>
        <w:rPr>
          <w:rFonts w:ascii="仿宋" w:hAnsi="仿宋" w:eastAsia="仿宋" w:cs="Times New Roman"/>
          <w:b/>
          <w:bCs/>
          <w:color w:val="auto"/>
          <w:sz w:val="24"/>
          <w:szCs w:val="24"/>
          <w:highlight w:val="none"/>
        </w:rPr>
      </w:pPr>
      <w:bookmarkStart w:id="545" w:name="_Toc469384137"/>
      <w:bookmarkStart w:id="546" w:name="_Toc22747"/>
      <w:bookmarkStart w:id="547" w:name="_Toc4985"/>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545"/>
      <w:bookmarkEnd w:id="546"/>
      <w:bookmarkEnd w:id="547"/>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9</w:t>
      </w:r>
      <w:r>
        <w:rPr>
          <w:rFonts w:hint="eastAsia" w:ascii="仿宋" w:hAnsi="仿宋" w:eastAsia="仿宋" w:cs="仿宋"/>
          <w:color w:val="auto"/>
          <w:kern w:val="0"/>
          <w:sz w:val="24"/>
          <w:szCs w:val="24"/>
          <w:highlight w:val="none"/>
          <w:lang w:val="en-US" w:eastAsia="zh-CN"/>
        </w:rPr>
        <w:t>7</w:t>
      </w:r>
      <w:r>
        <w:rPr>
          <w:rFonts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rPr>
        <w:t>约定提供合同文件</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提供合同文本：</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按通用条款的规定，由发包人向承包人提供。</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9</w:t>
      </w:r>
      <w:r>
        <w:rPr>
          <w:rFonts w:hint="eastAsia" w:ascii="仿宋" w:hAnsi="仿宋" w:eastAsia="仿宋" w:cs="仿宋"/>
          <w:color w:val="auto"/>
          <w:kern w:val="0"/>
          <w:sz w:val="24"/>
          <w:szCs w:val="24"/>
          <w:highlight w:val="none"/>
          <w:lang w:val="en-US" w:eastAsia="zh-CN"/>
        </w:rPr>
        <w:t>7</w:t>
      </w:r>
      <w:r>
        <w:rPr>
          <w:rFonts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lang w:val="en-US" w:eastAsia="zh-CN"/>
        </w:rPr>
        <w:t>合同</w:t>
      </w:r>
      <w:r>
        <w:rPr>
          <w:rFonts w:hint="eastAsia" w:ascii="仿宋" w:hAnsi="仿宋" w:eastAsia="仿宋" w:cs="仿宋"/>
          <w:color w:val="auto"/>
          <w:kern w:val="0"/>
          <w:sz w:val="24"/>
          <w:szCs w:val="24"/>
          <w:highlight w:val="none"/>
        </w:rPr>
        <w:t>效力</w:t>
      </w:r>
    </w:p>
    <w:p>
      <w:pPr>
        <w:spacing w:line="360" w:lineRule="auto"/>
        <w:rPr>
          <w:rFonts w:hint="eastAsia" w:ascii="仿宋" w:hAnsi="仿宋" w:eastAsia="仿宋" w:cs="仿宋"/>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合同的份数：</w:t>
      </w:r>
      <w:r>
        <w:rPr>
          <w:rFonts w:hint="eastAsia" w:ascii="仿宋" w:hAnsi="仿宋" w:eastAsia="仿宋" w:cs="仿宋"/>
          <w:color w:val="auto"/>
          <w:kern w:val="0"/>
          <w:sz w:val="24"/>
          <w:szCs w:val="24"/>
          <w:highlight w:val="none"/>
          <w:u w:val="single"/>
          <w:lang w:val="en-US" w:eastAsia="zh-CN"/>
        </w:rPr>
        <w:t xml:space="preserve"> 陆 </w:t>
      </w:r>
      <w:r>
        <w:rPr>
          <w:rFonts w:hint="eastAsia" w:ascii="仿宋" w:hAnsi="仿宋" w:eastAsia="仿宋" w:cs="仿宋"/>
          <w:color w:val="auto"/>
          <w:kern w:val="0"/>
          <w:sz w:val="24"/>
          <w:szCs w:val="24"/>
          <w:highlight w:val="none"/>
          <w:lang w:val="en-US" w:eastAsia="zh-CN"/>
        </w:rPr>
        <w:t>份，合同双方各执</w:t>
      </w:r>
      <w:r>
        <w:rPr>
          <w:rFonts w:hint="eastAsia" w:ascii="仿宋" w:hAnsi="仿宋" w:eastAsia="仿宋" w:cs="仿宋"/>
          <w:color w:val="auto"/>
          <w:kern w:val="0"/>
          <w:sz w:val="24"/>
          <w:szCs w:val="24"/>
          <w:highlight w:val="none"/>
          <w:u w:val="single"/>
          <w:lang w:val="en-US" w:eastAsia="zh-CN"/>
        </w:rPr>
        <w:t xml:space="preserve"> 叁 </w:t>
      </w:r>
      <w:r>
        <w:rPr>
          <w:rFonts w:hint="eastAsia" w:ascii="仿宋" w:hAnsi="仿宋" w:eastAsia="仿宋" w:cs="仿宋"/>
          <w:color w:val="auto"/>
          <w:kern w:val="0"/>
          <w:sz w:val="24"/>
          <w:szCs w:val="24"/>
          <w:highlight w:val="none"/>
          <w:lang w:val="en-US" w:eastAsia="zh-CN"/>
        </w:rPr>
        <w:t>份，具有同等法律效力。</w:t>
      </w:r>
    </w:p>
    <w:p>
      <w:pPr>
        <w:pStyle w:val="2"/>
        <w:ind w:firstLine="0"/>
        <w:rPr>
          <w:rFonts w:hint="default"/>
          <w:highlight w:val="none"/>
          <w:lang w:val="en-US" w:eastAsia="zh-CN"/>
        </w:rPr>
      </w:pPr>
      <w:r>
        <w:rPr>
          <w:rFonts w:hint="eastAsia" w:ascii="仿宋" w:hAnsi="仿宋" w:eastAsia="仿宋" w:cs="仿宋"/>
          <w:color w:val="auto"/>
          <w:kern w:val="0"/>
          <w:sz w:val="24"/>
          <w:szCs w:val="24"/>
          <w:highlight w:val="none"/>
          <w:lang w:val="en-US" w:eastAsia="zh-CN"/>
        </w:rPr>
        <w:t xml:space="preserve">  97.3 </w:t>
      </w:r>
      <w:r>
        <w:rPr>
          <w:rFonts w:hint="eastAsia" w:ascii="仿宋" w:hAnsi="仿宋" w:eastAsia="仿宋" w:cs="仿宋"/>
          <w:b w:val="0"/>
          <w:bCs w:val="0"/>
          <w:color w:val="auto"/>
          <w:kern w:val="0"/>
          <w:sz w:val="24"/>
          <w:szCs w:val="24"/>
          <w:highlight w:val="none"/>
          <w:lang w:val="en-US" w:eastAsia="zh-CN"/>
        </w:rPr>
        <w:t>本合同附件是本合同的组成部分</w:t>
      </w:r>
      <w:r>
        <w:rPr>
          <w:rFonts w:hint="eastAsia" w:ascii="仿宋" w:hAnsi="仿宋" w:eastAsia="仿宋" w:cs="仿宋"/>
          <w:color w:val="auto"/>
          <w:kern w:val="0"/>
          <w:sz w:val="24"/>
          <w:szCs w:val="24"/>
          <w:highlight w:val="none"/>
          <w:lang w:val="en-US" w:eastAsia="zh-CN" w:bidi="ar-SA"/>
        </w:rPr>
        <w:t>，与施工合同具有同等的法律效力。</w:t>
      </w:r>
    </w:p>
    <w:p>
      <w:pPr>
        <w:pStyle w:val="23"/>
        <w:rPr>
          <w:rFonts w:hint="eastAsia" w:ascii="仿宋" w:hAnsi="仿宋" w:eastAsia="仿宋" w:cs="仿宋"/>
          <w:color w:val="auto"/>
          <w:kern w:val="0"/>
          <w:sz w:val="24"/>
          <w:szCs w:val="24"/>
          <w:highlight w:val="none"/>
          <w:lang w:val="en-US" w:eastAsia="zh-CN"/>
        </w:rPr>
      </w:pPr>
    </w:p>
    <w:p>
      <w:pPr>
        <w:rPr>
          <w:rFonts w:hint="eastAsia" w:ascii="仿宋" w:hAnsi="仿宋" w:eastAsia="仿宋" w:cs="仿宋"/>
          <w:color w:val="auto"/>
          <w:kern w:val="0"/>
          <w:sz w:val="24"/>
          <w:szCs w:val="24"/>
          <w:highlight w:val="none"/>
          <w:lang w:val="en-US" w:eastAsia="zh-CN"/>
        </w:rPr>
      </w:pPr>
    </w:p>
    <w:p>
      <w:pPr>
        <w:pStyle w:val="23"/>
        <w:rPr>
          <w:rFonts w:hint="eastAsia" w:ascii="仿宋" w:hAnsi="仿宋" w:eastAsia="仿宋" w:cs="仿宋"/>
          <w:color w:val="auto"/>
          <w:kern w:val="0"/>
          <w:sz w:val="24"/>
          <w:szCs w:val="24"/>
          <w:highlight w:val="none"/>
          <w:lang w:val="en-US" w:eastAsia="zh-CN"/>
        </w:rPr>
      </w:pPr>
    </w:p>
    <w:p>
      <w:pPr>
        <w:spacing w:line="360" w:lineRule="auto"/>
        <w:ind w:firstLine="0" w:firstLineChars="0"/>
        <w:jc w:val="left"/>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附件：1.</w:t>
      </w:r>
      <w:r>
        <w:rPr>
          <w:rFonts w:hint="eastAsia" w:ascii="仿宋" w:hAnsi="仿宋" w:eastAsia="仿宋" w:cs="仿宋"/>
          <w:b w:val="0"/>
          <w:bCs w:val="0"/>
          <w:color w:val="auto"/>
          <w:sz w:val="24"/>
          <w:szCs w:val="24"/>
          <w:highlight w:val="none"/>
          <w:lang w:val="en-US" w:eastAsia="zh-CN"/>
        </w:rPr>
        <w:t>工程质量保修书</w:t>
      </w:r>
    </w:p>
    <w:p>
      <w:pPr>
        <w:spacing w:line="360" w:lineRule="auto"/>
        <w:ind w:firstLine="720" w:firstLineChars="3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default"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安全生产管理</w:t>
      </w:r>
      <w:r>
        <w:rPr>
          <w:rFonts w:hint="default" w:ascii="仿宋" w:hAnsi="仿宋" w:eastAsia="仿宋" w:cs="仿宋"/>
          <w:color w:val="auto"/>
          <w:kern w:val="0"/>
          <w:sz w:val="24"/>
          <w:szCs w:val="24"/>
          <w:highlight w:val="none"/>
          <w:lang w:val="en-US" w:eastAsia="zh-CN"/>
        </w:rPr>
        <w:t>协议</w:t>
      </w:r>
    </w:p>
    <w:p>
      <w:pPr>
        <w:spacing w:line="360" w:lineRule="auto"/>
        <w:ind w:firstLine="720" w:firstLineChars="3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default"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承包人安全责任清单</w:t>
      </w:r>
    </w:p>
    <w:p>
      <w:pPr>
        <w:spacing w:line="360" w:lineRule="auto"/>
        <w:ind w:firstLine="720" w:firstLineChars="3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default" w:ascii="仿宋" w:hAnsi="仿宋" w:eastAsia="仿宋" w:cs="仿宋"/>
          <w:color w:val="auto"/>
          <w:kern w:val="0"/>
          <w:sz w:val="24"/>
          <w:szCs w:val="24"/>
          <w:highlight w:val="none"/>
          <w:lang w:val="en-US" w:eastAsia="zh-CN"/>
        </w:rPr>
        <w:t>.廉政合同</w:t>
      </w:r>
    </w:p>
    <w:p>
      <w:pPr>
        <w:pStyle w:val="23"/>
        <w:spacing w:line="360" w:lineRule="auto"/>
        <w:ind w:firstLine="630" w:firstLineChars="300"/>
        <w:rPr>
          <w:rFonts w:hint="default"/>
          <w:color w:val="auto"/>
          <w:highlight w:val="none"/>
          <w:lang w:val="en-US" w:eastAsia="zh-CN"/>
        </w:rPr>
      </w:pPr>
    </w:p>
    <w:p>
      <w:pPr>
        <w:pStyle w:val="3"/>
        <w:numPr>
          <w:ilvl w:val="0"/>
          <w:numId w:val="0"/>
        </w:numPr>
        <w:tabs>
          <w:tab w:val="left" w:pos="420"/>
          <w:tab w:val="clear" w:pos="432"/>
        </w:tabs>
        <w:spacing w:before="0" w:after="0"/>
        <w:ind w:left="0" w:leftChars="0" w:firstLine="2707" w:firstLineChars="749"/>
        <w:rPr>
          <w:rFonts w:hAnsi="宋体" w:cs="Times New Roman"/>
          <w:b/>
          <w:bCs/>
          <w:color w:val="auto"/>
          <w:sz w:val="36"/>
          <w:szCs w:val="36"/>
          <w:highlight w:val="none"/>
        </w:rPr>
      </w:pPr>
      <w:bookmarkStart w:id="548" w:name="_Toc469384138"/>
      <w:bookmarkStart w:id="549" w:name="_Toc266892922"/>
      <w:r>
        <w:rPr>
          <w:rFonts w:hint="eastAsia" w:hAnsi="宋体"/>
          <w:b/>
          <w:bCs/>
          <w:color w:val="auto"/>
          <w:sz w:val="36"/>
          <w:szCs w:val="36"/>
          <w:highlight w:val="none"/>
        </w:rPr>
        <w:br w:type="page"/>
      </w:r>
      <w:bookmarkStart w:id="550" w:name="_Toc11193"/>
      <w:bookmarkStart w:id="551" w:name="_Toc20209"/>
      <w:r>
        <w:rPr>
          <w:rFonts w:hint="eastAsia" w:hAnsi="宋体"/>
          <w:b/>
          <w:bCs/>
          <w:color w:val="auto"/>
          <w:sz w:val="36"/>
          <w:szCs w:val="36"/>
          <w:highlight w:val="none"/>
        </w:rPr>
        <w:t>第四部分</w:t>
      </w:r>
      <w:r>
        <w:rPr>
          <w:rFonts w:hAnsi="宋体"/>
          <w:b/>
          <w:bCs/>
          <w:color w:val="auto"/>
          <w:sz w:val="36"/>
          <w:szCs w:val="36"/>
          <w:highlight w:val="none"/>
        </w:rPr>
        <w:t xml:space="preserve">  </w:t>
      </w:r>
      <w:r>
        <w:rPr>
          <w:rFonts w:hint="eastAsia" w:hAnsi="宋体"/>
          <w:b/>
          <w:bCs/>
          <w:color w:val="auto"/>
          <w:sz w:val="36"/>
          <w:szCs w:val="36"/>
          <w:highlight w:val="none"/>
        </w:rPr>
        <w:t>附件与格式</w:t>
      </w:r>
      <w:bookmarkEnd w:id="548"/>
      <w:bookmarkEnd w:id="549"/>
      <w:bookmarkEnd w:id="550"/>
      <w:bookmarkEnd w:id="551"/>
    </w:p>
    <w:p>
      <w:pPr>
        <w:spacing w:line="360" w:lineRule="auto"/>
        <w:outlineLvl w:val="1"/>
        <w:rPr>
          <w:rFonts w:hint="eastAsia" w:ascii="仿宋" w:hAnsi="仿宋" w:eastAsia="仿宋" w:cs="仿宋"/>
          <w:b/>
          <w:bCs/>
          <w:color w:val="auto"/>
          <w:sz w:val="24"/>
          <w:szCs w:val="24"/>
          <w:highlight w:val="none"/>
          <w:lang w:val="en-US" w:eastAsia="zh-CN"/>
        </w:rPr>
      </w:pPr>
      <w:bookmarkStart w:id="552" w:name="_Toc266892923"/>
      <w:bookmarkStart w:id="553" w:name="_Toc10954"/>
      <w:bookmarkStart w:id="554" w:name="_Toc30336"/>
      <w:bookmarkStart w:id="555" w:name="_Toc469384139"/>
      <w:r>
        <w:rPr>
          <w:rFonts w:hint="eastAsia" w:ascii="仿宋" w:hAnsi="仿宋" w:eastAsia="仿宋" w:cs="仿宋"/>
          <w:b/>
          <w:bCs/>
          <w:color w:val="auto"/>
          <w:sz w:val="24"/>
          <w:szCs w:val="24"/>
          <w:highlight w:val="none"/>
        </w:rPr>
        <w:t>附件</w:t>
      </w:r>
      <w:bookmarkEnd w:id="552"/>
      <w:bookmarkEnd w:id="553"/>
      <w:bookmarkEnd w:id="554"/>
      <w:bookmarkEnd w:id="555"/>
      <w:r>
        <w:rPr>
          <w:rFonts w:hint="eastAsia" w:ascii="仿宋" w:hAnsi="仿宋" w:eastAsia="仿宋" w:cs="仿宋"/>
          <w:b/>
          <w:bCs/>
          <w:color w:val="auto"/>
          <w:sz w:val="24"/>
          <w:szCs w:val="24"/>
          <w:highlight w:val="none"/>
          <w:lang w:val="en-US" w:eastAsia="zh-CN"/>
        </w:rPr>
        <w:t xml:space="preserve">1  </w:t>
      </w:r>
    </w:p>
    <w:p>
      <w:pPr>
        <w:adjustRightInd w:val="0"/>
        <w:snapToGrid w:val="0"/>
        <w:spacing w:line="360" w:lineRule="auto"/>
        <w:jc w:val="center"/>
        <w:rPr>
          <w:rFonts w:ascii="仿宋" w:hAnsi="仿宋" w:eastAsia="仿宋" w:cs="Times New Roman"/>
          <w:b/>
          <w:bCs/>
          <w:color w:val="auto"/>
          <w:spacing w:val="32"/>
          <w:sz w:val="36"/>
          <w:szCs w:val="36"/>
          <w:highlight w:val="none"/>
        </w:rPr>
      </w:pPr>
      <w:r>
        <w:rPr>
          <w:rFonts w:hint="eastAsia" w:ascii="仿宋" w:hAnsi="仿宋" w:eastAsia="仿宋" w:cs="仿宋"/>
          <w:b/>
          <w:bCs/>
          <w:color w:val="auto"/>
          <w:spacing w:val="32"/>
          <w:sz w:val="36"/>
          <w:szCs w:val="36"/>
          <w:highlight w:val="none"/>
        </w:rPr>
        <w:t>工程质量保修书</w:t>
      </w:r>
    </w:p>
    <w:p>
      <w:pPr>
        <w:adjustRightInd w:val="0"/>
        <w:snapToGrid w:val="0"/>
        <w:spacing w:line="360" w:lineRule="auto"/>
        <w:rPr>
          <w:rFonts w:ascii="仿宋" w:hAnsi="仿宋"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0" w:line="480" w:lineRule="auto"/>
        <w:ind w:firstLine="480" w:firstLineChars="200"/>
        <w:textAlignment w:val="auto"/>
        <w:rPr>
          <w:rFonts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发包</w:t>
      </w:r>
      <w:r>
        <w:rPr>
          <w:rFonts w:hint="eastAsia" w:ascii="仿宋" w:hAnsi="仿宋" w:eastAsia="仿宋" w:cs="仿宋"/>
          <w:b w:val="0"/>
          <w:bCs w:val="0"/>
          <w:color w:val="auto"/>
          <w:sz w:val="24"/>
          <w:szCs w:val="24"/>
          <w:highlight w:val="none"/>
          <w:u w:val="none"/>
        </w:rPr>
        <w:t>人</w:t>
      </w:r>
      <w:r>
        <w:rPr>
          <w:rFonts w:hint="eastAsia" w:ascii="仿宋" w:hAnsi="仿宋" w:eastAsia="仿宋" w:cs="仿宋"/>
          <w:b w:val="0"/>
          <w:bCs w:val="0"/>
          <w:color w:val="auto"/>
          <w:sz w:val="24"/>
          <w:szCs w:val="24"/>
          <w:highlight w:val="none"/>
        </w:rPr>
        <w:t>（全称）</w:t>
      </w:r>
      <w:r>
        <w:rPr>
          <w:rFonts w:ascii="仿宋" w:hAnsi="仿宋" w:eastAsia="仿宋" w:cs="仿宋"/>
          <w:b w:val="0"/>
          <w:bCs w:val="0"/>
          <w:color w:val="auto"/>
          <w:sz w:val="24"/>
          <w:szCs w:val="24"/>
          <w:highlight w:val="none"/>
          <w:u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承包人（全称）</w:t>
      </w:r>
      <w:r>
        <w:rPr>
          <w:rFonts w:ascii="仿宋" w:hAnsi="仿宋" w:eastAsia="仿宋" w:cs="仿宋"/>
          <w:b w:val="0"/>
          <w:bCs w:val="0"/>
          <w:color w:val="auto"/>
          <w:sz w:val="24"/>
          <w:szCs w:val="24"/>
          <w:highlight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为保证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广物鱼珠商务中心招商中心装修工程 </w:t>
      </w:r>
      <w:r>
        <w:rPr>
          <w:rFonts w:hint="eastAsia" w:ascii="仿宋" w:hAnsi="仿宋" w:eastAsia="仿宋" w:cs="仿宋"/>
          <w:color w:val="auto"/>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pPr>
        <w:numPr>
          <w:ilvl w:val="0"/>
          <w:numId w:val="31"/>
        </w:numPr>
        <w:adjustRightInd w:val="0"/>
        <w:snapToGrid w:val="0"/>
        <w:spacing w:line="360" w:lineRule="auto"/>
        <w:ind w:left="902" w:leftChars="200" w:hanging="482" w:hangingChars="2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质量保修范围</w:t>
      </w:r>
    </w:p>
    <w:p>
      <w:pPr>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r>
        <w:rPr>
          <w:rFonts w:hint="eastAsia" w:ascii="仿宋" w:hAnsi="仿宋" w:eastAsia="仿宋" w:cs="仿宋"/>
          <w:color w:val="auto"/>
          <w:sz w:val="24"/>
          <w:szCs w:val="24"/>
          <w:highlight w:val="none"/>
          <w:lang w:val="en-US" w:eastAsia="zh-CN"/>
        </w:rPr>
        <w:t>质量保修范围为本工程招标文件及工程量清单的全部内容。</w:t>
      </w:r>
    </w:p>
    <w:p>
      <w:pPr>
        <w:pStyle w:val="30"/>
        <w:spacing w:line="360" w:lineRule="auto"/>
        <w:ind w:firstLine="420" w:firstLineChars="0"/>
        <w:rPr>
          <w:rFonts w:hint="default" w:ascii="仿宋" w:hAnsi="仿宋" w:eastAsia="仿宋" w:cs="仿宋"/>
          <w:b w:val="0"/>
          <w:bCs w:val="0"/>
          <w:caps w:val="0"/>
          <w:color w:val="auto"/>
          <w:kern w:val="2"/>
          <w:sz w:val="24"/>
          <w:szCs w:val="24"/>
          <w:highlight w:val="none"/>
          <w:lang w:val="en-US" w:eastAsia="zh-CN" w:bidi="ar-SA"/>
        </w:rPr>
      </w:pPr>
      <w:r>
        <w:rPr>
          <w:rFonts w:hint="default" w:ascii="仿宋" w:hAnsi="仿宋" w:eastAsia="仿宋" w:cs="仿宋"/>
          <w:b w:val="0"/>
          <w:bCs w:val="0"/>
          <w:caps w:val="0"/>
          <w:color w:val="auto"/>
          <w:kern w:val="2"/>
          <w:sz w:val="24"/>
          <w:szCs w:val="24"/>
          <w:highlight w:val="none"/>
          <w:lang w:val="en-US" w:eastAsia="zh-CN" w:bidi="ar-SA"/>
        </w:rPr>
        <w:t>本工程质量保修范围包括完成本施工图纸的全部内容及招标过程相关资料所含全部内容。具体质量保修范围，约定如下：发包人提供的施工合同、工程量清单、图纸及招标过程中所发出的相关文件包含的由承包人承包施工的全部工程内容。</w:t>
      </w:r>
    </w:p>
    <w:p>
      <w:pPr>
        <w:numPr>
          <w:ilvl w:val="0"/>
          <w:numId w:val="31"/>
        </w:numPr>
        <w:adjustRightInd w:val="0"/>
        <w:snapToGrid w:val="0"/>
        <w:spacing w:line="360" w:lineRule="auto"/>
        <w:ind w:left="902" w:leftChars="200" w:hanging="482" w:hangingChars="2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质量保修期</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质量保修期</w:t>
      </w:r>
      <w:r>
        <w:rPr>
          <w:rFonts w:hint="eastAsia" w:ascii="仿宋" w:hAnsi="仿宋" w:eastAsia="仿宋" w:cs="仿宋"/>
          <w:color w:val="auto"/>
          <w:kern w:val="2"/>
          <w:sz w:val="24"/>
          <w:szCs w:val="24"/>
          <w:highlight w:val="none"/>
        </w:rPr>
        <w:t>从工程通过竣工验收之日</w:t>
      </w:r>
      <w:r>
        <w:rPr>
          <w:rFonts w:hint="eastAsia" w:ascii="仿宋" w:hAnsi="仿宋" w:eastAsia="仿宋" w:cs="仿宋"/>
          <w:color w:val="auto"/>
          <w:sz w:val="24"/>
          <w:szCs w:val="24"/>
          <w:highlight w:val="none"/>
        </w:rPr>
        <w:t>算起。单项竣工验收的工程，按单项工程分别计算质量保修期。</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kern w:val="0"/>
          <w:sz w:val="24"/>
          <w:szCs w:val="24"/>
          <w:highlight w:val="none"/>
          <w:lang w:val="zh-CN"/>
        </w:rPr>
        <w:t>合同工程质量保修期，合同双方当事人约定如下</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．地基基础工程、主体结构工程为设计文件规定的合理使用年限；</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．屋面防水工程、有防水要求的卫生间、房间和外墙面的防渗漏工程为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rPr>
        <w:t>．电气管线工程、给排水管道工程、设备安装工程为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．供热、供冷系统工程为</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．装饰装修工程为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．其他项目为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2年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360" w:lineRule="auto"/>
        <w:ind w:left="4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质量保修责任</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kern w:val="0"/>
          <w:sz w:val="24"/>
          <w:szCs w:val="24"/>
          <w:highlight w:val="none"/>
          <w:lang w:val="zh-CN"/>
        </w:rPr>
        <w:t>属于保修范围的项目，承包人应在</w:t>
      </w:r>
      <w:r>
        <w:rPr>
          <w:rFonts w:hint="eastAsia" w:ascii="仿宋" w:hAnsi="仿宋" w:eastAsia="仿宋" w:cs="仿宋"/>
          <w:b/>
          <w:bCs/>
          <w:color w:val="auto"/>
          <w:kern w:val="0"/>
          <w:sz w:val="24"/>
          <w:szCs w:val="24"/>
          <w:highlight w:val="none"/>
          <w:lang w:val="zh-CN"/>
        </w:rPr>
        <w:t>接到</w:t>
      </w:r>
      <w:r>
        <w:rPr>
          <w:rFonts w:hint="eastAsia" w:ascii="仿宋" w:hAnsi="仿宋" w:eastAsia="仿宋" w:cs="仿宋"/>
          <w:b/>
          <w:bCs/>
          <w:color w:val="auto"/>
          <w:kern w:val="0"/>
          <w:sz w:val="24"/>
          <w:szCs w:val="24"/>
          <w:highlight w:val="none"/>
          <w:lang w:val="en-US" w:eastAsia="zh-CN"/>
        </w:rPr>
        <w:t>发包人</w:t>
      </w:r>
      <w:r>
        <w:rPr>
          <w:rFonts w:hint="eastAsia" w:ascii="仿宋" w:hAnsi="仿宋" w:eastAsia="仿宋" w:cs="仿宋"/>
          <w:b/>
          <w:bCs/>
          <w:color w:val="auto"/>
          <w:kern w:val="0"/>
          <w:sz w:val="24"/>
          <w:szCs w:val="24"/>
          <w:highlight w:val="none"/>
          <w:lang w:val="zh-CN"/>
        </w:rPr>
        <w:t>通知后的</w:t>
      </w:r>
      <w:r>
        <w:rPr>
          <w:rFonts w:hint="eastAsia" w:ascii="仿宋" w:hAnsi="仿宋" w:eastAsia="仿宋" w:cs="仿宋"/>
          <w:b/>
          <w:bCs/>
          <w:color w:val="auto"/>
          <w:kern w:val="0"/>
          <w:sz w:val="24"/>
          <w:szCs w:val="24"/>
          <w:highlight w:val="none"/>
          <w:lang w:val="en-US" w:eastAsia="zh-CN"/>
        </w:rPr>
        <w:t>24小时</w:t>
      </w:r>
      <w:r>
        <w:rPr>
          <w:rFonts w:hint="eastAsia" w:ascii="仿宋" w:hAnsi="仿宋" w:eastAsia="仿宋" w:cs="仿宋"/>
          <w:color w:val="auto"/>
          <w:kern w:val="0"/>
          <w:sz w:val="24"/>
          <w:szCs w:val="24"/>
          <w:highlight w:val="none"/>
          <w:lang w:val="zh-CN"/>
        </w:rPr>
        <w:t>内派人保修。承包人未能在规定时间内派人保修的，发包人可自行或委托第三方保修，</w:t>
      </w:r>
      <w:r>
        <w:rPr>
          <w:rFonts w:hint="eastAsia" w:ascii="仿宋" w:hAnsi="仿宋" w:eastAsia="仿宋" w:cs="仿宋"/>
          <w:color w:val="auto"/>
          <w:kern w:val="0"/>
          <w:sz w:val="24"/>
          <w:szCs w:val="24"/>
          <w:highlight w:val="none"/>
          <w:lang w:val="en-US" w:eastAsia="zh-CN"/>
        </w:rPr>
        <w:t>第三方保修所产生的一切费用均由承包人承担</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发生紧急抢修事故的，</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在接到通知后，应立即到达事故现场抢修。</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在国家规定的工程合理使用期限内，</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应确保地基基础工程和主体结构的质量和安全。凡出现其质量问题，应立即报告当地建设行政主管部门，经</w:t>
      </w:r>
      <w:r>
        <w:rPr>
          <w:rFonts w:hint="eastAsia" w:ascii="仿宋" w:hAnsi="仿宋" w:eastAsia="仿宋" w:cs="仿宋"/>
          <w:color w:val="auto"/>
          <w:sz w:val="24"/>
          <w:szCs w:val="24"/>
          <w:highlight w:val="none"/>
          <w:lang w:eastAsia="zh-CN"/>
        </w:rPr>
        <w:t>设计方</w:t>
      </w:r>
      <w:r>
        <w:rPr>
          <w:rFonts w:hint="eastAsia" w:ascii="仿宋" w:hAnsi="仿宋" w:eastAsia="仿宋" w:cs="仿宋"/>
          <w:color w:val="auto"/>
          <w:sz w:val="24"/>
          <w:szCs w:val="24"/>
          <w:highlight w:val="none"/>
        </w:rPr>
        <w:t>提出保修方案后，</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应立即实施保修。</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质量保修完成后，由</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组织验收。</w:t>
      </w:r>
    </w:p>
    <w:p>
      <w:pPr>
        <w:adjustRightInd w:val="0"/>
        <w:snapToGrid w:val="0"/>
        <w:spacing w:line="360" w:lineRule="auto"/>
        <w:ind w:left="4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质量保修费用</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质量保修等费用，由责任方承担，</w:t>
      </w:r>
      <w:r>
        <w:rPr>
          <w:rFonts w:hint="eastAsia" w:ascii="仿宋" w:hAnsi="仿宋" w:eastAsia="仿宋" w:cs="仿宋"/>
          <w:color w:val="auto"/>
          <w:kern w:val="0"/>
          <w:sz w:val="24"/>
          <w:szCs w:val="24"/>
          <w:highlight w:val="none"/>
          <w:lang w:val="en-US" w:eastAsia="zh-CN"/>
        </w:rPr>
        <w:t>造成财产损失或者人身伤害的，还应承担赔偿责任</w:t>
      </w:r>
      <w:r>
        <w:rPr>
          <w:rFonts w:hint="eastAsia" w:ascii="仿宋" w:hAnsi="仿宋" w:eastAsia="仿宋" w:cs="仿宋"/>
          <w:color w:val="auto"/>
          <w:sz w:val="24"/>
          <w:szCs w:val="24"/>
          <w:highlight w:val="none"/>
        </w:rPr>
        <w:t>。</w:t>
      </w:r>
    </w:p>
    <w:p>
      <w:pPr>
        <w:adjustRightInd w:val="0"/>
        <w:snapToGrid w:val="0"/>
        <w:spacing w:line="360" w:lineRule="auto"/>
        <w:ind w:left="48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其他</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 xml:space="preserve">.1  </w:t>
      </w:r>
      <w:r>
        <w:rPr>
          <w:rFonts w:hint="eastAsia" w:ascii="仿宋" w:hAnsi="仿宋" w:eastAsia="仿宋" w:cs="仿宋"/>
          <w:color w:val="auto"/>
          <w:kern w:val="0"/>
          <w:sz w:val="24"/>
          <w:szCs w:val="24"/>
          <w:highlight w:val="none"/>
          <w:lang w:val="zh-CN"/>
        </w:rPr>
        <w:t>合同</w:t>
      </w:r>
      <w:r>
        <w:rPr>
          <w:rFonts w:hint="eastAsia" w:ascii="仿宋" w:hAnsi="仿宋" w:eastAsia="仿宋" w:cs="仿宋"/>
          <w:color w:val="auto"/>
          <w:kern w:val="0"/>
          <w:sz w:val="24"/>
          <w:szCs w:val="24"/>
          <w:highlight w:val="none"/>
          <w:lang w:val="en-US" w:eastAsia="zh-CN"/>
        </w:rPr>
        <w:t>甲乙</w:t>
      </w:r>
      <w:r>
        <w:rPr>
          <w:rFonts w:hint="eastAsia" w:ascii="仿宋" w:hAnsi="仿宋" w:eastAsia="仿宋" w:cs="仿宋"/>
          <w:color w:val="auto"/>
          <w:kern w:val="0"/>
          <w:sz w:val="24"/>
          <w:szCs w:val="24"/>
          <w:highlight w:val="none"/>
          <w:lang w:val="zh-CN"/>
        </w:rPr>
        <w:t>双方当事人约定的其他质量保修事</w:t>
      </w:r>
      <w:r>
        <w:rPr>
          <w:rFonts w:hint="eastAsia" w:ascii="仿宋" w:hAnsi="仿宋" w:eastAsia="仿宋" w:cs="仿宋"/>
          <w:color w:val="auto"/>
          <w:sz w:val="24"/>
          <w:szCs w:val="24"/>
          <w:highlight w:val="none"/>
        </w:rPr>
        <w:t>项：</w:t>
      </w:r>
    </w:p>
    <w:p>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 xml:space="preserve">.2  </w:t>
      </w:r>
      <w:r>
        <w:rPr>
          <w:rFonts w:hint="eastAsia" w:ascii="仿宋" w:hAnsi="仿宋" w:eastAsia="仿宋" w:cs="仿宋"/>
          <w:color w:val="auto"/>
          <w:kern w:val="0"/>
          <w:sz w:val="24"/>
          <w:szCs w:val="24"/>
          <w:highlight w:val="none"/>
          <w:lang w:val="zh-CN"/>
        </w:rPr>
        <w:t>本质量保修书，由合同</w:t>
      </w:r>
      <w:r>
        <w:rPr>
          <w:rFonts w:hint="eastAsia" w:ascii="仿宋" w:hAnsi="仿宋" w:eastAsia="仿宋" w:cs="仿宋"/>
          <w:color w:val="auto"/>
          <w:kern w:val="0"/>
          <w:sz w:val="24"/>
          <w:szCs w:val="24"/>
          <w:highlight w:val="none"/>
          <w:lang w:val="en-US" w:eastAsia="zh-CN"/>
        </w:rPr>
        <w:t>甲乙</w:t>
      </w:r>
      <w:r>
        <w:rPr>
          <w:rFonts w:hint="eastAsia" w:ascii="仿宋" w:hAnsi="仿宋" w:eastAsia="仿宋" w:cs="仿宋"/>
          <w:color w:val="auto"/>
          <w:kern w:val="0"/>
          <w:sz w:val="24"/>
          <w:szCs w:val="24"/>
          <w:highlight w:val="none"/>
          <w:lang w:val="zh-CN"/>
        </w:rPr>
        <w:t>双方当事人在承包人向发包人提交竣工验收申请报告时签署，作为本合同的附件</w:t>
      </w:r>
      <w:r>
        <w:rPr>
          <w:rFonts w:hint="eastAsia" w:ascii="仿宋" w:hAnsi="仿宋" w:eastAsia="仿宋" w:cs="仿宋"/>
          <w:color w:val="auto"/>
          <w:sz w:val="24"/>
          <w:szCs w:val="24"/>
          <w:highlight w:val="none"/>
        </w:rPr>
        <w:t>。</w:t>
      </w:r>
    </w:p>
    <w:p>
      <w:pPr>
        <w:keepNext w:val="0"/>
        <w:keepLines w:val="0"/>
        <w:pageBreakBefore w:val="0"/>
        <w:tabs>
          <w:tab w:val="left" w:pos="360"/>
          <w:tab w:val="left" w:pos="540"/>
          <w:tab w:val="left" w:pos="720"/>
        </w:tabs>
        <w:kinsoku/>
        <w:wordWrap/>
        <w:overflowPunct/>
        <w:topLinePunct w:val="0"/>
        <w:bidi w:val="0"/>
        <w:snapToGrid/>
        <w:spacing w:line="480" w:lineRule="exact"/>
        <w:ind w:left="0" w:right="0" w:rightChars="0" w:firstLine="48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 xml:space="preserve">.3  </w:t>
      </w:r>
      <w:r>
        <w:rPr>
          <w:rFonts w:hint="eastAsia" w:ascii="仿宋" w:hAnsi="仿宋" w:eastAsia="仿宋" w:cs="仿宋"/>
          <w:color w:val="auto"/>
          <w:kern w:val="0"/>
          <w:sz w:val="24"/>
          <w:szCs w:val="24"/>
          <w:highlight w:val="none"/>
          <w:lang w:val="zh-CN"/>
        </w:rPr>
        <w:t>本质量保修书，自合同</w:t>
      </w:r>
      <w:r>
        <w:rPr>
          <w:rFonts w:hint="eastAsia" w:ascii="仿宋" w:hAnsi="仿宋" w:eastAsia="仿宋" w:cs="仿宋"/>
          <w:color w:val="auto"/>
          <w:kern w:val="0"/>
          <w:sz w:val="24"/>
          <w:szCs w:val="24"/>
          <w:highlight w:val="none"/>
          <w:lang w:val="en-US" w:eastAsia="zh-CN"/>
        </w:rPr>
        <w:t>甲乙</w:t>
      </w:r>
      <w:r>
        <w:rPr>
          <w:rFonts w:hint="eastAsia" w:ascii="仿宋" w:hAnsi="仿宋" w:eastAsia="仿宋" w:cs="仿宋"/>
          <w:color w:val="auto"/>
          <w:kern w:val="0"/>
          <w:sz w:val="24"/>
          <w:szCs w:val="24"/>
          <w:highlight w:val="none"/>
          <w:lang w:val="zh-CN"/>
        </w:rPr>
        <w:t>双方当事人签署之日起生效，至质量保修期满后失效。</w:t>
      </w:r>
    </w:p>
    <w:p>
      <w:pPr>
        <w:keepNext w:val="0"/>
        <w:keepLines w:val="0"/>
        <w:pageBreakBefore w:val="0"/>
        <w:tabs>
          <w:tab w:val="left" w:pos="360"/>
          <w:tab w:val="left" w:pos="540"/>
          <w:tab w:val="left" w:pos="720"/>
        </w:tabs>
        <w:kinsoku/>
        <w:wordWrap/>
        <w:overflowPunct/>
        <w:topLinePunct w:val="0"/>
        <w:bidi w:val="0"/>
        <w:snapToGrid/>
        <w:spacing w:line="480" w:lineRule="exact"/>
        <w:ind w:left="0" w:right="0" w:rightChars="0" w:firstLine="560" w:firstLineChars="200"/>
        <w:textAlignment w:val="auto"/>
        <w:outlineLvl w:val="9"/>
        <w:rPr>
          <w:rFonts w:hint="eastAsia" w:ascii="仿宋_GB2312" w:hAnsi="仿宋_GB2312" w:eastAsia="仿宋_GB2312" w:cs="仿宋_GB2312"/>
          <w:color w:val="auto"/>
          <w:sz w:val="28"/>
          <w:szCs w:val="28"/>
          <w:highlight w:val="none"/>
        </w:rPr>
      </w:pPr>
    </w:p>
    <w:p>
      <w:pPr>
        <w:keepNext w:val="0"/>
        <w:keepLines w:val="0"/>
        <w:pageBreakBefore w:val="0"/>
        <w:tabs>
          <w:tab w:val="left" w:pos="360"/>
          <w:tab w:val="left" w:pos="540"/>
          <w:tab w:val="left" w:pos="720"/>
        </w:tabs>
        <w:kinsoku/>
        <w:wordWrap/>
        <w:overflowPunct/>
        <w:topLinePunct w:val="0"/>
        <w:bidi w:val="0"/>
        <w:snapToGrid/>
        <w:spacing w:line="480" w:lineRule="exact"/>
        <w:ind w:left="0" w:right="0" w:rightChars="0" w:firstLine="560" w:firstLineChars="200"/>
        <w:textAlignment w:val="auto"/>
        <w:outlineLvl w:val="9"/>
        <w:rPr>
          <w:rFonts w:hint="eastAsia" w:ascii="仿宋_GB2312" w:hAnsi="仿宋_GB2312" w:eastAsia="仿宋_GB2312" w:cs="仿宋_GB2312"/>
          <w:color w:val="auto"/>
          <w:sz w:val="28"/>
          <w:szCs w:val="28"/>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仿宋" w:hAnsi="仿宋" w:eastAsia="仿宋" w:cs="Times New Roman"/>
          <w:color w:val="auto"/>
          <w:sz w:val="24"/>
          <w:szCs w:val="24"/>
          <w:highlight w:val="none"/>
          <w:u w:val="none"/>
        </w:rPr>
      </w:pPr>
      <w:r>
        <w:rPr>
          <w:rFonts w:hint="eastAsia" w:ascii="仿宋" w:hAnsi="仿宋" w:eastAsia="仿宋" w:cs="仿宋"/>
          <w:color w:val="auto"/>
          <w:sz w:val="24"/>
          <w:szCs w:val="24"/>
          <w:highlight w:val="none"/>
          <w:u w:val="none"/>
          <w:lang w:val="en-US" w:eastAsia="zh-CN"/>
        </w:rPr>
        <w:t xml:space="preserve">发包人 </w:t>
      </w:r>
      <w:r>
        <w:rPr>
          <w:rFonts w:hint="eastAsia" w:ascii="仿宋" w:hAnsi="仿宋" w:eastAsia="仿宋" w:cs="仿宋"/>
          <w:color w:val="auto"/>
          <w:sz w:val="24"/>
          <w:szCs w:val="24"/>
          <w:highlight w:val="none"/>
          <w:u w:val="none"/>
        </w:rPr>
        <w:t>：（盖章）</w:t>
      </w:r>
      <w:r>
        <w:rPr>
          <w:rFonts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承包人 </w:t>
      </w:r>
      <w:r>
        <w:rPr>
          <w:rFonts w:hint="eastAsia" w:ascii="仿宋" w:hAnsi="仿宋" w:eastAsia="仿宋" w:cs="仿宋"/>
          <w:color w:val="auto"/>
          <w:sz w:val="24"/>
          <w:szCs w:val="24"/>
          <w:highlight w:val="none"/>
          <w:u w:val="none"/>
        </w:rPr>
        <w:t>：（盖章）</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或授权代理人：                            或授权代理人：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u w:val="none"/>
          <w:lang w:val="en-US" w:eastAsia="zh-CN"/>
        </w:rPr>
      </w:pPr>
    </w:p>
    <w:p>
      <w:pPr>
        <w:spacing w:before="0" w:line="360" w:lineRule="auto"/>
        <w:ind w:left="0" w:right="0" w:firstLine="0"/>
        <w:jc w:val="left"/>
        <w:outlineLvl w:val="1"/>
        <w:rPr>
          <w:rFonts w:hint="eastAsia" w:ascii="仿宋" w:hAnsi="仿宋" w:eastAsia="仿宋" w:cs="仿宋"/>
          <w:b/>
          <w:bCs/>
          <w:color w:val="auto"/>
          <w:sz w:val="24"/>
          <w:szCs w:val="24"/>
          <w:highlight w:val="none"/>
          <w:lang w:val="en-US" w:eastAsia="zh-CN"/>
        </w:rPr>
      </w:pPr>
      <w:bookmarkStart w:id="556" w:name="_Toc469384142"/>
      <w:bookmarkStart w:id="557" w:name="_Toc12962"/>
      <w:bookmarkStart w:id="558" w:name="_Toc266892926"/>
      <w:bookmarkStart w:id="559" w:name="_Toc20876"/>
      <w:r>
        <w:rPr>
          <w:rFonts w:hint="eastAsia" w:ascii="仿宋" w:hAnsi="仿宋" w:eastAsia="仿宋" w:cs="仿宋"/>
          <w:b/>
          <w:bCs/>
          <w:color w:val="auto"/>
          <w:spacing w:val="32"/>
          <w:sz w:val="36"/>
          <w:szCs w:val="36"/>
          <w:highlight w:val="none"/>
        </w:rPr>
        <w:br w:type="page"/>
      </w:r>
      <w:bookmarkEnd w:id="556"/>
      <w:bookmarkEnd w:id="557"/>
      <w:bookmarkEnd w:id="558"/>
      <w:bookmarkEnd w:id="559"/>
      <w:bookmarkStart w:id="560" w:name="_Toc2018"/>
      <w:bookmarkStart w:id="561" w:name="_Toc27760"/>
      <w:r>
        <w:rPr>
          <w:rFonts w:hint="eastAsia" w:ascii="仿宋" w:hAnsi="仿宋" w:eastAsia="仿宋" w:cs="仿宋"/>
          <w:b/>
          <w:bCs/>
          <w:color w:val="auto"/>
          <w:sz w:val="24"/>
          <w:szCs w:val="24"/>
          <w:highlight w:val="none"/>
        </w:rPr>
        <w:t>附件</w:t>
      </w:r>
      <w:bookmarkEnd w:id="560"/>
      <w:bookmarkEnd w:id="561"/>
      <w:r>
        <w:rPr>
          <w:rFonts w:hint="eastAsia" w:ascii="仿宋" w:hAnsi="仿宋" w:eastAsia="仿宋" w:cs="仿宋"/>
          <w:b/>
          <w:bCs/>
          <w:color w:val="auto"/>
          <w:sz w:val="24"/>
          <w:szCs w:val="24"/>
          <w:highlight w:val="none"/>
          <w:lang w:val="en-US" w:eastAsia="zh-CN"/>
        </w:rPr>
        <w:t>2</w:t>
      </w:r>
    </w:p>
    <w:p>
      <w:pPr>
        <w:spacing w:before="0" w:line="360" w:lineRule="auto"/>
        <w:ind w:left="0" w:right="0" w:firstLine="0"/>
        <w:jc w:val="center"/>
        <w:outlineLvl w:val="1"/>
        <w:rPr>
          <w:rFonts w:hint="default" w:ascii="仿宋" w:hAnsi="仿宋" w:eastAsia="仿宋" w:cs="仿宋"/>
          <w:b/>
          <w:bCs/>
          <w:color w:val="auto"/>
          <w:sz w:val="24"/>
          <w:szCs w:val="24"/>
          <w:highlight w:val="none"/>
          <w:lang w:val="en-US" w:eastAsia="zh-CN"/>
        </w:rPr>
      </w:pPr>
      <w:bookmarkStart w:id="562" w:name="_Toc17660"/>
      <w:bookmarkStart w:id="563" w:name="_Toc15637"/>
      <w:r>
        <w:rPr>
          <w:rFonts w:hint="eastAsia" w:ascii="仿宋" w:hAnsi="仿宋" w:eastAsia="仿宋" w:cs="仿宋"/>
          <w:b/>
          <w:bCs/>
          <w:color w:val="auto"/>
          <w:spacing w:val="32"/>
          <w:sz w:val="36"/>
          <w:szCs w:val="36"/>
          <w:highlight w:val="none"/>
        </w:rPr>
        <w:t>安全生产</w:t>
      </w:r>
      <w:r>
        <w:rPr>
          <w:rFonts w:hint="eastAsia" w:ascii="仿宋" w:hAnsi="仿宋" w:eastAsia="仿宋" w:cs="仿宋"/>
          <w:b/>
          <w:bCs/>
          <w:color w:val="auto"/>
          <w:spacing w:val="32"/>
          <w:sz w:val="36"/>
          <w:szCs w:val="36"/>
          <w:highlight w:val="none"/>
          <w:lang w:val="en-US" w:eastAsia="zh-CN"/>
        </w:rPr>
        <w:t>管理协议</w:t>
      </w:r>
      <w:bookmarkEnd w:id="562"/>
      <w:bookmarkEnd w:id="563"/>
    </w:p>
    <w:p>
      <w:pPr>
        <w:spacing w:before="5" w:line="240" w:lineRule="auto"/>
        <w:rPr>
          <w:rFonts w:ascii="黑体" w:hAnsi="黑体" w:eastAsia="黑体" w:cs="黑体"/>
          <w:b/>
          <w:bCs/>
          <w:color w:val="auto"/>
          <w:sz w:val="23"/>
          <w:szCs w:val="23"/>
          <w:highlight w:val="none"/>
        </w:rPr>
      </w:pPr>
    </w:p>
    <w:p>
      <w:pPr>
        <w:keepNext w:val="0"/>
        <w:keepLines w:val="0"/>
        <w:pageBreakBefore w:val="0"/>
        <w:widowControl w:val="0"/>
        <w:kinsoku/>
        <w:wordWrap/>
        <w:overflowPunct/>
        <w:topLinePunct w:val="0"/>
        <w:autoSpaceDE/>
        <w:autoSpaceDN/>
        <w:bidi w:val="0"/>
        <w:adjustRightInd/>
        <w:snapToGrid/>
        <w:spacing w:before="0" w:line="480" w:lineRule="auto"/>
        <w:ind w:firstLine="480" w:firstLineChars="200"/>
        <w:textAlignment w:val="auto"/>
        <w:rPr>
          <w:rFonts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发包</w:t>
      </w:r>
      <w:r>
        <w:rPr>
          <w:rFonts w:hint="eastAsia" w:ascii="仿宋" w:hAnsi="仿宋" w:eastAsia="仿宋" w:cs="仿宋"/>
          <w:b w:val="0"/>
          <w:bCs w:val="0"/>
          <w:color w:val="auto"/>
          <w:sz w:val="24"/>
          <w:szCs w:val="24"/>
          <w:highlight w:val="none"/>
          <w:u w:val="none"/>
        </w:rPr>
        <w:t>人</w:t>
      </w:r>
      <w:r>
        <w:rPr>
          <w:rFonts w:hint="eastAsia" w:ascii="仿宋" w:hAnsi="仿宋" w:eastAsia="仿宋" w:cs="仿宋"/>
          <w:b w:val="0"/>
          <w:bCs w:val="0"/>
          <w:color w:val="auto"/>
          <w:sz w:val="24"/>
          <w:szCs w:val="24"/>
          <w:highlight w:val="none"/>
        </w:rPr>
        <w:t>（全称）</w:t>
      </w:r>
      <w:r>
        <w:rPr>
          <w:rFonts w:ascii="仿宋" w:hAnsi="仿宋" w:eastAsia="仿宋" w:cs="仿宋"/>
          <w:b w:val="0"/>
          <w:bCs w:val="0"/>
          <w:color w:val="auto"/>
          <w:sz w:val="24"/>
          <w:szCs w:val="24"/>
          <w:highlight w:val="none"/>
          <w:u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承包人（全称）</w:t>
      </w:r>
      <w:r>
        <w:rPr>
          <w:rFonts w:ascii="仿宋" w:hAnsi="仿宋" w:eastAsia="仿宋" w:cs="仿宋"/>
          <w:b w:val="0"/>
          <w:bCs w:val="0"/>
          <w:color w:val="auto"/>
          <w:sz w:val="24"/>
          <w:szCs w:val="24"/>
          <w:highlight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440" w:lineRule="exact"/>
        <w:ind w:left="0" w:right="0" w:rightChars="0" w:firstLine="480" w:firstLineChars="200"/>
        <w:textAlignment w:val="auto"/>
        <w:outlineLvl w:val="9"/>
        <w:rPr>
          <w:rFonts w:hint="eastAsia" w:ascii="仿宋" w:hAnsi="仿宋" w:eastAsia="仿宋" w:cs="仿宋"/>
          <w:b w:val="0"/>
          <w:bCs/>
          <w:color w:val="auto"/>
          <w:sz w:val="24"/>
          <w:szCs w:val="24"/>
          <w:highlight w:val="none"/>
          <w:u w:val="none"/>
          <w:lang w:val="en-US" w:eastAsia="zh-CN"/>
        </w:rPr>
      </w:pPr>
    </w:p>
    <w:p>
      <w:pPr>
        <w:spacing w:before="11" w:line="440" w:lineRule="exac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val="zh-CN" w:eastAsia="zh-CN" w:bidi="ar-SA"/>
        </w:rPr>
        <w:t>为确保工程施工安全，维护</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sz w:val="24"/>
          <w:szCs w:val="24"/>
          <w:highlight w:val="none"/>
          <w:u w:val="single"/>
          <w:lang w:val="en-US" w:eastAsia="zh-CN"/>
        </w:rPr>
        <w:t>广物鱼珠商务中心招商中心装修工程</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zh-CN" w:eastAsia="zh-CN" w:bidi="ar-SA"/>
        </w:rPr>
        <w:t>正常的工作和生活秩序，经</w:t>
      </w:r>
      <w:r>
        <w:rPr>
          <w:rFonts w:hint="eastAsia" w:ascii="仿宋" w:hAnsi="仿宋" w:eastAsia="仿宋" w:cs="仿宋"/>
          <w:color w:val="auto"/>
          <w:kern w:val="0"/>
          <w:sz w:val="24"/>
          <w:szCs w:val="24"/>
          <w:highlight w:val="none"/>
          <w:lang w:val="en-US" w:eastAsia="zh-CN" w:bidi="ar-SA"/>
        </w:rPr>
        <w:t>合同各方</w:t>
      </w:r>
      <w:r>
        <w:rPr>
          <w:rFonts w:hint="eastAsia" w:ascii="仿宋" w:hAnsi="仿宋" w:eastAsia="仿宋" w:cs="仿宋"/>
          <w:color w:val="auto"/>
          <w:kern w:val="0"/>
          <w:sz w:val="24"/>
          <w:szCs w:val="24"/>
          <w:highlight w:val="none"/>
          <w:lang w:val="zh-CN" w:eastAsia="zh-CN" w:bidi="ar-SA"/>
        </w:rPr>
        <w:t>协商，共达成以下施工安全协议：</w:t>
      </w:r>
    </w:p>
    <w:p>
      <w:pPr>
        <w:spacing w:line="440" w:lineRule="exact"/>
        <w:ind w:left="0" w:right="639" w:firstLine="482" w:firstLineChars="2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发包人</w:t>
      </w:r>
      <w:r>
        <w:rPr>
          <w:rFonts w:ascii="仿宋" w:hAnsi="仿宋" w:eastAsia="仿宋" w:cs="仿宋"/>
          <w:b/>
          <w:bCs/>
          <w:color w:val="auto"/>
          <w:sz w:val="24"/>
          <w:szCs w:val="24"/>
          <w:highlight w:val="none"/>
        </w:rPr>
        <w:t>职责</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（3）监督承包人落实“三同时”原则，即：安全设施与主体工程同时设计、审批，同时施工，同时验收，投入使用。</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（4）定期召开安全生产调度会，督促承包人落实安全文明施工，做好施工人员安全教育和安全生产检查。</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（5）发包人委托发包人组织对承包人施工现场安全生产检查，监督承包人及时处理发现的各种安全隐患。</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（6）发包人指定</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负责该工程的安全和文明施工的有关协调与管理工作。</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发包人为承包人进场施工人员办理出入证（如需），施工人员凭证进出施工现场，工程竣工后，承包人须将出入证如数交回发包人注销。办证时，承包人必须向发包人提供进场施工人员名单、职务、有关执业证件复印件、身份证复印件（签名加盖手指模）、1张小寸一免冠相片。</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（8）发包人有权检查进出施工现场人员的随行物品、有关证件，施工人员必须自觉接受并积极配合发包人安全检查和疫情防控有关要求。</w:t>
      </w:r>
    </w:p>
    <w:p>
      <w:pPr>
        <w:numPr>
          <w:ilvl w:val="0"/>
          <w:numId w:val="32"/>
        </w:numPr>
        <w:spacing w:before="142" w:line="440" w:lineRule="exact"/>
        <w:ind w:left="0" w:right="639" w:firstLine="482" w:firstLineChars="2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承包人职责</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严格遵守《中华人民共和国建筑法》、《中华人民共和国安全生产法》、《建设工程安全生产管理条例》等国家有关安全生产的法律法规、《建筑施工安全技术统一规范》等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（2）坚持“安全第一、预防为主”和“管生产必须管安全”的原则，加强安全生产宣传教育，增强全员安全生产意识，建立健全各项安全生产的管理机构和 安全生产管理制度，配备专职安全管理人员，有组织有领导地开展安全生 产活动。各级领导、工程技术人员、生产管理人员和具体操作人员，必须熟悉和遵守本合同的各项规定，做到生产与安全工作同时计划、布置、检查、总结和评比。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建立健全安全生产责任制。从派往项目实施的项目经理到生产工人（包括临时雇请的民工）的安全生产管理系统必须做到纵向到底，一环不漏；各职能部门、人员的安全生产责任制做到横向到边，人人有责。项目经理</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是安全生产的第一责任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承包人应自觉遵守物业管理的有关规定，项目施工前提交完整的施工申请、施工方案、风险辨识评估报告、应急预案等资料，施工时接受发包人的检查和监督，发现安全隐患问题立即整改。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承包人必须具有行业主管部门颁发的安全生产考核合格证书，参加施工的人员，在项目施工前必须接受相关作业的职业健康知识培训、危险及危害因素交底、安全操作规程交底、安全技术教育，熟知和遵守本工种的各项安全技术操作规程，定期进行安全技术考核，合格者方准上岗操作。对于从事电气、起重、建筑登高架设作业、锅炉、压力容器、焊接、机动车驾驶、爆破、潜水、瓦斯检验等特殊工种的人员，经过专业培训，获得特种作业操作证后，方准持证上岗。施工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承包人应为施工人员配备符合规定、质量合格的劳动防护用品，操作人员上岗前，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（8）所有施工机具设备和</w:t>
      </w:r>
      <w:r>
        <w:rPr>
          <w:rFonts w:hint="eastAsia" w:ascii="仿宋" w:hAnsi="仿宋" w:eastAsia="仿宋" w:cs="仿宋"/>
          <w:b w:val="0"/>
          <w:bCs w:val="0"/>
          <w:color w:val="auto"/>
          <w:kern w:val="0"/>
          <w:sz w:val="24"/>
          <w:szCs w:val="24"/>
          <w:highlight w:val="none"/>
          <w:lang w:val="en-US" w:eastAsia="zh-CN" w:bidi="ar-SA"/>
        </w:rPr>
        <w:t>高空作业</w:t>
      </w:r>
      <w:r>
        <w:rPr>
          <w:rFonts w:hint="eastAsia" w:ascii="仿宋" w:hAnsi="仿宋" w:eastAsia="仿宋" w:cs="仿宋"/>
          <w:color w:val="auto"/>
          <w:kern w:val="0"/>
          <w:sz w:val="24"/>
          <w:szCs w:val="24"/>
          <w:highlight w:val="none"/>
          <w:lang w:val="en-US" w:eastAsia="zh-CN" w:bidi="ar-SA"/>
        </w:rPr>
        <w:t>的设备在每次开工前必须进行检查，并有安全员的签字记录，保证其经常处于完好状态；不合格的机具、设备和劳动保护用品严禁使用。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（10）承包人必须按照本工程项目特点，组织制定本工程实施中的生产安全事故应急救援预案；如果发生安全事故，应按照《国务院关于特大安全事故行政 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（11）安全生产费用按照《建设工程安全生产管理条例》的相关规定使用和管理。</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（12）承包人现场施工人员必须统一佩带由发包人发放的出入证胸卡，自觉接受建设管理的检查，严禁不佩带出入证胸卡的人员进入施工现场。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（13）禁止任何人在施工现场聚众赌博、酗酒闹事、传阅淫秽物品；禁止施工人员在非施工地区随意走动，禁止非施工人员在工地留宿。 </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（14）施工车辆进出</w:t>
      </w:r>
      <w:r>
        <w:rPr>
          <w:rFonts w:hint="eastAsia" w:ascii="仿宋" w:hAnsi="仿宋" w:eastAsia="仿宋" w:cs="仿宋"/>
          <w:color w:val="auto"/>
          <w:kern w:val="0"/>
          <w:sz w:val="24"/>
          <w:szCs w:val="24"/>
          <w:highlight w:val="none"/>
          <w:u w:val="none"/>
          <w:lang w:val="en-US" w:eastAsia="zh-CN" w:bidi="ar-SA"/>
        </w:rPr>
        <w:t>项目现场</w:t>
      </w:r>
      <w:r>
        <w:rPr>
          <w:rFonts w:hint="eastAsia" w:ascii="仿宋" w:hAnsi="仿宋" w:eastAsia="仿宋" w:cs="仿宋"/>
          <w:color w:val="auto"/>
          <w:kern w:val="0"/>
          <w:sz w:val="24"/>
          <w:szCs w:val="24"/>
          <w:highlight w:val="none"/>
          <w:lang w:val="en-US" w:eastAsia="zh-CN" w:bidi="ar-SA"/>
        </w:rPr>
        <w:t>时要提前通知发包人，由发包人协调放行。车辆在场内行驶时，必须注意交通安全，缓速行驶，其中大型机械在站区作业时应在发包人的监督下进行。</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15）承包人的施工现场平面布置、工序安排及施工措施须满足原建筑物和发包人管理要求。其中包括但不限于：（一）工程施工时要注意做好噪声控制和防尘措施；（二）各种材料须按指定地点堆放整齐；（三）土方和建筑垃圾须定点堆放并及时清运，运输过程中应采取措施避免扬尘和遗撒；（四）对发包人工作人员的人行通道应有相应安全保护措施；（五）工程栅架的搭建要牢固并不危及原建筑物的安全，不影响发包人的正常工作；（六）不得在施工区域外烧焊；（七）根据工程设计要求，需要拆除的建筑构件，拆除前，承包人须深入了解该构件与原建筑物的关系，必须征得发包人的同意。</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（16）施工现场临时用电必须符合《施工现场临时用电安全技术规范》，固定式配电箱应设置围栏并有明显的安全警示标志，严禁非专业人员接拉电线，防止发生触电事故。</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17）工程需进行动火作业、高处作业、临电作业等特种作业时，承包人必须向发包人提出作业申请和递交相关资料，发包人审批同意特种作业后，方可进行特种作业。特种作业期间，需设置特定区域作业，需按照有关规程、规范要求施工操作，如发包人发现施工人员、现场施工环境等出现违规现象，有权制止违规行为，承包人须按要求整改。</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承包人须采取有效措施预防传染病，保证施工人员的健康，并定期对施工现场、施工人员生活区和工程进行防疫和卫生的专业检查和处理。承包人雇佣人员在施工中受到伤害的，承包人须立即采取有效措施进行抢救和治疗。</w:t>
      </w:r>
    </w:p>
    <w:p>
      <w:pPr>
        <w:spacing w:before="142" w:line="440" w:lineRule="exact"/>
        <w:ind w:left="0" w:right="639" w:firstLine="482" w:firstLineChars="200"/>
        <w:jc w:val="left"/>
        <w:rPr>
          <w:rFonts w:ascii="仿宋" w:hAnsi="仿宋" w:eastAsia="仿宋" w:cs="仿宋"/>
          <w:b/>
          <w:bCs/>
          <w:color w:val="auto"/>
          <w:spacing w:val="21"/>
          <w:w w:val="99"/>
          <w:sz w:val="24"/>
          <w:szCs w:val="24"/>
          <w:highlight w:val="none"/>
        </w:rPr>
      </w:pPr>
      <w:r>
        <w:rPr>
          <w:rFonts w:ascii="仿宋" w:hAnsi="仿宋" w:eastAsia="仿宋" w:cs="仿宋"/>
          <w:b/>
          <w:bCs/>
          <w:color w:val="auto"/>
          <w:sz w:val="24"/>
          <w:szCs w:val="24"/>
          <w:highlight w:val="none"/>
        </w:rPr>
        <w:t>3.违约责任</w:t>
      </w:r>
      <w:r>
        <w:rPr>
          <w:rFonts w:ascii="仿宋" w:hAnsi="仿宋" w:eastAsia="仿宋" w:cs="仿宋"/>
          <w:b/>
          <w:bCs/>
          <w:color w:val="auto"/>
          <w:spacing w:val="21"/>
          <w:w w:val="99"/>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（1）若承包人违反本协议约定的要求，对安全隐患不予整改，发包人有权视情节轻重，扣除承包人的部分工程费用，直至终止合同。</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（2）如因发包人或承包人违约造成安全事故，将依法追究责任。</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（3）施工期间，如有不尽事宜，各方应本着平等协商的原则进协调处理，以确保工程顺利进行。</w:t>
      </w:r>
    </w:p>
    <w:p>
      <w:pPr>
        <w:spacing w:before="142" w:line="440" w:lineRule="exact"/>
        <w:ind w:left="0" w:right="639" w:firstLine="482" w:firstLineChars="200"/>
        <w:jc w:val="left"/>
        <w:rPr>
          <w:rFonts w:ascii="仿宋" w:hAnsi="仿宋" w:eastAsia="仿宋" w:cs="仿宋"/>
          <w:b/>
          <w:bCs/>
          <w:color w:val="auto"/>
          <w:spacing w:val="21"/>
          <w:w w:val="99"/>
          <w:sz w:val="24"/>
          <w:szCs w:val="24"/>
          <w:highlight w:val="none"/>
        </w:rPr>
      </w:pPr>
      <w:r>
        <w:rPr>
          <w:rFonts w:hint="eastAsia" w:ascii="仿宋" w:hAnsi="仿宋" w:eastAsia="仿宋" w:cs="仿宋"/>
          <w:b/>
          <w:bCs/>
          <w:color w:val="auto"/>
          <w:sz w:val="24"/>
          <w:szCs w:val="24"/>
          <w:highlight w:val="none"/>
          <w:lang w:val="en-US" w:eastAsia="zh-CN"/>
        </w:rPr>
        <w:t>4</w:t>
      </w:r>
      <w:r>
        <w:rPr>
          <w:rFonts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其他</w:t>
      </w:r>
      <w:r>
        <w:rPr>
          <w:rFonts w:ascii="仿宋" w:hAnsi="仿宋" w:eastAsia="仿宋" w:cs="仿宋"/>
          <w:b/>
          <w:bCs/>
          <w:color w:val="auto"/>
          <w:spacing w:val="21"/>
          <w:w w:val="99"/>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11" w:line="4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（1）本合同</w:t>
      </w:r>
      <w:r>
        <w:rPr>
          <w:rFonts w:hint="eastAsia" w:ascii="仿宋" w:hAnsi="仿宋" w:eastAsia="仿宋" w:cs="仿宋"/>
          <w:color w:val="auto"/>
          <w:kern w:val="0"/>
          <w:sz w:val="24"/>
          <w:szCs w:val="24"/>
          <w:highlight w:val="none"/>
          <w:lang w:val="zh-CN" w:eastAsia="zh-CN" w:bidi="ar-SA"/>
        </w:rPr>
        <w:t>作为</w:t>
      </w:r>
      <w:r>
        <w:rPr>
          <w:rFonts w:hint="eastAsia" w:ascii="仿宋" w:hAnsi="仿宋" w:eastAsia="仿宋" w:cs="仿宋"/>
          <w:color w:val="auto"/>
          <w:kern w:val="0"/>
          <w:sz w:val="24"/>
          <w:szCs w:val="24"/>
          <w:highlight w:val="none"/>
          <w:lang w:val="en-US" w:eastAsia="zh-CN" w:bidi="ar-SA"/>
        </w:rPr>
        <w:t>工程</w:t>
      </w:r>
      <w:r>
        <w:rPr>
          <w:rFonts w:hint="eastAsia" w:ascii="仿宋" w:hAnsi="仿宋" w:eastAsia="仿宋" w:cs="仿宋"/>
          <w:color w:val="auto"/>
          <w:kern w:val="0"/>
          <w:sz w:val="24"/>
          <w:szCs w:val="24"/>
          <w:highlight w:val="none"/>
          <w:lang w:val="zh-CN" w:eastAsia="zh-CN" w:bidi="ar-SA"/>
        </w:rPr>
        <w:t>合同的附件</w:t>
      </w:r>
      <w:r>
        <w:rPr>
          <w:rFonts w:hint="eastAsia" w:ascii="仿宋" w:hAnsi="仿宋" w:eastAsia="仿宋" w:cs="仿宋"/>
          <w:color w:val="auto"/>
          <w:kern w:val="0"/>
          <w:sz w:val="24"/>
          <w:szCs w:val="24"/>
          <w:highlight w:val="none"/>
          <w:lang w:val="en-US" w:eastAsia="zh-CN" w:bidi="ar-SA"/>
        </w:rPr>
        <w:t>。</w:t>
      </w:r>
    </w:p>
    <w:p>
      <w:pPr>
        <w:spacing w:before="11" w:line="400" w:lineRule="exact"/>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（2）本合同自合同各方授权代表签字并加盖公章之日起生效，至工程竣工验收合格、承包人人员全部撤离施工现场之日起自动失效。</w:t>
      </w:r>
    </w:p>
    <w:p>
      <w:pPr>
        <w:pStyle w:val="2"/>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bookmarkStart w:id="564" w:name="_Toc6242"/>
      <w:bookmarkStart w:id="565" w:name="_Toc32478"/>
      <w:bookmarkStart w:id="566" w:name="_Toc18409"/>
    </w:p>
    <w:p>
      <w:pPr>
        <w:pStyle w:val="23"/>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 xml:space="preserve">发 包 人 </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承  包  人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或授权代理人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或授权代理人</w:t>
      </w:r>
      <w:r>
        <w:rPr>
          <w:rFonts w:hint="eastAsia" w:ascii="仿宋" w:hAnsi="仿宋" w:eastAsia="仿宋" w:cs="仿宋"/>
          <w:color w:val="auto"/>
          <w:sz w:val="24"/>
          <w:szCs w:val="24"/>
          <w:highlight w:val="none"/>
        </w:rPr>
        <w:t>：</w:t>
      </w:r>
    </w:p>
    <w:p>
      <w:pPr>
        <w:pStyle w:val="23"/>
        <w:rPr>
          <w:rFonts w:hint="eastAsia" w:ascii="仿宋" w:hAnsi="仿宋" w:eastAsia="仿宋" w:cs="仿宋"/>
          <w:color w:val="auto"/>
          <w:sz w:val="24"/>
          <w:szCs w:val="24"/>
          <w:highlight w:val="none"/>
        </w:rPr>
      </w:pPr>
    </w:p>
    <w:p>
      <w:pPr>
        <w:rPr>
          <w:rFonts w:hint="eastAsia"/>
          <w:color w:val="auto"/>
          <w:highlight w:val="none"/>
        </w:rPr>
      </w:pPr>
    </w:p>
    <w:p>
      <w:pPr>
        <w:spacing w:line="360" w:lineRule="auto"/>
        <w:jc w:val="left"/>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567" w:name="_Toc14055"/>
      <w:bookmarkStart w:id="568" w:name="_Toc3470"/>
      <w:r>
        <w:rPr>
          <w:rFonts w:hint="eastAsia" w:ascii="仿宋" w:hAnsi="仿宋" w:eastAsia="仿宋" w:cs="仿宋"/>
          <w:b/>
          <w:bCs/>
          <w:color w:val="auto"/>
          <w:sz w:val="24"/>
          <w:szCs w:val="24"/>
          <w:highlight w:val="none"/>
        </w:rPr>
        <w:t>附件</w:t>
      </w:r>
      <w:bookmarkEnd w:id="564"/>
      <w:bookmarkEnd w:id="567"/>
      <w:bookmarkEnd w:id="568"/>
      <w:r>
        <w:rPr>
          <w:rFonts w:hint="eastAsia" w:ascii="仿宋" w:hAnsi="仿宋" w:eastAsia="仿宋" w:cs="仿宋"/>
          <w:b/>
          <w:bCs/>
          <w:color w:val="auto"/>
          <w:sz w:val="24"/>
          <w:szCs w:val="24"/>
          <w:highlight w:val="none"/>
          <w:lang w:val="en-US" w:eastAsia="zh-CN"/>
        </w:rPr>
        <w:t xml:space="preserve">3          </w:t>
      </w:r>
      <w:bookmarkEnd w:id="565"/>
      <w:bookmarkEnd w:id="566"/>
      <w:bookmarkStart w:id="569" w:name="_Toc29561"/>
      <w:bookmarkStart w:id="570" w:name="_Toc32311"/>
    </w:p>
    <w:p>
      <w:pPr>
        <w:spacing w:line="360" w:lineRule="auto"/>
        <w:jc w:val="center"/>
        <w:outlineLvl w:val="1"/>
        <w:rPr>
          <w:rFonts w:hint="eastAsia" w:ascii="仿宋" w:hAnsi="仿宋" w:eastAsia="仿宋" w:cs="仿宋"/>
          <w:b/>
          <w:bCs/>
          <w:color w:val="auto"/>
          <w:sz w:val="24"/>
          <w:szCs w:val="24"/>
          <w:highlight w:val="none"/>
        </w:rPr>
      </w:pPr>
      <w:bookmarkStart w:id="571" w:name="_Toc20713"/>
      <w:bookmarkStart w:id="572" w:name="_Toc22307"/>
      <w:r>
        <w:rPr>
          <w:rFonts w:hint="eastAsia" w:ascii="仿宋" w:hAnsi="仿宋" w:eastAsia="仿宋" w:cs="仿宋"/>
          <w:b/>
          <w:bCs/>
          <w:color w:val="auto"/>
          <w:spacing w:val="32"/>
          <w:sz w:val="36"/>
          <w:szCs w:val="36"/>
          <w:highlight w:val="none"/>
          <w:lang w:val="en-US" w:eastAsia="zh-CN"/>
        </w:rPr>
        <w:t>承包人</w:t>
      </w:r>
      <w:r>
        <w:rPr>
          <w:rFonts w:hint="eastAsia" w:ascii="仿宋" w:hAnsi="仿宋" w:eastAsia="仿宋" w:cs="仿宋"/>
          <w:b/>
          <w:bCs/>
          <w:color w:val="auto"/>
          <w:spacing w:val="32"/>
          <w:sz w:val="36"/>
          <w:szCs w:val="36"/>
          <w:highlight w:val="none"/>
        </w:rPr>
        <w:t>安全责任清单</w:t>
      </w:r>
      <w:bookmarkEnd w:id="569"/>
      <w:bookmarkEnd w:id="570"/>
      <w:bookmarkEnd w:id="571"/>
      <w:bookmarkEnd w:id="572"/>
    </w:p>
    <w:p>
      <w:pPr>
        <w:spacing w:line="360" w:lineRule="auto"/>
        <w:rPr>
          <w:rFonts w:hint="eastAsia"/>
          <w:color w:val="auto"/>
          <w:sz w:val="24"/>
          <w:szCs w:val="24"/>
          <w:highlight w:val="none"/>
        </w:rPr>
      </w:pP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建立项目安全主产责任制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项目经理是项目安全生产第一责任人，</w:t>
      </w:r>
      <w:r>
        <w:rPr>
          <w:rFonts w:hint="eastAsia" w:ascii="仿宋" w:hAnsi="仿宋" w:eastAsia="仿宋" w:cs="仿宋"/>
          <w:color w:val="auto"/>
          <w:sz w:val="24"/>
          <w:szCs w:val="24"/>
          <w:highlight w:val="none"/>
          <w:lang w:eastAsia="zh-CN"/>
        </w:rPr>
        <w:t>对工程</w:t>
      </w:r>
      <w:r>
        <w:rPr>
          <w:rFonts w:hint="eastAsia" w:ascii="仿宋" w:hAnsi="仿宋" w:eastAsia="仿宋" w:cs="仿宋"/>
          <w:color w:val="auto"/>
          <w:sz w:val="24"/>
          <w:szCs w:val="24"/>
          <w:highlight w:val="none"/>
          <w:lang w:val="en-US" w:eastAsia="zh-CN"/>
        </w:rPr>
        <w:t>项目生</w:t>
      </w:r>
      <w:r>
        <w:rPr>
          <w:rFonts w:hint="eastAsia" w:ascii="仿宋" w:hAnsi="仿宋" w:eastAsia="仿宋" w:cs="仿宋"/>
          <w:color w:val="auto"/>
          <w:sz w:val="24"/>
          <w:szCs w:val="24"/>
          <w:highlight w:val="none"/>
          <w:lang w:eastAsia="zh-CN"/>
        </w:rPr>
        <w:t>产经营过程中安全</w:t>
      </w:r>
      <w:r>
        <w:rPr>
          <w:rFonts w:hint="eastAsia" w:ascii="仿宋" w:hAnsi="仿宋" w:eastAsia="仿宋" w:cs="仿宋"/>
          <w:color w:val="auto"/>
          <w:sz w:val="24"/>
          <w:szCs w:val="24"/>
          <w:highlight w:val="none"/>
          <w:lang w:val="en-US" w:eastAsia="zh-CN"/>
        </w:rPr>
        <w:t>生</w:t>
      </w:r>
      <w:r>
        <w:rPr>
          <w:rFonts w:hint="eastAsia" w:ascii="仿宋" w:hAnsi="仿宋" w:eastAsia="仿宋" w:cs="仿宋"/>
          <w:color w:val="auto"/>
          <w:sz w:val="24"/>
          <w:szCs w:val="24"/>
          <w:highlight w:val="none"/>
          <w:lang w:eastAsia="zh-CN"/>
        </w:rPr>
        <w:t>产和职业健康工作全面负责；负</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建立</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lang w:eastAsia="zh-CN"/>
        </w:rPr>
        <w:t>健全本项目安全生产</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任制，明确安全生产</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任分工，签订安全生产目标</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任书，实施</w:t>
      </w:r>
      <w:r>
        <w:rPr>
          <w:rFonts w:hint="eastAsia" w:ascii="仿宋" w:hAnsi="仿宋" w:eastAsia="仿宋" w:cs="仿宋"/>
          <w:color w:val="auto"/>
          <w:sz w:val="24"/>
          <w:szCs w:val="24"/>
          <w:highlight w:val="none"/>
          <w:lang w:val="en-US" w:eastAsia="zh-CN"/>
        </w:rPr>
        <w:t>相</w:t>
      </w:r>
      <w:r>
        <w:rPr>
          <w:rFonts w:hint="eastAsia" w:ascii="仿宋" w:hAnsi="仿宋" w:eastAsia="仿宋" w:cs="仿宋"/>
          <w:color w:val="auto"/>
          <w:sz w:val="24"/>
          <w:szCs w:val="24"/>
          <w:highlight w:val="none"/>
          <w:lang w:eastAsia="zh-CN"/>
        </w:rPr>
        <w:t>应的考核与奖惩。</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组织制定项目安全</w:t>
      </w:r>
      <w:r>
        <w:rPr>
          <w:rFonts w:hint="eastAsia" w:ascii="仿宋" w:hAnsi="仿宋" w:eastAsia="仿宋" w:cs="仿宋"/>
          <w:b/>
          <w:bCs/>
          <w:color w:val="auto"/>
          <w:sz w:val="24"/>
          <w:szCs w:val="24"/>
          <w:highlight w:val="none"/>
          <w:lang w:val="en-US" w:eastAsia="zh-CN"/>
        </w:rPr>
        <w:t>生产</w:t>
      </w:r>
      <w:r>
        <w:rPr>
          <w:rFonts w:hint="eastAsia" w:ascii="仿宋" w:hAnsi="仿宋" w:eastAsia="仿宋" w:cs="仿宋"/>
          <w:b/>
          <w:bCs/>
          <w:color w:val="auto"/>
          <w:sz w:val="24"/>
          <w:szCs w:val="24"/>
          <w:highlight w:val="none"/>
          <w:lang w:eastAsia="zh-CN"/>
        </w:rPr>
        <w:t>规</w:t>
      </w:r>
      <w:r>
        <w:rPr>
          <w:rFonts w:hint="eastAsia" w:ascii="仿宋" w:hAnsi="仿宋" w:eastAsia="仿宋" w:cs="仿宋"/>
          <w:b/>
          <w:bCs/>
          <w:color w:val="auto"/>
          <w:sz w:val="24"/>
          <w:szCs w:val="24"/>
          <w:highlight w:val="none"/>
          <w:lang w:val="en-US" w:eastAsia="zh-CN"/>
        </w:rPr>
        <w:t>章</w:t>
      </w:r>
      <w:r>
        <w:rPr>
          <w:rFonts w:hint="eastAsia" w:ascii="仿宋" w:hAnsi="仿宋" w:eastAsia="仿宋" w:cs="仿宋"/>
          <w:b/>
          <w:bCs/>
          <w:color w:val="auto"/>
          <w:sz w:val="24"/>
          <w:szCs w:val="24"/>
          <w:highlight w:val="none"/>
          <w:lang w:eastAsia="zh-CN"/>
        </w:rPr>
        <w:t>制度和操作规程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依法健全安全生产管理机</w:t>
      </w:r>
      <w:r>
        <w:rPr>
          <w:rFonts w:hint="eastAsia" w:ascii="仿宋" w:hAnsi="仿宋" w:eastAsia="仿宋" w:cs="仿宋"/>
          <w:color w:val="auto"/>
          <w:sz w:val="24"/>
          <w:szCs w:val="24"/>
          <w:highlight w:val="none"/>
          <w:lang w:val="en-US" w:eastAsia="zh-CN"/>
        </w:rPr>
        <w:t>构</w:t>
      </w:r>
      <w:r>
        <w:rPr>
          <w:rFonts w:hint="eastAsia" w:ascii="仿宋" w:hAnsi="仿宋" w:eastAsia="仿宋" w:cs="仿宋"/>
          <w:color w:val="auto"/>
          <w:sz w:val="24"/>
          <w:szCs w:val="24"/>
          <w:highlight w:val="none"/>
          <w:lang w:eastAsia="zh-CN"/>
        </w:rPr>
        <w:t>或者配备专职安全主产（职业健康）管理人员，建立健全安全生</w:t>
      </w:r>
      <w:r>
        <w:rPr>
          <w:rFonts w:hint="eastAsia" w:ascii="仿宋" w:hAnsi="仿宋" w:eastAsia="仿宋" w:cs="仿宋"/>
          <w:color w:val="auto"/>
          <w:sz w:val="24"/>
          <w:szCs w:val="24"/>
          <w:highlight w:val="none"/>
          <w:lang w:val="en-US" w:eastAsia="zh-CN"/>
        </w:rPr>
        <w:t>产</w:t>
      </w:r>
      <w:r>
        <w:rPr>
          <w:rFonts w:hint="eastAsia" w:ascii="仿宋" w:hAnsi="仿宋" w:eastAsia="仿宋" w:cs="仿宋"/>
          <w:color w:val="auto"/>
          <w:sz w:val="24"/>
          <w:szCs w:val="24"/>
          <w:highlight w:val="none"/>
          <w:lang w:eastAsia="zh-CN"/>
        </w:rPr>
        <w:t>管理制度和职业</w:t>
      </w:r>
      <w:r>
        <w:rPr>
          <w:rFonts w:hint="eastAsia" w:ascii="仿宋" w:hAnsi="仿宋" w:eastAsia="仿宋" w:cs="仿宋"/>
          <w:color w:val="auto"/>
          <w:sz w:val="24"/>
          <w:szCs w:val="24"/>
          <w:highlight w:val="none"/>
          <w:lang w:val="en-US" w:eastAsia="zh-CN"/>
        </w:rPr>
        <w:t>卫生</w:t>
      </w:r>
      <w:r>
        <w:rPr>
          <w:rFonts w:hint="eastAsia" w:ascii="仿宋" w:hAnsi="仿宋" w:eastAsia="仿宋" w:cs="仿宋"/>
          <w:color w:val="auto"/>
          <w:sz w:val="24"/>
          <w:szCs w:val="24"/>
          <w:highlight w:val="none"/>
          <w:lang w:eastAsia="zh-CN"/>
        </w:rPr>
        <w:t>规章制度，并及时传</w:t>
      </w:r>
      <w:r>
        <w:rPr>
          <w:rFonts w:hint="eastAsia" w:ascii="仿宋" w:hAnsi="仿宋" w:eastAsia="仿宋" w:cs="仿宋"/>
          <w:color w:val="auto"/>
          <w:sz w:val="24"/>
          <w:szCs w:val="24"/>
          <w:highlight w:val="none"/>
          <w:lang w:val="en-US" w:eastAsia="zh-CN"/>
        </w:rPr>
        <w:t>达给相关</w:t>
      </w:r>
      <w:r>
        <w:rPr>
          <w:rFonts w:hint="eastAsia" w:ascii="仿宋" w:hAnsi="仿宋" w:eastAsia="仿宋" w:cs="仿宋"/>
          <w:color w:val="auto"/>
          <w:sz w:val="24"/>
          <w:szCs w:val="24"/>
          <w:highlight w:val="none"/>
          <w:lang w:eastAsia="zh-CN"/>
        </w:rPr>
        <w:t>从业人员。按照</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lang w:eastAsia="zh-CN"/>
        </w:rPr>
        <w:t>关规定，结合本项目</w:t>
      </w:r>
      <w:r>
        <w:rPr>
          <w:rFonts w:hint="eastAsia" w:ascii="仿宋" w:hAnsi="仿宋" w:eastAsia="仿宋" w:cs="仿宋"/>
          <w:color w:val="auto"/>
          <w:sz w:val="24"/>
          <w:szCs w:val="24"/>
          <w:highlight w:val="none"/>
          <w:lang w:val="en-US" w:eastAsia="zh-CN"/>
        </w:rPr>
        <w:t>生</w:t>
      </w:r>
      <w:r>
        <w:rPr>
          <w:rFonts w:hint="eastAsia" w:ascii="仿宋" w:hAnsi="仿宋" w:eastAsia="仿宋" w:cs="仿宋"/>
          <w:color w:val="auto"/>
          <w:sz w:val="24"/>
          <w:szCs w:val="24"/>
          <w:highlight w:val="none"/>
          <w:lang w:eastAsia="zh-CN"/>
        </w:rPr>
        <w:t>产工艺、作业任务特点以及岗位作业安全</w:t>
      </w:r>
      <w:r>
        <w:rPr>
          <w:rFonts w:hint="eastAsia" w:ascii="仿宋" w:hAnsi="仿宋" w:eastAsia="仿宋" w:cs="仿宋"/>
          <w:color w:val="auto"/>
          <w:sz w:val="24"/>
          <w:szCs w:val="24"/>
          <w:highlight w:val="none"/>
          <w:lang w:val="en-US" w:eastAsia="zh-CN"/>
        </w:rPr>
        <w:t>风</w:t>
      </w:r>
      <w:r>
        <w:rPr>
          <w:rFonts w:hint="eastAsia" w:ascii="仿宋" w:hAnsi="仿宋" w:eastAsia="仿宋" w:cs="仿宋"/>
          <w:color w:val="auto"/>
          <w:sz w:val="24"/>
          <w:szCs w:val="24"/>
          <w:highlight w:val="none"/>
          <w:lang w:eastAsia="zh-CN"/>
        </w:rPr>
        <w:t>险与职业病防护要求，编制岗位安全</w:t>
      </w:r>
      <w:r>
        <w:rPr>
          <w:rFonts w:hint="eastAsia" w:ascii="仿宋" w:hAnsi="仿宋" w:eastAsia="仿宋" w:cs="仿宋"/>
          <w:color w:val="auto"/>
          <w:sz w:val="24"/>
          <w:szCs w:val="24"/>
          <w:highlight w:val="none"/>
          <w:lang w:val="en-US" w:eastAsia="zh-CN"/>
        </w:rPr>
        <w:t>生产</w:t>
      </w:r>
      <w:r>
        <w:rPr>
          <w:rFonts w:hint="eastAsia" w:ascii="仿宋" w:hAnsi="仿宋" w:eastAsia="仿宋" w:cs="仿宋"/>
          <w:color w:val="auto"/>
          <w:sz w:val="24"/>
          <w:szCs w:val="24"/>
          <w:highlight w:val="none"/>
          <w:lang w:eastAsia="zh-CN"/>
        </w:rPr>
        <w:t>和职</w:t>
      </w:r>
      <w:r>
        <w:rPr>
          <w:rFonts w:hint="eastAsia" w:ascii="仿宋" w:hAnsi="仿宋" w:eastAsia="仿宋" w:cs="仿宋"/>
          <w:color w:val="auto"/>
          <w:sz w:val="24"/>
          <w:szCs w:val="24"/>
          <w:highlight w:val="none"/>
          <w:lang w:val="en-US" w:eastAsia="zh-CN"/>
        </w:rPr>
        <w:t>业卫生操作规程，并组织相关岗位人员进行交底告知。</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组织</w:t>
      </w:r>
      <w:r>
        <w:rPr>
          <w:rFonts w:hint="eastAsia" w:ascii="仿宋" w:hAnsi="仿宋" w:eastAsia="仿宋" w:cs="仿宋"/>
          <w:b/>
          <w:bCs/>
          <w:color w:val="auto"/>
          <w:sz w:val="24"/>
          <w:szCs w:val="24"/>
          <w:highlight w:val="none"/>
          <w:lang w:eastAsia="zh-CN"/>
        </w:rPr>
        <w:t>制定并实施项目安全生产</w:t>
      </w:r>
      <w:r>
        <w:rPr>
          <w:rFonts w:hint="eastAsia" w:ascii="仿宋" w:hAnsi="仿宋" w:eastAsia="仿宋" w:cs="仿宋"/>
          <w:b/>
          <w:bCs/>
          <w:color w:val="auto"/>
          <w:sz w:val="24"/>
          <w:szCs w:val="24"/>
          <w:highlight w:val="none"/>
          <w:lang w:val="en-US" w:eastAsia="zh-CN"/>
        </w:rPr>
        <w:t>教育和</w:t>
      </w:r>
      <w:r>
        <w:rPr>
          <w:rFonts w:hint="eastAsia" w:ascii="仿宋" w:hAnsi="仿宋" w:eastAsia="仿宋" w:cs="仿宋"/>
          <w:b/>
          <w:bCs/>
          <w:color w:val="auto"/>
          <w:sz w:val="24"/>
          <w:szCs w:val="24"/>
          <w:highlight w:val="none"/>
          <w:lang w:eastAsia="zh-CN"/>
        </w:rPr>
        <w:t>培训计划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组织从业人员参加安全</w:t>
      </w:r>
      <w:r>
        <w:rPr>
          <w:rFonts w:hint="eastAsia" w:ascii="仿宋" w:hAnsi="仿宋" w:eastAsia="仿宋" w:cs="仿宋"/>
          <w:color w:val="auto"/>
          <w:sz w:val="24"/>
          <w:szCs w:val="24"/>
          <w:highlight w:val="none"/>
          <w:lang w:val="en-US" w:eastAsia="zh-CN"/>
        </w:rPr>
        <w:t>生产</w:t>
      </w:r>
      <w:r>
        <w:rPr>
          <w:rFonts w:hint="eastAsia" w:ascii="仿宋" w:hAnsi="仿宋" w:eastAsia="仿宋" w:cs="仿宋"/>
          <w:color w:val="auto"/>
          <w:sz w:val="24"/>
          <w:szCs w:val="24"/>
          <w:highlight w:val="none"/>
          <w:lang w:eastAsia="zh-CN"/>
        </w:rPr>
        <w:t>和职业健康教育培训，并如实记录教育培训情况，确保从业人员培训合格并持证上岗。</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保证项目安全生产投入的有效实施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按照规定提取和使用安全生产费用，保证资金的投入满足安全生产需要，专门用于改善安全生产条件；安全生产费用在成本中据实列支。</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督促、检查项目的安全生产工作，及时消除安全生产事故隐患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立安全生产风险管控和隐患排查治理双重预防机制，定期组织开展危险源辨识和安全风险评估，确定风险等级，建立分级管控制度，严恪落实管控措施和责任；建立健全隐患排查治理制度执行情况和重大隐患治理情况向建设单位和企业报告制度，实行自查自改自报闭环管理，确保重大隐患治理到位。</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组织制定并实施项目的生产安全事故应急救援预案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立应急管理组织机构负责应急管理工作，建立与本项目安全生产特点相适应的专（兼）职应急救援队伍；配备必要的应急救援器材、设备和物资，并进行经常性维护、保养，保证正常运转。制定项目安全生产事故应急救援预案，与所在地县级以上地方人民政府组织制定的安全生产事故应急救援预案相衔接，并组织演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及时、如实报告生产安全事故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到事故报告后，应当迅速采取有效措施，组织抢救，防止事故扩大，减少人员伤亡和财产损失，并按照国家有关规定立即如实报告项目发包人和当地负有安全生产监督管理职责的部门，不得隐瞒不报、谎报或者迟报，不得故意破坏事故现场、毁灭有关证据。主动配合发包人和政府有关部门开展事故调查。</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履行法律法规规定的其他安全生产责任，认真贯彻落实安全生产方针政策、法律法规以及上级关于安全生产的决策部署和指示精神。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履行安全生产职责，不得有下列行为：</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指挥、强令或者放任从业人员违章、冒险作业。</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超过核定的生产能力、生产强度或者生产定员组织生产。</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违反操作规程、生产工艺、技术标准或者安全管理规定组织作业。</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法律法规禁止或限制的其他事项。</w:t>
      </w:r>
    </w:p>
    <w:p>
      <w:pPr>
        <w:pStyle w:val="2"/>
        <w:ind w:left="0" w:leftChars="0" w:firstLine="0" w:firstLineChars="0"/>
        <w:rPr>
          <w:rFonts w:hint="default"/>
          <w:color w:val="auto"/>
          <w:highlight w:val="none"/>
          <w:lang w:val="en-US" w:eastAsia="zh-CN"/>
        </w:rPr>
      </w:pPr>
    </w:p>
    <w:p>
      <w:pPr>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 xml:space="preserve">发 包 人 </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承  包  人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或授权代理人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或授权代理人</w:t>
      </w:r>
      <w:r>
        <w:rPr>
          <w:rFonts w:hint="eastAsia" w:ascii="仿宋" w:hAnsi="仿宋" w:eastAsia="仿宋" w:cs="仿宋"/>
          <w:color w:val="auto"/>
          <w:sz w:val="24"/>
          <w:szCs w:val="24"/>
          <w:highlight w:val="none"/>
        </w:rPr>
        <w:t>：</w:t>
      </w:r>
    </w:p>
    <w:p>
      <w:pPr>
        <w:spacing w:line="360" w:lineRule="auto"/>
        <w:outlineLvl w:val="1"/>
        <w:rPr>
          <w:rFonts w:hint="eastAsia" w:ascii="仿宋" w:hAnsi="仿宋" w:eastAsia="仿宋" w:cs="Times New Roman"/>
          <w:b/>
          <w:bCs/>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4</w:t>
      </w:r>
    </w:p>
    <w:p>
      <w:pPr>
        <w:spacing w:line="360" w:lineRule="auto"/>
        <w:jc w:val="center"/>
        <w:rPr>
          <w:rFonts w:ascii="仿宋" w:hAnsi="仿宋" w:eastAsia="仿宋" w:cs="Times New Roman"/>
          <w:b/>
          <w:bCs/>
          <w:color w:val="auto"/>
          <w:sz w:val="36"/>
          <w:szCs w:val="36"/>
          <w:highlight w:val="none"/>
        </w:rPr>
      </w:pPr>
      <w:r>
        <w:rPr>
          <w:rFonts w:hint="eastAsia" w:ascii="仿宋" w:hAnsi="仿宋" w:eastAsia="仿宋" w:cs="仿宋"/>
          <w:b/>
          <w:bCs/>
          <w:color w:val="auto"/>
          <w:sz w:val="36"/>
          <w:szCs w:val="36"/>
          <w:highlight w:val="none"/>
        </w:rPr>
        <w:t>廉</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政</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合</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同</w:t>
      </w:r>
    </w:p>
    <w:p>
      <w:pPr>
        <w:spacing w:line="360" w:lineRule="auto"/>
        <w:rPr>
          <w:rFonts w:ascii="仿宋" w:hAnsi="仿宋"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0" w:line="480" w:lineRule="auto"/>
        <w:ind w:firstLine="480" w:firstLineChars="200"/>
        <w:textAlignment w:val="auto"/>
        <w:rPr>
          <w:rFonts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发包</w:t>
      </w:r>
      <w:r>
        <w:rPr>
          <w:rFonts w:hint="eastAsia" w:ascii="仿宋" w:hAnsi="仿宋" w:eastAsia="仿宋" w:cs="仿宋"/>
          <w:b w:val="0"/>
          <w:bCs w:val="0"/>
          <w:color w:val="auto"/>
          <w:sz w:val="24"/>
          <w:szCs w:val="24"/>
          <w:highlight w:val="none"/>
          <w:u w:val="none"/>
        </w:rPr>
        <w:t>人</w:t>
      </w:r>
      <w:r>
        <w:rPr>
          <w:rFonts w:hint="eastAsia" w:ascii="仿宋" w:hAnsi="仿宋" w:eastAsia="仿宋" w:cs="仿宋"/>
          <w:b w:val="0"/>
          <w:bCs w:val="0"/>
          <w:color w:val="auto"/>
          <w:sz w:val="24"/>
          <w:szCs w:val="24"/>
          <w:highlight w:val="none"/>
        </w:rPr>
        <w:t>（全称）</w:t>
      </w:r>
      <w:r>
        <w:rPr>
          <w:rFonts w:ascii="仿宋" w:hAnsi="仿宋" w:eastAsia="仿宋" w:cs="仿宋"/>
          <w:b w:val="0"/>
          <w:bCs w:val="0"/>
          <w:color w:val="auto"/>
          <w:sz w:val="24"/>
          <w:szCs w:val="24"/>
          <w:highlight w:val="none"/>
          <w:u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承包人（全称）</w:t>
      </w:r>
      <w:r>
        <w:rPr>
          <w:rFonts w:ascii="仿宋" w:hAnsi="仿宋" w:eastAsia="仿宋" w:cs="仿宋"/>
          <w:b w:val="0"/>
          <w:bCs w:val="0"/>
          <w:color w:val="auto"/>
          <w:sz w:val="24"/>
          <w:szCs w:val="24"/>
          <w:highlight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p>
    <w:p>
      <w:pPr>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根据国家、省有关廉政建设的规定，为做好合同工程的廉政建设，保证工程质量与施工安</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全，提高建设资金的有效使用和投资效益，合同双方当事人就加强合同工程的廉政建设，订立</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sz w:val="24"/>
          <w:szCs w:val="24"/>
          <w:highlight w:val="none"/>
        </w:rPr>
        <w:t>。</w:t>
      </w:r>
    </w:p>
    <w:p>
      <w:pPr>
        <w:spacing w:line="360" w:lineRule="auto"/>
        <w:ind w:firstLine="562" w:firstLineChars="200"/>
        <w:jc w:val="left"/>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1  </w:t>
      </w:r>
      <w:r>
        <w:rPr>
          <w:rFonts w:hint="eastAsia" w:ascii="仿宋" w:hAnsi="仿宋" w:eastAsia="仿宋" w:cs="仿宋"/>
          <w:b/>
          <w:bCs/>
          <w:color w:val="auto"/>
          <w:sz w:val="28"/>
          <w:szCs w:val="28"/>
          <w:highlight w:val="none"/>
          <w:lang w:val="en-US" w:eastAsia="zh-CN"/>
        </w:rPr>
        <w:t>双</w:t>
      </w:r>
      <w:r>
        <w:rPr>
          <w:rFonts w:hint="eastAsia" w:ascii="仿宋" w:hAnsi="仿宋" w:eastAsia="仿宋" w:cs="仿宋"/>
          <w:b/>
          <w:bCs/>
          <w:color w:val="auto"/>
          <w:sz w:val="28"/>
          <w:szCs w:val="28"/>
          <w:highlight w:val="none"/>
        </w:rPr>
        <w:t>方权利和义务</w:t>
      </w:r>
    </w:p>
    <w:p>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严格遵守国家、省有关法律法规的规定。</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严格执行合同工程一切合同文件，自觉按合同办事。</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w:t>
      </w:r>
      <w:r>
        <w:rPr>
          <w:rFonts w:hint="eastAsia" w:ascii="仿宋" w:hAnsi="仿宋" w:eastAsia="仿宋" w:cs="仿宋"/>
          <w:color w:val="auto"/>
          <w:kern w:val="0"/>
          <w:sz w:val="24"/>
          <w:szCs w:val="24"/>
          <w:highlight w:val="none"/>
          <w:lang w:val="en-US" w:eastAsia="zh-CN"/>
        </w:rPr>
        <w:t>双方</w:t>
      </w:r>
      <w:r>
        <w:rPr>
          <w:rFonts w:hint="eastAsia" w:ascii="仿宋" w:hAnsi="仿宋" w:eastAsia="仿宋" w:cs="仿宋"/>
          <w:color w:val="auto"/>
          <w:kern w:val="0"/>
          <w:sz w:val="24"/>
          <w:szCs w:val="24"/>
          <w:highlight w:val="none"/>
          <w:lang w:val="zh-CN"/>
        </w:rPr>
        <w:t>当事人的业务活动应坚持公平、公开、公正和诚信的原则（法律认定的商业</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建立健全廉政制度，开展廉政教育，</w:t>
      </w:r>
      <w:r>
        <w:rPr>
          <w:rFonts w:hint="eastAsia" w:ascii="仿宋" w:hAnsi="仿宋" w:eastAsia="仿宋" w:cs="仿宋"/>
          <w:color w:val="auto"/>
          <w:sz w:val="24"/>
          <w:szCs w:val="24"/>
          <w:highlight w:val="none"/>
          <w:lang w:val="en-US" w:eastAsia="zh-CN"/>
        </w:rPr>
        <w:t>有条件的</w:t>
      </w:r>
      <w:r>
        <w:rPr>
          <w:rFonts w:hint="eastAsia" w:ascii="仿宋" w:hAnsi="仿宋" w:eastAsia="仿宋" w:cs="仿宋"/>
          <w:color w:val="auto"/>
          <w:sz w:val="24"/>
          <w:szCs w:val="24"/>
          <w:highlight w:val="none"/>
        </w:rPr>
        <w:t>设立廉政告示牌，公布举报电话，监督并认真查处违法违纪行为。</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1.5  </w:t>
      </w:r>
      <w:r>
        <w:rPr>
          <w:rFonts w:hint="eastAsia" w:ascii="仿宋" w:hAnsi="仿宋" w:eastAsia="仿宋" w:cs="仿宋"/>
          <w:color w:val="auto"/>
          <w:sz w:val="24"/>
          <w:szCs w:val="24"/>
          <w:highlight w:val="none"/>
        </w:rPr>
        <w:t>发现对方在业务活动中有违反廉政建设规定的行为，应及时给予提醒和纠正。</w:t>
      </w:r>
    </w:p>
    <w:p>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color w:val="auto"/>
          <w:kern w:val="0"/>
          <w:sz w:val="24"/>
          <w:szCs w:val="24"/>
          <w:highlight w:val="none"/>
          <w:lang w:val="zh-CN"/>
        </w:rPr>
        <w:t>可按本合同第二部分《通用条款》第</w:t>
      </w:r>
      <w:r>
        <w:rPr>
          <w:rFonts w:ascii="仿宋" w:hAnsi="仿宋" w:eastAsia="仿宋" w:cs="仿宋"/>
          <w:color w:val="auto"/>
          <w:kern w:val="0"/>
          <w:sz w:val="24"/>
          <w:szCs w:val="24"/>
          <w:highlight w:val="none"/>
        </w:rPr>
        <w:t xml:space="preserve"> 87 </w:t>
      </w:r>
      <w:r>
        <w:rPr>
          <w:rFonts w:hint="eastAsia" w:ascii="仿宋" w:hAnsi="仿宋" w:eastAsia="仿宋" w:cs="仿宋"/>
          <w:color w:val="auto"/>
          <w:kern w:val="0"/>
          <w:sz w:val="24"/>
          <w:szCs w:val="24"/>
          <w:highlight w:val="none"/>
          <w:lang w:val="zh-CN"/>
        </w:rPr>
        <w:t>条规定处</w:t>
      </w:r>
      <w:r>
        <w:rPr>
          <w:rFonts w:hint="eastAsia" w:ascii="仿宋" w:hAnsi="仿宋" w:eastAsia="仿宋" w:cs="仿宋"/>
          <w:color w:val="auto"/>
          <w:sz w:val="24"/>
          <w:szCs w:val="24"/>
          <w:highlight w:val="none"/>
        </w:rPr>
        <w:t>。</w:t>
      </w:r>
    </w:p>
    <w:p>
      <w:pPr>
        <w:spacing w:line="360" w:lineRule="auto"/>
        <w:ind w:firstLine="562" w:firstLineChars="200"/>
        <w:jc w:val="left"/>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2  </w:t>
      </w:r>
      <w:r>
        <w:rPr>
          <w:rFonts w:hint="eastAsia" w:ascii="仿宋" w:hAnsi="仿宋" w:eastAsia="仿宋" w:cs="仿宋"/>
          <w:b/>
          <w:bCs/>
          <w:color w:val="auto"/>
          <w:sz w:val="28"/>
          <w:szCs w:val="28"/>
          <w:highlight w:val="none"/>
        </w:rPr>
        <w:t>发包人义务</w:t>
      </w:r>
    </w:p>
    <w:p>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发包人及其工作人员不得索要或接受承包人的礼金、有价证券和贵重物品，不得在承包人报销任何应由</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或工作人员个人支付的费用等。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及其工作人员不得参加承包人安排的宴请（工作餐除外）和娱乐活动；不得接受承包人提供的通讯工具、交通工具和高档办公用品等。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及其工作人员不得要求或者接受承包人为其住房装修、婚丧嫁娶活动、配偶子女的工作安排以及出国出境、旅游等提供方便等。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pPr>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3  </w:t>
      </w:r>
      <w:r>
        <w:rPr>
          <w:rFonts w:hint="eastAsia" w:ascii="仿宋" w:hAnsi="仿宋" w:eastAsia="仿宋" w:cs="仿宋"/>
          <w:b/>
          <w:bCs/>
          <w:color w:val="auto"/>
          <w:sz w:val="28"/>
          <w:szCs w:val="28"/>
          <w:highlight w:val="none"/>
        </w:rPr>
        <w:t>承包人义务</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rPr>
        <w:t>承包人不得以任何理由向</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及其工作人员行贿或馈赠礼金、有价证券、贵重礼品。</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承包人不得以任何名义为</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及其工作人员报销应由</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或工作人员个人支付的任何费用。</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承包人不得以任何理由安排</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及其工作人员参加宴请（工作餐除外）及娱乐活动。</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承包人不得为</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和个人购置或提供通讯工具、交通工具和高档办公用品等。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4  </w:t>
      </w:r>
      <w:r>
        <w:rPr>
          <w:rFonts w:hint="eastAsia" w:ascii="仿宋" w:hAnsi="仿宋" w:eastAsia="仿宋" w:cs="仿宋"/>
          <w:b/>
          <w:bCs/>
          <w:color w:val="auto"/>
          <w:sz w:val="28"/>
          <w:szCs w:val="28"/>
          <w:highlight w:val="none"/>
        </w:rPr>
        <w:t>违约责任</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及其工作人员违反本合同第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条规定，应依据有关规定给予廉政建设规定的处分；涉嫌犯罪的，移交司法机关追究刑事责任；给承包人造成经济损失的，应予赔偿。</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承包人及其工作人员违反本合同第</w:t>
      </w:r>
      <w:r>
        <w:rPr>
          <w:rFonts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予处分；情节严重的，给予承包人</w:t>
      </w: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年内不得进入工程建设市场的处罚；涉嫌犯罪的，移交司法机关追究刑事责任；给发包人造成损失的，应予赔偿；</w:t>
      </w:r>
    </w:p>
    <w:p>
      <w:pPr>
        <w:numPr>
          <w:ilvl w:val="0"/>
          <w:numId w:val="35"/>
        </w:numPr>
        <w:spacing w:line="360" w:lineRule="auto"/>
        <w:rPr>
          <w:rFonts w:ascii="仿宋" w:hAnsi="仿宋" w:eastAsia="仿宋" w:cs="Times New Roman"/>
          <w:b/>
          <w:bCs/>
          <w:color w:val="auto"/>
          <w:sz w:val="28"/>
          <w:szCs w:val="28"/>
          <w:highlight w:val="none"/>
        </w:rPr>
      </w:pPr>
      <w:r>
        <w:rPr>
          <w:rFonts w:hint="eastAsia" w:ascii="仿宋" w:hAnsi="仿宋" w:eastAsia="仿宋" w:cs="仿宋"/>
          <w:b/>
          <w:bCs/>
          <w:color w:val="auto"/>
          <w:sz w:val="28"/>
          <w:szCs w:val="28"/>
          <w:highlight w:val="none"/>
          <w:lang w:val="en-US" w:eastAsia="zh-CN"/>
        </w:rPr>
        <w:t>各</w:t>
      </w:r>
      <w:r>
        <w:rPr>
          <w:rFonts w:hint="eastAsia" w:ascii="仿宋" w:hAnsi="仿宋" w:eastAsia="仿宋" w:cs="仿宋"/>
          <w:b/>
          <w:bCs/>
          <w:color w:val="auto"/>
          <w:sz w:val="28"/>
          <w:szCs w:val="28"/>
          <w:highlight w:val="none"/>
        </w:rPr>
        <w:t>方约定</w:t>
      </w:r>
    </w:p>
    <w:p>
      <w:pPr>
        <w:pStyle w:val="19"/>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本合同由合同双方当事人或其上级部门负责监督执行，并由合同双方当事人或其上级部门</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相互约请对本合同执行情况进行检查</w:t>
      </w:r>
      <w:r>
        <w:rPr>
          <w:rFonts w:hint="eastAsia" w:ascii="仿宋" w:hAnsi="仿宋" w:eastAsia="仿宋" w:cs="仿宋"/>
          <w:color w:val="auto"/>
          <w:sz w:val="24"/>
          <w:szCs w:val="24"/>
          <w:highlight w:val="none"/>
        </w:rPr>
        <w:t>。</w:t>
      </w:r>
    </w:p>
    <w:p>
      <w:pPr>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6  </w:t>
      </w:r>
      <w:r>
        <w:rPr>
          <w:rFonts w:hint="eastAsia" w:ascii="仿宋" w:hAnsi="仿宋" w:eastAsia="仿宋" w:cs="仿宋"/>
          <w:b/>
          <w:bCs/>
          <w:color w:val="auto"/>
          <w:sz w:val="28"/>
          <w:szCs w:val="28"/>
          <w:highlight w:val="none"/>
        </w:rPr>
        <w:t>合同法律效力</w:t>
      </w: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本合同作为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广物鱼珠商务中心招商中心装修工程 </w:t>
      </w:r>
      <w:r>
        <w:rPr>
          <w:rFonts w:hint="eastAsia" w:ascii="仿宋" w:hAnsi="仿宋" w:eastAsia="仿宋" w:cs="仿宋"/>
          <w:color w:val="auto"/>
          <w:sz w:val="24"/>
          <w:szCs w:val="24"/>
          <w:highlight w:val="none"/>
        </w:rPr>
        <w:t>（工程名称）施工合同的附件，与施工合同具有同等的法律效力。</w:t>
      </w:r>
    </w:p>
    <w:p>
      <w:pPr>
        <w:spacing w:line="360" w:lineRule="auto"/>
        <w:ind w:firstLine="551" w:firstLineChars="196"/>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7  </w:t>
      </w:r>
      <w:r>
        <w:rPr>
          <w:rFonts w:hint="eastAsia" w:ascii="仿宋" w:hAnsi="仿宋" w:eastAsia="仿宋" w:cs="仿宋"/>
          <w:b/>
          <w:bCs/>
          <w:color w:val="auto"/>
          <w:sz w:val="28"/>
          <w:szCs w:val="28"/>
          <w:highlight w:val="none"/>
        </w:rPr>
        <w:t>合同份数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份，合同</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方当事人各执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spacing w:line="360" w:lineRule="auto"/>
        <w:ind w:firstLine="480" w:firstLineChars="200"/>
        <w:rPr>
          <w:rFonts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发 包 人</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承  包  人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或授权代理人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或授权代理人</w:t>
      </w:r>
      <w:r>
        <w:rPr>
          <w:rFonts w:hint="eastAsia" w:ascii="仿宋" w:hAnsi="仿宋" w:eastAsia="仿宋" w:cs="仿宋"/>
          <w:color w:val="auto"/>
          <w:sz w:val="24"/>
          <w:szCs w:val="24"/>
          <w:highlight w:val="none"/>
        </w:rPr>
        <w:t>：</w:t>
      </w:r>
    </w:p>
    <w:p>
      <w:pPr>
        <w:pStyle w:val="23"/>
        <w:ind w:firstLine="240" w:firstLineChars="100"/>
        <w:rPr>
          <w:rFonts w:hint="eastAsia" w:ascii="仿宋" w:hAnsi="仿宋" w:eastAsia="仿宋" w:cs="仿宋"/>
          <w:color w:val="auto"/>
          <w:sz w:val="24"/>
          <w:szCs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p>
    <w:p>
      <w:pPr>
        <w:pStyle w:val="2"/>
        <w:rPr>
          <w:rFonts w:hint="eastAsia"/>
          <w:color w:val="auto"/>
          <w:highlight w:val="none"/>
        </w:rPr>
      </w:pPr>
    </w:p>
    <w:p>
      <w:pPr>
        <w:adjustRightInd w:val="0"/>
        <w:snapToGrid w:val="0"/>
        <w:spacing w:line="360" w:lineRule="auto"/>
        <w:ind w:firstLine="0" w:firstLineChars="0"/>
        <w:rPr>
          <w:rFonts w:hint="eastAsia" w:eastAsia="仿宋" w:cs="Times New Roman"/>
          <w:color w:val="auto"/>
          <w:highlight w:val="none"/>
          <w:lang w:val="en-US" w:eastAsia="zh-CN"/>
        </w:rPr>
      </w:pPr>
    </w:p>
    <w:p>
      <w:pPr>
        <w:rPr>
          <w:highlight w:val="none"/>
        </w:rPr>
      </w:pPr>
    </w:p>
    <w:sectPr>
      <w:footerReference r:id="rId4" w:type="default"/>
      <w:pgSz w:w="11906" w:h="16838"/>
      <w:pgMar w:top="1440" w:right="1134" w:bottom="1440"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t xml:space="preserve">— </w:t>
                          </w:r>
                          <w:r>
                            <w:fldChar w:fldCharType="begin"/>
                          </w:r>
                          <w:r>
                            <w:instrText xml:space="preserve"> PAGE  \* MERGEFORMAT </w:instrText>
                          </w:r>
                          <w:r>
                            <w:fldChar w:fldCharType="separate"/>
                          </w:r>
                          <w:r>
                            <w:t>5</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w2JuABAADA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zl9x5oSlkZ9//Tz//nv+&#10;84PNk0BdgBXl3QTKxP6t72ltJj+QM/Hum2jTnxgxipO8p4u8qkcm06XlYrksKSQpNh0Iv7i7HiLg&#10;e+UtS0bFI80vyyqOHwGH1CklVXP+WhuTZ2jcfw7CTJ4i9T70mCzsd/1IaOfrE/Ghh0B1Wh+/c9bR&#10;GlTc0dZzZj44UjltzGTEydhNhnCSLlYcORvMdzhs1iFEvW/zrqWmILw5IHWaCaQ2htpjdzTYLMG4&#10;hGlz/j3nrLuH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MsNibgAQAAwAMAAA4AAAAA&#10;AAAAAQAgAAAAHgEAAGRycy9lMm9Eb2MueG1sUEsFBgAAAAAGAAYAWQEAAHAFAAAAAA==&#10;">
              <v:fill on="f" focussize="0,0"/>
              <v:stroke on="f"/>
              <v:imagedata o:title=""/>
              <o:lock v:ext="edit" aspectratio="f"/>
              <v:textbox inset="0mm,0mm,0mm,0mm" style="mso-fit-shape-to-text:t;">
                <w:txbxContent>
                  <w:p>
                    <w:pPr>
                      <w:pStyle w:val="28"/>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p>
    <w:pPr>
      <w:pStyle w:val="2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9861575"/>
    <w:multiLevelType w:val="singleLevel"/>
    <w:tmpl w:val="39861575"/>
    <w:lvl w:ilvl="0" w:tentative="0">
      <w:start w:val="1"/>
      <w:numFmt w:val="decimal"/>
      <w:suff w:val="nothing"/>
      <w:lvlText w:val="%1、"/>
      <w:lvlJc w:val="left"/>
    </w:lvl>
  </w:abstractNum>
  <w:abstractNum w:abstractNumId="11">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2C91CDE"/>
    <w:multiLevelType w:val="singleLevel"/>
    <w:tmpl w:val="42C91CDE"/>
    <w:lvl w:ilvl="0" w:tentative="0">
      <w:start w:val="1"/>
      <w:numFmt w:val="chineseCounting"/>
      <w:suff w:val="nothing"/>
      <w:lvlText w:val="%1、"/>
      <w:lvlJc w:val="left"/>
      <w:rPr>
        <w:rFonts w:hint="eastAsia"/>
      </w:rPr>
    </w:lvl>
  </w:abstractNum>
  <w:abstractNum w:abstractNumId="14">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524EC07"/>
    <w:multiLevelType w:val="singleLevel"/>
    <w:tmpl w:val="5524EC07"/>
    <w:lvl w:ilvl="0" w:tentative="0">
      <w:start w:val="8"/>
      <w:numFmt w:val="decimal"/>
      <w:suff w:val="space"/>
      <w:lvlText w:val="%1."/>
      <w:lvlJc w:val="left"/>
    </w:lvl>
  </w:abstractNum>
  <w:abstractNum w:abstractNumId="20">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EF5E4B6"/>
    <w:multiLevelType w:val="singleLevel"/>
    <w:tmpl w:val="5EF5E4B6"/>
    <w:lvl w:ilvl="0" w:tentative="0">
      <w:start w:val="2"/>
      <w:numFmt w:val="decimal"/>
      <w:lvlText w:val="%1."/>
      <w:lvlJc w:val="left"/>
      <w:pPr>
        <w:tabs>
          <w:tab w:val="left" w:pos="312"/>
        </w:tabs>
      </w:pPr>
    </w:lvl>
  </w:abstractNum>
  <w:abstractNum w:abstractNumId="25">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9">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3"/>
  </w:num>
  <w:num w:numId="34">
    <w:abstractNumId w:val="10"/>
  </w:num>
  <w:num w:numId="3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YjdhYjcwZDM5YWUzZDRhMWJjMjAwMzcwZmY5YzYifQ=="/>
    <w:docVar w:name="KSO_WPS_MARK_KEY" w:val="d6e8ead8-c8b7-4a7b-a450-4a175274f26d"/>
  </w:docVars>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255E"/>
    <w:rsid w:val="00043242"/>
    <w:rsid w:val="00043292"/>
    <w:rsid w:val="000435BA"/>
    <w:rsid w:val="00044E36"/>
    <w:rsid w:val="00045847"/>
    <w:rsid w:val="00045CD0"/>
    <w:rsid w:val="00050049"/>
    <w:rsid w:val="0005122D"/>
    <w:rsid w:val="000513FB"/>
    <w:rsid w:val="000529E7"/>
    <w:rsid w:val="00053590"/>
    <w:rsid w:val="00056002"/>
    <w:rsid w:val="000567B5"/>
    <w:rsid w:val="000569E2"/>
    <w:rsid w:val="00056EDA"/>
    <w:rsid w:val="00062043"/>
    <w:rsid w:val="000621B6"/>
    <w:rsid w:val="00066031"/>
    <w:rsid w:val="000672CD"/>
    <w:rsid w:val="000746C0"/>
    <w:rsid w:val="000772CB"/>
    <w:rsid w:val="000845C1"/>
    <w:rsid w:val="000901B6"/>
    <w:rsid w:val="000913DC"/>
    <w:rsid w:val="00094A88"/>
    <w:rsid w:val="00094C4B"/>
    <w:rsid w:val="000A6DA0"/>
    <w:rsid w:val="000A7319"/>
    <w:rsid w:val="000B131A"/>
    <w:rsid w:val="000B3BBB"/>
    <w:rsid w:val="000B50DF"/>
    <w:rsid w:val="000B7190"/>
    <w:rsid w:val="000B74FE"/>
    <w:rsid w:val="000D2E73"/>
    <w:rsid w:val="000E0C6E"/>
    <w:rsid w:val="000F02EE"/>
    <w:rsid w:val="000F0DFF"/>
    <w:rsid w:val="000F7B35"/>
    <w:rsid w:val="00100A21"/>
    <w:rsid w:val="00101C90"/>
    <w:rsid w:val="00101D72"/>
    <w:rsid w:val="001028F5"/>
    <w:rsid w:val="0010586E"/>
    <w:rsid w:val="00111A92"/>
    <w:rsid w:val="00112571"/>
    <w:rsid w:val="00112690"/>
    <w:rsid w:val="00117A8E"/>
    <w:rsid w:val="00122D14"/>
    <w:rsid w:val="00126137"/>
    <w:rsid w:val="00130F08"/>
    <w:rsid w:val="00132F91"/>
    <w:rsid w:val="00133A6F"/>
    <w:rsid w:val="00134D46"/>
    <w:rsid w:val="00136A50"/>
    <w:rsid w:val="00140C56"/>
    <w:rsid w:val="00143295"/>
    <w:rsid w:val="00147AAC"/>
    <w:rsid w:val="00150BFA"/>
    <w:rsid w:val="001533D1"/>
    <w:rsid w:val="001536AB"/>
    <w:rsid w:val="001607D3"/>
    <w:rsid w:val="00160AD7"/>
    <w:rsid w:val="001612EA"/>
    <w:rsid w:val="00166025"/>
    <w:rsid w:val="00173D87"/>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2268"/>
    <w:rsid w:val="001E62B5"/>
    <w:rsid w:val="001E72BC"/>
    <w:rsid w:val="001F2FE8"/>
    <w:rsid w:val="002008D9"/>
    <w:rsid w:val="002008FA"/>
    <w:rsid w:val="0020139B"/>
    <w:rsid w:val="00202A2E"/>
    <w:rsid w:val="002033CB"/>
    <w:rsid w:val="00204E2F"/>
    <w:rsid w:val="0021310F"/>
    <w:rsid w:val="0021332D"/>
    <w:rsid w:val="00216395"/>
    <w:rsid w:val="0022197F"/>
    <w:rsid w:val="00221B87"/>
    <w:rsid w:val="00221DFE"/>
    <w:rsid w:val="00222716"/>
    <w:rsid w:val="002242D7"/>
    <w:rsid w:val="00227C2A"/>
    <w:rsid w:val="00230FA9"/>
    <w:rsid w:val="0023727F"/>
    <w:rsid w:val="00240136"/>
    <w:rsid w:val="0025257E"/>
    <w:rsid w:val="0025354C"/>
    <w:rsid w:val="0025531A"/>
    <w:rsid w:val="00256A70"/>
    <w:rsid w:val="00257DDC"/>
    <w:rsid w:val="00265205"/>
    <w:rsid w:val="00272484"/>
    <w:rsid w:val="002726CD"/>
    <w:rsid w:val="002740B0"/>
    <w:rsid w:val="002753BE"/>
    <w:rsid w:val="00275E23"/>
    <w:rsid w:val="00276B16"/>
    <w:rsid w:val="00277934"/>
    <w:rsid w:val="00277BE2"/>
    <w:rsid w:val="002800AD"/>
    <w:rsid w:val="00281B89"/>
    <w:rsid w:val="00281C63"/>
    <w:rsid w:val="00283CFF"/>
    <w:rsid w:val="00284729"/>
    <w:rsid w:val="00284E98"/>
    <w:rsid w:val="002870F0"/>
    <w:rsid w:val="00287EFD"/>
    <w:rsid w:val="0029161C"/>
    <w:rsid w:val="002A0BDA"/>
    <w:rsid w:val="002A2DF1"/>
    <w:rsid w:val="002A3481"/>
    <w:rsid w:val="002A437B"/>
    <w:rsid w:val="002A5E08"/>
    <w:rsid w:val="002B26F1"/>
    <w:rsid w:val="002B314B"/>
    <w:rsid w:val="002B37C8"/>
    <w:rsid w:val="002B4CE7"/>
    <w:rsid w:val="002B6694"/>
    <w:rsid w:val="002B6779"/>
    <w:rsid w:val="002B7C68"/>
    <w:rsid w:val="002C04D2"/>
    <w:rsid w:val="002C0C5C"/>
    <w:rsid w:val="002C33F1"/>
    <w:rsid w:val="002D37AE"/>
    <w:rsid w:val="002E1AE7"/>
    <w:rsid w:val="002E28DA"/>
    <w:rsid w:val="002E37CC"/>
    <w:rsid w:val="002E4DD5"/>
    <w:rsid w:val="002E5A9B"/>
    <w:rsid w:val="002F10C0"/>
    <w:rsid w:val="002F1CB3"/>
    <w:rsid w:val="002F4E78"/>
    <w:rsid w:val="002F7652"/>
    <w:rsid w:val="00300B41"/>
    <w:rsid w:val="00314252"/>
    <w:rsid w:val="00315F1D"/>
    <w:rsid w:val="00321BC7"/>
    <w:rsid w:val="00321DFA"/>
    <w:rsid w:val="00327CD9"/>
    <w:rsid w:val="00333EAE"/>
    <w:rsid w:val="00334E8A"/>
    <w:rsid w:val="00334E8C"/>
    <w:rsid w:val="003406AD"/>
    <w:rsid w:val="00340F8C"/>
    <w:rsid w:val="0034163D"/>
    <w:rsid w:val="003441E5"/>
    <w:rsid w:val="00345545"/>
    <w:rsid w:val="00350949"/>
    <w:rsid w:val="0035415F"/>
    <w:rsid w:val="00354F8F"/>
    <w:rsid w:val="00364449"/>
    <w:rsid w:val="00364698"/>
    <w:rsid w:val="00370903"/>
    <w:rsid w:val="00374799"/>
    <w:rsid w:val="00374A23"/>
    <w:rsid w:val="003763B3"/>
    <w:rsid w:val="0038005A"/>
    <w:rsid w:val="00382E5E"/>
    <w:rsid w:val="003857C3"/>
    <w:rsid w:val="00396115"/>
    <w:rsid w:val="003965AE"/>
    <w:rsid w:val="003A4F4E"/>
    <w:rsid w:val="003B2B85"/>
    <w:rsid w:val="003C1949"/>
    <w:rsid w:val="003C1D0B"/>
    <w:rsid w:val="003C63D5"/>
    <w:rsid w:val="003D0337"/>
    <w:rsid w:val="003D29CB"/>
    <w:rsid w:val="003D3E6B"/>
    <w:rsid w:val="003D47AB"/>
    <w:rsid w:val="003D530F"/>
    <w:rsid w:val="003D5971"/>
    <w:rsid w:val="003E275F"/>
    <w:rsid w:val="003E461E"/>
    <w:rsid w:val="003E6870"/>
    <w:rsid w:val="003F019F"/>
    <w:rsid w:val="003F689B"/>
    <w:rsid w:val="004020F1"/>
    <w:rsid w:val="00410D96"/>
    <w:rsid w:val="00413507"/>
    <w:rsid w:val="00414741"/>
    <w:rsid w:val="00420AFE"/>
    <w:rsid w:val="0042274B"/>
    <w:rsid w:val="004228AA"/>
    <w:rsid w:val="00426CD4"/>
    <w:rsid w:val="00435077"/>
    <w:rsid w:val="00437973"/>
    <w:rsid w:val="00442586"/>
    <w:rsid w:val="00443D32"/>
    <w:rsid w:val="00444496"/>
    <w:rsid w:val="0044692E"/>
    <w:rsid w:val="004478F4"/>
    <w:rsid w:val="00447AC4"/>
    <w:rsid w:val="00456398"/>
    <w:rsid w:val="00456AB6"/>
    <w:rsid w:val="00460506"/>
    <w:rsid w:val="00461ACC"/>
    <w:rsid w:val="00462991"/>
    <w:rsid w:val="00465FED"/>
    <w:rsid w:val="00470BD7"/>
    <w:rsid w:val="00471981"/>
    <w:rsid w:val="00484BAA"/>
    <w:rsid w:val="00484CAE"/>
    <w:rsid w:val="00485A53"/>
    <w:rsid w:val="004A547D"/>
    <w:rsid w:val="004A69A1"/>
    <w:rsid w:val="004A7CCF"/>
    <w:rsid w:val="004B362C"/>
    <w:rsid w:val="004B51BA"/>
    <w:rsid w:val="004C4AE3"/>
    <w:rsid w:val="004D4598"/>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04531"/>
    <w:rsid w:val="00510AC6"/>
    <w:rsid w:val="00510B56"/>
    <w:rsid w:val="005113F5"/>
    <w:rsid w:val="00512080"/>
    <w:rsid w:val="005162C5"/>
    <w:rsid w:val="0051704B"/>
    <w:rsid w:val="005175DD"/>
    <w:rsid w:val="00521018"/>
    <w:rsid w:val="005234BC"/>
    <w:rsid w:val="005234F6"/>
    <w:rsid w:val="005242F8"/>
    <w:rsid w:val="00526FB0"/>
    <w:rsid w:val="00530106"/>
    <w:rsid w:val="00535C0D"/>
    <w:rsid w:val="00537B59"/>
    <w:rsid w:val="0054303F"/>
    <w:rsid w:val="00545345"/>
    <w:rsid w:val="0054780E"/>
    <w:rsid w:val="005500B2"/>
    <w:rsid w:val="005509AF"/>
    <w:rsid w:val="00550F98"/>
    <w:rsid w:val="00553935"/>
    <w:rsid w:val="005540D6"/>
    <w:rsid w:val="0056029E"/>
    <w:rsid w:val="00560853"/>
    <w:rsid w:val="005617BB"/>
    <w:rsid w:val="00563E67"/>
    <w:rsid w:val="00570F2E"/>
    <w:rsid w:val="00571E91"/>
    <w:rsid w:val="0057383D"/>
    <w:rsid w:val="00575F60"/>
    <w:rsid w:val="0057759F"/>
    <w:rsid w:val="00577FA9"/>
    <w:rsid w:val="005825A2"/>
    <w:rsid w:val="00584922"/>
    <w:rsid w:val="00587D9F"/>
    <w:rsid w:val="00591D6E"/>
    <w:rsid w:val="0059239A"/>
    <w:rsid w:val="005923A8"/>
    <w:rsid w:val="00592DE6"/>
    <w:rsid w:val="00594210"/>
    <w:rsid w:val="005952E2"/>
    <w:rsid w:val="00595A54"/>
    <w:rsid w:val="005A0CFD"/>
    <w:rsid w:val="005A2180"/>
    <w:rsid w:val="005A2705"/>
    <w:rsid w:val="005A4A78"/>
    <w:rsid w:val="005A4F81"/>
    <w:rsid w:val="005A65ED"/>
    <w:rsid w:val="005A7132"/>
    <w:rsid w:val="005A72D2"/>
    <w:rsid w:val="005B1F63"/>
    <w:rsid w:val="005B378B"/>
    <w:rsid w:val="005B483E"/>
    <w:rsid w:val="005B590E"/>
    <w:rsid w:val="005C2BB5"/>
    <w:rsid w:val="005C4DD9"/>
    <w:rsid w:val="005C5757"/>
    <w:rsid w:val="005C6B9B"/>
    <w:rsid w:val="005C6C8F"/>
    <w:rsid w:val="005D21E5"/>
    <w:rsid w:val="005D2501"/>
    <w:rsid w:val="005D4A6D"/>
    <w:rsid w:val="005D4DD4"/>
    <w:rsid w:val="005D5990"/>
    <w:rsid w:val="005E1DB0"/>
    <w:rsid w:val="005E3099"/>
    <w:rsid w:val="005E661F"/>
    <w:rsid w:val="005E6717"/>
    <w:rsid w:val="005E68DA"/>
    <w:rsid w:val="005F1379"/>
    <w:rsid w:val="005F3D7D"/>
    <w:rsid w:val="005F4919"/>
    <w:rsid w:val="005F50A5"/>
    <w:rsid w:val="006006B5"/>
    <w:rsid w:val="00600E04"/>
    <w:rsid w:val="0060294E"/>
    <w:rsid w:val="006041B4"/>
    <w:rsid w:val="00605E35"/>
    <w:rsid w:val="00611B11"/>
    <w:rsid w:val="006139AC"/>
    <w:rsid w:val="006158AE"/>
    <w:rsid w:val="006178C2"/>
    <w:rsid w:val="00620AC1"/>
    <w:rsid w:val="00621BA1"/>
    <w:rsid w:val="00622BC4"/>
    <w:rsid w:val="00625031"/>
    <w:rsid w:val="0062605F"/>
    <w:rsid w:val="00634FB1"/>
    <w:rsid w:val="00640233"/>
    <w:rsid w:val="00640710"/>
    <w:rsid w:val="00641643"/>
    <w:rsid w:val="00642B79"/>
    <w:rsid w:val="00655B0F"/>
    <w:rsid w:val="00657CF2"/>
    <w:rsid w:val="00662828"/>
    <w:rsid w:val="00665F44"/>
    <w:rsid w:val="00667391"/>
    <w:rsid w:val="0067221C"/>
    <w:rsid w:val="0067359C"/>
    <w:rsid w:val="00676332"/>
    <w:rsid w:val="00681870"/>
    <w:rsid w:val="006828F0"/>
    <w:rsid w:val="00682962"/>
    <w:rsid w:val="006957D4"/>
    <w:rsid w:val="006A24F4"/>
    <w:rsid w:val="006A2604"/>
    <w:rsid w:val="006B04EB"/>
    <w:rsid w:val="006B1401"/>
    <w:rsid w:val="006B358C"/>
    <w:rsid w:val="006B4A7C"/>
    <w:rsid w:val="006B5F75"/>
    <w:rsid w:val="006C36F8"/>
    <w:rsid w:val="006C399C"/>
    <w:rsid w:val="006C435E"/>
    <w:rsid w:val="006D4A47"/>
    <w:rsid w:val="006D5BCB"/>
    <w:rsid w:val="006D7AFA"/>
    <w:rsid w:val="006E598E"/>
    <w:rsid w:val="006F2F10"/>
    <w:rsid w:val="006F6F59"/>
    <w:rsid w:val="0071224C"/>
    <w:rsid w:val="00725104"/>
    <w:rsid w:val="0072582C"/>
    <w:rsid w:val="00727A9E"/>
    <w:rsid w:val="00731842"/>
    <w:rsid w:val="00731E7C"/>
    <w:rsid w:val="007350C4"/>
    <w:rsid w:val="0074124E"/>
    <w:rsid w:val="00742A04"/>
    <w:rsid w:val="007506BB"/>
    <w:rsid w:val="00753007"/>
    <w:rsid w:val="00753397"/>
    <w:rsid w:val="00756397"/>
    <w:rsid w:val="00756DAB"/>
    <w:rsid w:val="0076061C"/>
    <w:rsid w:val="00761084"/>
    <w:rsid w:val="007613F0"/>
    <w:rsid w:val="00762B16"/>
    <w:rsid w:val="007635FD"/>
    <w:rsid w:val="0076650E"/>
    <w:rsid w:val="00772172"/>
    <w:rsid w:val="00772920"/>
    <w:rsid w:val="007751A8"/>
    <w:rsid w:val="00776109"/>
    <w:rsid w:val="0077786A"/>
    <w:rsid w:val="007802BA"/>
    <w:rsid w:val="00780510"/>
    <w:rsid w:val="0078102F"/>
    <w:rsid w:val="00781AA6"/>
    <w:rsid w:val="007826F8"/>
    <w:rsid w:val="00790E92"/>
    <w:rsid w:val="007930B0"/>
    <w:rsid w:val="007947AC"/>
    <w:rsid w:val="00795A5B"/>
    <w:rsid w:val="007974BE"/>
    <w:rsid w:val="007A041B"/>
    <w:rsid w:val="007A4373"/>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1B6E"/>
    <w:rsid w:val="007F210D"/>
    <w:rsid w:val="007F797A"/>
    <w:rsid w:val="00800097"/>
    <w:rsid w:val="008064E9"/>
    <w:rsid w:val="008065BF"/>
    <w:rsid w:val="00807BEA"/>
    <w:rsid w:val="008114B0"/>
    <w:rsid w:val="008119F9"/>
    <w:rsid w:val="00812D6C"/>
    <w:rsid w:val="00816369"/>
    <w:rsid w:val="008167B3"/>
    <w:rsid w:val="00820B69"/>
    <w:rsid w:val="0082189B"/>
    <w:rsid w:val="00823C23"/>
    <w:rsid w:val="00823E82"/>
    <w:rsid w:val="00824468"/>
    <w:rsid w:val="00824858"/>
    <w:rsid w:val="00825791"/>
    <w:rsid w:val="008311BA"/>
    <w:rsid w:val="008346A9"/>
    <w:rsid w:val="00834B05"/>
    <w:rsid w:val="0084188C"/>
    <w:rsid w:val="0084331D"/>
    <w:rsid w:val="008442AB"/>
    <w:rsid w:val="008453D9"/>
    <w:rsid w:val="00845EC6"/>
    <w:rsid w:val="00847E8D"/>
    <w:rsid w:val="008619D8"/>
    <w:rsid w:val="00862774"/>
    <w:rsid w:val="00863856"/>
    <w:rsid w:val="008652BB"/>
    <w:rsid w:val="00865F2D"/>
    <w:rsid w:val="00873818"/>
    <w:rsid w:val="00874D91"/>
    <w:rsid w:val="008816E6"/>
    <w:rsid w:val="00881A57"/>
    <w:rsid w:val="00882E81"/>
    <w:rsid w:val="00886522"/>
    <w:rsid w:val="0088754D"/>
    <w:rsid w:val="008A2FBA"/>
    <w:rsid w:val="008A4B1D"/>
    <w:rsid w:val="008A5866"/>
    <w:rsid w:val="008A5FC7"/>
    <w:rsid w:val="008B7425"/>
    <w:rsid w:val="008C1788"/>
    <w:rsid w:val="008C4325"/>
    <w:rsid w:val="008D242F"/>
    <w:rsid w:val="008E1CA7"/>
    <w:rsid w:val="008E1D06"/>
    <w:rsid w:val="008E7B1E"/>
    <w:rsid w:val="008F2A3F"/>
    <w:rsid w:val="008F3138"/>
    <w:rsid w:val="008F7119"/>
    <w:rsid w:val="00900966"/>
    <w:rsid w:val="00903106"/>
    <w:rsid w:val="00903CB9"/>
    <w:rsid w:val="00903EB8"/>
    <w:rsid w:val="00912E77"/>
    <w:rsid w:val="00916161"/>
    <w:rsid w:val="00923960"/>
    <w:rsid w:val="00924167"/>
    <w:rsid w:val="009320F1"/>
    <w:rsid w:val="00932FC4"/>
    <w:rsid w:val="00933D64"/>
    <w:rsid w:val="00943BDF"/>
    <w:rsid w:val="0094625D"/>
    <w:rsid w:val="00946C0E"/>
    <w:rsid w:val="0095179C"/>
    <w:rsid w:val="00951D25"/>
    <w:rsid w:val="00952569"/>
    <w:rsid w:val="00952E06"/>
    <w:rsid w:val="00953814"/>
    <w:rsid w:val="00954603"/>
    <w:rsid w:val="00955192"/>
    <w:rsid w:val="00955D95"/>
    <w:rsid w:val="00961348"/>
    <w:rsid w:val="009621FF"/>
    <w:rsid w:val="00965CD7"/>
    <w:rsid w:val="0096688D"/>
    <w:rsid w:val="0096701D"/>
    <w:rsid w:val="00971CB3"/>
    <w:rsid w:val="00976354"/>
    <w:rsid w:val="009778BD"/>
    <w:rsid w:val="00980CB4"/>
    <w:rsid w:val="0098180D"/>
    <w:rsid w:val="009857FB"/>
    <w:rsid w:val="00992D8D"/>
    <w:rsid w:val="009964B3"/>
    <w:rsid w:val="009977EC"/>
    <w:rsid w:val="009A62BB"/>
    <w:rsid w:val="009A741B"/>
    <w:rsid w:val="009B4931"/>
    <w:rsid w:val="009B4A8B"/>
    <w:rsid w:val="009B51C1"/>
    <w:rsid w:val="009C5DC3"/>
    <w:rsid w:val="009C6428"/>
    <w:rsid w:val="009C6A51"/>
    <w:rsid w:val="009D4636"/>
    <w:rsid w:val="009D5399"/>
    <w:rsid w:val="009E07E5"/>
    <w:rsid w:val="009E0A85"/>
    <w:rsid w:val="009E7725"/>
    <w:rsid w:val="009F4BF0"/>
    <w:rsid w:val="009F7844"/>
    <w:rsid w:val="00A01090"/>
    <w:rsid w:val="00A01381"/>
    <w:rsid w:val="00A038F1"/>
    <w:rsid w:val="00A04966"/>
    <w:rsid w:val="00A05B57"/>
    <w:rsid w:val="00A10705"/>
    <w:rsid w:val="00A12155"/>
    <w:rsid w:val="00A13CFA"/>
    <w:rsid w:val="00A14C38"/>
    <w:rsid w:val="00A161BB"/>
    <w:rsid w:val="00A20382"/>
    <w:rsid w:val="00A23289"/>
    <w:rsid w:val="00A2513D"/>
    <w:rsid w:val="00A2713C"/>
    <w:rsid w:val="00A37581"/>
    <w:rsid w:val="00A37886"/>
    <w:rsid w:val="00A410C9"/>
    <w:rsid w:val="00A4133C"/>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2996"/>
    <w:rsid w:val="00A937DE"/>
    <w:rsid w:val="00A93948"/>
    <w:rsid w:val="00A94731"/>
    <w:rsid w:val="00A961E1"/>
    <w:rsid w:val="00A97783"/>
    <w:rsid w:val="00AA16EB"/>
    <w:rsid w:val="00AA26C2"/>
    <w:rsid w:val="00AA363A"/>
    <w:rsid w:val="00AB097D"/>
    <w:rsid w:val="00AB20B4"/>
    <w:rsid w:val="00AB36FA"/>
    <w:rsid w:val="00AB7754"/>
    <w:rsid w:val="00AC2330"/>
    <w:rsid w:val="00AC23DC"/>
    <w:rsid w:val="00AC381F"/>
    <w:rsid w:val="00AD0DBA"/>
    <w:rsid w:val="00AD52A8"/>
    <w:rsid w:val="00AD54CE"/>
    <w:rsid w:val="00AE33D9"/>
    <w:rsid w:val="00AF12D0"/>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1C4"/>
    <w:rsid w:val="00B46546"/>
    <w:rsid w:val="00B467FE"/>
    <w:rsid w:val="00B47AC9"/>
    <w:rsid w:val="00B47D8E"/>
    <w:rsid w:val="00B50444"/>
    <w:rsid w:val="00B50E5E"/>
    <w:rsid w:val="00B52BE6"/>
    <w:rsid w:val="00B65533"/>
    <w:rsid w:val="00B659CE"/>
    <w:rsid w:val="00B73A0A"/>
    <w:rsid w:val="00B75D82"/>
    <w:rsid w:val="00B7683A"/>
    <w:rsid w:val="00B76C2C"/>
    <w:rsid w:val="00B8095A"/>
    <w:rsid w:val="00B851B6"/>
    <w:rsid w:val="00B86D44"/>
    <w:rsid w:val="00B87B50"/>
    <w:rsid w:val="00B94760"/>
    <w:rsid w:val="00B95660"/>
    <w:rsid w:val="00B95BB5"/>
    <w:rsid w:val="00BA4E0C"/>
    <w:rsid w:val="00BB3F53"/>
    <w:rsid w:val="00BB472F"/>
    <w:rsid w:val="00BC009B"/>
    <w:rsid w:val="00BC2248"/>
    <w:rsid w:val="00BC27D2"/>
    <w:rsid w:val="00BC4349"/>
    <w:rsid w:val="00BD2C38"/>
    <w:rsid w:val="00BD2E5C"/>
    <w:rsid w:val="00BD4720"/>
    <w:rsid w:val="00BD7F14"/>
    <w:rsid w:val="00BE1385"/>
    <w:rsid w:val="00BE1BF1"/>
    <w:rsid w:val="00BE48CA"/>
    <w:rsid w:val="00BE6757"/>
    <w:rsid w:val="00BE7F1C"/>
    <w:rsid w:val="00BF674A"/>
    <w:rsid w:val="00BF68F3"/>
    <w:rsid w:val="00BF6DD2"/>
    <w:rsid w:val="00C0146C"/>
    <w:rsid w:val="00C02220"/>
    <w:rsid w:val="00C0362D"/>
    <w:rsid w:val="00C061DC"/>
    <w:rsid w:val="00C06FE5"/>
    <w:rsid w:val="00C116C9"/>
    <w:rsid w:val="00C11D31"/>
    <w:rsid w:val="00C126C8"/>
    <w:rsid w:val="00C12929"/>
    <w:rsid w:val="00C13DB7"/>
    <w:rsid w:val="00C14DE6"/>
    <w:rsid w:val="00C237ED"/>
    <w:rsid w:val="00C23B9D"/>
    <w:rsid w:val="00C25D44"/>
    <w:rsid w:val="00C26BD4"/>
    <w:rsid w:val="00C32990"/>
    <w:rsid w:val="00C32AD7"/>
    <w:rsid w:val="00C341DF"/>
    <w:rsid w:val="00C35867"/>
    <w:rsid w:val="00C36D93"/>
    <w:rsid w:val="00C375A5"/>
    <w:rsid w:val="00C41F89"/>
    <w:rsid w:val="00C43E8B"/>
    <w:rsid w:val="00C45467"/>
    <w:rsid w:val="00C472ED"/>
    <w:rsid w:val="00C517C4"/>
    <w:rsid w:val="00C53072"/>
    <w:rsid w:val="00C55FCE"/>
    <w:rsid w:val="00C57259"/>
    <w:rsid w:val="00C57613"/>
    <w:rsid w:val="00C618A2"/>
    <w:rsid w:val="00C64FBA"/>
    <w:rsid w:val="00C708B1"/>
    <w:rsid w:val="00C73BB7"/>
    <w:rsid w:val="00C74033"/>
    <w:rsid w:val="00C85B0C"/>
    <w:rsid w:val="00C86C30"/>
    <w:rsid w:val="00C87643"/>
    <w:rsid w:val="00C9559D"/>
    <w:rsid w:val="00CA13D3"/>
    <w:rsid w:val="00CA73F2"/>
    <w:rsid w:val="00CB023A"/>
    <w:rsid w:val="00CC1B99"/>
    <w:rsid w:val="00CC5876"/>
    <w:rsid w:val="00CC693E"/>
    <w:rsid w:val="00CD1B8E"/>
    <w:rsid w:val="00CD366D"/>
    <w:rsid w:val="00CD3850"/>
    <w:rsid w:val="00CD5E47"/>
    <w:rsid w:val="00CD6861"/>
    <w:rsid w:val="00CE19AB"/>
    <w:rsid w:val="00CE2D61"/>
    <w:rsid w:val="00CF3987"/>
    <w:rsid w:val="00CF5806"/>
    <w:rsid w:val="00D010A0"/>
    <w:rsid w:val="00D11500"/>
    <w:rsid w:val="00D129BD"/>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E2B"/>
    <w:rsid w:val="00D60FB7"/>
    <w:rsid w:val="00D62235"/>
    <w:rsid w:val="00D701CB"/>
    <w:rsid w:val="00D715C5"/>
    <w:rsid w:val="00D82027"/>
    <w:rsid w:val="00D84ABD"/>
    <w:rsid w:val="00D85041"/>
    <w:rsid w:val="00D878B5"/>
    <w:rsid w:val="00D92067"/>
    <w:rsid w:val="00D92D71"/>
    <w:rsid w:val="00DA626F"/>
    <w:rsid w:val="00DA7139"/>
    <w:rsid w:val="00DB11DC"/>
    <w:rsid w:val="00DB21E9"/>
    <w:rsid w:val="00DB335C"/>
    <w:rsid w:val="00DB4138"/>
    <w:rsid w:val="00DB5016"/>
    <w:rsid w:val="00DB6BB8"/>
    <w:rsid w:val="00DB7D47"/>
    <w:rsid w:val="00DC5FB4"/>
    <w:rsid w:val="00DC69E9"/>
    <w:rsid w:val="00DC7B20"/>
    <w:rsid w:val="00DC7F75"/>
    <w:rsid w:val="00DD621E"/>
    <w:rsid w:val="00DD6919"/>
    <w:rsid w:val="00DD6EDB"/>
    <w:rsid w:val="00DD7B4E"/>
    <w:rsid w:val="00DE1013"/>
    <w:rsid w:val="00DE2C1F"/>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0ED6"/>
    <w:rsid w:val="00E62AD5"/>
    <w:rsid w:val="00E67A95"/>
    <w:rsid w:val="00E84A9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EE5D93"/>
    <w:rsid w:val="00EF066F"/>
    <w:rsid w:val="00F001CD"/>
    <w:rsid w:val="00F016A9"/>
    <w:rsid w:val="00F03BCA"/>
    <w:rsid w:val="00F05E49"/>
    <w:rsid w:val="00F1003D"/>
    <w:rsid w:val="00F1030A"/>
    <w:rsid w:val="00F14EBE"/>
    <w:rsid w:val="00F152EB"/>
    <w:rsid w:val="00F15977"/>
    <w:rsid w:val="00F20B1B"/>
    <w:rsid w:val="00F250AE"/>
    <w:rsid w:val="00F3662F"/>
    <w:rsid w:val="00F36E84"/>
    <w:rsid w:val="00F41F7A"/>
    <w:rsid w:val="00F42D68"/>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1DFF"/>
    <w:rsid w:val="00F766C1"/>
    <w:rsid w:val="00F84100"/>
    <w:rsid w:val="00F855D9"/>
    <w:rsid w:val="00F94282"/>
    <w:rsid w:val="00F96377"/>
    <w:rsid w:val="00FA1E64"/>
    <w:rsid w:val="00FA400D"/>
    <w:rsid w:val="00FA4592"/>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1253CFD"/>
    <w:rsid w:val="01646EB1"/>
    <w:rsid w:val="021055FE"/>
    <w:rsid w:val="02320100"/>
    <w:rsid w:val="027863E4"/>
    <w:rsid w:val="029A7FFC"/>
    <w:rsid w:val="03042E2E"/>
    <w:rsid w:val="030F6129"/>
    <w:rsid w:val="03104FF4"/>
    <w:rsid w:val="03E062EF"/>
    <w:rsid w:val="0443136C"/>
    <w:rsid w:val="04483B27"/>
    <w:rsid w:val="048A5348"/>
    <w:rsid w:val="049E1CE8"/>
    <w:rsid w:val="04BA64C7"/>
    <w:rsid w:val="05324808"/>
    <w:rsid w:val="0559545E"/>
    <w:rsid w:val="06243221"/>
    <w:rsid w:val="063731DF"/>
    <w:rsid w:val="06436884"/>
    <w:rsid w:val="065350E2"/>
    <w:rsid w:val="06655914"/>
    <w:rsid w:val="066C312F"/>
    <w:rsid w:val="068F6F74"/>
    <w:rsid w:val="06A33EDE"/>
    <w:rsid w:val="06F84533"/>
    <w:rsid w:val="08553915"/>
    <w:rsid w:val="08A22F63"/>
    <w:rsid w:val="08B51480"/>
    <w:rsid w:val="09056BA5"/>
    <w:rsid w:val="091475BA"/>
    <w:rsid w:val="09251FC7"/>
    <w:rsid w:val="096046FB"/>
    <w:rsid w:val="09D70E0A"/>
    <w:rsid w:val="0A1E286F"/>
    <w:rsid w:val="0A4B4389"/>
    <w:rsid w:val="0A5B4B25"/>
    <w:rsid w:val="0A9B2F78"/>
    <w:rsid w:val="0AE64663"/>
    <w:rsid w:val="0C100466"/>
    <w:rsid w:val="0C9E28EC"/>
    <w:rsid w:val="0D746DF4"/>
    <w:rsid w:val="0D9301B6"/>
    <w:rsid w:val="0DCE452D"/>
    <w:rsid w:val="0DEE374B"/>
    <w:rsid w:val="0DF02A51"/>
    <w:rsid w:val="0E201DC9"/>
    <w:rsid w:val="0E321971"/>
    <w:rsid w:val="0E7E2082"/>
    <w:rsid w:val="0EE77D0B"/>
    <w:rsid w:val="0F4F0905"/>
    <w:rsid w:val="0F9F78A9"/>
    <w:rsid w:val="0FAC610D"/>
    <w:rsid w:val="10A73115"/>
    <w:rsid w:val="10CF2F42"/>
    <w:rsid w:val="10D3604C"/>
    <w:rsid w:val="10D91A83"/>
    <w:rsid w:val="11407566"/>
    <w:rsid w:val="114D734D"/>
    <w:rsid w:val="11530141"/>
    <w:rsid w:val="115654F8"/>
    <w:rsid w:val="11BC0B3F"/>
    <w:rsid w:val="11C4143F"/>
    <w:rsid w:val="11CE39F5"/>
    <w:rsid w:val="11E445AF"/>
    <w:rsid w:val="11FB7494"/>
    <w:rsid w:val="120928E0"/>
    <w:rsid w:val="131320DA"/>
    <w:rsid w:val="135A1DBA"/>
    <w:rsid w:val="13F06DCE"/>
    <w:rsid w:val="143A7F61"/>
    <w:rsid w:val="148E30D5"/>
    <w:rsid w:val="14A57B2D"/>
    <w:rsid w:val="14EB1182"/>
    <w:rsid w:val="150C4960"/>
    <w:rsid w:val="15116E30"/>
    <w:rsid w:val="15321DA4"/>
    <w:rsid w:val="160D476B"/>
    <w:rsid w:val="16CE7360"/>
    <w:rsid w:val="176B0033"/>
    <w:rsid w:val="17D7775F"/>
    <w:rsid w:val="17DD192C"/>
    <w:rsid w:val="180A68E8"/>
    <w:rsid w:val="184113EC"/>
    <w:rsid w:val="185E3F80"/>
    <w:rsid w:val="188522E5"/>
    <w:rsid w:val="18A27387"/>
    <w:rsid w:val="18D314AE"/>
    <w:rsid w:val="19716AE1"/>
    <w:rsid w:val="19CB2901"/>
    <w:rsid w:val="19DA5C7E"/>
    <w:rsid w:val="1A362DAC"/>
    <w:rsid w:val="1A435821"/>
    <w:rsid w:val="1A522767"/>
    <w:rsid w:val="1A5B60D5"/>
    <w:rsid w:val="1AA47853"/>
    <w:rsid w:val="1AE4699C"/>
    <w:rsid w:val="1B1E59FB"/>
    <w:rsid w:val="1B670BAD"/>
    <w:rsid w:val="1B8E742B"/>
    <w:rsid w:val="1BA02EF2"/>
    <w:rsid w:val="1BC865C6"/>
    <w:rsid w:val="1BF7297B"/>
    <w:rsid w:val="1C417440"/>
    <w:rsid w:val="1CB15B83"/>
    <w:rsid w:val="1CC55B0C"/>
    <w:rsid w:val="1CD521A7"/>
    <w:rsid w:val="1D367077"/>
    <w:rsid w:val="1D6152DA"/>
    <w:rsid w:val="1DC93BF3"/>
    <w:rsid w:val="1DCC36BC"/>
    <w:rsid w:val="1DCC5A37"/>
    <w:rsid w:val="1E077336"/>
    <w:rsid w:val="1E25533F"/>
    <w:rsid w:val="1E4F1216"/>
    <w:rsid w:val="1EAC632D"/>
    <w:rsid w:val="1F355D28"/>
    <w:rsid w:val="1F8F74B2"/>
    <w:rsid w:val="1FD54B62"/>
    <w:rsid w:val="1FE03F10"/>
    <w:rsid w:val="20004060"/>
    <w:rsid w:val="20176F55"/>
    <w:rsid w:val="201A7212"/>
    <w:rsid w:val="2023765E"/>
    <w:rsid w:val="20277E13"/>
    <w:rsid w:val="205D58FA"/>
    <w:rsid w:val="20CD379E"/>
    <w:rsid w:val="20E6383A"/>
    <w:rsid w:val="21736D6B"/>
    <w:rsid w:val="217442B0"/>
    <w:rsid w:val="2197314A"/>
    <w:rsid w:val="21CF2494"/>
    <w:rsid w:val="221234AE"/>
    <w:rsid w:val="22246ED0"/>
    <w:rsid w:val="22300F88"/>
    <w:rsid w:val="22742BF9"/>
    <w:rsid w:val="22F965C2"/>
    <w:rsid w:val="238F7436"/>
    <w:rsid w:val="23B754D3"/>
    <w:rsid w:val="244571CF"/>
    <w:rsid w:val="24B67564"/>
    <w:rsid w:val="250B44F4"/>
    <w:rsid w:val="25351B07"/>
    <w:rsid w:val="254A2B55"/>
    <w:rsid w:val="258E50DA"/>
    <w:rsid w:val="25D3748D"/>
    <w:rsid w:val="265E2CFF"/>
    <w:rsid w:val="26E31F50"/>
    <w:rsid w:val="26F702B9"/>
    <w:rsid w:val="27530932"/>
    <w:rsid w:val="275D2ED1"/>
    <w:rsid w:val="276B2663"/>
    <w:rsid w:val="27AE4CA8"/>
    <w:rsid w:val="27CD6E99"/>
    <w:rsid w:val="27D57F8D"/>
    <w:rsid w:val="28683E56"/>
    <w:rsid w:val="28A340A1"/>
    <w:rsid w:val="28BF1B3F"/>
    <w:rsid w:val="28E85EC1"/>
    <w:rsid w:val="28F64BE6"/>
    <w:rsid w:val="296C69E8"/>
    <w:rsid w:val="29B03871"/>
    <w:rsid w:val="2A624E02"/>
    <w:rsid w:val="2AF17FCD"/>
    <w:rsid w:val="2B1B6EF8"/>
    <w:rsid w:val="2B3E37FB"/>
    <w:rsid w:val="2B84288E"/>
    <w:rsid w:val="2B8C283D"/>
    <w:rsid w:val="2B9A049F"/>
    <w:rsid w:val="2C0F4791"/>
    <w:rsid w:val="2C290626"/>
    <w:rsid w:val="2C842761"/>
    <w:rsid w:val="2CE37995"/>
    <w:rsid w:val="2D027DAA"/>
    <w:rsid w:val="2D164FB8"/>
    <w:rsid w:val="2D171730"/>
    <w:rsid w:val="2D63533B"/>
    <w:rsid w:val="2DFC5A2B"/>
    <w:rsid w:val="2E516413"/>
    <w:rsid w:val="2E891428"/>
    <w:rsid w:val="2E996A34"/>
    <w:rsid w:val="2EC742C6"/>
    <w:rsid w:val="2EE029D7"/>
    <w:rsid w:val="2F6D64FF"/>
    <w:rsid w:val="2FCA419D"/>
    <w:rsid w:val="2FF83D6B"/>
    <w:rsid w:val="308C41C3"/>
    <w:rsid w:val="30D06430"/>
    <w:rsid w:val="30D624A7"/>
    <w:rsid w:val="30E77D66"/>
    <w:rsid w:val="30ED645B"/>
    <w:rsid w:val="31051564"/>
    <w:rsid w:val="324451CE"/>
    <w:rsid w:val="32600DDC"/>
    <w:rsid w:val="326E652A"/>
    <w:rsid w:val="32960BF3"/>
    <w:rsid w:val="32FC7B27"/>
    <w:rsid w:val="33A75459"/>
    <w:rsid w:val="342D5602"/>
    <w:rsid w:val="34802458"/>
    <w:rsid w:val="349661F6"/>
    <w:rsid w:val="349C3675"/>
    <w:rsid w:val="35497EB9"/>
    <w:rsid w:val="357D2910"/>
    <w:rsid w:val="35AE4923"/>
    <w:rsid w:val="35E2398B"/>
    <w:rsid w:val="368159D0"/>
    <w:rsid w:val="36D668C0"/>
    <w:rsid w:val="373F3E5D"/>
    <w:rsid w:val="375343CD"/>
    <w:rsid w:val="37984161"/>
    <w:rsid w:val="37B54574"/>
    <w:rsid w:val="37C37C40"/>
    <w:rsid w:val="37DE3D29"/>
    <w:rsid w:val="38F6611F"/>
    <w:rsid w:val="39014537"/>
    <w:rsid w:val="39980AE5"/>
    <w:rsid w:val="39A966D5"/>
    <w:rsid w:val="3A13080D"/>
    <w:rsid w:val="3ACE6418"/>
    <w:rsid w:val="3B6E5A0C"/>
    <w:rsid w:val="3B7F59B1"/>
    <w:rsid w:val="3BC767F9"/>
    <w:rsid w:val="3BCC12F0"/>
    <w:rsid w:val="3BF4024F"/>
    <w:rsid w:val="3C041F4C"/>
    <w:rsid w:val="3C5530D3"/>
    <w:rsid w:val="3D983EA9"/>
    <w:rsid w:val="3DF20DD0"/>
    <w:rsid w:val="3E1B2984"/>
    <w:rsid w:val="3E9154CC"/>
    <w:rsid w:val="3E9F5748"/>
    <w:rsid w:val="3EA515C9"/>
    <w:rsid w:val="3F9B7B6A"/>
    <w:rsid w:val="404A642B"/>
    <w:rsid w:val="40D746F1"/>
    <w:rsid w:val="41964076"/>
    <w:rsid w:val="41C7181E"/>
    <w:rsid w:val="41D45CC3"/>
    <w:rsid w:val="41F75E15"/>
    <w:rsid w:val="42013F1C"/>
    <w:rsid w:val="42052884"/>
    <w:rsid w:val="420960A2"/>
    <w:rsid w:val="42957863"/>
    <w:rsid w:val="42F32910"/>
    <w:rsid w:val="43020D3F"/>
    <w:rsid w:val="431B67DC"/>
    <w:rsid w:val="436F6705"/>
    <w:rsid w:val="43B7161F"/>
    <w:rsid w:val="43C755E8"/>
    <w:rsid w:val="43C8718E"/>
    <w:rsid w:val="43FB7AC6"/>
    <w:rsid w:val="44141438"/>
    <w:rsid w:val="44BE0AC1"/>
    <w:rsid w:val="44CB2CD1"/>
    <w:rsid w:val="44E70EAF"/>
    <w:rsid w:val="450465E4"/>
    <w:rsid w:val="453533DD"/>
    <w:rsid w:val="45FD1984"/>
    <w:rsid w:val="46E841FD"/>
    <w:rsid w:val="471E6F8F"/>
    <w:rsid w:val="47310660"/>
    <w:rsid w:val="47895007"/>
    <w:rsid w:val="479B1265"/>
    <w:rsid w:val="47B642F1"/>
    <w:rsid w:val="47E25AD0"/>
    <w:rsid w:val="47FF404A"/>
    <w:rsid w:val="482957E6"/>
    <w:rsid w:val="48326006"/>
    <w:rsid w:val="48C94302"/>
    <w:rsid w:val="499C321B"/>
    <w:rsid w:val="49C45358"/>
    <w:rsid w:val="49C92225"/>
    <w:rsid w:val="4A0550BC"/>
    <w:rsid w:val="4A11355A"/>
    <w:rsid w:val="4B3A5DDF"/>
    <w:rsid w:val="4B72105D"/>
    <w:rsid w:val="4C4578D2"/>
    <w:rsid w:val="4C5A3323"/>
    <w:rsid w:val="4C5E0204"/>
    <w:rsid w:val="4C7623E5"/>
    <w:rsid w:val="4E905081"/>
    <w:rsid w:val="4F0A4C0B"/>
    <w:rsid w:val="4F4A552F"/>
    <w:rsid w:val="4F9A7A6D"/>
    <w:rsid w:val="4FC55D72"/>
    <w:rsid w:val="4FDE12E5"/>
    <w:rsid w:val="5005645E"/>
    <w:rsid w:val="50330981"/>
    <w:rsid w:val="5055537F"/>
    <w:rsid w:val="507D2636"/>
    <w:rsid w:val="50BF3E49"/>
    <w:rsid w:val="50E42E0E"/>
    <w:rsid w:val="514E4A31"/>
    <w:rsid w:val="516E1798"/>
    <w:rsid w:val="516F1E6A"/>
    <w:rsid w:val="51A83C79"/>
    <w:rsid w:val="51AE6A42"/>
    <w:rsid w:val="51FD4CD3"/>
    <w:rsid w:val="522A6885"/>
    <w:rsid w:val="529C7E2E"/>
    <w:rsid w:val="52D01FDF"/>
    <w:rsid w:val="531F5DEB"/>
    <w:rsid w:val="535042D8"/>
    <w:rsid w:val="537C56BD"/>
    <w:rsid w:val="53A038CF"/>
    <w:rsid w:val="53AB6CD4"/>
    <w:rsid w:val="53E74C9A"/>
    <w:rsid w:val="53E75914"/>
    <w:rsid w:val="54177EC5"/>
    <w:rsid w:val="542175D4"/>
    <w:rsid w:val="542E412A"/>
    <w:rsid w:val="547D6AE7"/>
    <w:rsid w:val="550F7A45"/>
    <w:rsid w:val="55770A92"/>
    <w:rsid w:val="559159BE"/>
    <w:rsid w:val="5599617E"/>
    <w:rsid w:val="55BB3D02"/>
    <w:rsid w:val="55C16D48"/>
    <w:rsid w:val="55C77919"/>
    <w:rsid w:val="55DC235D"/>
    <w:rsid w:val="55E01846"/>
    <w:rsid w:val="563675B2"/>
    <w:rsid w:val="564C009A"/>
    <w:rsid w:val="56893FA2"/>
    <w:rsid w:val="56C54C92"/>
    <w:rsid w:val="574C41C8"/>
    <w:rsid w:val="578C6DF1"/>
    <w:rsid w:val="57C9153A"/>
    <w:rsid w:val="57E765DA"/>
    <w:rsid w:val="58653EB8"/>
    <w:rsid w:val="589E6A7E"/>
    <w:rsid w:val="59350FDF"/>
    <w:rsid w:val="5A530D01"/>
    <w:rsid w:val="5A625C12"/>
    <w:rsid w:val="5A775BD5"/>
    <w:rsid w:val="5AA96EC0"/>
    <w:rsid w:val="5AAA14BF"/>
    <w:rsid w:val="5B31709F"/>
    <w:rsid w:val="5CAF1127"/>
    <w:rsid w:val="5CDB4F5A"/>
    <w:rsid w:val="5D8365B6"/>
    <w:rsid w:val="5DAA0978"/>
    <w:rsid w:val="5DB32B79"/>
    <w:rsid w:val="5E0424E8"/>
    <w:rsid w:val="5E38522B"/>
    <w:rsid w:val="5E7168E8"/>
    <w:rsid w:val="5EE93E95"/>
    <w:rsid w:val="5F2B7F0E"/>
    <w:rsid w:val="5FC81E77"/>
    <w:rsid w:val="5FF86B44"/>
    <w:rsid w:val="60C66DF7"/>
    <w:rsid w:val="60FE0B5D"/>
    <w:rsid w:val="611761ED"/>
    <w:rsid w:val="615270E7"/>
    <w:rsid w:val="617D6039"/>
    <w:rsid w:val="61993623"/>
    <w:rsid w:val="62A30548"/>
    <w:rsid w:val="62D632A3"/>
    <w:rsid w:val="632D4006"/>
    <w:rsid w:val="63547981"/>
    <w:rsid w:val="63C432F9"/>
    <w:rsid w:val="64135BB6"/>
    <w:rsid w:val="64A6091A"/>
    <w:rsid w:val="64E21E2A"/>
    <w:rsid w:val="64E85166"/>
    <w:rsid w:val="651524C3"/>
    <w:rsid w:val="654F14E8"/>
    <w:rsid w:val="65764270"/>
    <w:rsid w:val="6580397E"/>
    <w:rsid w:val="65AE2C87"/>
    <w:rsid w:val="65D4527D"/>
    <w:rsid w:val="65FD7A6B"/>
    <w:rsid w:val="660B1068"/>
    <w:rsid w:val="6674121E"/>
    <w:rsid w:val="66E56FED"/>
    <w:rsid w:val="66E90022"/>
    <w:rsid w:val="6733465B"/>
    <w:rsid w:val="67542DD5"/>
    <w:rsid w:val="678C0838"/>
    <w:rsid w:val="6820361D"/>
    <w:rsid w:val="68293527"/>
    <w:rsid w:val="693B21AC"/>
    <w:rsid w:val="69E672B8"/>
    <w:rsid w:val="6B8C105E"/>
    <w:rsid w:val="6C016918"/>
    <w:rsid w:val="6C0444A3"/>
    <w:rsid w:val="6C097CAE"/>
    <w:rsid w:val="6C1768FE"/>
    <w:rsid w:val="6CC8737D"/>
    <w:rsid w:val="6CD00BC9"/>
    <w:rsid w:val="6D9258E0"/>
    <w:rsid w:val="6DC709F1"/>
    <w:rsid w:val="6DEE6990"/>
    <w:rsid w:val="6E8A09C0"/>
    <w:rsid w:val="6EAF2248"/>
    <w:rsid w:val="6ED46FB4"/>
    <w:rsid w:val="6EE91CB0"/>
    <w:rsid w:val="6FA06BDD"/>
    <w:rsid w:val="6FAF14A2"/>
    <w:rsid w:val="6FC86316"/>
    <w:rsid w:val="7009476C"/>
    <w:rsid w:val="70437F02"/>
    <w:rsid w:val="7073427E"/>
    <w:rsid w:val="70A46842"/>
    <w:rsid w:val="70DF1913"/>
    <w:rsid w:val="70F178FA"/>
    <w:rsid w:val="71106A35"/>
    <w:rsid w:val="71251BBA"/>
    <w:rsid w:val="71325D9A"/>
    <w:rsid w:val="7174674D"/>
    <w:rsid w:val="717614D1"/>
    <w:rsid w:val="71865F25"/>
    <w:rsid w:val="71922E29"/>
    <w:rsid w:val="732079E9"/>
    <w:rsid w:val="73390F1C"/>
    <w:rsid w:val="735C5ACD"/>
    <w:rsid w:val="73EC2142"/>
    <w:rsid w:val="7462203B"/>
    <w:rsid w:val="74A569D0"/>
    <w:rsid w:val="74FF4200"/>
    <w:rsid w:val="75313579"/>
    <w:rsid w:val="75752846"/>
    <w:rsid w:val="757840E4"/>
    <w:rsid w:val="761E5F4F"/>
    <w:rsid w:val="76D6786B"/>
    <w:rsid w:val="77197D0F"/>
    <w:rsid w:val="77284526"/>
    <w:rsid w:val="773D6757"/>
    <w:rsid w:val="779A2492"/>
    <w:rsid w:val="77D6071A"/>
    <w:rsid w:val="77EA3CB9"/>
    <w:rsid w:val="782C41C1"/>
    <w:rsid w:val="786775DB"/>
    <w:rsid w:val="7947224B"/>
    <w:rsid w:val="7963296D"/>
    <w:rsid w:val="7A031D57"/>
    <w:rsid w:val="7A6B6811"/>
    <w:rsid w:val="7A9149AC"/>
    <w:rsid w:val="7B5667E9"/>
    <w:rsid w:val="7B8D23A0"/>
    <w:rsid w:val="7C2B1802"/>
    <w:rsid w:val="7C7C0ECF"/>
    <w:rsid w:val="7CA3209B"/>
    <w:rsid w:val="7CE75D0E"/>
    <w:rsid w:val="7D0F5896"/>
    <w:rsid w:val="7D3809FA"/>
    <w:rsid w:val="7D4F398C"/>
    <w:rsid w:val="7D676DB8"/>
    <w:rsid w:val="7DB778BA"/>
    <w:rsid w:val="7E24542E"/>
    <w:rsid w:val="7E245D3F"/>
    <w:rsid w:val="7E517616"/>
    <w:rsid w:val="7E603E4C"/>
    <w:rsid w:val="7E6C5A4B"/>
    <w:rsid w:val="7FBB79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48"/>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4">
    <w:name w:val="heading 2"/>
    <w:basedOn w:val="1"/>
    <w:next w:val="1"/>
    <w:link w:val="49"/>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5">
    <w:name w:val="heading 3"/>
    <w:basedOn w:val="1"/>
    <w:next w:val="1"/>
    <w:link w:val="50"/>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1"/>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7">
    <w:name w:val="heading 5"/>
    <w:basedOn w:val="1"/>
    <w:next w:val="1"/>
    <w:link w:val="52"/>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1"/>
    <w:link w:val="54"/>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5"/>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1">
    <w:name w:val="heading 9"/>
    <w:basedOn w:val="1"/>
    <w:next w:val="1"/>
    <w:link w:val="56"/>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qFormat/>
    <w:uiPriority w:val="99"/>
  </w:style>
  <w:style w:type="table" w:default="1" w:styleId="4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样式 小四 行距: 1.5 倍行距"/>
    <w:basedOn w:val="1"/>
    <w:qFormat/>
    <w:uiPriority w:val="0"/>
    <w:pPr>
      <w:ind w:firstLine="480"/>
    </w:pPr>
    <w:rPr>
      <w:rFonts w:cs="宋体"/>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7"/>
    <w:semiHidden/>
    <w:qFormat/>
    <w:uiPriority w:val="99"/>
    <w:pPr>
      <w:shd w:val="clear" w:color="auto" w:fill="000080"/>
    </w:pPr>
    <w:rPr>
      <w:rFonts w:ascii="Times New Roman" w:hAnsi="Times New Roman" w:cs="Times New Roman"/>
    </w:rPr>
  </w:style>
  <w:style w:type="paragraph" w:styleId="16">
    <w:name w:val="annotation text"/>
    <w:basedOn w:val="1"/>
    <w:next w:val="1"/>
    <w:link w:val="58"/>
    <w:semiHidden/>
    <w:qFormat/>
    <w:uiPriority w:val="99"/>
    <w:pPr>
      <w:jc w:val="left"/>
    </w:pPr>
    <w:rPr>
      <w:rFonts w:ascii="Times New Roman" w:hAnsi="Times New Roman" w:cs="Times New Roman"/>
    </w:rPr>
  </w:style>
  <w:style w:type="paragraph" w:styleId="17">
    <w:name w:val="Body Text 3"/>
    <w:basedOn w:val="1"/>
    <w:next w:val="1"/>
    <w:link w:val="59"/>
    <w:qFormat/>
    <w:uiPriority w:val="99"/>
    <w:pPr>
      <w:spacing w:after="120"/>
    </w:pPr>
    <w:rPr>
      <w:rFonts w:ascii="Times New Roman" w:hAnsi="Times New Roman" w:cs="Times New Roman"/>
      <w:sz w:val="16"/>
      <w:szCs w:val="16"/>
    </w:rPr>
  </w:style>
  <w:style w:type="paragraph" w:styleId="18">
    <w:name w:val="Body Text"/>
    <w:basedOn w:val="1"/>
    <w:next w:val="1"/>
    <w:link w:val="60"/>
    <w:semiHidden/>
    <w:qFormat/>
    <w:uiPriority w:val="99"/>
    <w:pPr>
      <w:spacing w:after="120"/>
    </w:pPr>
    <w:rPr>
      <w:rFonts w:ascii="Times New Roman" w:hAnsi="Times New Roman" w:cs="Times New Roman"/>
    </w:rPr>
  </w:style>
  <w:style w:type="paragraph" w:styleId="19">
    <w:name w:val="Body Text Indent"/>
    <w:basedOn w:val="1"/>
    <w:next w:val="1"/>
    <w:link w:val="61"/>
    <w:qFormat/>
    <w:uiPriority w:val="99"/>
    <w:pPr>
      <w:ind w:firstLine="630"/>
    </w:pPr>
    <w:rPr>
      <w:rFonts w:ascii="宋体" w:hAnsi="Times New Roman"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2"/>
    <w:qFormat/>
    <w:uiPriority w:val="99"/>
    <w:rPr>
      <w:rFonts w:ascii="宋体" w:hAnsi="Courier New" w:cs="宋体"/>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3"/>
    <w:semiHidden/>
    <w:qFormat/>
    <w:uiPriority w:val="99"/>
    <w:pPr>
      <w:ind w:left="100" w:leftChars="2500"/>
    </w:pPr>
    <w:rPr>
      <w:rFonts w:ascii="仿宋_GB2312" w:hAnsi="Times New Roman" w:eastAsia="仿宋_GB2312" w:cs="仿宋_GB2312"/>
      <w:b/>
      <w:bCs/>
      <w:sz w:val="28"/>
      <w:szCs w:val="28"/>
    </w:rPr>
  </w:style>
  <w:style w:type="paragraph" w:styleId="26">
    <w:name w:val="Body Text Indent 2"/>
    <w:basedOn w:val="1"/>
    <w:next w:val="1"/>
    <w:link w:val="64"/>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7">
    <w:name w:val="Balloon Text"/>
    <w:basedOn w:val="1"/>
    <w:next w:val="1"/>
    <w:link w:val="65"/>
    <w:semiHidden/>
    <w:qFormat/>
    <w:uiPriority w:val="99"/>
    <w:rPr>
      <w:rFonts w:ascii="Times New Roman" w:hAnsi="Times New Roman" w:cs="Times New Roman"/>
      <w:sz w:val="18"/>
      <w:szCs w:val="18"/>
    </w:rPr>
  </w:style>
  <w:style w:type="paragraph" w:styleId="28">
    <w:name w:val="footer"/>
    <w:basedOn w:val="1"/>
    <w:link w:val="66"/>
    <w:qFormat/>
    <w:uiPriority w:val="99"/>
    <w:pPr>
      <w:tabs>
        <w:tab w:val="center" w:pos="4153"/>
        <w:tab w:val="right" w:pos="8306"/>
      </w:tabs>
      <w:snapToGrid w:val="0"/>
      <w:jc w:val="left"/>
    </w:pPr>
    <w:rPr>
      <w:sz w:val="18"/>
      <w:szCs w:val="18"/>
    </w:rPr>
  </w:style>
  <w:style w:type="paragraph" w:styleId="29">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68"/>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toc 6"/>
    <w:basedOn w:val="1"/>
    <w:next w:val="1"/>
    <w:qFormat/>
    <w:uiPriority w:val="39"/>
    <w:pPr>
      <w:ind w:left="1050"/>
      <w:jc w:val="left"/>
    </w:pPr>
    <w:rPr>
      <w:sz w:val="18"/>
      <w:szCs w:val="18"/>
    </w:rPr>
  </w:style>
  <w:style w:type="paragraph" w:styleId="34">
    <w:name w:val="Body Text Indent 3"/>
    <w:basedOn w:val="1"/>
    <w:next w:val="1"/>
    <w:link w:val="69"/>
    <w:semiHidden/>
    <w:qFormat/>
    <w:uiPriority w:val="99"/>
    <w:pPr>
      <w:spacing w:line="360" w:lineRule="auto"/>
      <w:ind w:left="1978" w:leftChars="942"/>
    </w:pPr>
    <w:rPr>
      <w:rFonts w:ascii="Times New Roman" w:hAnsi="宋体" w:cs="Times New Roman"/>
      <w:sz w:val="24"/>
      <w:szCs w:val="24"/>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next w:val="1"/>
    <w:link w:val="70"/>
    <w:semiHidden/>
    <w:qFormat/>
    <w:uiPriority w:val="99"/>
    <w:rPr>
      <w:rFonts w:ascii="Times New Roman" w:hAnsi="Times New Roman" w:eastAsia="楷体_GB2312" w:cs="Times New Roman"/>
      <w:b/>
      <w:bCs/>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71"/>
    <w:qFormat/>
    <w:uiPriority w:val="99"/>
    <w:pPr>
      <w:widowControl/>
      <w:spacing w:before="60" w:after="60"/>
      <w:jc w:val="center"/>
      <w:outlineLvl w:val="0"/>
    </w:pPr>
    <w:rPr>
      <w:rFonts w:ascii="Cambria" w:hAnsi="Cambria" w:cs="Cambria"/>
      <w:b/>
      <w:bCs/>
      <w:kern w:val="0"/>
      <w:sz w:val="32"/>
      <w:szCs w:val="32"/>
    </w:rPr>
  </w:style>
  <w:style w:type="paragraph" w:styleId="40">
    <w:name w:val="annotation subject"/>
    <w:basedOn w:val="16"/>
    <w:next w:val="16"/>
    <w:link w:val="72"/>
    <w:semiHidden/>
    <w:qFormat/>
    <w:uiPriority w:val="99"/>
    <w:rPr>
      <w:b/>
      <w:bCs/>
    </w:rPr>
  </w:style>
  <w:style w:type="table" w:styleId="42">
    <w:name w:val="Table Grid"/>
    <w:basedOn w:val="41"/>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1 字符"/>
    <w:link w:val="3"/>
    <w:qFormat/>
    <w:locked/>
    <w:uiPriority w:val="99"/>
    <w:rPr>
      <w:rFonts w:ascii="宋体" w:eastAsia="宋体" w:cs="宋体"/>
      <w:sz w:val="44"/>
      <w:szCs w:val="44"/>
      <w:lang w:val="en-US" w:eastAsia="zh-CN"/>
    </w:rPr>
  </w:style>
  <w:style w:type="character" w:customStyle="1" w:styleId="49">
    <w:name w:val="标题 2 字符"/>
    <w:link w:val="4"/>
    <w:qFormat/>
    <w:locked/>
    <w:uiPriority w:val="99"/>
    <w:rPr>
      <w:rFonts w:ascii="宋体" w:hAnsi="Arial" w:eastAsia="宋体" w:cs="宋体"/>
      <w:sz w:val="32"/>
      <w:szCs w:val="32"/>
      <w:lang w:val="en-US" w:eastAsia="zh-CN"/>
    </w:rPr>
  </w:style>
  <w:style w:type="character" w:customStyle="1" w:styleId="50">
    <w:name w:val="标题 3 字符"/>
    <w:link w:val="5"/>
    <w:semiHidden/>
    <w:qFormat/>
    <w:locked/>
    <w:uiPriority w:val="99"/>
    <w:rPr>
      <w:rFonts w:eastAsia="宋体"/>
      <w:b/>
      <w:bCs/>
      <w:sz w:val="32"/>
      <w:szCs w:val="32"/>
      <w:lang w:val="en-US" w:eastAsia="zh-CN"/>
    </w:rPr>
  </w:style>
  <w:style w:type="character" w:customStyle="1" w:styleId="51">
    <w:name w:val="标题 4 字符"/>
    <w:link w:val="6"/>
    <w:semiHidden/>
    <w:qFormat/>
    <w:locked/>
    <w:uiPriority w:val="99"/>
    <w:rPr>
      <w:rFonts w:ascii="Arial" w:hAnsi="Arial" w:eastAsia="黑体" w:cs="Arial"/>
      <w:b/>
      <w:bCs/>
      <w:sz w:val="28"/>
      <w:szCs w:val="28"/>
      <w:lang w:val="en-US" w:eastAsia="zh-CN"/>
    </w:rPr>
  </w:style>
  <w:style w:type="character" w:customStyle="1" w:styleId="52">
    <w:name w:val="标题 5 字符"/>
    <w:link w:val="7"/>
    <w:semiHidden/>
    <w:qFormat/>
    <w:locked/>
    <w:uiPriority w:val="99"/>
    <w:rPr>
      <w:rFonts w:eastAsia="宋体"/>
      <w:b/>
      <w:bCs/>
      <w:sz w:val="28"/>
      <w:szCs w:val="28"/>
      <w:lang w:val="en-US" w:eastAsia="zh-CN"/>
    </w:rPr>
  </w:style>
  <w:style w:type="character" w:customStyle="1" w:styleId="53">
    <w:name w:val="标题 6 字符"/>
    <w:link w:val="8"/>
    <w:semiHidden/>
    <w:qFormat/>
    <w:locked/>
    <w:uiPriority w:val="99"/>
    <w:rPr>
      <w:rFonts w:ascii="Arial" w:hAnsi="Arial" w:eastAsia="黑体" w:cs="Arial"/>
      <w:b/>
      <w:bCs/>
      <w:sz w:val="24"/>
      <w:szCs w:val="24"/>
      <w:lang w:val="en-US" w:eastAsia="zh-CN"/>
    </w:rPr>
  </w:style>
  <w:style w:type="character" w:customStyle="1" w:styleId="54">
    <w:name w:val="标题 7 字符"/>
    <w:link w:val="9"/>
    <w:semiHidden/>
    <w:qFormat/>
    <w:locked/>
    <w:uiPriority w:val="99"/>
    <w:rPr>
      <w:rFonts w:eastAsia="宋体"/>
      <w:b/>
      <w:bCs/>
      <w:sz w:val="24"/>
      <w:szCs w:val="24"/>
      <w:lang w:val="en-US" w:eastAsia="zh-CN"/>
    </w:rPr>
  </w:style>
  <w:style w:type="character" w:customStyle="1" w:styleId="55">
    <w:name w:val="标题 8 字符"/>
    <w:link w:val="10"/>
    <w:semiHidden/>
    <w:qFormat/>
    <w:locked/>
    <w:uiPriority w:val="99"/>
    <w:rPr>
      <w:rFonts w:ascii="Arial" w:hAnsi="Arial" w:eastAsia="黑体" w:cs="Arial"/>
      <w:sz w:val="24"/>
      <w:szCs w:val="24"/>
      <w:lang w:val="en-US" w:eastAsia="zh-CN"/>
    </w:rPr>
  </w:style>
  <w:style w:type="character" w:customStyle="1" w:styleId="56">
    <w:name w:val="标题 9 字符"/>
    <w:link w:val="11"/>
    <w:semiHidden/>
    <w:qFormat/>
    <w:locked/>
    <w:uiPriority w:val="99"/>
    <w:rPr>
      <w:rFonts w:ascii="Arial" w:hAnsi="Arial" w:eastAsia="黑体" w:cs="Arial"/>
      <w:sz w:val="21"/>
      <w:szCs w:val="21"/>
      <w:lang w:val="en-US" w:eastAsia="zh-CN"/>
    </w:rPr>
  </w:style>
  <w:style w:type="character" w:customStyle="1" w:styleId="57">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58">
    <w:name w:val="批注文字 字符"/>
    <w:link w:val="16"/>
    <w:semiHidden/>
    <w:qFormat/>
    <w:locked/>
    <w:uiPriority w:val="99"/>
    <w:rPr>
      <w:rFonts w:ascii="Times New Roman" w:hAnsi="Times New Roman" w:eastAsia="宋体" w:cs="Times New Roman"/>
      <w:sz w:val="24"/>
      <w:szCs w:val="24"/>
    </w:rPr>
  </w:style>
  <w:style w:type="character" w:customStyle="1" w:styleId="59">
    <w:name w:val="正文文本 3 字符"/>
    <w:link w:val="17"/>
    <w:qFormat/>
    <w:locked/>
    <w:uiPriority w:val="99"/>
    <w:rPr>
      <w:rFonts w:ascii="Times New Roman" w:hAnsi="Times New Roman" w:eastAsia="宋体" w:cs="Times New Roman"/>
      <w:sz w:val="16"/>
      <w:szCs w:val="16"/>
    </w:rPr>
  </w:style>
  <w:style w:type="character" w:customStyle="1" w:styleId="60">
    <w:name w:val="正文文本 字符"/>
    <w:link w:val="18"/>
    <w:semiHidden/>
    <w:qFormat/>
    <w:locked/>
    <w:uiPriority w:val="99"/>
    <w:rPr>
      <w:rFonts w:ascii="Times New Roman" w:hAnsi="Times New Roman" w:eastAsia="宋体" w:cs="Times New Roman"/>
      <w:sz w:val="24"/>
      <w:szCs w:val="24"/>
    </w:rPr>
  </w:style>
  <w:style w:type="character" w:customStyle="1" w:styleId="61">
    <w:name w:val="正文文本缩进 字符"/>
    <w:link w:val="19"/>
    <w:qFormat/>
    <w:locked/>
    <w:uiPriority w:val="99"/>
    <w:rPr>
      <w:rFonts w:ascii="宋体" w:hAnsi="Times New Roman" w:eastAsia="宋体" w:cs="宋体"/>
      <w:sz w:val="20"/>
      <w:szCs w:val="20"/>
    </w:rPr>
  </w:style>
  <w:style w:type="character" w:customStyle="1" w:styleId="62">
    <w:name w:val="纯文本 字符"/>
    <w:link w:val="23"/>
    <w:qFormat/>
    <w:locked/>
    <w:uiPriority w:val="99"/>
    <w:rPr>
      <w:rFonts w:ascii="宋体" w:hAnsi="Courier New" w:eastAsia="宋体" w:cs="宋体"/>
      <w:sz w:val="20"/>
      <w:szCs w:val="20"/>
    </w:rPr>
  </w:style>
  <w:style w:type="character" w:customStyle="1" w:styleId="63">
    <w:name w:val="日期 字符"/>
    <w:link w:val="25"/>
    <w:semiHidden/>
    <w:qFormat/>
    <w:locked/>
    <w:uiPriority w:val="99"/>
    <w:rPr>
      <w:rFonts w:ascii="仿宋_GB2312" w:hAnsi="Times New Roman" w:eastAsia="仿宋_GB2312" w:cs="仿宋_GB2312"/>
      <w:b/>
      <w:bCs/>
      <w:sz w:val="24"/>
      <w:szCs w:val="24"/>
    </w:rPr>
  </w:style>
  <w:style w:type="character" w:customStyle="1" w:styleId="64">
    <w:name w:val="正文文本缩进 2 字符"/>
    <w:link w:val="26"/>
    <w:semiHidden/>
    <w:qFormat/>
    <w:locked/>
    <w:uiPriority w:val="99"/>
    <w:rPr>
      <w:rFonts w:ascii="Times New Roman" w:hAnsi="Times New Roman" w:eastAsia="宋体" w:cs="Times New Roman"/>
      <w:sz w:val="24"/>
      <w:szCs w:val="24"/>
    </w:rPr>
  </w:style>
  <w:style w:type="character" w:customStyle="1" w:styleId="65">
    <w:name w:val="批注框文本 字符"/>
    <w:link w:val="27"/>
    <w:semiHidden/>
    <w:qFormat/>
    <w:locked/>
    <w:uiPriority w:val="99"/>
    <w:rPr>
      <w:rFonts w:ascii="Times New Roman" w:hAnsi="Times New Roman" w:eastAsia="宋体" w:cs="Times New Roman"/>
      <w:sz w:val="18"/>
      <w:szCs w:val="18"/>
    </w:rPr>
  </w:style>
  <w:style w:type="character" w:customStyle="1" w:styleId="66">
    <w:name w:val="页脚 字符"/>
    <w:link w:val="28"/>
    <w:qFormat/>
    <w:locked/>
    <w:uiPriority w:val="99"/>
    <w:rPr>
      <w:sz w:val="18"/>
      <w:szCs w:val="18"/>
    </w:rPr>
  </w:style>
  <w:style w:type="character" w:customStyle="1" w:styleId="67">
    <w:name w:val="页眉 字符"/>
    <w:link w:val="29"/>
    <w:qFormat/>
    <w:locked/>
    <w:uiPriority w:val="99"/>
    <w:rPr>
      <w:sz w:val="18"/>
      <w:szCs w:val="18"/>
    </w:rPr>
  </w:style>
  <w:style w:type="character" w:customStyle="1" w:styleId="68">
    <w:name w:val="副标题 字符"/>
    <w:link w:val="32"/>
    <w:qFormat/>
    <w:locked/>
    <w:uiPriority w:val="99"/>
    <w:rPr>
      <w:rFonts w:ascii="Calibri Light" w:hAnsi="Calibri Light" w:eastAsia="宋体" w:cs="Calibri Light"/>
      <w:b/>
      <w:bCs/>
      <w:kern w:val="28"/>
      <w:sz w:val="20"/>
      <w:szCs w:val="20"/>
    </w:rPr>
  </w:style>
  <w:style w:type="character" w:customStyle="1" w:styleId="69">
    <w:name w:val="正文文本缩进 3 字符"/>
    <w:link w:val="34"/>
    <w:semiHidden/>
    <w:qFormat/>
    <w:locked/>
    <w:uiPriority w:val="99"/>
    <w:rPr>
      <w:rFonts w:ascii="Times New Roman" w:hAnsi="宋体" w:eastAsia="宋体" w:cs="Times New Roman"/>
      <w:sz w:val="24"/>
      <w:szCs w:val="24"/>
    </w:rPr>
  </w:style>
  <w:style w:type="character" w:customStyle="1" w:styleId="70">
    <w:name w:val="正文文本 2 字符"/>
    <w:link w:val="37"/>
    <w:semiHidden/>
    <w:qFormat/>
    <w:locked/>
    <w:uiPriority w:val="99"/>
    <w:rPr>
      <w:rFonts w:ascii="Times New Roman" w:hAnsi="Times New Roman" w:eastAsia="楷体_GB2312" w:cs="Times New Roman"/>
      <w:b/>
      <w:bCs/>
      <w:sz w:val="24"/>
      <w:szCs w:val="24"/>
    </w:rPr>
  </w:style>
  <w:style w:type="character" w:customStyle="1" w:styleId="71">
    <w:name w:val="标题 字符"/>
    <w:link w:val="39"/>
    <w:qFormat/>
    <w:locked/>
    <w:uiPriority w:val="99"/>
    <w:rPr>
      <w:rFonts w:ascii="Cambria" w:hAnsi="Cambria" w:eastAsia="宋体" w:cs="Cambria"/>
      <w:b/>
      <w:bCs/>
      <w:kern w:val="0"/>
      <w:sz w:val="20"/>
      <w:szCs w:val="20"/>
    </w:rPr>
  </w:style>
  <w:style w:type="character" w:customStyle="1" w:styleId="72">
    <w:name w:val="批注主题 字符"/>
    <w:link w:val="40"/>
    <w:semiHidden/>
    <w:qFormat/>
    <w:locked/>
    <w:uiPriority w:val="99"/>
    <w:rPr>
      <w:rFonts w:ascii="Times New Roman" w:hAnsi="Times New Roman" w:eastAsia="宋体" w:cs="Times New Roman"/>
      <w:b/>
      <w:bCs/>
      <w:sz w:val="24"/>
      <w:szCs w:val="24"/>
    </w:rPr>
  </w:style>
  <w:style w:type="character" w:customStyle="1" w:styleId="73">
    <w:name w:val="填空正文"/>
    <w:basedOn w:val="43"/>
    <w:qFormat/>
    <w:uiPriority w:val="0"/>
    <w:rPr>
      <w:rFonts w:ascii="宋体" w:eastAsia="宋体"/>
      <w:sz w:val="24"/>
      <w:u w:val="single"/>
    </w:rPr>
  </w:style>
  <w:style w:type="character" w:customStyle="1" w:styleId="74">
    <w:name w:val="Char Char3"/>
    <w:qFormat/>
    <w:uiPriority w:val="99"/>
    <w:rPr>
      <w:rFonts w:ascii="宋体" w:hAnsi="宋体" w:eastAsia="宋体" w:cs="宋体"/>
      <w:sz w:val="18"/>
      <w:szCs w:val="18"/>
      <w:lang w:val="en-US" w:eastAsia="zh-CN"/>
    </w:rPr>
  </w:style>
  <w:style w:type="character" w:customStyle="1" w:styleId="75">
    <w:name w:val="textcontents1"/>
    <w:qFormat/>
    <w:uiPriority w:val="99"/>
    <w:rPr>
      <w:color w:val="000000"/>
      <w:sz w:val="22"/>
      <w:szCs w:val="22"/>
    </w:rPr>
  </w:style>
  <w:style w:type="character" w:customStyle="1" w:styleId="76">
    <w:name w:val="Intense Quote Char"/>
    <w:link w:val="77"/>
    <w:qFormat/>
    <w:locked/>
    <w:uiPriority w:val="99"/>
    <w:rPr>
      <w:b/>
      <w:bCs/>
      <w:i/>
      <w:iCs/>
      <w:color w:val="4F81BD"/>
      <w:sz w:val="22"/>
      <w:szCs w:val="22"/>
    </w:rPr>
  </w:style>
  <w:style w:type="paragraph" w:customStyle="1" w:styleId="77">
    <w:name w:val="明显引用1"/>
    <w:basedOn w:val="1"/>
    <w:next w:val="1"/>
    <w:link w:val="76"/>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78">
    <w:name w:val="textcontents"/>
    <w:qFormat/>
    <w:uiPriority w:val="99"/>
  </w:style>
  <w:style w:type="character" w:customStyle="1" w:styleId="79">
    <w:name w:val="15"/>
    <w:qFormat/>
    <w:uiPriority w:val="99"/>
    <w:rPr>
      <w:rFonts w:ascii="Times New Roman" w:hAnsi="Times New Roman" w:cs="Times New Roman"/>
      <w:color w:val="auto"/>
      <w:u w:val="none"/>
    </w:rPr>
  </w:style>
  <w:style w:type="character" w:customStyle="1" w:styleId="80">
    <w:name w:val="fw2"/>
    <w:qFormat/>
    <w:uiPriority w:val="0"/>
  </w:style>
  <w:style w:type="character" w:customStyle="1" w:styleId="81">
    <w:name w:val="Char Char10"/>
    <w:qFormat/>
    <w:uiPriority w:val="99"/>
    <w:rPr>
      <w:rFonts w:ascii="宋体" w:hAnsi="Courier New" w:eastAsia="宋体" w:cs="宋体"/>
      <w:kern w:val="2"/>
      <w:sz w:val="24"/>
      <w:szCs w:val="24"/>
      <w:lang w:val="en-US" w:eastAsia="zh-CN"/>
    </w:rPr>
  </w:style>
  <w:style w:type="character" w:customStyle="1" w:styleId="82">
    <w:name w:val="apple-style-span"/>
    <w:qFormat/>
    <w:uiPriority w:val="99"/>
  </w:style>
  <w:style w:type="character" w:customStyle="1" w:styleId="83">
    <w:name w:val="p0 Char Char"/>
    <w:link w:val="84"/>
    <w:qFormat/>
    <w:locked/>
    <w:uiPriority w:val="99"/>
    <w:rPr>
      <w:rFonts w:ascii="Times New Roman" w:hAnsi="Times New Roman" w:eastAsia="宋体" w:cs="Times New Roman"/>
      <w:kern w:val="0"/>
      <w:sz w:val="21"/>
      <w:szCs w:val="21"/>
    </w:rPr>
  </w:style>
  <w:style w:type="paragraph" w:customStyle="1" w:styleId="84">
    <w:name w:val="p0"/>
    <w:basedOn w:val="1"/>
    <w:next w:val="1"/>
    <w:link w:val="83"/>
    <w:qFormat/>
    <w:uiPriority w:val="99"/>
    <w:pPr>
      <w:widowControl/>
    </w:pPr>
    <w:rPr>
      <w:rFonts w:ascii="Times New Roman" w:hAnsi="Times New Roman" w:cs="Times New Roman"/>
      <w:kern w:val="0"/>
    </w:rPr>
  </w:style>
  <w:style w:type="character" w:customStyle="1" w:styleId="85">
    <w:name w:val="正文填空格"/>
    <w:basedOn w:val="43"/>
    <w:qFormat/>
    <w:uiPriority w:val="1"/>
    <w:rPr>
      <w:rFonts w:eastAsia="宋体"/>
      <w:sz w:val="24"/>
      <w:u w:val="single"/>
    </w:rPr>
  </w:style>
  <w:style w:type="paragraph" w:customStyle="1" w:styleId="86">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CM35"/>
    <w:basedOn w:val="86"/>
    <w:next w:val="86"/>
    <w:qFormat/>
    <w:uiPriority w:val="99"/>
    <w:rPr>
      <w:color w:val="auto"/>
    </w:rPr>
  </w:style>
  <w:style w:type="paragraph" w:customStyle="1" w:styleId="88">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Char"/>
    <w:basedOn w:val="1"/>
    <w:next w:val="1"/>
    <w:qFormat/>
    <w:uiPriority w:val="99"/>
    <w:rPr>
      <w:rFonts w:ascii="Times New Roman" w:hAnsi="Times New Roman" w:cs="Times New Roman"/>
    </w:rPr>
  </w:style>
  <w:style w:type="paragraph" w:customStyle="1" w:styleId="90">
    <w:name w:val="TOC Heading"/>
    <w:basedOn w:val="3"/>
    <w:next w:val="1"/>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91">
    <w:name w:val="Normal_0"/>
    <w:next w:val="1"/>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92">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3">
    <w:name w:val="CM5"/>
    <w:basedOn w:val="86"/>
    <w:next w:val="86"/>
    <w:qFormat/>
    <w:uiPriority w:val="99"/>
    <w:pPr>
      <w:spacing w:line="428" w:lineRule="atLeast"/>
    </w:pPr>
    <w:rPr>
      <w:color w:val="auto"/>
    </w:rPr>
  </w:style>
  <w:style w:type="paragraph" w:customStyle="1" w:styleId="94">
    <w:name w:val="CM39"/>
    <w:basedOn w:val="86"/>
    <w:next w:val="86"/>
    <w:qFormat/>
    <w:uiPriority w:val="99"/>
    <w:rPr>
      <w:color w:val="auto"/>
    </w:rPr>
  </w:style>
  <w:style w:type="paragraph" w:customStyle="1" w:styleId="95">
    <w:name w:val="CM25"/>
    <w:basedOn w:val="86"/>
    <w:next w:val="86"/>
    <w:qFormat/>
    <w:uiPriority w:val="99"/>
    <w:pPr>
      <w:spacing w:line="426" w:lineRule="atLeast"/>
    </w:pPr>
    <w:rPr>
      <w:color w:val="auto"/>
    </w:rPr>
  </w:style>
  <w:style w:type="paragraph" w:customStyle="1" w:styleId="96">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97">
    <w:name w:val="CM6"/>
    <w:basedOn w:val="86"/>
    <w:next w:val="86"/>
    <w:qFormat/>
    <w:uiPriority w:val="99"/>
    <w:pPr>
      <w:spacing w:line="428" w:lineRule="atLeast"/>
    </w:pPr>
    <w:rPr>
      <w:color w:val="auto"/>
    </w:rPr>
  </w:style>
  <w:style w:type="paragraph" w:customStyle="1" w:styleId="98">
    <w:name w:val="CM31"/>
    <w:basedOn w:val="86"/>
    <w:next w:val="86"/>
    <w:qFormat/>
    <w:uiPriority w:val="99"/>
    <w:pPr>
      <w:spacing w:line="426" w:lineRule="atLeast"/>
    </w:pPr>
    <w:rPr>
      <w:color w:val="auto"/>
    </w:rPr>
  </w:style>
  <w:style w:type="paragraph" w:customStyle="1" w:styleId="99">
    <w:name w:val="List Paragraph"/>
    <w:basedOn w:val="1"/>
    <w:qFormat/>
    <w:uiPriority w:val="99"/>
    <w:pPr>
      <w:ind w:firstLine="420" w:firstLineChars="200"/>
    </w:pPr>
  </w:style>
  <w:style w:type="paragraph" w:customStyle="1" w:styleId="100">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01">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102">
    <w:name w:val="_Style 4"/>
    <w:basedOn w:val="3"/>
    <w:next w:val="1"/>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paragraph" w:customStyle="1" w:styleId="103">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_Style 103"/>
    <w:semiHidden/>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163</Pages>
  <Words>90488</Words>
  <Characters>94302</Characters>
  <Lines>1274</Lines>
  <Paragraphs>358</Paragraphs>
  <TotalTime>8</TotalTime>
  <ScaleCrop>false</ScaleCrop>
  <LinksUpToDate>false</LinksUpToDate>
  <CharactersWithSpaces>164148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Lenovo</cp:lastModifiedBy>
  <cp:lastPrinted>2019-06-26T07:22:00Z</cp:lastPrinted>
  <dcterms:modified xsi:type="dcterms:W3CDTF">2023-07-11T09:01:23Z</dcterms:modified>
  <dc:title>SF-2019-0204</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AFE22D323D3842429AE8D6677DEB4B78_13</vt:lpwstr>
  </property>
</Properties>
</file>