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spacing w:line="360" w:lineRule="auto"/>
        <w:ind w:left="359" w:leftChars="171"/>
        <w:jc w:val="center"/>
        <w:rPr>
          <w:rFonts w:ascii="宋体" w:hAnsi="宋体" w:cs="宋体"/>
          <w:b/>
          <w:sz w:val="52"/>
          <w:szCs w:val="52"/>
        </w:rPr>
      </w:pPr>
      <w:r>
        <w:rPr>
          <w:rFonts w:hint="eastAsia" w:ascii="宋体" w:hAnsi="宋体" w:cs="宋体"/>
          <w:b/>
          <w:sz w:val="52"/>
          <w:szCs w:val="52"/>
        </w:rPr>
        <w:t>增江街西山村170亩政府储备地平整工程</w:t>
      </w:r>
    </w:p>
    <w:p>
      <w:pPr>
        <w:spacing w:line="360" w:lineRule="auto"/>
        <w:ind w:left="359" w:leftChars="171"/>
        <w:jc w:val="center"/>
        <w:rPr>
          <w:rFonts w:ascii="宋体" w:hAnsi="宋体" w:cs="宋体"/>
          <w:sz w:val="52"/>
          <w:szCs w:val="52"/>
        </w:rPr>
      </w:pPr>
    </w:p>
    <w:p>
      <w:pPr>
        <w:pStyle w:val="7"/>
        <w:rPr>
          <w:rFonts w:ascii="宋体" w:hAnsi="宋体" w:cs="宋体"/>
          <w:color w:val="auto"/>
          <w:sz w:val="52"/>
          <w:szCs w:val="52"/>
        </w:rPr>
      </w:pPr>
    </w:p>
    <w:p>
      <w:pPr>
        <w:pStyle w:val="7"/>
        <w:rPr>
          <w:color w:val="auto"/>
        </w:rPr>
      </w:pPr>
    </w:p>
    <w:p/>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pStyle w:val="7"/>
        <w:rPr>
          <w:color w:val="auto"/>
        </w:rPr>
      </w:pPr>
    </w:p>
    <w:p/>
    <w:p>
      <w:pPr>
        <w:pStyle w:val="6"/>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广州市增城区人民政府增江街道办事处</w:t>
      </w:r>
    </w:p>
    <w:p>
      <w:pPr>
        <w:spacing w:line="360" w:lineRule="auto"/>
        <w:ind w:firstLine="945"/>
        <w:rPr>
          <w:sz w:val="30"/>
          <w:szCs w:val="30"/>
          <w:u w:val="single"/>
        </w:rPr>
      </w:pPr>
      <w:r>
        <w:rPr>
          <w:rFonts w:hint="eastAsia"/>
          <w:sz w:val="30"/>
          <w:szCs w:val="30"/>
        </w:rPr>
        <w:t>招标代理单位：</w:t>
      </w:r>
      <w:r>
        <w:rPr>
          <w:rFonts w:hint="eastAsia"/>
          <w:sz w:val="30"/>
          <w:szCs w:val="30"/>
          <w:u w:val="single"/>
        </w:rPr>
        <w:t>合生（广东）建设管理有限公司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2023</w:t>
      </w:r>
      <w:r>
        <w:rPr>
          <w:rFonts w:hint="eastAsia"/>
          <w:sz w:val="32"/>
        </w:rPr>
        <w:t>年</w:t>
      </w:r>
      <w:r>
        <w:rPr>
          <w:rFonts w:hint="eastAsia"/>
          <w:sz w:val="32"/>
          <w:u w:val="single"/>
        </w:rPr>
        <w:t xml:space="preserve">   </w:t>
      </w:r>
      <w:r>
        <w:rPr>
          <w:rFonts w:hint="eastAsia"/>
          <w:sz w:val="32"/>
        </w:rPr>
        <w:t>月</w:t>
      </w:r>
    </w:p>
    <w:p>
      <w:pPr>
        <w:jc w:val="center"/>
        <w:rPr>
          <w:rFonts w:ascii="宋体" w:hAnsi="宋体"/>
          <w:b/>
          <w:caps/>
          <w:kern w:val="0"/>
        </w:rPr>
      </w:pPr>
      <w:r>
        <w:rPr>
          <w:rStyle w:val="43"/>
          <w:b/>
          <w:bCs/>
          <w:color w:val="auto"/>
        </w:rPr>
        <w:br w:type="page"/>
      </w:r>
      <w:r>
        <w:rPr>
          <w:rStyle w:val="43"/>
          <w:rFonts w:hint="eastAsia"/>
          <w:b/>
          <w:bCs/>
          <w:color w:val="auto"/>
          <w:sz w:val="28"/>
          <w:szCs w:val="28"/>
        </w:rPr>
        <w:t>目录</w:t>
      </w:r>
    </w:p>
    <w:p>
      <w:pPr>
        <w:pStyle w:val="27"/>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3"/>
          <w:color w:val="auto"/>
        </w:rPr>
        <w:t>第一章  投标须知</w:t>
      </w:r>
      <w:r>
        <w:tab/>
      </w:r>
      <w:r>
        <w:fldChar w:fldCharType="begin"/>
      </w:r>
      <w:r>
        <w:instrText xml:space="preserve"> PAGEREF _Toc21525489 \h </w:instrText>
      </w:r>
      <w:r>
        <w:fldChar w:fldCharType="separate"/>
      </w:r>
      <w:r>
        <w:t>3</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3"/>
          <w:color w:val="auto"/>
        </w:rPr>
        <w:t>一、投标须知前附表</w:t>
      </w:r>
      <w:r>
        <w:tab/>
      </w:r>
      <w:r>
        <w:fldChar w:fldCharType="begin"/>
      </w:r>
      <w:r>
        <w:instrText xml:space="preserve"> PAGEREF _Toc21525490 \h </w:instrText>
      </w:r>
      <w:r>
        <w:fldChar w:fldCharType="separate"/>
      </w:r>
      <w:r>
        <w:t>3</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3"/>
          <w:color w:val="auto"/>
        </w:rPr>
        <w:t>二、投标须知修改表</w:t>
      </w:r>
      <w:r>
        <w:tab/>
      </w:r>
      <w:r>
        <w:fldChar w:fldCharType="begin"/>
      </w:r>
      <w:r>
        <w:instrText xml:space="preserve"> PAGEREF _Toc21525491 \h </w:instrText>
      </w:r>
      <w:r>
        <w:fldChar w:fldCharType="separate"/>
      </w:r>
      <w:r>
        <w:t>8</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3"/>
          <w:color w:val="auto"/>
        </w:rPr>
        <w:t>三、投标须知通用条款</w:t>
      </w:r>
      <w:r>
        <w:tab/>
      </w:r>
      <w:r>
        <w:fldChar w:fldCharType="begin"/>
      </w:r>
      <w:r>
        <w:instrText xml:space="preserve"> PAGEREF _Toc21525492 \h </w:instrText>
      </w:r>
      <w:r>
        <w:fldChar w:fldCharType="separate"/>
      </w:r>
      <w:r>
        <w:t>20</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3"/>
          <w:color w:val="auto"/>
        </w:rPr>
        <w:t>（一）总则</w:t>
      </w:r>
      <w:r>
        <w:tab/>
      </w:r>
      <w:r>
        <w:fldChar w:fldCharType="begin"/>
      </w:r>
      <w:r>
        <w:instrText xml:space="preserve"> PAGEREF _Toc21525493 \h </w:instrText>
      </w:r>
      <w:r>
        <w:fldChar w:fldCharType="separate"/>
      </w:r>
      <w:r>
        <w:t>20</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3"/>
          <w:color w:val="auto"/>
        </w:rPr>
        <w:t>（二）招标文件</w:t>
      </w:r>
      <w:r>
        <w:tab/>
      </w:r>
      <w:r>
        <w:fldChar w:fldCharType="begin"/>
      </w:r>
      <w:r>
        <w:instrText xml:space="preserve"> PAGEREF _Toc21525494 \h </w:instrText>
      </w:r>
      <w:r>
        <w:fldChar w:fldCharType="separate"/>
      </w:r>
      <w:r>
        <w:t>21</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3"/>
          <w:color w:val="auto"/>
        </w:rPr>
        <w:t>（三）投标文件的编制</w:t>
      </w:r>
      <w:r>
        <w:tab/>
      </w:r>
      <w:r>
        <w:fldChar w:fldCharType="begin"/>
      </w:r>
      <w:r>
        <w:instrText xml:space="preserve"> PAGEREF _Toc21525495 \h </w:instrText>
      </w:r>
      <w:r>
        <w:fldChar w:fldCharType="separate"/>
      </w:r>
      <w:r>
        <w:t>23</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3"/>
          <w:color w:val="auto"/>
        </w:rPr>
        <w:t>（四）投标文件的提交</w:t>
      </w:r>
      <w:r>
        <w:tab/>
      </w:r>
      <w:r>
        <w:fldChar w:fldCharType="begin"/>
      </w:r>
      <w:r>
        <w:instrText xml:space="preserve"> PAGEREF _Toc21525496 \h </w:instrText>
      </w:r>
      <w:r>
        <w:fldChar w:fldCharType="separate"/>
      </w:r>
      <w:r>
        <w:t>29</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3"/>
          <w:color w:val="auto"/>
        </w:rPr>
        <w:t>（五）开标、评标、定标及合同签定</w:t>
      </w:r>
      <w:r>
        <w:tab/>
      </w:r>
      <w:r>
        <w:fldChar w:fldCharType="begin"/>
      </w:r>
      <w:r>
        <w:instrText xml:space="preserve"> PAGEREF _Toc21525497 \h </w:instrText>
      </w:r>
      <w:r>
        <w:fldChar w:fldCharType="separate"/>
      </w:r>
      <w:r>
        <w:t>30</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3"/>
          <w:color w:val="auto"/>
        </w:rPr>
        <w:t>第二章  开标、评标及定标办法</w:t>
      </w:r>
      <w:r>
        <w:tab/>
      </w:r>
      <w:r>
        <w:fldChar w:fldCharType="begin"/>
      </w:r>
      <w:r>
        <w:instrText xml:space="preserve"> PAGEREF _Toc21525498 \h </w:instrText>
      </w:r>
      <w:r>
        <w:fldChar w:fldCharType="separate"/>
      </w:r>
      <w:r>
        <w:t>33</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3"/>
          <w:color w:val="auto"/>
        </w:rPr>
        <w:t>一、开标、评标及定标办法修改表</w:t>
      </w:r>
      <w:r>
        <w:tab/>
      </w:r>
      <w:r>
        <w:fldChar w:fldCharType="begin"/>
      </w:r>
      <w:r>
        <w:instrText xml:space="preserve"> PAGEREF _Toc21525499 \h </w:instrText>
      </w:r>
      <w:r>
        <w:fldChar w:fldCharType="separate"/>
      </w:r>
      <w:r>
        <w:t>33</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3"/>
          <w:color w:val="auto"/>
        </w:rPr>
        <w:t>二、开标、评标及定标办法通用条款</w:t>
      </w:r>
      <w:r>
        <w:tab/>
      </w:r>
      <w:r>
        <w:fldChar w:fldCharType="begin"/>
      </w:r>
      <w:r>
        <w:instrText xml:space="preserve"> PAGEREF _Toc21525500 \h </w:instrText>
      </w:r>
      <w:r>
        <w:fldChar w:fldCharType="separate"/>
      </w:r>
      <w:r>
        <w:t>40</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3"/>
          <w:color w:val="auto"/>
        </w:rPr>
        <w:t>（一）总则</w:t>
      </w:r>
      <w:r>
        <w:tab/>
      </w:r>
      <w:r>
        <w:fldChar w:fldCharType="begin"/>
      </w:r>
      <w:r>
        <w:instrText xml:space="preserve"> PAGEREF _Toc21525501 \h </w:instrText>
      </w:r>
      <w:r>
        <w:fldChar w:fldCharType="separate"/>
      </w:r>
      <w:r>
        <w:t>40</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3"/>
          <w:color w:val="auto"/>
        </w:rPr>
        <w:t>（二）开标评标办法程序和细则</w:t>
      </w:r>
      <w:r>
        <w:tab/>
      </w:r>
      <w:r>
        <w:fldChar w:fldCharType="begin"/>
      </w:r>
      <w:r>
        <w:instrText xml:space="preserve"> PAGEREF _Toc21525502 \h </w:instrText>
      </w:r>
      <w:r>
        <w:fldChar w:fldCharType="separate"/>
      </w:r>
      <w:r>
        <w:t>42</w:t>
      </w:r>
      <w:r>
        <w:fldChar w:fldCharType="end"/>
      </w:r>
      <w:r>
        <w:fldChar w:fldCharType="end"/>
      </w:r>
    </w:p>
    <w:p>
      <w:pPr>
        <w:pStyle w:val="19"/>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3"/>
          <w:color w:val="auto"/>
        </w:rPr>
        <w:t>可选办法七（适合综合评分法四，技术标与经济标同时开启）</w:t>
      </w:r>
      <w:r>
        <w:tab/>
      </w:r>
      <w:r>
        <w:fldChar w:fldCharType="begin"/>
      </w:r>
      <w:r>
        <w:instrText xml:space="preserve"> PAGEREF _Toc21525509 \h </w:instrText>
      </w:r>
      <w:r>
        <w:fldChar w:fldCharType="separate"/>
      </w:r>
      <w:r>
        <w:t>42</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3"/>
          <w:color w:val="auto"/>
        </w:rPr>
        <w:t>第三章  合同条款</w:t>
      </w:r>
      <w:r>
        <w:tab/>
      </w:r>
      <w:r>
        <w:fldChar w:fldCharType="begin"/>
      </w:r>
      <w:r>
        <w:instrText xml:space="preserve"> PAGEREF _Toc21525511 \h </w:instrText>
      </w:r>
      <w:r>
        <w:fldChar w:fldCharType="separate"/>
      </w:r>
      <w:r>
        <w:t>60</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3"/>
          <w:color w:val="auto"/>
        </w:rPr>
        <w:t>第四章  投标文件格式</w:t>
      </w:r>
      <w:r>
        <w:tab/>
      </w:r>
      <w:r>
        <w:fldChar w:fldCharType="begin"/>
      </w:r>
      <w:r>
        <w:instrText xml:space="preserve"> PAGEREF _Toc21525512 \h </w:instrText>
      </w:r>
      <w:r>
        <w:fldChar w:fldCharType="separate"/>
      </w:r>
      <w:r>
        <w:t>61</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3"/>
          <w:color w:val="auto"/>
        </w:rPr>
        <w:t>第五章  技术条件（工程建设标准）</w:t>
      </w:r>
      <w:r>
        <w:tab/>
      </w:r>
      <w:r>
        <w:fldChar w:fldCharType="begin"/>
      </w:r>
      <w:r>
        <w:instrText xml:space="preserve"> PAGEREF _Toc21525513 \h </w:instrText>
      </w:r>
      <w:r>
        <w:fldChar w:fldCharType="separate"/>
      </w:r>
      <w:r>
        <w:t>66</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3"/>
          <w:color w:val="auto"/>
        </w:rPr>
        <w:t>第六章  图纸及勘察资料</w:t>
      </w:r>
      <w:r>
        <w:tab/>
      </w:r>
      <w:r>
        <w:fldChar w:fldCharType="begin"/>
      </w:r>
      <w:r>
        <w:instrText xml:space="preserve"> PAGEREF _Toc21525514 \h </w:instrText>
      </w:r>
      <w:r>
        <w:fldChar w:fldCharType="separate"/>
      </w:r>
      <w:r>
        <w:t>69</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3"/>
          <w:color w:val="auto"/>
        </w:rPr>
        <w:t>第七章  工程量清单</w:t>
      </w:r>
      <w:r>
        <w:tab/>
      </w:r>
      <w:r>
        <w:fldChar w:fldCharType="begin"/>
      </w:r>
      <w:r>
        <w:instrText xml:space="preserve"> PAGEREF _Toc21525515 \h </w:instrText>
      </w:r>
      <w:r>
        <w:fldChar w:fldCharType="separate"/>
      </w:r>
      <w:r>
        <w:t>72</w:t>
      </w:r>
      <w:r>
        <w:fldChar w:fldCharType="end"/>
      </w:r>
      <w:r>
        <w:fldChar w:fldCharType="end"/>
      </w:r>
    </w:p>
    <w:p>
      <w:pPr>
        <w:pStyle w:val="27"/>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3"/>
          <w:color w:val="auto"/>
        </w:rPr>
        <w:t>第八章  最高投标限价</w:t>
      </w:r>
      <w:r>
        <w:tab/>
      </w:r>
      <w:r>
        <w:fldChar w:fldCharType="begin"/>
      </w:r>
      <w:r>
        <w:instrText xml:space="preserve"> PAGEREF _Toc21525516 \h </w:instrText>
      </w:r>
      <w:r>
        <w:fldChar w:fldCharType="separate"/>
      </w:r>
      <w:r>
        <w:t>73</w:t>
      </w:r>
      <w:r>
        <w:fldChar w:fldCharType="end"/>
      </w:r>
      <w:r>
        <w:fldChar w:fldCharType="end"/>
      </w:r>
    </w:p>
    <w:p>
      <w:pPr>
        <w:pStyle w:val="3"/>
      </w:pPr>
      <w:r>
        <w:fldChar w:fldCharType="end"/>
      </w:r>
      <w:bookmarkStart w:id="0" w:name="_Toc2272545"/>
      <w:bookmarkStart w:id="1" w:name="_Toc21525489"/>
    </w:p>
    <w:p>
      <w:pPr>
        <w:pStyle w:val="5"/>
      </w:pPr>
    </w:p>
    <w:p>
      <w:pPr>
        <w:pStyle w:val="5"/>
      </w:pPr>
    </w:p>
    <w:p>
      <w:r>
        <w:rPr>
          <w:rFonts w:hint="eastAsia"/>
        </w:rPr>
        <w:br w:type="page"/>
      </w:r>
    </w:p>
    <w:p>
      <w:pPr>
        <w:pStyle w:val="3"/>
      </w:pPr>
      <w:r>
        <w:rPr>
          <w:rFonts w:hint="eastAsia"/>
        </w:rPr>
        <w:t>第一章</w:t>
      </w:r>
      <w:r>
        <w:t xml:space="preserve">  </w:t>
      </w:r>
      <w:r>
        <w:rPr>
          <w:rFonts w:hint="eastAsia"/>
        </w:rPr>
        <w:t>投标须知</w:t>
      </w:r>
      <w:bookmarkEnd w:id="0"/>
      <w:bookmarkEnd w:id="1"/>
    </w:p>
    <w:p>
      <w:pPr>
        <w:pStyle w:val="7"/>
        <w:rPr>
          <w:color w:val="auto"/>
        </w:rPr>
      </w:pPr>
      <w:bookmarkStart w:id="2" w:name="_Toc2272546"/>
      <w:bookmarkStart w:id="3" w:name="_Toc21525490"/>
      <w:r>
        <w:rPr>
          <w:rFonts w:hint="eastAsia"/>
          <w:color w:val="auto"/>
        </w:rPr>
        <w:t>一、投标须知前附表</w:t>
      </w:r>
      <w:bookmarkEnd w:id="2"/>
      <w:bookmarkEnd w:id="3"/>
    </w:p>
    <w:p>
      <w:pPr>
        <w:pStyle w:val="10"/>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hint="eastAsia" w:ascii="宋体" w:hAnsi="宋体"/>
                <w:szCs w:val="21"/>
                <w:highlight w:val="none"/>
                <w:u w:val="single"/>
              </w:rPr>
              <w:t>广州市增城区人民政府增江街道办事处</w:t>
            </w:r>
          </w:p>
          <w:p>
            <w:pPr>
              <w:rPr>
                <w:rFonts w:ascii="宋体" w:hAnsi="宋体"/>
                <w:szCs w:val="21"/>
                <w:highlight w:val="none"/>
                <w:u w:val="single"/>
              </w:rPr>
            </w:pPr>
            <w:r>
              <w:rPr>
                <w:rFonts w:hint="eastAsia" w:ascii="宋体" w:hAnsi="宋体"/>
                <w:szCs w:val="21"/>
                <w:highlight w:val="none"/>
              </w:rPr>
              <w:t>招标代理：</w:t>
            </w:r>
            <w:r>
              <w:rPr>
                <w:rFonts w:hint="eastAsia" w:ascii="宋体" w:hAnsi="宋体"/>
                <w:szCs w:val="21"/>
                <w:highlight w:val="none"/>
                <w:u w:val="single"/>
              </w:rPr>
              <w:t>合生（广东）建设管理有限公司</w:t>
            </w:r>
          </w:p>
          <w:p>
            <w:pPr>
              <w:rPr>
                <w:rFonts w:ascii="宋体" w:hAnsi="宋体"/>
                <w:sz w:val="24"/>
                <w:highlight w:val="none"/>
                <w:u w:val="single"/>
              </w:rPr>
            </w:pPr>
            <w:r>
              <w:rPr>
                <w:rFonts w:hint="eastAsia" w:ascii="宋体" w:hAnsi="宋体"/>
                <w:szCs w:val="21"/>
                <w:highlight w:val="none"/>
              </w:rPr>
              <w:t>设计单位：广东建成勘测设计有限公司</w:t>
            </w:r>
            <w:r>
              <w:rPr>
                <w:rFonts w:hint="eastAsia" w:ascii="宋体" w:hAnsi="宋体"/>
                <w:szCs w:val="21"/>
                <w:highlight w:val="none"/>
                <w:u w:val="single"/>
              </w:rPr>
              <w:t xml:space="preserve">        </w:t>
            </w:r>
          </w:p>
          <w:p>
            <w:pPr>
              <w:rPr>
                <w:rFonts w:ascii="宋体" w:hAnsi="宋体"/>
                <w:szCs w:val="21"/>
                <w:highlight w:val="none"/>
                <w:u w:val="single"/>
              </w:rPr>
            </w:pPr>
            <w:r>
              <w:rPr>
                <w:rFonts w:hint="eastAsia" w:ascii="宋体" w:hAnsi="宋体"/>
                <w:szCs w:val="21"/>
                <w:highlight w:val="none"/>
              </w:rPr>
              <w:t>监理单位：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检测机构：</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增江街西山村170亩政府储备地平整工程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项目位于广州市增城区街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江街西山村东区工业区东面，平整范围面积约187亩，其中项目用地红线范围平整面积约170亩，放坡区域面积约17亩（含规划村道面积约4亩），主要建设内容包括对范围内的土方进行开挖及填土等，开挖土方约33.4万立方米，填土方约20万立方米，外运土方约10万立方米，新建一座洗车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施工总期：约</w:t>
            </w:r>
            <w:r>
              <w:rPr>
                <w:rFonts w:hint="eastAsia" w:ascii="宋体" w:hAnsi="宋体"/>
                <w:szCs w:val="21"/>
                <w:highlight w:val="none"/>
                <w:u w:val="single"/>
                <w:lang w:val="en-US" w:eastAsia="zh-CN"/>
              </w:rPr>
              <w:t>120</w:t>
            </w:r>
            <w:r>
              <w:rPr>
                <w:rFonts w:hint="eastAsia" w:ascii="宋体" w:hAnsi="宋体"/>
                <w:szCs w:val="21"/>
                <w:highlight w:val="none"/>
                <w:u w:val="single"/>
              </w:rPr>
              <w:t xml:space="preserve">日历天，暂定2023年12月30日前完工，具体以签订合同为准。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bookmarkStart w:id="4" w:name="EBdfd7e3fe86a241738f1c1d356c309534"/>
            <w:r>
              <w:rPr>
                <w:rFonts w:hint="eastAsia" w:ascii="宋体" w:hAnsi="宋体" w:cs="宋体"/>
                <w:szCs w:val="21"/>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bookmarkStart w:id="5" w:name="EB638049d390fa45cfa3556d92c0ccd421"/>
            <w:r>
              <w:rPr>
                <w:rFonts w:hint="eastAsia"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ind w:firstLine="420" w:firstLineChars="200"/>
            </w:pPr>
            <w:r>
              <w:rPr>
                <w:rFonts w:hint="eastAsia" w:ascii="宋体" w:hAnsi="宋体" w:cs="宋体"/>
                <w:szCs w:val="21"/>
              </w:rPr>
              <w:t>投标担保额度：</w:t>
            </w:r>
            <w:r>
              <w:t xml:space="preserve"> </w:t>
            </w:r>
            <w:r>
              <w:rPr>
                <w:rFonts w:hint="eastAsia" w:ascii="宋体" w:hAnsi="宋体" w:cs="宋体"/>
                <w:b/>
                <w:bCs/>
                <w:u w:val="single"/>
              </w:rPr>
              <w:t>2</w:t>
            </w:r>
            <w:r>
              <w:rPr>
                <w:rFonts w:hint="eastAsia"/>
              </w:rPr>
              <w:t>万元人民币。</w:t>
            </w:r>
          </w:p>
          <w:p>
            <w:pPr>
              <w:ind w:firstLine="420" w:firstLineChars="200"/>
            </w:pPr>
            <w:r>
              <w:rPr>
                <w:rFonts w:hint="eastAsia" w:ascii="宋体" w:hAnsi="宋体" w:cs="宋体"/>
                <w:szCs w:val="21"/>
              </w:rPr>
              <w:t>投标保证金有效期：</w:t>
            </w:r>
            <w:r>
              <w:rPr>
                <w:rFonts w:hint="eastAsia" w:ascii="宋体" w:hAnsi="宋体" w:cs="宋体"/>
                <w:szCs w:val="21"/>
                <w:u w:val="single"/>
              </w:rPr>
              <w:t>长于或等于投标有效期。</w:t>
            </w:r>
          </w:p>
          <w:p>
            <w:pPr>
              <w:snapToGrid w:val="0"/>
              <w:rPr>
                <w:rFonts w:ascii="宋体" w:hAnsi="宋体"/>
                <w:u w:val="single"/>
              </w:rPr>
            </w:pPr>
            <w:r>
              <w:rPr>
                <w:rFonts w:hint="eastAsia" w:ascii="宋体" w:hAnsi="宋体"/>
                <w:u w:val="single"/>
              </w:rPr>
              <w:t>投标保证金可采用现金、支票、银行保函、保证保险、专业工程担保公司担保等形式，须在递交投标文件截止时间前完成缴纳。联合体投标的，其投标保证金由主办方递交。</w:t>
            </w:r>
          </w:p>
          <w:p>
            <w:pPr>
              <w:snapToGrid w:val="0"/>
              <w:rPr>
                <w:rFonts w:ascii="宋体" w:hAnsi="宋体"/>
                <w:u w:val="single"/>
              </w:rPr>
            </w:pPr>
            <w:r>
              <w:rPr>
                <w:rFonts w:ascii="宋体" w:hAnsi="宋体"/>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u w:val="single"/>
              </w:rPr>
            </w:pPr>
            <w:r>
              <w:rPr>
                <w:rFonts w:hint="eastAsia" w:ascii="宋体" w:hAnsi="宋体"/>
                <w:u w:val="single"/>
              </w:rPr>
              <w:t>投标人需在交易系统中将汇入投标保证金与投标项目进行绑定，绑定成功后才能被认定为完成缴交投标保证金义务。</w:t>
            </w:r>
          </w:p>
          <w:p>
            <w:pPr>
              <w:snapToGrid w:val="0"/>
              <w:rPr>
                <w:rFonts w:ascii="宋体" w:hAnsi="宋体"/>
                <w:u w:val="single"/>
              </w:rPr>
            </w:pPr>
            <w:r>
              <w:rPr>
                <w:rFonts w:ascii="宋体" w:hAnsi="宋体"/>
                <w:u w:val="single"/>
              </w:rPr>
              <w:t>2、如采用</w:t>
            </w:r>
            <w:r>
              <w:rPr>
                <w:rFonts w:hint="eastAsia" w:ascii="宋体" w:hAnsi="宋体"/>
                <w:u w:val="single"/>
              </w:rPr>
              <w:t>非电子形式的银行保函、专业工程担保公司担保或保证保险等形式提交投标保证金的</w:t>
            </w:r>
            <w:r>
              <w:rPr>
                <w:rFonts w:ascii="宋体" w:hAnsi="宋体"/>
                <w:u w:val="single"/>
              </w:rPr>
              <w:t>，银行保函需开具给招标人，银行保函有效期不少于投标有效期。专业</w:t>
            </w:r>
            <w:r>
              <w:rPr>
                <w:rFonts w:hint="eastAsia" w:ascii="宋体" w:hAnsi="宋体"/>
                <w:u w:val="single"/>
              </w:rPr>
              <w:t>工程</w:t>
            </w:r>
            <w:r>
              <w:rPr>
                <w:rFonts w:ascii="宋体" w:hAnsi="宋体"/>
                <w:u w:val="single"/>
              </w:rPr>
              <w:t>担保公司担保</w:t>
            </w:r>
            <w:r>
              <w:rPr>
                <w:rFonts w:hint="eastAsia" w:ascii="宋体" w:hAnsi="宋体"/>
                <w:u w:val="single"/>
              </w:rPr>
              <w:t>或</w:t>
            </w:r>
            <w:r>
              <w:rPr>
                <w:rFonts w:ascii="宋体" w:hAnsi="宋体"/>
                <w:u w:val="single"/>
              </w:rPr>
              <w:t>保证保险需开具给招标人（受益人也必须是招标人），有效期不少于投标有效期。在开标前不强制要求</w:t>
            </w:r>
            <w:r>
              <w:rPr>
                <w:rFonts w:hint="eastAsia" w:ascii="宋体" w:hAnsi="宋体"/>
                <w:u w:val="single"/>
              </w:rPr>
              <w:t>投标人</w:t>
            </w:r>
            <w:r>
              <w:rPr>
                <w:rFonts w:ascii="宋体" w:hAnsi="宋体"/>
                <w:u w:val="single"/>
              </w:rPr>
              <w:t>提交纸质原件，由中标候选人在中标候选人公示前提交并在网上公示，但</w:t>
            </w:r>
            <w:r>
              <w:rPr>
                <w:rFonts w:hint="eastAsia" w:ascii="宋体" w:hAnsi="宋体"/>
                <w:u w:val="single"/>
              </w:rPr>
              <w:t>投标人应在投标文件中提交保函、担保或保证保险扫描件并加盖投标人电子印章</w:t>
            </w:r>
            <w:r>
              <w:rPr>
                <w:rFonts w:ascii="宋体" w:hAnsi="宋体"/>
                <w:u w:val="single"/>
              </w:rPr>
              <w:t>。如投标人选择在开标前提交纸质原件的，可在投标截止时间前15分钟单独密封递交至开标室。</w:t>
            </w:r>
          </w:p>
          <w:p>
            <w:pPr>
              <w:snapToGrid w:val="0"/>
              <w:rPr>
                <w:rFonts w:ascii="宋体" w:hAnsi="宋体"/>
                <w:u w:val="single"/>
              </w:rPr>
            </w:pPr>
            <w:r>
              <w:rPr>
                <w:rFonts w:ascii="宋体" w:hAnsi="宋体"/>
                <w:u w:val="single"/>
              </w:rPr>
              <w:t>3、如</w:t>
            </w:r>
            <w:r>
              <w:rPr>
                <w:rFonts w:hint="eastAsia" w:ascii="宋体" w:hAnsi="宋体"/>
                <w:u w:val="single"/>
              </w:rPr>
              <w:t>采用电子形式的保函、担保或保证保险提交投标保证金的</w:t>
            </w:r>
            <w:r>
              <w:rPr>
                <w:rFonts w:ascii="宋体" w:hAnsi="宋体"/>
                <w:u w:val="single"/>
              </w:rPr>
              <w:t>，详见广州公共资源交易中心</w:t>
            </w:r>
            <w:r>
              <w:rPr>
                <w:rFonts w:hint="eastAsia" w:ascii="宋体" w:hAnsi="宋体"/>
                <w:u w:val="single"/>
              </w:rPr>
              <w:t>相关</w:t>
            </w:r>
            <w:r>
              <w:rPr>
                <w:rFonts w:ascii="宋体" w:hAnsi="宋体"/>
                <w:u w:val="single"/>
              </w:rPr>
              <w:t>操作指引。（本条适用于交易中心系统支持采用电子保函方式递交的情形）</w:t>
            </w:r>
          </w:p>
          <w:p>
            <w:pPr>
              <w:snapToGrid w:val="0"/>
              <w:rPr>
                <w:rFonts w:ascii="宋体" w:hAnsi="宋体"/>
                <w:b/>
                <w:u w:val="single"/>
              </w:rPr>
            </w:pPr>
            <w:r>
              <w:rPr>
                <w:rFonts w:hint="eastAsia" w:ascii="宋体" w:hAnsi="宋体"/>
                <w:b/>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u w:val="single"/>
              </w:rPr>
            </w:pPr>
            <w:r>
              <w:rPr>
                <w:rFonts w:hint="eastAsia" w:ascii="宋体" w:hAnsi="宋体"/>
                <w:b/>
                <w:u w:val="single"/>
              </w:rPr>
              <w:t>（1）信用良好的投标人需提供信用状况良好的相关证明：</w:t>
            </w:r>
            <w:r>
              <w:rPr>
                <w:rFonts w:hint="eastAsia" w:ascii="宋体" w:hAnsi="宋体"/>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u w:val="single"/>
              </w:rPr>
            </w:pPr>
            <w:r>
              <w:rPr>
                <w:rFonts w:hint="eastAsia" w:ascii="宋体" w:hAnsi="宋体"/>
                <w:b/>
                <w:u w:val="single"/>
              </w:rPr>
              <w:t>（2）属于中小企业（包括中型、小型和微型企业）的投标人需提供属于中小企业的资料：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r>
              <w:rPr>
                <w:rFonts w:hint="eastAsia" w:ascii="宋体" w:hAnsi="宋体"/>
                <w:b/>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u w:val="single"/>
              </w:rPr>
            </w:pPr>
            <w:r>
              <w:rPr>
                <w:rFonts w:hint="eastAsia" w:ascii="宋体" w:hAnsi="宋体" w:cs="宋体"/>
                <w:szCs w:val="21"/>
                <w:u w:val="single"/>
              </w:rPr>
              <w:t>时间：自发布招标公告之日起具备现场踏勘条件；</w:t>
            </w:r>
          </w:p>
          <w:p>
            <w:pPr>
              <w:rPr>
                <w:rFonts w:ascii="宋体" w:hAnsi="宋体"/>
                <w:szCs w:val="21"/>
              </w:rPr>
            </w:pPr>
            <w:r>
              <w:rPr>
                <w:rFonts w:hint="eastAsia" w:ascii="宋体" w:hAnsi="宋体" w:cs="宋体"/>
                <w:szCs w:val="21"/>
                <w:u w:val="single"/>
              </w:rPr>
              <w:t>方式：招标人不集中组织，由投标人自行踏勘；</w:t>
            </w:r>
            <w:r>
              <w:rPr>
                <w:rFonts w:ascii="宋体" w:hAnsi="宋体"/>
                <w:szCs w:val="21"/>
              </w:rPr>
              <w:t xml:space="preserve"> </w:t>
            </w:r>
          </w:p>
          <w:p>
            <w:pPr>
              <w:rPr>
                <w:rFonts w:ascii="宋体" w:hAnsi="宋体"/>
                <w:szCs w:val="21"/>
              </w:rPr>
            </w:pPr>
            <w:r>
              <w:rPr>
                <w:rFonts w:hint="eastAsia" w:ascii="宋体" w:hAnsi="宋体" w:cs="宋体"/>
                <w:szCs w:val="21"/>
                <w:u w:val="single"/>
              </w:rPr>
              <w:t>现场详细地点：详见招标公告</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时前；</w:t>
            </w:r>
          </w:p>
          <w:p>
            <w:pPr>
              <w:rPr>
                <w:rFonts w:ascii="宋体" w:hAnsi="宋体" w:cs="宋体"/>
                <w:szCs w:val="21"/>
              </w:rPr>
            </w:pPr>
            <w:r>
              <w:rPr>
                <w:rFonts w:hint="eastAsia" w:ascii="宋体" w:hAnsi="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szCs w:val="21"/>
              </w:rPr>
            </w:pPr>
            <w:r>
              <w:rPr>
                <w:rFonts w:hint="eastAsia" w:ascii="宋体" w:hAnsi="宋体" w:cs="宋体"/>
                <w:szCs w:val="21"/>
              </w:rPr>
              <w:t>具体要求：按照交易平台关于全流程电子化项目的相关</w:t>
            </w:r>
            <w:r>
              <w:rPr>
                <w:rFonts w:hint="eastAsia" w:ascii="宋体" w:hAnsi="宋体"/>
                <w:szCs w:val="21"/>
              </w:rPr>
              <w:t>指南进行操作，详见：</w:t>
            </w:r>
            <w:r>
              <w:rPr>
                <w:rFonts w:hint="eastAsia" w:ascii="宋体" w:hAnsi="宋体" w:cs="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r>
              <w:rPr>
                <w:rFonts w:hint="eastAsia" w:ascii="宋体" w:hAnsi="宋体" w:cs="宋体"/>
                <w:b/>
                <w:bCs/>
                <w:szCs w:val="21"/>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widowControl/>
              <w:jc w:val="left"/>
              <w:rPr>
                <w:rFonts w:ascii="仿宋" w:hAnsi="仿宋" w:eastAsia="仿宋" w:cs="宋体"/>
                <w:bCs/>
                <w:kern w:val="0"/>
                <w:sz w:val="22"/>
              </w:rPr>
            </w:pPr>
            <w:r>
              <w:rPr>
                <w:rFonts w:hint="eastAsia"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广州公共资源交易中心开标  室</w:t>
            </w:r>
            <w:r>
              <w:rPr>
                <w:rFonts w:hint="eastAsia" w:ascii="宋体" w:hAnsi="宋体" w:cs="宋体"/>
                <w:szCs w:val="21"/>
              </w:rPr>
              <w:t xml:space="preserve"> 。</w:t>
            </w:r>
            <w:r>
              <w:rPr>
                <w:rFonts w:hint="eastAsia" w:ascii="仿宋" w:hAnsi="仿宋" w:eastAsia="仿宋" w:cs="宋体"/>
                <w:b/>
                <w:bCs/>
                <w:kern w:val="0"/>
                <w:sz w:val="22"/>
              </w:rPr>
              <w:t>投标人也可选择参加在线开标，具体按照交易平台相关指南进行操作。详见：</w:t>
            </w:r>
            <w:r>
              <w:rPr>
                <w:rFonts w:hint="eastAsia" w:ascii="仿宋" w:hAnsi="仿宋" w:eastAsia="仿宋" w:cs="宋体"/>
                <w:b/>
                <w:bCs/>
                <w:kern w:val="0"/>
                <w:sz w:val="22"/>
                <w:u w:val="single"/>
              </w:rPr>
              <w:t xml:space="preserve">        </w:t>
            </w:r>
            <w:r>
              <w:rPr>
                <w:rFonts w:hint="eastAsia" w:ascii="仿宋" w:hAnsi="仿宋" w:eastAsia="仿宋" w:cs="宋体"/>
                <w:b/>
                <w:bCs/>
                <w:kern w:val="0"/>
                <w:sz w:val="22"/>
              </w:rPr>
              <w:t>。</w:t>
            </w:r>
          </w:p>
          <w:p>
            <w:pPr>
              <w:rPr>
                <w:rFonts w:ascii="宋体" w:hAnsi="宋体" w:cs="宋体"/>
                <w:szCs w:val="21"/>
                <w:u w:val="single"/>
              </w:rPr>
            </w:pPr>
            <w:r>
              <w:rPr>
                <w:rFonts w:hint="eastAsia" w:ascii="宋体" w:hAnsi="宋体"/>
                <w:szCs w:val="21"/>
              </w:rPr>
              <w:t>2、递交投标文件备用光盘时间：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广州公共资源交易中心开标</w:t>
            </w:r>
          </w:p>
          <w:p>
            <w:pPr>
              <w:rPr>
                <w:rFonts w:ascii="宋体" w:hAnsi="宋体"/>
              </w:rPr>
            </w:pPr>
            <w:r>
              <w:rPr>
                <w:rFonts w:hint="eastAsia" w:ascii="宋体" w:hAnsi="宋体" w:cs="宋体"/>
                <w:szCs w:val="21"/>
                <w:u w:val="single"/>
              </w:rPr>
              <w:t xml:space="preserve">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u w:val="single"/>
              </w:rPr>
            </w:pPr>
            <w:r>
              <w:rPr>
                <w:rFonts w:hint="eastAsia" w:ascii="宋体" w:hAnsi="宋体"/>
                <w:szCs w:val="21"/>
              </w:rPr>
              <w:t>方式一：选取方法</w:t>
            </w:r>
            <w:r>
              <w:rPr>
                <w:rFonts w:hint="eastAsia" w:ascii="宋体" w:hAnsi="宋体" w:cs="宋体"/>
                <w:szCs w:val="21"/>
                <w:u w:val="single"/>
              </w:rPr>
              <w:t>办法七（适合综合评分法四，技术标与经济标同时开启）</w:t>
            </w:r>
          </w:p>
          <w:p>
            <w:pPr>
              <w:pStyle w:val="5"/>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bCs/>
                <w:szCs w:val="21"/>
                <w:u w:val="single"/>
              </w:rPr>
              <w:t>技术得分（满分20分）＋经济得分（满分100分）×经济得分权重（80%）</w:t>
            </w:r>
            <w:r>
              <w:rPr>
                <w:rFonts w:hint="eastAsia" w:ascii="宋体" w:hAnsi="宋体" w:cs="宋体"/>
                <w:szCs w:val="21"/>
              </w:rPr>
              <w:t>。</w:t>
            </w:r>
          </w:p>
          <w:p>
            <w:pPr>
              <w:pStyle w:val="5"/>
              <w:ind w:firstLine="0"/>
              <w:rPr>
                <w:rFonts w:ascii="宋体" w:hAnsi="宋体"/>
                <w:szCs w:val="21"/>
              </w:rPr>
            </w:pPr>
            <w:r>
              <w:rPr>
                <w:rFonts w:hint="eastAsia" w:ascii="宋体" w:hAnsi="宋体" w:cs="宋体"/>
                <w:szCs w:val="21"/>
              </w:rPr>
              <w:t>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highlight w:val="none"/>
              </w:rPr>
            </w:pPr>
            <w:r>
              <w:rPr>
                <w:rFonts w:hint="eastAsia" w:ascii="宋体" w:hAnsi="宋体"/>
                <w:highlight w:val="none"/>
              </w:rPr>
              <w:t>方式一：中标人提供的履约保证金为中标价款的10%。</w:t>
            </w:r>
          </w:p>
          <w:p>
            <w:pPr>
              <w:pStyle w:val="5"/>
              <w:spacing w:after="0"/>
              <w:ind w:firstLine="0"/>
              <w:rPr>
                <w:rFonts w:ascii="宋体" w:hAnsi="宋体"/>
                <w:highlight w:val="none"/>
              </w:rPr>
            </w:pPr>
            <w:r>
              <w:rPr>
                <w:rFonts w:hint="eastAsia" w:ascii="宋体" w:hAnsi="宋体" w:cs="宋体"/>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本项目最高投标限价人民币</w:t>
            </w:r>
            <w:r>
              <w:rPr>
                <w:rFonts w:hint="eastAsia" w:ascii="宋体" w:hAnsi="宋体"/>
                <w:szCs w:val="21"/>
                <w:highlight w:val="none"/>
                <w:u w:val="single"/>
              </w:rPr>
              <w:t xml:space="preserve"> 8156556.57</w:t>
            </w:r>
            <w:r>
              <w:rPr>
                <w:rFonts w:hint="eastAsia" w:ascii="宋体" w:hAnsi="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rPr>
              <w:t xml:space="preserve">  235630.87 </w:t>
            </w:r>
            <w:r>
              <w:rPr>
                <w:rFonts w:hint="eastAsia" w:ascii="宋体" w:hAnsi="宋体"/>
                <w:szCs w:val="21"/>
                <w:highlight w:val="none"/>
              </w:rPr>
              <w:t>元，暂列金额为</w:t>
            </w:r>
          </w:p>
          <w:p>
            <w:pPr>
              <w:rPr>
                <w:rFonts w:ascii="宋体" w:hAnsi="宋体"/>
                <w:szCs w:val="21"/>
                <w:highlight w:val="none"/>
              </w:rPr>
            </w:pPr>
            <w:r>
              <w:rPr>
                <w:rFonts w:hint="eastAsia" w:ascii="宋体" w:hAnsi="宋体"/>
                <w:szCs w:val="21"/>
                <w:highlight w:val="none"/>
                <w:u w:val="single"/>
              </w:rPr>
              <w:t>0</w:t>
            </w:r>
            <w:r>
              <w:rPr>
                <w:rFonts w:hint="eastAsia" w:ascii="宋体" w:hAnsi="宋体"/>
                <w:szCs w:val="21"/>
                <w:highlight w:val="none"/>
              </w:rPr>
              <w:t>元，暂估价为</w:t>
            </w:r>
            <w:r>
              <w:rPr>
                <w:rFonts w:hint="eastAsia" w:ascii="宋体" w:hAnsi="宋体"/>
                <w:szCs w:val="21"/>
                <w:highlight w:val="none"/>
                <w:u w:val="single"/>
              </w:rPr>
              <w:t>0</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宋体"/>
                <w:b/>
                <w:bCs/>
                <w:szCs w:val="21"/>
                <w:highlight w:val="none"/>
                <w:u w:val="single"/>
              </w:rPr>
              <w:t xml:space="preserve">工程成本警戒价为 </w:t>
            </w:r>
            <w:r>
              <w:rPr>
                <w:rFonts w:hint="eastAsia" w:ascii="宋体" w:hAnsi="宋体" w:cs="宋体"/>
                <w:b/>
                <w:bCs/>
                <w:szCs w:val="21"/>
                <w:highlight w:val="none"/>
                <w:u w:val="single"/>
                <w:lang w:val="en-US" w:eastAsia="zh-CN"/>
              </w:rPr>
              <w:t>7748728.74</w:t>
            </w:r>
            <w:r>
              <w:rPr>
                <w:rFonts w:hint="eastAsia" w:ascii="宋体" w:hAnsi="宋体" w:cs="宋体"/>
                <w:b/>
                <w:bCs/>
                <w:szCs w:val="21"/>
                <w:highlight w:val="none"/>
                <w:u w:val="single"/>
              </w:rPr>
              <w:t xml:space="preserve"> 元(最高投标限价的95%设置为工程成本警戒价)。</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sym w:font="Wingdings 2" w:char="00A3"/>
            </w: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w:t>
            </w:r>
            <w:r>
              <w:rPr>
                <w:rFonts w:hint="eastAsia" w:ascii="宋体" w:hAnsi="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kern w:val="0"/>
                <w:szCs w:val="21"/>
                <w:lang w:val="zh-CN"/>
              </w:rPr>
              <w:t xml:space="preserve">      </w:t>
            </w:r>
            <w:r>
              <w:rPr>
                <w:rFonts w:hint="eastAsia" w:ascii="宋体" w:hAnsi="宋体" w:cs="宋体"/>
                <w:kern w:val="0"/>
                <w:szCs w:val="21"/>
                <w:lang w:val="zh-CN"/>
              </w:rPr>
              <w:t>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kern w:val="0"/>
                <w:szCs w:val="21"/>
                <w:lang w:val="zh-CN"/>
              </w:rPr>
              <w:t xml:space="preserve">      对分包人的其他要求：</w:t>
            </w:r>
            <w:r>
              <w:rPr>
                <w:rFonts w:hint="eastAsia" w:ascii="宋体" w:hAnsi="宋体"/>
                <w:kern w:val="0"/>
                <w:szCs w:val="21"/>
                <w:u w:val="single"/>
              </w:rPr>
              <w:t xml:space="preserve">  </w:t>
            </w:r>
            <w:r>
              <w:rPr>
                <w:rFonts w:hint="eastAsia" w:ascii="宋体" w:hAnsi="宋体" w:cs="宋体"/>
                <w:kern w:val="0"/>
                <w:szCs w:val="21"/>
                <w:u w:val="single"/>
                <w:lang w:val="zh-CN"/>
              </w:rPr>
              <w:t>/</w:t>
            </w:r>
            <w:r>
              <w:rPr>
                <w:rFonts w:hint="eastAsia" w:ascii="宋体" w:hAnsi="宋体" w:cs="宋体"/>
                <w:kern w:val="0"/>
                <w:szCs w:val="21"/>
                <w:u w:val="single"/>
              </w:rPr>
              <w:t xml:space="preserve">  </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kern w:val="0"/>
                <w:szCs w:val="21"/>
                <w:u w:val="single"/>
                <w:lang w:val="zh-CN"/>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宋体"/>
                <w:b/>
                <w:szCs w:val="21"/>
                <w:u w:val="single"/>
              </w:rPr>
              <w:t>交易服务费：根据广州市政府相关文件的规定，向广州公共资源交易中心交纳交易服务费。</w:t>
            </w:r>
          </w:p>
        </w:tc>
      </w:tr>
    </w:tbl>
    <w:p>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7"/>
        <w:rPr>
          <w:color w:val="auto"/>
        </w:rPr>
      </w:pPr>
      <w:bookmarkStart w:id="6" w:name="_Toc21525491"/>
      <w:bookmarkStart w:id="7" w:name="_Toc2272547"/>
    </w:p>
    <w:p/>
    <w:p>
      <w:pPr>
        <w:pStyle w:val="7"/>
        <w:rPr>
          <w:color w:val="auto"/>
        </w:rPr>
      </w:pPr>
      <w:r>
        <w:rPr>
          <w:rFonts w:hint="eastAsia"/>
          <w:color w:val="auto"/>
        </w:rPr>
        <w:t>二、投标须知修改表</w:t>
      </w:r>
      <w:bookmarkEnd w:id="6"/>
      <w:bookmarkEnd w:id="7"/>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szCs w:val="21"/>
        </w:rPr>
      </w:pPr>
      <w:r>
        <w:rPr>
          <w:rFonts w:hint="eastAsia"/>
          <w:b/>
          <w:szCs w:val="21"/>
        </w:rPr>
        <w:t>条款号：</w:t>
      </w:r>
      <w:r>
        <w:rPr>
          <w:rFonts w:hint="eastAsia" w:ascii="宋体" w:hAnsi="宋体" w:cs="宋体"/>
          <w:b/>
          <w:szCs w:val="21"/>
        </w:rPr>
        <w:t>2.5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b/>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rPr>
      </w:pPr>
      <w:r>
        <w:rPr>
          <w:rFonts w:hint="eastAsia"/>
          <w:b/>
          <w:szCs w:val="21"/>
        </w:rPr>
        <w:t>条款号：</w:t>
      </w:r>
      <w:r>
        <w:rPr>
          <w:rFonts w:hint="eastAsia" w:ascii="宋体" w:hAnsi="宋体" w:cs="宋体"/>
          <w:b/>
          <w:szCs w:val="21"/>
        </w:rPr>
        <w:t>5.1</w:t>
      </w:r>
      <w:r>
        <w:rPr>
          <w:b/>
          <w:szCs w:val="21"/>
        </w:rPr>
        <w:t xml:space="preserve">             </w:t>
      </w:r>
      <w:r>
        <w:rPr>
          <w:rFonts w:hint="eastAsia"/>
          <w:b/>
          <w:szCs w:val="21"/>
        </w:rPr>
        <w:t>修改类型：修改</w:t>
      </w:r>
    </w:p>
    <w:p>
      <w:pPr>
        <w:spacing w:line="360" w:lineRule="auto"/>
        <w:ind w:firstLine="422" w:firstLineChars="200"/>
        <w:rPr>
          <w:rFonts w:ascii="宋体"/>
          <w:bCs/>
          <w:sz w:val="24"/>
          <w:u w:val="single"/>
        </w:rPr>
      </w:pPr>
      <w:r>
        <w:rPr>
          <w:rFonts w:hint="eastAsia"/>
          <w:b/>
          <w:szCs w:val="21"/>
        </w:rPr>
        <w:t>原文：</w:t>
      </w:r>
      <w:r>
        <w:rPr>
          <w:rFonts w:hint="eastAsia" w:ascii="宋体" w:hAnsi="宋体" w:cs="宋体"/>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22" w:firstLineChars="200"/>
        <w:rPr>
          <w:b/>
          <w:szCs w:val="21"/>
        </w:rPr>
      </w:pPr>
      <w:r>
        <w:rPr>
          <w:rFonts w:hint="eastAsia"/>
          <w:b/>
          <w:szCs w:val="21"/>
        </w:rPr>
        <w:t>条款号：</w:t>
      </w:r>
      <w:r>
        <w:rPr>
          <w:rFonts w:hint="eastAsia" w:ascii="宋体" w:hAnsi="宋体" w:cs="宋体"/>
          <w:szCs w:val="21"/>
        </w:rPr>
        <w:t>7.1</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7.1本招标文件包括下列文件，以及所有按本须知第8条发出的招标答疑会会议纪要和按本须知第9条发出的澄清或修改</w:t>
      </w:r>
      <w:r>
        <w:rPr>
          <w:rFonts w:hint="eastAsia" w:ascii="宋体" w:hAnsi="宋体" w:cs="宋体"/>
          <w:szCs w:val="21"/>
        </w:rPr>
        <w:t>：</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5"/>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5"/>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5"/>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5"/>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5"/>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第八章  最高投标限价</w:t>
      </w:r>
    </w:p>
    <w:p>
      <w:pPr>
        <w:pBdr>
          <w:bottom w:val="single" w:color="auto" w:sz="6" w:space="1"/>
        </w:pBdr>
        <w:spacing w:line="360" w:lineRule="auto"/>
        <w:ind w:firstLine="420" w:firstLineChars="200"/>
        <w:rPr>
          <w:rFonts w:hint="eastAsia" w:eastAsia="宋体"/>
          <w:highlight w:val="none"/>
          <w:lang w:eastAsia="zh-CN"/>
        </w:rPr>
      </w:pPr>
      <w:r>
        <w:rPr>
          <w:rFonts w:hint="eastAsia" w:ascii="宋体" w:hAnsi="宋体" w:cs="宋体"/>
          <w:szCs w:val="21"/>
          <w:highlight w:val="none"/>
        </w:rPr>
        <w:t>注：招标人应在技术条件（工程建设标准）中明确施工现场建筑垃圾源头减量的具体要求和建筑垃圾综合利用产品的使用要求</w:t>
      </w:r>
      <w:r>
        <w:rPr>
          <w:rFonts w:hint="eastAsia" w:ascii="宋体" w:hAnsi="宋体" w:cs="宋体"/>
          <w:szCs w:val="21"/>
          <w:highlight w:val="none"/>
          <w:lang w:eastAsia="zh-CN"/>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szCs w:val="21"/>
          <w:u w:val="single"/>
        </w:rPr>
      </w:pPr>
      <w:r>
        <w:rPr>
          <w:rFonts w:hint="eastAsia"/>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szCs w:val="21"/>
        </w:rPr>
      </w:pPr>
      <w:r>
        <w:rPr>
          <w:rFonts w:hint="eastAsia"/>
          <w:b/>
          <w:szCs w:val="21"/>
        </w:rPr>
        <w:t>条款号：</w:t>
      </w:r>
      <w:r>
        <w:rPr>
          <w:rFonts w:hint="eastAsia" w:ascii="宋体" w:hAnsi="宋体" w:cs="宋体"/>
          <w:szCs w:val="21"/>
        </w:rPr>
        <w:t>8.2</w:t>
      </w:r>
      <w:r>
        <w:rPr>
          <w:b/>
          <w:szCs w:val="21"/>
        </w:rPr>
        <w:t xml:space="preserve">             </w:t>
      </w:r>
      <w:r>
        <w:rPr>
          <w:rFonts w:hint="eastAsia"/>
          <w:b/>
          <w:szCs w:val="21"/>
        </w:rPr>
        <w:t>修改类型：修改</w:t>
      </w:r>
    </w:p>
    <w:p>
      <w:pPr>
        <w:pStyle w:val="5"/>
        <w:spacing w:after="0"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szCs w:val="21"/>
        </w:rPr>
      </w:pPr>
      <w:r>
        <w:rPr>
          <w:rFonts w:hint="eastAsia"/>
          <w:b/>
          <w:szCs w:val="21"/>
        </w:rPr>
        <w:t>条款号：</w:t>
      </w:r>
      <w:r>
        <w:rPr>
          <w:rFonts w:hint="eastAsia" w:ascii="宋体" w:hAnsi="宋体" w:cs="宋体"/>
          <w:szCs w:val="21"/>
        </w:rPr>
        <w:t>8.4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22" w:firstLineChars="200"/>
        <w:rPr>
          <w:b/>
          <w:szCs w:val="21"/>
        </w:rPr>
      </w:pPr>
      <w:r>
        <w:rPr>
          <w:rFonts w:hint="eastAsia"/>
          <w:b/>
          <w:szCs w:val="21"/>
        </w:rPr>
        <w:t>条款号：</w:t>
      </w:r>
      <w:r>
        <w:rPr>
          <w:rFonts w:hint="eastAsia" w:ascii="宋体" w:hAnsi="宋体" w:cs="宋体"/>
          <w:szCs w:val="21"/>
        </w:rPr>
        <w:t>9.2</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sz w:val="24"/>
        </w:rPr>
      </w:pPr>
      <w:r>
        <w:rPr>
          <w:rFonts w:hint="eastAsia"/>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22" w:firstLineChars="200"/>
        <w:rPr>
          <w:b/>
          <w:szCs w:val="21"/>
        </w:rPr>
      </w:pPr>
      <w:r>
        <w:rPr>
          <w:rFonts w:hint="eastAsia"/>
          <w:b/>
          <w:szCs w:val="21"/>
        </w:rPr>
        <w:t>条款号：</w:t>
      </w:r>
      <w:r>
        <w:rPr>
          <w:rFonts w:hint="eastAsia" w:ascii="宋体" w:hAnsi="宋体" w:cs="宋体"/>
          <w:szCs w:val="21"/>
        </w:rPr>
        <w:t>9.4</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22" w:firstLineChars="200"/>
        <w:rPr>
          <w:b/>
          <w:szCs w:val="21"/>
        </w:rPr>
      </w:pPr>
      <w:r>
        <w:rPr>
          <w:rFonts w:hint="eastAsia"/>
          <w:b/>
          <w:szCs w:val="21"/>
        </w:rPr>
        <w:t>条款号：</w:t>
      </w:r>
      <w:r>
        <w:rPr>
          <w:rFonts w:hint="eastAsia" w:ascii="宋体" w:hAnsi="宋体" w:cs="宋体"/>
          <w:bCs/>
          <w:szCs w:val="21"/>
        </w:rPr>
        <w:t>11.2</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（4）企业资质证书（取自平台内上传件）；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（9）拟委派项目负责人的建造师注册证书（取自平台内上传件）；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11.2.5施工组织设计或施工方案。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11.2.6按照招标文件要求填写的《参与编制技术标投标文件人员名单》。</w:t>
      </w:r>
    </w:p>
    <w:p>
      <w:pPr>
        <w:spacing w:line="360" w:lineRule="auto"/>
        <w:ind w:firstLine="422" w:firstLineChars="200"/>
        <w:rPr>
          <w:rFonts w:ascii="宋体" w:hAnsi="宋体" w:cs="宋体"/>
          <w:bCs/>
          <w:szCs w:val="21"/>
        </w:rPr>
      </w:pPr>
      <w:r>
        <w:rPr>
          <w:rFonts w:hint="eastAsia"/>
          <w:b/>
          <w:szCs w:val="21"/>
        </w:rPr>
        <w:t>现文：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技术标投标书</w:t>
      </w:r>
      <w:r>
        <w:rPr>
          <w:rFonts w:hint="eastAsia" w:ascii="宋体" w:hAnsi="宋体" w:cs="宋体"/>
          <w:bCs/>
          <w:szCs w:val="21"/>
        </w:rPr>
        <w:t>(按招标文件</w:t>
      </w:r>
      <w:r>
        <w:rPr>
          <w:rFonts w:hint="eastAsia" w:ascii="宋体" w:hAnsi="宋体" w:cs="宋体"/>
          <w:bCs/>
          <w:szCs w:val="21"/>
          <w:u w:val="single"/>
        </w:rPr>
        <w:t>第四章附件一</w:t>
      </w:r>
      <w:r>
        <w:rPr>
          <w:rFonts w:hint="eastAsia" w:ascii="宋体" w:hAnsi="宋体" w:cs="宋体"/>
          <w:bCs/>
          <w:szCs w:val="21"/>
        </w:rPr>
        <w:t>的要求填写)；</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（须按本工程招标公告附件一格式）</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（3）企业营业执照（提供证书扫描件）；</w:t>
      </w:r>
    </w:p>
    <w:p>
      <w:pPr>
        <w:spacing w:line="360" w:lineRule="auto"/>
        <w:ind w:firstLine="420" w:firstLineChars="200"/>
        <w:rPr>
          <w:rFonts w:ascii="宋体" w:hAnsi="宋体" w:cs="宋体"/>
          <w:bCs/>
          <w:szCs w:val="21"/>
        </w:rPr>
      </w:pPr>
      <w:r>
        <w:rPr>
          <w:rFonts w:hint="eastAsia" w:ascii="宋体" w:hAnsi="宋体" w:cs="宋体"/>
          <w:bCs/>
          <w:szCs w:val="21"/>
        </w:rPr>
        <w:t>（4）企业资质证书（提供证书扫描件）；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（5）建筑施工企业安全生产许可证（提供证书扫描件）；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w:t>
      </w:r>
      <w:r>
        <w:rPr>
          <w:rFonts w:hint="eastAsia" w:ascii="宋体" w:hAnsi="宋体" w:cs="宋体"/>
          <w:bCs/>
          <w:szCs w:val="21"/>
          <w:u w:val="single"/>
        </w:rPr>
        <w:t>职称证书；</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建造师注册证书</w:t>
      </w:r>
      <w:r>
        <w:rPr>
          <w:rFonts w:hint="eastAsia" w:ascii="宋体" w:hAnsi="宋体" w:cs="宋体"/>
          <w:bCs/>
          <w:szCs w:val="21"/>
        </w:rPr>
        <w:t xml:space="preserve">（提供证书扫描件）；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（11）专职安全员须具有在有效期内的安全生产考核合格证（C类）或建筑施工企业专职安全生产管理人员安全生产考核合格证书（提供证书扫描件）；</w:t>
      </w:r>
    </w:p>
    <w:p>
      <w:pPr>
        <w:spacing w:line="360" w:lineRule="auto"/>
        <w:ind w:firstLine="420" w:firstLineChars="200"/>
        <w:rPr>
          <w:rFonts w:ascii="宋体" w:hAnsi="宋体" w:cs="宋体"/>
          <w:bCs/>
          <w:szCs w:val="21"/>
        </w:rPr>
      </w:pPr>
      <w:r>
        <w:rPr>
          <w:rFonts w:hint="eastAsia" w:ascii="宋体" w:hAnsi="宋体" w:cs="宋体"/>
          <w:bCs/>
          <w:szCs w:val="21"/>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rPr>
        <w:t>11.2.3《施工</w:t>
      </w:r>
      <w:r>
        <w:rPr>
          <w:rFonts w:hint="eastAsia" w:ascii="宋体" w:hAnsi="宋体" w:cs="宋体"/>
          <w:bCs/>
          <w:szCs w:val="21"/>
          <w:u w:val="single"/>
          <w:lang w:val="zh-CN"/>
        </w:rPr>
        <w:t>项目管理团队人员信息表</w:t>
      </w:r>
      <w:r>
        <w:rPr>
          <w:rFonts w:hint="eastAsia" w:ascii="宋体" w:hAnsi="宋体" w:cs="宋体"/>
          <w:bCs/>
          <w:szCs w:val="21"/>
          <w:u w:val="single"/>
        </w:rPr>
        <w:t>》（格式见第四章）</w:t>
      </w:r>
      <w:r>
        <w:rPr>
          <w:rFonts w:hint="eastAsia" w:ascii="宋体" w:hAnsi="宋体" w:cs="宋体"/>
          <w:bCs/>
          <w:szCs w:val="21"/>
          <w:u w:val="single"/>
          <w:lang w:val="zh-CN"/>
        </w:rPr>
        <w:t>。</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lang w:val="zh-CN"/>
        </w:rPr>
        <w:t>11.2.4企业技术标得分证明材料（按《技术标详细审查评分表》要求提交，格式见第四章，无规定格式要求的，格式自拟）</w:t>
      </w:r>
      <w:r>
        <w:rPr>
          <w:rFonts w:hint="eastAsia"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7</w:t>
      </w:r>
      <w:r>
        <w:rPr>
          <w:rFonts w:ascii="宋体" w:hAnsi="宋体" w:cs="宋体"/>
          <w:bCs/>
          <w:szCs w:val="21"/>
          <w:u w:val="single"/>
        </w:rPr>
        <w:t>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）；或按招标文件要求提交符合免予提供投标保证金的相关证明材料</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w:t>
      </w:r>
      <w:r>
        <w:rPr>
          <w:rFonts w:hint="eastAsia" w:ascii="宋体" w:hAnsi="宋体" w:cs="宋体"/>
          <w:bCs/>
          <w:szCs w:val="21"/>
          <w:u w:val="single"/>
        </w:rPr>
        <w:t>8</w:t>
      </w:r>
      <w:r>
        <w:rPr>
          <w:rFonts w:ascii="宋体" w:hAnsi="宋体" w:cs="宋体"/>
          <w:bCs/>
          <w:szCs w:val="21"/>
          <w:u w:val="single"/>
        </w:rPr>
        <w:t>投标人认为应提供的其他资料。</w:t>
      </w:r>
    </w:p>
    <w:p>
      <w:pPr>
        <w:spacing w:line="480" w:lineRule="auto"/>
        <w:ind w:firstLine="422" w:firstLineChars="200"/>
        <w:rPr>
          <w:b/>
          <w:szCs w:val="21"/>
        </w:rPr>
      </w:pPr>
      <w:r>
        <w:rPr>
          <w:rFonts w:hint="eastAsia"/>
          <w:b/>
          <w:szCs w:val="21"/>
        </w:rPr>
        <w:t>条款号：</w:t>
      </w:r>
      <w:r>
        <w:rPr>
          <w:rFonts w:hint="eastAsia" w:ascii="宋体" w:hAnsi="宋体" w:cs="宋体"/>
          <w:szCs w:val="21"/>
        </w:rPr>
        <w:t>11.3.1</w:t>
      </w:r>
      <w:r>
        <w:rPr>
          <w:b/>
          <w:szCs w:val="21"/>
        </w:rPr>
        <w:t xml:space="preserve">             </w:t>
      </w:r>
      <w:r>
        <w:rPr>
          <w:rFonts w:hint="eastAsia"/>
          <w:b/>
          <w:szCs w:val="21"/>
        </w:rPr>
        <w:t>修改类型：修改</w:t>
      </w:r>
    </w:p>
    <w:p>
      <w:pPr>
        <w:spacing w:line="480" w:lineRule="auto"/>
        <w:ind w:firstLine="472" w:firstLineChars="224"/>
        <w:rPr>
          <w:rFonts w:ascii="宋体" w:hAnsi="宋体" w:cs="宋体"/>
          <w:bCs/>
          <w:szCs w:val="21"/>
        </w:rPr>
      </w:pPr>
      <w:r>
        <w:rPr>
          <w:rFonts w:hint="eastAsia"/>
          <w:b/>
          <w:szCs w:val="21"/>
        </w:rPr>
        <w:t>原文：</w:t>
      </w:r>
      <w:r>
        <w:rPr>
          <w:rFonts w:hint="eastAsia" w:ascii="宋体" w:hAnsi="宋体" w:cs="宋体"/>
          <w:bCs/>
          <w:szCs w:val="21"/>
        </w:rPr>
        <w:t>11.3.1 经济投标文件(按招标文件的要求填写)。</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spacing w:line="480" w:lineRule="auto"/>
        <w:ind w:firstLine="422" w:firstLineChars="200"/>
        <w:rPr>
          <w:b/>
          <w:szCs w:val="21"/>
        </w:rPr>
      </w:pPr>
      <w:r>
        <w:rPr>
          <w:rFonts w:hint="eastAsia"/>
          <w:b/>
          <w:szCs w:val="21"/>
        </w:rPr>
        <w:t>条款号：</w:t>
      </w:r>
      <w:r>
        <w:rPr>
          <w:rFonts w:hint="eastAsia" w:ascii="宋体" w:hAnsi="宋体" w:cs="宋体"/>
          <w:b/>
        </w:rPr>
        <w:t>11.3.2</w:t>
      </w:r>
      <w:r>
        <w:rPr>
          <w:b/>
          <w:szCs w:val="21"/>
        </w:rPr>
        <w:t xml:space="preserve">             </w:t>
      </w:r>
      <w:r>
        <w:rPr>
          <w:rFonts w:hint="eastAsia"/>
          <w:b/>
          <w:szCs w:val="21"/>
        </w:rPr>
        <w:t>修改类型：修改</w:t>
      </w:r>
    </w:p>
    <w:p>
      <w:pPr>
        <w:spacing w:line="360" w:lineRule="auto"/>
        <w:ind w:firstLine="422" w:firstLineChars="200"/>
        <w:rPr>
          <w:rFonts w:ascii="宋体" w:hAnsi="宋体" w:cs="宋体"/>
          <w:bCs/>
          <w:szCs w:val="21"/>
        </w:rPr>
      </w:pPr>
      <w:r>
        <w:rPr>
          <w:rFonts w:hint="eastAsia"/>
          <w:b/>
          <w:szCs w:val="21"/>
        </w:rPr>
        <w:t>原文：</w:t>
      </w:r>
      <w:r>
        <w:rPr>
          <w:rFonts w:hint="eastAsia"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rPr>
      </w:pPr>
      <w:r>
        <w:rPr>
          <w:rFonts w:hint="eastAsia" w:ascii="宋体" w:hAnsi="宋体" w:cs="宋体"/>
          <w:bCs/>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11.3.2</w:t>
      </w:r>
      <w:r>
        <w:rPr>
          <w:rFonts w:hint="eastAsia" w:ascii="宋体" w:hAnsi="宋体" w:cs="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70" w:firstLineChars="224"/>
      </w:pPr>
      <w:r>
        <w:rPr>
          <w:rFonts w:hint="eastAsia" w:ascii="宋体" w:hAnsi="宋体" w:cs="宋体"/>
          <w:szCs w:val="21"/>
          <w:u w:val="single"/>
        </w:rPr>
        <w:t>（3）</w:t>
      </w:r>
      <w:r>
        <w:rPr>
          <w:u w:val="single"/>
        </w:rPr>
        <w:t>工程量</w:t>
      </w:r>
      <w:r>
        <w:rPr>
          <w:rFonts w:hint="eastAsia" w:ascii="宋体" w:hAnsi="宋体"/>
          <w:szCs w:val="21"/>
          <w:u w:val="single"/>
        </w:rPr>
        <w:t>清单报价表及综合单价分析表（相关表格的内容及格式要求以招标人发出的最新版电子招标文件中的相应内容及格式为准）</w:t>
      </w:r>
      <w:r>
        <w:rPr>
          <w:rFonts w:hint="eastAsia" w:ascii="宋体" w:hAnsi="宋体" w:cs="宋体"/>
          <w:szCs w:val="21"/>
          <w:u w:val="single"/>
        </w:rPr>
        <w:t>。</w:t>
      </w:r>
    </w:p>
    <w:p>
      <w:pPr>
        <w:spacing w:line="480" w:lineRule="auto"/>
        <w:ind w:firstLine="472" w:firstLineChars="224"/>
        <w:rPr>
          <w:b/>
          <w:szCs w:val="21"/>
        </w:rPr>
      </w:pPr>
      <w:r>
        <w:rPr>
          <w:rFonts w:hint="eastAsia"/>
          <w:b/>
          <w:szCs w:val="21"/>
        </w:rPr>
        <w:t>条款号：</w:t>
      </w:r>
      <w:r>
        <w:rPr>
          <w:rFonts w:ascii="宋体" w:hAnsi="宋体" w:cs="宋体"/>
          <w:b/>
          <w:szCs w:val="21"/>
        </w:rPr>
        <w:t>11.3.5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ascii="宋体" w:hAnsi="宋体" w:cs="宋体"/>
          <w:szCs w:val="21"/>
        </w:rPr>
        <w:t>11.3.5</w:t>
      </w:r>
      <w:r>
        <w:rPr>
          <w:rFonts w:hint="eastAsia" w:ascii="宋体" w:hAnsi="宋体" w:cs="宋体"/>
          <w:szCs w:val="21"/>
          <w:u w:val="single"/>
        </w:rPr>
        <w:t>《对投标文件编制的承诺》及《投标文件编制情况》（格式见第四章）。</w:t>
      </w:r>
    </w:p>
    <w:p>
      <w:pPr>
        <w:spacing w:line="480" w:lineRule="auto"/>
        <w:ind w:firstLine="422" w:firstLineChars="200"/>
        <w:rPr>
          <w:b/>
          <w:szCs w:val="21"/>
        </w:rPr>
      </w:pPr>
      <w:r>
        <w:rPr>
          <w:rFonts w:hint="eastAsia"/>
          <w:b/>
          <w:szCs w:val="21"/>
        </w:rPr>
        <w:t>条款号：</w:t>
      </w:r>
      <w:r>
        <w:rPr>
          <w:rFonts w:hint="eastAsia" w:ascii="宋体" w:hAnsi="宋体" w:cs="宋体"/>
          <w:kern w:val="0"/>
          <w:szCs w:val="21"/>
        </w:rPr>
        <w:t>12.2、12.3</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b/>
          <w:szCs w:val="21"/>
        </w:rPr>
      </w:pPr>
      <w:r>
        <w:rPr>
          <w:rFonts w:hint="eastAsia" w:ascii="宋体" w:hAnsi="宋体" w:cs="宋体"/>
          <w:szCs w:val="21"/>
        </w:rPr>
        <w:t>12.3 投标文件应按照交易平台关于全流程电子化项目的相关指南进行编制，详见：</w:t>
      </w:r>
      <w:r>
        <w:rPr>
          <w:rFonts w:hint="eastAsia" w:ascii="宋体" w:hAnsi="宋体" w:cs="宋体"/>
          <w:szCs w:val="21"/>
          <w:u w:val="single"/>
        </w:rPr>
        <w:t xml:space="preserve">            </w:t>
      </w:r>
      <w:r>
        <w:rPr>
          <w:rFonts w:hint="eastAsia"/>
          <w:b/>
          <w:szCs w:val="21"/>
        </w:rPr>
        <w:t xml:space="preserve">。    </w:t>
      </w:r>
    </w:p>
    <w:p>
      <w:pPr>
        <w:pStyle w:val="5"/>
        <w:spacing w:after="0" w:line="360" w:lineRule="auto"/>
        <w:ind w:firstLine="422" w:firstLineChars="200"/>
        <w:jc w:val="left"/>
        <w:rPr>
          <w:rFonts w:ascii="宋体" w:hAnsi="宋体" w:cs="宋体"/>
          <w:szCs w:val="21"/>
        </w:rPr>
      </w:pPr>
      <w:r>
        <w:rPr>
          <w:rFonts w:hint="eastAsia"/>
          <w:b/>
          <w:szCs w:val="21"/>
        </w:rPr>
        <w:t>现文：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u w:val="single"/>
        </w:rPr>
        <w:t>详见：广州公共资源交易中心网站。</w:t>
      </w:r>
    </w:p>
    <w:p>
      <w:pPr>
        <w:pBdr>
          <w:bottom w:val="single" w:color="auto" w:sz="6" w:space="1"/>
        </w:pBdr>
        <w:spacing w:line="360" w:lineRule="auto"/>
        <w:ind w:firstLine="525" w:firstLineChars="250"/>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13.1</w:t>
      </w:r>
      <w:r>
        <w:rPr>
          <w:b/>
          <w:szCs w:val="21"/>
        </w:rPr>
        <w:t xml:space="preserve">             </w:t>
      </w:r>
      <w:r>
        <w:rPr>
          <w:rFonts w:hint="eastAsia"/>
          <w:b/>
          <w:szCs w:val="21"/>
        </w:rPr>
        <w:t>修改类型：修改</w:t>
      </w:r>
    </w:p>
    <w:p>
      <w:pPr>
        <w:pStyle w:val="5"/>
        <w:spacing w:after="0" w:line="360" w:lineRule="auto"/>
        <w:ind w:firstLine="422" w:firstLineChars="200"/>
        <w:rPr>
          <w:rFonts w:ascii="宋体"/>
          <w:sz w:val="24"/>
        </w:rPr>
      </w:pPr>
      <w:r>
        <w:rPr>
          <w:rFonts w:hint="eastAsia"/>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80" w:lineRule="auto"/>
        <w:ind w:firstLine="422" w:firstLineChars="200"/>
        <w:rPr>
          <w:b/>
          <w:szCs w:val="21"/>
        </w:rPr>
      </w:pPr>
      <w:r>
        <w:rPr>
          <w:rFonts w:hint="eastAsia"/>
          <w:b/>
          <w:szCs w:val="21"/>
        </w:rPr>
        <w:t>条款号：</w:t>
      </w:r>
      <w:r>
        <w:rPr>
          <w:rFonts w:hint="eastAsia" w:ascii="宋体" w:hAnsi="宋体" w:cs="宋体"/>
          <w:b/>
          <w:szCs w:val="21"/>
        </w:rPr>
        <w:t xml:space="preserve">13.4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u w:val="single"/>
        </w:rPr>
        <w:t>城乡</w:t>
      </w:r>
      <w:r>
        <w:rPr>
          <w:rFonts w:hint="eastAsia" w:ascii="宋体" w:hAnsi="宋体" w:cs="宋体"/>
          <w:szCs w:val="21"/>
          <w:u w:val="single"/>
        </w:rPr>
        <w:t>建设局施工同期《建设工程地方材料综合价格》、广州市造价管理站施工同期《广州地区建设工程材料综合价格》调整。</w:t>
      </w:r>
    </w:p>
    <w:p>
      <w:pPr>
        <w:spacing w:line="480" w:lineRule="auto"/>
        <w:ind w:firstLine="422" w:firstLineChars="200"/>
        <w:rPr>
          <w:b/>
          <w:szCs w:val="21"/>
        </w:rPr>
      </w:pPr>
      <w:r>
        <w:rPr>
          <w:rFonts w:hint="eastAsia"/>
          <w:b/>
          <w:szCs w:val="21"/>
        </w:rPr>
        <w:t>条款号：</w:t>
      </w:r>
      <w:r>
        <w:rPr>
          <w:rFonts w:hint="eastAsia" w:ascii="宋体" w:hAnsi="宋体" w:cs="宋体"/>
          <w:szCs w:val="21"/>
        </w:rPr>
        <w:t>13.5.1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13.5.1中标的投标文件工程量清单中已有相同项目的适用综合单价，则沿用</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rPr>
      </w:pPr>
      <w:r>
        <w:rPr>
          <w:rFonts w:hint="eastAsia"/>
          <w:b/>
          <w:szCs w:val="21"/>
        </w:rPr>
        <w:t>条款号：</w:t>
      </w:r>
      <w:r>
        <w:rPr>
          <w:rFonts w:hint="eastAsia" w:ascii="宋体" w:hAnsi="宋体" w:cs="宋体"/>
          <w:szCs w:val="21"/>
        </w:rPr>
        <w:t>13.5.2</w:t>
      </w:r>
      <w:r>
        <w:rPr>
          <w:b/>
          <w:szCs w:val="21"/>
        </w:rPr>
        <w:t xml:space="preserve">             </w:t>
      </w:r>
      <w:r>
        <w:rPr>
          <w:rFonts w:hint="eastAsia"/>
          <w:b/>
          <w:szCs w:val="21"/>
        </w:rPr>
        <w:t>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pPr>
      <w:r>
        <w:rPr>
          <w:rFonts w:hint="eastAsia"/>
          <w:b/>
          <w:szCs w:val="21"/>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16.5投标人如存在下列情况之一的，将被拒绝在半年内参与招标人后续工程投标（</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22" w:firstLineChars="200"/>
        <w:rPr>
          <w:b/>
          <w:szCs w:val="21"/>
        </w:rPr>
      </w:pPr>
      <w:r>
        <w:rPr>
          <w:rFonts w:hint="eastAsia"/>
          <w:b/>
          <w:szCs w:val="21"/>
        </w:rPr>
        <w:t>条款号：</w:t>
      </w:r>
      <w:r>
        <w:rPr>
          <w:rFonts w:hint="eastAsia" w:ascii="宋体" w:hAnsi="宋体" w:cs="宋体"/>
          <w:szCs w:val="21"/>
        </w:rPr>
        <w:t>17.1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18、19</w:t>
      </w:r>
      <w:r>
        <w:rPr>
          <w:b/>
          <w:szCs w:val="21"/>
        </w:rPr>
        <w:t xml:space="preserve">             </w:t>
      </w:r>
      <w:r>
        <w:rPr>
          <w:rFonts w:hint="eastAsia"/>
          <w:b/>
          <w:szCs w:val="21"/>
        </w:rPr>
        <w:t>修改类型：修改</w:t>
      </w:r>
    </w:p>
    <w:p>
      <w:pPr>
        <w:pStyle w:val="5"/>
        <w:spacing w:after="0" w:line="360" w:lineRule="auto"/>
        <w:ind w:firstLine="422" w:firstLineChars="200"/>
        <w:rPr>
          <w:rFonts w:ascii="宋体"/>
          <w:b/>
          <w:bCs/>
          <w:sz w:val="24"/>
        </w:rPr>
      </w:pPr>
      <w:r>
        <w:rPr>
          <w:rFonts w:hint="eastAsia"/>
          <w:b/>
          <w:szCs w:val="21"/>
        </w:rPr>
        <w:t>原文：</w:t>
      </w:r>
      <w:r>
        <w:rPr>
          <w:rFonts w:hint="eastAsia" w:ascii="宋体" w:hAnsi="宋体" w:cs="宋体"/>
          <w:b/>
          <w:szCs w:val="21"/>
        </w:rPr>
        <w:t>18．投标文件的密封和标记</w:t>
      </w:r>
    </w:p>
    <w:p>
      <w:pPr>
        <w:spacing w:line="360" w:lineRule="auto"/>
        <w:ind w:firstLine="420" w:firstLineChars="200"/>
        <w:rPr>
          <w:rFonts w:ascii="宋体"/>
          <w:bCs/>
          <w:sz w:val="24"/>
        </w:rPr>
      </w:pPr>
      <w:r>
        <w:rPr>
          <w:rFonts w:hint="eastAsia" w:ascii="宋体" w:hAnsi="宋体" w:cs="宋体"/>
          <w:bCs/>
          <w:szCs w:val="21"/>
        </w:rPr>
        <w:t>18.1递交的电子投标文件（不含备用光盘）必须进行加密。按照交易平台关于全流程电子化项目的相关指南进行操作。详见：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20" w:firstLineChars="200"/>
        <w:rPr>
          <w:rFonts w:ascii="宋体"/>
          <w:bCs/>
          <w:sz w:val="24"/>
        </w:rPr>
      </w:pPr>
      <w:r>
        <w:rPr>
          <w:rFonts w:hint="eastAsia" w:ascii="宋体" w:hAnsi="宋体" w:cs="宋体"/>
          <w:bCs/>
          <w:szCs w:val="21"/>
        </w:rPr>
        <w:t>18.2 未按要求加密的投标文件，</w:t>
      </w:r>
      <w:r>
        <w:rPr>
          <w:sz w:val="24"/>
          <w:szCs w:val="24"/>
          <w:u w:val="single"/>
        </w:rPr>
        <w:t xml:space="preserve">        </w:t>
      </w:r>
      <w:r>
        <w:rPr>
          <w:rFonts w:hint="eastAsia" w:ascii="宋体" w:hAnsi="宋体" w:cs="宋体"/>
          <w:bCs/>
          <w:szCs w:val="21"/>
        </w:rPr>
        <w:t>交易平台将予以拒收。</w:t>
      </w:r>
    </w:p>
    <w:p>
      <w:pPr>
        <w:pStyle w:val="5"/>
        <w:spacing w:after="0" w:line="360" w:lineRule="auto"/>
        <w:ind w:firstLine="422" w:firstLineChars="200"/>
        <w:rPr>
          <w:rFonts w:ascii="宋体" w:hAnsi="宋体" w:cs="宋体"/>
          <w:b/>
          <w:szCs w:val="21"/>
        </w:rPr>
      </w:pPr>
      <w:r>
        <w:rPr>
          <w:rFonts w:hint="eastAsia" w:ascii="宋体" w:hAnsi="宋体" w:cs="宋体"/>
          <w:b/>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sz w:val="24"/>
          <w:szCs w:val="24"/>
          <w:u w:val="single"/>
        </w:rPr>
        <w:t xml:space="preserve">        </w:t>
      </w:r>
      <w:r>
        <w:rPr>
          <w:rFonts w:hint="eastAsia" w:ascii="宋体" w:hAnsi="宋体" w:cs="宋体"/>
          <w:bCs/>
          <w:szCs w:val="21"/>
        </w:rPr>
        <w:t>交易平台递交电子投标文件。</w:t>
      </w:r>
    </w:p>
    <w:p>
      <w:pPr>
        <w:spacing w:line="360" w:lineRule="auto"/>
        <w:ind w:firstLine="420" w:firstLineChars="200"/>
        <w:rPr>
          <w:rFonts w:ascii="宋体"/>
          <w:bCs/>
          <w:sz w:val="24"/>
        </w:rPr>
      </w:pPr>
      <w:r>
        <w:rPr>
          <w:rFonts w:hint="eastAsia" w:ascii="宋体" w:hAnsi="宋体" w:cs="宋体"/>
          <w:bCs/>
          <w:szCs w:val="21"/>
        </w:rPr>
        <w:t>19.2投标人完成电子投标文件上传后，</w:t>
      </w:r>
      <w:r>
        <w:rPr>
          <w:sz w:val="24"/>
          <w:szCs w:val="24"/>
          <w:u w:val="single"/>
        </w:rPr>
        <w:t xml:space="preserve">        </w:t>
      </w:r>
      <w:r>
        <w:rPr>
          <w:rFonts w:hint="eastAsia" w:ascii="宋体" w:hAnsi="宋体" w:cs="宋体"/>
          <w:bCs/>
          <w:szCs w:val="21"/>
        </w:rPr>
        <w:t>交易平台即时向投标人发出递交回执通知。递交时间以递交回执通知载明的传输完成时间为准</w:t>
      </w:r>
      <w:r>
        <w:rPr>
          <w:rFonts w:hint="eastAsia" w:ascii="宋体" w:hAnsi="宋体"/>
          <w:sz w:val="24"/>
        </w:rPr>
        <w:t>。</w:t>
      </w:r>
    </w:p>
    <w:p>
      <w:pPr>
        <w:spacing w:line="360" w:lineRule="auto"/>
        <w:ind w:firstLine="420" w:firstLineChars="200"/>
        <w:rPr>
          <w:rFonts w:ascii="宋体" w:hAnsi="宋体" w:cs="宋体"/>
          <w:bCs/>
          <w:szCs w:val="21"/>
        </w:rPr>
      </w:pPr>
      <w:r>
        <w:rPr>
          <w:rFonts w:hint="eastAsia" w:ascii="宋体" w:hAnsi="宋体" w:cs="宋体"/>
          <w:bCs/>
          <w:szCs w:val="21"/>
        </w:rPr>
        <w:t>19.3逾期送达的电子投标文件</w:t>
      </w:r>
      <w:r>
        <w:rPr>
          <w:rFonts w:hint="eastAsia" w:ascii="宋体" w:hAnsi="宋体"/>
          <w:bCs/>
          <w:sz w:val="24"/>
        </w:rPr>
        <w:t>，</w:t>
      </w:r>
      <w:r>
        <w:rPr>
          <w:sz w:val="24"/>
          <w:szCs w:val="24"/>
          <w:u w:val="single"/>
        </w:rPr>
        <w:t xml:space="preserve">        </w:t>
      </w:r>
      <w:r>
        <w:rPr>
          <w:rFonts w:hint="eastAsia" w:ascii="宋体" w:hAnsi="宋体" w:cs="宋体"/>
          <w:bCs/>
          <w:szCs w:val="21"/>
        </w:rPr>
        <w:t>交易平台将予以拒收。</w:t>
      </w:r>
    </w:p>
    <w:p>
      <w:pPr>
        <w:spacing w:line="360" w:lineRule="auto"/>
        <w:ind w:firstLine="420" w:firstLineChars="200"/>
        <w:rPr>
          <w:rFonts w:ascii="宋体"/>
          <w:sz w:val="24"/>
        </w:rPr>
      </w:pPr>
      <w:r>
        <w:rPr>
          <w:rFonts w:hint="eastAsia" w:ascii="宋体" w:hAnsi="宋体" w:cs="宋体"/>
          <w:bCs/>
          <w:szCs w:val="21"/>
        </w:rPr>
        <w:t>19.4 投标截止前，招标人拒绝接收符合条件的投标文件，投标人可向招标投标监督机构投诉</w:t>
      </w:r>
      <w:r>
        <w:rPr>
          <w:rFonts w:hint="eastAsia"/>
          <w:sz w:val="24"/>
          <w:szCs w:val="24"/>
        </w:rPr>
        <w:t>。</w:t>
      </w:r>
    </w:p>
    <w:p>
      <w:pPr>
        <w:spacing w:line="360" w:lineRule="auto"/>
        <w:ind w:firstLine="420" w:firstLineChars="200"/>
        <w:rPr>
          <w:rFonts w:ascii="宋体" w:hAnsi="宋体"/>
          <w:sz w:val="24"/>
        </w:rPr>
      </w:pPr>
      <w:r>
        <w:rPr>
          <w:rFonts w:hint="eastAsia" w:ascii="宋体" w:hAnsi="宋体" w:cs="宋体"/>
          <w:bCs/>
          <w:szCs w:val="21"/>
        </w:rPr>
        <w:t>19.5如技术标和经济标先后分别开启，</w:t>
      </w:r>
      <w:r>
        <w:rPr>
          <w:sz w:val="24"/>
          <w:szCs w:val="24"/>
          <w:u w:val="single"/>
        </w:rPr>
        <w:t xml:space="preserve">        </w:t>
      </w:r>
      <w:r>
        <w:rPr>
          <w:rFonts w:hint="eastAsia" w:ascii="宋体" w:hAnsi="宋体" w:cs="宋体"/>
          <w:bCs/>
          <w:szCs w:val="21"/>
        </w:rPr>
        <w:t>交易平台将按招标文件规定的时间分别开启技术标和经济标。</w:t>
      </w:r>
    </w:p>
    <w:p>
      <w:pPr>
        <w:pStyle w:val="5"/>
        <w:spacing w:after="0" w:line="360" w:lineRule="auto"/>
        <w:ind w:firstLine="422" w:firstLineChars="200"/>
        <w:rPr>
          <w:rFonts w:ascii="宋体" w:hAnsi="宋体" w:cs="宋体"/>
          <w:b/>
          <w:bCs/>
          <w:szCs w:val="21"/>
        </w:rPr>
      </w:pPr>
      <w:r>
        <w:rPr>
          <w:rFonts w:hint="eastAsia"/>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pBdr>
          <w:bottom w:val="single" w:color="auto" w:sz="6" w:space="1"/>
        </w:pBdr>
        <w:spacing w:line="360" w:lineRule="auto"/>
        <w:ind w:firstLine="415" w:firstLineChars="198"/>
      </w:pPr>
      <w:r>
        <w:rPr>
          <w:rFonts w:hint="eastAsia" w:ascii="宋体" w:hAnsi="宋体" w:cs="宋体"/>
          <w:szCs w:val="21"/>
        </w:rPr>
        <w:t>19.4 投标截止前，招标人拒绝接收符合条件的投标文件，投标人可向招标投标监督机构投诉。</w:t>
      </w:r>
    </w:p>
    <w:p>
      <w:pPr>
        <w:spacing w:line="480" w:lineRule="auto"/>
        <w:ind w:firstLine="422" w:firstLineChars="200"/>
        <w:rPr>
          <w:b/>
          <w:szCs w:val="21"/>
        </w:rPr>
      </w:pPr>
      <w:r>
        <w:rPr>
          <w:rFonts w:hint="eastAsia"/>
          <w:b/>
          <w:szCs w:val="21"/>
        </w:rPr>
        <w:t>条款号：</w:t>
      </w:r>
      <w:r>
        <w:rPr>
          <w:rFonts w:hint="eastAsia" w:ascii="宋体" w:hAnsi="宋体" w:cs="宋体"/>
          <w:szCs w:val="21"/>
        </w:rPr>
        <w:t>21.1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22" w:firstLineChars="200"/>
        <w:rPr>
          <w:b/>
          <w:szCs w:val="21"/>
        </w:rPr>
      </w:pPr>
      <w:r>
        <w:rPr>
          <w:rFonts w:hint="eastAsia"/>
          <w:b/>
          <w:szCs w:val="21"/>
        </w:rPr>
        <w:t>条款号：</w:t>
      </w:r>
      <w:r>
        <w:rPr>
          <w:rFonts w:hint="eastAsia" w:ascii="宋体" w:hAnsi="宋体" w:cs="宋体"/>
          <w:szCs w:val="21"/>
        </w:rPr>
        <w:t>27.1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27.1招标人将在</w:t>
      </w:r>
      <w:r>
        <w:rPr>
          <w:sz w:val="24"/>
          <w:szCs w:val="24"/>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r>
        <w:rPr>
          <w:rFonts w:hint="eastAsia" w:ascii="仿宋" w:hAnsi="仿宋" w:eastAsia="仿宋" w:cs="宋体"/>
          <w:b/>
          <w:bCs/>
          <w:kern w:val="0"/>
          <w:sz w:val="22"/>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22" w:firstLineChars="200"/>
        <w:rPr>
          <w:b/>
          <w:szCs w:val="21"/>
        </w:rPr>
      </w:pPr>
      <w:r>
        <w:rPr>
          <w:rFonts w:hint="eastAsia"/>
          <w:b/>
          <w:szCs w:val="21"/>
        </w:rPr>
        <w:t>条款号：</w:t>
      </w:r>
      <w:r>
        <w:rPr>
          <w:rFonts w:hint="eastAsia" w:ascii="宋体" w:hAnsi="宋体" w:cs="宋体"/>
          <w:szCs w:val="21"/>
        </w:rPr>
        <w:t>27.4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kern w:val="0"/>
          <w:szCs w:val="21"/>
          <w:u w:val="single"/>
        </w:rPr>
        <w:t>广州公共资源交易中心</w:t>
      </w:r>
      <w:r>
        <w:rPr>
          <w:rFonts w:hint="eastAsia" w:ascii="宋体" w:hAnsi="宋体" w:cs="宋体"/>
          <w:szCs w:val="21"/>
        </w:rPr>
        <w:t>交易平台。</w:t>
      </w:r>
    </w:p>
    <w:p>
      <w:pPr>
        <w:spacing w:line="480" w:lineRule="auto"/>
        <w:ind w:firstLine="422" w:firstLineChars="200"/>
        <w:rPr>
          <w:b/>
          <w:szCs w:val="21"/>
        </w:rPr>
      </w:pPr>
      <w:r>
        <w:rPr>
          <w:rFonts w:hint="eastAsia"/>
          <w:b/>
          <w:szCs w:val="21"/>
        </w:rPr>
        <w:t>条款号：</w:t>
      </w:r>
      <w:r>
        <w:rPr>
          <w:rFonts w:hint="eastAsia" w:ascii="宋体" w:hAnsi="宋体" w:cs="宋体"/>
          <w:szCs w:val="21"/>
        </w:rPr>
        <w:t>29.1</w:t>
      </w:r>
      <w:r>
        <w:rPr>
          <w:b/>
          <w:szCs w:val="21"/>
        </w:rPr>
        <w:t xml:space="preserve">             </w:t>
      </w:r>
      <w:r>
        <w:rPr>
          <w:rFonts w:hint="eastAsia"/>
          <w:b/>
          <w:szCs w:val="21"/>
        </w:rPr>
        <w:t>修改类型：修改</w:t>
      </w:r>
    </w:p>
    <w:p>
      <w:pPr>
        <w:snapToGrid w:val="0"/>
        <w:spacing w:line="360" w:lineRule="auto"/>
        <w:ind w:firstLine="422" w:firstLineChars="200"/>
        <w:rPr>
          <w:rFonts w:ascii="宋体"/>
          <w:sz w:val="24"/>
        </w:rPr>
      </w:pPr>
      <w:r>
        <w:rPr>
          <w:rFonts w:hint="eastAsia"/>
          <w:b/>
          <w:szCs w:val="21"/>
        </w:rPr>
        <w:t>原文：</w:t>
      </w:r>
      <w:r>
        <w:rPr>
          <w:rFonts w:hint="eastAsia" w:ascii="宋体" w:hAnsi="宋体" w:cs="宋体"/>
          <w:szCs w:val="21"/>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u w:val="single"/>
        </w:rPr>
        <w:t>29.1 在申请支付预付款前，中标人应按本须知前附表第20项的规定向招标人提交履约担保。</w:t>
      </w:r>
    </w:p>
    <w:p>
      <w:pPr>
        <w:spacing w:line="480" w:lineRule="auto"/>
        <w:ind w:firstLine="422" w:firstLineChars="200"/>
        <w:rPr>
          <w:b/>
          <w:szCs w:val="21"/>
        </w:rPr>
      </w:pPr>
      <w:r>
        <w:rPr>
          <w:rFonts w:hint="eastAsia"/>
          <w:b/>
          <w:szCs w:val="21"/>
        </w:rPr>
        <w:t>条款号：</w:t>
      </w:r>
      <w:r>
        <w:rPr>
          <w:rFonts w:hint="eastAsia" w:ascii="宋体" w:hAnsi="宋体" w:cs="宋体"/>
          <w:szCs w:val="21"/>
        </w:rPr>
        <w:t>29.2</w:t>
      </w:r>
      <w:r>
        <w:rPr>
          <w:rFonts w:hint="eastAsia" w:ascii="宋体" w:hAnsi="宋体" w:cs="宋体"/>
          <w:b/>
          <w:szCs w:val="21"/>
        </w:rPr>
        <w:t xml:space="preserve"> </w:t>
      </w:r>
      <w:r>
        <w:rPr>
          <w:b/>
          <w:szCs w:val="21"/>
        </w:rPr>
        <w:t xml:space="preserve">             </w:t>
      </w:r>
      <w:r>
        <w:rPr>
          <w:rFonts w:hint="eastAsia"/>
          <w:b/>
          <w:szCs w:val="21"/>
        </w:rPr>
        <w:t>修改类型：修改</w:t>
      </w:r>
    </w:p>
    <w:p>
      <w:pPr>
        <w:snapToGrid w:val="0"/>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29.2</w:t>
      </w:r>
      <w:r>
        <w:rPr>
          <w:rFonts w:hint="eastAsia" w:ascii="宋体" w:hAnsi="宋体" w:cs="宋体"/>
          <w:szCs w:val="21"/>
          <w:u w:val="single"/>
        </w:rPr>
        <w:t>在申请支付预付款前，中标人未按上款的规定提交履约担保，招标人将不予支付预付款</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30.1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30.1</w:t>
      </w:r>
      <w:r>
        <w:rPr>
          <w:b/>
          <w:szCs w:val="21"/>
        </w:rPr>
        <w:t xml:space="preserve"> </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条款号：31.1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32.3 </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kern w:val="0"/>
          <w:szCs w:val="21"/>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kern w:val="0"/>
          <w:szCs w:val="21"/>
        </w:rPr>
      </w:pPr>
      <w:r>
        <w:rPr>
          <w:rFonts w:hint="eastAsia"/>
          <w:b/>
          <w:szCs w:val="21"/>
        </w:rPr>
        <w:t>现文：</w:t>
      </w:r>
      <w:r>
        <w:rPr>
          <w:rFonts w:hint="eastAsia" w:ascii="宋体" w:hAnsi="宋体" w:cs="宋体"/>
          <w:kern w:val="0"/>
          <w:szCs w:val="21"/>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33 </w:t>
      </w:r>
      <w:r>
        <w:rPr>
          <w:b/>
          <w:szCs w:val="21"/>
        </w:rPr>
        <w:t xml:space="preserve">            </w:t>
      </w:r>
      <w:r>
        <w:rPr>
          <w:rFonts w:hint="eastAsia"/>
          <w:b/>
          <w:szCs w:val="21"/>
        </w:rPr>
        <w:t>修改类型：删除</w:t>
      </w:r>
    </w:p>
    <w:p>
      <w:pPr>
        <w:spacing w:line="360" w:lineRule="auto"/>
        <w:ind w:firstLine="422" w:firstLineChars="200"/>
        <w:rPr>
          <w:rFonts w:ascii="宋体" w:hAnsi="宋体" w:cs="宋体"/>
          <w:kern w:val="0"/>
          <w:szCs w:val="21"/>
        </w:rPr>
      </w:pPr>
      <w:r>
        <w:rPr>
          <w:rFonts w:hint="eastAsia"/>
          <w:b/>
          <w:szCs w:val="21"/>
        </w:rPr>
        <w:t>原文：</w:t>
      </w:r>
      <w:r>
        <w:rPr>
          <w:rFonts w:hint="eastAsia" w:ascii="宋体" w:hAnsi="宋体" w:cs="宋体"/>
          <w:kern w:val="0"/>
          <w:szCs w:val="21"/>
        </w:rPr>
        <w:t>33. 投标人信誉的要求</w:t>
      </w:r>
    </w:p>
    <w:p>
      <w:pP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420" w:firstLineChars="200"/>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8" w:name="_Toc2272548"/>
      <w:bookmarkStart w:id="9" w:name="_Toc21525492"/>
      <w:r>
        <w:rPr>
          <w:rFonts w:hint="eastAsia"/>
          <w:color w:val="auto"/>
        </w:rPr>
        <w:t>三、投标须知通用条款</w:t>
      </w:r>
      <w:bookmarkEnd w:id="8"/>
      <w:bookmarkEnd w:id="9"/>
    </w:p>
    <w:p>
      <w:pPr>
        <w:pStyle w:val="8"/>
        <w:spacing w:before="156" w:after="156"/>
      </w:pPr>
      <w:bookmarkStart w:id="10" w:name="_Toc2272549"/>
      <w:bookmarkStart w:id="11" w:name="_Toc21525493"/>
      <w:r>
        <w:rPr>
          <w:rFonts w:hint="eastAsia"/>
        </w:rPr>
        <w:t>（一）总则</w:t>
      </w:r>
      <w:bookmarkEnd w:id="10"/>
      <w:bookmarkEnd w:id="11"/>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hAnsi="宋体"/>
          <w:bCs/>
          <w:sz w:val="24"/>
        </w:rPr>
      </w:pPr>
      <w:r>
        <w:rPr>
          <w:rFonts w:ascii="宋体" w:hAnsi="宋体"/>
          <w:bCs/>
          <w:sz w:val="24"/>
        </w:rPr>
        <w:t>2.4</w:t>
      </w:r>
      <w:r>
        <w:rPr>
          <w:rFonts w:hint="eastAsia" w:ascii="宋体" w:hAnsi="宋体"/>
          <w:bCs/>
          <w:sz w:val="24"/>
        </w:rPr>
        <w:t>工程施工特点：详见招标图纸。</w:t>
      </w:r>
    </w:p>
    <w:p>
      <w:pPr>
        <w:spacing w:line="360" w:lineRule="auto"/>
        <w:ind w:firstLine="480" w:firstLineChars="200"/>
        <w:rPr>
          <w:rFonts w:ascii="宋体" w:hAnsi="宋体"/>
          <w:bCs/>
          <w:sz w:val="24"/>
        </w:rPr>
      </w:pPr>
      <w:r>
        <w:rPr>
          <w:rFonts w:hint="eastAsia" w:ascii="宋体" w:hAnsi="宋体"/>
          <w:bCs/>
          <w:sz w:val="24"/>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szCs w:val="24"/>
          <w:u w:val="single"/>
        </w:rPr>
      </w:pP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 w:val="24"/>
          <w:szCs w:val="24"/>
          <w:u w:val="single"/>
        </w:rPr>
        <w:t>投标人不进行踏勘的，视为已熟知现场条件，自行承担相关风险</w:t>
      </w:r>
      <w:r>
        <w:rPr>
          <w:rFonts w:hint="eastAsia" w:ascii="宋体" w:hAnsi="宋体" w:cs="宋体"/>
          <w:sz w:val="24"/>
          <w:szCs w:val="24"/>
        </w:rPr>
        <w:t>。一旦中标，这种考察即被认为其结果已在中标文件中得到充分反映。</w:t>
      </w:r>
      <w:r>
        <w:rPr>
          <w:rFonts w:hint="eastAsia" w:ascii="宋体" w:hAnsi="宋体" w:cs="宋体"/>
          <w:sz w:val="24"/>
          <w:szCs w:val="24"/>
          <w:u w:val="single"/>
        </w:rPr>
        <w:t>招标人不受理因投标人缺乏对现场条件的了解或掌握而提出的任何索赔。</w:t>
      </w:r>
      <w:r>
        <w:rPr>
          <w:rFonts w:hint="eastAsia" w:ascii="宋体" w:hAnsi="宋体" w:cs="宋体"/>
          <w:sz w:val="24"/>
          <w:szCs w:val="24"/>
        </w:rPr>
        <w:t>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8"/>
        <w:spacing w:before="156" w:after="156"/>
      </w:pPr>
      <w:bookmarkStart w:id="12" w:name="_Toc2272550"/>
      <w:bookmarkStart w:id="13" w:name="_Toc21525494"/>
      <w:r>
        <w:rPr>
          <w:rFonts w:hint="eastAsia"/>
        </w:rPr>
        <w:t>（二）招标文件</w:t>
      </w:r>
      <w:bookmarkEnd w:id="12"/>
      <w:bookmarkEnd w:id="13"/>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pPr>
        <w:pStyle w:val="5"/>
        <w:spacing w:after="0" w:line="360" w:lineRule="auto"/>
        <w:ind w:left="-2" w:firstLine="480" w:firstLineChars="200"/>
        <w:rPr>
          <w:rFonts w:ascii="宋体" w:hAnsi="宋体" w:cs="宋体"/>
          <w:sz w:val="24"/>
          <w:szCs w:val="24"/>
        </w:rPr>
      </w:pPr>
      <w:r>
        <w:rPr>
          <w:rFonts w:hint="eastAsia" w:ascii="宋体" w:hAnsi="宋体" w:cs="宋体"/>
          <w:sz w:val="24"/>
          <w:szCs w:val="24"/>
        </w:rPr>
        <w:t>第三章  合同条款</w:t>
      </w:r>
    </w:p>
    <w:p>
      <w:pPr>
        <w:pStyle w:val="5"/>
        <w:spacing w:after="0" w:line="360" w:lineRule="auto"/>
        <w:ind w:firstLine="480" w:firstLineChars="200"/>
        <w:rPr>
          <w:rFonts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pPr>
        <w:pStyle w:val="5"/>
        <w:spacing w:after="0" w:line="360" w:lineRule="auto"/>
        <w:ind w:left="-2" w:firstLine="480" w:firstLineChars="200"/>
        <w:rPr>
          <w:rFonts w:ascii="宋体" w:hAnsi="宋体" w:cs="宋体"/>
          <w:sz w:val="24"/>
          <w:szCs w:val="24"/>
          <w:u w:val="single"/>
        </w:rPr>
      </w:pPr>
      <w:r>
        <w:rPr>
          <w:rFonts w:hint="eastAsia" w:ascii="宋体" w:hAnsi="宋体" w:cs="宋体"/>
          <w:bCs/>
          <w:sz w:val="24"/>
          <w:szCs w:val="24"/>
          <w:u w:val="single"/>
        </w:rPr>
        <w:t xml:space="preserve">第五章  </w:t>
      </w:r>
      <w:r>
        <w:rPr>
          <w:rFonts w:hint="eastAsia" w:ascii="宋体" w:hAnsi="宋体" w:cs="宋体"/>
          <w:sz w:val="24"/>
          <w:szCs w:val="24"/>
          <w:u w:val="single"/>
        </w:rPr>
        <w:t>技术条件（工程建设标准）</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pPr>
        <w:pStyle w:val="5"/>
        <w:spacing w:after="0" w:line="360" w:lineRule="auto"/>
        <w:ind w:left="-2" w:firstLine="480" w:firstLineChars="200"/>
        <w:rPr>
          <w:rFonts w:ascii="宋体" w:hAnsi="宋体" w:cs="宋体"/>
          <w:sz w:val="24"/>
          <w:szCs w:val="24"/>
        </w:rPr>
      </w:pPr>
      <w:r>
        <w:rPr>
          <w:rFonts w:hint="eastAsia" w:ascii="宋体" w:hAnsi="宋体" w:cs="宋体"/>
          <w:bCs/>
          <w:sz w:val="24"/>
          <w:szCs w:val="24"/>
        </w:rPr>
        <w:t>第七章  招标</w:t>
      </w:r>
      <w:r>
        <w:rPr>
          <w:rFonts w:hint="eastAsia" w:ascii="宋体" w:hAnsi="宋体" w:cs="宋体"/>
          <w:sz w:val="24"/>
          <w:szCs w:val="24"/>
        </w:rPr>
        <w:t xml:space="preserve">工程量清单（另册） </w:t>
      </w:r>
    </w:p>
    <w:p>
      <w:pPr>
        <w:pStyle w:val="5"/>
        <w:spacing w:after="0" w:line="360" w:lineRule="auto"/>
        <w:ind w:firstLine="480" w:firstLineChars="200"/>
        <w:rPr>
          <w:rFonts w:hint="eastAsia" w:ascii="宋体" w:hAnsi="宋体" w:cs="宋体"/>
          <w:sz w:val="24"/>
          <w:szCs w:val="24"/>
        </w:rPr>
      </w:pPr>
      <w:r>
        <w:rPr>
          <w:rFonts w:hint="eastAsia" w:ascii="宋体" w:hAnsi="宋体" w:cs="宋体"/>
          <w:sz w:val="24"/>
          <w:szCs w:val="24"/>
        </w:rPr>
        <w:t>第八章  最高投标限价</w:t>
      </w:r>
    </w:p>
    <w:p>
      <w:pPr>
        <w:pStyle w:val="5"/>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sz w:val="24"/>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w:t>
      </w:r>
      <w:r>
        <w:rPr>
          <w:rFonts w:hint="eastAsia" w:ascii="宋体" w:hAnsi="宋体"/>
          <w:sz w:val="24"/>
        </w:rPr>
        <w:t>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u w:val="single"/>
        </w:rPr>
      </w:pPr>
      <w:r>
        <w:rPr>
          <w:rFonts w:hint="eastAsia" w:ascii="宋体"/>
          <w:sz w:val="24"/>
          <w:u w:val="single"/>
        </w:rPr>
        <w:t>8.1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sz w:val="24"/>
          <w:u w:val="single"/>
        </w:rPr>
      </w:pPr>
      <w:r>
        <w:rPr>
          <w:rFonts w:hint="eastAsia" w:ascii="宋体"/>
          <w:sz w:val="24"/>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hAnsi="宋体" w:cs="宋体"/>
          <w:szCs w:val="21"/>
        </w:rPr>
      </w:pPr>
      <w:r>
        <w:rPr>
          <w:rFonts w:hint="eastAsia" w:ascii="宋体"/>
          <w:sz w:val="24"/>
          <w:u w:val="single"/>
        </w:rPr>
        <w:t>8.4若招标答疑纪要与招标文件有矛盾时，以广州公共资源交易中心交易平台最后发布的答疑纪要为准。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5"/>
        <w:spacing w:after="0" w:line="360" w:lineRule="auto"/>
        <w:ind w:firstLine="480" w:firstLineChars="200"/>
        <w:rPr>
          <w:rFonts w:ascii="宋体"/>
          <w:sz w:val="24"/>
          <w:u w:val="single"/>
        </w:rPr>
      </w:pPr>
      <w:r>
        <w:rPr>
          <w:rFonts w:hint="eastAsia" w:ascii="宋体"/>
          <w:sz w:val="24"/>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u w:val="single"/>
        </w:rPr>
      </w:pPr>
      <w:r>
        <w:rPr>
          <w:rFonts w:hint="eastAsia" w:ascii="宋体"/>
          <w:sz w:val="24"/>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pPr>
      <w:bookmarkStart w:id="14" w:name="_Toc21525495"/>
      <w:bookmarkStart w:id="15" w:name="_Toc2272551"/>
      <w:r>
        <w:rPr>
          <w:rFonts w:hint="eastAsia"/>
        </w:rPr>
        <w:t>（三）投标文件的编制</w:t>
      </w:r>
      <w:bookmarkEnd w:id="14"/>
      <w:bookmarkEnd w:id="15"/>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11.2投标文件技术标部分主要包括下列内容:</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11.2.1 技术标投标书(按招标文件第四章附件一的要求填写)；</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11.2.2 资格审查文件：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（1）投标人声明（须按本工程招标公告附件一格式）； </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（2）法定代表人证明书、法定代表人签字或盖章的本投标文件授权委托证明书；</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（3）企业营业执照（提供证书扫描件）；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（4）企业资质证书（提供证书扫描件）；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（5）建筑施工企业安全生产许可证（提供证书扫描件）；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（6）项目负责人（按网上投标登记时选择拟投标的项目负责人）；</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（7）专职安全员（按网上投标登记时选择拟投标的专职安全员）；</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（8）拟委托技术负责人的职称证书；</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（9）拟委派项目负责人的建造师注册证书（提供证书扫描件）； </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（11）专职安全员须具有在有效期内的安全生产考核合格证（C类）或建筑施工企业专职安全生产管理人员安全生产考核合格证书（提供证书扫描件）；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11.2.3《施工</w:t>
      </w:r>
      <w:r>
        <w:rPr>
          <w:rFonts w:hint="eastAsia" w:ascii="宋体" w:hAnsi="宋体" w:cs="宋体"/>
          <w:sz w:val="24"/>
          <w:szCs w:val="24"/>
          <w:u w:val="single"/>
          <w:lang w:val="zh-CN"/>
        </w:rPr>
        <w:t>项目管理团队人员信息表</w:t>
      </w:r>
      <w:r>
        <w:rPr>
          <w:rFonts w:hint="eastAsia" w:ascii="宋体" w:hAnsi="宋体" w:cs="宋体"/>
          <w:sz w:val="24"/>
          <w:szCs w:val="24"/>
          <w:u w:val="single"/>
        </w:rPr>
        <w:t>》（格式见第四章）</w:t>
      </w:r>
      <w:r>
        <w:rPr>
          <w:rFonts w:hint="eastAsia" w:ascii="宋体" w:hAnsi="宋体" w:cs="宋体"/>
          <w:sz w:val="24"/>
          <w:szCs w:val="24"/>
          <w:u w:val="single"/>
          <w:lang w:val="zh-CN"/>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lang w:val="zh-CN"/>
        </w:rPr>
        <w:t>11.2.4企业技术标得分证明材料（按《技术标详细审查评分表》要求提交，格式见第四章，无规定格式要求的，格式自拟）</w:t>
      </w:r>
      <w:r>
        <w:rPr>
          <w:rFonts w:hint="eastAsia" w:ascii="宋体" w:hAnsi="宋体" w:cs="宋体"/>
          <w:sz w:val="24"/>
          <w:szCs w:val="24"/>
          <w:u w:val="single"/>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11.2.5《响应招标文件所附施工组织设计要点的承诺书》（格式见第四章）。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11.2.6按照招标文件要求填写的《参与编制技术标投标文件人员名单》（格式见第四章）。</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11.2.7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11.2.8投标人认为应提供的其他资料。</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11.3.1 </w:t>
      </w:r>
      <w:r>
        <w:rPr>
          <w:rFonts w:hint="eastAsia" w:ascii="宋体" w:hAnsi="宋体" w:cs="宋体"/>
          <w:sz w:val="24"/>
          <w:szCs w:val="24"/>
          <w:u w:val="single"/>
        </w:rPr>
        <w:t>经济标投标书</w:t>
      </w:r>
      <w:r>
        <w:rPr>
          <w:rFonts w:hint="eastAsia" w:ascii="宋体" w:hAnsi="宋体" w:cs="宋体"/>
          <w:sz w:val="24"/>
          <w:szCs w:val="24"/>
        </w:rPr>
        <w:t>(按招标文件</w:t>
      </w:r>
      <w:r>
        <w:rPr>
          <w:rFonts w:hint="eastAsia" w:ascii="宋体" w:hAnsi="宋体" w:cs="宋体"/>
          <w:bCs/>
          <w:sz w:val="24"/>
          <w:szCs w:val="24"/>
          <w:u w:val="single"/>
        </w:rPr>
        <w:t>第四章附件一</w:t>
      </w:r>
      <w:r>
        <w:rPr>
          <w:rFonts w:hint="eastAsia" w:ascii="宋体" w:hAnsi="宋体" w:cs="宋体"/>
          <w:sz w:val="24"/>
          <w:szCs w:val="24"/>
        </w:rPr>
        <w:t>的要求填写)。</w:t>
      </w:r>
    </w:p>
    <w:p>
      <w:pPr>
        <w:tabs>
          <w:tab w:val="left" w:pos="1125"/>
        </w:tabs>
        <w:spacing w:line="360" w:lineRule="auto"/>
        <w:ind w:firstLine="480" w:firstLineChars="200"/>
        <w:rPr>
          <w:rFonts w:ascii="宋体" w:hAnsi="宋体"/>
          <w:sz w:val="24"/>
        </w:rPr>
      </w:pPr>
      <w:r>
        <w:rPr>
          <w:rFonts w:ascii="宋体" w:hAnsi="宋体"/>
          <w:sz w:val="24"/>
        </w:rPr>
        <w:t>11.3.2</w:t>
      </w:r>
      <w:r>
        <w:rPr>
          <w:rFonts w:hint="eastAsia" w:ascii="宋体" w:hAnsi="宋体"/>
          <w:sz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sz w:val="24"/>
        </w:rPr>
      </w:pPr>
      <w:r>
        <w:rPr>
          <w:rFonts w:hint="eastAsia" w:ascii="宋体" w:hAnsi="宋体"/>
          <w:sz w:val="24"/>
        </w:rPr>
        <w:t>（1）投标总价封面、扉页；</w:t>
      </w:r>
    </w:p>
    <w:p>
      <w:pPr>
        <w:tabs>
          <w:tab w:val="left" w:pos="1125"/>
        </w:tabs>
        <w:spacing w:line="360" w:lineRule="auto"/>
        <w:ind w:firstLine="480" w:firstLineChars="200"/>
        <w:rPr>
          <w:rFonts w:ascii="宋体" w:hAnsi="宋体"/>
          <w:sz w:val="24"/>
        </w:rPr>
      </w:pPr>
      <w:r>
        <w:rPr>
          <w:rFonts w:hint="eastAsia" w:ascii="宋体" w:hAnsi="宋体"/>
          <w:sz w:val="24"/>
        </w:rPr>
        <w:t>（2）总说明</w:t>
      </w:r>
    </w:p>
    <w:p>
      <w:pPr>
        <w:tabs>
          <w:tab w:val="left" w:pos="1125"/>
        </w:tabs>
        <w:spacing w:line="360" w:lineRule="auto"/>
        <w:ind w:firstLine="480" w:firstLineChars="200"/>
        <w:rPr>
          <w:rFonts w:ascii="宋体" w:hAnsi="宋体"/>
          <w:sz w:val="24"/>
        </w:rPr>
      </w:pPr>
      <w:r>
        <w:rPr>
          <w:rFonts w:hint="eastAsia" w:ascii="宋体" w:hAnsi="宋体"/>
          <w:sz w:val="24"/>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35"/>
        <w:ind w:left="0" w:leftChars="0" w:firstLine="480"/>
        <w:rPr>
          <w:u w:val="single"/>
        </w:rPr>
      </w:pPr>
      <w:r>
        <w:rPr>
          <w:rFonts w:hint="eastAsia" w:ascii="宋体" w:hAnsi="宋体"/>
          <w:sz w:val="24"/>
          <w:szCs w:val="22"/>
          <w:u w:val="single"/>
        </w:rPr>
        <w:t>11.3.5</w:t>
      </w:r>
      <w:r>
        <w:rPr>
          <w:rFonts w:hint="eastAsia" w:ascii="宋体" w:hAnsi="宋体" w:cs="宋体"/>
          <w:sz w:val="24"/>
          <w:u w:val="single"/>
        </w:rPr>
        <w:t>《对投标文件编制的承诺》及《投标文件编制情况》（格式见第四章）</w:t>
      </w:r>
      <w:r>
        <w:rPr>
          <w:rFonts w:hint="eastAsia" w:ascii="宋体" w:hAnsi="宋体" w:cs="宋体"/>
          <w:szCs w:val="21"/>
          <w:u w:val="single"/>
        </w:rPr>
        <w:t>。</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sz w:val="24"/>
          <w:szCs w:val="24"/>
        </w:rPr>
      </w:pPr>
      <w:r>
        <w:rPr>
          <w:rFonts w:hint="eastAsia" w:ascii="宋体" w:hAnsi="宋体" w:cs="宋体"/>
          <w:sz w:val="24"/>
          <w:szCs w:val="24"/>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5"/>
        <w:spacing w:after="0" w:line="360" w:lineRule="auto"/>
        <w:ind w:firstLine="480" w:firstLineChars="200"/>
        <w:rPr>
          <w:rFonts w:ascii="宋体" w:hAnsi="宋体"/>
          <w:sz w:val="24"/>
        </w:rPr>
      </w:pP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广州公共资源交易中心网站</w:t>
      </w:r>
      <w:r>
        <w:rPr>
          <w:rFonts w:hint="eastAsia" w:ascii="宋体" w:hAnsi="宋体" w:cs="宋体"/>
          <w:sz w:val="24"/>
          <w:szCs w:val="24"/>
        </w:rPr>
        <w:t xml:space="preserve">。 </w:t>
      </w:r>
      <w:r>
        <w:rPr>
          <w:rFonts w:hint="eastAsia" w:ascii="宋体" w:hAnsi="宋体"/>
          <w:sz w:val="24"/>
        </w:rPr>
        <w:t xml:space="preserve">             </w:t>
      </w:r>
    </w:p>
    <w:p>
      <w:pPr>
        <w:pStyle w:val="5"/>
        <w:spacing w:after="0" w:line="360" w:lineRule="auto"/>
        <w:ind w:firstLine="480" w:firstLineChars="20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hAnsi="宋体"/>
          <w:sz w:val="24"/>
          <w:u w:val="single"/>
        </w:rPr>
      </w:pPr>
      <w:r>
        <w:rPr>
          <w:rFonts w:hint="eastAsia" w:ascii="宋体" w:hAnsi="宋体"/>
          <w:sz w:val="24"/>
        </w:rPr>
        <w:t>13.1本工程的投标报价采用投标须知前附表第12项所规定的方式。投标报价（含单价及总价）精确到“分”。</w:t>
      </w:r>
      <w:r>
        <w:rPr>
          <w:rFonts w:hint="eastAsia" w:ascii="宋体" w:hAnsi="宋体"/>
          <w:sz w:val="24"/>
          <w:u w:val="single"/>
        </w:rPr>
        <w:t>投标文件中的大写金额和小写金额不一致的，以大写金额为准。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sz w:val="24"/>
          <w:u w:val="single"/>
        </w:rPr>
      </w:pPr>
      <w:r>
        <w:rPr>
          <w:rFonts w:hint="eastAsia" w:ascii="宋体" w:hAnsi="宋体"/>
          <w:sz w:val="24"/>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sz w:val="24"/>
          <w:u w:val="single"/>
        </w:rPr>
      </w:pPr>
      <w:r>
        <w:rPr>
          <w:rFonts w:hint="eastAsia" w:ascii="宋体" w:hAnsi="宋体"/>
          <w:sz w:val="24"/>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sz w:val="24"/>
          <w:u w:val="single"/>
        </w:rPr>
      </w:pPr>
      <w:r>
        <w:rPr>
          <w:rFonts w:hint="eastAsia" w:ascii="宋体" w:hAnsi="宋体"/>
          <w:sz w:val="24"/>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w:t>
      </w:r>
      <w:r>
        <w:rPr>
          <w:rFonts w:hint="eastAsia" w:ascii="宋体" w:hAnsi="宋体"/>
          <w:strike/>
          <w:sz w:val="24"/>
        </w:rPr>
        <w:t>（是否退还投标保证金由招标人在招标文件中规定）</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16.5投标人如存在下列情况之一的，将被拒绝在半年内参与招标人后续工程投标</w:t>
      </w:r>
      <w:r>
        <w:rPr>
          <w:rFonts w:hint="eastAsia" w:ascii="宋体" w:hAnsi="宋体" w:cs="宋体"/>
          <w:sz w:val="24"/>
        </w:rPr>
        <w:t>（</w:t>
      </w:r>
      <w:r>
        <w:rPr>
          <w:rFonts w:hint="eastAsia" w:ascii="宋体" w:hAnsi="宋体" w:cs="宋体"/>
          <w:sz w:val="24"/>
          <w:u w:val="single"/>
        </w:rPr>
        <w:t>注：拒绝投标时限由招标人视严重程度确定，最低三个月起，自招标人发出通知之日起计</w:t>
      </w:r>
      <w:r>
        <w:rPr>
          <w:rFonts w:hint="eastAsia" w:ascii="宋体" w:hAnsi="宋体" w:cs="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sz w:val="24"/>
        </w:rPr>
      </w:pPr>
      <w:r>
        <w:rPr>
          <w:rFonts w:hint="eastAsia" w:ascii="宋体" w:hAnsi="宋体"/>
          <w:strike/>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hint="eastAsia" w:ascii="宋体" w:hAnsi="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广州公共资源交易中心网站</w:t>
      </w:r>
      <w:r>
        <w:rPr>
          <w:rFonts w:hint="eastAsia" w:ascii="宋体" w:hAnsi="宋体"/>
          <w:sz w:val="24"/>
        </w:rPr>
        <w:t>。</w:t>
      </w:r>
    </w:p>
    <w:p>
      <w:pPr>
        <w:pStyle w:val="8"/>
        <w:spacing w:before="156" w:after="156"/>
      </w:pPr>
      <w:bookmarkStart w:id="16" w:name="_Toc2272552"/>
      <w:bookmarkStart w:id="17" w:name="_Toc21525496"/>
      <w:r>
        <w:rPr>
          <w:rFonts w:hint="eastAsia"/>
        </w:rPr>
        <w:t>（四）投标文件的提交</w:t>
      </w:r>
      <w:bookmarkEnd w:id="16"/>
      <w:bookmarkEnd w:id="17"/>
    </w:p>
    <w:p>
      <w:pPr>
        <w:pStyle w:val="5"/>
        <w:spacing w:after="0" w:line="360" w:lineRule="auto"/>
        <w:ind w:firstLine="422" w:firstLineChars="200"/>
        <w:rPr>
          <w:rFonts w:ascii="宋体" w:hAnsi="宋体" w:cs="宋体"/>
          <w:b/>
          <w:bCs/>
          <w:szCs w:val="21"/>
        </w:rPr>
      </w:pP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80" w:firstLineChars="200"/>
        <w:rPr>
          <w:rFonts w:ascii="宋体" w:hAnsi="宋体" w:cs="宋体"/>
          <w:bCs/>
          <w:szCs w:val="21"/>
        </w:rPr>
      </w:pPr>
      <w:r>
        <w:rPr>
          <w:rFonts w:hint="eastAsia" w:ascii="宋体" w:hAnsi="宋体"/>
          <w:sz w:val="24"/>
        </w:rPr>
        <w:t>18.1递交的电子投标文件（不含备用光盘）必须进行加密。按照交易平台关于全流程电子化项目的相关指南进行操作。详见：</w:t>
      </w:r>
      <w:r>
        <w:rPr>
          <w:rFonts w:hint="eastAsia" w:ascii="宋体" w:hAnsi="宋体"/>
          <w:sz w:val="24"/>
          <w:u w:val="single"/>
        </w:rPr>
        <w:t>广州公共资源交易中心网站</w:t>
      </w:r>
      <w:r>
        <w:rPr>
          <w:rFonts w:hint="eastAsia" w:ascii="宋体" w:hAnsi="宋体" w:cs="宋体"/>
          <w:szCs w:val="21"/>
        </w:rPr>
        <w:t>。</w:t>
      </w:r>
    </w:p>
    <w:p>
      <w:pPr>
        <w:spacing w:line="360" w:lineRule="auto"/>
        <w:ind w:firstLine="480" w:firstLineChars="200"/>
        <w:rPr>
          <w:rFonts w:ascii="宋体" w:hAnsi="宋体" w:cs="宋体"/>
          <w:bCs/>
          <w:szCs w:val="21"/>
        </w:rPr>
      </w:pPr>
      <w:r>
        <w:rPr>
          <w:rFonts w:hint="eastAsia" w:ascii="宋体" w:hAnsi="宋体"/>
          <w:sz w:val="24"/>
        </w:rPr>
        <w:t>18.2 未按要求加密的投标文件，</w:t>
      </w:r>
      <w:r>
        <w:rPr>
          <w:rFonts w:hint="eastAsia" w:ascii="宋体" w:hAnsi="宋体"/>
          <w:sz w:val="24"/>
          <w:u w:val="single"/>
        </w:rPr>
        <w:t>广州公共资源交易中心</w:t>
      </w:r>
      <w:r>
        <w:rPr>
          <w:rFonts w:hint="eastAsia" w:ascii="宋体" w:hAnsi="宋体"/>
          <w:sz w:val="24"/>
        </w:rPr>
        <w:t>交易平台将予以拒收。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80" w:firstLineChars="200"/>
        <w:rPr>
          <w:rFonts w:ascii="宋体" w:hAnsi="宋体"/>
          <w:sz w:val="24"/>
        </w:rPr>
      </w:pPr>
      <w:r>
        <w:rPr>
          <w:rFonts w:hint="eastAsia" w:ascii="宋体" w:hAnsi="宋体"/>
          <w:sz w:val="24"/>
        </w:rPr>
        <w:t>19.1投标人通过</w:t>
      </w:r>
      <w:r>
        <w:rPr>
          <w:rFonts w:hint="eastAsia" w:ascii="宋体" w:hAnsi="宋体"/>
          <w:sz w:val="24"/>
          <w:u w:val="single"/>
        </w:rPr>
        <w:t>广州公共资源交易中心</w:t>
      </w:r>
      <w:r>
        <w:rPr>
          <w:rFonts w:hint="eastAsia" w:ascii="宋体" w:hAnsi="宋体"/>
          <w:sz w:val="24"/>
        </w:rPr>
        <w:t>交易平台递交电子投标文件。</w:t>
      </w:r>
    </w:p>
    <w:p>
      <w:pPr>
        <w:spacing w:line="360" w:lineRule="auto"/>
        <w:ind w:firstLine="480" w:firstLineChars="200"/>
        <w:rPr>
          <w:rFonts w:ascii="宋体" w:hAnsi="宋体"/>
          <w:sz w:val="24"/>
        </w:rPr>
      </w:pPr>
      <w:r>
        <w:rPr>
          <w:rFonts w:hint="eastAsia" w:ascii="宋体" w:hAnsi="宋体"/>
          <w:sz w:val="24"/>
        </w:rPr>
        <w:t>19.2投标人完成电子投标文件上传后</w:t>
      </w:r>
      <w:r>
        <w:rPr>
          <w:rFonts w:hint="eastAsia" w:ascii="宋体" w:hAnsi="宋体" w:cs="宋体"/>
          <w:bCs/>
          <w:szCs w:val="21"/>
        </w:rPr>
        <w:t>，</w:t>
      </w:r>
      <w:r>
        <w:rPr>
          <w:rFonts w:hint="eastAsia" w:ascii="宋体" w:hAnsi="宋体"/>
          <w:sz w:val="24"/>
          <w:u w:val="single"/>
        </w:rPr>
        <w:t>广州公共资源交易中心</w:t>
      </w:r>
      <w:r>
        <w:rPr>
          <w:rFonts w:hint="eastAsia" w:ascii="宋体" w:hAnsi="宋体"/>
          <w:sz w:val="24"/>
        </w:rPr>
        <w:t>交易平台即时向投标人发出递交回执通知。递交时间以递交回执通知载明的传输完成时间为准。</w:t>
      </w:r>
    </w:p>
    <w:p>
      <w:pPr>
        <w:spacing w:line="360" w:lineRule="auto"/>
        <w:ind w:firstLine="480" w:firstLineChars="200"/>
        <w:rPr>
          <w:rFonts w:ascii="宋体" w:hAnsi="宋体"/>
          <w:sz w:val="24"/>
        </w:rPr>
      </w:pPr>
      <w:r>
        <w:rPr>
          <w:rFonts w:hint="eastAsia" w:ascii="宋体" w:hAnsi="宋体"/>
          <w:sz w:val="24"/>
        </w:rPr>
        <w:t>19.3逾期送达的电子投标文件</w:t>
      </w:r>
      <w:r>
        <w:rPr>
          <w:rFonts w:hint="eastAsia" w:ascii="宋体" w:hAnsi="宋体" w:cs="宋体"/>
          <w:bCs/>
          <w:szCs w:val="21"/>
        </w:rPr>
        <w:t>，</w:t>
      </w:r>
      <w:r>
        <w:rPr>
          <w:rFonts w:hint="eastAsia" w:ascii="宋体" w:hAnsi="宋体"/>
          <w:sz w:val="24"/>
          <w:u w:val="single"/>
        </w:rPr>
        <w:t xml:space="preserve">广州公共资源交易中心 </w:t>
      </w:r>
      <w:r>
        <w:rPr>
          <w:rFonts w:hint="eastAsia" w:ascii="宋体" w:hAnsi="宋体"/>
          <w:sz w:val="24"/>
        </w:rPr>
        <w:t>交易平台将予以拒收。</w:t>
      </w:r>
    </w:p>
    <w:p>
      <w:pPr>
        <w:spacing w:line="360" w:lineRule="auto"/>
        <w:ind w:firstLine="480" w:firstLineChars="200"/>
        <w:rPr>
          <w:rFonts w:ascii="宋体" w:hAnsi="宋体"/>
          <w:sz w:val="24"/>
        </w:rPr>
      </w:pPr>
      <w:r>
        <w:rPr>
          <w:rFonts w:hint="eastAsia" w:ascii="宋体" w:hAnsi="宋体"/>
          <w:sz w:val="24"/>
        </w:rPr>
        <w:t>19.4 投标截止前，招标人拒绝接收符合条件的投标文件，投标人可向招标投标监督机构投诉。</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hAnsi="宋体"/>
          <w:sz w:val="24"/>
          <w:szCs w:val="24"/>
        </w:rPr>
      </w:pPr>
      <w:r>
        <w:rPr>
          <w:rFonts w:hint="eastAsia" w:ascii="宋体" w:hAnsi="宋体"/>
          <w:sz w:val="24"/>
          <w:szCs w:val="24"/>
        </w:rPr>
        <w:t>21.1 本须知前附表第17项规定的投标截止时间后送达的电子投标文件，</w:t>
      </w:r>
      <w:r>
        <w:rPr>
          <w:rFonts w:hint="eastAsia" w:ascii="宋体" w:hAnsi="宋体"/>
          <w:sz w:val="24"/>
          <w:szCs w:val="24"/>
          <w:u w:val="single"/>
        </w:rPr>
        <w:t>广州公共资源交易中心</w:t>
      </w:r>
      <w:r>
        <w:rPr>
          <w:rFonts w:hint="eastAsia" w:ascii="宋体" w:hAnsi="宋体"/>
          <w:sz w:val="24"/>
          <w:szCs w:val="24"/>
        </w:rPr>
        <w:t>交易平台将予以拒收。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8"/>
        <w:spacing w:before="156" w:after="156"/>
      </w:pPr>
      <w:bookmarkStart w:id="18" w:name="_Toc2272553"/>
      <w:bookmarkStart w:id="19" w:name="_Toc21525497"/>
      <w:r>
        <w:rPr>
          <w:rFonts w:hint="eastAsia"/>
        </w:rPr>
        <w:t>（五）开标、评标、定标及合同签定</w:t>
      </w:r>
      <w:bookmarkEnd w:id="18"/>
      <w:bookmarkEnd w:id="19"/>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hAnsi="宋体"/>
          <w:b/>
          <w:bCs/>
          <w:sz w:val="24"/>
          <w:u w:val="single"/>
        </w:rPr>
      </w:pPr>
      <w:r>
        <w:rPr>
          <w:rFonts w:hint="eastAsia" w:ascii="宋体" w:hAnsi="宋体"/>
          <w:sz w:val="24"/>
          <w:u w:val="single"/>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sz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u w:val="single"/>
        </w:rPr>
      </w:pPr>
      <w:r>
        <w:rPr>
          <w:rFonts w:hint="eastAsia" w:ascii="宋体" w:hAnsi="宋体"/>
          <w:sz w:val="24"/>
          <w:u w:val="single"/>
        </w:rPr>
        <w:t>27.4在产生中标候选人后，招标人将中标候选人的投标文件商务部分文件的所有内容（包括人员、业绩、奖项等资料）在广州公共资源交易中心交易平台公示。</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29.1 在申请支付预付款前，中标人应按本须知前附表第20项的规定向招标人提交履约担保。</w:t>
      </w:r>
    </w:p>
    <w:p>
      <w:pPr>
        <w:snapToGrid w:val="0"/>
        <w:spacing w:line="360" w:lineRule="auto"/>
        <w:ind w:firstLine="480" w:firstLineChars="200"/>
        <w:rPr>
          <w:rFonts w:ascii="宋体" w:hAnsi="宋体"/>
          <w:sz w:val="24"/>
          <w:u w:val="single"/>
        </w:rPr>
      </w:pPr>
      <w:r>
        <w:rPr>
          <w:rFonts w:hint="eastAsia" w:ascii="宋体" w:hAnsi="宋体"/>
          <w:sz w:val="24"/>
          <w:u w:val="single"/>
        </w:rPr>
        <w:t>29.2在申请支付预付款前，中标人未按上款的规定提交履约担保，招标人将不予支付预付款。</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u w:val="single"/>
        </w:rPr>
      </w:pPr>
      <w:r>
        <w:rPr>
          <w:rFonts w:ascii="宋体" w:hAnsi="宋体"/>
          <w:sz w:val="24"/>
          <w:u w:val="single"/>
        </w:rPr>
        <w:t>30.1</w:t>
      </w:r>
      <w:r>
        <w:rPr>
          <w:rFonts w:hint="eastAsia" w:ascii="宋体" w:hAnsi="宋体"/>
          <w:sz w:val="24"/>
          <w:u w:val="single"/>
        </w:rPr>
        <w:t>合同自发包人、承包人双方法定代表人或委托代理人签字并加盖公章之日起生效。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0" w:firstLineChars="200"/>
        <w:rPr>
          <w:rFonts w:ascii="宋体" w:hAnsi="宋体" w:cs="宋体"/>
          <w:bCs/>
          <w:sz w:val="24"/>
          <w:u w:val="single"/>
        </w:rPr>
      </w:pPr>
      <w:r>
        <w:rPr>
          <w:rFonts w:hint="eastAsia" w:ascii="宋体" w:hAnsi="宋体" w:cs="宋体"/>
          <w:bCs/>
          <w:sz w:val="24"/>
          <w:u w:val="single"/>
        </w:rPr>
        <w:t>31.1根据广州市政府相关文件的规定，向广州公共资源交易中心交纳交易服务费。</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Chars="200"/>
      </w:pPr>
      <w:bookmarkStart w:id="20" w:name="_Toc21525498"/>
      <w:bookmarkStart w:id="21" w:name="_Toc2272554"/>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p>
    <w:p>
      <w:pPr>
        <w:pStyle w:val="5"/>
        <w:spacing w:after="0" w:line="360" w:lineRule="auto"/>
        <w:ind w:firstLineChars="200"/>
      </w:pPr>
      <w:r>
        <w:rPr>
          <w:rFonts w:hint="eastAsia"/>
        </w:rPr>
        <w:t>第二章</w:t>
      </w:r>
      <w:r>
        <w:t xml:space="preserve">  </w:t>
      </w:r>
      <w:r>
        <w:rPr>
          <w:rFonts w:hint="eastAsia"/>
        </w:rPr>
        <w:t>开标、评标及定标办法</w:t>
      </w:r>
      <w:bookmarkEnd w:id="20"/>
      <w:bookmarkEnd w:id="21"/>
    </w:p>
    <w:p>
      <w:pPr>
        <w:pStyle w:val="7"/>
        <w:rPr>
          <w:color w:val="auto"/>
        </w:rPr>
      </w:pPr>
      <w:bookmarkStart w:id="22" w:name="_Toc21525499"/>
      <w:bookmarkStart w:id="23" w:name="_Toc2272555"/>
      <w:r>
        <w:rPr>
          <w:rFonts w:hint="eastAsia"/>
          <w:color w:val="auto"/>
          <w:sz w:val="28"/>
          <w:szCs w:val="28"/>
        </w:rPr>
        <w:t>一、</w:t>
      </w:r>
      <w:r>
        <w:rPr>
          <w:rFonts w:hint="eastAsia"/>
          <w:color w:val="auto"/>
        </w:rPr>
        <w:t>开标、评标及定标办法修改表</w:t>
      </w:r>
      <w:bookmarkEnd w:id="22"/>
      <w:bookmarkEnd w:id="23"/>
    </w:p>
    <w:p>
      <w:pPr>
        <w:pStyle w:val="5"/>
        <w:spacing w:after="0" w:line="360" w:lineRule="auto"/>
        <w:rPr>
          <w:b/>
          <w:szCs w:val="21"/>
        </w:rPr>
      </w:pPr>
      <w:r>
        <w:rPr>
          <w:rFonts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szCs w:val="21"/>
        </w:rPr>
        <w:t>http://zfcj.gz.gov.cn/</w:t>
      </w:r>
      <w:r>
        <w:rPr>
          <w:rFonts w:hint="eastAsia"/>
          <w:b/>
          <w:szCs w:val="21"/>
        </w:rPr>
        <w:t>）下载GZZB2018-3范本查阅。</w:t>
      </w:r>
    </w:p>
    <w:p>
      <w:pPr>
        <w:spacing w:line="480" w:lineRule="auto"/>
        <w:ind w:firstLine="472" w:firstLineChars="224"/>
        <w:rPr>
          <w:b/>
          <w:szCs w:val="21"/>
        </w:rPr>
      </w:pPr>
      <w:r>
        <w:rPr>
          <w:rFonts w:hint="eastAsia"/>
          <w:b/>
          <w:szCs w:val="21"/>
        </w:rPr>
        <w:t>条款号：</w:t>
      </w:r>
      <w:r>
        <w:rPr>
          <w:rFonts w:hint="eastAsia" w:ascii="宋体" w:hAnsi="宋体" w:cs="宋体"/>
          <w:szCs w:val="21"/>
        </w:rPr>
        <w:t>36.1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rPr>
      </w:pPr>
      <w:r>
        <w:rPr>
          <w:rFonts w:hint="eastAsia"/>
          <w:b/>
          <w:szCs w:val="21"/>
        </w:rPr>
        <w:t>条款号：</w:t>
      </w:r>
      <w:r>
        <w:rPr>
          <w:rFonts w:hint="eastAsia" w:ascii="宋体" w:hAnsi="宋体" w:cs="宋体"/>
          <w:szCs w:val="21"/>
        </w:rPr>
        <w:t>36.3</w:t>
      </w:r>
      <w:r>
        <w:rPr>
          <w:b/>
          <w:szCs w:val="21"/>
        </w:rPr>
        <w:t xml:space="preserve">             </w:t>
      </w:r>
      <w:r>
        <w:rPr>
          <w:rFonts w:hint="eastAsia"/>
          <w:b/>
          <w:szCs w:val="21"/>
        </w:rPr>
        <w:t>修改类型：删除</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rPr>
      </w:pPr>
      <w:r>
        <w:rPr>
          <w:rFonts w:hint="eastAsia" w:ascii="宋体" w:hAnsi="宋体" w:cs="宋体"/>
          <w:szCs w:val="21"/>
        </w:rPr>
        <w:t>应的评标办法供评标时使用。</w:t>
      </w:r>
    </w:p>
    <w:p>
      <w:pPr>
        <w:spacing w:line="480" w:lineRule="auto"/>
        <w:ind w:firstLine="472" w:firstLineChars="224"/>
        <w:rPr>
          <w:b/>
          <w:szCs w:val="21"/>
        </w:rPr>
      </w:pPr>
      <w:r>
        <w:rPr>
          <w:rFonts w:hint="eastAsia"/>
          <w:b/>
          <w:szCs w:val="21"/>
        </w:rPr>
        <w:t>条款号：</w:t>
      </w:r>
      <w:r>
        <w:rPr>
          <w:rFonts w:hint="eastAsia" w:ascii="宋体" w:hAnsi="宋体" w:cs="宋体"/>
          <w:szCs w:val="21"/>
        </w:rPr>
        <w:t>36.5.1</w:t>
      </w:r>
      <w:r>
        <w:rPr>
          <w:b/>
          <w:szCs w:val="21"/>
        </w:rPr>
        <w:t xml:space="preserve">             </w:t>
      </w:r>
      <w:r>
        <w:rPr>
          <w:rFonts w:hint="eastAsia"/>
          <w:b/>
          <w:szCs w:val="21"/>
        </w:rPr>
        <w:t>修改类型：修改</w:t>
      </w:r>
    </w:p>
    <w:p>
      <w:pPr>
        <w:spacing w:line="360" w:lineRule="auto"/>
        <w:ind w:firstLine="422" w:firstLineChars="200"/>
        <w:rPr>
          <w:rFonts w:ascii="宋体" w:hAnsi="宋体"/>
          <w:sz w:val="24"/>
        </w:rPr>
      </w:pPr>
      <w:r>
        <w:rPr>
          <w:rFonts w:hint="eastAsia"/>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36.5.1在投标截止时间后半小时内，投标人通过交易平台对已递交的电子投标文件进行解密。投标人完成解密后，再由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进行解密。解密完成后，公布招标项目名称、投标人名称、投标保证金的递交情况、投标报价、工期及其他内容；</w:t>
      </w:r>
    </w:p>
    <w:p>
      <w:pPr>
        <w:spacing w:line="480" w:lineRule="auto"/>
        <w:ind w:firstLine="472" w:firstLineChars="224"/>
        <w:rPr>
          <w:b/>
          <w:szCs w:val="21"/>
        </w:rPr>
      </w:pPr>
      <w:r>
        <w:rPr>
          <w:rFonts w:hint="eastAsia"/>
          <w:b/>
          <w:szCs w:val="21"/>
        </w:rPr>
        <w:t>条款号：</w:t>
      </w:r>
      <w:r>
        <w:rPr>
          <w:rFonts w:hint="eastAsia" w:ascii="宋体" w:hAnsi="宋体" w:cs="宋体"/>
          <w:szCs w:val="21"/>
        </w:rPr>
        <w:t>38.1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39.3 </w:t>
      </w:r>
      <w:r>
        <w:rPr>
          <w:b/>
          <w:szCs w:val="21"/>
        </w:rPr>
        <w:t xml:space="preserve">            </w:t>
      </w:r>
      <w:r>
        <w:rPr>
          <w:rFonts w:hint="eastAsia"/>
          <w:b/>
          <w:szCs w:val="21"/>
        </w:rPr>
        <w:t>修改类型：修改</w:t>
      </w:r>
    </w:p>
    <w:p>
      <w:pPr>
        <w:pBdr>
          <w:bottom w:val="single" w:color="auto" w:sz="6" w:space="1"/>
        </w:pBdr>
        <w:spacing w:line="360" w:lineRule="auto"/>
        <w:ind w:firstLine="527" w:firstLineChars="250"/>
        <w:rPr>
          <w:rFonts w:ascii="宋体" w:hAnsi="宋体"/>
          <w:sz w:val="24"/>
          <w:szCs w:val="24"/>
        </w:rPr>
      </w:pPr>
      <w:r>
        <w:rPr>
          <w:rFonts w:hint="eastAsia"/>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pPr>
      <w:r>
        <w:rPr>
          <w:rFonts w:hint="eastAsia"/>
          <w:b/>
          <w:szCs w:val="21"/>
        </w:rPr>
        <w:t>现文：</w:t>
      </w:r>
      <w:r>
        <w:rPr>
          <w:szCs w:val="21"/>
          <w:u w:val="single"/>
        </w:rPr>
        <w:t>39.3</w:t>
      </w:r>
      <w:r>
        <w:rPr>
          <w:rFonts w:hint="eastAsia"/>
          <w:bCs/>
          <w:szCs w:val="21"/>
          <w:u w:val="single"/>
        </w:rPr>
        <w:t>排名第一的中标候选人放弃中标、或因不可抗力提出不能履行合同，或者招标文件规定应当提交履约担保而在规定的期限内未能提交的，</w:t>
      </w:r>
      <w:r>
        <w:rPr>
          <w:rFonts w:hint="eastAsia"/>
          <w:b/>
          <w:bCs/>
          <w:szCs w:val="21"/>
          <w:u w:val="single"/>
        </w:rPr>
        <w:t>或经核查发现委派的项目负责人已在其他在建项目中任职的，</w:t>
      </w:r>
      <w:r>
        <w:rPr>
          <w:rFonts w:hint="eastAsia"/>
          <w:bCs/>
          <w:szCs w:val="21"/>
          <w:u w:val="single"/>
        </w:rPr>
        <w:t>招标人可以确定排名第二的中标候选人为中标人。</w:t>
      </w:r>
    </w:p>
    <w:p>
      <w:pPr>
        <w:pStyle w:val="5"/>
        <w:spacing w:after="0"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条款号： （二）开标评标办法程序和细则        修改类型：删除</w:t>
      </w:r>
    </w:p>
    <w:p>
      <w:pPr>
        <w:pBdr>
          <w:bottom w:val="single" w:color="auto" w:sz="6" w:space="1"/>
        </w:pBdr>
        <w:spacing w:line="360" w:lineRule="auto"/>
        <w:ind w:firstLine="527" w:firstLineChars="250"/>
        <w:rPr>
          <w:rStyle w:val="43"/>
          <w:rFonts w:ascii="宋体" w:hAnsi="宋体" w:cs="宋体"/>
          <w:color w:val="auto"/>
        </w:rPr>
      </w:pPr>
      <w:r>
        <w:rPr>
          <w:rFonts w:hint="eastAsia" w:ascii="宋体" w:hAnsi="宋体" w:cs="宋体"/>
          <w:b/>
          <w:szCs w:val="21"/>
        </w:rPr>
        <w:t>原文：</w:t>
      </w:r>
      <w:r>
        <w:rPr>
          <w:rStyle w:val="43"/>
          <w:rFonts w:hint="eastAsia" w:ascii="宋体" w:hAnsi="宋体" w:cs="宋体"/>
          <w:color w:val="auto"/>
        </w:rPr>
        <w:t>可选</w:t>
      </w:r>
      <w:r>
        <w:rPr>
          <w:rFonts w:hint="eastAsia" w:ascii="宋体" w:hAnsi="宋体" w:cs="宋体"/>
          <w:szCs w:val="21"/>
        </w:rPr>
        <w:t>办法</w:t>
      </w:r>
      <w:r>
        <w:rPr>
          <w:rStyle w:val="43"/>
          <w:rFonts w:hint="eastAsia" w:ascii="宋体" w:hAnsi="宋体" w:cs="宋体"/>
          <w:color w:val="auto"/>
        </w:rPr>
        <w:t>一（适合</w:t>
      </w:r>
      <w:r>
        <w:rPr>
          <w:rStyle w:val="43"/>
          <w:rFonts w:hint="eastAsia" w:ascii="宋体" w:hAnsi="宋体" w:cs="宋体"/>
          <w:color w:val="auto"/>
          <w:kern w:val="0"/>
        </w:rPr>
        <w:t>综合评分法一</w:t>
      </w:r>
      <w:r>
        <w:rPr>
          <w:rStyle w:val="43"/>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w:t>
      </w:r>
      <w:r>
        <w:rPr>
          <w:rFonts w:hint="eastAsia" w:ascii="宋体" w:hAnsi="宋体" w:cs="宋体"/>
          <w:szCs w:val="21"/>
        </w:rPr>
        <w:t>办法</w:t>
      </w:r>
      <w:r>
        <w:rPr>
          <w:rStyle w:val="43"/>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rPr>
      </w:pPr>
      <w:r>
        <w:rPr>
          <w:rStyle w:val="43"/>
          <w:rFonts w:hint="eastAsia" w:ascii="宋体" w:hAnsi="宋体" w:cs="宋体"/>
          <w:color w:val="auto"/>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rPr>
      </w:pPr>
      <w:r>
        <w:rPr>
          <w:rStyle w:val="43"/>
          <w:rFonts w:hint="eastAsia" w:ascii="宋体" w:hAnsi="宋体" w:cs="宋体"/>
          <w:color w:val="auto"/>
        </w:rPr>
        <w:t>可选办法八（适合经评审的最低投标价法，技术标与经济标同时开启）</w:t>
      </w:r>
    </w:p>
    <w:p>
      <w:pPr>
        <w:spacing w:line="480" w:lineRule="auto"/>
        <w:ind w:firstLine="472" w:firstLineChars="224"/>
        <w:rPr>
          <w:b/>
          <w:szCs w:val="21"/>
        </w:rPr>
      </w:pPr>
      <w:r>
        <w:rPr>
          <w:rFonts w:hint="eastAsia"/>
          <w:b/>
          <w:szCs w:val="21"/>
        </w:rPr>
        <w:t>条款号：</w:t>
      </w:r>
      <w:r>
        <w:rPr>
          <w:rFonts w:hint="eastAsia" w:ascii="宋体" w:hAnsi="宋体" w:cs="宋体"/>
          <w:szCs w:val="21"/>
        </w:rPr>
        <w:t>41.1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41.1开标由招标人主持；</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b/>
          <w:szCs w:val="21"/>
        </w:rPr>
      </w:pPr>
      <w:r>
        <w:rPr>
          <w:rFonts w:hint="eastAsia"/>
          <w:b/>
          <w:szCs w:val="21"/>
        </w:rPr>
        <w:t>条款号：</w:t>
      </w:r>
      <w:r>
        <w:rPr>
          <w:rFonts w:hint="eastAsia" w:ascii="宋体" w:hAnsi="宋体" w:cs="宋体"/>
          <w:szCs w:val="21"/>
        </w:rPr>
        <w:t>41.2.1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41.2.1投标截止期前，各投标人递交投标文件（包括技术标投标文件、经济标投标文件）至</w:t>
      </w:r>
      <w:r>
        <w:rPr>
          <w:sz w:val="24"/>
          <w:szCs w:val="24"/>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b/>
          <w:szCs w:val="21"/>
        </w:rPr>
      </w:pPr>
      <w:r>
        <w:rPr>
          <w:rFonts w:hint="eastAsia"/>
          <w:b/>
          <w:szCs w:val="21"/>
        </w:rPr>
        <w:t>条款号：</w:t>
      </w:r>
      <w:r>
        <w:rPr>
          <w:rFonts w:hint="eastAsia" w:ascii="宋体"/>
          <w:b/>
          <w:bCs/>
          <w:szCs w:val="21"/>
        </w:rPr>
        <w:t>41.2.2</w:t>
      </w:r>
      <w:r>
        <w:rPr>
          <w:b/>
          <w:szCs w:val="21"/>
        </w:rPr>
        <w:t xml:space="preserve">            </w:t>
      </w:r>
      <w:r>
        <w:rPr>
          <w:rFonts w:hint="eastAsia"/>
          <w:b/>
          <w:szCs w:val="21"/>
        </w:rPr>
        <w:t>修改类型：删除</w:t>
      </w:r>
    </w:p>
    <w:p>
      <w:pPr>
        <w:pBdr>
          <w:bottom w:val="single" w:color="auto" w:sz="6" w:space="1"/>
        </w:pBdr>
        <w:spacing w:line="480" w:lineRule="auto"/>
        <w:ind w:firstLine="422" w:firstLineChars="200"/>
        <w:rPr>
          <w:b/>
          <w:szCs w:val="21"/>
        </w:rPr>
      </w:pPr>
      <w:r>
        <w:rPr>
          <w:rFonts w:hint="eastAsia"/>
          <w:b/>
          <w:szCs w:val="21"/>
        </w:rPr>
        <w:t>原文：</w:t>
      </w:r>
      <w:r>
        <w:rPr>
          <w:rFonts w:hint="eastAsia" w:ascii="宋体"/>
          <w:szCs w:val="21"/>
        </w:rPr>
        <w:t>4</w:t>
      </w:r>
      <w:r>
        <w:rPr>
          <w:rFonts w:hint="eastAsia" w:ascii="宋体" w:hAnsi="宋体" w:cs="宋体"/>
          <w:szCs w:val="21"/>
        </w:rPr>
        <w:t>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条款号：</w:t>
      </w:r>
      <w:r>
        <w:rPr>
          <w:rFonts w:hint="eastAsia" w:ascii="宋体"/>
          <w:b/>
          <w:bCs/>
          <w:szCs w:val="21"/>
        </w:rPr>
        <w:t>41.2.3</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41.2.3</w:t>
      </w:r>
      <w:r>
        <w:rPr>
          <w:rFonts w:hint="eastAsia" w:ascii="宋体"/>
          <w:sz w:val="24"/>
          <w:szCs w:val="24"/>
        </w:rPr>
        <w:t>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ascii="宋体" w:hAnsi="宋体" w:cs="宋体"/>
          <w:b/>
          <w:szCs w:val="21"/>
        </w:rPr>
      </w:pPr>
      <w:r>
        <w:rPr>
          <w:rFonts w:hint="eastAsia" w:ascii="宋体" w:hAnsi="宋体" w:cs="宋体"/>
          <w:b/>
          <w:szCs w:val="21"/>
        </w:rPr>
        <w:t>条款号：41.3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b/>
          <w:szCs w:val="21"/>
        </w:rPr>
      </w:pPr>
      <w:r>
        <w:rPr>
          <w:rFonts w:hint="eastAsia"/>
          <w:b/>
          <w:szCs w:val="21"/>
        </w:rPr>
        <w:t>条款号：</w:t>
      </w:r>
      <w:r>
        <w:rPr>
          <w:rFonts w:hint="eastAsia" w:ascii="宋体" w:hAnsi="宋体" w:cs="宋体"/>
          <w:szCs w:val="21"/>
        </w:rPr>
        <w:t>42.2</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470" w:firstLineChars="224"/>
        <w:rPr>
          <w:rFonts w:ascii="宋体" w:hAnsi="宋体" w:cs="宋体"/>
          <w:szCs w:val="21"/>
        </w:rPr>
      </w:pPr>
      <w:r>
        <w:rPr>
          <w:rFonts w:hint="eastAsia" w:ascii="宋体" w:hAnsi="宋体" w:cs="宋体"/>
          <w:szCs w:val="21"/>
        </w:rPr>
        <w:t>方式一：评标委员会为综合评标委员会，负责评标工作。</w:t>
      </w:r>
    </w:p>
    <w:p>
      <w:pPr>
        <w:spacing w:line="480" w:lineRule="auto"/>
        <w:ind w:firstLine="470" w:firstLineChars="224"/>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42.2评标委员会的组成：方式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480" w:lineRule="auto"/>
        <w:ind w:firstLine="470" w:firstLineChars="224"/>
      </w:pPr>
      <w:r>
        <w:rPr>
          <w:rFonts w:hint="eastAsia" w:ascii="宋体" w:hAnsi="宋体" w:cs="宋体"/>
          <w:szCs w:val="21"/>
        </w:rPr>
        <w:t>方式一：评标委员会为综合评标委员会，负责评标工作。</w:t>
      </w:r>
    </w:p>
    <w:p>
      <w:pPr>
        <w:spacing w:line="480" w:lineRule="auto"/>
        <w:ind w:firstLine="472" w:firstLineChars="224"/>
        <w:rPr>
          <w:b/>
          <w:szCs w:val="21"/>
        </w:rPr>
      </w:pPr>
      <w:r>
        <w:rPr>
          <w:rFonts w:hint="eastAsia"/>
          <w:b/>
          <w:szCs w:val="21"/>
        </w:rPr>
        <w:t>条款号：</w:t>
      </w:r>
      <w:r>
        <w:rPr>
          <w:rFonts w:hint="eastAsia" w:ascii="宋体" w:hAnsi="宋体" w:cs="宋体"/>
          <w:szCs w:val="21"/>
        </w:rPr>
        <w:t>43.1</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szCs w:val="21"/>
          <w:u w:val="single"/>
        </w:rPr>
      </w:pPr>
      <w:r>
        <w:rPr>
          <w:rFonts w:hint="eastAsia"/>
          <w:b/>
          <w:szCs w:val="21"/>
        </w:rPr>
        <w:t>现文：</w:t>
      </w:r>
      <w:r>
        <w:rPr>
          <w:rFonts w:hint="eastAsia" w:ascii="宋体" w:hAnsi="宋体" w:cs="宋体"/>
          <w:szCs w:val="21"/>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44.1  </w:t>
      </w:r>
      <w:r>
        <w:rPr>
          <w:b/>
          <w:szCs w:val="21"/>
        </w:rPr>
        <w:t xml:space="preserve">           </w:t>
      </w:r>
      <w:r>
        <w:rPr>
          <w:rFonts w:hint="eastAsia"/>
          <w:b/>
          <w:szCs w:val="21"/>
        </w:rPr>
        <w:t>修改类型：修改</w:t>
      </w:r>
    </w:p>
    <w:p>
      <w:pPr>
        <w:spacing w:line="480" w:lineRule="auto"/>
        <w:ind w:firstLine="472" w:firstLineChars="224"/>
        <w:jc w:val="left"/>
        <w:rPr>
          <w:rFonts w:ascii="宋体" w:hAnsi="宋体" w:cs="宋体"/>
          <w:szCs w:val="21"/>
        </w:rPr>
      </w:pPr>
      <w:r>
        <w:rPr>
          <w:rFonts w:hint="eastAsia"/>
          <w:b/>
          <w:szCs w:val="21"/>
        </w:rPr>
        <w:t>原文：</w:t>
      </w: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rPr>
        <w:t>。</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45.1  </w:t>
      </w:r>
      <w:r>
        <w:rPr>
          <w:b/>
          <w:szCs w:val="21"/>
        </w:rPr>
        <w:t xml:space="preserve">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45.1</w:t>
      </w:r>
      <w:r>
        <w:rPr>
          <w:rFonts w:hint="eastAsia" w:ascii="宋体" w:hAnsi="宋体" w:cs="宋体"/>
          <w:szCs w:val="21"/>
          <w:highlight w:val="none"/>
          <w:u w:val="single"/>
        </w:rPr>
        <w:t>若所有通过技术标有效性审查的投标人的投标价均大于等于最高投标限价*D%（D的取值为100）的（具体金额为：8156556.57  元），则本项目招标失败，由招标人依法重新招标。</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45.2  </w:t>
      </w:r>
      <w:r>
        <w:rPr>
          <w:b/>
          <w:szCs w:val="21"/>
          <w:highlight w:val="none"/>
        </w:rPr>
        <w:t xml:space="preserve">           </w:t>
      </w:r>
      <w:r>
        <w:rPr>
          <w:rFonts w:hint="eastAsia"/>
          <w:b/>
          <w:szCs w:val="21"/>
          <w:highlight w:val="none"/>
        </w:rPr>
        <w:t>修改类型：修改</w:t>
      </w:r>
    </w:p>
    <w:p>
      <w:pPr>
        <w:pStyle w:val="5"/>
        <w:tabs>
          <w:tab w:val="left" w:pos="7380"/>
        </w:tabs>
        <w:snapToGrid w:val="0"/>
        <w:spacing w:after="0" w:line="360" w:lineRule="auto"/>
        <w:ind w:firstLine="422" w:firstLineChars="200"/>
        <w:rPr>
          <w:rFonts w:ascii="宋体" w:hAnsi="宋体"/>
          <w:sz w:val="24"/>
          <w:szCs w:val="24"/>
        </w:rPr>
      </w:pPr>
      <w:r>
        <w:rPr>
          <w:rFonts w:hint="eastAsia"/>
          <w:b/>
          <w:szCs w:val="21"/>
        </w:rPr>
        <w:t>原文：</w:t>
      </w:r>
      <w:r>
        <w:rPr>
          <w:rFonts w:hint="eastAsia" w:ascii="宋体" w:hAnsi="宋体"/>
          <w:sz w:val="24"/>
          <w:szCs w:val="24"/>
        </w:rPr>
        <w:t xml:space="preserve"> </w:t>
      </w:r>
      <w:r>
        <w:rPr>
          <w:rFonts w:hint="eastAsia" w:ascii="宋体" w:hAnsi="宋体" w:cs="宋体"/>
          <w:szCs w:val="21"/>
        </w:rPr>
        <w:t>45.2按方法    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spacing w:line="360" w:lineRule="auto"/>
        <w:ind w:firstLine="420" w:firstLineChars="200"/>
        <w:rPr>
          <w:rFonts w:ascii="宋体" w:hAnsi="宋体" w:cs="宋体"/>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rPr>
      </w:pPr>
      <w:r>
        <w:rPr>
          <w:rFonts w:hint="eastAsia" w:ascii="宋体" w:hAnsi="宋体" w:cs="宋体"/>
          <w:szCs w:val="21"/>
        </w:rPr>
        <w:t>评标参考价=（Q高-Q低）/100*Ｘ+Q低</w:t>
      </w:r>
    </w:p>
    <w:p>
      <w:pPr>
        <w:spacing w:line="360" w:lineRule="auto"/>
        <w:ind w:firstLine="420" w:firstLineChars="200"/>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szCs w:val="21"/>
        </w:rPr>
        <w:t>Q高：为（最高投标限价*D%）（D的取值范围为[94,100],由招标人自定）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widowControl/>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仿宋"/>
          <w:szCs w:val="21"/>
          <w:u w:val="single"/>
        </w:rPr>
        <w:t>通过技术标有效性审查且经济报价在[工程成本警戒价, 招标控制价]区间的投标人的技术标得分</w:t>
      </w:r>
      <w:r>
        <w:rPr>
          <w:rFonts w:hint="eastAsia" w:ascii="宋体" w:hAnsi="宋体" w:cs="仿宋"/>
          <w:szCs w:val="21"/>
        </w:rPr>
        <w:t>前</w:t>
      </w:r>
      <w:r>
        <w:rPr>
          <w:rFonts w:ascii="宋体" w:hAnsi="宋体" w:cs="仿宋"/>
          <w:szCs w:val="21"/>
        </w:rPr>
        <w:t>N</w:t>
      </w:r>
      <w:r>
        <w:rPr>
          <w:rFonts w:hint="eastAsia" w:ascii="宋体" w:hAnsi="宋体" w:cs="仿宋"/>
          <w:szCs w:val="21"/>
        </w:rPr>
        <w:t>名（N＝5；当N不足5名时，取满足前述条件的投标人个数）</w:t>
      </w:r>
      <w:r>
        <w:rPr>
          <w:rFonts w:hint="eastAsia" w:ascii="宋体" w:hAnsi="宋体" w:cs="宋体"/>
          <w:szCs w:val="21"/>
        </w:rPr>
        <w:t>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技术标得分相同的的投标人，由评标委员会采用记名投票方式，确定投标人的排序。</w:t>
      </w:r>
    </w:p>
    <w:p>
      <w:pPr>
        <w:pBdr>
          <w:bottom w:val="single" w:color="auto" w:sz="6" w:space="1"/>
        </w:pBdr>
        <w:spacing w:line="360" w:lineRule="auto"/>
        <w:ind w:firstLine="525" w:firstLineChars="250"/>
      </w:pPr>
      <w:r>
        <w:rPr>
          <w:rFonts w:hint="eastAsia" w:ascii="宋体" w:hAnsi="宋体" w:cs="宋体"/>
          <w:bCs/>
          <w:szCs w:val="21"/>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rPr>
      </w:pPr>
      <w:r>
        <w:rPr>
          <w:rFonts w:hint="eastAsia"/>
          <w:b/>
          <w:szCs w:val="21"/>
        </w:rPr>
        <w:t>条款号：</w:t>
      </w:r>
      <w:r>
        <w:rPr>
          <w:rFonts w:hint="eastAsia" w:ascii="宋体" w:hAnsi="宋体" w:cs="宋体"/>
          <w:szCs w:val="21"/>
        </w:rPr>
        <w:t>45.3</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pPr>
      <w:r>
        <w:rPr>
          <w:rFonts w:hint="eastAsia"/>
          <w:b/>
          <w:szCs w:val="21"/>
        </w:rPr>
        <w:t>现文：</w:t>
      </w:r>
      <w:r>
        <w:rPr>
          <w:rFonts w:hint="eastAsia" w:ascii="宋体" w:hAnsi="宋体" w:cs="宋体"/>
          <w:kern w:val="0"/>
          <w:szCs w:val="21"/>
        </w:rPr>
        <w:t>45.3</w:t>
      </w:r>
      <w:r>
        <w:rPr>
          <w:rFonts w:hint="eastAsia" w:ascii="宋体" w:hAnsi="宋体" w:cs="宋体"/>
          <w:szCs w:val="21"/>
        </w:rPr>
        <w:t>当标价等于评标参考价时得100分，标价每高于评标参考价1%，扣</w:t>
      </w:r>
      <w:r>
        <w:rPr>
          <w:rFonts w:hint="eastAsia" w:ascii="宋体" w:hAnsi="宋体" w:cs="宋体"/>
          <w:szCs w:val="21"/>
          <w:u w:val="single"/>
        </w:rPr>
        <w:t>0.2</w:t>
      </w:r>
      <w:r>
        <w:rPr>
          <w:rFonts w:hint="eastAsia" w:ascii="宋体" w:hAnsi="宋体" w:cs="宋体"/>
          <w:szCs w:val="21"/>
        </w:rPr>
        <w:t>分，每低于评标参考价1%，扣</w:t>
      </w:r>
      <w:r>
        <w:rPr>
          <w:rFonts w:hint="eastAsia" w:ascii="宋体" w:hAnsi="宋体" w:cs="宋体"/>
          <w:szCs w:val="21"/>
          <w:u w:val="single"/>
        </w:rPr>
        <w:t>0.1</w:t>
      </w:r>
      <w:r>
        <w:rPr>
          <w:rFonts w:hint="eastAsia" w:ascii="宋体" w:hAnsi="宋体" w:cs="宋体"/>
          <w:szCs w:val="21"/>
        </w:rPr>
        <w:t>分，扣至0分为止，得出经济分，精确到小数点后两位。</w:t>
      </w:r>
    </w:p>
    <w:p>
      <w:pPr>
        <w:spacing w:line="480" w:lineRule="auto"/>
        <w:ind w:firstLine="472" w:firstLineChars="224"/>
        <w:rPr>
          <w:b/>
          <w:szCs w:val="21"/>
        </w:rPr>
      </w:pPr>
      <w:r>
        <w:rPr>
          <w:rFonts w:hint="eastAsia"/>
          <w:b/>
          <w:szCs w:val="21"/>
        </w:rPr>
        <w:t>条款号：</w:t>
      </w:r>
      <w:r>
        <w:rPr>
          <w:rFonts w:hint="eastAsia" w:ascii="宋体" w:hAnsi="宋体" w:cs="宋体"/>
          <w:szCs w:val="21"/>
        </w:rPr>
        <w:t>45.4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45.4计算通过技术标有效性审查的投标人总得分。投标人总得分=技术得分（满分20分）＋经济得分（满分100分）×经济得分权重（80%）</w:t>
      </w:r>
      <w:r>
        <w:rPr>
          <w:rFonts w:hint="eastAsia" w:ascii="宋体" w:hAnsi="宋体" w:cs="宋体"/>
          <w:szCs w:val="21"/>
        </w:rPr>
        <w:t>。技术、经济得分权重按投标须知前附表的规定执行。总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rPr>
      </w:pPr>
      <w:r>
        <w:rPr>
          <w:rFonts w:hint="eastAsia" w:ascii="宋体" w:hAnsi="宋体" w:cs="宋体"/>
          <w:b/>
          <w:szCs w:val="21"/>
        </w:rPr>
        <w:t>条款号：46.1</w:t>
      </w:r>
      <w:r>
        <w:rPr>
          <w:rFonts w:hint="eastAsia" w:ascii="宋体" w:hAnsi="宋体" w:cs="宋体"/>
          <w:szCs w:val="21"/>
        </w:rPr>
        <w:t xml:space="preserve">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szCs w:val="21"/>
        </w:rPr>
      </w:pPr>
      <w:r>
        <w:rPr>
          <w:rFonts w:hint="eastAsia" w:ascii="宋体" w:hAnsi="宋体" w:cs="宋体"/>
          <w:b/>
          <w:szCs w:val="21"/>
        </w:rPr>
        <w:t>条款号：48</w:t>
      </w:r>
      <w:r>
        <w:rPr>
          <w:rFonts w:hint="eastAsia" w:ascii="宋体" w:hAnsi="宋体" w:cs="宋体"/>
          <w:szCs w:val="21"/>
        </w:rPr>
        <w:t xml:space="preserve"> </w:t>
      </w:r>
      <w:r>
        <w:rPr>
          <w:rFonts w:hint="eastAsia" w:ascii="宋体" w:hAnsi="宋体" w:cs="宋体"/>
          <w:b/>
          <w:szCs w:val="21"/>
        </w:rPr>
        <w:t xml:space="preserve">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szCs w:val="21"/>
        </w:rPr>
        <w:t>4</w:t>
      </w:r>
      <w:r>
        <w:rPr>
          <w:rFonts w:hint="eastAsia" w:ascii="宋体" w:hAnsi="宋体" w:cs="宋体"/>
          <w:szCs w:val="21"/>
        </w:rPr>
        <w:t>8.评标委员会应在通过投标文件经济标有效性审查的投标人中，</w:t>
      </w:r>
      <w:r>
        <w:rPr>
          <w:rFonts w:hint="eastAsia" w:ascii="宋体" w:hAnsi="宋体" w:cs="宋体"/>
          <w:szCs w:val="21"/>
          <w:u w:val="single"/>
        </w:rPr>
        <w:t>按步骤45.4确定的投标人排序</w:t>
      </w:r>
      <w:r>
        <w:rPr>
          <w:rFonts w:hint="eastAsia" w:ascii="宋体" w:hAnsi="宋体" w:cs="宋体"/>
          <w:szCs w:val="21"/>
        </w:rPr>
        <w:t>，推荐前3名依次为第一中标候选人至第三中标候选人,并编制评标报告。</w:t>
      </w:r>
    </w:p>
    <w:p>
      <w:pPr>
        <w:spacing w:line="360" w:lineRule="auto"/>
        <w:ind w:firstLine="472" w:firstLineChars="224"/>
        <w:rPr>
          <w:b/>
          <w:szCs w:val="21"/>
        </w:rPr>
      </w:pPr>
      <w:r>
        <w:rPr>
          <w:rFonts w:hint="eastAsia"/>
          <w:b/>
          <w:szCs w:val="21"/>
        </w:rPr>
        <w:t>条款号：</w:t>
      </w:r>
      <w:r>
        <w:rPr>
          <w:rFonts w:hint="eastAsia" w:ascii="宋体" w:hAnsi="宋体" w:cs="宋体"/>
          <w:b/>
          <w:szCs w:val="21"/>
        </w:rPr>
        <w:t>附表一：《资格审查表》   附表二：《技术标有效性审查表》  附表三：《经济标有效性审查表》  附表四：《技术标详细审查评分表》  附表五《经济标评分表》</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10"/>
        <w:spacing w:line="360" w:lineRule="auto"/>
      </w:pPr>
      <w:r>
        <w:br w:type="page"/>
      </w:r>
    </w:p>
    <w:p>
      <w:pPr>
        <w:pStyle w:val="7"/>
        <w:ind w:firstLine="525"/>
        <w:rPr>
          <w:color w:val="auto"/>
        </w:rPr>
      </w:pPr>
      <w:bookmarkStart w:id="24" w:name="_Toc21525500"/>
      <w:bookmarkStart w:id="25" w:name="_Toc2272556"/>
      <w:r>
        <w:rPr>
          <w:rFonts w:hint="eastAsia"/>
          <w:color w:val="auto"/>
        </w:rPr>
        <w:t>二、开标、评标及定标办法</w:t>
      </w:r>
      <w:r>
        <w:rPr>
          <w:rFonts w:hint="eastAsia"/>
          <w:color w:val="auto"/>
          <w:szCs w:val="30"/>
        </w:rPr>
        <w:t>通用条款</w:t>
      </w:r>
      <w:bookmarkEnd w:id="24"/>
      <w:bookmarkEnd w:id="25"/>
    </w:p>
    <w:p>
      <w:pPr>
        <w:pStyle w:val="8"/>
        <w:spacing w:before="156" w:after="156"/>
        <w:ind w:firstLine="540" w:firstLineChars="200"/>
      </w:pPr>
      <w:bookmarkStart w:id="26" w:name="_Toc21525501"/>
      <w:bookmarkStart w:id="27" w:name="_Toc2272557"/>
      <w:r>
        <w:rPr>
          <w:rFonts w:hint="eastAsia"/>
        </w:rPr>
        <w:t>（一）总则</w:t>
      </w:r>
      <w:bookmarkEnd w:id="26"/>
      <w:bookmarkEnd w:id="27"/>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u w:val="single"/>
        </w:rPr>
      </w:pPr>
      <w:r>
        <w:rPr>
          <w:rFonts w:ascii="宋体" w:hAnsi="宋体"/>
          <w:sz w:val="24"/>
          <w:szCs w:val="24"/>
          <w:u w:val="single"/>
        </w:rPr>
        <w:t>36.</w:t>
      </w:r>
      <w:r>
        <w:rPr>
          <w:rFonts w:hint="eastAsia" w:ascii="宋体" w:hAnsi="宋体"/>
          <w:sz w:val="24"/>
          <w:szCs w:val="24"/>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rPr>
      </w:pPr>
      <w:r>
        <w:rPr>
          <w:rFonts w:hint="eastAsia" w:ascii="宋体" w:hAnsi="宋体"/>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u w:val="single"/>
        </w:rPr>
      </w:pPr>
      <w:r>
        <w:rPr>
          <w:rFonts w:hint="eastAsia" w:ascii="宋体" w:hAnsi="宋体"/>
          <w:sz w:val="24"/>
          <w:u w:val="single"/>
        </w:rPr>
        <w:t>36.5.1在投标截止时间后半小时内，投标人通过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w:t>
      </w:r>
      <w:r>
        <w:rPr>
          <w:rFonts w:hint="eastAsia" w:ascii="宋体" w:hAnsi="宋体" w:cs="宋体"/>
          <w:sz w:val="24"/>
          <w:szCs w:val="24"/>
          <w:u w:val="single"/>
        </w:rPr>
        <w:t>综合评标委员会</w:t>
      </w:r>
      <w:r>
        <w:rPr>
          <w:rFonts w:hint="eastAsia" w:ascii="宋体" w:hAnsi="宋体" w:cs="宋体"/>
          <w:sz w:val="24"/>
          <w:szCs w:val="24"/>
        </w:rPr>
        <w:t>中两人以上（含两人）的成员以书面形式提出动议，</w:t>
      </w:r>
      <w:r>
        <w:rPr>
          <w:rFonts w:hint="eastAsia" w:ascii="宋体" w:hAnsi="宋体" w:cs="宋体"/>
          <w:sz w:val="24"/>
          <w:szCs w:val="24"/>
          <w:u w:val="single"/>
        </w:rPr>
        <w:t>综合评标委员会</w:t>
      </w:r>
      <w:r>
        <w:rPr>
          <w:rFonts w:hint="eastAsia" w:ascii="宋体" w:hAnsi="宋体" w:cs="宋体"/>
          <w:sz w:val="24"/>
          <w:szCs w:val="24"/>
        </w:rPr>
        <w:t>应当书面发出澄清通知，要求投标人</w:t>
      </w:r>
      <w:r>
        <w:rPr>
          <w:rFonts w:hint="eastAsia" w:ascii="宋体" w:hAnsi="宋体" w:cs="宋体"/>
          <w:sz w:val="24"/>
          <w:szCs w:val="24"/>
          <w:u w:val="single"/>
        </w:rPr>
        <w:t>对投标文件含义不明确、对同类问题表述不一致、有明显文字和计算错误的内容以及细微偏差的内容</w:t>
      </w:r>
      <w:r>
        <w:rPr>
          <w:rFonts w:hint="eastAsia" w:ascii="宋体" w:hAnsi="宋体" w:cs="宋体"/>
          <w:sz w:val="24"/>
          <w:szCs w:val="24"/>
        </w:rPr>
        <w:t>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cs="宋体"/>
          <w:sz w:val="24"/>
          <w:szCs w:val="24"/>
        </w:rPr>
      </w:pPr>
      <w:r>
        <w:rPr>
          <w:rFonts w:hint="eastAsia" w:ascii="宋体" w:hAnsi="宋体" w:cs="宋体"/>
          <w:sz w:val="24"/>
          <w:szCs w:val="24"/>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 w:val="24"/>
          <w:szCs w:val="24"/>
        </w:rPr>
        <w:t>。</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pPr>
      <w:bookmarkStart w:id="28" w:name="_Toc21525502"/>
      <w:bookmarkStart w:id="29" w:name="_Toc2272558"/>
      <w:r>
        <w:rPr>
          <w:rFonts w:hint="eastAsia"/>
        </w:rPr>
        <w:t>（二）开标评标办法程序和细则</w:t>
      </w:r>
      <w:bookmarkEnd w:id="28"/>
      <w:bookmarkEnd w:id="29"/>
    </w:p>
    <w:p>
      <w:pPr>
        <w:spacing w:line="360" w:lineRule="auto"/>
        <w:ind w:firstLine="480" w:firstLineChars="200"/>
        <w:rPr>
          <w:rFonts w:ascii="宋体" w:hAnsi="宋体"/>
          <w:strike/>
          <w:sz w:val="24"/>
          <w:szCs w:val="24"/>
        </w:rPr>
      </w:pPr>
      <w:r>
        <w:rPr>
          <w:rFonts w:hint="eastAsia" w:ascii="宋体" w:hAnsi="宋体"/>
          <w:strike/>
          <w:sz w:val="24"/>
          <w:szCs w:val="24"/>
        </w:rPr>
        <w:t>注：以下八种评标办法所述企业综合诚信评价分数即投标截止当日广州市工程招标代理行业协会网站上公布的企业综合诚信评价</w:t>
      </w:r>
      <w:r>
        <w:rPr>
          <w:rFonts w:ascii="宋体" w:hAnsi="宋体"/>
          <w:strike/>
          <w:sz w:val="24"/>
          <w:szCs w:val="24"/>
        </w:rPr>
        <w:t>60</w:t>
      </w:r>
      <w:r>
        <w:rPr>
          <w:rFonts w:hint="eastAsia" w:ascii="宋体" w:hAnsi="宋体"/>
          <w:strike/>
          <w:sz w:val="24"/>
          <w:szCs w:val="24"/>
        </w:rPr>
        <w:t>日诚信分。</w:t>
      </w:r>
    </w:p>
    <w:p>
      <w:pPr>
        <w:pStyle w:val="8"/>
        <w:spacing w:before="156" w:after="156"/>
        <w:ind w:firstLine="540" w:firstLineChars="200"/>
      </w:pPr>
      <w:bookmarkStart w:id="30" w:name="_Toc2272564"/>
      <w:bookmarkStart w:id="31" w:name="_Toc21525509"/>
      <w:r>
        <w:rPr>
          <w:rFonts w:hint="eastAsia"/>
        </w:rPr>
        <w:t>可选办法七（适合综合评分法四，技术标与经济标同时开启）</w:t>
      </w:r>
      <w:bookmarkEnd w:id="30"/>
      <w:bookmarkEnd w:id="31"/>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u w:val="single"/>
        </w:rPr>
      </w:pPr>
      <w:r>
        <w:rPr>
          <w:rFonts w:hint="eastAsia" w:ascii="宋体"/>
          <w:sz w:val="24"/>
          <w:szCs w:val="24"/>
          <w:u w:val="single"/>
        </w:rPr>
        <w:t>41.1开标由招标人或招标代理主持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u w:val="single"/>
        </w:rPr>
      </w:pPr>
      <w:r>
        <w:rPr>
          <w:rFonts w:hint="eastAsia" w:ascii="宋体"/>
          <w:sz w:val="24"/>
          <w:szCs w:val="24"/>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sz w:val="24"/>
          <w:szCs w:val="24"/>
        </w:rPr>
      </w:pPr>
      <w:r>
        <w:rPr>
          <w:rFonts w:hint="eastAsia" w:ascii="宋体"/>
          <w:strike/>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w:t>
      </w:r>
      <w:r>
        <w:rPr>
          <w:rFonts w:hint="eastAsia" w:ascii="宋体"/>
          <w:sz w:val="24"/>
          <w:szCs w:val="24"/>
          <w:u w:val="single"/>
        </w:rPr>
        <w:t>或招标代理机构</w:t>
      </w:r>
      <w:r>
        <w:rPr>
          <w:rFonts w:hint="eastAsia" w:ascii="宋体"/>
          <w:sz w:val="24"/>
          <w:szCs w:val="24"/>
        </w:rPr>
        <w:t>对开标过程进行记录，并存档备查，投标人在</w:t>
      </w:r>
      <w:r>
        <w:rPr>
          <w:rFonts w:hint="eastAsia" w:ascii="宋体"/>
          <w:sz w:val="24"/>
          <w:szCs w:val="24"/>
          <w:u w:val="single"/>
        </w:rPr>
        <w:t>开标记录上</w:t>
      </w:r>
      <w:r>
        <w:rPr>
          <w:rFonts w:hint="eastAsia" w:ascii="宋体"/>
          <w:sz w:val="24"/>
          <w:szCs w:val="24"/>
        </w:rPr>
        <w:t>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42.2评标委员会的组成：方式 一 。</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方式一：评标委员会为综合评标委员会，负责评标工作。</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u w:val="single"/>
        </w:rPr>
      </w:pPr>
      <w:r>
        <w:rPr>
          <w:rFonts w:hint="eastAsia" w:ascii="宋体"/>
          <w:sz w:val="24"/>
          <w:szCs w:val="24"/>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sz w:val="24"/>
          <w:szCs w:val="24"/>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45.1若所有通过技术标有效性审查的投标人的投标价均大于等于最高投标限价*D%（D的取值为100）的（具体金额为：8156556.57元），则本项目招标失败，由招标人依法重新招标。</w:t>
      </w:r>
    </w:p>
    <w:p>
      <w:pPr>
        <w:pStyle w:val="5"/>
        <w:tabs>
          <w:tab w:val="left" w:pos="7380"/>
        </w:tabs>
        <w:snapToGrid w:val="0"/>
        <w:spacing w:after="0" w:line="360" w:lineRule="auto"/>
        <w:ind w:firstLine="480" w:firstLineChars="200"/>
        <w:rPr>
          <w:rFonts w:ascii="宋体" w:hAnsi="宋体" w:cs="宋体"/>
          <w:sz w:val="24"/>
          <w:szCs w:val="24"/>
          <w:u w:val="single"/>
        </w:rPr>
      </w:pPr>
      <w:r>
        <w:rPr>
          <w:rFonts w:hint="eastAsia" w:ascii="宋体" w:hAnsi="宋体"/>
          <w:sz w:val="24"/>
          <w:szCs w:val="24"/>
          <w:highlight w:val="none"/>
        </w:rPr>
        <w:t xml:space="preserve"> </w:t>
      </w:r>
      <w:r>
        <w:rPr>
          <w:rFonts w:hint="eastAsia" w:ascii="宋体" w:hAnsi="宋体" w:cs="宋体"/>
          <w:sz w:val="24"/>
          <w:szCs w:val="24"/>
          <w:highlight w:val="none"/>
          <w:u w:val="single"/>
        </w:rPr>
        <w:t>45.2按方法</w:t>
      </w:r>
      <w:r>
        <w:rPr>
          <w:rFonts w:hint="eastAsia" w:ascii="宋体" w:hAnsi="宋体" w:cs="宋体"/>
          <w:b/>
          <w:bCs/>
          <w:sz w:val="24"/>
          <w:szCs w:val="24"/>
          <w:highlight w:val="none"/>
          <w:u w:val="single"/>
        </w:rPr>
        <w:t>一</w:t>
      </w:r>
      <w:r>
        <w:rPr>
          <w:rFonts w:hint="eastAsia" w:ascii="宋体" w:hAnsi="宋体" w:cs="宋体"/>
          <w:sz w:val="24"/>
          <w:szCs w:val="24"/>
          <w:highlight w:val="none"/>
          <w:u w:val="single"/>
        </w:rPr>
        <w:t>计</w:t>
      </w:r>
      <w:r>
        <w:rPr>
          <w:rFonts w:hint="eastAsia" w:ascii="宋体" w:hAnsi="宋体" w:cs="宋体"/>
          <w:sz w:val="24"/>
          <w:szCs w:val="24"/>
          <w:u w:val="single"/>
        </w:rPr>
        <w:t>算评标参考价：</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评标参考价=Σ（投标人的投标报价*报价权重）。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其中：报价权重的计算方法为：将N名投标人按技术分由高至低进行排序，第一名投标人的权重为（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），第二名投标人的权重为（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），以此类推，最后一名投标人的权重为（</w:t>
      </w:r>
      <w:r>
        <w:rPr>
          <w:rFonts w:hint="eastAsia" w:ascii="宋体" w:hAnsi="宋体" w:cs="宋体"/>
          <w:kern w:val="0"/>
          <w:sz w:val="24"/>
          <w:szCs w:val="24"/>
          <w:u w:val="single"/>
        </w:rPr>
        <w:fldChar w:fldCharType="begin"/>
      </w:r>
      <w:r>
        <w:rPr>
          <w:rFonts w:hint="eastAsia" w:ascii="宋体" w:hAnsi="宋体" w:cs="宋体"/>
          <w:kern w:val="0"/>
          <w:sz w:val="24"/>
          <w:szCs w:val="24"/>
          <w:u w:val="single"/>
        </w:rPr>
        <w:instrText xml:space="preserve"> QUOTE </w:instrText>
      </w:r>
      <w:r>
        <w:rPr>
          <w:rFonts w:hint="eastAsia" w:ascii="宋体" w:hAnsi="宋体" w:cs="宋体"/>
          <w:kern w:val="0"/>
          <w:sz w:val="24"/>
          <w:szCs w:val="24"/>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u w:val="single"/>
        </w:rPr>
        <w:instrText xml:space="preserve"> \* MERGEFORMAT </w:instrText>
      </w:r>
      <w:r>
        <w:rPr>
          <w:rFonts w:hint="eastAsia" w:ascii="宋体" w:hAnsi="宋体" w:cs="宋体"/>
          <w:kern w:val="0"/>
          <w:sz w:val="24"/>
          <w:szCs w:val="24"/>
          <w:u w:val="single"/>
        </w:rPr>
        <w:fldChar w:fldCharType="separate"/>
      </w:r>
      <w:r>
        <w:rPr>
          <w:rFonts w:hint="eastAsia" w:ascii="宋体" w:hAnsi="宋体" w:cs="宋体"/>
          <w:kern w:val="0"/>
          <w:sz w:val="24"/>
          <w:szCs w:val="24"/>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u w:val="single"/>
        </w:rPr>
        <w:fldChar w:fldCharType="end"/>
      </w:r>
      <w:r>
        <w:rPr>
          <w:rFonts w:hint="eastAsia" w:ascii="宋体" w:hAnsi="宋体" w:cs="宋体"/>
          <w:kern w:val="0"/>
          <w:sz w:val="24"/>
          <w:szCs w:val="24"/>
          <w:u w:val="single"/>
        </w:rPr>
        <w:t>）。</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技术标得分相同的的投标人，由评标委员会采用记名投票方式，确定投标人的排序。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45.4计算通过技术标有效性审查的投标人总得分。投标人总得分=技术得分（满分20分）＋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cs="宋体"/>
          <w:kern w:val="0"/>
          <w:sz w:val="24"/>
          <w:szCs w:val="24"/>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w:t>
      </w:r>
      <w:r>
        <w:rPr>
          <w:rFonts w:hint="eastAsia" w:ascii="宋体" w:hAnsi="宋体"/>
          <w:sz w:val="24"/>
          <w:szCs w:val="24"/>
          <w:u w:val="single"/>
        </w:rPr>
        <w:t>投标人排序</w:t>
      </w:r>
      <w:r>
        <w:rPr>
          <w:rFonts w:hint="eastAsia" w:ascii="宋体" w:hAnsi="宋体"/>
          <w:sz w:val="24"/>
          <w:szCs w:val="24"/>
        </w:rPr>
        <w:t>，推荐前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6"/>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营业执照</w:t>
            </w:r>
            <w:r>
              <w:rPr>
                <w:rFonts w:hint="eastAsia" w:ascii="宋体" w:hAnsi="宋体"/>
                <w:szCs w:val="21"/>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资质证书及安全生产许可证</w:t>
            </w:r>
            <w:r>
              <w:rPr>
                <w:rFonts w:hint="eastAsia" w:ascii="宋体" w:hAnsi="宋体"/>
                <w:szCs w:val="21"/>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处于有效期内的注册建造师注册证书扫描件。</w:t>
            </w:r>
          </w:p>
          <w:p>
            <w:pPr>
              <w:spacing w:before="120" w:after="60"/>
              <w:jc w:val="center"/>
              <w:rPr>
                <w:rFonts w:ascii="宋体" w:hAnsi="宋体"/>
                <w:szCs w:val="21"/>
              </w:rPr>
            </w:pPr>
            <w:r>
              <w:rPr>
                <w:rFonts w:hint="eastAsia" w:ascii="宋体" w:hAnsi="宋体"/>
                <w:szCs w:val="21"/>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拟委托技术负责人具有</w:t>
            </w:r>
            <w:r>
              <w:rPr>
                <w:rFonts w:hint="eastAsia" w:ascii="宋体" w:hAnsi="宋体" w:eastAsia="宋体" w:cs="宋体"/>
                <w:i w:val="0"/>
                <w:iCs w:val="0"/>
                <w:caps w:val="0"/>
                <w:spacing w:val="0"/>
                <w:sz w:val="21"/>
                <w:szCs w:val="21"/>
                <w:shd w:val="clear"/>
              </w:rPr>
              <w:t>建筑工程或市政工程相关专业工程师或以上职称</w:t>
            </w:r>
            <w:r>
              <w:rPr>
                <w:rFonts w:hint="eastAsia" w:ascii="宋体" w:hAnsi="宋体" w:cs="宋体"/>
                <w:szCs w:val="21"/>
              </w:rPr>
              <w:t>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投标登记前，投标人须在广州公共资源交易中心办理企业信息登记及拟担任本工程项目负责人、专职安全员须是本企业信息登记信息中的在册人员。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w:t>
            </w:r>
            <w:r>
              <w:rPr>
                <w:rFonts w:hint="eastAsia"/>
                <w:u w:val="single"/>
              </w:rPr>
              <w:t>广州公共资源交易中心企业</w:t>
            </w:r>
            <w:r>
              <w:rPr>
                <w:rFonts w:hint="eastAsia" w:ascii="宋体" w:hAnsi="宋体"/>
                <w:szCs w:val="21"/>
              </w:rPr>
              <w:t>库内</w:t>
            </w:r>
            <w:r>
              <w:rPr>
                <w:rFonts w:hint="eastAsia" w:ascii="宋体" w:hAnsi="宋体"/>
                <w:szCs w:val="21"/>
                <w:u w:val="single"/>
              </w:rPr>
              <w:t>信息</w:t>
            </w:r>
            <w:r>
              <w:rPr>
                <w:rFonts w:hint="eastAsia"/>
                <w:u w:val="single"/>
              </w:rPr>
              <w:t>登记</w:t>
            </w:r>
            <w:r>
              <w:rPr>
                <w:rFonts w:hint="eastAsia" w:ascii="宋体" w:hAnsi="宋体"/>
                <w:szCs w:val="21"/>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w:t>
            </w:r>
            <w:r>
              <w:rPr>
                <w:rFonts w:hint="eastAsia" w:ascii="宋体" w:hAnsi="宋体"/>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bl>
    <w:p>
      <w:pPr>
        <w:spacing w:line="480" w:lineRule="auto"/>
        <w:ind w:firstLine="470" w:firstLineChars="224"/>
        <w:rPr>
          <w:rFonts w:ascii="宋体"/>
          <w:szCs w:val="21"/>
          <w:highlight w:val="none"/>
        </w:rPr>
      </w:pPr>
      <w:r>
        <w:rPr>
          <w:rFonts w:hint="eastAsia" w:ascii="宋体" w:hAnsi="宋体"/>
          <w:szCs w:val="21"/>
          <w:highlight w:val="none"/>
        </w:rPr>
        <w:t>备注：</w:t>
      </w:r>
    </w:p>
    <w:p>
      <w:pPr>
        <w:spacing w:line="480" w:lineRule="auto"/>
        <w:ind w:firstLine="470" w:firstLineChars="224"/>
        <w:rPr>
          <w:rFonts w:ascii="宋体" w:hAnsi="宋体"/>
          <w:szCs w:val="21"/>
          <w:highlight w:val="none"/>
        </w:rPr>
      </w:pPr>
      <w:r>
        <w:rPr>
          <w:rFonts w:hint="eastAsia" w:ascii="宋体" w:hAnsi="宋体"/>
          <w:szCs w:val="21"/>
          <w:highlight w:val="none"/>
        </w:rPr>
        <w:t xml:space="preserve">1、每一项目符合的打“○”，不符合的打“×”； </w:t>
      </w:r>
    </w:p>
    <w:p>
      <w:pPr>
        <w:spacing w:line="480" w:lineRule="auto"/>
        <w:ind w:firstLine="470" w:firstLineChars="224"/>
        <w:rPr>
          <w:rFonts w:ascii="宋体" w:hAnsi="宋体"/>
          <w:szCs w:val="21"/>
        </w:rPr>
      </w:pPr>
      <w:r>
        <w:rPr>
          <w:rFonts w:hint="eastAsia" w:ascii="宋体" w:hAnsi="宋体"/>
          <w:szCs w:val="21"/>
        </w:rPr>
        <w:t>2、若评委意见不一致时，则按少数服从多数的原则，作出评审结论。汇总后，出现一个“×”的结论为“不通过”。</w:t>
      </w:r>
    </w:p>
    <w:p>
      <w:pPr>
        <w:spacing w:line="480" w:lineRule="auto"/>
        <w:ind w:firstLine="470" w:firstLineChars="224"/>
        <w:rPr>
          <w:rFonts w:ascii="宋体" w:hAnsi="宋体"/>
          <w:szCs w:val="21"/>
        </w:rPr>
      </w:pPr>
      <w:r>
        <w:rPr>
          <w:rFonts w:hint="eastAsia" w:ascii="宋体" w:hAnsi="宋体"/>
          <w:szCs w:val="21"/>
        </w:rPr>
        <w:t>3.</w:t>
      </w:r>
      <w:r>
        <w:rPr>
          <w:rFonts w:ascii="宋体" w:hAnsi="宋体"/>
          <w:szCs w:val="21"/>
        </w:rPr>
        <w:t>不得将</w:t>
      </w:r>
      <w:r>
        <w:rPr>
          <w:rFonts w:hint="eastAsia" w:ascii="宋体" w:hAnsi="宋体"/>
          <w:szCs w:val="21"/>
        </w:rPr>
        <w:t>文件顺序、</w:t>
      </w:r>
      <w:r>
        <w:rPr>
          <w:rFonts w:ascii="宋体" w:hAnsi="宋体"/>
          <w:szCs w:val="21"/>
        </w:rPr>
        <w:t>明显的文字错误等列为否</w:t>
      </w:r>
      <w:r>
        <w:rPr>
          <w:rFonts w:hint="eastAsia" w:ascii="宋体" w:hAnsi="宋体"/>
          <w:szCs w:val="21"/>
        </w:rPr>
        <w:t>决</w:t>
      </w:r>
      <w:r>
        <w:rPr>
          <w:rFonts w:ascii="宋体" w:hAnsi="宋体"/>
          <w:szCs w:val="21"/>
        </w:rPr>
        <w:t>投标的</w:t>
      </w:r>
      <w:r>
        <w:rPr>
          <w:rFonts w:hint="eastAsia" w:ascii="宋体" w:hAnsi="宋体"/>
          <w:szCs w:val="21"/>
        </w:rPr>
        <w:t>情形。评委</w:t>
      </w:r>
      <w:r>
        <w:rPr>
          <w:rFonts w:ascii="宋体" w:hAnsi="宋体"/>
          <w:szCs w:val="21"/>
        </w:rPr>
        <w:t>发现</w:t>
      </w:r>
      <w:r>
        <w:rPr>
          <w:rFonts w:hint="eastAsia" w:ascii="宋体" w:hAnsi="宋体"/>
          <w:szCs w:val="21"/>
        </w:rPr>
        <w:t>资格审查文件</w:t>
      </w:r>
      <w:r>
        <w:rPr>
          <w:rFonts w:ascii="宋体" w:hAnsi="宋体"/>
          <w:szCs w:val="21"/>
        </w:rPr>
        <w:t>中</w:t>
      </w:r>
      <w:r>
        <w:rPr>
          <w:rFonts w:hint="eastAsia" w:ascii="宋体" w:hAnsi="宋体"/>
          <w:szCs w:val="21"/>
        </w:rPr>
        <w:t>含义不明确</w:t>
      </w:r>
      <w:r>
        <w:rPr>
          <w:rFonts w:ascii="宋体" w:hAnsi="宋体"/>
          <w:szCs w:val="21"/>
        </w:rPr>
        <w:t>、对同类问题表述不一致、有明显</w:t>
      </w:r>
      <w:r>
        <w:rPr>
          <w:rFonts w:hint="eastAsia" w:ascii="宋体" w:hAnsi="宋体"/>
          <w:szCs w:val="21"/>
        </w:rPr>
        <w:t>文字</w:t>
      </w:r>
      <w:r>
        <w:rPr>
          <w:rFonts w:ascii="宋体" w:hAnsi="宋体"/>
          <w:szCs w:val="21"/>
        </w:rPr>
        <w:t>和计算错误的，应当</w:t>
      </w:r>
      <w:r>
        <w:rPr>
          <w:rFonts w:hint="eastAsia" w:ascii="宋体" w:hAnsi="宋体"/>
          <w:szCs w:val="21"/>
        </w:rPr>
        <w:t>要求</w:t>
      </w:r>
      <w:r>
        <w:rPr>
          <w:rFonts w:ascii="宋体" w:hAnsi="宋体"/>
          <w:szCs w:val="21"/>
        </w:rPr>
        <w:t>投标人作必要的澄清、说明</w:t>
      </w:r>
      <w:r>
        <w:rPr>
          <w:rFonts w:hint="eastAsia" w:ascii="宋体" w:hAnsi="宋体"/>
          <w:szCs w:val="21"/>
        </w:rPr>
        <w:t>后再判定投标人是否通过资格审查</w:t>
      </w:r>
      <w:r>
        <w:rPr>
          <w:rFonts w:ascii="宋体" w:hAnsi="宋体"/>
          <w:szCs w:val="21"/>
        </w:rPr>
        <w:t>，不得直接</w:t>
      </w:r>
      <w:r>
        <w:rPr>
          <w:rFonts w:hint="eastAsia" w:ascii="宋体" w:hAnsi="宋体"/>
          <w:szCs w:val="21"/>
        </w:rPr>
        <w:t>认定其不通过资格审查。</w:t>
      </w:r>
    </w:p>
    <w:p>
      <w:p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sz w:val="36"/>
          <w:szCs w:val="36"/>
        </w:rPr>
      </w:pPr>
      <w:r>
        <w:rPr>
          <w:rFonts w:hint="eastAsia"/>
          <w:szCs w:val="21"/>
        </w:rPr>
        <w:t>附表二</w:t>
      </w:r>
      <w:r>
        <w:rPr>
          <w:rFonts w:hint="eastAsia"/>
          <w:b/>
          <w:sz w:val="36"/>
          <w:szCs w:val="36"/>
        </w:rPr>
        <w:t xml:space="preserve">                             技术标有效性审查表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357"/>
        <w:gridCol w:w="1544"/>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35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ascii="宋体" w:hAnsi="宋体"/>
                <w:szCs w:val="21"/>
              </w:rPr>
              <w:t xml:space="preserve">               </w:t>
            </w: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《广州建设工程施工招标投标书》中的投标总工期不符合招标文件要求的；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《广州建设工程施工招标投标书》中的工程质量标准不符合招标文件要求的；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cs="宋体"/>
                <w:szCs w:val="21"/>
              </w:rPr>
              <w:t>填写，或主要内容不全，或关键字迹模糊、无法辨认的；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35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54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3.凡出现以上任何一项情形，结论均为无效，否则就为有效。</w:t>
      </w:r>
    </w:p>
    <w:p>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ascii="宋体" w:hAnsi="宋体"/>
                <w:szCs w:val="21"/>
              </w:rPr>
              <w:t xml:space="preserve">               </w:t>
            </w: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pStyle w:val="5"/>
        <w:ind w:firstLine="458"/>
        <w:rPr>
          <w:rFonts w:ascii="宋体" w:hAnsi="宋体"/>
          <w:szCs w:val="21"/>
        </w:rPr>
      </w:pPr>
      <w:r>
        <w:rPr>
          <w:rFonts w:hint="eastAsia" w:ascii="宋体" w:hAnsi="宋体"/>
          <w:szCs w:val="21"/>
        </w:rPr>
        <w:t>注：1.本表使用GZZB2018-3招标文件范本，与范本内容不同之处均以下划线标明。</w:t>
      </w:r>
    </w:p>
    <w:p>
      <w:pPr>
        <w:pStyle w:val="5"/>
        <w:ind w:firstLine="458"/>
        <w:rPr>
          <w:rFonts w:ascii="宋体" w:hAnsi="宋体"/>
          <w:szCs w:val="21"/>
        </w:rPr>
      </w:pPr>
      <w:r>
        <w:rPr>
          <w:rFonts w:hint="eastAsia" w:ascii="宋体" w:hAnsi="宋体"/>
          <w:szCs w:val="21"/>
        </w:rPr>
        <w:t>2.凡出现以上任何一项情形，结论均为无效，否则就为有效。</w:t>
      </w:r>
    </w:p>
    <w:p>
      <w:pPr>
        <w:pStyle w:val="5"/>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pStyle w:val="5"/>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rFonts w:hint="eastAsia"/>
          <w:szCs w:val="21"/>
        </w:rPr>
      </w:pPr>
      <w:r>
        <w:rPr>
          <w:rFonts w:hint="eastAsia"/>
          <w:szCs w:val="21"/>
        </w:rPr>
        <w:t>附表四</w:t>
      </w:r>
    </w:p>
    <w:p>
      <w:pPr>
        <w:jc w:val="center"/>
        <w:rPr>
          <w:rFonts w:hint="default"/>
          <w:color w:val="auto"/>
        </w:rPr>
      </w:pPr>
      <w:r>
        <w:rPr>
          <w:rFonts w:ascii="宋体" w:hAnsi="宋体" w:cs="宋体"/>
          <w:b/>
          <w:bCs/>
          <w:color w:val="auto"/>
          <w:sz w:val="36"/>
          <w:szCs w:val="36"/>
        </w:rPr>
        <w:t>技术标详细审查评分表</w:t>
      </w:r>
    </w:p>
    <w:p>
      <w:pPr>
        <w:rPr>
          <w:szCs w:val="21"/>
        </w:rPr>
      </w:pPr>
      <w:r>
        <w:rPr>
          <w:szCs w:val="21"/>
        </w:rPr>
        <w:t>工程名称：</w:t>
      </w:r>
    </w:p>
    <w:tbl>
      <w:tblPr>
        <w:tblStyle w:val="36"/>
        <w:tblW w:w="1435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56"/>
        <w:gridCol w:w="663"/>
        <w:gridCol w:w="1162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11" w:type="dxa"/>
            <w:tcBorders>
              <w:top w:val="single" w:color="auto" w:sz="8"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评分项目</w:t>
            </w:r>
          </w:p>
        </w:tc>
        <w:tc>
          <w:tcPr>
            <w:tcW w:w="1356"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评分内容</w:t>
            </w:r>
          </w:p>
        </w:tc>
        <w:tc>
          <w:tcPr>
            <w:tcW w:w="663"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分值</w:t>
            </w:r>
          </w:p>
        </w:tc>
        <w:tc>
          <w:tcPr>
            <w:tcW w:w="11629"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11" w:type="dxa"/>
            <w:vMerge w:val="restart"/>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r>
              <w:rPr>
                <w:rFonts w:hint="eastAsia" w:ascii="宋体" w:hAnsi="宋体" w:eastAsia="宋体" w:cs="宋体"/>
                <w:szCs w:val="21"/>
              </w:rPr>
              <w:t>一、项目管理机构（14分）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负责人</w:t>
            </w:r>
          </w:p>
        </w:tc>
        <w:tc>
          <w:tcPr>
            <w:tcW w:w="6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val="en-US" w:eastAsia="zh-CN"/>
              </w:rPr>
              <w:t>2.5</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autoSpaceDE w:val="0"/>
              <w:autoSpaceDN w:val="0"/>
              <w:adjustRightInd w:val="0"/>
              <w:ind w:leftChars="0"/>
              <w:rPr>
                <w:rFonts w:hint="eastAsia" w:eastAsia="宋体" w:cs="Times New Roman"/>
                <w:lang w:val="en-US" w:eastAsia="zh-CN"/>
              </w:rPr>
            </w:pPr>
            <w:r>
              <w:rPr>
                <w:rFonts w:hint="eastAsia" w:eastAsia="宋体" w:cs="Times New Roman"/>
                <w:lang w:val="en-US" w:eastAsia="zh-CN"/>
              </w:rPr>
              <w:t>拟委派的项目负责人具备工程类专业高级工程师或以上职称的，得0.8分；具备工程类专业工程师职称的，得0.4分；</w:t>
            </w:r>
          </w:p>
          <w:p>
            <w:pPr>
              <w:numPr>
                <w:ilvl w:val="0"/>
                <w:numId w:val="3"/>
              </w:numPr>
              <w:autoSpaceDE w:val="0"/>
              <w:autoSpaceDN w:val="0"/>
              <w:adjustRightInd w:val="0"/>
              <w:ind w:leftChars="0"/>
              <w:rPr>
                <w:rFonts w:hint="eastAsia" w:eastAsia="宋体" w:cs="Times New Roman"/>
                <w:lang w:val="en-US" w:eastAsia="zh-CN"/>
              </w:rPr>
            </w:pPr>
            <w:r>
              <w:rPr>
                <w:rFonts w:hint="eastAsia" w:eastAsia="宋体" w:cs="Times New Roman"/>
                <w:lang w:val="en-US" w:eastAsia="zh-CN"/>
              </w:rPr>
              <w:t>拟委派的项目负责人具有</w:t>
            </w:r>
            <w:r>
              <w:rPr>
                <w:rFonts w:hint="eastAsia"/>
              </w:rPr>
              <w:t>建筑工程</w:t>
            </w:r>
            <w:r>
              <w:rPr>
                <w:rFonts w:hint="eastAsia"/>
                <w:lang w:val="en-US" w:eastAsia="zh-CN"/>
              </w:rPr>
              <w:t>或市政公用工程一级</w:t>
            </w:r>
            <w:r>
              <w:rPr>
                <w:rFonts w:hint="eastAsia"/>
              </w:rPr>
              <w:t>注册建造师证</w:t>
            </w:r>
            <w:r>
              <w:rPr>
                <w:rFonts w:hint="eastAsia"/>
                <w:lang w:val="en-US" w:eastAsia="zh-CN"/>
              </w:rPr>
              <w:t>书的，得0.7分；</w:t>
            </w:r>
          </w:p>
          <w:p>
            <w:pPr>
              <w:numPr>
                <w:ilvl w:val="0"/>
                <w:numId w:val="3"/>
              </w:numPr>
              <w:autoSpaceDE w:val="0"/>
              <w:autoSpaceDN w:val="0"/>
              <w:adjustRightInd w:val="0"/>
              <w:ind w:leftChars="0"/>
              <w:rPr>
                <w:rFonts w:hint="eastAsia"/>
                <w:lang w:val="en-US" w:eastAsia="zh-CN"/>
              </w:rPr>
            </w:pPr>
            <w:r>
              <w:rPr>
                <w:rFonts w:hint="eastAsia" w:eastAsia="宋体" w:cs="Times New Roman"/>
                <w:lang w:val="en-US" w:eastAsia="zh-CN"/>
              </w:rPr>
              <w:t>拟委派的项目负责人具有建造师执业资格年限15年（不含本数）以上的，得1分；10年（不含本数）至15年（含本数）执业资格年限的，得0.5分；10年（含本数）以下年执业资格年限的，得0.2分。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技术负责人</w:t>
            </w:r>
          </w:p>
        </w:tc>
        <w:tc>
          <w:tcPr>
            <w:tcW w:w="6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kern w:val="2"/>
                <w:sz w:val="21"/>
                <w:szCs w:val="21"/>
                <w:lang w:val="en-US" w:eastAsia="zh-CN" w:bidi="ar-SA"/>
              </w:rPr>
            </w:pPr>
            <w:r>
              <w:rPr>
                <w:rFonts w:hint="eastAsia" w:ascii="宋体" w:hAnsi="宋体" w:cs="宋体"/>
                <w:kern w:val="0"/>
                <w:szCs w:val="21"/>
                <w:lang w:val="en-US" w:eastAsia="zh-CN"/>
              </w:rPr>
              <w:t>3.5</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eastAsia="宋体"/>
                <w:highlight w:val="none"/>
                <w:lang w:eastAsia="zh-CN"/>
              </w:rPr>
            </w:pPr>
            <w:r>
              <w:rPr>
                <w:rFonts w:hint="eastAsia"/>
                <w:highlight w:val="none"/>
              </w:rPr>
              <w:t>（1）拟委派的技术负责人具备</w:t>
            </w:r>
            <w:r>
              <w:rPr>
                <w:rFonts w:hint="eastAsia" w:ascii="宋体" w:hAnsi="宋体" w:cs="宋体"/>
                <w:color w:val="auto"/>
                <w:szCs w:val="21"/>
                <w:highlight w:val="none"/>
                <w:lang w:val="en-US" w:eastAsia="zh-CN"/>
              </w:rPr>
              <w:t>工程</w:t>
            </w:r>
            <w:r>
              <w:rPr>
                <w:rFonts w:hint="eastAsia"/>
                <w:highlight w:val="none"/>
              </w:rPr>
              <w:t>类专业高级工程师或以上职称的，得</w:t>
            </w:r>
            <w:r>
              <w:rPr>
                <w:rFonts w:hint="eastAsia"/>
                <w:highlight w:val="none"/>
                <w:lang w:val="en-US" w:eastAsia="zh-CN"/>
              </w:rPr>
              <w:t>0.8</w:t>
            </w:r>
            <w:r>
              <w:rPr>
                <w:rFonts w:hint="eastAsia"/>
                <w:highlight w:val="none"/>
              </w:rPr>
              <w:t>分</w:t>
            </w:r>
            <w:r>
              <w:rPr>
                <w:rFonts w:hint="eastAsia"/>
                <w:highlight w:val="none"/>
                <w:lang w:eastAsia="zh-CN"/>
              </w:rPr>
              <w:t>；</w:t>
            </w:r>
          </w:p>
          <w:p>
            <w:pPr>
              <w:snapToGrid w:val="0"/>
              <w:spacing w:line="280" w:lineRule="exact"/>
              <w:rPr>
                <w:highlight w:val="none"/>
              </w:rPr>
            </w:pPr>
            <w:r>
              <w:rPr>
                <w:rFonts w:hint="eastAsia"/>
                <w:highlight w:val="none"/>
              </w:rPr>
              <w:t>（2）拟委派的技术负责人从业经历年限满20年（不含本数）以上的，得</w:t>
            </w:r>
            <w:r>
              <w:rPr>
                <w:rFonts w:hint="eastAsia"/>
                <w:highlight w:val="none"/>
                <w:lang w:val="en-US" w:eastAsia="zh-CN"/>
              </w:rPr>
              <w:t>0.7</w:t>
            </w:r>
            <w:r>
              <w:rPr>
                <w:rFonts w:hint="eastAsia"/>
                <w:highlight w:val="none"/>
              </w:rPr>
              <w:t>分；从业经历年限满15年（不含本数）至20年（含本数）的，得0.</w:t>
            </w:r>
            <w:r>
              <w:rPr>
                <w:rFonts w:hint="eastAsia"/>
                <w:highlight w:val="none"/>
                <w:lang w:val="en-US" w:eastAsia="zh-CN"/>
              </w:rPr>
              <w:t>4</w:t>
            </w:r>
            <w:r>
              <w:rPr>
                <w:rFonts w:hint="eastAsia"/>
                <w:highlight w:val="none"/>
              </w:rPr>
              <w:t xml:space="preserve">分；从业经历年限15年（含本数）或以下的，得0.2分。 </w:t>
            </w:r>
          </w:p>
          <w:p>
            <w:pPr>
              <w:snapToGrid w:val="0"/>
              <w:spacing w:line="280" w:lineRule="exact"/>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w:t>
            </w:r>
            <w:r>
              <w:rPr>
                <w:rFonts w:hint="eastAsia" w:ascii="宋体" w:hAnsi="宋体" w:cs="宋体"/>
                <w:szCs w:val="21"/>
                <w:highlight w:val="none"/>
              </w:rPr>
              <w:t>自</w:t>
            </w:r>
            <w:r>
              <w:rPr>
                <w:rFonts w:hint="eastAsia" w:ascii="宋体" w:hAnsi="宋体" w:cs="宋体"/>
                <w:szCs w:val="21"/>
                <w:highlight w:val="none"/>
                <w:lang w:val="en-US" w:eastAsia="zh-CN"/>
              </w:rPr>
              <w:t>2020</w:t>
            </w:r>
            <w:r>
              <w:rPr>
                <w:rFonts w:hint="eastAsia" w:ascii="宋体" w:hAnsi="宋体" w:cs="宋体"/>
                <w:szCs w:val="21"/>
                <w:highlight w:val="none"/>
              </w:rPr>
              <w:t>年1月1日至今担任技术负责人获得过市级或以上工程质量奖项的，每项得0.</w:t>
            </w:r>
            <w:r>
              <w:rPr>
                <w:rFonts w:hint="eastAsia" w:ascii="宋体" w:hAnsi="宋体" w:cs="宋体"/>
                <w:szCs w:val="21"/>
                <w:highlight w:val="none"/>
                <w:lang w:val="en-US" w:eastAsia="zh-CN"/>
              </w:rPr>
              <w:t>4</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6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（1）拟委派的质量负责人具备</w:t>
            </w:r>
            <w:r>
              <w:rPr>
                <w:rFonts w:hint="eastAsia" w:ascii="宋体" w:hAnsi="宋体" w:cs="宋体"/>
                <w:color w:val="auto"/>
                <w:szCs w:val="21"/>
                <w:highlight w:val="none"/>
                <w:lang w:val="en-US" w:eastAsia="zh-CN"/>
              </w:rPr>
              <w:t>工程</w:t>
            </w:r>
            <w:r>
              <w:rPr>
                <w:rFonts w:hint="eastAsia"/>
                <w:highlight w:val="none"/>
              </w:rPr>
              <w:t>类专</w:t>
            </w:r>
            <w:r>
              <w:rPr>
                <w:rFonts w:hint="eastAsia" w:ascii="宋体" w:hAnsi="宋体" w:eastAsia="宋体" w:cs="宋体"/>
                <w:sz w:val="21"/>
                <w:szCs w:val="21"/>
                <w:highlight w:val="none"/>
              </w:rPr>
              <w:t>业高级工程师或以上职称的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得0.8分；</w:t>
            </w:r>
            <w:r>
              <w:rPr>
                <w:rFonts w:hint="eastAsia" w:ascii="宋体" w:hAnsi="宋体" w:eastAsia="宋体" w:cs="宋体"/>
                <w:sz w:val="21"/>
                <w:szCs w:val="21"/>
                <w:highlight w:val="none"/>
              </w:rPr>
              <w:t>具备</w:t>
            </w:r>
            <w:r>
              <w:rPr>
                <w:rFonts w:hint="eastAsia" w:ascii="宋体" w:hAnsi="宋体" w:cs="宋体"/>
                <w:color w:val="auto"/>
                <w:szCs w:val="21"/>
                <w:highlight w:val="none"/>
                <w:lang w:val="en-US" w:eastAsia="zh-CN"/>
              </w:rPr>
              <w:t>工程</w:t>
            </w:r>
            <w:r>
              <w:rPr>
                <w:rFonts w:hint="eastAsia" w:ascii="宋体" w:hAnsi="宋体" w:eastAsia="宋体" w:cs="宋体"/>
                <w:sz w:val="21"/>
                <w:szCs w:val="21"/>
                <w:highlight w:val="none"/>
              </w:rPr>
              <w:t>类专业工程师职称的，得0.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snapToGrid w:val="0"/>
              <w:spacing w:line="28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（2）拟委派的</w:t>
            </w: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负责人从业经历年限满</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0年（不含本数）以上的，得</w:t>
            </w:r>
            <w:r>
              <w:rPr>
                <w:rFonts w:hint="eastAsia" w:ascii="宋体" w:hAnsi="宋体" w:eastAsia="宋体" w:cs="宋体"/>
                <w:sz w:val="21"/>
                <w:szCs w:val="21"/>
                <w:highlight w:val="none"/>
                <w:lang w:val="en-US" w:eastAsia="zh-CN"/>
              </w:rPr>
              <w:t>0.8</w:t>
            </w:r>
            <w:r>
              <w:rPr>
                <w:rFonts w:hint="eastAsia" w:ascii="宋体" w:hAnsi="宋体" w:eastAsia="宋体" w:cs="宋体"/>
                <w:sz w:val="21"/>
                <w:szCs w:val="21"/>
                <w:highlight w:val="none"/>
              </w:rPr>
              <w:t>分；从业经历年限满</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年（不含本数）至</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0年（含本数）的，得0.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分；从业经历年限</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年（含本数）或以下的，得0.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snapToGrid w:val="0"/>
              <w:spacing w:line="280" w:lineRule="exac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（3）自</w:t>
            </w:r>
            <w:r>
              <w:rPr>
                <w:rFonts w:hint="eastAsia" w:ascii="宋体" w:hAnsi="宋体" w:eastAsia="宋体" w:cs="宋体"/>
                <w:kern w:val="0"/>
                <w:sz w:val="21"/>
                <w:szCs w:val="21"/>
                <w:highlight w:val="none"/>
                <w:lang w:val="en-US" w:eastAsia="zh-CN"/>
              </w:rPr>
              <w:t>2020</w:t>
            </w:r>
            <w:r>
              <w:rPr>
                <w:rFonts w:hint="eastAsia" w:ascii="宋体" w:hAnsi="宋体" w:eastAsia="宋体" w:cs="宋体"/>
                <w:kern w:val="0"/>
                <w:sz w:val="21"/>
                <w:szCs w:val="21"/>
                <w:highlight w:val="none"/>
              </w:rPr>
              <w:t>年1月1日至今担任质量负责人</w:t>
            </w:r>
            <w:r>
              <w:rPr>
                <w:rFonts w:hint="eastAsia" w:ascii="宋体" w:hAnsi="宋体" w:cs="宋体"/>
                <w:szCs w:val="21"/>
                <w:highlight w:val="none"/>
              </w:rPr>
              <w:t>获得过市级或以上工程质量奖项的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分，本项最高得</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6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eastAsia" w:ascii="宋体" w:hAnsi="宋体" w:eastAsia="宋体" w:cs="宋体"/>
                <w:szCs w:val="21"/>
              </w:rPr>
            </w:pPr>
            <w:r>
              <w:rPr>
                <w:rFonts w:hint="eastAsia" w:ascii="宋体" w:hAnsi="宋体" w:eastAsia="宋体" w:cs="宋体"/>
                <w:kern w:val="0"/>
                <w:szCs w:val="21"/>
              </w:rPr>
              <w:t>3</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 w:val="21"/>
                <w:szCs w:val="21"/>
                <w:highlight w:val="none"/>
              </w:rPr>
            </w:pPr>
            <w:r>
              <w:rPr>
                <w:rFonts w:hint="eastAsia" w:ascii="宋体" w:hAnsi="宋体" w:eastAsia="宋体" w:cs="宋体"/>
                <w:sz w:val="21"/>
                <w:szCs w:val="21"/>
                <w:highlight w:val="none"/>
              </w:rPr>
              <w:t>（1）拟委派的安全负责人具备具备</w:t>
            </w:r>
            <w:r>
              <w:rPr>
                <w:rFonts w:hint="eastAsia" w:ascii="宋体" w:hAnsi="宋体" w:cs="宋体"/>
                <w:color w:val="auto"/>
                <w:szCs w:val="21"/>
                <w:highlight w:val="none"/>
                <w:lang w:val="en-US" w:eastAsia="zh-CN"/>
              </w:rPr>
              <w:t>工程</w:t>
            </w:r>
            <w:r>
              <w:rPr>
                <w:rFonts w:hint="eastAsia" w:ascii="宋体" w:hAnsi="宋体" w:eastAsia="宋体" w:cs="宋体"/>
                <w:sz w:val="21"/>
                <w:szCs w:val="21"/>
                <w:highlight w:val="none"/>
              </w:rPr>
              <w:t>类专业高级工程师或以上职称的，得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分；具备</w:t>
            </w:r>
            <w:r>
              <w:rPr>
                <w:rFonts w:hint="eastAsia" w:ascii="宋体" w:hAnsi="宋体" w:cs="宋体"/>
                <w:color w:val="auto"/>
                <w:szCs w:val="21"/>
                <w:highlight w:val="none"/>
                <w:lang w:val="en-US" w:eastAsia="zh-CN"/>
              </w:rPr>
              <w:t>工程</w:t>
            </w:r>
            <w:r>
              <w:rPr>
                <w:rFonts w:hint="eastAsia" w:ascii="宋体" w:hAnsi="宋体" w:eastAsia="宋体" w:cs="宋体"/>
                <w:sz w:val="21"/>
                <w:szCs w:val="21"/>
                <w:highlight w:val="none"/>
              </w:rPr>
              <w:t>类专业工程师职称的，得0.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autoSpaceDE w:val="0"/>
              <w:autoSpaceDN w:val="0"/>
              <w:adjustRightInd w:val="0"/>
              <w:rPr>
                <w:rFonts w:hint="eastAsia" w:ascii="宋体" w:hAnsi="宋体" w:eastAsia="宋体" w:cs="宋体"/>
                <w:sz w:val="21"/>
                <w:szCs w:val="21"/>
                <w:highlight w:val="none"/>
              </w:rPr>
            </w:pPr>
            <w:r>
              <w:rPr>
                <w:rFonts w:hint="eastAsia" w:ascii="宋体" w:hAnsi="宋体" w:eastAsia="宋体" w:cs="宋体"/>
                <w:sz w:val="21"/>
                <w:szCs w:val="21"/>
                <w:highlight w:val="none"/>
              </w:rPr>
              <w:t>（2）拟委派的安全负责人具备注册安全工程师证书（注册单位与投标人一致）得0.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分；执业资格年限15年（不含本数）以上的，得1分，执业资格年限10年（不含本数）～15（含本数）的，得0.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分，执业资格年限10年（含本数）以下的，得0.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pPr>
              <w:autoSpaceDE w:val="0"/>
              <w:autoSpaceDN w:val="0"/>
              <w:adjustRightInd w:val="0"/>
              <w:rPr>
                <w:rFonts w:hint="eastAsia" w:ascii="宋体" w:hAnsi="宋体" w:eastAsia="宋体" w:cs="宋体"/>
                <w:sz w:val="21"/>
                <w:szCs w:val="21"/>
                <w:highlight w:val="none"/>
                <w:lang w:eastAsia="zh-CN"/>
              </w:rPr>
            </w:pPr>
            <w:r>
              <w:rPr>
                <w:rFonts w:hint="eastAsia" w:ascii="宋体" w:hAnsi="宋体" w:cs="宋体"/>
                <w:kern w:val="0"/>
                <w:szCs w:val="21"/>
                <w:highlight w:val="none"/>
              </w:rPr>
              <w:t>（3）拟委派的安全负责人从业经历年限满30年（不含本数）或以上的，得</w:t>
            </w:r>
            <w:r>
              <w:rPr>
                <w:rFonts w:hint="eastAsia" w:ascii="宋体" w:hAnsi="宋体" w:cs="宋体"/>
                <w:kern w:val="0"/>
                <w:szCs w:val="21"/>
                <w:highlight w:val="none"/>
                <w:lang w:val="en-US" w:eastAsia="zh-CN"/>
              </w:rPr>
              <w:t>0.8</w:t>
            </w:r>
            <w:r>
              <w:rPr>
                <w:rFonts w:hint="eastAsia" w:ascii="宋体" w:hAnsi="宋体" w:cs="宋体"/>
                <w:kern w:val="0"/>
                <w:szCs w:val="21"/>
                <w:highlight w:val="none"/>
              </w:rPr>
              <w:t>分；从业经历年限满20年（不含本数）至30年（含本数）的，得0.</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分；从业经历年限20年（含本数）或以下的，得0.2分。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eastAsia" w:ascii="宋体" w:hAnsi="宋体" w:eastAsia="宋体" w:cs="宋体"/>
                <w:szCs w:val="21"/>
              </w:rPr>
            </w:pPr>
            <w:r>
              <w:rPr>
                <w:rFonts w:hint="eastAsia" w:ascii="宋体" w:hAnsi="宋体" w:eastAsia="宋体" w:cs="宋体"/>
                <w:kern w:val="0"/>
                <w:szCs w:val="21"/>
              </w:rPr>
              <w:t>造价负责人</w:t>
            </w:r>
          </w:p>
        </w:tc>
        <w:tc>
          <w:tcPr>
            <w:tcW w:w="6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eastAsia" w:ascii="宋体" w:hAnsi="宋体" w:eastAsia="宋体" w:cs="宋体"/>
                <w:szCs w:val="21"/>
              </w:rPr>
            </w:pPr>
            <w:r>
              <w:rPr>
                <w:rFonts w:hint="eastAsia" w:ascii="宋体" w:hAnsi="宋体" w:eastAsia="宋体" w:cs="宋体"/>
                <w:kern w:val="0"/>
                <w:szCs w:val="21"/>
              </w:rPr>
              <w:t>3</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（1）拟委派的造价负责人具备造价类专业高级工程师或以上职称的，得</w:t>
            </w:r>
            <w:r>
              <w:rPr>
                <w:rFonts w:hint="eastAsia" w:ascii="宋体" w:hAnsi="宋体" w:eastAsia="宋体" w:cs="宋体"/>
                <w:sz w:val="21"/>
                <w:szCs w:val="21"/>
                <w:lang w:val="en-US" w:eastAsia="zh-CN"/>
              </w:rPr>
              <w:t>1</w:t>
            </w:r>
            <w:r>
              <w:rPr>
                <w:rFonts w:hint="eastAsia" w:ascii="宋体" w:hAnsi="宋体" w:eastAsia="宋体" w:cs="宋体"/>
                <w:sz w:val="21"/>
                <w:szCs w:val="21"/>
              </w:rPr>
              <w:t>分；具备造价类专业工程师职称的，得0.</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（2）拟委派的造价负责人具有一级注册造价工程师证书的，得0.</w:t>
            </w:r>
            <w:r>
              <w:rPr>
                <w:rFonts w:hint="eastAsia" w:ascii="宋体" w:hAnsi="宋体" w:eastAsia="宋体" w:cs="宋体"/>
                <w:sz w:val="21"/>
                <w:szCs w:val="21"/>
                <w:lang w:val="en-US" w:eastAsia="zh-CN"/>
              </w:rPr>
              <w:t>2</w:t>
            </w:r>
            <w:r>
              <w:rPr>
                <w:rFonts w:hint="eastAsia" w:ascii="宋体" w:hAnsi="宋体" w:eastAsia="宋体" w:cs="宋体"/>
                <w:sz w:val="21"/>
                <w:szCs w:val="21"/>
              </w:rPr>
              <w:t>分；执业资格年限20年（不含本数）以上的，得</w:t>
            </w:r>
            <w:r>
              <w:rPr>
                <w:rFonts w:hint="eastAsia" w:ascii="宋体" w:hAnsi="宋体" w:eastAsia="宋体" w:cs="宋体"/>
                <w:sz w:val="21"/>
                <w:szCs w:val="21"/>
                <w:lang w:val="en-US" w:eastAsia="zh-CN"/>
              </w:rPr>
              <w:t>1</w:t>
            </w:r>
            <w:r>
              <w:rPr>
                <w:rFonts w:hint="eastAsia" w:ascii="宋体" w:hAnsi="宋体" w:eastAsia="宋体" w:cs="宋体"/>
                <w:sz w:val="21"/>
                <w:szCs w:val="21"/>
              </w:rPr>
              <w:t>分；执业资格年限满15年（不含本数）至20年（含本数）的，得0.</w:t>
            </w:r>
            <w:r>
              <w:rPr>
                <w:rFonts w:hint="eastAsia" w:ascii="宋体" w:hAnsi="宋体" w:eastAsia="宋体" w:cs="宋体"/>
                <w:sz w:val="21"/>
                <w:szCs w:val="21"/>
                <w:lang w:val="en-US" w:eastAsia="zh-CN"/>
              </w:rPr>
              <w:t>5</w:t>
            </w:r>
            <w:r>
              <w:rPr>
                <w:rFonts w:hint="eastAsia" w:ascii="宋体" w:hAnsi="宋体" w:eastAsia="宋体" w:cs="宋体"/>
                <w:sz w:val="21"/>
                <w:szCs w:val="21"/>
              </w:rPr>
              <w:t>分；从业经历年限15年（含本数）以下的，得0.</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分。 </w:t>
            </w:r>
          </w:p>
          <w:p>
            <w:pPr>
              <w:autoSpaceDE w:val="0"/>
              <w:autoSpaceDN w:val="0"/>
              <w:adjustRightInd w:val="0"/>
              <w:rPr>
                <w:rFonts w:hint="eastAsia" w:ascii="宋体" w:hAnsi="宋体" w:eastAsia="宋体" w:cs="宋体"/>
                <w:sz w:val="21"/>
                <w:szCs w:val="21"/>
              </w:rPr>
            </w:pPr>
            <w:r>
              <w:rPr>
                <w:rFonts w:hint="eastAsia" w:ascii="宋体" w:hAnsi="宋体" w:cs="宋体"/>
                <w:kern w:val="0"/>
                <w:szCs w:val="21"/>
              </w:rPr>
              <w:t>（3）</w:t>
            </w:r>
            <w:r>
              <w:rPr>
                <w:rFonts w:hint="eastAsia"/>
              </w:rPr>
              <w:t>拟委派的造价负责人</w:t>
            </w:r>
            <w:r>
              <w:rPr>
                <w:rFonts w:hint="eastAsia" w:ascii="宋体" w:hAnsi="宋体" w:cs="宋体"/>
                <w:kern w:val="0"/>
                <w:szCs w:val="21"/>
              </w:rPr>
              <w:t>从业经历年限满30年（不含本数）或以上的，得</w:t>
            </w:r>
            <w:r>
              <w:rPr>
                <w:rFonts w:hint="eastAsia" w:ascii="宋体" w:hAnsi="宋体" w:cs="宋体"/>
                <w:kern w:val="0"/>
                <w:szCs w:val="21"/>
                <w:lang w:val="en-US" w:eastAsia="zh-CN"/>
              </w:rPr>
              <w:t>0.8</w:t>
            </w:r>
            <w:r>
              <w:rPr>
                <w:rFonts w:hint="eastAsia" w:ascii="宋体" w:hAnsi="宋体" w:cs="宋体"/>
                <w:kern w:val="0"/>
                <w:szCs w:val="21"/>
              </w:rPr>
              <w:t>分；从业经历年限满20年（不含本数）至30年（含本数）的，得0.</w:t>
            </w:r>
            <w:r>
              <w:rPr>
                <w:rFonts w:hint="eastAsia" w:ascii="宋体" w:hAnsi="宋体" w:cs="宋体"/>
                <w:kern w:val="0"/>
                <w:szCs w:val="21"/>
                <w:lang w:val="en-US" w:eastAsia="zh-CN"/>
              </w:rPr>
              <w:t>4</w:t>
            </w:r>
            <w:r>
              <w:rPr>
                <w:rFonts w:hint="eastAsia" w:ascii="宋体" w:hAnsi="宋体" w:cs="宋体"/>
                <w:kern w:val="0"/>
                <w:szCs w:val="21"/>
              </w:rPr>
              <w:t>分；从业经历年限20年（含本数）或以下的，得0.2分。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11" w:type="dxa"/>
            <w:vMerge w:val="restart"/>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二、企业资信（6分）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企业业绩</w:t>
            </w:r>
          </w:p>
        </w:tc>
        <w:tc>
          <w:tcPr>
            <w:tcW w:w="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0.5</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1"/>
                <w:szCs w:val="21"/>
                <w:lang w:eastAsia="zh-CN"/>
              </w:rPr>
            </w:pPr>
            <w:r>
              <w:rPr>
                <w:rStyle w:val="117"/>
                <w:rFonts w:hint="eastAsia"/>
                <w:color w:val="auto"/>
                <w:sz w:val="21"/>
                <w:szCs w:val="21"/>
              </w:rPr>
              <w:t>投标人自</w:t>
            </w:r>
            <w:r>
              <w:rPr>
                <w:rStyle w:val="117"/>
                <w:rFonts w:hint="eastAsia"/>
                <w:color w:val="auto"/>
                <w:sz w:val="21"/>
                <w:szCs w:val="21"/>
                <w:lang w:val="en-US" w:eastAsia="zh-CN"/>
              </w:rPr>
              <w:t>2020</w:t>
            </w:r>
            <w:r>
              <w:rPr>
                <w:rStyle w:val="117"/>
                <w:rFonts w:hint="eastAsia"/>
                <w:color w:val="auto"/>
                <w:sz w:val="21"/>
                <w:szCs w:val="21"/>
              </w:rPr>
              <w:t>年1月1日至投标截止时间止</w:t>
            </w:r>
            <w:r>
              <w:rPr>
                <w:rStyle w:val="117"/>
                <w:rFonts w:hint="eastAsia"/>
                <w:color w:val="auto"/>
                <w:sz w:val="21"/>
                <w:szCs w:val="21"/>
                <w:highlight w:val="none"/>
              </w:rPr>
              <w:t>完成过质量合格的类似工程业绩的，每项得</w:t>
            </w:r>
            <w:r>
              <w:rPr>
                <w:rStyle w:val="117"/>
                <w:rFonts w:hint="eastAsia"/>
                <w:color w:val="auto"/>
                <w:sz w:val="21"/>
                <w:szCs w:val="21"/>
                <w:highlight w:val="none"/>
                <w:lang w:val="en-US" w:eastAsia="zh-CN"/>
              </w:rPr>
              <w:t>0.1</w:t>
            </w:r>
            <w:r>
              <w:rPr>
                <w:rStyle w:val="117"/>
                <w:rFonts w:hint="eastAsia"/>
                <w:color w:val="auto"/>
                <w:sz w:val="21"/>
                <w:szCs w:val="21"/>
                <w:highlight w:val="none"/>
              </w:rPr>
              <w:t>分，最多得</w:t>
            </w:r>
            <w:r>
              <w:rPr>
                <w:rStyle w:val="117"/>
                <w:rFonts w:hint="eastAsia"/>
                <w:color w:val="auto"/>
                <w:sz w:val="21"/>
                <w:szCs w:val="21"/>
                <w:lang w:val="en-US" w:eastAsia="zh-CN"/>
              </w:rPr>
              <w:t>0.5</w:t>
            </w:r>
            <w:r>
              <w:rPr>
                <w:rStyle w:val="117"/>
                <w:rFonts w:hint="eastAsia"/>
                <w:color w:val="auto"/>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11" w:type="dxa"/>
            <w:vMerge w:val="continue"/>
            <w:tcBorders>
              <w:left w:val="single" w:color="auto" w:sz="8"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工程奖项</w:t>
            </w:r>
          </w:p>
        </w:tc>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2.5</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shd w:val="clear" w:color="auto" w:fill="FFFFFF"/>
                <w:lang w:val="zh-TW"/>
              </w:rPr>
            </w:pPr>
            <w:r>
              <w:rPr>
                <w:rFonts w:hint="eastAsia" w:ascii="宋体" w:hAnsi="宋体" w:eastAsia="宋体" w:cs="宋体"/>
                <w:sz w:val="21"/>
                <w:szCs w:val="21"/>
              </w:rPr>
              <w:t>投标人自</w:t>
            </w:r>
            <w:r>
              <w:rPr>
                <w:rFonts w:hint="eastAsia" w:ascii="宋体" w:hAnsi="宋体" w:eastAsia="宋体" w:cs="宋体"/>
                <w:sz w:val="21"/>
                <w:szCs w:val="21"/>
                <w:lang w:val="en-US" w:eastAsia="zh-CN"/>
              </w:rPr>
              <w:t>2020</w:t>
            </w:r>
            <w:r>
              <w:rPr>
                <w:rFonts w:hint="eastAsia" w:ascii="宋体" w:hAnsi="宋体" w:eastAsia="宋体" w:cs="宋体"/>
                <w:sz w:val="21"/>
                <w:szCs w:val="21"/>
              </w:rPr>
              <w:t>年1月1日</w:t>
            </w:r>
            <w:r>
              <w:rPr>
                <w:rFonts w:hint="eastAsia" w:ascii="宋体" w:hAnsi="宋体" w:cs="宋体"/>
                <w:szCs w:val="21"/>
              </w:rPr>
              <w:t>至今获得过市级或以上工程质量奖项</w:t>
            </w:r>
            <w:r>
              <w:rPr>
                <w:rFonts w:hint="eastAsia" w:ascii="宋体" w:hAnsi="宋体" w:cs="宋体"/>
                <w:szCs w:val="21"/>
                <w:lang w:eastAsia="zh-CN"/>
              </w:rPr>
              <w:t>的</w:t>
            </w:r>
            <w:r>
              <w:rPr>
                <w:rFonts w:hint="eastAsia" w:ascii="宋体" w:hAnsi="宋体" w:eastAsia="宋体" w:cs="宋体"/>
                <w:sz w:val="21"/>
                <w:szCs w:val="21"/>
                <w:lang w:val="en-US" w:eastAsia="zh-CN"/>
              </w:rPr>
              <w:t>，</w:t>
            </w:r>
            <w:r>
              <w:rPr>
                <w:rFonts w:hint="eastAsia" w:ascii="宋体" w:hAnsi="宋体" w:eastAsia="宋体" w:cs="宋体"/>
                <w:sz w:val="21"/>
                <w:szCs w:val="21"/>
              </w:rPr>
              <w:t>每项得0.</w:t>
            </w:r>
            <w:r>
              <w:rPr>
                <w:rFonts w:hint="eastAsia" w:ascii="宋体" w:hAnsi="宋体" w:eastAsia="宋体" w:cs="宋体"/>
                <w:sz w:val="21"/>
                <w:szCs w:val="21"/>
                <w:lang w:val="en-US" w:eastAsia="zh-CN"/>
              </w:rPr>
              <w:t>25</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11" w:type="dxa"/>
            <w:vMerge w:val="continue"/>
            <w:tcBorders>
              <w:left w:val="single" w:color="auto" w:sz="8"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工程研发能力</w:t>
            </w:r>
          </w:p>
        </w:tc>
        <w:tc>
          <w:tcPr>
            <w:tcW w:w="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1.8</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投标人自</w:t>
            </w:r>
            <w:r>
              <w:rPr>
                <w:rFonts w:hint="eastAsia" w:ascii="宋体" w:hAnsi="宋体" w:eastAsia="宋体" w:cs="宋体"/>
                <w:sz w:val="21"/>
                <w:szCs w:val="21"/>
                <w:lang w:val="en-US" w:eastAsia="zh-CN"/>
              </w:rPr>
              <w:t>2020</w:t>
            </w:r>
            <w:r>
              <w:rPr>
                <w:rFonts w:hint="eastAsia" w:ascii="宋体" w:hAnsi="宋体" w:eastAsia="宋体" w:cs="宋体"/>
                <w:sz w:val="21"/>
                <w:szCs w:val="21"/>
              </w:rPr>
              <w:t>年1月1日至投标截止日，获得过工程建设类发明专利的，每项得0.</w:t>
            </w:r>
            <w:r>
              <w:rPr>
                <w:rFonts w:hint="eastAsia" w:ascii="宋体" w:hAnsi="宋体" w:eastAsia="宋体" w:cs="宋体"/>
                <w:sz w:val="21"/>
                <w:szCs w:val="21"/>
                <w:lang w:val="en-US" w:eastAsia="zh-CN"/>
              </w:rPr>
              <w:t>3</w:t>
            </w:r>
            <w:r>
              <w:rPr>
                <w:rFonts w:hint="eastAsia" w:ascii="宋体" w:hAnsi="宋体" w:eastAsia="宋体" w:cs="宋体"/>
                <w:sz w:val="21"/>
                <w:szCs w:val="21"/>
              </w:rPr>
              <w:t>分；本项最高得1.8分。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11" w:type="dxa"/>
            <w:vMerge w:val="continue"/>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第三方评价</w:t>
            </w:r>
          </w:p>
        </w:tc>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（1）投标人至投标截止日前连续5年以上（不含5年）获得省级（含副省级）或以上工程行业协会评为“诚信企业”称号的，得0.</w:t>
            </w:r>
            <w:r>
              <w:rPr>
                <w:rFonts w:hint="eastAsia" w:ascii="宋体" w:hAnsi="宋体" w:eastAsia="宋体" w:cs="宋体"/>
                <w:sz w:val="21"/>
                <w:szCs w:val="21"/>
                <w:lang w:val="en-US" w:eastAsia="zh-CN"/>
              </w:rPr>
              <w:t>6</w:t>
            </w:r>
            <w:r>
              <w:rPr>
                <w:rFonts w:hint="eastAsia" w:ascii="宋体" w:hAnsi="宋体" w:eastAsia="宋体" w:cs="宋体"/>
                <w:sz w:val="21"/>
                <w:szCs w:val="21"/>
              </w:rPr>
              <w:t>分；投标人在投标截止日前连续4-5年获得省级（含副省级）或以上工程行业协会评为“诚信企业”称号的，得0.</w:t>
            </w:r>
            <w:r>
              <w:rPr>
                <w:rFonts w:hint="eastAsia" w:ascii="宋体" w:hAnsi="宋体" w:eastAsia="宋体" w:cs="宋体"/>
                <w:sz w:val="21"/>
                <w:szCs w:val="21"/>
                <w:lang w:val="en-US" w:eastAsia="zh-CN"/>
              </w:rPr>
              <w:t>3</w:t>
            </w:r>
            <w:r>
              <w:rPr>
                <w:rFonts w:hint="eastAsia" w:ascii="宋体" w:hAnsi="宋体" w:eastAsia="宋体" w:cs="宋体"/>
                <w:sz w:val="21"/>
                <w:szCs w:val="21"/>
              </w:rPr>
              <w:t>分；投标人在投标截止日前连续1-3年获得省级（含副省级）或以上工程行业协会评为“诚信企业”称号的，得0.1分。</w:t>
            </w:r>
          </w:p>
          <w:p>
            <w:pPr>
              <w:rPr>
                <w:rFonts w:hint="eastAsia" w:ascii="宋体" w:hAnsi="宋体" w:eastAsia="宋体" w:cs="宋体"/>
                <w:sz w:val="21"/>
                <w:szCs w:val="21"/>
              </w:rPr>
            </w:pPr>
            <w:r>
              <w:rPr>
                <w:rFonts w:hint="eastAsia" w:ascii="宋体" w:hAnsi="宋体" w:eastAsia="宋体" w:cs="宋体"/>
                <w:sz w:val="21"/>
                <w:szCs w:val="21"/>
              </w:rPr>
              <w:t>（2）投标人至投标截止日前连续5年以上（不含5年）获得省级（含副省级）或以上工程行业协会评为“</w:t>
            </w:r>
            <w:r>
              <w:rPr>
                <w:rFonts w:hint="eastAsia" w:ascii="宋体" w:hAnsi="宋体" w:eastAsia="宋体" w:cs="宋体"/>
                <w:sz w:val="21"/>
                <w:szCs w:val="21"/>
                <w:lang w:val="en-US" w:eastAsia="zh-CN"/>
              </w:rPr>
              <w:t>优秀</w:t>
            </w:r>
            <w:r>
              <w:rPr>
                <w:rFonts w:hint="eastAsia" w:ascii="宋体" w:hAnsi="宋体" w:eastAsia="宋体" w:cs="宋体"/>
                <w:sz w:val="21"/>
                <w:szCs w:val="21"/>
              </w:rPr>
              <w:t>企业”称号的，得0.</w:t>
            </w:r>
            <w:r>
              <w:rPr>
                <w:rFonts w:hint="eastAsia" w:ascii="宋体" w:hAnsi="宋体" w:eastAsia="宋体" w:cs="宋体"/>
                <w:sz w:val="21"/>
                <w:szCs w:val="21"/>
                <w:lang w:val="en-US" w:eastAsia="zh-CN"/>
              </w:rPr>
              <w:t>6</w:t>
            </w:r>
            <w:r>
              <w:rPr>
                <w:rFonts w:hint="eastAsia" w:ascii="宋体" w:hAnsi="宋体" w:eastAsia="宋体" w:cs="宋体"/>
                <w:sz w:val="21"/>
                <w:szCs w:val="21"/>
              </w:rPr>
              <w:t>分；投标人在投标截止日前连续4-5年获得省级（含副省级）或以上工程行业协会评为“</w:t>
            </w:r>
            <w:r>
              <w:rPr>
                <w:rFonts w:hint="eastAsia" w:ascii="宋体" w:hAnsi="宋体" w:eastAsia="宋体" w:cs="宋体"/>
                <w:sz w:val="21"/>
                <w:szCs w:val="21"/>
                <w:lang w:val="en-US" w:eastAsia="zh-CN"/>
              </w:rPr>
              <w:t>优秀</w:t>
            </w:r>
            <w:r>
              <w:rPr>
                <w:rFonts w:hint="eastAsia" w:ascii="宋体" w:hAnsi="宋体" w:eastAsia="宋体" w:cs="宋体"/>
                <w:sz w:val="21"/>
                <w:szCs w:val="21"/>
              </w:rPr>
              <w:t>企业”称号的，得0.</w:t>
            </w:r>
            <w:r>
              <w:rPr>
                <w:rFonts w:hint="eastAsia" w:ascii="宋体" w:hAnsi="宋体" w:eastAsia="宋体" w:cs="宋体"/>
                <w:sz w:val="21"/>
                <w:szCs w:val="21"/>
                <w:lang w:val="en-US" w:eastAsia="zh-CN"/>
              </w:rPr>
              <w:t>3</w:t>
            </w:r>
            <w:r>
              <w:rPr>
                <w:rFonts w:hint="eastAsia" w:ascii="宋体" w:hAnsi="宋体" w:eastAsia="宋体" w:cs="宋体"/>
                <w:sz w:val="21"/>
                <w:szCs w:val="21"/>
              </w:rPr>
              <w:t>分；投标人在投标截止日前连续1-3年获得省级（含副省级）或以上工程行业协会评为“</w:t>
            </w:r>
            <w:r>
              <w:rPr>
                <w:rFonts w:hint="eastAsia" w:ascii="宋体" w:hAnsi="宋体" w:eastAsia="宋体" w:cs="宋体"/>
                <w:sz w:val="21"/>
                <w:szCs w:val="21"/>
                <w:lang w:val="en-US" w:eastAsia="zh-CN"/>
              </w:rPr>
              <w:t>优秀</w:t>
            </w:r>
            <w:r>
              <w:rPr>
                <w:rFonts w:hint="eastAsia" w:ascii="宋体" w:hAnsi="宋体" w:eastAsia="宋体" w:cs="宋体"/>
                <w:sz w:val="21"/>
                <w:szCs w:val="21"/>
              </w:rPr>
              <w:t>企业”称号的，得0.1分。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067" w:type="dxa"/>
            <w:gridSpan w:val="2"/>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合计（一+二）</w:t>
            </w:r>
          </w:p>
        </w:tc>
        <w:tc>
          <w:tcPr>
            <w:tcW w:w="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20分</w:t>
            </w:r>
          </w:p>
        </w:tc>
        <w:tc>
          <w:tcPr>
            <w:tcW w:w="1162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ascii="宋体" w:hAnsi="宋体" w:cs="宋体"/>
                <w:szCs w:val="21"/>
              </w:rPr>
            </w:pPr>
          </w:p>
        </w:tc>
      </w:tr>
    </w:tbl>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备注：</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Cs w:val="21"/>
        </w:rPr>
      </w:pPr>
      <w:r>
        <w:rPr>
          <w:rFonts w:hint="eastAsia" w:ascii="宋体" w:hAnsi="宋体" w:eastAsia="宋体" w:cs="宋体"/>
          <w:szCs w:val="21"/>
        </w:rPr>
        <w:t>1、项目管理机构(主要人员配备):（1）人员须按评审内容提供相应证书原件彩色扫描件资料。（</w:t>
      </w:r>
      <w:r>
        <w:rPr>
          <w:rFonts w:hint="eastAsia" w:ascii="宋体" w:hAnsi="宋体" w:eastAsia="宋体" w:cs="宋体"/>
          <w:szCs w:val="21"/>
          <w:lang w:val="en-US" w:eastAsia="zh-CN"/>
        </w:rPr>
        <w:t>2</w:t>
      </w:r>
      <w:r>
        <w:rPr>
          <w:rFonts w:hint="eastAsia" w:ascii="宋体" w:hAnsi="宋体" w:eastAsia="宋体" w:cs="宋体"/>
          <w:szCs w:val="21"/>
        </w:rPr>
        <w:t>）相关人员的从业经历年限以取得大专</w:t>
      </w:r>
      <w:r>
        <w:rPr>
          <w:rFonts w:hint="eastAsia" w:ascii="宋体" w:hAnsi="宋体" w:eastAsia="宋体" w:cs="宋体"/>
          <w:szCs w:val="21"/>
          <w:lang w:eastAsia="zh-CN"/>
        </w:rPr>
        <w:t>（</w:t>
      </w:r>
      <w:r>
        <w:rPr>
          <w:rFonts w:hint="eastAsia" w:ascii="宋体" w:hAnsi="宋体" w:eastAsia="宋体" w:cs="宋体"/>
          <w:szCs w:val="21"/>
          <w:lang w:val="en-US" w:eastAsia="zh-CN"/>
        </w:rPr>
        <w:t>或以上</w:t>
      </w:r>
      <w:r>
        <w:rPr>
          <w:rFonts w:hint="eastAsia" w:ascii="宋体" w:hAnsi="宋体" w:eastAsia="宋体" w:cs="宋体"/>
          <w:szCs w:val="21"/>
          <w:lang w:eastAsia="zh-CN"/>
        </w:rPr>
        <w:t>）</w:t>
      </w:r>
      <w:r>
        <w:rPr>
          <w:rFonts w:hint="eastAsia" w:ascii="宋体" w:hAnsi="宋体" w:eastAsia="宋体" w:cs="宋体"/>
          <w:szCs w:val="21"/>
        </w:rPr>
        <w:t>毕业证书的发证时间开始计算至投标截止日期为准。</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color w:val="auto"/>
          <w:szCs w:val="21"/>
          <w:highlight w:val="none"/>
          <w:lang w:val="en-US" w:eastAsia="zh-CN"/>
        </w:rPr>
        <w:t>项目负责人执业资格年限以首次取得建造师执业资格证书的发证时间</w:t>
      </w:r>
      <w:r>
        <w:rPr>
          <w:rFonts w:hint="eastAsia" w:ascii="宋体" w:hAnsi="宋体" w:eastAsia="宋体" w:cs="宋体"/>
          <w:color w:val="auto"/>
          <w:szCs w:val="21"/>
          <w:highlight w:val="none"/>
        </w:rPr>
        <w:t>开始计算至投标截止日期为准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职称年限以首次取得中级（或以上）工程师职称证书的发证时间</w:t>
      </w:r>
      <w:r>
        <w:rPr>
          <w:rFonts w:hint="eastAsia" w:ascii="宋体" w:hAnsi="宋体" w:eastAsia="宋体" w:cs="宋体"/>
          <w:color w:val="auto"/>
          <w:szCs w:val="21"/>
          <w:highlight w:val="none"/>
        </w:rPr>
        <w:t>开始计算至投标截止日期为准。</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）安全负责人的注册安全工程师执业资格年限以首次取得该执业资格证书的发证时间开始计算至投标截止日期为准。（</w:t>
      </w:r>
      <w:r>
        <w:rPr>
          <w:rFonts w:hint="eastAsia" w:ascii="宋体" w:hAnsi="宋体" w:eastAsia="宋体" w:cs="宋体"/>
          <w:szCs w:val="21"/>
          <w:lang w:val="en-US" w:eastAsia="zh-CN"/>
        </w:rPr>
        <w:t>5</w:t>
      </w:r>
      <w:r>
        <w:rPr>
          <w:rFonts w:hint="eastAsia" w:ascii="宋体" w:hAnsi="宋体" w:eastAsia="宋体" w:cs="宋体"/>
          <w:szCs w:val="21"/>
        </w:rPr>
        <w:t>）造价负责人执业资格年限以注册证书</w:t>
      </w:r>
      <w:r>
        <w:rPr>
          <w:rFonts w:hint="eastAsia" w:ascii="宋体" w:hAnsi="宋体" w:eastAsia="宋体" w:cs="宋体"/>
          <w:szCs w:val="21"/>
          <w:lang w:val="en-US" w:eastAsia="zh-CN"/>
        </w:rPr>
        <w:t>上</w:t>
      </w:r>
      <w:r>
        <w:rPr>
          <w:rFonts w:hint="eastAsia" w:ascii="宋体" w:hAnsi="宋体" w:eastAsia="宋体" w:cs="宋体"/>
          <w:szCs w:val="21"/>
        </w:rPr>
        <w:t>的初始注册日期开始计算至投标截止日期为准</w:t>
      </w:r>
      <w:r>
        <w:rPr>
          <w:rFonts w:hint="eastAsia" w:ascii="宋体" w:hAnsi="宋体" w:eastAsia="宋体" w:cs="宋体"/>
          <w:szCs w:val="21"/>
          <w:lang w:eastAsia="zh-CN"/>
        </w:rPr>
        <w:t>，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）项目管理人</w:t>
      </w:r>
      <w:r>
        <w:rPr>
          <w:rFonts w:hint="eastAsia" w:ascii="宋体" w:hAnsi="宋体" w:eastAsia="宋体" w:cs="宋体"/>
          <w:szCs w:val="21"/>
          <w:highlight w:val="none"/>
        </w:rPr>
        <w:t>员须提供202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月在本单位或</w:t>
      </w:r>
      <w:r>
        <w:rPr>
          <w:rFonts w:hint="eastAsia" w:ascii="宋体" w:hAnsi="宋体" w:eastAsia="宋体" w:cs="宋体"/>
          <w:szCs w:val="21"/>
        </w:rPr>
        <w:t>其分公司</w:t>
      </w:r>
      <w:r>
        <w:rPr>
          <w:rFonts w:hint="eastAsia" w:ascii="宋体" w:hAnsi="宋体" w:eastAsia="宋体" w:cs="宋体"/>
          <w:szCs w:val="21"/>
          <w:lang w:eastAsia="zh-CN"/>
        </w:rPr>
        <w:t>（</w:t>
      </w:r>
      <w:r>
        <w:rPr>
          <w:rFonts w:hint="eastAsia" w:ascii="宋体" w:hAnsi="宋体" w:eastAsia="宋体" w:cs="宋体"/>
          <w:szCs w:val="21"/>
          <w:lang w:val="en-US" w:eastAsia="zh-CN"/>
        </w:rPr>
        <w:t>不含子公司</w:t>
      </w:r>
      <w:r>
        <w:rPr>
          <w:rFonts w:hint="eastAsia" w:ascii="宋体" w:hAnsi="宋体" w:eastAsia="宋体" w:cs="宋体"/>
          <w:szCs w:val="21"/>
          <w:lang w:eastAsia="zh-CN"/>
        </w:rPr>
        <w:t>）</w:t>
      </w:r>
      <w:r>
        <w:rPr>
          <w:rFonts w:hint="eastAsia" w:ascii="宋体" w:hAnsi="宋体" w:eastAsia="宋体" w:cs="宋体"/>
          <w:szCs w:val="21"/>
        </w:rPr>
        <w:t>的社保缴纳证明材料</w:t>
      </w:r>
      <w:r>
        <w:rPr>
          <w:rFonts w:hint="eastAsia" w:ascii="宋体" w:hAnsi="宋体" w:eastAsia="宋体" w:cs="宋体"/>
          <w:szCs w:val="21"/>
          <w:lang w:eastAsia="zh-CN"/>
        </w:rPr>
        <w:t>，</w:t>
      </w:r>
      <w:r>
        <w:rPr>
          <w:rFonts w:hint="eastAsia" w:ascii="宋体" w:hAnsi="宋体" w:eastAsia="宋体" w:cs="宋体"/>
          <w:szCs w:val="21"/>
        </w:rPr>
        <w:t>退休人员须提供</w:t>
      </w:r>
      <w:r>
        <w:rPr>
          <w:rFonts w:hint="eastAsia" w:ascii="宋体" w:hAnsi="宋体" w:eastAsia="宋体" w:cs="宋体"/>
          <w:szCs w:val="21"/>
          <w:lang w:val="en-US" w:eastAsia="zh-CN"/>
        </w:rPr>
        <w:t>退休证及</w:t>
      </w:r>
      <w:r>
        <w:rPr>
          <w:rFonts w:hint="eastAsia" w:ascii="宋体" w:hAnsi="宋体" w:eastAsia="宋体" w:cs="宋体"/>
          <w:szCs w:val="21"/>
        </w:rPr>
        <w:t>退休返聘</w:t>
      </w:r>
      <w:r>
        <w:rPr>
          <w:rFonts w:hint="eastAsia" w:ascii="宋体" w:hAnsi="宋体" w:eastAsia="宋体" w:cs="宋体"/>
          <w:szCs w:val="21"/>
          <w:lang w:val="en-US" w:eastAsia="zh-CN"/>
        </w:rPr>
        <w:t>协议或合同</w:t>
      </w:r>
      <w:r>
        <w:rPr>
          <w:rFonts w:hint="eastAsia" w:ascii="宋体" w:hAnsi="宋体" w:eastAsia="宋体" w:cs="宋体"/>
          <w:szCs w:val="21"/>
        </w:rPr>
        <w:t>扫描件并加盖投标人企业电子印章。扫描件并加盖投标人企业电子印章。（</w:t>
      </w:r>
      <w:r>
        <w:rPr>
          <w:rFonts w:hint="eastAsia" w:ascii="宋体" w:hAnsi="宋体" w:eastAsia="宋体" w:cs="宋体"/>
          <w:szCs w:val="21"/>
          <w:lang w:val="en-US" w:eastAsia="zh-CN"/>
        </w:rPr>
        <w:t>6</w:t>
      </w:r>
      <w:r>
        <w:rPr>
          <w:rFonts w:hint="eastAsia" w:ascii="宋体" w:hAnsi="宋体" w:eastAsia="宋体" w:cs="宋体"/>
          <w:szCs w:val="21"/>
        </w:rPr>
        <w:t>）未按要求提供完整相关资料或提供社保缴纳证明的，该人员不作为评分依据。</w:t>
      </w:r>
    </w:p>
    <w:p>
      <w:pPr>
        <w:snapToGrid w:val="0"/>
        <w:spacing w:line="273" w:lineRule="auto"/>
        <w:rPr>
          <w:rFonts w:hint="eastAsia" w:ascii="宋体" w:hAnsi="宋体" w:eastAsia="宋体" w:cs="宋体"/>
          <w:szCs w:val="21"/>
          <w:highlight w:val="none"/>
        </w:rPr>
      </w:pPr>
      <w:r>
        <w:rPr>
          <w:rFonts w:hint="eastAsia" w:ascii="宋体" w:hAnsi="宋体" w:eastAsia="宋体" w:cs="宋体"/>
          <w:szCs w:val="21"/>
        </w:rPr>
        <w:t>2、企业类似业绩：</w:t>
      </w:r>
    </w:p>
    <w:p>
      <w:pPr>
        <w:snapToGrid w:val="0"/>
        <w:spacing w:line="273" w:lineRule="auto"/>
        <w:rPr>
          <w:rFonts w:hint="eastAsia" w:ascii="宋体" w:hAnsi="宋体" w:eastAsia="宋体" w:cs="宋体"/>
          <w:szCs w:val="21"/>
        </w:rPr>
      </w:pPr>
      <w:r>
        <w:rPr>
          <w:rFonts w:hint="eastAsia" w:ascii="宋体" w:hAnsi="宋体" w:eastAsia="宋体" w:cs="宋体"/>
          <w:szCs w:val="21"/>
          <w:highlight w:val="none"/>
        </w:rPr>
        <w:t>类似工程业绩是指单项工程中标价大于或等于</w:t>
      </w:r>
      <w:r>
        <w:rPr>
          <w:rFonts w:hint="eastAsia" w:ascii="宋体" w:hAnsi="宋体" w:eastAsia="宋体" w:cs="宋体"/>
          <w:szCs w:val="21"/>
          <w:highlight w:val="none"/>
          <w:lang w:val="en-US" w:eastAsia="zh-CN"/>
        </w:rPr>
        <w:t>500</w:t>
      </w:r>
      <w:r>
        <w:rPr>
          <w:rFonts w:hint="eastAsia" w:ascii="宋体" w:hAnsi="宋体" w:eastAsia="宋体" w:cs="宋体"/>
          <w:szCs w:val="21"/>
          <w:highlight w:val="none"/>
        </w:rPr>
        <w:t>万元的</w:t>
      </w:r>
      <w:r>
        <w:rPr>
          <w:rFonts w:hint="eastAsia" w:ascii="宋体" w:hAnsi="宋体" w:cs="宋体"/>
          <w:szCs w:val="21"/>
          <w:highlight w:val="none"/>
          <w:lang w:val="en-US" w:eastAsia="zh-CN"/>
        </w:rPr>
        <w:t>房屋</w:t>
      </w:r>
      <w:r>
        <w:rPr>
          <w:rFonts w:hint="default" w:ascii="宋体" w:hAnsi="宋体" w:eastAsia="宋体" w:cs="宋体"/>
          <w:szCs w:val="21"/>
          <w:highlight w:val="none"/>
          <w:lang w:val="en-US" w:eastAsia="zh-CN"/>
        </w:rPr>
        <w:t>建筑</w:t>
      </w:r>
      <w:r>
        <w:rPr>
          <w:rFonts w:hint="eastAsia" w:ascii="宋体" w:hAnsi="宋体" w:cs="宋体"/>
          <w:szCs w:val="21"/>
          <w:highlight w:val="none"/>
          <w:lang w:val="en-US" w:eastAsia="zh-CN"/>
        </w:rPr>
        <w:t>工程或</w:t>
      </w:r>
      <w:r>
        <w:rPr>
          <w:rFonts w:hint="default" w:ascii="宋体" w:hAnsi="宋体" w:eastAsia="宋体" w:cs="宋体"/>
          <w:szCs w:val="21"/>
          <w:highlight w:val="none"/>
          <w:lang w:val="en-US" w:eastAsia="zh-CN"/>
        </w:rPr>
        <w:t>市政公用工程施工总承包</w:t>
      </w:r>
      <w:r>
        <w:rPr>
          <w:rFonts w:hint="eastAsia" w:ascii="宋体" w:hAnsi="宋体" w:eastAsia="宋体" w:cs="宋体"/>
          <w:szCs w:val="21"/>
          <w:highlight w:val="none"/>
        </w:rPr>
        <w:t>业绩。投</w:t>
      </w:r>
      <w:r>
        <w:rPr>
          <w:rFonts w:hint="eastAsia" w:ascii="宋体" w:hAnsi="宋体" w:eastAsia="宋体" w:cs="宋体"/>
          <w:szCs w:val="21"/>
        </w:rPr>
        <w:t>标人需提供以下资料：</w:t>
      </w:r>
    </w:p>
    <w:p>
      <w:pPr>
        <w:snapToGrid w:val="0"/>
        <w:spacing w:line="273" w:lineRule="auto"/>
        <w:rPr>
          <w:rFonts w:hint="eastAsia" w:ascii="宋体" w:hAnsi="宋体" w:eastAsia="宋体" w:cs="宋体"/>
          <w:szCs w:val="21"/>
        </w:rPr>
      </w:pPr>
      <w:r>
        <w:rPr>
          <w:rFonts w:hint="eastAsia" w:ascii="宋体" w:hAnsi="宋体" w:eastAsia="宋体" w:cs="宋体"/>
          <w:szCs w:val="21"/>
        </w:rPr>
        <w:t>（1）提供业绩的中标通知书或发包通知书、中标公示或中标候选人公示页截图、施工合同（仅需附协议书部分）、单位工程验收鉴定证书或合同工程完工验收鉴定书或工程竣工验收报告及其他补充（如需要）反映工程信息的相关证明材料扫描件。</w:t>
      </w:r>
    </w:p>
    <w:p>
      <w:pPr>
        <w:snapToGrid w:val="0"/>
        <w:spacing w:line="273" w:lineRule="auto"/>
        <w:rPr>
          <w:rFonts w:hint="eastAsia" w:ascii="宋体" w:hAnsi="宋体" w:eastAsia="宋体" w:cs="宋体"/>
          <w:szCs w:val="21"/>
        </w:rPr>
      </w:pPr>
      <w:r>
        <w:rPr>
          <w:rFonts w:hint="eastAsia" w:ascii="宋体" w:hAnsi="宋体" w:eastAsia="宋体" w:cs="宋体"/>
          <w:szCs w:val="21"/>
        </w:rPr>
        <w:t>（2）业绩金额以中标通知书为准，中标通知书上没有金额的，以施工合同（不含补充合同）为准，时间以单位工程验收鉴定证书或合同工程完工验收鉴定书或工程竣工验收报告等材料的日期为准。如为设计施工总承包项目（EPC项目）的，则投标人须为本项目的唯一施工单位。</w:t>
      </w:r>
    </w:p>
    <w:p>
      <w:pPr>
        <w:snapToGrid w:val="0"/>
        <w:spacing w:line="273" w:lineRule="auto"/>
        <w:rPr>
          <w:rFonts w:hint="eastAsia" w:ascii="宋体" w:hAnsi="宋体" w:eastAsia="宋体" w:cs="宋体"/>
          <w:szCs w:val="21"/>
        </w:rPr>
      </w:pPr>
      <w:r>
        <w:rPr>
          <w:rFonts w:hint="eastAsia" w:ascii="宋体" w:hAnsi="宋体" w:eastAsia="宋体" w:cs="宋体"/>
          <w:szCs w:val="21"/>
        </w:rPr>
        <w:t>（3）提供的材料不符合上述条件或未提供上述资料的，该业绩不予认定。</w:t>
      </w:r>
    </w:p>
    <w:p>
      <w:pPr>
        <w:snapToGrid w:val="0"/>
        <w:spacing w:line="273" w:lineRule="auto"/>
        <w:rPr>
          <w:rFonts w:hint="eastAsia" w:ascii="宋体" w:hAnsi="宋体" w:eastAsia="宋体" w:cs="宋体"/>
          <w:szCs w:val="21"/>
        </w:rPr>
      </w:pPr>
      <w:r>
        <w:rPr>
          <w:rFonts w:hint="eastAsia" w:ascii="宋体" w:hAnsi="宋体" w:eastAsia="宋体" w:cs="宋体"/>
          <w:szCs w:val="21"/>
        </w:rPr>
        <w:t>3、工程获奖: </w:t>
      </w:r>
      <w:r>
        <w:rPr>
          <w:rFonts w:hint="eastAsia"/>
          <w:szCs w:val="21"/>
        </w:rPr>
        <w:t>须提供获奖证书扫描件。同一项目获奖按最高级别奖项只计一次得分，时间以获奖证书时间为准。国家级优质工程奖项包括但不限于：中国建设工程鲁班奖（国家优质工程）、国家优质工程金质奖、国家优质工程奖（原国家优质工程银质奖）、中国土木工程詹天佑奖；省市级工程奖包括但不限于：相关行业协会颁发的省市工程优质工程奖、省市政优良样板工程、省市建设工程结构优质奖、省市工程质量奖、省建设工程金匠奖、土木工程詹天佑故乡杯；（不包含安全文明奖项及QC类</w:t>
      </w:r>
      <w:r>
        <w:rPr>
          <w:rFonts w:hint="eastAsia"/>
          <w:szCs w:val="21"/>
          <w:lang w:eastAsia="zh-CN"/>
        </w:rPr>
        <w:t>、</w:t>
      </w:r>
      <w:r>
        <w:rPr>
          <w:rFonts w:hint="eastAsia"/>
          <w:szCs w:val="21"/>
          <w:lang w:val="en-US" w:eastAsia="zh-CN"/>
        </w:rPr>
        <w:t>科技技术类</w:t>
      </w:r>
      <w:r>
        <w:rPr>
          <w:rFonts w:hint="eastAsia"/>
          <w:szCs w:val="21"/>
        </w:rPr>
        <w:t>奖项，参建获奖不得分）；时间以获奖发证日期为准。不符合上述条件或未提供上述资料或无加盖投标单位电子公章的不得分。</w:t>
      </w:r>
      <w:r>
        <w:rPr>
          <w:rStyle w:val="121"/>
          <w:rFonts w:hint="eastAsia" w:ascii="宋体" w:hAnsi="宋体" w:eastAsia="宋体" w:cs="宋体"/>
          <w:color w:val="auto"/>
          <w:szCs w:val="21"/>
          <w:highlight w:val="none"/>
        </w:rPr>
        <w:t>项目管理机构能力中技术负责人、质量负责人的“工程奖项”具体要求按本条执行。</w:t>
      </w:r>
      <w:r>
        <w:rPr>
          <w:rFonts w:hint="eastAsia" w:ascii="宋体" w:hAnsi="宋体" w:eastAsia="宋体" w:cs="宋体"/>
          <w:color w:val="auto"/>
          <w:szCs w:val="21"/>
          <w:highlight w:val="none"/>
        </w:rPr>
        <w:t>如果获奖证书不能体现相关负责人名字，投标人则需在投标文件中提供证明相关负责人担任对应职位完成的竣工验收报告</w:t>
      </w:r>
      <w:r>
        <w:rPr>
          <w:rFonts w:hint="eastAsia" w:ascii="宋体" w:hAnsi="宋体" w:eastAsia="宋体" w:cs="宋体"/>
          <w:color w:val="auto"/>
          <w:szCs w:val="21"/>
          <w:highlight w:val="none"/>
          <w:lang w:val="en-US" w:eastAsia="zh-CN"/>
        </w:rPr>
        <w:t>或竣工验收备案表</w:t>
      </w:r>
      <w:r>
        <w:rPr>
          <w:rFonts w:hint="eastAsia" w:ascii="宋体" w:hAnsi="宋体" w:eastAsia="宋体" w:cs="宋体"/>
          <w:color w:val="auto"/>
          <w:szCs w:val="21"/>
          <w:highlight w:val="none"/>
        </w:rPr>
        <w:t>体现该人员姓名作为证明文件</w:t>
      </w:r>
      <w:r>
        <w:rPr>
          <w:rFonts w:hint="eastAsia" w:ascii="宋体" w:hAnsi="宋体" w:eastAsia="宋体" w:cs="宋体"/>
          <w:color w:val="auto"/>
          <w:szCs w:val="21"/>
          <w:highlight w:val="none"/>
          <w:lang w:eastAsia="zh-CN"/>
        </w:rPr>
        <w:t>扫描件并加盖</w:t>
      </w:r>
      <w:r>
        <w:rPr>
          <w:rFonts w:hint="eastAsia" w:ascii="宋体" w:hAnsi="宋体" w:eastAsia="宋体" w:cs="宋体"/>
          <w:color w:val="auto"/>
          <w:szCs w:val="21"/>
          <w:highlight w:val="none"/>
        </w:rPr>
        <w:t>投标人电子印章。</w:t>
      </w:r>
    </w:p>
    <w:p>
      <w:pPr>
        <w:rPr>
          <w:rFonts w:hint="eastAsia" w:ascii="宋体" w:hAnsi="宋体" w:eastAsia="宋体" w:cs="宋体"/>
          <w:szCs w:val="21"/>
        </w:rPr>
      </w:pPr>
      <w:r>
        <w:rPr>
          <w:rFonts w:hint="eastAsia" w:ascii="宋体" w:hAnsi="宋体" w:eastAsia="宋体" w:cs="宋体"/>
          <w:szCs w:val="21"/>
        </w:rPr>
        <w:t>4、工程研发能力：</w:t>
      </w:r>
      <w:r>
        <w:rPr>
          <w:rStyle w:val="121"/>
          <w:rFonts w:hint="eastAsia" w:ascii="宋体" w:hAnsi="宋体" w:eastAsia="宋体" w:cs="宋体"/>
          <w:bCs/>
          <w:szCs w:val="21"/>
        </w:rPr>
        <w:t>需提供发明专利证书扫描件盖公章。</w:t>
      </w:r>
      <w:r>
        <w:rPr>
          <w:rFonts w:hint="eastAsia" w:ascii="宋体" w:hAnsi="宋体" w:eastAsia="宋体" w:cs="宋体"/>
          <w:szCs w:val="21"/>
        </w:rPr>
        <w:t>注：“</w:t>
      </w:r>
      <w:r>
        <w:rPr>
          <w:rFonts w:hint="eastAsia" w:ascii="宋体" w:hAnsi="宋体" w:eastAsia="宋体" w:cs="宋体"/>
          <w:szCs w:val="21"/>
          <w:lang w:val="en-US" w:eastAsia="zh-CN"/>
        </w:rPr>
        <w:t>发明</w:t>
      </w:r>
      <w:r>
        <w:rPr>
          <w:rFonts w:hint="eastAsia" w:ascii="宋体" w:hAnsi="宋体" w:eastAsia="宋体" w:cs="宋体"/>
          <w:szCs w:val="21"/>
        </w:rPr>
        <w:t>专利”以国家知识产权局网站（http://www.cnipa.gov.cn/“政务服务-专利信息查询”）中可查询的</w:t>
      </w:r>
      <w:r>
        <w:rPr>
          <w:rFonts w:hint="eastAsia" w:ascii="宋体" w:hAnsi="宋体" w:eastAsia="宋体" w:cs="宋体"/>
          <w:szCs w:val="21"/>
          <w:lang w:val="en-US" w:eastAsia="zh-CN"/>
        </w:rPr>
        <w:t>发明</w:t>
      </w:r>
      <w:r>
        <w:rPr>
          <w:rFonts w:hint="eastAsia" w:ascii="宋体" w:hAnsi="宋体" w:eastAsia="宋体" w:cs="宋体"/>
          <w:szCs w:val="21"/>
        </w:rPr>
        <w:t>专利为准，</w:t>
      </w:r>
      <w:r>
        <w:rPr>
          <w:rStyle w:val="121"/>
          <w:rFonts w:hint="eastAsia" w:ascii="宋体" w:hAnsi="宋体" w:eastAsia="宋体" w:cs="宋体"/>
          <w:bCs/>
          <w:szCs w:val="21"/>
        </w:rPr>
        <w:t>发明专利证书须在有效状态且专利权人必须为投标人</w:t>
      </w:r>
      <w:r>
        <w:rPr>
          <w:rFonts w:hint="eastAsia" w:ascii="宋体" w:hAnsi="宋体" w:eastAsia="宋体" w:cs="宋体"/>
          <w:szCs w:val="21"/>
        </w:rPr>
        <w:t>。工程建设类发明专利证书（不包含实用新型专利、外观专利）投标人须提交可反映企业专利类型为“发明专利”专利号的查询页面截图并加盖投标人企业电子印章，否则不得分。时间以授权公告日为准。</w:t>
      </w:r>
    </w:p>
    <w:p>
      <w:pPr>
        <w:rPr>
          <w:rFonts w:hint="eastAsia" w:ascii="宋体" w:hAnsi="宋体" w:eastAsia="宋体" w:cs="宋体"/>
          <w:szCs w:val="21"/>
        </w:rPr>
      </w:pPr>
      <w:r>
        <w:rPr>
          <w:rFonts w:hint="eastAsia" w:ascii="宋体" w:hAnsi="宋体" w:eastAsia="宋体" w:cs="宋体"/>
          <w:szCs w:val="21"/>
        </w:rPr>
        <w:t>未按要求提供上述资料或无该证书的不得分。</w:t>
      </w:r>
    </w:p>
    <w:p>
      <w:pPr>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、第三方评价:提供省级（</w:t>
      </w:r>
      <w:r>
        <w:rPr>
          <w:rFonts w:hint="eastAsia" w:ascii="宋体" w:hAnsi="宋体" w:eastAsia="宋体" w:cs="宋体"/>
          <w:szCs w:val="21"/>
          <w:highlight w:val="none"/>
        </w:rPr>
        <w:t>含副省级）或以上工程行业协会颁发的“诚信企业”和“优秀企业”证书扫描件，诚信企业和优秀企业评价以工程行业协会颁发的证书中载明的时间为准（行业协会需是省（含副省级</w:t>
      </w:r>
      <w:r>
        <w:rPr>
          <w:rFonts w:hint="eastAsia" w:ascii="宋体" w:hAnsi="宋体" w:eastAsia="宋体" w:cs="宋体"/>
          <w:szCs w:val="21"/>
          <w:highlight w:val="none"/>
          <w:lang w:eastAsia="zh-CN"/>
        </w:rPr>
        <w:t>市</w:t>
      </w:r>
      <w:r>
        <w:rPr>
          <w:rFonts w:hint="eastAsia" w:ascii="宋体" w:hAnsi="宋体" w:eastAsia="宋体" w:cs="宋体"/>
          <w:szCs w:val="21"/>
          <w:highlight w:val="none"/>
        </w:rPr>
        <w:t>）或以上建设行</w:t>
      </w:r>
      <w:r>
        <w:rPr>
          <w:rFonts w:hint="eastAsia" w:ascii="宋体" w:hAnsi="宋体" w:eastAsia="宋体" w:cs="宋体"/>
          <w:szCs w:val="21"/>
        </w:rPr>
        <w:t>政主管部门或经相关行政主管部门批准或指导成立的工程行业协会,附上在中国社会组织政务服务平台网页中的全国社会组织信用信息公示平台查询截图）。不符合上述条件或未按上述要求提供证明文件的，否则不得分。</w:t>
      </w:r>
    </w:p>
    <w:p>
      <w:pPr>
        <w:rPr>
          <w:rFonts w:hint="eastAsia" w:ascii="宋体" w:hAnsi="宋体" w:eastAsia="宋体" w:cs="宋体"/>
          <w:szCs w:val="21"/>
        </w:rPr>
      </w:pPr>
    </w:p>
    <w:p>
      <w:pPr>
        <w:pStyle w:val="35"/>
        <w:ind w:left="0" w:leftChars="0" w:firstLine="0" w:firstLineChars="0"/>
        <w:jc w:val="left"/>
        <w:rPr>
          <w:rFonts w:ascii="宋体" w:hAnsi="宋体" w:cs="宋体"/>
          <w:bCs/>
          <w:sz w:val="18"/>
          <w:szCs w:val="18"/>
        </w:rPr>
      </w:pPr>
      <w:r>
        <w:rPr>
          <w:rFonts w:hint="eastAsia" w:ascii="宋体" w:hAnsi="宋体" w:eastAsia="宋体" w:cs="宋体"/>
          <w:b/>
          <w:bCs/>
          <w:szCs w:val="21"/>
          <w:lang w:val="en-US" w:eastAsia="zh-CN"/>
        </w:rPr>
        <w:t>6</w:t>
      </w:r>
      <w:r>
        <w:rPr>
          <w:rFonts w:hint="eastAsia" w:ascii="宋体" w:hAnsi="宋体" w:eastAsia="宋体" w:cs="宋体"/>
          <w:b/>
          <w:bCs/>
          <w:szCs w:val="21"/>
        </w:rPr>
        <w:t>、所有评委分数汇总平均值为投标人的最终得分。分数出现小数点，保留小数点后二位小数，第三位小数四舍五入。</w:t>
      </w:r>
    </w:p>
    <w:p>
      <w:pPr>
        <w:pStyle w:val="6"/>
        <w:rPr>
          <w:rFonts w:hint="eastAsia"/>
          <w:szCs w:val="21"/>
        </w:rPr>
      </w:pPr>
    </w:p>
    <w:p>
      <w:pPr>
        <w:rPr>
          <w:rFonts w:hint="eastAsia"/>
          <w:szCs w:val="21"/>
        </w:rPr>
      </w:pPr>
    </w:p>
    <w:p>
      <w:pPr>
        <w:tabs>
          <w:tab w:val="left" w:pos="360"/>
        </w:tabs>
        <w:snapToGrid w:val="0"/>
        <w:rPr>
          <w:rFonts w:ascii="宋体" w:hAnsi="宋体" w:cs="宋体"/>
          <w:szCs w:val="21"/>
        </w:rPr>
      </w:pPr>
    </w:p>
    <w:p>
      <w:pPr>
        <w:rPr>
          <w:rFonts w:ascii="宋体" w:hAnsi="宋体" w:cs="宋体"/>
          <w:kern w:val="0"/>
          <w:szCs w:val="21"/>
          <w:lang w:val="zh-TW" w:eastAsia="zh-TW"/>
        </w:rPr>
      </w:pPr>
    </w:p>
    <w:p>
      <w:r>
        <w:rPr>
          <w:rFonts w:hint="eastAsia" w:ascii="宋体" w:hAnsi="宋体" w:cs="宋体"/>
          <w:kern w:val="0"/>
          <w:szCs w:val="21"/>
          <w:lang w:val="zh-TW" w:eastAsia="zh-TW"/>
        </w:rPr>
        <w:t xml:space="preserve">评委签名：                                       </w:t>
      </w:r>
      <w:bookmarkStart w:id="45" w:name="_GoBack"/>
      <w:bookmarkEnd w:id="45"/>
      <w:r>
        <w:rPr>
          <w:rFonts w:hint="eastAsia" w:ascii="宋体" w:hAnsi="宋体" w:cs="宋体"/>
          <w:kern w:val="0"/>
          <w:szCs w:val="21"/>
          <w:lang w:val="zh-TW" w:eastAsia="zh-TW"/>
        </w:rPr>
        <w:t xml:space="preserve">                                      </w:t>
      </w:r>
      <w:r>
        <w:rPr>
          <w:rFonts w:hint="eastAsia" w:ascii="宋体" w:hAnsi="宋体" w:cs="宋体"/>
          <w:kern w:val="0"/>
          <w:szCs w:val="21"/>
        </w:rPr>
        <w:t xml:space="preserve">      日期：     年   月   日</w:t>
      </w:r>
    </w:p>
    <w:p>
      <w:pPr>
        <w:spacing w:line="460" w:lineRule="exact"/>
        <w:rPr>
          <w:highlight w:val="yellow"/>
        </w:rPr>
      </w:pPr>
    </w:p>
    <w:p/>
    <w:p>
      <w:pPr>
        <w:rPr>
          <w:szCs w:val="21"/>
        </w:rPr>
      </w:pPr>
      <w:r>
        <w:rPr>
          <w:rFonts w:hint="eastAsia"/>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r>
        <w:rPr>
          <w:rFonts w:hint="eastAsia"/>
          <w:szCs w:val="21"/>
        </w:rPr>
        <w:t>评委签名：</w:t>
      </w:r>
      <w:r>
        <w:rPr>
          <w:b/>
          <w:sz w:val="36"/>
          <w:szCs w:val="36"/>
        </w:rPr>
        <w:br w:type="page"/>
      </w: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6"/>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pPr>
      <w:bookmarkStart w:id="32" w:name="_Toc2272566"/>
      <w:bookmarkStart w:id="33" w:name="_Toc21525511"/>
      <w:r>
        <w:rPr>
          <w:rFonts w:hint="eastAsia"/>
        </w:rPr>
        <w:t>第三章</w:t>
      </w:r>
      <w:r>
        <w:t xml:space="preserve">  </w:t>
      </w:r>
      <w:r>
        <w:rPr>
          <w:rFonts w:hint="eastAsia"/>
        </w:rPr>
        <w:t>合同条款</w:t>
      </w:r>
      <w:bookmarkEnd w:id="32"/>
      <w:bookmarkEnd w:id="33"/>
    </w:p>
    <w:p>
      <w:pPr>
        <w:jc w:val="center"/>
        <w:rPr>
          <w:rFonts w:ascii="宋体"/>
          <w:b/>
          <w:sz w:val="32"/>
          <w:szCs w:val="32"/>
        </w:rPr>
      </w:pPr>
      <w:r>
        <w:rPr>
          <w:rFonts w:hint="eastAsia" w:ascii="宋体" w:hAnsi="宋体" w:cs="宋体"/>
          <w:sz w:val="32"/>
          <w:szCs w:val="32"/>
          <w:u w:val="single"/>
        </w:rPr>
        <w:t>另册</w:t>
      </w:r>
      <w:r>
        <w:rPr>
          <w:rFonts w:hint="eastAsia" w:ascii="宋体" w:hAnsi="宋体"/>
          <w:sz w:val="32"/>
          <w:szCs w:val="32"/>
        </w:rPr>
        <w:t>。</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20"/>
        <w:spacing w:line="360" w:lineRule="auto"/>
        <w:rPr>
          <w:sz w:val="24"/>
          <w:szCs w:val="24"/>
        </w:rPr>
      </w:pPr>
    </w:p>
    <w:p>
      <w:pPr>
        <w:pStyle w:val="20"/>
        <w:spacing w:line="360" w:lineRule="auto"/>
        <w:rPr>
          <w:sz w:val="24"/>
          <w:szCs w:val="24"/>
        </w:rPr>
      </w:pPr>
      <w:r>
        <w:rPr>
          <w:sz w:val="24"/>
          <w:szCs w:val="24"/>
        </w:rPr>
        <w:br w:type="page"/>
      </w:r>
    </w:p>
    <w:p>
      <w:pPr>
        <w:pStyle w:val="3"/>
      </w:pPr>
      <w:bookmarkStart w:id="34" w:name="_Toc21525512"/>
      <w:bookmarkStart w:id="35" w:name="_Toc2272567"/>
      <w:r>
        <w:rPr>
          <w:rFonts w:hint="eastAsia"/>
        </w:rPr>
        <w:t>第四章</w:t>
      </w:r>
      <w:r>
        <w:t xml:space="preserve">  </w:t>
      </w:r>
      <w:r>
        <w:rPr>
          <w:rFonts w:hint="eastAsia"/>
        </w:rPr>
        <w:t>投标文件格式</w:t>
      </w:r>
      <w:bookmarkEnd w:id="34"/>
      <w:bookmarkEnd w:id="35"/>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sz w:val="24"/>
          <w:szCs w:val="24"/>
        </w:rPr>
      </w:pPr>
    </w:p>
    <w:p>
      <w:pPr>
        <w:autoSpaceDE w:val="0"/>
        <w:autoSpaceDN w:val="0"/>
        <w:adjustRightInd w:val="0"/>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5"/>
        <w:spacing w:after="0" w:line="360" w:lineRule="auto"/>
        <w:ind w:left="-2" w:leftChars="-1" w:firstLine="367" w:firstLineChars="175"/>
        <w:jc w:val="left"/>
        <w:rPr>
          <w:rFonts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rPr>
      </w:pP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rPr>
            </w:pPr>
            <w:r>
              <w:rPr>
                <w:rFonts w:ascii="宋体" w:hAnsi="宋体"/>
              </w:rPr>
              <w:t>序号</w:t>
            </w:r>
          </w:p>
        </w:tc>
        <w:tc>
          <w:tcPr>
            <w:tcW w:w="1358" w:type="dxa"/>
            <w:vAlign w:val="center"/>
          </w:tcPr>
          <w:p>
            <w:pPr>
              <w:adjustRightInd w:val="0"/>
              <w:snapToGrid w:val="0"/>
              <w:ind w:left="-63" w:leftChars="-30" w:right="-63" w:rightChars="-30"/>
              <w:jc w:val="center"/>
              <w:rPr>
                <w:rFonts w:ascii="宋体" w:hAnsi="宋体"/>
              </w:rPr>
            </w:pPr>
            <w:r>
              <w:rPr>
                <w:rFonts w:ascii="宋体" w:hAnsi="宋体"/>
              </w:rPr>
              <w:t>姓名</w:t>
            </w:r>
          </w:p>
        </w:tc>
        <w:tc>
          <w:tcPr>
            <w:tcW w:w="1376" w:type="dxa"/>
            <w:vAlign w:val="center"/>
          </w:tcPr>
          <w:p>
            <w:pPr>
              <w:adjustRightInd w:val="0"/>
              <w:snapToGrid w:val="0"/>
              <w:ind w:left="-63" w:leftChars="-30" w:right="-63" w:rightChars="-30"/>
              <w:jc w:val="center"/>
              <w:rPr>
                <w:rFonts w:ascii="宋体" w:hAnsi="宋体"/>
              </w:rPr>
            </w:pPr>
            <w:r>
              <w:rPr>
                <w:rStyle w:val="113"/>
                <w:rFonts w:hint="default" w:ascii="宋体" w:hAnsi="宋体" w:eastAsia="宋体" w:cs="宋体"/>
                <w:color w:val="auto"/>
                <w:sz w:val="21"/>
                <w:szCs w:val="21"/>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bl>
    <w:p>
      <w:pPr>
        <w:autoSpaceDE w:val="0"/>
        <w:autoSpaceDN w:val="0"/>
        <w:adjustRightInd w:val="0"/>
        <w:rPr>
          <w:rFonts w:ascii="宋体" w:hAnsi="宋体" w:cs="宋体"/>
          <w:b/>
          <w:szCs w:val="21"/>
        </w:rPr>
      </w:pPr>
      <w:r>
        <w:rPr>
          <w:rStyle w:val="113"/>
          <w:rFonts w:hint="default" w:ascii="宋体" w:hAnsi="宋体" w:eastAsia="宋体" w:cs="宋体"/>
          <w:color w:val="auto"/>
          <w:sz w:val="21"/>
          <w:szCs w:val="21"/>
        </w:rPr>
        <w:t>备注：</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rPr>
      </w:pPr>
    </w:p>
    <w:p>
      <w:pPr>
        <w:spacing w:line="320" w:lineRule="exact"/>
        <w:rPr>
          <w:rFonts w:ascii="仿宋_GB2312" w:hAnsi="楷体" w:eastAsia="仿宋_GB2312"/>
          <w:szCs w:val="21"/>
        </w:rPr>
      </w:pPr>
    </w:p>
    <w:p>
      <w:pPr>
        <w:widowControl/>
        <w:jc w:val="left"/>
        <w:rPr>
          <w:rStyle w:val="113"/>
          <w:rFonts w:hint="default" w:ascii="宋体" w:hAnsi="宋体" w:eastAsia="宋体" w:cs="宋体"/>
          <w:color w:val="auto"/>
          <w:sz w:val="21"/>
          <w:szCs w:val="21"/>
        </w:rPr>
      </w:pPr>
      <w:r>
        <w:rPr>
          <w:sz w:val="24"/>
          <w:szCs w:val="24"/>
        </w:rPr>
        <w:br w:type="page"/>
      </w:r>
      <w:bookmarkStart w:id="36" w:name="_Toc2272568"/>
      <w:bookmarkStart w:id="37" w:name="_Toc21525513"/>
      <w:r>
        <w:rPr>
          <w:rFonts w:hint="eastAsia"/>
        </w:rPr>
        <w:t>附件五：</w:t>
      </w:r>
    </w:p>
    <w:p>
      <w:pPr>
        <w:autoSpaceDE w:val="0"/>
        <w:autoSpaceDN w:val="0"/>
        <w:adjustRightInd w:val="0"/>
        <w:jc w:val="center"/>
        <w:outlineLvl w:val="1"/>
        <w:rPr>
          <w:rFonts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highlight w:val="none"/>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w:t>
      </w:r>
      <w:r>
        <w:rPr>
          <w:rFonts w:hint="eastAsia" w:ascii="宋体" w:hAnsi="宋体"/>
          <w:sz w:val="24"/>
          <w:szCs w:val="24"/>
          <w:highlight w:val="none"/>
        </w:rPr>
        <w:t>上自行组织施工。并承诺在中标后按招标文件所附的</w:t>
      </w:r>
      <w:r>
        <w:rPr>
          <w:rFonts w:hint="eastAsia" w:ascii="宋体" w:hAnsi="宋体"/>
          <w:sz w:val="24"/>
          <w:szCs w:val="24"/>
          <w:highlight w:val="none"/>
          <w:u w:val="single"/>
        </w:rPr>
        <w:t>（施工组织设计要点）</w:t>
      </w:r>
      <w:r>
        <w:rPr>
          <w:rFonts w:hint="eastAsia" w:ascii="宋体" w:hAnsi="宋体"/>
          <w:sz w:val="24"/>
          <w:szCs w:val="24"/>
          <w:highlight w:val="none"/>
        </w:rPr>
        <w:t>基础上按照招标人提出的施工现场建筑垃圾源头减量的具体要求以及建筑垃圾综合利用产品的使用要求提供相应措施编制详细的施工组织设计，并报经监理单位和建设单位审批后实施。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pStyle w:val="20"/>
        <w:jc w:val="left"/>
        <w:rPr>
          <w:rFonts w:ascii="黑体" w:hAnsi="黑体" w:eastAsia="黑体" w:cs="华文仿宋"/>
          <w:sz w:val="32"/>
          <w:szCs w:val="32"/>
        </w:rPr>
      </w:pPr>
      <w:r>
        <w:br w:type="page"/>
      </w:r>
      <w:r>
        <w:rPr>
          <w:rFonts w:hint="eastAsia"/>
        </w:rPr>
        <w:t>附件六：</w:t>
      </w:r>
    </w:p>
    <w:p>
      <w:pPr>
        <w:pStyle w:val="20"/>
        <w:jc w:val="center"/>
        <w:rPr>
          <w:rFonts w:ascii="黑体" w:hAnsi="黑体" w:eastAsia="黑体" w:cs="华文仿宋"/>
          <w:sz w:val="32"/>
          <w:szCs w:val="32"/>
        </w:rPr>
      </w:pPr>
      <w:r>
        <w:rPr>
          <w:rFonts w:hint="eastAsia" w:ascii="黑体" w:hAnsi="黑体" w:eastAsia="黑体" w:cs="华文仿宋"/>
          <w:sz w:val="32"/>
          <w:szCs w:val="32"/>
        </w:rPr>
        <w:t>中小企业声明函</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本企业郑重声明，根据《关于印发中小企业划型标准规定的通知》（工信部联企业〔2011〕300号）的规定，本企业具体情况如下：</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本企业属于建筑业行业；营业收入为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万元，资产总额为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万元，属于</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（中型企业、小型企业、微型企业）；</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依据《政府采购促进中小企业发展管理办法》的规定，本企业不属于大企业的分支机构，不存在控股股东为大企业的情形，也不存在与大企业的负责人为同一人的情形。 </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本企业对上述声明内容的真实性负责。如有虚假，将依法承担相应责任。 </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pStyle w:val="20"/>
        <w:spacing w:line="560" w:lineRule="exact"/>
        <w:ind w:firstLine="4800" w:firstLineChars="1500"/>
        <w:rPr>
          <w:rFonts w:ascii="仿宋_GB2312" w:hAnsi="Times New Roman" w:eastAsia="仿宋_GB2312"/>
          <w:sz w:val="32"/>
          <w:szCs w:val="32"/>
        </w:rPr>
      </w:pPr>
      <w:r>
        <w:rPr>
          <w:rFonts w:hint="eastAsia" w:ascii="仿宋_GB2312" w:hAnsi="Times New Roman" w:eastAsia="仿宋_GB2312"/>
          <w:sz w:val="32"/>
          <w:szCs w:val="32"/>
        </w:rPr>
        <w:t>企业名称（盖章）：</w:t>
      </w:r>
    </w:p>
    <w:p>
      <w:pPr>
        <w:pStyle w:val="20"/>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20"/>
        <w:spacing w:line="560" w:lineRule="exact"/>
        <w:ind w:firstLine="640" w:firstLineChars="200"/>
        <w:rPr>
          <w:rFonts w:ascii="Times New Roman" w:hAnsi="Times New Roman"/>
        </w:rPr>
      </w:pPr>
      <w:r>
        <w:rPr>
          <w:rFonts w:hint="eastAsia" w:ascii="仿宋_GB2312" w:hAnsi="Times New Roman" w:eastAsia="仿宋_GB2312"/>
          <w:sz w:val="32"/>
          <w:szCs w:val="32"/>
        </w:rPr>
        <w:t>3、招标人、招标代理机构将按有关规定公开《中小企业声明函》。</w:t>
      </w:r>
    </w:p>
    <w:p>
      <w:pPr>
        <w:widowControl/>
        <w:jc w:val="left"/>
      </w:pPr>
      <w:r>
        <w:br w:type="page"/>
      </w:r>
      <w:r>
        <w:rPr>
          <w:rFonts w:hint="eastAsia"/>
        </w:rPr>
        <w:t>附件七：</w:t>
      </w:r>
    </w:p>
    <w:p>
      <w:pPr>
        <w:pStyle w:val="20"/>
        <w:spacing w:line="560" w:lineRule="exact"/>
        <w:ind w:firstLine="640" w:firstLineChars="200"/>
        <w:jc w:val="center"/>
        <w:rPr>
          <w:rFonts w:ascii="仿宋_GB2312" w:hAnsi="Times New Roman" w:eastAsia="仿宋_GB2312"/>
          <w:sz w:val="32"/>
          <w:szCs w:val="32"/>
        </w:rPr>
      </w:pPr>
      <w:r>
        <w:rPr>
          <w:rFonts w:hint="eastAsia" w:ascii="黑体" w:hAnsi="黑体" w:eastAsia="黑体" w:cs="华文仿宋"/>
          <w:sz w:val="32"/>
          <w:szCs w:val="32"/>
        </w:rPr>
        <w:t>关于投标保证金的承诺</w:t>
      </w:r>
    </w:p>
    <w:p>
      <w:pPr>
        <w:pStyle w:val="2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autoSpaceDE w:val="0"/>
        <w:jc w:val="left"/>
        <w:rPr>
          <w:rFonts w:ascii="仿宋_GB2312" w:eastAsia="仿宋_GB2312"/>
          <w:sz w:val="32"/>
          <w:szCs w:val="32"/>
        </w:rPr>
      </w:pPr>
      <w:r>
        <w:rPr>
          <w:rFonts w:hint="eastAsia" w:ascii="仿宋_GB2312" w:eastAsia="仿宋_GB2312"/>
          <w:sz w:val="32"/>
          <w:szCs w:val="32"/>
        </w:rPr>
        <w:t>本招标项目招标人及招标监管机构：</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本公司就参加</w:t>
      </w:r>
      <w:r>
        <w:rPr>
          <w:rFonts w:hint="eastAsia" w:ascii="仿宋_GB2312" w:eastAsia="仿宋_GB2312"/>
          <w:sz w:val="32"/>
          <w:szCs w:val="32"/>
          <w:u w:val="single"/>
        </w:rPr>
        <w:t xml:space="preserve">      （招标项目名称）     </w:t>
      </w:r>
      <w:r>
        <w:rPr>
          <w:rFonts w:hint="eastAsia" w:ascii="仿宋_GB2312" w:eastAsia="仿宋_GB2312"/>
          <w:sz w:val="32"/>
          <w:szCs w:val="32"/>
        </w:rPr>
        <w:t>项目的投标工作，作出郑重声明：</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rPr>
        <w:t>一旦发生符合招标文件规定的不予退还投标保证金情形的，将</w:t>
      </w:r>
      <w:r>
        <w:rPr>
          <w:rFonts w:hint="eastAsia" w:ascii="仿宋_GB2312" w:eastAsia="仿宋_GB2312"/>
          <w:sz w:val="32"/>
          <w:szCs w:val="32"/>
        </w:rPr>
        <w:t>按照招标人的要求，在规定的时间内向招标人足额补交投标保证金。</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特此承诺。</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autoSpaceDE w:val="0"/>
        <w:ind w:firstLine="4160" w:firstLineChars="1300"/>
        <w:jc w:val="left"/>
        <w:rPr>
          <w:rFonts w:ascii="仿宋_GB2312" w:eastAsia="仿宋_GB2312"/>
          <w:sz w:val="32"/>
          <w:szCs w:val="32"/>
        </w:rPr>
      </w:pPr>
      <w:r>
        <w:rPr>
          <w:rFonts w:hint="eastAsia" w:ascii="仿宋_GB2312" w:eastAsia="仿宋_GB2312"/>
          <w:sz w:val="32"/>
          <w:szCs w:val="32"/>
        </w:rPr>
        <w:t>投标人：  （盖章）</w:t>
      </w:r>
    </w:p>
    <w:p>
      <w:pPr>
        <w:jc w:val="center"/>
        <w:rPr>
          <w:szCs w:val="21"/>
        </w:rPr>
      </w:pPr>
      <w:r>
        <w:rPr>
          <w:rFonts w:hint="eastAsia" w:ascii="仿宋_GB2312" w:eastAsia="仿宋_GB2312"/>
          <w:sz w:val="32"/>
          <w:szCs w:val="32"/>
        </w:rPr>
        <w:t xml:space="preserve">        日  期：</w:t>
      </w:r>
    </w:p>
    <w:p>
      <w:pPr>
        <w:pStyle w:val="35"/>
        <w:ind w:left="420" w:firstLine="420"/>
        <w:rPr>
          <w:rFonts w:ascii="Times New Roman" w:hAnsi="Times New Roman"/>
        </w:rPr>
      </w:pPr>
    </w:p>
    <w:p>
      <w:pPr>
        <w:tabs>
          <w:tab w:val="left" w:pos="720"/>
        </w:tabs>
        <w:snapToGrid w:val="0"/>
        <w:spacing w:line="360" w:lineRule="auto"/>
        <w:rPr>
          <w:rStyle w:val="60"/>
        </w:rPr>
      </w:pPr>
    </w:p>
    <w:p>
      <w:pPr>
        <w:tabs>
          <w:tab w:val="left" w:pos="720"/>
        </w:tabs>
        <w:snapToGrid w:val="0"/>
        <w:spacing w:line="360" w:lineRule="auto"/>
        <w:rPr>
          <w:rStyle w:val="60"/>
        </w:rPr>
      </w:pPr>
    </w:p>
    <w:p>
      <w:pPr>
        <w:tabs>
          <w:tab w:val="left" w:pos="720"/>
        </w:tabs>
        <w:snapToGrid w:val="0"/>
        <w:spacing w:line="360" w:lineRule="auto"/>
        <w:rPr>
          <w:rStyle w:val="60"/>
        </w:rPr>
      </w:pPr>
      <w:r>
        <w:rPr>
          <w:rStyle w:val="60"/>
          <w:rFonts w:hint="eastAsia"/>
        </w:rPr>
        <w:t>第五章</w:t>
      </w:r>
      <w:r>
        <w:rPr>
          <w:rStyle w:val="60"/>
        </w:rPr>
        <w:t xml:space="preserve">  </w:t>
      </w:r>
      <w:r>
        <w:rPr>
          <w:rStyle w:val="60"/>
          <w:rFonts w:hint="eastAsia"/>
        </w:rPr>
        <w:t>技术条件（工程建设标准）</w:t>
      </w:r>
      <w:bookmarkEnd w:id="36"/>
      <w:bookmarkEnd w:id="37"/>
    </w:p>
    <w:p>
      <w:pPr>
        <w:rPr>
          <w:rFonts w:ascii="宋体" w:hAnsi="宋体" w:cs="宋体"/>
          <w:b/>
          <w:sz w:val="24"/>
          <w:szCs w:val="24"/>
        </w:rPr>
      </w:pPr>
      <w:bookmarkStart w:id="38" w:name="_Toc21525514"/>
      <w:bookmarkStart w:id="39" w:name="_Toc2272569"/>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b/>
          <w:bCs/>
          <w:sz w:val="24"/>
          <w:szCs w:val="24"/>
        </w:rPr>
        <w:t>如果中标</w:t>
      </w:r>
      <w:r>
        <w:rPr>
          <w:rFonts w:hint="eastAsia" w:ascii="宋体" w:hAnsi="宋体" w:cs="宋体"/>
          <w:sz w:val="24"/>
          <w:szCs w:val="24"/>
        </w:rPr>
        <w:t>，中标人应按项目的进展需求，并在规定的时间内按要点要求，编制详细的施工组织设计，作为工程施工的指导性文件，向建设单位提交一式五份的《施工组织设计方案》，内容包括（不限于）以下：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本工程要求的质量目标：合格。</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40" w:name="_Hlt531956504"/>
      <w:r>
        <w:rPr>
          <w:rFonts w:hint="eastAsia" w:ascii="宋体" w:hAnsi="宋体" w:cs="宋体"/>
          <w:sz w:val="24"/>
          <w:szCs w:val="24"/>
        </w:rPr>
        <w:t>安全生产目标：杜绝本项目施工人员重大伤亡事故。</w:t>
      </w:r>
      <w:bookmarkEnd w:id="40"/>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pStyle w:val="3"/>
      </w:pPr>
    </w:p>
    <w:p>
      <w:pPr>
        <w:pStyle w:val="5"/>
      </w:pPr>
    </w:p>
    <w:p>
      <w:pPr>
        <w:pStyle w:val="3"/>
      </w:pPr>
    </w:p>
    <w:p>
      <w:pPr>
        <w:pStyle w:val="3"/>
      </w:pPr>
      <w:r>
        <w:rPr>
          <w:rFonts w:hint="eastAsia"/>
        </w:rPr>
        <w:t>第六章</w:t>
      </w:r>
      <w:r>
        <w:t xml:space="preserve">  </w:t>
      </w:r>
      <w:r>
        <w:rPr>
          <w:rFonts w:hint="eastAsia"/>
        </w:rPr>
        <w:t>图纸及勘察资料</w:t>
      </w:r>
      <w:bookmarkEnd w:id="38"/>
      <w:bookmarkEnd w:id="39"/>
    </w:p>
    <w:p>
      <w:pPr>
        <w:jc w:val="center"/>
        <w:rPr>
          <w:rFonts w:ascii="宋体"/>
          <w:b/>
          <w:sz w:val="24"/>
          <w:szCs w:val="24"/>
        </w:rPr>
      </w:pPr>
      <w:r>
        <w:rPr>
          <w:rFonts w:hint="eastAsia" w:ascii="宋体" w:hAnsi="宋体"/>
          <w:sz w:val="24"/>
          <w:szCs w:val="24"/>
        </w:rPr>
        <w:t>注：另册。</w:t>
      </w:r>
    </w:p>
    <w:p>
      <w:pPr>
        <w:pStyle w:val="3"/>
      </w:pPr>
      <w:r>
        <w:rPr>
          <w:sz w:val="24"/>
          <w:szCs w:val="24"/>
        </w:rPr>
        <w:br w:type="page"/>
      </w:r>
      <w:bookmarkStart w:id="41" w:name="_Toc2272570"/>
      <w:bookmarkStart w:id="42" w:name="_Toc21525515"/>
      <w:r>
        <w:rPr>
          <w:rFonts w:hint="eastAsia"/>
        </w:rPr>
        <w:t>第七章</w:t>
      </w:r>
      <w:r>
        <w:t xml:space="preserve">  </w:t>
      </w:r>
      <w:r>
        <w:rPr>
          <w:rFonts w:hint="eastAsia"/>
        </w:rPr>
        <w:t>工程量清单</w:t>
      </w:r>
      <w:bookmarkEnd w:id="41"/>
      <w:bookmarkEnd w:id="42"/>
    </w:p>
    <w:p>
      <w:pPr>
        <w:rPr>
          <w:rFonts w:ascii="宋体" w:hAnsi="宋体" w:cs="宋体"/>
          <w:b/>
          <w:sz w:val="24"/>
          <w:szCs w:val="24"/>
        </w:rPr>
      </w:pPr>
      <w:r>
        <w:rPr>
          <w:rFonts w:hint="eastAsia" w:ascii="宋体" w:hAnsi="宋体" w:cs="宋体"/>
          <w:sz w:val="24"/>
          <w:szCs w:val="24"/>
        </w:rPr>
        <w:t>另册。</w:t>
      </w:r>
    </w:p>
    <w:p>
      <w:pPr>
        <w:pStyle w:val="5"/>
        <w:spacing w:after="0" w:line="360" w:lineRule="auto"/>
        <w:ind w:left="-2" w:leftChars="-1" w:firstLine="960" w:firstLineChars="400"/>
        <w:rPr>
          <w:rFonts w:ascii="宋体"/>
          <w:sz w:val="24"/>
        </w:rPr>
      </w:pPr>
    </w:p>
    <w:p>
      <w:pPr>
        <w:pStyle w:val="3"/>
      </w:pPr>
    </w:p>
    <w:p>
      <w:pPr>
        <w:pStyle w:val="3"/>
        <w:rPr>
          <w:rFonts w:ascii="宋体"/>
        </w:rPr>
      </w:pPr>
      <w:r>
        <w:rPr>
          <w:sz w:val="24"/>
          <w:szCs w:val="24"/>
        </w:rPr>
        <w:br w:type="page"/>
      </w:r>
      <w:bookmarkStart w:id="43" w:name="_Toc2272571"/>
      <w:bookmarkStart w:id="44" w:name="_Toc21525516"/>
      <w:r>
        <w:rPr>
          <w:rFonts w:hint="eastAsia"/>
        </w:rPr>
        <w:t>第八章</w:t>
      </w:r>
      <w:r>
        <w:t xml:space="preserve">  </w:t>
      </w:r>
      <w:r>
        <w:rPr>
          <w:rFonts w:hint="eastAsia"/>
        </w:rPr>
        <w:t>最高投标限价</w:t>
      </w:r>
      <w:bookmarkEnd w:id="43"/>
      <w:bookmarkEnd w:id="44"/>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pStyle w:val="6"/>
      </w:pPr>
    </w:p>
    <w:p>
      <w:r>
        <w:rPr>
          <w:rFonts w:hint="eastAsia"/>
        </w:rPr>
        <w:t>详见附件。</w:t>
      </w: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54</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Style w:val="41"/>
      </w:rPr>
      <w:fldChar w:fldCharType="begin"/>
    </w:r>
    <w:r>
      <w:rPr>
        <w:rStyle w:val="41"/>
      </w:rPr>
      <w:instrText xml:space="preserve"> PAGE </w:instrText>
    </w:r>
    <w:r>
      <w:rPr>
        <w:rStyle w:val="41"/>
      </w:rPr>
      <w:fldChar w:fldCharType="separate"/>
    </w:r>
    <w:r>
      <w:rPr>
        <w:rStyle w:val="41"/>
      </w:rPr>
      <w:t>51</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56</w:t>
    </w:r>
    <w: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66</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7226E"/>
    <w:multiLevelType w:val="singleLevel"/>
    <w:tmpl w:val="0D67226E"/>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BiMmE3MDBjZmQ2YjI0YjE1ZmNjMjYxYTUwMjQwNzYifQ=="/>
  </w:docVars>
  <w:rsids>
    <w:rsidRoot w:val="007B41BE"/>
    <w:rsid w:val="000200EE"/>
    <w:rsid w:val="00026DED"/>
    <w:rsid w:val="00035A95"/>
    <w:rsid w:val="000529C6"/>
    <w:rsid w:val="00054F2B"/>
    <w:rsid w:val="000575F8"/>
    <w:rsid w:val="000B200A"/>
    <w:rsid w:val="000C1007"/>
    <w:rsid w:val="000C11E0"/>
    <w:rsid w:val="000C2710"/>
    <w:rsid w:val="000D396E"/>
    <w:rsid w:val="00132B74"/>
    <w:rsid w:val="00181CAA"/>
    <w:rsid w:val="00185971"/>
    <w:rsid w:val="001967F0"/>
    <w:rsid w:val="002B7895"/>
    <w:rsid w:val="002E52C9"/>
    <w:rsid w:val="00336AA3"/>
    <w:rsid w:val="00371521"/>
    <w:rsid w:val="004370EC"/>
    <w:rsid w:val="004424B8"/>
    <w:rsid w:val="00444FA5"/>
    <w:rsid w:val="00465CF5"/>
    <w:rsid w:val="004668A8"/>
    <w:rsid w:val="00466B9C"/>
    <w:rsid w:val="004B295D"/>
    <w:rsid w:val="004E3C5B"/>
    <w:rsid w:val="004F455F"/>
    <w:rsid w:val="005057FE"/>
    <w:rsid w:val="005433A5"/>
    <w:rsid w:val="005539A0"/>
    <w:rsid w:val="0057251D"/>
    <w:rsid w:val="005866FB"/>
    <w:rsid w:val="00590EBC"/>
    <w:rsid w:val="005C212B"/>
    <w:rsid w:val="006036EF"/>
    <w:rsid w:val="00673B83"/>
    <w:rsid w:val="00680BFD"/>
    <w:rsid w:val="006B6B0D"/>
    <w:rsid w:val="006F3576"/>
    <w:rsid w:val="0073229B"/>
    <w:rsid w:val="00766640"/>
    <w:rsid w:val="00780EC8"/>
    <w:rsid w:val="007818BF"/>
    <w:rsid w:val="007B41BE"/>
    <w:rsid w:val="007D6D06"/>
    <w:rsid w:val="007E64D9"/>
    <w:rsid w:val="00821464"/>
    <w:rsid w:val="00835C9E"/>
    <w:rsid w:val="008919F1"/>
    <w:rsid w:val="008B125E"/>
    <w:rsid w:val="008C49C0"/>
    <w:rsid w:val="008C5DF0"/>
    <w:rsid w:val="008D2515"/>
    <w:rsid w:val="008E4AD1"/>
    <w:rsid w:val="008E78D1"/>
    <w:rsid w:val="009179DE"/>
    <w:rsid w:val="00920E49"/>
    <w:rsid w:val="00943AC1"/>
    <w:rsid w:val="009747E9"/>
    <w:rsid w:val="00991949"/>
    <w:rsid w:val="009A0469"/>
    <w:rsid w:val="009A704D"/>
    <w:rsid w:val="00A0387A"/>
    <w:rsid w:val="00A0619D"/>
    <w:rsid w:val="00A20AF3"/>
    <w:rsid w:val="00A2579D"/>
    <w:rsid w:val="00A50D34"/>
    <w:rsid w:val="00A64E29"/>
    <w:rsid w:val="00AA20AE"/>
    <w:rsid w:val="00AB4CA1"/>
    <w:rsid w:val="00AD3DEE"/>
    <w:rsid w:val="00AD6716"/>
    <w:rsid w:val="00AE16AB"/>
    <w:rsid w:val="00B656DD"/>
    <w:rsid w:val="00B96198"/>
    <w:rsid w:val="00BC7B91"/>
    <w:rsid w:val="00BE1732"/>
    <w:rsid w:val="00BE216D"/>
    <w:rsid w:val="00BF4229"/>
    <w:rsid w:val="00C267C0"/>
    <w:rsid w:val="00C32C1E"/>
    <w:rsid w:val="00C35453"/>
    <w:rsid w:val="00C408D3"/>
    <w:rsid w:val="00C5365F"/>
    <w:rsid w:val="00C81F53"/>
    <w:rsid w:val="00C82C8A"/>
    <w:rsid w:val="00CB24BD"/>
    <w:rsid w:val="00CD156B"/>
    <w:rsid w:val="00CD48A9"/>
    <w:rsid w:val="00CE6D2E"/>
    <w:rsid w:val="00D75B45"/>
    <w:rsid w:val="00D84E64"/>
    <w:rsid w:val="00D864F0"/>
    <w:rsid w:val="00DA0597"/>
    <w:rsid w:val="00E22EAB"/>
    <w:rsid w:val="00E457F6"/>
    <w:rsid w:val="00E47269"/>
    <w:rsid w:val="00E638F3"/>
    <w:rsid w:val="00EB6530"/>
    <w:rsid w:val="00EC014E"/>
    <w:rsid w:val="00EF2249"/>
    <w:rsid w:val="00F40301"/>
    <w:rsid w:val="00F4266A"/>
    <w:rsid w:val="00F70780"/>
    <w:rsid w:val="00F7711A"/>
    <w:rsid w:val="00FA5926"/>
    <w:rsid w:val="00FC5596"/>
    <w:rsid w:val="019467D5"/>
    <w:rsid w:val="01A324E9"/>
    <w:rsid w:val="01D152A8"/>
    <w:rsid w:val="025A529E"/>
    <w:rsid w:val="02FE2D03"/>
    <w:rsid w:val="03124864"/>
    <w:rsid w:val="03184F30"/>
    <w:rsid w:val="036F4693"/>
    <w:rsid w:val="037614D4"/>
    <w:rsid w:val="038832A2"/>
    <w:rsid w:val="03F96853"/>
    <w:rsid w:val="041B0A5C"/>
    <w:rsid w:val="04262463"/>
    <w:rsid w:val="045066FF"/>
    <w:rsid w:val="049A086A"/>
    <w:rsid w:val="04B56FD0"/>
    <w:rsid w:val="04F50FAA"/>
    <w:rsid w:val="05055E2A"/>
    <w:rsid w:val="05935ABA"/>
    <w:rsid w:val="06327B5B"/>
    <w:rsid w:val="06391F63"/>
    <w:rsid w:val="06402D6D"/>
    <w:rsid w:val="0694453D"/>
    <w:rsid w:val="06A05249"/>
    <w:rsid w:val="072F44E3"/>
    <w:rsid w:val="073B1CC1"/>
    <w:rsid w:val="07B30216"/>
    <w:rsid w:val="07CC4C61"/>
    <w:rsid w:val="08777DF5"/>
    <w:rsid w:val="088D0955"/>
    <w:rsid w:val="08F85275"/>
    <w:rsid w:val="090B5543"/>
    <w:rsid w:val="09745B5C"/>
    <w:rsid w:val="09AD5B81"/>
    <w:rsid w:val="09D624AD"/>
    <w:rsid w:val="09F33618"/>
    <w:rsid w:val="0A5615D2"/>
    <w:rsid w:val="0B194835"/>
    <w:rsid w:val="0B440899"/>
    <w:rsid w:val="0B503813"/>
    <w:rsid w:val="0B772E07"/>
    <w:rsid w:val="0B864678"/>
    <w:rsid w:val="0BA555DC"/>
    <w:rsid w:val="0BA6675F"/>
    <w:rsid w:val="0C163FA6"/>
    <w:rsid w:val="0C636902"/>
    <w:rsid w:val="0CB01C74"/>
    <w:rsid w:val="0CC04046"/>
    <w:rsid w:val="0CE11ED3"/>
    <w:rsid w:val="0D407BD1"/>
    <w:rsid w:val="0D5E54A5"/>
    <w:rsid w:val="0E765BFA"/>
    <w:rsid w:val="0EB0262C"/>
    <w:rsid w:val="0EE62A65"/>
    <w:rsid w:val="0F300FC6"/>
    <w:rsid w:val="0F452AD7"/>
    <w:rsid w:val="0F511424"/>
    <w:rsid w:val="0F6159BE"/>
    <w:rsid w:val="0F7E4AB5"/>
    <w:rsid w:val="0FAC68BB"/>
    <w:rsid w:val="0FEF45D8"/>
    <w:rsid w:val="102C42B5"/>
    <w:rsid w:val="104135F9"/>
    <w:rsid w:val="10930611"/>
    <w:rsid w:val="114C494B"/>
    <w:rsid w:val="11E8746F"/>
    <w:rsid w:val="11F31941"/>
    <w:rsid w:val="12CB0A5B"/>
    <w:rsid w:val="132316DC"/>
    <w:rsid w:val="13375D52"/>
    <w:rsid w:val="13E72709"/>
    <w:rsid w:val="14D34591"/>
    <w:rsid w:val="154D4C74"/>
    <w:rsid w:val="15A47E68"/>
    <w:rsid w:val="162A6D6A"/>
    <w:rsid w:val="165D7877"/>
    <w:rsid w:val="16861D19"/>
    <w:rsid w:val="173F18BE"/>
    <w:rsid w:val="18151F96"/>
    <w:rsid w:val="181C07FE"/>
    <w:rsid w:val="187354C1"/>
    <w:rsid w:val="189237DC"/>
    <w:rsid w:val="189B7D38"/>
    <w:rsid w:val="18C341D8"/>
    <w:rsid w:val="190621F2"/>
    <w:rsid w:val="19A0085B"/>
    <w:rsid w:val="1A2F4635"/>
    <w:rsid w:val="1A531F7F"/>
    <w:rsid w:val="1A98475D"/>
    <w:rsid w:val="1AD03189"/>
    <w:rsid w:val="1AFC3630"/>
    <w:rsid w:val="1B257D65"/>
    <w:rsid w:val="1B862A01"/>
    <w:rsid w:val="1C817B9F"/>
    <w:rsid w:val="1D674F2B"/>
    <w:rsid w:val="1D946687"/>
    <w:rsid w:val="1E203761"/>
    <w:rsid w:val="1E486D96"/>
    <w:rsid w:val="1E9D67E6"/>
    <w:rsid w:val="1EA91761"/>
    <w:rsid w:val="1EBA5A37"/>
    <w:rsid w:val="1F647BA2"/>
    <w:rsid w:val="1FF540F7"/>
    <w:rsid w:val="1FF92163"/>
    <w:rsid w:val="20216DCB"/>
    <w:rsid w:val="202C50C6"/>
    <w:rsid w:val="20BB73F7"/>
    <w:rsid w:val="20EA0012"/>
    <w:rsid w:val="20EB0C9B"/>
    <w:rsid w:val="20EB1AE8"/>
    <w:rsid w:val="20F461FB"/>
    <w:rsid w:val="212A1126"/>
    <w:rsid w:val="22806203"/>
    <w:rsid w:val="22AD0709"/>
    <w:rsid w:val="22CA105C"/>
    <w:rsid w:val="230E380E"/>
    <w:rsid w:val="23141450"/>
    <w:rsid w:val="23893A44"/>
    <w:rsid w:val="24A972CC"/>
    <w:rsid w:val="254D4B12"/>
    <w:rsid w:val="259969A3"/>
    <w:rsid w:val="25DA5E47"/>
    <w:rsid w:val="27117CDA"/>
    <w:rsid w:val="27AC1B6A"/>
    <w:rsid w:val="28530A3B"/>
    <w:rsid w:val="28790229"/>
    <w:rsid w:val="289F315B"/>
    <w:rsid w:val="28C91BF7"/>
    <w:rsid w:val="294215D1"/>
    <w:rsid w:val="29466BCF"/>
    <w:rsid w:val="29FA54EE"/>
    <w:rsid w:val="2A880A7B"/>
    <w:rsid w:val="2A916BEF"/>
    <w:rsid w:val="2ABB54F4"/>
    <w:rsid w:val="2AE676B4"/>
    <w:rsid w:val="2B6911C3"/>
    <w:rsid w:val="2C0D164C"/>
    <w:rsid w:val="2D8457BD"/>
    <w:rsid w:val="2D8D06C1"/>
    <w:rsid w:val="2DC4660F"/>
    <w:rsid w:val="2E8A323A"/>
    <w:rsid w:val="2FE02665"/>
    <w:rsid w:val="30997F39"/>
    <w:rsid w:val="30CB388B"/>
    <w:rsid w:val="310A17BD"/>
    <w:rsid w:val="31682B17"/>
    <w:rsid w:val="31B506C2"/>
    <w:rsid w:val="32184F44"/>
    <w:rsid w:val="32BF3509"/>
    <w:rsid w:val="32C43AAF"/>
    <w:rsid w:val="33381ADA"/>
    <w:rsid w:val="33436A3D"/>
    <w:rsid w:val="339B6959"/>
    <w:rsid w:val="33BA702B"/>
    <w:rsid w:val="33CB137D"/>
    <w:rsid w:val="33F5184C"/>
    <w:rsid w:val="3457257C"/>
    <w:rsid w:val="354A0C02"/>
    <w:rsid w:val="35BB7673"/>
    <w:rsid w:val="36BF3AE2"/>
    <w:rsid w:val="36FA484C"/>
    <w:rsid w:val="37465954"/>
    <w:rsid w:val="375D203C"/>
    <w:rsid w:val="37FA01D4"/>
    <w:rsid w:val="38026A6F"/>
    <w:rsid w:val="38660B51"/>
    <w:rsid w:val="386C44C8"/>
    <w:rsid w:val="38FB5AD3"/>
    <w:rsid w:val="390239BE"/>
    <w:rsid w:val="39714D55"/>
    <w:rsid w:val="39C15447"/>
    <w:rsid w:val="39C66799"/>
    <w:rsid w:val="39F308E8"/>
    <w:rsid w:val="39FF6BA3"/>
    <w:rsid w:val="3A024500"/>
    <w:rsid w:val="3A4B56FC"/>
    <w:rsid w:val="3A566F31"/>
    <w:rsid w:val="3A8B1EF5"/>
    <w:rsid w:val="3A8D1903"/>
    <w:rsid w:val="3B03381F"/>
    <w:rsid w:val="3B0B1AD8"/>
    <w:rsid w:val="3B262831"/>
    <w:rsid w:val="3B58778E"/>
    <w:rsid w:val="3B817F46"/>
    <w:rsid w:val="3BD87065"/>
    <w:rsid w:val="3C0435A9"/>
    <w:rsid w:val="3C6D13A1"/>
    <w:rsid w:val="3C6E7851"/>
    <w:rsid w:val="3C984791"/>
    <w:rsid w:val="3CB17B91"/>
    <w:rsid w:val="3D60411F"/>
    <w:rsid w:val="3DCC459A"/>
    <w:rsid w:val="3E6D416A"/>
    <w:rsid w:val="3EC96664"/>
    <w:rsid w:val="3ED66CEC"/>
    <w:rsid w:val="3F651E98"/>
    <w:rsid w:val="3F6C2C90"/>
    <w:rsid w:val="41CF635B"/>
    <w:rsid w:val="41E657FF"/>
    <w:rsid w:val="423C09BB"/>
    <w:rsid w:val="42A21DA3"/>
    <w:rsid w:val="42BB330B"/>
    <w:rsid w:val="43014562"/>
    <w:rsid w:val="43FE7235"/>
    <w:rsid w:val="447C0411"/>
    <w:rsid w:val="4492203A"/>
    <w:rsid w:val="450D5A45"/>
    <w:rsid w:val="45675EB9"/>
    <w:rsid w:val="45C65BB7"/>
    <w:rsid w:val="45FD51FF"/>
    <w:rsid w:val="46B567EC"/>
    <w:rsid w:val="47173DB5"/>
    <w:rsid w:val="473560E9"/>
    <w:rsid w:val="476E1FE4"/>
    <w:rsid w:val="4789207B"/>
    <w:rsid w:val="47ED366A"/>
    <w:rsid w:val="481A7151"/>
    <w:rsid w:val="48523C0A"/>
    <w:rsid w:val="48F914A9"/>
    <w:rsid w:val="493058B4"/>
    <w:rsid w:val="49E5424A"/>
    <w:rsid w:val="4B3F6B82"/>
    <w:rsid w:val="4B5D4F05"/>
    <w:rsid w:val="4B6B7860"/>
    <w:rsid w:val="4BFE3359"/>
    <w:rsid w:val="4C066B29"/>
    <w:rsid w:val="4C2C0DF3"/>
    <w:rsid w:val="4C3719B2"/>
    <w:rsid w:val="4C902A8D"/>
    <w:rsid w:val="4C96649F"/>
    <w:rsid w:val="4CC414CF"/>
    <w:rsid w:val="4CC87B94"/>
    <w:rsid w:val="4CCC0113"/>
    <w:rsid w:val="4D076258"/>
    <w:rsid w:val="4D2866B7"/>
    <w:rsid w:val="4DBC0187"/>
    <w:rsid w:val="4E6C325B"/>
    <w:rsid w:val="4E8F6564"/>
    <w:rsid w:val="4ED65279"/>
    <w:rsid w:val="50760543"/>
    <w:rsid w:val="51BB4DAA"/>
    <w:rsid w:val="523A5B3F"/>
    <w:rsid w:val="53672172"/>
    <w:rsid w:val="53B8363A"/>
    <w:rsid w:val="53F92C98"/>
    <w:rsid w:val="545033D7"/>
    <w:rsid w:val="548C6339"/>
    <w:rsid w:val="54B40BE7"/>
    <w:rsid w:val="56AE4214"/>
    <w:rsid w:val="573354B6"/>
    <w:rsid w:val="57452F9B"/>
    <w:rsid w:val="57920D10"/>
    <w:rsid w:val="57E02CC4"/>
    <w:rsid w:val="58223237"/>
    <w:rsid w:val="5864233E"/>
    <w:rsid w:val="58BA1E71"/>
    <w:rsid w:val="58F51A81"/>
    <w:rsid w:val="590D059C"/>
    <w:rsid w:val="592B15DF"/>
    <w:rsid w:val="593E6324"/>
    <w:rsid w:val="594C4805"/>
    <w:rsid w:val="59C9560C"/>
    <w:rsid w:val="59E2645B"/>
    <w:rsid w:val="5A4919D8"/>
    <w:rsid w:val="5A755E33"/>
    <w:rsid w:val="5AE07983"/>
    <w:rsid w:val="5B215ACE"/>
    <w:rsid w:val="5BA66C84"/>
    <w:rsid w:val="5BC04CA0"/>
    <w:rsid w:val="5C193C6F"/>
    <w:rsid w:val="5C436908"/>
    <w:rsid w:val="5CDD23C7"/>
    <w:rsid w:val="5CDF456F"/>
    <w:rsid w:val="5D572C78"/>
    <w:rsid w:val="5DD714A4"/>
    <w:rsid w:val="5E6D347A"/>
    <w:rsid w:val="5ECB5FF5"/>
    <w:rsid w:val="5F0B11F1"/>
    <w:rsid w:val="5F0F299B"/>
    <w:rsid w:val="5F4B72E8"/>
    <w:rsid w:val="5F702924"/>
    <w:rsid w:val="5FEF5F56"/>
    <w:rsid w:val="607D63EF"/>
    <w:rsid w:val="61315C1A"/>
    <w:rsid w:val="616904C7"/>
    <w:rsid w:val="61856700"/>
    <w:rsid w:val="618E445E"/>
    <w:rsid w:val="620F7EF6"/>
    <w:rsid w:val="62832486"/>
    <w:rsid w:val="638A67B2"/>
    <w:rsid w:val="638B442C"/>
    <w:rsid w:val="63C01BA2"/>
    <w:rsid w:val="63C10880"/>
    <w:rsid w:val="64236C93"/>
    <w:rsid w:val="644C1739"/>
    <w:rsid w:val="64C445AF"/>
    <w:rsid w:val="64FB758F"/>
    <w:rsid w:val="64FD03AC"/>
    <w:rsid w:val="653505E7"/>
    <w:rsid w:val="65890C8C"/>
    <w:rsid w:val="65E77799"/>
    <w:rsid w:val="66404100"/>
    <w:rsid w:val="677772D0"/>
    <w:rsid w:val="68403A64"/>
    <w:rsid w:val="68E029FD"/>
    <w:rsid w:val="69147527"/>
    <w:rsid w:val="699A2DE5"/>
    <w:rsid w:val="69AC0C58"/>
    <w:rsid w:val="69B813AB"/>
    <w:rsid w:val="69FA40E3"/>
    <w:rsid w:val="6B036428"/>
    <w:rsid w:val="6B040620"/>
    <w:rsid w:val="6B407C0E"/>
    <w:rsid w:val="6B804DE4"/>
    <w:rsid w:val="6BC46986"/>
    <w:rsid w:val="6C7621DF"/>
    <w:rsid w:val="6C787452"/>
    <w:rsid w:val="6C7D39C9"/>
    <w:rsid w:val="6CEF4F0F"/>
    <w:rsid w:val="6D260D22"/>
    <w:rsid w:val="6D5D6505"/>
    <w:rsid w:val="6D824924"/>
    <w:rsid w:val="6DAB59DE"/>
    <w:rsid w:val="6EAF3BF9"/>
    <w:rsid w:val="6F3D48CD"/>
    <w:rsid w:val="6F586AB7"/>
    <w:rsid w:val="6F9220A7"/>
    <w:rsid w:val="6F9F1217"/>
    <w:rsid w:val="6FD146E6"/>
    <w:rsid w:val="702751BC"/>
    <w:rsid w:val="702E2FD4"/>
    <w:rsid w:val="70803C45"/>
    <w:rsid w:val="708A2F7E"/>
    <w:rsid w:val="70B677C2"/>
    <w:rsid w:val="70E06CE3"/>
    <w:rsid w:val="711720C6"/>
    <w:rsid w:val="723F4C97"/>
    <w:rsid w:val="734F737A"/>
    <w:rsid w:val="739909A9"/>
    <w:rsid w:val="73BC4877"/>
    <w:rsid w:val="73CC483B"/>
    <w:rsid w:val="74660147"/>
    <w:rsid w:val="747857C5"/>
    <w:rsid w:val="74BC2D43"/>
    <w:rsid w:val="74C94DB4"/>
    <w:rsid w:val="74D57DC3"/>
    <w:rsid w:val="75091C36"/>
    <w:rsid w:val="754E44BD"/>
    <w:rsid w:val="75866B39"/>
    <w:rsid w:val="76117735"/>
    <w:rsid w:val="761F5CF5"/>
    <w:rsid w:val="762A5C33"/>
    <w:rsid w:val="76305A01"/>
    <w:rsid w:val="769748A4"/>
    <w:rsid w:val="76F579B0"/>
    <w:rsid w:val="77302EC9"/>
    <w:rsid w:val="77DB5292"/>
    <w:rsid w:val="783B609A"/>
    <w:rsid w:val="79AE27CB"/>
    <w:rsid w:val="7A9554CF"/>
    <w:rsid w:val="7ADC31A8"/>
    <w:rsid w:val="7AF33058"/>
    <w:rsid w:val="7B012F78"/>
    <w:rsid w:val="7BFC5316"/>
    <w:rsid w:val="7CBD6A8F"/>
    <w:rsid w:val="7CC47394"/>
    <w:rsid w:val="7CFF4621"/>
    <w:rsid w:val="7D4B40D9"/>
    <w:rsid w:val="7D5F768E"/>
    <w:rsid w:val="7E734D90"/>
    <w:rsid w:val="7E97060A"/>
    <w:rsid w:val="7EF002A6"/>
    <w:rsid w:val="7F2B41CF"/>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character" w:customStyle="1" w:styleId="121">
    <w:name w:val="NormalCharacter"/>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75</Pages>
  <Words>44280</Words>
  <Characters>46702</Characters>
  <Lines>365</Lines>
  <Paragraphs>102</Paragraphs>
  <TotalTime>6</TotalTime>
  <ScaleCrop>false</ScaleCrop>
  <LinksUpToDate>false</LinksUpToDate>
  <CharactersWithSpaces>48748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敏敏</cp:lastModifiedBy>
  <dcterms:modified xsi:type="dcterms:W3CDTF">2023-07-13T10:37:12Z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22329ACF17304C5B95FAACFE2DEEF7D8_13</vt:lpwstr>
  </property>
</Properties>
</file>