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黑体"/>
          <w:b/>
          <w:bCs/>
          <w:sz w:val="36"/>
          <w:szCs w:val="36"/>
        </w:rPr>
      </w:pPr>
      <w:r>
        <w:rPr>
          <w:rFonts w:hint="eastAsia" w:ascii="宋体" w:hAnsi="宋体" w:cs="黑体"/>
          <w:b/>
          <w:bCs/>
          <w:sz w:val="44"/>
          <w:szCs w:val="44"/>
        </w:rPr>
        <w:t>广州南沙新区明珠湾区起步区二期（横沥岛尖）土地开发项目-邻里服务中心工程全过程设计咨询及施工图审查</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jc w:val="center"/>
        <w:rPr>
          <w:rFonts w:ascii="宋体" w:hAnsi="宋体"/>
          <w:b/>
          <w:sz w:val="84"/>
          <w:szCs w:val="84"/>
        </w:rPr>
      </w:pPr>
      <w:r>
        <w:rPr>
          <w:rFonts w:hint="eastAsia" w:ascii="宋体" w:hAnsi="宋体"/>
          <w:b/>
          <w:sz w:val="84"/>
          <w:szCs w:val="84"/>
        </w:rPr>
        <w:t>招标文件</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adjustRightInd w:val="0"/>
        <w:spacing w:line="360" w:lineRule="auto"/>
        <w:ind w:firstLine="1138" w:firstLineChars="378"/>
        <w:jc w:val="left"/>
        <w:rPr>
          <w:rFonts w:ascii="宋体" w:hAnsi="宋体" w:cs="宋体"/>
          <w:b/>
          <w:sz w:val="30"/>
          <w:szCs w:val="30"/>
        </w:rPr>
      </w:pPr>
      <w:r>
        <w:rPr>
          <w:rFonts w:hint="eastAsia" w:ascii="宋体" w:hAnsi="宋体" w:cs="宋体"/>
          <w:b/>
          <w:sz w:val="30"/>
          <w:szCs w:val="30"/>
        </w:rPr>
        <w:t>招 标 单 位 ：广州市南沙新区明珠湾开发建设管理局</w:t>
      </w:r>
    </w:p>
    <w:p>
      <w:pPr>
        <w:spacing w:line="360" w:lineRule="auto"/>
        <w:ind w:firstLine="1138" w:firstLineChars="378"/>
        <w:jc w:val="left"/>
        <w:rPr>
          <w:rFonts w:ascii="宋体" w:hAnsi="宋体" w:cs="宋体"/>
          <w:b/>
          <w:sz w:val="30"/>
          <w:szCs w:val="30"/>
        </w:rPr>
      </w:pPr>
      <w:r>
        <w:rPr>
          <w:rFonts w:hint="eastAsia" w:ascii="宋体" w:hAnsi="宋体" w:cs="宋体"/>
          <w:b/>
          <w:sz w:val="30"/>
          <w:szCs w:val="30"/>
        </w:rPr>
        <w:t>招标代理机构：</w:t>
      </w:r>
      <w:r>
        <w:rPr>
          <w:rFonts w:hint="eastAsia" w:ascii="宋体" w:hAnsi="宋体" w:cs="宋体"/>
          <w:b/>
          <w:color w:val="000000"/>
          <w:sz w:val="30"/>
          <w:szCs w:val="30"/>
        </w:rPr>
        <w:t>广东省国际工程咨询有限公司</w:t>
      </w:r>
    </w:p>
    <w:p>
      <w:pPr>
        <w:spacing w:line="360" w:lineRule="auto"/>
        <w:ind w:firstLine="1124" w:firstLineChars="400"/>
        <w:jc w:val="left"/>
        <w:rPr>
          <w:rFonts w:ascii="宋体" w:hAnsi="宋体" w:cs="宋体"/>
          <w:b/>
          <w:sz w:val="28"/>
          <w:szCs w:val="28"/>
        </w:rPr>
      </w:pPr>
      <w:r>
        <w:rPr>
          <w:rFonts w:hint="eastAsia" w:ascii="宋体" w:hAnsi="宋体" w:cs="宋体"/>
          <w:b/>
          <w:sz w:val="28"/>
          <w:szCs w:val="28"/>
        </w:rPr>
        <w:t>日         期：</w:t>
      </w:r>
      <w:r>
        <w:rPr>
          <w:rFonts w:hint="eastAsia" w:ascii="宋体" w:hAnsi="宋体" w:cs="宋体"/>
          <w:b/>
          <w:sz w:val="28"/>
          <w:szCs w:val="28"/>
          <w:u w:val="single"/>
        </w:rPr>
        <w:t>2023</w:t>
      </w:r>
      <w:r>
        <w:rPr>
          <w:rFonts w:hint="eastAsia" w:ascii="宋体" w:hAnsi="宋体" w:cs="宋体"/>
          <w:b/>
          <w:sz w:val="28"/>
          <w:szCs w:val="28"/>
        </w:rPr>
        <w:t>年7月</w:t>
      </w:r>
    </w:p>
    <w:p>
      <w:pPr>
        <w:jc w:val="center"/>
        <w:rPr>
          <w:rFonts w:ascii="宋体" w:hAnsi="宋体"/>
        </w:rPr>
        <w:sectPr>
          <w:pgSz w:w="11906" w:h="16838"/>
          <w:pgMar w:top="1417" w:right="1417" w:bottom="1417" w:left="1417" w:header="851" w:footer="992" w:gutter="0"/>
          <w:cols w:space="720" w:num="1"/>
          <w:docGrid w:type="lines" w:linePitch="312" w:charSpace="0"/>
        </w:sectPr>
      </w:pPr>
    </w:p>
    <w:p>
      <w:pPr>
        <w:jc w:val="center"/>
        <w:rPr>
          <w:rFonts w:ascii="宋体" w:hAnsi="宋体"/>
          <w:b/>
          <w:sz w:val="32"/>
          <w:szCs w:val="32"/>
        </w:rPr>
      </w:pPr>
      <w:r>
        <w:rPr>
          <w:rFonts w:hint="eastAsia" w:ascii="宋体" w:hAnsi="宋体"/>
          <w:b/>
          <w:sz w:val="32"/>
          <w:szCs w:val="32"/>
        </w:rPr>
        <w:t>目  录</w:t>
      </w:r>
    </w:p>
    <w:p>
      <w:pPr>
        <w:pStyle w:val="12"/>
        <w:tabs>
          <w:tab w:val="right" w:leader="dot" w:pos="8296"/>
        </w:tabs>
      </w:pPr>
      <w:r>
        <w:fldChar w:fldCharType="begin"/>
      </w:r>
      <w:r>
        <w:instrText xml:space="preserve"> TOC \o "1-4" \h \z \u </w:instrText>
      </w:r>
      <w:r>
        <w:fldChar w:fldCharType="separate"/>
      </w:r>
      <w:r>
        <w:fldChar w:fldCharType="begin"/>
      </w:r>
      <w:r>
        <w:instrText xml:space="preserve"> HYPERLINK \l "_Toc534735034" </w:instrText>
      </w:r>
      <w:r>
        <w:fldChar w:fldCharType="separate"/>
      </w:r>
      <w:r>
        <w:rPr>
          <w:rStyle w:val="18"/>
          <w:rFonts w:hint="eastAsia" w:ascii="宋体" w:hAnsi="宋体"/>
          <w:color w:val="auto"/>
        </w:rPr>
        <w:t>第一卷</w:t>
      </w:r>
      <w:r>
        <w:tab/>
      </w:r>
      <w:r>
        <w:fldChar w:fldCharType="begin"/>
      </w:r>
      <w:r>
        <w:instrText xml:space="preserve"> PAGEREF _Toc534735034 \h </w:instrText>
      </w:r>
      <w:r>
        <w:fldChar w:fldCharType="separate"/>
      </w:r>
      <w:r>
        <w:t>2</w:t>
      </w:r>
      <w:r>
        <w:fldChar w:fldCharType="end"/>
      </w:r>
      <w:r>
        <w:fldChar w:fldCharType="end"/>
      </w:r>
    </w:p>
    <w:p>
      <w:pPr>
        <w:pStyle w:val="12"/>
        <w:tabs>
          <w:tab w:val="right" w:leader="dot" w:pos="8296"/>
        </w:tabs>
      </w:pPr>
      <w:r>
        <w:fldChar w:fldCharType="begin"/>
      </w:r>
      <w:r>
        <w:instrText xml:space="preserve"> HYPERLINK \l "_Toc534735035" </w:instrText>
      </w:r>
      <w:r>
        <w:fldChar w:fldCharType="separate"/>
      </w:r>
      <w:r>
        <w:rPr>
          <w:rStyle w:val="18"/>
          <w:rFonts w:hint="eastAsia" w:ascii="宋体" w:hAnsi="宋体"/>
          <w:color w:val="auto"/>
        </w:rPr>
        <w:t>第一章</w:t>
      </w:r>
      <w:r>
        <w:rPr>
          <w:rStyle w:val="18"/>
          <w:rFonts w:ascii="宋体" w:hAnsi="宋体"/>
          <w:color w:val="auto"/>
        </w:rPr>
        <w:t xml:space="preserve"> </w:t>
      </w:r>
      <w:r>
        <w:rPr>
          <w:rStyle w:val="18"/>
          <w:rFonts w:hint="eastAsia" w:ascii="宋体" w:hAnsi="宋体"/>
          <w:color w:val="auto"/>
        </w:rPr>
        <w:t>招标公告（适用于公开招标）</w:t>
      </w:r>
      <w:r>
        <w:tab/>
      </w:r>
      <w:r>
        <w:fldChar w:fldCharType="begin"/>
      </w:r>
      <w:r>
        <w:instrText xml:space="preserve"> PAGEREF _Toc534735035 \h </w:instrText>
      </w:r>
      <w:r>
        <w:fldChar w:fldCharType="separate"/>
      </w:r>
      <w:r>
        <w:t>3</w:t>
      </w:r>
      <w:r>
        <w:fldChar w:fldCharType="end"/>
      </w:r>
      <w:r>
        <w:fldChar w:fldCharType="end"/>
      </w:r>
    </w:p>
    <w:p>
      <w:pPr>
        <w:pStyle w:val="12"/>
        <w:tabs>
          <w:tab w:val="right" w:leader="dot" w:pos="8296"/>
        </w:tabs>
      </w:pPr>
      <w:r>
        <w:fldChar w:fldCharType="begin"/>
      </w:r>
      <w:r>
        <w:instrText xml:space="preserve"> HYPERLINK \l "_Toc534735036" </w:instrText>
      </w:r>
      <w:r>
        <w:fldChar w:fldCharType="separate"/>
      </w:r>
      <w:r>
        <w:rPr>
          <w:rStyle w:val="18"/>
          <w:rFonts w:hint="eastAsia" w:ascii="宋体" w:hAnsi="宋体"/>
          <w:color w:val="auto"/>
        </w:rPr>
        <w:t>第二章</w:t>
      </w:r>
      <w:r>
        <w:rPr>
          <w:rStyle w:val="18"/>
          <w:rFonts w:ascii="宋体" w:hAnsi="宋体"/>
          <w:color w:val="auto"/>
        </w:rPr>
        <w:t xml:space="preserve"> </w:t>
      </w:r>
      <w:r>
        <w:rPr>
          <w:rStyle w:val="18"/>
          <w:rFonts w:hint="eastAsia" w:ascii="宋体" w:hAnsi="宋体"/>
          <w:color w:val="auto"/>
        </w:rPr>
        <w:t>投标人须知</w:t>
      </w:r>
      <w:r>
        <w:tab/>
      </w:r>
      <w:r>
        <w:fldChar w:fldCharType="begin"/>
      </w:r>
      <w:r>
        <w:instrText xml:space="preserve"> PAGEREF _Toc534735036 \h </w:instrText>
      </w:r>
      <w:r>
        <w:fldChar w:fldCharType="separate"/>
      </w:r>
      <w:r>
        <w:t>4</w:t>
      </w:r>
      <w:r>
        <w:fldChar w:fldCharType="end"/>
      </w:r>
      <w:r>
        <w:fldChar w:fldCharType="end"/>
      </w:r>
    </w:p>
    <w:p>
      <w:pPr>
        <w:pStyle w:val="12"/>
        <w:tabs>
          <w:tab w:val="right" w:leader="dot" w:pos="8296"/>
        </w:tabs>
      </w:pPr>
      <w:r>
        <w:fldChar w:fldCharType="begin"/>
      </w:r>
      <w:r>
        <w:instrText xml:space="preserve"> HYPERLINK \l "_Toc534735097" </w:instrText>
      </w:r>
      <w:r>
        <w:fldChar w:fldCharType="separate"/>
      </w:r>
      <w:r>
        <w:rPr>
          <w:rStyle w:val="18"/>
          <w:rFonts w:hint="eastAsia" w:ascii="宋体" w:hAnsi="宋体"/>
          <w:color w:val="auto"/>
        </w:rPr>
        <w:t>第三章</w:t>
      </w:r>
      <w:r>
        <w:rPr>
          <w:rStyle w:val="18"/>
          <w:rFonts w:ascii="宋体" w:hAnsi="宋体"/>
          <w:color w:val="auto"/>
        </w:rPr>
        <w:t xml:space="preserve"> </w:t>
      </w:r>
      <w:r>
        <w:rPr>
          <w:rStyle w:val="18"/>
          <w:rFonts w:hint="eastAsia" w:ascii="宋体" w:hAnsi="宋体"/>
          <w:color w:val="auto"/>
        </w:rPr>
        <w:t>评标办</w:t>
      </w:r>
      <w:bookmarkStart w:id="0" w:name="_Hlt34807372"/>
      <w:r>
        <w:rPr>
          <w:rStyle w:val="18"/>
          <w:rFonts w:hint="eastAsia" w:ascii="宋体" w:hAnsi="宋体"/>
          <w:color w:val="auto"/>
        </w:rPr>
        <w:t>法</w:t>
      </w:r>
      <w:bookmarkEnd w:id="0"/>
      <w:r>
        <w:rPr>
          <w:rStyle w:val="18"/>
          <w:rFonts w:hint="eastAsia" w:ascii="宋体" w:hAnsi="宋体"/>
          <w:color w:val="auto"/>
        </w:rPr>
        <w:t>（综合评估法）</w:t>
      </w:r>
      <w:r>
        <w:tab/>
      </w:r>
      <w:r>
        <w:fldChar w:fldCharType="begin"/>
      </w:r>
      <w:r>
        <w:instrText xml:space="preserve"> PAGEREF _Toc534735097 \h </w:instrText>
      </w:r>
      <w:r>
        <w:fldChar w:fldCharType="separate"/>
      </w:r>
      <w:r>
        <w:t>30</w:t>
      </w:r>
      <w:r>
        <w:fldChar w:fldCharType="end"/>
      </w:r>
      <w:r>
        <w:fldChar w:fldCharType="end"/>
      </w:r>
    </w:p>
    <w:p>
      <w:pPr>
        <w:pStyle w:val="12"/>
        <w:tabs>
          <w:tab w:val="right" w:leader="dot" w:pos="8296"/>
        </w:tabs>
      </w:pPr>
      <w:r>
        <w:fldChar w:fldCharType="begin"/>
      </w:r>
      <w:r>
        <w:instrText xml:space="preserve"> HYPERLINK \l "_Toc534735108" </w:instrText>
      </w:r>
      <w:r>
        <w:fldChar w:fldCharType="separate"/>
      </w:r>
      <w:r>
        <w:rPr>
          <w:rStyle w:val="18"/>
          <w:rFonts w:hint="eastAsia" w:ascii="宋体" w:hAnsi="宋体"/>
          <w:color w:val="auto"/>
        </w:rPr>
        <w:t>第四章</w:t>
      </w:r>
      <w:r>
        <w:rPr>
          <w:rStyle w:val="18"/>
          <w:rFonts w:ascii="宋体" w:hAnsi="宋体"/>
          <w:color w:val="auto"/>
        </w:rPr>
        <w:t xml:space="preserve"> </w:t>
      </w:r>
      <w:r>
        <w:rPr>
          <w:rStyle w:val="18"/>
          <w:rFonts w:hint="eastAsia" w:ascii="宋体" w:hAnsi="宋体"/>
          <w:color w:val="auto"/>
        </w:rPr>
        <w:t>合同条款及格式</w:t>
      </w:r>
      <w:r>
        <w:tab/>
      </w:r>
      <w:r>
        <w:fldChar w:fldCharType="begin"/>
      </w:r>
      <w:r>
        <w:instrText xml:space="preserve"> PAGEREF _Toc534735108 \h </w:instrText>
      </w:r>
      <w:r>
        <w:fldChar w:fldCharType="separate"/>
      </w:r>
      <w:r>
        <w:t>38</w:t>
      </w:r>
      <w:r>
        <w:fldChar w:fldCharType="end"/>
      </w:r>
      <w:r>
        <w:fldChar w:fldCharType="end"/>
      </w:r>
    </w:p>
    <w:p>
      <w:pPr>
        <w:pStyle w:val="12"/>
        <w:tabs>
          <w:tab w:val="right" w:leader="dot" w:pos="8296"/>
        </w:tabs>
      </w:pPr>
      <w:r>
        <w:fldChar w:fldCharType="begin"/>
      </w:r>
      <w:r>
        <w:instrText xml:space="preserve"> HYPERLINK \l "_Toc534735109" </w:instrText>
      </w:r>
      <w:r>
        <w:fldChar w:fldCharType="separate"/>
      </w:r>
      <w:r>
        <w:rPr>
          <w:rStyle w:val="18"/>
          <w:rFonts w:hint="eastAsia" w:ascii="宋体" w:hAnsi="宋体"/>
          <w:color w:val="auto"/>
        </w:rPr>
        <w:t>第二卷</w:t>
      </w:r>
      <w:r>
        <w:tab/>
      </w:r>
      <w:r>
        <w:fldChar w:fldCharType="begin"/>
      </w:r>
      <w:r>
        <w:instrText xml:space="preserve"> PAGEREF _Toc534735109 \h </w:instrText>
      </w:r>
      <w:r>
        <w:fldChar w:fldCharType="separate"/>
      </w:r>
      <w:r>
        <w:t>39</w:t>
      </w:r>
      <w:r>
        <w:fldChar w:fldCharType="end"/>
      </w:r>
      <w:r>
        <w:fldChar w:fldCharType="end"/>
      </w:r>
    </w:p>
    <w:p>
      <w:pPr>
        <w:pStyle w:val="12"/>
        <w:tabs>
          <w:tab w:val="right" w:leader="dot" w:pos="8296"/>
        </w:tabs>
      </w:pPr>
      <w:r>
        <w:fldChar w:fldCharType="begin"/>
      </w:r>
      <w:r>
        <w:instrText xml:space="preserve"> HYPERLINK \l "_Toc534735110" </w:instrText>
      </w:r>
      <w:r>
        <w:fldChar w:fldCharType="separate"/>
      </w:r>
      <w:r>
        <w:rPr>
          <w:rStyle w:val="18"/>
          <w:rFonts w:hint="eastAsia" w:ascii="宋体" w:hAnsi="宋体"/>
          <w:color w:val="auto"/>
        </w:rPr>
        <w:t>第五章</w:t>
      </w:r>
      <w:r>
        <w:rPr>
          <w:rStyle w:val="18"/>
          <w:rFonts w:ascii="宋体" w:hAnsi="宋体"/>
          <w:color w:val="auto"/>
        </w:rPr>
        <w:t xml:space="preserve"> </w:t>
      </w:r>
      <w:r>
        <w:rPr>
          <w:rStyle w:val="18"/>
          <w:rFonts w:hint="eastAsia" w:ascii="宋体" w:hAnsi="宋体"/>
          <w:color w:val="auto"/>
        </w:rPr>
        <w:t>委</w:t>
      </w:r>
      <w:bookmarkStart w:id="1" w:name="_Hlt13068628"/>
      <w:r>
        <w:rPr>
          <w:rStyle w:val="18"/>
          <w:rFonts w:hint="eastAsia" w:ascii="宋体" w:hAnsi="宋体"/>
          <w:color w:val="auto"/>
        </w:rPr>
        <w:t>托</w:t>
      </w:r>
      <w:bookmarkEnd w:id="1"/>
      <w:r>
        <w:rPr>
          <w:rStyle w:val="18"/>
          <w:rFonts w:hint="eastAsia" w:ascii="宋体" w:hAnsi="宋体"/>
          <w:color w:val="auto"/>
        </w:rPr>
        <w:t>人要求</w:t>
      </w:r>
      <w:r>
        <w:tab/>
      </w:r>
      <w:r>
        <w:fldChar w:fldCharType="begin"/>
      </w:r>
      <w:r>
        <w:instrText xml:space="preserve"> PAGEREF _Toc534735110 \h </w:instrText>
      </w:r>
      <w:r>
        <w:fldChar w:fldCharType="separate"/>
      </w:r>
      <w:r>
        <w:t>40</w:t>
      </w:r>
      <w:r>
        <w:fldChar w:fldCharType="end"/>
      </w:r>
      <w:r>
        <w:fldChar w:fldCharType="end"/>
      </w:r>
    </w:p>
    <w:p>
      <w:pPr>
        <w:pStyle w:val="12"/>
        <w:tabs>
          <w:tab w:val="right" w:leader="dot" w:pos="8296"/>
        </w:tabs>
      </w:pPr>
      <w:r>
        <w:fldChar w:fldCharType="begin"/>
      </w:r>
      <w:r>
        <w:instrText xml:space="preserve"> HYPERLINK \l "_Toc534735111" </w:instrText>
      </w:r>
      <w:r>
        <w:fldChar w:fldCharType="separate"/>
      </w:r>
      <w:r>
        <w:rPr>
          <w:rStyle w:val="18"/>
          <w:rFonts w:hint="eastAsia" w:ascii="宋体" w:hAnsi="宋体"/>
          <w:color w:val="auto"/>
        </w:rPr>
        <w:t>第三卷</w:t>
      </w:r>
      <w:r>
        <w:tab/>
      </w:r>
      <w:r>
        <w:fldChar w:fldCharType="begin"/>
      </w:r>
      <w:r>
        <w:instrText xml:space="preserve"> PAGEREF _Toc534735111 \h </w:instrText>
      </w:r>
      <w:r>
        <w:fldChar w:fldCharType="separate"/>
      </w:r>
      <w:r>
        <w:t>41</w:t>
      </w:r>
      <w:r>
        <w:fldChar w:fldCharType="end"/>
      </w:r>
      <w:r>
        <w:fldChar w:fldCharType="end"/>
      </w:r>
    </w:p>
    <w:p>
      <w:pPr>
        <w:pStyle w:val="12"/>
        <w:tabs>
          <w:tab w:val="right" w:leader="dot" w:pos="8296"/>
        </w:tabs>
      </w:pPr>
      <w:r>
        <w:fldChar w:fldCharType="begin"/>
      </w:r>
      <w:r>
        <w:instrText xml:space="preserve"> HYPERLINK \l "_Toc534735112" </w:instrText>
      </w:r>
      <w:r>
        <w:fldChar w:fldCharType="separate"/>
      </w:r>
      <w:r>
        <w:rPr>
          <w:rStyle w:val="18"/>
          <w:rFonts w:hint="eastAsia" w:ascii="宋体" w:hAnsi="宋体"/>
          <w:color w:val="auto"/>
        </w:rPr>
        <w:t>第六章</w:t>
      </w:r>
      <w:r>
        <w:rPr>
          <w:rStyle w:val="18"/>
          <w:rFonts w:ascii="宋体" w:hAnsi="宋体"/>
          <w:color w:val="auto"/>
        </w:rPr>
        <w:t xml:space="preserve"> </w:t>
      </w:r>
      <w:r>
        <w:rPr>
          <w:rStyle w:val="18"/>
          <w:rFonts w:hint="eastAsia" w:ascii="宋体" w:hAnsi="宋体"/>
          <w:color w:val="auto"/>
        </w:rPr>
        <w:t>投标文件</w:t>
      </w:r>
      <w:bookmarkStart w:id="2" w:name="_Hlt15910894"/>
      <w:r>
        <w:rPr>
          <w:rStyle w:val="18"/>
          <w:rFonts w:hint="eastAsia" w:ascii="宋体" w:hAnsi="宋体"/>
          <w:color w:val="auto"/>
        </w:rPr>
        <w:t>格</w:t>
      </w:r>
      <w:bookmarkEnd w:id="2"/>
      <w:r>
        <w:rPr>
          <w:rStyle w:val="18"/>
          <w:rFonts w:hint="eastAsia" w:ascii="宋体" w:hAnsi="宋体"/>
          <w:color w:val="auto"/>
        </w:rPr>
        <w:t>式</w:t>
      </w:r>
      <w:r>
        <w:tab/>
      </w:r>
      <w:r>
        <w:fldChar w:fldCharType="begin"/>
      </w:r>
      <w:r>
        <w:instrText xml:space="preserve"> PAGEREF _Toc534735112 \h </w:instrText>
      </w:r>
      <w:r>
        <w:fldChar w:fldCharType="separate"/>
      </w:r>
      <w:r>
        <w:t>42</w:t>
      </w:r>
      <w:r>
        <w:fldChar w:fldCharType="end"/>
      </w:r>
      <w:r>
        <w:fldChar w:fldCharType="end"/>
      </w:r>
    </w:p>
    <w:p>
      <w:r>
        <w:fldChar w:fldCharType="end"/>
      </w:r>
    </w:p>
    <w:p>
      <w:pPr>
        <w:rPr>
          <w:rFonts w:ascii="宋体" w:hAnsi="宋体"/>
        </w:rPr>
      </w:pPr>
    </w:p>
    <w:p>
      <w:pPr>
        <w:rPr>
          <w:rFonts w:ascii="宋体" w:hAnsi="宋体"/>
        </w:rPr>
        <w:sectPr>
          <w:footerReference r:id="rId3" w:type="default"/>
          <w:pgSz w:w="11906" w:h="16838"/>
          <w:pgMar w:top="1417" w:right="1417" w:bottom="1417" w:left="1417" w:header="851" w:footer="992" w:gutter="0"/>
          <w:pgNumType w:start="1"/>
          <w:cols w:space="720" w:num="1"/>
          <w:docGrid w:type="lines" w:linePitch="312" w:charSpace="0"/>
        </w:sectPr>
      </w:pPr>
    </w:p>
    <w:p>
      <w:pPr>
        <w:pStyle w:val="15"/>
        <w:ind w:firstLine="210"/>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before="62" w:beforeLines="20" w:after="62" w:afterLines="20" w:line="360" w:lineRule="auto"/>
        <w:jc w:val="center"/>
        <w:rPr>
          <w:rFonts w:ascii="宋体" w:hAnsi="宋体"/>
        </w:rPr>
      </w:pPr>
      <w:bookmarkStart w:id="3" w:name="_Toc534735034"/>
      <w:r>
        <w:rPr>
          <w:rFonts w:hint="eastAsia" w:ascii="宋体" w:hAnsi="宋体"/>
        </w:rPr>
        <w:t>第一卷</w:t>
      </w:r>
      <w:bookmarkEnd w:id="3"/>
    </w:p>
    <w:p>
      <w:pPr>
        <w:pStyle w:val="3"/>
        <w:spacing w:before="62" w:beforeLines="20" w:after="62" w:afterLines="20" w:line="360" w:lineRule="auto"/>
        <w:jc w:val="center"/>
        <w:rPr>
          <w:rFonts w:ascii="宋体" w:hAnsi="宋体"/>
        </w:rPr>
      </w:pPr>
      <w:r>
        <w:rPr>
          <w:rFonts w:ascii="宋体" w:hAnsi="宋体"/>
        </w:rPr>
        <w:br w:type="page"/>
      </w:r>
      <w:bookmarkStart w:id="4" w:name="_Toc534735035"/>
      <w:r>
        <w:rPr>
          <w:rFonts w:hint="eastAsia" w:ascii="宋体" w:hAnsi="宋体"/>
        </w:rPr>
        <w:t>第一章 招标公告（适用于公开招标）</w:t>
      </w:r>
      <w:bookmarkEnd w:id="4"/>
    </w:p>
    <w:p>
      <w:pPr>
        <w:jc w:val="center"/>
        <w:rPr>
          <w:rFonts w:ascii="宋体" w:hAnsi="宋体"/>
          <w:b/>
          <w:sz w:val="32"/>
          <w:szCs w:val="32"/>
        </w:rPr>
      </w:pPr>
      <w:r>
        <w:rPr>
          <w:rFonts w:hint="eastAsia" w:ascii="宋体" w:hAnsi="宋体"/>
          <w:b/>
          <w:sz w:val="32"/>
          <w:szCs w:val="32"/>
        </w:rPr>
        <w:t>（另册）</w:t>
      </w:r>
    </w:p>
    <w:p>
      <w:pPr>
        <w:pStyle w:val="3"/>
        <w:spacing w:before="62" w:beforeLines="20" w:after="62" w:afterLines="20" w:line="360" w:lineRule="auto"/>
        <w:jc w:val="center"/>
        <w:rPr>
          <w:rFonts w:ascii="宋体" w:hAnsi="宋体"/>
        </w:rPr>
      </w:pPr>
      <w:r>
        <w:rPr>
          <w:rFonts w:ascii="宋体" w:hAnsi="宋体"/>
        </w:rPr>
        <w:br w:type="page"/>
      </w:r>
      <w:bookmarkStart w:id="5" w:name="_Toc534735036"/>
      <w:r>
        <w:rPr>
          <w:rFonts w:hint="eastAsia" w:ascii="宋体" w:hAnsi="宋体"/>
        </w:rPr>
        <w:t>第二章 投标人须知</w:t>
      </w:r>
      <w:bookmarkEnd w:id="5"/>
    </w:p>
    <w:p>
      <w:pPr>
        <w:pStyle w:val="4"/>
        <w:rPr>
          <w:rFonts w:ascii="宋体" w:hAnsi="宋体" w:eastAsia="宋体"/>
        </w:rPr>
      </w:pPr>
      <w:bookmarkStart w:id="6" w:name="_Toc534735037"/>
      <w:r>
        <w:rPr>
          <w:rFonts w:hint="eastAsia" w:ascii="宋体" w:hAnsi="宋体" w:eastAsia="宋体"/>
        </w:rPr>
        <w:t>投标人须知前附表</w:t>
      </w:r>
      <w:bookmarkEnd w:id="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6"/>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88" w:type="dxa"/>
          </w:tcPr>
          <w:p>
            <w:pPr>
              <w:spacing w:line="360" w:lineRule="auto"/>
              <w:jc w:val="center"/>
              <w:rPr>
                <w:rFonts w:ascii="宋体" w:hAnsi="宋体"/>
                <w:b/>
                <w:szCs w:val="21"/>
              </w:rPr>
            </w:pPr>
            <w:r>
              <w:rPr>
                <w:rFonts w:hint="eastAsia" w:ascii="宋体" w:hAnsi="宋体"/>
                <w:b/>
                <w:szCs w:val="21"/>
              </w:rPr>
              <w:t>条款号</w:t>
            </w:r>
          </w:p>
        </w:tc>
        <w:tc>
          <w:tcPr>
            <w:tcW w:w="2455" w:type="dxa"/>
          </w:tcPr>
          <w:p>
            <w:pPr>
              <w:spacing w:line="360" w:lineRule="auto"/>
              <w:jc w:val="center"/>
              <w:rPr>
                <w:rFonts w:ascii="宋体" w:hAnsi="宋体"/>
                <w:b/>
                <w:szCs w:val="21"/>
              </w:rPr>
            </w:pPr>
            <w:r>
              <w:rPr>
                <w:rFonts w:hint="eastAsia" w:ascii="宋体" w:hAnsi="宋体"/>
                <w:b/>
                <w:szCs w:val="21"/>
              </w:rPr>
              <w:t>条款名称</w:t>
            </w:r>
          </w:p>
        </w:tc>
        <w:tc>
          <w:tcPr>
            <w:tcW w:w="5963" w:type="dxa"/>
            <w:gridSpan w:val="2"/>
          </w:tcPr>
          <w:p>
            <w:pPr>
              <w:spacing w:line="360" w:lineRule="auto"/>
              <w:jc w:val="center"/>
              <w:rPr>
                <w:rFonts w:ascii="宋体" w:hAnsi="宋体"/>
                <w:b/>
                <w:szCs w:val="21"/>
              </w:rPr>
            </w:pPr>
            <w:r>
              <w:rPr>
                <w:rFonts w:hint="eastAsia"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spacing w:line="360" w:lineRule="auto"/>
              <w:jc w:val="center"/>
              <w:rPr>
                <w:rFonts w:ascii="宋体" w:hAnsi="宋体"/>
                <w:szCs w:val="21"/>
              </w:rPr>
            </w:pPr>
            <w:r>
              <w:rPr>
                <w:rFonts w:ascii="宋体" w:hAnsi="宋体"/>
                <w:szCs w:val="21"/>
              </w:rPr>
              <w:t>1.1.2</w:t>
            </w:r>
          </w:p>
        </w:tc>
        <w:tc>
          <w:tcPr>
            <w:tcW w:w="2455" w:type="dxa"/>
            <w:vAlign w:val="center"/>
          </w:tcPr>
          <w:p>
            <w:pPr>
              <w:spacing w:line="360" w:lineRule="auto"/>
              <w:jc w:val="center"/>
              <w:rPr>
                <w:rFonts w:ascii="宋体" w:hAnsi="宋体"/>
                <w:szCs w:val="21"/>
              </w:rPr>
            </w:pPr>
            <w:r>
              <w:rPr>
                <w:rFonts w:hint="eastAsia" w:ascii="宋体" w:hAnsi="宋体"/>
                <w:szCs w:val="21"/>
              </w:rPr>
              <w:t>招标人</w:t>
            </w:r>
          </w:p>
        </w:tc>
        <w:tc>
          <w:tcPr>
            <w:tcW w:w="5963" w:type="dxa"/>
            <w:gridSpan w:val="2"/>
            <w:vAlign w:val="center"/>
          </w:tcPr>
          <w:p>
            <w:pPr>
              <w:ind w:left="630" w:hanging="630" w:hangingChars="300"/>
              <w:jc w:val="left"/>
              <w:rPr>
                <w:u w:val="single"/>
              </w:rPr>
            </w:pPr>
            <w:r>
              <w:t>名称：</w:t>
            </w:r>
            <w:r>
              <w:rPr>
                <w:rFonts w:hint="eastAsia"/>
                <w:u w:val="single"/>
              </w:rPr>
              <w:t>广州市南沙新区明珠湾开发建设管理局</w:t>
            </w:r>
          </w:p>
          <w:p>
            <w:pPr>
              <w:ind w:left="630" w:hanging="630" w:hangingChars="300"/>
              <w:jc w:val="left"/>
              <w:rPr>
                <w:u w:val="single"/>
              </w:rPr>
            </w:pPr>
            <w:r>
              <w:t>地址：</w:t>
            </w:r>
            <w:r>
              <w:rPr>
                <w:rFonts w:hint="eastAsia" w:ascii="宋体" w:hAnsi="宋体"/>
                <w:szCs w:val="21"/>
                <w:u w:val="single"/>
              </w:rPr>
              <w:t>广州市南沙区横沥镇明珠1街1号明珠开发大厦8楼</w:t>
            </w:r>
          </w:p>
          <w:p>
            <w:pPr>
              <w:spacing w:line="360" w:lineRule="auto"/>
              <w:rPr>
                <w:rFonts w:ascii="宋体" w:hAnsi="宋体"/>
                <w:szCs w:val="21"/>
              </w:rPr>
            </w:pPr>
            <w:r>
              <w:rPr>
                <w:rFonts w:hint="eastAsia"/>
              </w:rPr>
              <w:t>联系人：魏工   电话：020-39006886</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188" w:type="dxa"/>
            <w:vAlign w:val="center"/>
          </w:tcPr>
          <w:p>
            <w:pPr>
              <w:spacing w:line="360" w:lineRule="auto"/>
              <w:jc w:val="center"/>
              <w:rPr>
                <w:rFonts w:ascii="宋体" w:hAnsi="宋体"/>
                <w:szCs w:val="21"/>
              </w:rPr>
            </w:pPr>
            <w:r>
              <w:rPr>
                <w:rFonts w:ascii="宋体" w:hAnsi="宋体"/>
                <w:szCs w:val="21"/>
              </w:rPr>
              <w:t>1.1.3</w:t>
            </w:r>
          </w:p>
        </w:tc>
        <w:tc>
          <w:tcPr>
            <w:tcW w:w="2455" w:type="dxa"/>
            <w:vAlign w:val="center"/>
          </w:tcPr>
          <w:p>
            <w:pPr>
              <w:spacing w:line="360" w:lineRule="auto"/>
              <w:jc w:val="center"/>
              <w:rPr>
                <w:rFonts w:ascii="宋体" w:hAnsi="宋体"/>
                <w:szCs w:val="21"/>
              </w:rPr>
            </w:pPr>
            <w:r>
              <w:rPr>
                <w:rFonts w:hint="eastAsia" w:ascii="宋体" w:hAnsi="宋体"/>
                <w:szCs w:val="21"/>
              </w:rPr>
              <w:t>招标代理机构</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招标代理机构：广东省国际工程咨询有限公司</w:t>
            </w:r>
          </w:p>
          <w:p>
            <w:pPr>
              <w:spacing w:line="360" w:lineRule="auto"/>
              <w:rPr>
                <w:rFonts w:ascii="宋体" w:hAnsi="宋体"/>
                <w:szCs w:val="21"/>
                <w:u w:val="single"/>
              </w:rPr>
            </w:pPr>
            <w:r>
              <w:rPr>
                <w:rFonts w:hint="eastAsia" w:ascii="宋体" w:hAnsi="宋体"/>
                <w:szCs w:val="21"/>
                <w:u w:val="single"/>
              </w:rPr>
              <w:t>地址：广州市越秀区环市中路316号金鹰大厦13楼</w:t>
            </w:r>
          </w:p>
          <w:p>
            <w:pPr>
              <w:spacing w:line="360" w:lineRule="auto"/>
              <w:rPr>
                <w:rFonts w:ascii="宋体" w:hAnsi="宋体"/>
                <w:szCs w:val="21"/>
                <w:u w:val="single"/>
              </w:rPr>
            </w:pPr>
            <w:r>
              <w:rPr>
                <w:rFonts w:hint="eastAsia" w:ascii="宋体" w:hAnsi="宋体"/>
                <w:szCs w:val="21"/>
                <w:u w:val="single"/>
              </w:rPr>
              <w:t>联系人：陈工</w:t>
            </w:r>
          </w:p>
          <w:p>
            <w:pPr>
              <w:spacing w:line="360" w:lineRule="auto"/>
              <w:rPr>
                <w:rFonts w:ascii="宋体" w:hAnsi="宋体"/>
                <w:szCs w:val="21"/>
              </w:rPr>
            </w:pPr>
            <w:r>
              <w:rPr>
                <w:rFonts w:ascii="宋体" w:hAnsi="宋体"/>
                <w:szCs w:val="21"/>
                <w:u w:val="single"/>
              </w:rPr>
              <w:t>联系电话：</w:t>
            </w:r>
            <w:r>
              <w:rPr>
                <w:rFonts w:hint="eastAsia" w:ascii="宋体" w:hAnsi="宋体"/>
                <w:szCs w:val="21"/>
                <w:u w:val="single"/>
              </w:rPr>
              <w:t>020-83543598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1.1.4</w:t>
            </w:r>
          </w:p>
        </w:tc>
        <w:tc>
          <w:tcPr>
            <w:tcW w:w="2455" w:type="dxa"/>
            <w:vAlign w:val="center"/>
          </w:tcPr>
          <w:p>
            <w:pPr>
              <w:jc w:val="center"/>
              <w:rPr>
                <w:rFonts w:ascii="宋体" w:hAnsi="宋体"/>
                <w:szCs w:val="21"/>
              </w:rPr>
            </w:pPr>
            <w:r>
              <w:rPr>
                <w:rFonts w:hint="eastAsia" w:ascii="宋体" w:hAnsi="宋体"/>
                <w:szCs w:val="21"/>
              </w:rPr>
              <w:t>招标项目名称</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广州南沙新区明珠湾区起步区二期（横沥岛尖）土地开发项目-邻里服务中心工程全过程设计咨询及施工图审查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jc w:val="center"/>
              <w:rPr>
                <w:rFonts w:ascii="宋体" w:hAnsi="宋体"/>
                <w:szCs w:val="21"/>
              </w:rPr>
            </w:pPr>
            <w:r>
              <w:rPr>
                <w:rFonts w:ascii="宋体" w:hAnsi="宋体"/>
                <w:szCs w:val="21"/>
              </w:rPr>
              <w:t>1.1.5</w:t>
            </w:r>
          </w:p>
        </w:tc>
        <w:tc>
          <w:tcPr>
            <w:tcW w:w="2455" w:type="dxa"/>
            <w:vAlign w:val="center"/>
          </w:tcPr>
          <w:p>
            <w:pPr>
              <w:jc w:val="center"/>
              <w:rPr>
                <w:rFonts w:ascii="宋体" w:hAnsi="宋体"/>
                <w:szCs w:val="21"/>
              </w:rPr>
            </w:pPr>
            <w:r>
              <w:rPr>
                <w:rFonts w:hint="eastAsia" w:ascii="宋体" w:hAnsi="宋体"/>
                <w:szCs w:val="21"/>
              </w:rPr>
              <w:t>项目建设地点</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1.1.6</w:t>
            </w:r>
          </w:p>
        </w:tc>
        <w:tc>
          <w:tcPr>
            <w:tcW w:w="2455" w:type="dxa"/>
            <w:vAlign w:val="center"/>
          </w:tcPr>
          <w:p>
            <w:pPr>
              <w:jc w:val="center"/>
              <w:rPr>
                <w:rFonts w:ascii="宋体" w:hAnsi="宋体"/>
                <w:szCs w:val="21"/>
              </w:rPr>
            </w:pPr>
            <w:r>
              <w:rPr>
                <w:rFonts w:hint="eastAsia" w:ascii="宋体" w:hAnsi="宋体"/>
                <w:szCs w:val="21"/>
              </w:rPr>
              <w:t>项目建设规模</w:t>
            </w:r>
          </w:p>
        </w:tc>
        <w:tc>
          <w:tcPr>
            <w:tcW w:w="5963" w:type="dxa"/>
            <w:gridSpan w:val="2"/>
            <w:vAlign w:val="center"/>
          </w:tcPr>
          <w:p>
            <w:pPr>
              <w:spacing w:line="360" w:lineRule="auto"/>
              <w:rPr>
                <w:rFonts w:ascii="宋体" w:hAnsi="宋体"/>
                <w:szCs w:val="21"/>
              </w:rPr>
            </w:pPr>
            <w:r>
              <w:rPr>
                <w:rFonts w:hint="eastAsia" w:ascii="宋体" w:hAns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1.1.7</w:t>
            </w:r>
          </w:p>
        </w:tc>
        <w:tc>
          <w:tcPr>
            <w:tcW w:w="2455" w:type="dxa"/>
            <w:vAlign w:val="center"/>
          </w:tcPr>
          <w:p>
            <w:pPr>
              <w:jc w:val="center"/>
              <w:rPr>
                <w:rFonts w:ascii="宋体" w:hAnsi="宋体"/>
                <w:szCs w:val="21"/>
              </w:rPr>
            </w:pPr>
            <w:r>
              <w:rPr>
                <w:rFonts w:hint="eastAsia" w:ascii="宋体" w:hAnsi="宋体"/>
                <w:szCs w:val="21"/>
              </w:rPr>
              <w:t>工程项目预计开工日期和建设周期</w:t>
            </w:r>
          </w:p>
        </w:tc>
        <w:tc>
          <w:tcPr>
            <w:tcW w:w="5963" w:type="dxa"/>
            <w:gridSpan w:val="2"/>
            <w:vAlign w:val="center"/>
          </w:tcPr>
          <w:p>
            <w:pPr>
              <w:spacing w:line="360" w:lineRule="auto"/>
              <w:rPr>
                <w:rFonts w:ascii="宋体" w:hAnsi="宋体"/>
                <w:szCs w:val="21"/>
                <w:u w:val="single"/>
              </w:rPr>
            </w:pPr>
            <w:r>
              <w:rPr>
                <w:rFonts w:hint="eastAsia" w:ascii="宋体" w:hAnsi="宋体"/>
                <w:szCs w:val="21"/>
              </w:rPr>
              <w:t>工程项目预计开工日期：</w:t>
            </w:r>
            <w:r>
              <w:rPr>
                <w:rFonts w:hint="eastAsia" w:ascii="宋体" w:hAnsi="宋体"/>
                <w:szCs w:val="21"/>
                <w:u w:val="single"/>
              </w:rPr>
              <w:t>开工时间以甲方通知为准。</w:t>
            </w:r>
          </w:p>
          <w:p>
            <w:pPr>
              <w:spacing w:line="360" w:lineRule="auto"/>
              <w:rPr>
                <w:rFonts w:ascii="宋体" w:hAnsi="宋体"/>
                <w:szCs w:val="21"/>
              </w:rPr>
            </w:pPr>
            <w:r>
              <w:rPr>
                <w:rFonts w:hint="eastAsia" w:ascii="宋体" w:hAnsi="宋体"/>
                <w:szCs w:val="21"/>
              </w:rPr>
              <w:t>建设周期：</w:t>
            </w:r>
            <w:r>
              <w:rPr>
                <w:rFonts w:hint="eastAsia" w:ascii="宋体" w:hAnsi="宋体" w:cs="宋体"/>
                <w:szCs w:val="21"/>
                <w:u w:val="single"/>
              </w:rPr>
              <w:t>自合同签订之日起至完成所有服务内容为止。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1.1.8</w:t>
            </w:r>
          </w:p>
        </w:tc>
        <w:tc>
          <w:tcPr>
            <w:tcW w:w="2455" w:type="dxa"/>
            <w:vAlign w:val="center"/>
          </w:tcPr>
          <w:p>
            <w:pPr>
              <w:jc w:val="center"/>
              <w:rPr>
                <w:rFonts w:ascii="宋体" w:hAnsi="宋体"/>
                <w:szCs w:val="21"/>
              </w:rPr>
            </w:pPr>
            <w:r>
              <w:rPr>
                <w:rFonts w:hint="eastAsia" w:ascii="宋体" w:hAnsi="宋体"/>
                <w:szCs w:val="21"/>
              </w:rPr>
              <w:t>建筑安装工程费</w:t>
            </w:r>
            <w:r>
              <w:rPr>
                <w:rFonts w:ascii="宋体" w:hAnsi="宋体"/>
                <w:szCs w:val="21"/>
              </w:rPr>
              <w:t>/</w:t>
            </w:r>
            <w:r>
              <w:rPr>
                <w:rFonts w:hint="eastAsia" w:ascii="宋体" w:hAnsi="宋体"/>
                <w:szCs w:val="21"/>
              </w:rPr>
              <w:t>工程概算</w:t>
            </w:r>
          </w:p>
        </w:tc>
        <w:tc>
          <w:tcPr>
            <w:tcW w:w="5963" w:type="dxa"/>
            <w:gridSpan w:val="2"/>
            <w:vAlign w:val="center"/>
          </w:tcPr>
          <w:p>
            <w:pPr>
              <w:spacing w:line="360" w:lineRule="auto"/>
              <w:rPr>
                <w:rFonts w:ascii="宋体" w:hAnsi="宋体"/>
                <w:szCs w:val="21"/>
              </w:rPr>
            </w:pPr>
            <w:r>
              <w:rPr>
                <w:rFonts w:hint="eastAsia" w:ascii="宋体" w:hAns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88" w:type="dxa"/>
            <w:vAlign w:val="center"/>
          </w:tcPr>
          <w:p>
            <w:pPr>
              <w:jc w:val="center"/>
              <w:rPr>
                <w:rFonts w:ascii="宋体" w:hAnsi="宋体"/>
                <w:szCs w:val="21"/>
              </w:rPr>
            </w:pPr>
            <w:r>
              <w:rPr>
                <w:rFonts w:ascii="宋体" w:hAnsi="宋体"/>
                <w:szCs w:val="21"/>
              </w:rPr>
              <w:t>1.2.1</w:t>
            </w:r>
          </w:p>
        </w:tc>
        <w:tc>
          <w:tcPr>
            <w:tcW w:w="2455" w:type="dxa"/>
            <w:vAlign w:val="center"/>
          </w:tcPr>
          <w:p>
            <w:pPr>
              <w:jc w:val="center"/>
              <w:rPr>
                <w:rFonts w:ascii="宋体" w:hAnsi="宋体"/>
                <w:szCs w:val="21"/>
              </w:rPr>
            </w:pPr>
            <w:r>
              <w:rPr>
                <w:rFonts w:hint="eastAsia" w:ascii="宋体" w:hAnsi="宋体"/>
                <w:szCs w:val="21"/>
              </w:rPr>
              <w:t>资金来源及比例</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88" w:type="dxa"/>
            <w:vAlign w:val="center"/>
          </w:tcPr>
          <w:p>
            <w:pPr>
              <w:jc w:val="center"/>
              <w:rPr>
                <w:rFonts w:ascii="宋体" w:hAnsi="宋体"/>
                <w:szCs w:val="21"/>
              </w:rPr>
            </w:pPr>
            <w:r>
              <w:rPr>
                <w:rFonts w:ascii="宋体" w:hAnsi="宋体"/>
                <w:szCs w:val="21"/>
              </w:rPr>
              <w:t>1.2.2</w:t>
            </w:r>
          </w:p>
        </w:tc>
        <w:tc>
          <w:tcPr>
            <w:tcW w:w="2455" w:type="dxa"/>
            <w:vAlign w:val="center"/>
          </w:tcPr>
          <w:p>
            <w:pPr>
              <w:jc w:val="center"/>
              <w:rPr>
                <w:rFonts w:ascii="宋体" w:hAnsi="宋体"/>
                <w:szCs w:val="21"/>
              </w:rPr>
            </w:pPr>
            <w:r>
              <w:rPr>
                <w:rFonts w:hint="eastAsia" w:ascii="宋体" w:hAnsi="宋体"/>
                <w:szCs w:val="21"/>
              </w:rPr>
              <w:t>资金落实情况</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88" w:type="dxa"/>
            <w:vAlign w:val="center"/>
          </w:tcPr>
          <w:p>
            <w:pPr>
              <w:jc w:val="center"/>
              <w:rPr>
                <w:rFonts w:ascii="宋体" w:hAnsi="宋体"/>
                <w:szCs w:val="21"/>
              </w:rPr>
            </w:pPr>
            <w:r>
              <w:rPr>
                <w:rFonts w:ascii="宋体" w:hAnsi="宋体"/>
                <w:szCs w:val="21"/>
              </w:rPr>
              <w:t>1.3.1</w:t>
            </w:r>
          </w:p>
        </w:tc>
        <w:tc>
          <w:tcPr>
            <w:tcW w:w="2455" w:type="dxa"/>
            <w:vAlign w:val="center"/>
          </w:tcPr>
          <w:p>
            <w:pPr>
              <w:jc w:val="center"/>
              <w:rPr>
                <w:rFonts w:ascii="宋体" w:hAnsi="宋体"/>
                <w:szCs w:val="21"/>
              </w:rPr>
            </w:pPr>
            <w:r>
              <w:rPr>
                <w:rFonts w:hint="eastAsia" w:ascii="宋体" w:hAnsi="宋体"/>
                <w:szCs w:val="21"/>
              </w:rPr>
              <w:t>招标范围</w:t>
            </w:r>
          </w:p>
        </w:tc>
        <w:tc>
          <w:tcPr>
            <w:tcW w:w="5963" w:type="dxa"/>
            <w:gridSpan w:val="2"/>
            <w:vAlign w:val="center"/>
          </w:tcPr>
          <w:p>
            <w:pPr>
              <w:spacing w:line="360" w:lineRule="auto"/>
              <w:rPr>
                <w:rFonts w:ascii="宋体" w:hAnsi="宋体"/>
                <w:szCs w:val="21"/>
              </w:rPr>
            </w:pPr>
            <w:r>
              <w:rPr>
                <w:rFonts w:hint="eastAsia" w:ascii="宋体" w:hAnsi="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jc w:val="center"/>
              <w:rPr>
                <w:rFonts w:ascii="宋体" w:hAnsi="宋体"/>
                <w:szCs w:val="21"/>
              </w:rPr>
            </w:pPr>
            <w:r>
              <w:rPr>
                <w:rFonts w:ascii="宋体" w:hAnsi="宋体"/>
                <w:szCs w:val="21"/>
              </w:rPr>
              <w:t>1.3.2</w:t>
            </w:r>
          </w:p>
        </w:tc>
        <w:tc>
          <w:tcPr>
            <w:tcW w:w="2455" w:type="dxa"/>
            <w:vAlign w:val="center"/>
          </w:tcPr>
          <w:p>
            <w:pPr>
              <w:jc w:val="center"/>
              <w:rPr>
                <w:rFonts w:ascii="宋体" w:hAnsi="宋体"/>
                <w:szCs w:val="21"/>
              </w:rPr>
            </w:pPr>
            <w:r>
              <w:rPr>
                <w:rFonts w:hint="eastAsia" w:ascii="宋体" w:hAnsi="宋体"/>
                <w:szCs w:val="21"/>
              </w:rPr>
              <w:t>服务期限</w:t>
            </w:r>
          </w:p>
        </w:tc>
        <w:tc>
          <w:tcPr>
            <w:tcW w:w="5963" w:type="dxa"/>
            <w:gridSpan w:val="2"/>
            <w:vAlign w:val="center"/>
          </w:tcPr>
          <w:p>
            <w:pPr>
              <w:spacing w:line="360" w:lineRule="auto"/>
              <w:rPr>
                <w:rFonts w:ascii="宋体" w:hAnsi="宋体"/>
                <w:szCs w:val="21"/>
                <w:u w:val="single"/>
              </w:rPr>
            </w:pPr>
            <w:r>
              <w:rPr>
                <w:rFonts w:hint="eastAsia" w:ascii="宋体" w:hAnsi="宋体" w:cs="宋体"/>
                <w:szCs w:val="21"/>
                <w:u w:val="single"/>
              </w:rPr>
              <w:t>自合同签订之日起至完成所有服务内容为止</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88" w:type="dxa"/>
            <w:vAlign w:val="center"/>
          </w:tcPr>
          <w:p>
            <w:pPr>
              <w:jc w:val="center"/>
              <w:rPr>
                <w:rFonts w:ascii="宋体" w:hAnsi="宋体"/>
                <w:szCs w:val="21"/>
              </w:rPr>
            </w:pPr>
            <w:r>
              <w:rPr>
                <w:rFonts w:ascii="宋体" w:hAnsi="宋体"/>
                <w:szCs w:val="21"/>
              </w:rPr>
              <w:t>1.3.3</w:t>
            </w:r>
          </w:p>
        </w:tc>
        <w:tc>
          <w:tcPr>
            <w:tcW w:w="2455" w:type="dxa"/>
            <w:vAlign w:val="center"/>
          </w:tcPr>
          <w:p>
            <w:pPr>
              <w:jc w:val="center"/>
              <w:rPr>
                <w:rFonts w:ascii="宋体" w:hAnsi="宋体"/>
                <w:szCs w:val="21"/>
              </w:rPr>
            </w:pPr>
            <w:r>
              <w:rPr>
                <w:rFonts w:hint="eastAsia" w:ascii="宋体" w:hAnsi="宋体"/>
                <w:szCs w:val="21"/>
              </w:rPr>
              <w:t>质量标准</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1.4.1</w:t>
            </w:r>
          </w:p>
        </w:tc>
        <w:tc>
          <w:tcPr>
            <w:tcW w:w="2455" w:type="dxa"/>
            <w:vAlign w:val="center"/>
          </w:tcPr>
          <w:p>
            <w:pPr>
              <w:spacing w:line="360" w:lineRule="auto"/>
              <w:jc w:val="center"/>
              <w:rPr>
                <w:rFonts w:ascii="宋体" w:hAnsi="宋体"/>
                <w:szCs w:val="21"/>
              </w:rPr>
            </w:pPr>
            <w:r>
              <w:rPr>
                <w:rFonts w:hint="eastAsia" w:ascii="宋体" w:hAnsi="宋体"/>
                <w:szCs w:val="21"/>
              </w:rPr>
              <w:t>投标人资质条件、能力、信誉</w:t>
            </w:r>
          </w:p>
        </w:tc>
        <w:tc>
          <w:tcPr>
            <w:tcW w:w="5963" w:type="dxa"/>
            <w:gridSpan w:val="2"/>
            <w:vAlign w:val="center"/>
          </w:tcPr>
          <w:p>
            <w:pPr>
              <w:spacing w:line="360" w:lineRule="auto"/>
              <w:rPr>
                <w:rFonts w:ascii="宋体" w:hAnsi="宋体"/>
                <w:szCs w:val="21"/>
                <w:u w:val="single"/>
              </w:rPr>
            </w:pPr>
            <w:r>
              <w:rPr>
                <w:rFonts w:hint="eastAsia" w:ascii="宋体" w:hAnsi="宋体"/>
                <w:szCs w:val="21"/>
              </w:rPr>
              <w:t>（1）资质要求：</w:t>
            </w:r>
            <w:r>
              <w:rPr>
                <w:rFonts w:hint="eastAsia" w:ascii="宋体" w:hAnsi="宋体"/>
                <w:szCs w:val="21"/>
                <w:u w:val="single"/>
              </w:rPr>
              <w:t>见招标公告投标人资格要求。</w:t>
            </w:r>
          </w:p>
          <w:p>
            <w:pPr>
              <w:spacing w:line="360" w:lineRule="auto"/>
              <w:rPr>
                <w:rFonts w:ascii="宋体" w:hAnsi="宋体"/>
                <w:szCs w:val="21"/>
                <w:u w:val="single"/>
              </w:rPr>
            </w:pPr>
            <w:r>
              <w:rPr>
                <w:rFonts w:hint="eastAsia" w:ascii="宋体" w:hAnsi="宋体"/>
                <w:szCs w:val="21"/>
              </w:rPr>
              <w:t>（2）财务要求：</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（3）业绩要求：</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（4）信誉要求：</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（5）</w:t>
            </w:r>
            <w:r>
              <w:rPr>
                <w:rFonts w:hint="eastAsia" w:ascii="宋体" w:hAnsi="宋体"/>
                <w:szCs w:val="21"/>
                <w:u w:val="single"/>
              </w:rPr>
              <w:t>项目负责人</w:t>
            </w:r>
            <w:r>
              <w:rPr>
                <w:rFonts w:hint="eastAsia" w:ascii="宋体" w:hAnsi="宋体"/>
                <w:szCs w:val="21"/>
              </w:rPr>
              <w:t>的资格要求：</w:t>
            </w:r>
            <w:r>
              <w:rPr>
                <w:rFonts w:hint="eastAsia" w:ascii="宋体" w:hAnsi="宋体"/>
                <w:szCs w:val="21"/>
                <w:u w:val="single"/>
              </w:rPr>
              <w:t>见招标公告投标人资格要求。</w:t>
            </w:r>
          </w:p>
          <w:p>
            <w:pPr>
              <w:spacing w:line="360" w:lineRule="auto"/>
              <w:rPr>
                <w:rFonts w:ascii="宋体" w:hAnsi="宋体"/>
                <w:szCs w:val="21"/>
              </w:rPr>
            </w:pPr>
            <w:r>
              <w:rPr>
                <w:rFonts w:hint="eastAsia" w:ascii="宋体" w:hAnsi="宋体"/>
                <w:szCs w:val="21"/>
              </w:rPr>
              <w:t>（6）其他主要人员要求：</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（7）试验检测仪器设备要求：</w:t>
            </w:r>
            <w:r>
              <w:rPr>
                <w:rFonts w:hint="eastAsia" w:ascii="宋体" w:hAnsi="宋体"/>
                <w:szCs w:val="21"/>
                <w:u w:val="single"/>
              </w:rPr>
              <w:t xml:space="preserve">      /     。</w:t>
            </w:r>
          </w:p>
          <w:p>
            <w:pPr>
              <w:spacing w:line="360" w:lineRule="auto"/>
              <w:rPr>
                <w:rFonts w:ascii="宋体" w:hAnsi="宋体"/>
                <w:szCs w:val="21"/>
              </w:rPr>
            </w:pPr>
            <w:r>
              <w:rPr>
                <w:rFonts w:hint="eastAsia" w:ascii="宋体" w:hAnsi="宋体"/>
                <w:szCs w:val="21"/>
              </w:rPr>
              <w:t>（8）其他要求：</w:t>
            </w:r>
            <w:r>
              <w:rPr>
                <w:rFonts w:hint="eastAsia" w:ascii="宋体" w:hAnsi="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1.4.2</w:t>
            </w:r>
          </w:p>
        </w:tc>
        <w:tc>
          <w:tcPr>
            <w:tcW w:w="2455" w:type="dxa"/>
            <w:vAlign w:val="center"/>
          </w:tcPr>
          <w:p>
            <w:pPr>
              <w:spacing w:line="360" w:lineRule="auto"/>
              <w:jc w:val="center"/>
              <w:rPr>
                <w:rFonts w:ascii="宋体" w:hAnsi="宋体"/>
                <w:szCs w:val="21"/>
              </w:rPr>
            </w:pPr>
            <w:r>
              <w:rPr>
                <w:rFonts w:hint="eastAsia" w:ascii="宋体" w:hAnsi="宋体"/>
                <w:szCs w:val="21"/>
              </w:rPr>
              <w:t>是否接受联合体投标</w:t>
            </w:r>
          </w:p>
        </w:tc>
        <w:tc>
          <w:tcPr>
            <w:tcW w:w="5963" w:type="dxa"/>
            <w:gridSpan w:val="2"/>
            <w:vAlign w:val="center"/>
          </w:tcPr>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ascii="宋体" w:hAnsi="宋体"/>
                <w:szCs w:val="21"/>
              </w:rPr>
              <w:t>不接受</w:t>
            </w:r>
          </w:p>
          <w:p>
            <w:pPr>
              <w:spacing w:line="360" w:lineRule="auto"/>
              <w:rPr>
                <w:rFonts w:ascii="宋体" w:hAnsi="宋体"/>
                <w:szCs w:val="21"/>
              </w:rPr>
            </w:pPr>
            <w:r>
              <w:rPr>
                <w:rFonts w:hint="eastAsia" w:ascii="宋体" w:hAnsi="宋体" w:cs="宋体"/>
                <w:szCs w:val="21"/>
              </w:rPr>
              <w:t>■</w:t>
            </w:r>
            <w:r>
              <w:rPr>
                <w:rFonts w:hint="eastAsia" w:ascii="宋体" w:hAnsi="宋体"/>
                <w:szCs w:val="21"/>
              </w:rPr>
              <w:t>接受，应满足下列要求：</w:t>
            </w:r>
            <w:r>
              <w:rPr>
                <w:rFonts w:hint="eastAsia" w:ascii="宋体" w:hAnsi="宋体"/>
                <w:szCs w:val="21"/>
                <w:u w:val="single"/>
              </w:rPr>
              <w:t xml:space="preserve"> 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88" w:type="dxa"/>
            <w:vAlign w:val="center"/>
          </w:tcPr>
          <w:p>
            <w:pPr>
              <w:spacing w:line="360" w:lineRule="auto"/>
              <w:jc w:val="center"/>
              <w:rPr>
                <w:rFonts w:ascii="宋体" w:hAnsi="宋体"/>
                <w:szCs w:val="21"/>
              </w:rPr>
            </w:pPr>
            <w:r>
              <w:rPr>
                <w:rFonts w:ascii="宋体" w:hAnsi="宋体"/>
                <w:szCs w:val="21"/>
              </w:rPr>
              <w:t>1.4.3</w:t>
            </w:r>
          </w:p>
        </w:tc>
        <w:tc>
          <w:tcPr>
            <w:tcW w:w="2455" w:type="dxa"/>
            <w:vAlign w:val="center"/>
          </w:tcPr>
          <w:p>
            <w:pPr>
              <w:spacing w:line="360" w:lineRule="auto"/>
              <w:jc w:val="center"/>
              <w:rPr>
                <w:rFonts w:ascii="宋体" w:hAnsi="宋体"/>
                <w:szCs w:val="21"/>
              </w:rPr>
            </w:pPr>
            <w:r>
              <w:rPr>
                <w:rFonts w:hint="eastAsia" w:ascii="宋体" w:hAnsi="宋体"/>
                <w:szCs w:val="21"/>
              </w:rPr>
              <w:t>投标人不得存在的其他情形</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与被咨询项目的可研及勘察设计单位有隶属及其它利害关系的，或投标人为本招标项目的可研及勘察设计中标服务单位。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1.9.1</w:t>
            </w:r>
          </w:p>
        </w:tc>
        <w:tc>
          <w:tcPr>
            <w:tcW w:w="2455" w:type="dxa"/>
            <w:vAlign w:val="center"/>
          </w:tcPr>
          <w:p>
            <w:pPr>
              <w:spacing w:line="360" w:lineRule="auto"/>
              <w:jc w:val="center"/>
              <w:rPr>
                <w:rFonts w:ascii="宋体" w:hAnsi="宋体"/>
                <w:szCs w:val="21"/>
              </w:rPr>
            </w:pPr>
            <w:r>
              <w:rPr>
                <w:rFonts w:hint="eastAsia" w:ascii="宋体" w:hAnsi="宋体"/>
                <w:szCs w:val="21"/>
              </w:rPr>
              <w:t>踏勘现场</w:t>
            </w:r>
          </w:p>
        </w:tc>
        <w:tc>
          <w:tcPr>
            <w:tcW w:w="5963" w:type="dxa"/>
            <w:gridSpan w:val="2"/>
            <w:vAlign w:val="center"/>
          </w:tcPr>
          <w:p>
            <w:pPr>
              <w:spacing w:line="360" w:lineRule="auto"/>
              <w:rPr>
                <w:rFonts w:ascii="宋体" w:hAnsi="宋体"/>
                <w:szCs w:val="21"/>
                <w:u w:val="single"/>
              </w:rPr>
            </w:pPr>
            <w:r>
              <w:rPr>
                <w:rFonts w:hint="eastAsia" w:ascii="宋体" w:hAnsi="宋体" w:cs="宋体"/>
                <w:szCs w:val="21"/>
              </w:rPr>
              <w:t>■</w:t>
            </w:r>
            <w:r>
              <w:rPr>
                <w:rFonts w:hint="eastAsia" w:ascii="宋体" w:hAnsi="宋体"/>
                <w:szCs w:val="21"/>
              </w:rPr>
              <w:t>不组织</w:t>
            </w:r>
            <w:r>
              <w:rPr>
                <w:rFonts w:hint="eastAsia" w:ascii="宋体" w:hAnsi="宋体"/>
                <w:szCs w:val="21"/>
                <w:u w:val="single"/>
              </w:rPr>
              <w:t>，由投标人自行现场勘察。</w:t>
            </w:r>
          </w:p>
          <w:p>
            <w:pPr>
              <w:spacing w:line="360" w:lineRule="auto"/>
              <w:rPr>
                <w:rFonts w:ascii="宋体" w:hAnsi="宋体"/>
                <w:szCs w:val="21"/>
              </w:rPr>
            </w:pPr>
            <w:r>
              <w:rPr>
                <w:rFonts w:hint="eastAsia" w:ascii="宋体" w:hAnsi="宋体"/>
                <w:szCs w:val="21"/>
              </w:rPr>
              <w:t>□组织，踏勘时间：</w:t>
            </w:r>
          </w:p>
          <w:p>
            <w:pPr>
              <w:spacing w:line="360" w:lineRule="auto"/>
              <w:ind w:firstLine="840" w:firstLineChars="400"/>
              <w:rPr>
                <w:rFonts w:ascii="宋体" w:hAnsi="宋体"/>
                <w:szCs w:val="21"/>
              </w:rPr>
            </w:pPr>
            <w:r>
              <w:rPr>
                <w:rFonts w:hint="eastAsia" w:ascii="宋体" w:hAnsi="宋体"/>
                <w:szCs w:val="21"/>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pPr>
              <w:spacing w:line="360" w:lineRule="auto"/>
              <w:jc w:val="center"/>
              <w:rPr>
                <w:rFonts w:ascii="宋体" w:hAnsi="宋体"/>
                <w:szCs w:val="21"/>
              </w:rPr>
            </w:pPr>
            <w:r>
              <w:rPr>
                <w:rFonts w:ascii="宋体" w:hAnsi="宋体"/>
                <w:szCs w:val="21"/>
              </w:rPr>
              <w:t>1.10.1</w:t>
            </w:r>
          </w:p>
        </w:tc>
        <w:tc>
          <w:tcPr>
            <w:tcW w:w="2455" w:type="dxa"/>
            <w:vAlign w:val="center"/>
          </w:tcPr>
          <w:p>
            <w:pPr>
              <w:spacing w:line="360" w:lineRule="auto"/>
              <w:jc w:val="center"/>
              <w:rPr>
                <w:rFonts w:ascii="宋体" w:hAnsi="宋体"/>
                <w:szCs w:val="21"/>
              </w:rPr>
            </w:pPr>
            <w:r>
              <w:rPr>
                <w:rFonts w:hint="eastAsia" w:ascii="宋体" w:hAnsi="宋体"/>
                <w:szCs w:val="21"/>
              </w:rPr>
              <w:t>投标预备会</w:t>
            </w:r>
          </w:p>
        </w:tc>
        <w:tc>
          <w:tcPr>
            <w:tcW w:w="5963" w:type="dxa"/>
            <w:gridSpan w:val="2"/>
            <w:vAlign w:val="center"/>
          </w:tcPr>
          <w:p>
            <w:pPr>
              <w:spacing w:line="360" w:lineRule="auto"/>
              <w:rPr>
                <w:rFonts w:ascii="宋体" w:hAnsi="宋体"/>
                <w:szCs w:val="21"/>
              </w:rPr>
            </w:pPr>
            <w:r>
              <w:rPr>
                <w:rFonts w:hint="eastAsia" w:ascii="宋体" w:hAnsi="宋体" w:cs="宋体"/>
                <w:szCs w:val="21"/>
              </w:rPr>
              <w:t>■</w:t>
            </w:r>
            <w:r>
              <w:rPr>
                <w:rFonts w:hint="eastAsia" w:ascii="宋体" w:hAnsi="宋体"/>
                <w:szCs w:val="21"/>
              </w:rPr>
              <w:t>不召开</w:t>
            </w:r>
          </w:p>
          <w:p>
            <w:pPr>
              <w:spacing w:line="360" w:lineRule="auto"/>
              <w:rPr>
                <w:rFonts w:ascii="宋体" w:hAnsi="宋体"/>
                <w:szCs w:val="21"/>
              </w:rPr>
            </w:pPr>
            <w:r>
              <w:rPr>
                <w:rFonts w:hint="eastAsia" w:ascii="宋体" w:hAnsi="宋体"/>
                <w:szCs w:val="21"/>
              </w:rPr>
              <w:t>□召开，召开时间：</w:t>
            </w:r>
          </w:p>
          <w:p>
            <w:pPr>
              <w:spacing w:line="360" w:lineRule="auto"/>
              <w:ind w:firstLine="840" w:firstLineChars="400"/>
              <w:rPr>
                <w:rFonts w:ascii="宋体" w:hAnsi="宋体"/>
                <w:szCs w:val="21"/>
              </w:rPr>
            </w:pPr>
            <w:r>
              <w:rPr>
                <w:rFonts w:hint="eastAsia" w:ascii="宋体" w:hAnsi="宋体"/>
                <w:szCs w:val="21"/>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szCs w:val="21"/>
              </w:rPr>
            </w:pPr>
            <w:r>
              <w:rPr>
                <w:rFonts w:ascii="宋体" w:hAnsi="宋体"/>
                <w:szCs w:val="21"/>
              </w:rPr>
              <w:t>1.10.2</w:t>
            </w:r>
          </w:p>
        </w:tc>
        <w:tc>
          <w:tcPr>
            <w:tcW w:w="2455" w:type="dxa"/>
            <w:vMerge w:val="restart"/>
            <w:vAlign w:val="center"/>
          </w:tcPr>
          <w:p>
            <w:pPr>
              <w:spacing w:line="360" w:lineRule="auto"/>
              <w:jc w:val="center"/>
              <w:rPr>
                <w:rFonts w:ascii="宋体" w:hAnsi="宋体"/>
                <w:szCs w:val="21"/>
              </w:rPr>
            </w:pPr>
            <w:r>
              <w:rPr>
                <w:rFonts w:hint="eastAsia" w:ascii="宋体" w:hAnsi="宋体"/>
                <w:szCs w:val="21"/>
              </w:rPr>
              <w:t>投标人在投标预备会前提出问题</w:t>
            </w:r>
          </w:p>
        </w:tc>
        <w:tc>
          <w:tcPr>
            <w:tcW w:w="5963" w:type="dxa"/>
            <w:gridSpan w:val="2"/>
            <w:vAlign w:val="center"/>
          </w:tcPr>
          <w:p>
            <w:pPr>
              <w:spacing w:line="360" w:lineRule="auto"/>
              <w:rPr>
                <w:rFonts w:ascii="宋体" w:hAnsi="宋体"/>
                <w:szCs w:val="21"/>
              </w:rPr>
            </w:pPr>
            <w:r>
              <w:rPr>
                <w:rFonts w:hint="eastAsia" w:ascii="宋体" w:hAnsi="宋体"/>
                <w:szCs w:val="21"/>
              </w:rPr>
              <w:t>时间：</w:t>
            </w: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szCs w:val="21"/>
              </w:rPr>
            </w:pPr>
          </w:p>
        </w:tc>
        <w:tc>
          <w:tcPr>
            <w:tcW w:w="2455" w:type="dxa"/>
            <w:vMerge w:val="continue"/>
            <w:vAlign w:val="center"/>
          </w:tcPr>
          <w:p>
            <w:pPr>
              <w:spacing w:line="360" w:lineRule="auto"/>
              <w:jc w:val="center"/>
              <w:rPr>
                <w:rFonts w:ascii="宋体" w:hAnsi="宋体"/>
                <w:szCs w:val="21"/>
              </w:rPr>
            </w:pPr>
          </w:p>
        </w:tc>
        <w:tc>
          <w:tcPr>
            <w:tcW w:w="5963" w:type="dxa"/>
            <w:gridSpan w:val="2"/>
            <w:vAlign w:val="center"/>
          </w:tcPr>
          <w:p>
            <w:pPr>
              <w:spacing w:line="360" w:lineRule="auto"/>
              <w:rPr>
                <w:rFonts w:ascii="宋体" w:hAnsi="宋体"/>
                <w:szCs w:val="21"/>
              </w:rPr>
            </w:pPr>
            <w:r>
              <w:rPr>
                <w:rFonts w:hint="eastAsia" w:ascii="宋体" w:hAnsi="宋体"/>
                <w:szCs w:val="21"/>
              </w:rPr>
              <w:t>形式：</w:t>
            </w: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1.10.3</w:t>
            </w:r>
          </w:p>
        </w:tc>
        <w:tc>
          <w:tcPr>
            <w:tcW w:w="2455" w:type="dxa"/>
            <w:vAlign w:val="center"/>
          </w:tcPr>
          <w:p>
            <w:pPr>
              <w:jc w:val="center"/>
              <w:rPr>
                <w:rFonts w:ascii="宋体" w:hAnsi="宋体"/>
                <w:szCs w:val="21"/>
              </w:rPr>
            </w:pPr>
            <w:r>
              <w:rPr>
                <w:rFonts w:hint="eastAsia" w:ascii="宋体" w:hAnsi="宋体"/>
                <w:szCs w:val="21"/>
              </w:rPr>
              <w:t>招标文件澄清发出的形式</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 xml:space="preserve">  / （此为投标预备会的答疑澄清）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1.</w:t>
            </w:r>
            <w:r>
              <w:rPr>
                <w:rFonts w:hint="eastAsia" w:ascii="宋体" w:hAnsi="宋体"/>
                <w:szCs w:val="21"/>
              </w:rPr>
              <w:t>12</w:t>
            </w:r>
            <w:r>
              <w:rPr>
                <w:rFonts w:ascii="宋体" w:hAnsi="宋体"/>
                <w:szCs w:val="21"/>
              </w:rPr>
              <w:t>.1</w:t>
            </w:r>
          </w:p>
        </w:tc>
        <w:tc>
          <w:tcPr>
            <w:tcW w:w="2455" w:type="dxa"/>
            <w:vAlign w:val="center"/>
          </w:tcPr>
          <w:p>
            <w:pPr>
              <w:jc w:val="center"/>
              <w:rPr>
                <w:rFonts w:ascii="宋体" w:hAnsi="宋体"/>
                <w:szCs w:val="21"/>
              </w:rPr>
            </w:pPr>
            <w:r>
              <w:rPr>
                <w:rFonts w:hint="eastAsia" w:ascii="宋体" w:hAnsi="宋体"/>
                <w:szCs w:val="21"/>
              </w:rPr>
              <w:t>实质性要求和条件</w:t>
            </w:r>
          </w:p>
        </w:tc>
        <w:tc>
          <w:tcPr>
            <w:tcW w:w="5963" w:type="dxa"/>
            <w:gridSpan w:val="2"/>
            <w:vAlign w:val="center"/>
          </w:tcPr>
          <w:p>
            <w:pPr>
              <w:spacing w:line="360" w:lineRule="auto"/>
              <w:rPr>
                <w:rFonts w:ascii="宋体" w:hAnsi="宋体"/>
                <w:szCs w:val="21"/>
              </w:rPr>
            </w:pP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1.</w:t>
            </w:r>
            <w:r>
              <w:rPr>
                <w:rFonts w:hint="eastAsia" w:ascii="宋体" w:hAnsi="宋体"/>
                <w:szCs w:val="21"/>
              </w:rPr>
              <w:t>12</w:t>
            </w:r>
            <w:r>
              <w:rPr>
                <w:rFonts w:ascii="宋体" w:hAnsi="宋体"/>
                <w:szCs w:val="21"/>
              </w:rPr>
              <w:t>.3</w:t>
            </w:r>
          </w:p>
        </w:tc>
        <w:tc>
          <w:tcPr>
            <w:tcW w:w="2455" w:type="dxa"/>
            <w:vAlign w:val="center"/>
          </w:tcPr>
          <w:p>
            <w:pPr>
              <w:spacing w:line="360" w:lineRule="auto"/>
              <w:jc w:val="center"/>
              <w:rPr>
                <w:rFonts w:ascii="宋体" w:hAnsi="宋体"/>
                <w:szCs w:val="21"/>
              </w:rPr>
            </w:pPr>
            <w:r>
              <w:rPr>
                <w:rFonts w:hint="eastAsia" w:ascii="宋体" w:hAnsi="宋体"/>
                <w:szCs w:val="21"/>
              </w:rPr>
              <w:t>偏差</w:t>
            </w:r>
          </w:p>
        </w:tc>
        <w:tc>
          <w:tcPr>
            <w:tcW w:w="5963" w:type="dxa"/>
            <w:gridSpan w:val="2"/>
            <w:vAlign w:val="center"/>
          </w:tcPr>
          <w:p>
            <w:pPr>
              <w:spacing w:line="360" w:lineRule="auto"/>
              <w:rPr>
                <w:rFonts w:ascii="宋体" w:hAnsi="宋体"/>
                <w:szCs w:val="21"/>
              </w:rPr>
            </w:pPr>
            <w:r>
              <w:rPr>
                <w:rFonts w:hint="eastAsia" w:ascii="宋体" w:hAnsi="宋体" w:cs="宋体"/>
                <w:szCs w:val="21"/>
              </w:rPr>
              <w:t>■</w:t>
            </w:r>
            <w:r>
              <w:rPr>
                <w:rFonts w:hint="eastAsia" w:ascii="宋体" w:hAnsi="宋体"/>
                <w:szCs w:val="21"/>
              </w:rPr>
              <w:t>不允许</w:t>
            </w:r>
          </w:p>
          <w:p>
            <w:pPr>
              <w:spacing w:line="360" w:lineRule="auto"/>
              <w:rPr>
                <w:rFonts w:ascii="宋体" w:hAnsi="宋体"/>
                <w:szCs w:val="21"/>
              </w:rPr>
            </w:pPr>
            <w:r>
              <w:rPr>
                <w:rFonts w:hint="eastAsia" w:ascii="宋体" w:hAnsi="宋体"/>
                <w:szCs w:val="21"/>
              </w:rPr>
              <w:t>□允许，偏差范围：</w:t>
            </w:r>
          </w:p>
          <w:p>
            <w:pPr>
              <w:spacing w:line="360" w:lineRule="auto"/>
              <w:ind w:firstLine="840" w:firstLineChars="400"/>
              <w:rPr>
                <w:rFonts w:ascii="宋体" w:hAnsi="宋体"/>
                <w:szCs w:val="21"/>
              </w:rPr>
            </w:pPr>
            <w:r>
              <w:rPr>
                <w:rFonts w:hint="eastAsia" w:ascii="宋体" w:hAnsi="宋体"/>
                <w:szCs w:val="21"/>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2.</w:t>
            </w:r>
            <w:r>
              <w:rPr>
                <w:rFonts w:hint="eastAsia" w:ascii="宋体" w:hAnsi="宋体"/>
                <w:szCs w:val="21"/>
              </w:rPr>
              <w:t>1</w:t>
            </w:r>
          </w:p>
        </w:tc>
        <w:tc>
          <w:tcPr>
            <w:tcW w:w="2455" w:type="dxa"/>
            <w:vAlign w:val="center"/>
          </w:tcPr>
          <w:p>
            <w:pPr>
              <w:spacing w:line="360" w:lineRule="auto"/>
              <w:jc w:val="center"/>
              <w:rPr>
                <w:rFonts w:ascii="宋体" w:hAnsi="宋体"/>
                <w:szCs w:val="21"/>
              </w:rPr>
            </w:pPr>
            <w:r>
              <w:rPr>
                <w:rFonts w:hint="eastAsia" w:ascii="宋体" w:hAnsi="宋体"/>
                <w:szCs w:val="21"/>
              </w:rPr>
              <w:t>构成招标文件的其他资料</w:t>
            </w:r>
          </w:p>
        </w:tc>
        <w:tc>
          <w:tcPr>
            <w:tcW w:w="5963" w:type="dxa"/>
            <w:gridSpan w:val="2"/>
            <w:vAlign w:val="center"/>
          </w:tcPr>
          <w:p>
            <w:pPr>
              <w:spacing w:line="360" w:lineRule="auto"/>
              <w:rPr>
                <w:rFonts w:ascii="宋体" w:hAnsi="宋体"/>
                <w:szCs w:val="21"/>
              </w:rPr>
            </w:pP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vAlign w:val="center"/>
          </w:tcPr>
          <w:p>
            <w:pPr>
              <w:spacing w:line="360" w:lineRule="auto"/>
              <w:jc w:val="center"/>
              <w:rPr>
                <w:rFonts w:ascii="宋体" w:hAnsi="宋体"/>
                <w:szCs w:val="21"/>
              </w:rPr>
            </w:pPr>
            <w:r>
              <w:rPr>
                <w:rFonts w:ascii="宋体" w:hAnsi="宋体"/>
                <w:szCs w:val="21"/>
              </w:rPr>
              <w:t>2.2.1</w:t>
            </w:r>
          </w:p>
        </w:tc>
        <w:tc>
          <w:tcPr>
            <w:tcW w:w="2455" w:type="dxa"/>
            <w:vAlign w:val="center"/>
          </w:tcPr>
          <w:p>
            <w:pPr>
              <w:spacing w:line="360" w:lineRule="auto"/>
              <w:jc w:val="center"/>
              <w:rPr>
                <w:rFonts w:ascii="宋体" w:hAnsi="宋体"/>
                <w:szCs w:val="21"/>
              </w:rPr>
            </w:pPr>
            <w:r>
              <w:rPr>
                <w:rFonts w:hint="eastAsia" w:ascii="宋体" w:hAnsi="宋体"/>
                <w:szCs w:val="21"/>
              </w:rPr>
              <w:t>投标人要求澄清招标文件</w:t>
            </w:r>
          </w:p>
        </w:tc>
        <w:tc>
          <w:tcPr>
            <w:tcW w:w="5963" w:type="dxa"/>
            <w:gridSpan w:val="2"/>
            <w:vAlign w:val="center"/>
          </w:tcPr>
          <w:p>
            <w:pPr>
              <w:spacing w:line="360" w:lineRule="auto"/>
              <w:rPr>
                <w:rFonts w:ascii="宋体" w:hAnsi="宋体" w:cs="宋体"/>
                <w:szCs w:val="21"/>
              </w:rPr>
            </w:pPr>
            <w:r>
              <w:rPr>
                <w:rFonts w:hint="eastAsia" w:ascii="宋体" w:hAnsi="宋体" w:cs="宋体"/>
                <w:szCs w:val="21"/>
              </w:rPr>
              <w:t>形式及时间：</w:t>
            </w:r>
          </w:p>
          <w:p>
            <w:pPr>
              <w:spacing w:line="360" w:lineRule="auto"/>
              <w:ind w:firstLine="420" w:firstLineChars="200"/>
              <w:rPr>
                <w:rFonts w:ascii="宋体" w:hAnsi="宋体" w:cs="宋体"/>
                <w:szCs w:val="21"/>
                <w:u w:val="single"/>
              </w:rPr>
            </w:pPr>
            <w:r>
              <w:rPr>
                <w:rFonts w:hint="eastAsia" w:ascii="宋体" w:hAnsi="宋体" w:cs="宋体"/>
                <w:szCs w:val="21"/>
                <w:u w:val="single"/>
              </w:rPr>
              <w:t>招标答疑采用网上答疑方式进行。投标人若对招标文件有疑问的，可在规定的时间内通过广州公共资源交易中心网站进入提问区域将问题提交给招标人或招标代理人，提交问题时一律不得署名。</w:t>
            </w:r>
          </w:p>
          <w:p>
            <w:pPr>
              <w:spacing w:line="360" w:lineRule="auto"/>
              <w:ind w:firstLine="420" w:firstLineChars="200"/>
              <w:rPr>
                <w:rFonts w:ascii="宋体" w:hAnsi="宋体" w:cs="宋体"/>
                <w:szCs w:val="21"/>
                <w:u w:val="single"/>
              </w:rPr>
            </w:pPr>
            <w:r>
              <w:rPr>
                <w:rFonts w:hint="eastAsia"/>
              </w:rPr>
              <w:t>网上答疑的操作指南为：</w:t>
            </w:r>
            <w:r>
              <w:rPr>
                <w:rFonts w:hint="eastAsia" w:ascii="宋体" w:hAnsi="宋体" w:cs="宋体"/>
                <w:szCs w:val="21"/>
                <w:lang w:bidi="ar"/>
              </w:rPr>
              <w:t>网上答疑的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详见广州公共资源交易中心网站发布的最新版操作指引。</w:t>
            </w:r>
          </w:p>
          <w:p>
            <w:pPr>
              <w:spacing w:line="360" w:lineRule="auto"/>
              <w:ind w:firstLine="420" w:firstLineChars="200"/>
              <w:rPr>
                <w:rFonts w:ascii="宋体" w:hAnsi="宋体"/>
                <w:szCs w:val="21"/>
              </w:rPr>
            </w:pPr>
            <w:r>
              <w:rPr>
                <w:rFonts w:hint="eastAsia" w:ascii="宋体" w:hAnsi="宋体" w:cs="宋体"/>
                <w:szCs w:val="21"/>
                <w:u w:val="single"/>
              </w:rPr>
              <w:t>投标人停止提出答疑问题时间以</w:t>
            </w:r>
            <w:r>
              <w:rPr>
                <w:rFonts w:hint="eastAsia" w:ascii="宋体" w:hAnsi="宋体"/>
                <w:szCs w:val="21"/>
                <w:u w:val="single"/>
              </w:rPr>
              <w:t>广州公共资源交易中心网站公布的时间为准</w:t>
            </w:r>
            <w:r>
              <w:rPr>
                <w:rFonts w:hint="eastAsia" w:ascii="宋体" w:hAnsi="宋体" w:cs="宋体"/>
                <w:szCs w:val="21"/>
                <w:u w:val="single"/>
              </w:rPr>
              <w:t>。招标人应在投标截止时间15日前解答投标人对招标文件提出的疑问，形成答疑纪要，并在广州公共资源交易中心网站项目答疑专区发布。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2.2.2</w:t>
            </w:r>
          </w:p>
        </w:tc>
        <w:tc>
          <w:tcPr>
            <w:tcW w:w="2455" w:type="dxa"/>
            <w:vAlign w:val="center"/>
          </w:tcPr>
          <w:p>
            <w:pPr>
              <w:spacing w:line="360" w:lineRule="auto"/>
              <w:jc w:val="center"/>
              <w:rPr>
                <w:rFonts w:ascii="宋体" w:hAnsi="宋体"/>
                <w:szCs w:val="21"/>
              </w:rPr>
            </w:pPr>
            <w:r>
              <w:rPr>
                <w:rFonts w:hint="eastAsia" w:ascii="宋体" w:hAnsi="宋体"/>
                <w:szCs w:val="21"/>
              </w:rPr>
              <w:t>招标文件澄清发出的形式</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szCs w:val="21"/>
              </w:rPr>
            </w:pPr>
            <w:r>
              <w:rPr>
                <w:rFonts w:ascii="宋体" w:hAnsi="宋体"/>
                <w:szCs w:val="21"/>
              </w:rPr>
              <w:t>2.2.3</w:t>
            </w:r>
          </w:p>
        </w:tc>
        <w:tc>
          <w:tcPr>
            <w:tcW w:w="2455" w:type="dxa"/>
            <w:vMerge w:val="restart"/>
            <w:vAlign w:val="center"/>
          </w:tcPr>
          <w:p>
            <w:pPr>
              <w:spacing w:line="360" w:lineRule="auto"/>
              <w:jc w:val="center"/>
              <w:rPr>
                <w:rFonts w:ascii="宋体" w:hAnsi="宋体"/>
                <w:szCs w:val="21"/>
              </w:rPr>
            </w:pPr>
            <w:r>
              <w:rPr>
                <w:rFonts w:hint="eastAsia" w:ascii="宋体" w:hAnsi="宋体"/>
                <w:szCs w:val="21"/>
              </w:rPr>
              <w:t>投标人确认收到招标文件澄清</w:t>
            </w:r>
          </w:p>
        </w:tc>
        <w:tc>
          <w:tcPr>
            <w:tcW w:w="5963" w:type="dxa"/>
            <w:gridSpan w:val="2"/>
            <w:vAlign w:val="center"/>
          </w:tcPr>
          <w:p>
            <w:pPr>
              <w:spacing w:line="360" w:lineRule="auto"/>
              <w:rPr>
                <w:rFonts w:ascii="宋体" w:hAnsi="宋体"/>
                <w:szCs w:val="21"/>
              </w:rPr>
            </w:pPr>
            <w:r>
              <w:rPr>
                <w:rFonts w:hint="eastAsia" w:ascii="宋体" w:hAnsi="宋体"/>
                <w:szCs w:val="21"/>
              </w:rPr>
              <w:t>时间：</w:t>
            </w:r>
            <w:r>
              <w:rPr>
                <w:rFonts w:hint="eastAsia" w:ascii="宋体" w:hAnsi="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szCs w:val="21"/>
              </w:rPr>
            </w:pPr>
          </w:p>
        </w:tc>
        <w:tc>
          <w:tcPr>
            <w:tcW w:w="2455" w:type="dxa"/>
            <w:vMerge w:val="continue"/>
            <w:vAlign w:val="center"/>
          </w:tcPr>
          <w:p>
            <w:pPr>
              <w:spacing w:line="360" w:lineRule="auto"/>
              <w:jc w:val="center"/>
              <w:rPr>
                <w:rFonts w:ascii="宋体" w:hAnsi="宋体"/>
                <w:szCs w:val="21"/>
              </w:rPr>
            </w:pPr>
          </w:p>
        </w:tc>
        <w:tc>
          <w:tcPr>
            <w:tcW w:w="5963" w:type="dxa"/>
            <w:gridSpan w:val="2"/>
            <w:vAlign w:val="center"/>
          </w:tcPr>
          <w:p>
            <w:pPr>
              <w:spacing w:line="360" w:lineRule="auto"/>
              <w:rPr>
                <w:rFonts w:ascii="宋体" w:hAnsi="宋体"/>
                <w:szCs w:val="21"/>
              </w:rPr>
            </w:pPr>
            <w:r>
              <w:rPr>
                <w:rFonts w:hint="eastAsia" w:ascii="宋体" w:hAnsi="宋体"/>
                <w:szCs w:val="21"/>
              </w:rPr>
              <w:t>形式：</w:t>
            </w:r>
            <w:r>
              <w:rPr>
                <w:rFonts w:hint="eastAsia" w:ascii="宋体" w:hAnsi="宋体"/>
                <w:szCs w:val="21"/>
                <w:u w:val="single"/>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2.3.1</w:t>
            </w:r>
          </w:p>
        </w:tc>
        <w:tc>
          <w:tcPr>
            <w:tcW w:w="2455" w:type="dxa"/>
            <w:vAlign w:val="center"/>
          </w:tcPr>
          <w:p>
            <w:pPr>
              <w:spacing w:line="360" w:lineRule="auto"/>
              <w:jc w:val="center"/>
              <w:rPr>
                <w:rFonts w:ascii="宋体" w:hAnsi="宋体"/>
                <w:szCs w:val="21"/>
              </w:rPr>
            </w:pPr>
            <w:r>
              <w:rPr>
                <w:rFonts w:hint="eastAsia" w:ascii="宋体" w:hAnsi="宋体"/>
                <w:szCs w:val="21"/>
              </w:rPr>
              <w:t>招标文件修改发出的形式</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pPr>
              <w:spacing w:line="360" w:lineRule="auto"/>
              <w:jc w:val="center"/>
              <w:rPr>
                <w:rFonts w:ascii="宋体" w:hAnsi="宋体"/>
                <w:szCs w:val="21"/>
              </w:rPr>
            </w:pPr>
            <w:r>
              <w:rPr>
                <w:rFonts w:ascii="宋体" w:hAnsi="宋体"/>
                <w:szCs w:val="21"/>
              </w:rPr>
              <w:t>2.3.2</w:t>
            </w:r>
          </w:p>
        </w:tc>
        <w:tc>
          <w:tcPr>
            <w:tcW w:w="2455" w:type="dxa"/>
            <w:vMerge w:val="restart"/>
            <w:vAlign w:val="center"/>
          </w:tcPr>
          <w:p>
            <w:pPr>
              <w:spacing w:line="360" w:lineRule="auto"/>
              <w:jc w:val="center"/>
              <w:rPr>
                <w:rFonts w:ascii="宋体" w:hAnsi="宋体"/>
                <w:szCs w:val="21"/>
              </w:rPr>
            </w:pPr>
            <w:r>
              <w:rPr>
                <w:rFonts w:hint="eastAsia" w:ascii="宋体" w:hAnsi="宋体"/>
                <w:szCs w:val="21"/>
              </w:rPr>
              <w:t>投标人确认收到招标文件修改</w:t>
            </w:r>
          </w:p>
        </w:tc>
        <w:tc>
          <w:tcPr>
            <w:tcW w:w="5963" w:type="dxa"/>
            <w:gridSpan w:val="2"/>
            <w:vAlign w:val="center"/>
          </w:tcPr>
          <w:p>
            <w:pPr>
              <w:spacing w:line="360" w:lineRule="auto"/>
              <w:rPr>
                <w:rFonts w:ascii="宋体" w:hAnsi="宋体"/>
                <w:szCs w:val="21"/>
              </w:rPr>
            </w:pPr>
            <w:r>
              <w:rPr>
                <w:rFonts w:hint="eastAsia" w:ascii="宋体" w:hAnsi="宋体"/>
                <w:szCs w:val="21"/>
              </w:rPr>
              <w:t>时间：</w:t>
            </w:r>
            <w:r>
              <w:rPr>
                <w:rFonts w:hint="eastAsia" w:ascii="宋体" w:hAnsi="宋体"/>
                <w:szCs w:val="21"/>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vAlign w:val="center"/>
          </w:tcPr>
          <w:p>
            <w:pPr>
              <w:spacing w:line="360" w:lineRule="auto"/>
              <w:jc w:val="center"/>
              <w:rPr>
                <w:rFonts w:ascii="宋体" w:hAnsi="宋体"/>
                <w:szCs w:val="21"/>
              </w:rPr>
            </w:pPr>
          </w:p>
        </w:tc>
        <w:tc>
          <w:tcPr>
            <w:tcW w:w="2455" w:type="dxa"/>
            <w:vMerge w:val="continue"/>
            <w:vAlign w:val="center"/>
          </w:tcPr>
          <w:p>
            <w:pPr>
              <w:spacing w:line="360" w:lineRule="auto"/>
              <w:jc w:val="center"/>
              <w:rPr>
                <w:rFonts w:ascii="宋体" w:hAnsi="宋体"/>
                <w:szCs w:val="21"/>
              </w:rPr>
            </w:pPr>
          </w:p>
        </w:tc>
        <w:tc>
          <w:tcPr>
            <w:tcW w:w="5963" w:type="dxa"/>
            <w:gridSpan w:val="2"/>
            <w:vAlign w:val="center"/>
          </w:tcPr>
          <w:p>
            <w:pPr>
              <w:spacing w:line="360" w:lineRule="auto"/>
              <w:rPr>
                <w:rFonts w:ascii="宋体" w:hAnsi="宋体"/>
                <w:szCs w:val="21"/>
              </w:rPr>
            </w:pPr>
            <w:r>
              <w:rPr>
                <w:rFonts w:hint="eastAsia" w:ascii="宋体" w:hAnsi="宋体"/>
                <w:szCs w:val="21"/>
              </w:rPr>
              <w:t>形式：</w:t>
            </w:r>
            <w:r>
              <w:rPr>
                <w:rFonts w:hint="eastAsia" w:ascii="宋体" w:hAnsi="宋体"/>
                <w:szCs w:val="21"/>
                <w:u w:val="single"/>
              </w:rPr>
              <w:t>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3.1.1</w:t>
            </w:r>
          </w:p>
        </w:tc>
        <w:tc>
          <w:tcPr>
            <w:tcW w:w="2455" w:type="dxa"/>
            <w:vAlign w:val="center"/>
          </w:tcPr>
          <w:p>
            <w:pPr>
              <w:jc w:val="center"/>
              <w:rPr>
                <w:rFonts w:ascii="宋体" w:hAnsi="宋体"/>
                <w:szCs w:val="21"/>
              </w:rPr>
            </w:pPr>
            <w:r>
              <w:rPr>
                <w:rFonts w:hint="eastAsia" w:ascii="宋体" w:hAnsi="宋体"/>
                <w:szCs w:val="21"/>
              </w:rPr>
              <w:t>构成投标文件的其他资料</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3.2.1</w:t>
            </w:r>
          </w:p>
        </w:tc>
        <w:tc>
          <w:tcPr>
            <w:tcW w:w="2455" w:type="dxa"/>
            <w:vAlign w:val="center"/>
          </w:tcPr>
          <w:p>
            <w:pPr>
              <w:jc w:val="center"/>
              <w:rPr>
                <w:rFonts w:ascii="宋体" w:hAnsi="宋体"/>
                <w:szCs w:val="21"/>
              </w:rPr>
            </w:pPr>
            <w:r>
              <w:rPr>
                <w:rFonts w:hint="eastAsia" w:ascii="宋体" w:hAnsi="宋体"/>
                <w:szCs w:val="21"/>
              </w:rPr>
              <w:t>增值税税金的计算方法</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一般计税方法。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3.2.3</w:t>
            </w:r>
          </w:p>
        </w:tc>
        <w:tc>
          <w:tcPr>
            <w:tcW w:w="2455" w:type="dxa"/>
            <w:vAlign w:val="center"/>
          </w:tcPr>
          <w:p>
            <w:pPr>
              <w:jc w:val="center"/>
              <w:rPr>
                <w:rFonts w:ascii="宋体" w:hAnsi="宋体"/>
                <w:szCs w:val="21"/>
              </w:rPr>
            </w:pPr>
            <w:r>
              <w:rPr>
                <w:rFonts w:hint="eastAsia" w:ascii="宋体" w:hAnsi="宋体"/>
                <w:szCs w:val="21"/>
              </w:rPr>
              <w:t>报价方式</w:t>
            </w:r>
          </w:p>
        </w:tc>
        <w:tc>
          <w:tcPr>
            <w:tcW w:w="5963" w:type="dxa"/>
            <w:gridSpan w:val="2"/>
            <w:vAlign w:val="center"/>
          </w:tcPr>
          <w:p>
            <w:pPr>
              <w:numPr>
                <w:ilvl w:val="0"/>
                <w:numId w:val="1"/>
              </w:numPr>
              <w:spacing w:line="360" w:lineRule="auto"/>
              <w:rPr>
                <w:rFonts w:ascii="宋体" w:hAnsi="宋体"/>
                <w:szCs w:val="21"/>
                <w:u w:val="single"/>
              </w:rPr>
            </w:pPr>
            <w:r>
              <w:rPr>
                <w:rFonts w:hint="eastAsia" w:ascii="宋体" w:hAnsi="宋体" w:cs="宋体"/>
                <w:szCs w:val="21"/>
                <w:u w:val="single"/>
              </w:rPr>
              <w:t>投标人以本项目最高投标限价为基础自行下浮报价（</w:t>
            </w:r>
            <w:r>
              <w:rPr>
                <w:rFonts w:hint="eastAsia" w:ascii="宋体" w:hAnsi="宋体" w:cs="宋体"/>
                <w:u w:val="single"/>
              </w:rPr>
              <w:t>以“元”为单位</w:t>
            </w:r>
            <w:r>
              <w:rPr>
                <w:rFonts w:hint="eastAsia" w:ascii="宋体" w:hAnsi="宋体" w:cs="宋体"/>
                <w:szCs w:val="21"/>
                <w:u w:val="single"/>
              </w:rPr>
              <w:t>，精确到小数位后2位）。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3.2.4</w:t>
            </w:r>
          </w:p>
        </w:tc>
        <w:tc>
          <w:tcPr>
            <w:tcW w:w="2455" w:type="dxa"/>
            <w:vAlign w:val="center"/>
          </w:tcPr>
          <w:p>
            <w:pPr>
              <w:jc w:val="center"/>
              <w:rPr>
                <w:rFonts w:ascii="宋体" w:hAnsi="宋体"/>
                <w:szCs w:val="21"/>
              </w:rPr>
            </w:pPr>
            <w:r>
              <w:rPr>
                <w:rFonts w:hint="eastAsia" w:ascii="宋体" w:hAnsi="宋体"/>
                <w:szCs w:val="21"/>
              </w:rPr>
              <w:t>最高投标限价</w:t>
            </w:r>
          </w:p>
          <w:p>
            <w:pPr>
              <w:jc w:val="center"/>
              <w:rPr>
                <w:rFonts w:ascii="宋体" w:hAnsi="宋体"/>
                <w:szCs w:val="21"/>
                <w:u w:val="single"/>
              </w:rPr>
            </w:pPr>
          </w:p>
        </w:tc>
        <w:tc>
          <w:tcPr>
            <w:tcW w:w="5963" w:type="dxa"/>
            <w:gridSpan w:val="2"/>
            <w:vAlign w:val="center"/>
          </w:tcPr>
          <w:p>
            <w:pPr>
              <w:spacing w:line="360" w:lineRule="auto"/>
              <w:rPr>
                <w:rFonts w:ascii="宋体" w:hAnsi="宋体"/>
                <w:szCs w:val="21"/>
              </w:rPr>
            </w:pPr>
            <w:r>
              <w:rPr>
                <w:rFonts w:hint="eastAsia" w:ascii="宋体" w:hAnsi="宋体"/>
                <w:szCs w:val="21"/>
              </w:rPr>
              <w:t>□无</w:t>
            </w:r>
          </w:p>
          <w:p>
            <w:pPr>
              <w:spacing w:line="360" w:lineRule="auto"/>
              <w:rPr>
                <w:rFonts w:ascii="宋体" w:hAnsi="宋体"/>
                <w:szCs w:val="21"/>
                <w:u w:val="single"/>
              </w:rPr>
            </w:pPr>
            <w:r>
              <w:rPr>
                <w:rFonts w:hint="eastAsia" w:ascii="宋体" w:hAnsi="宋体" w:cs="宋体"/>
                <w:szCs w:val="21"/>
              </w:rPr>
              <w:t>■</w:t>
            </w:r>
            <w:r>
              <w:rPr>
                <w:rFonts w:hint="eastAsia" w:ascii="宋体" w:hAnsi="宋体"/>
                <w:szCs w:val="21"/>
              </w:rPr>
              <w:t>有，最高投标限价：人民币3,766,517.44元。</w:t>
            </w:r>
          </w:p>
          <w:p>
            <w:pPr>
              <w:spacing w:line="360" w:lineRule="auto"/>
              <w:rPr>
                <w:rFonts w:ascii="宋体" w:hAnsi="宋体"/>
                <w:szCs w:val="21"/>
              </w:rPr>
            </w:pPr>
            <w:r>
              <w:rPr>
                <w:rFonts w:hint="eastAsia" w:ascii="宋体" w:hAnsi="宋体"/>
                <w:szCs w:val="21"/>
              </w:rPr>
              <w:t>投标总报价高于最高投标限价的，作无效标处理。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3.2.5</w:t>
            </w:r>
          </w:p>
        </w:tc>
        <w:tc>
          <w:tcPr>
            <w:tcW w:w="2455" w:type="dxa"/>
            <w:vAlign w:val="center"/>
          </w:tcPr>
          <w:p>
            <w:pPr>
              <w:jc w:val="center"/>
              <w:rPr>
                <w:rFonts w:ascii="宋体" w:hAnsi="宋体"/>
                <w:szCs w:val="21"/>
              </w:rPr>
            </w:pPr>
            <w:r>
              <w:rPr>
                <w:rFonts w:hint="eastAsia" w:ascii="宋体" w:hAnsi="宋体"/>
                <w:szCs w:val="21"/>
              </w:rPr>
              <w:t>投标报价的其他要求</w:t>
            </w:r>
          </w:p>
        </w:tc>
        <w:tc>
          <w:tcPr>
            <w:tcW w:w="5963" w:type="dxa"/>
            <w:gridSpan w:val="2"/>
            <w:vAlign w:val="center"/>
          </w:tcPr>
          <w:p>
            <w:pPr>
              <w:pStyle w:val="15"/>
              <w:ind w:firstLine="210"/>
              <w:rPr>
                <w:rFonts w:ascii="宋体" w:hAnsi="宋体" w:cs="宋体"/>
                <w:szCs w:val="21"/>
              </w:rPr>
            </w:pPr>
            <w:r>
              <w:rPr>
                <w:rFonts w:hint="eastAsia" w:ascii="宋体" w:hAnsi="宋体" w:cs="宋体"/>
                <w:szCs w:val="21"/>
              </w:rPr>
              <w:t>本项目结算价按下述约定计取：</w:t>
            </w:r>
          </w:p>
          <w:p>
            <w:pPr>
              <w:pStyle w:val="15"/>
              <w:ind w:firstLine="218" w:firstLineChars="104"/>
              <w:rPr>
                <w:rFonts w:ascii="宋体" w:hAnsi="宋体" w:cs="宋体"/>
              </w:rPr>
            </w:pPr>
            <w:r>
              <w:rPr>
                <w:rFonts w:hint="eastAsia" w:ascii="宋体" w:hAnsi="宋体" w:cs="宋体"/>
              </w:rPr>
              <w:t>全过程设计咨询及施工图审查最终结算以审定的概算总概算（除建设用地费）为计算基数，按照《关于开展工程建设设计咨询试点工作的通知》（穗建筑〔1999〕313号）收费标准的下限（0.4%）计算并根据《明珠湾管理局建设工程服务项目最高限价编制指引》下浮5%，再乘以（1-投标下浮率）确定；</w:t>
            </w:r>
          </w:p>
          <w:p>
            <w:pPr>
              <w:pStyle w:val="15"/>
              <w:ind w:firstLine="199" w:firstLineChars="95"/>
              <w:rPr>
                <w:rFonts w:ascii="宋体" w:hAnsi="宋体"/>
                <w:szCs w:val="21"/>
                <w:u w:val="single"/>
              </w:rPr>
            </w:pPr>
            <w:r>
              <w:rPr>
                <w:rFonts w:ascii="宋体" w:hAnsi="宋体" w:cs="宋体"/>
                <w:szCs w:val="21"/>
              </w:rPr>
              <w:t>上述费用包括承包人实施和完成合同所需的劳务(含技术人员及阶段性驻场技术人员)、设备(含车辆、办公用品、软件等使用费、进出场费)、差旅交通、报告编写费、专家评审费、管理费、就餐、住宿、管理、利润、规费、税金、保险等所有全部相关费用，以及合同中所涉及的正常服务和附加服务费用。</w:t>
            </w:r>
            <w:r>
              <w:rPr>
                <w:rFonts w:hint="eastAsia" w:ascii="宋体" w:hAnsi="宋体" w:cs="宋体"/>
                <w:szCs w:val="21"/>
              </w:rPr>
              <w:t>最终结算价以有审核权限部门审定金额为准</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3.3.1</w:t>
            </w:r>
          </w:p>
        </w:tc>
        <w:tc>
          <w:tcPr>
            <w:tcW w:w="2455" w:type="dxa"/>
            <w:vAlign w:val="center"/>
          </w:tcPr>
          <w:p>
            <w:pPr>
              <w:jc w:val="center"/>
              <w:rPr>
                <w:rFonts w:ascii="宋体" w:hAnsi="宋体"/>
                <w:szCs w:val="21"/>
              </w:rPr>
            </w:pPr>
            <w:r>
              <w:rPr>
                <w:rFonts w:hint="eastAsia" w:ascii="宋体" w:hAnsi="宋体"/>
                <w:szCs w:val="21"/>
              </w:rPr>
              <w:t>投标有效期</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90日历天（从提交投标截止之日起计算。如出现异议或投诉，则投标有效期自动延长至异议或投诉处理结束）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3.4.1</w:t>
            </w:r>
          </w:p>
        </w:tc>
        <w:tc>
          <w:tcPr>
            <w:tcW w:w="2455" w:type="dxa"/>
            <w:vAlign w:val="center"/>
          </w:tcPr>
          <w:p>
            <w:pPr>
              <w:jc w:val="center"/>
              <w:rPr>
                <w:rFonts w:ascii="宋体" w:hAnsi="宋体"/>
                <w:szCs w:val="21"/>
              </w:rPr>
            </w:pPr>
            <w:r>
              <w:rPr>
                <w:rFonts w:hint="eastAsia" w:ascii="宋体" w:hAnsi="宋体"/>
                <w:szCs w:val="21"/>
              </w:rPr>
              <w:t>投标保证金</w:t>
            </w:r>
          </w:p>
        </w:tc>
        <w:tc>
          <w:tcPr>
            <w:tcW w:w="5963" w:type="dxa"/>
            <w:gridSpan w:val="2"/>
            <w:vAlign w:val="center"/>
          </w:tcPr>
          <w:p>
            <w:pPr>
              <w:pStyle w:val="8"/>
              <w:topLinePunct/>
              <w:spacing w:line="360" w:lineRule="auto"/>
              <w:rPr>
                <w:rFonts w:ascii="宋体" w:hAnsi="宋体"/>
                <w:kern w:val="2"/>
                <w:sz w:val="21"/>
                <w:szCs w:val="21"/>
              </w:rPr>
            </w:pPr>
            <w:r>
              <w:rPr>
                <w:rFonts w:hint="eastAsia" w:ascii="宋体" w:hAnsi="宋体"/>
                <w:kern w:val="2"/>
                <w:sz w:val="21"/>
                <w:szCs w:val="21"/>
              </w:rPr>
              <w:t>是否要求投标人递交投标保证金：</w:t>
            </w:r>
          </w:p>
          <w:p>
            <w:pPr>
              <w:pStyle w:val="8"/>
              <w:topLinePunct/>
              <w:spacing w:line="360" w:lineRule="auto"/>
              <w:rPr>
                <w:rFonts w:ascii="宋体" w:hAnsi="宋体"/>
                <w:kern w:val="2"/>
                <w:sz w:val="21"/>
                <w:szCs w:val="21"/>
              </w:rPr>
            </w:pPr>
            <w:r>
              <w:rPr>
                <w:rFonts w:hint="eastAsia" w:ascii="宋体" w:hAnsi="宋体"/>
                <w:kern w:val="2"/>
                <w:sz w:val="21"/>
                <w:szCs w:val="21"/>
              </w:rPr>
              <w:t>□不要求递交投标保证金。</w:t>
            </w:r>
          </w:p>
          <w:p>
            <w:pPr>
              <w:pStyle w:val="8"/>
              <w:topLinePunct/>
              <w:spacing w:line="360" w:lineRule="auto"/>
              <w:rPr>
                <w:rFonts w:ascii="宋体" w:hAnsi="宋体"/>
                <w:kern w:val="2"/>
                <w:sz w:val="21"/>
                <w:szCs w:val="21"/>
              </w:rPr>
            </w:pPr>
            <w:r>
              <w:rPr>
                <w:rFonts w:hint="eastAsia" w:ascii="宋体" w:hAnsi="宋体"/>
                <w:kern w:val="2"/>
                <w:sz w:val="21"/>
                <w:szCs w:val="21"/>
              </w:rPr>
              <w:t>■要求递交投标保证金。</w:t>
            </w:r>
          </w:p>
          <w:p>
            <w:pPr>
              <w:pStyle w:val="8"/>
              <w:topLinePunct/>
              <w:spacing w:line="360" w:lineRule="auto"/>
              <w:ind w:firstLine="840" w:firstLineChars="400"/>
              <w:rPr>
                <w:rFonts w:ascii="宋体" w:hAnsi="宋体"/>
                <w:b/>
                <w:kern w:val="2"/>
                <w:sz w:val="21"/>
                <w:szCs w:val="21"/>
                <w:u w:val="single"/>
              </w:rPr>
            </w:pPr>
            <w:r>
              <w:rPr>
                <w:rFonts w:hint="eastAsia" w:ascii="宋体" w:hAnsi="宋体"/>
                <w:kern w:val="2"/>
                <w:sz w:val="21"/>
                <w:szCs w:val="21"/>
              </w:rPr>
              <w:t>投标保证金的金额：</w:t>
            </w:r>
            <w:r>
              <w:rPr>
                <w:rFonts w:hint="eastAsia" w:ascii="宋体" w:hAnsi="宋体"/>
                <w:b/>
                <w:kern w:val="2"/>
                <w:sz w:val="21"/>
                <w:szCs w:val="21"/>
                <w:u w:val="single"/>
              </w:rPr>
              <w:t>3万元</w:t>
            </w:r>
            <w:r>
              <w:rPr>
                <w:rFonts w:ascii="宋体" w:hAnsi="宋体"/>
                <w:b/>
                <w:kern w:val="2"/>
                <w:sz w:val="21"/>
                <w:szCs w:val="21"/>
                <w:u w:val="single"/>
              </w:rPr>
              <w:t xml:space="preserve"> </w:t>
            </w:r>
          </w:p>
          <w:p>
            <w:pPr>
              <w:pStyle w:val="8"/>
              <w:topLinePunct/>
              <w:spacing w:line="360" w:lineRule="auto"/>
              <w:ind w:firstLine="840" w:firstLineChars="400"/>
              <w:rPr>
                <w:rFonts w:ascii="宋体" w:hAnsi="宋体" w:cs="宋体"/>
                <w:sz w:val="21"/>
                <w:szCs w:val="21"/>
              </w:rPr>
            </w:pPr>
            <w:r>
              <w:rPr>
                <w:rFonts w:hint="eastAsia" w:ascii="宋体" w:hAnsi="宋体" w:cs="宋体"/>
                <w:sz w:val="21"/>
                <w:szCs w:val="21"/>
              </w:rPr>
              <w:t>投标保证金有效期：</w:t>
            </w:r>
            <w:r>
              <w:rPr>
                <w:rFonts w:hint="eastAsia" w:ascii="宋体" w:hAnsi="宋体" w:cs="宋体"/>
                <w:sz w:val="21"/>
                <w:szCs w:val="21"/>
                <w:u w:val="single"/>
              </w:rPr>
              <w:t>与投标有效期一致</w:t>
            </w:r>
            <w:r>
              <w:rPr>
                <w:rFonts w:hint="eastAsia" w:ascii="宋体" w:hAnsi="宋体" w:cs="宋体"/>
                <w:sz w:val="21"/>
                <w:szCs w:val="21"/>
              </w:rPr>
              <w:t>。</w:t>
            </w:r>
          </w:p>
          <w:p>
            <w:pPr>
              <w:spacing w:line="360" w:lineRule="auto"/>
              <w:rPr>
                <w:rFonts w:ascii="宋体" w:hAnsi="宋体" w:cs="宋体"/>
                <w:szCs w:val="21"/>
                <w:u w:val="single"/>
              </w:rPr>
            </w:pPr>
            <w:r>
              <w:rPr>
                <w:rFonts w:hint="eastAsia" w:ascii="宋体" w:hAnsi="宋体" w:cs="宋体"/>
                <w:szCs w:val="21"/>
                <w:u w:val="single"/>
              </w:rPr>
              <w:t>1、投标保证金可采用现金或者支票、银行保函（含电子保函）、保证保险、专业担保公司担保等的形式，须在递交投标文件截止时间前完成缴纳</w:t>
            </w:r>
          </w:p>
          <w:p>
            <w:pPr>
              <w:spacing w:line="360" w:lineRule="auto"/>
              <w:rPr>
                <w:rFonts w:ascii="宋体" w:hAnsi="宋体" w:cs="宋体"/>
                <w:szCs w:val="21"/>
                <w:u w:val="single"/>
              </w:rPr>
            </w:pPr>
            <w:r>
              <w:rPr>
                <w:rFonts w:hint="eastAsia" w:ascii="宋体" w:hAnsi="宋体" w:cs="宋体"/>
                <w:szCs w:val="21"/>
                <w:u w:val="single"/>
              </w:rPr>
              <w:t>2、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w:t>
            </w:r>
            <w:r>
              <w:rPr>
                <w:rFonts w:hint="eastAsia" w:ascii="宋体" w:hAnsi="宋体"/>
                <w:bCs/>
                <w:szCs w:val="21"/>
                <w:u w:val="single"/>
              </w:rPr>
              <w:t>广州交易集团有限公司</w:t>
            </w:r>
            <w:r>
              <w:rPr>
                <w:rFonts w:hint="eastAsia" w:ascii="宋体" w:hAnsi="宋体"/>
                <w:szCs w:val="21"/>
                <w:u w:val="single"/>
              </w:rPr>
              <w:t>，到账情况以开标时广州公共资源交易中心数据库查询的信息为准</w:t>
            </w:r>
            <w:r>
              <w:rPr>
                <w:rFonts w:hint="eastAsia" w:ascii="宋体" w:hAnsi="宋体" w:cs="宋体"/>
                <w:szCs w:val="21"/>
                <w:u w:val="single"/>
              </w:rPr>
              <w:t>。</w:t>
            </w:r>
          </w:p>
          <w:p>
            <w:pPr>
              <w:spacing w:line="360" w:lineRule="auto"/>
              <w:ind w:firstLine="420" w:firstLineChars="200"/>
              <w:rPr>
                <w:rFonts w:ascii="宋体" w:hAnsi="宋体" w:cs="宋体"/>
                <w:bCs/>
                <w:szCs w:val="21"/>
                <w:u w:val="single"/>
              </w:rPr>
            </w:pPr>
            <w:r>
              <w:rPr>
                <w:rFonts w:hint="eastAsia" w:ascii="宋体" w:hAnsi="宋体" w:cs="宋体"/>
                <w:bCs/>
                <w:szCs w:val="21"/>
                <w:u w:val="single"/>
              </w:rPr>
              <w:t>投标人需在交易系统中将汇入投标保证金与投标项目进行绑定，绑定成功后才能被认定为完成缴交投标保证金义务。</w:t>
            </w:r>
          </w:p>
          <w:p>
            <w:pPr>
              <w:spacing w:line="360" w:lineRule="auto"/>
              <w:ind w:left="320"/>
              <w:rPr>
                <w:rFonts w:ascii="宋体" w:hAnsi="宋体" w:cs="宋体"/>
                <w:szCs w:val="21"/>
                <w:u w:val="single"/>
              </w:rPr>
            </w:pPr>
            <w:r>
              <w:rPr>
                <w:rFonts w:hint="eastAsia" w:ascii="宋体" w:hAnsi="宋体" w:cs="宋体"/>
                <w:szCs w:val="21"/>
                <w:u w:val="single"/>
              </w:rPr>
              <w:t>收款单位：</w:t>
            </w:r>
            <w:r>
              <w:rPr>
                <w:rFonts w:hint="eastAsia" w:ascii="宋体" w:hAnsi="宋体"/>
                <w:bCs/>
                <w:szCs w:val="21"/>
                <w:u w:val="single"/>
              </w:rPr>
              <w:t>广州交易集团有限公司，开户银行：中国建设银行广州天润路支行，银行账号：44001583404059333333；</w:t>
            </w:r>
            <w:r>
              <w:rPr>
                <w:rFonts w:hint="eastAsia" w:ascii="宋体" w:hAnsi="宋体" w:cs="宋体"/>
                <w:szCs w:val="21"/>
                <w:u w:val="single"/>
              </w:rPr>
              <w:t xml:space="preserve"> </w:t>
            </w:r>
          </w:p>
          <w:p>
            <w:pPr>
              <w:spacing w:line="360" w:lineRule="auto"/>
              <w:rPr>
                <w:rFonts w:ascii="宋体" w:hAnsi="宋体" w:cs="宋体"/>
                <w:b/>
                <w:szCs w:val="21"/>
                <w:u w:val="single"/>
              </w:rPr>
            </w:pPr>
            <w:r>
              <w:rPr>
                <w:rFonts w:hint="eastAsia" w:ascii="宋体" w:hAnsi="宋体" w:cs="宋体"/>
                <w:b/>
                <w:szCs w:val="21"/>
                <w:u w:val="single"/>
              </w:rPr>
              <w:t>3、</w:t>
            </w:r>
            <w:r>
              <w:rPr>
                <w:rFonts w:hint="eastAsia" w:ascii="宋体" w:hAnsi="宋体" w:cs="宋体"/>
                <w:szCs w:val="21"/>
              </w:rPr>
              <w:t>如采用非电子投标保函、投标保证保险或专业担保公司担保的形式提交投标保证金的，在开标前不强制要求提交相关文本原件，但投标人应在投标文件中提交投标保函、投标保证保险或专业担保公司担保的文本扫描件并加盖投标人电子印章。评审结束后，中标候选人应在中标候选人公示前提交其办理的投标保函、投标保证保险或专业担保公司担保的原件以供招标人在网上予以公示。</w:t>
            </w:r>
          </w:p>
          <w:p>
            <w:pPr>
              <w:spacing w:line="360" w:lineRule="auto"/>
              <w:rPr>
                <w:rFonts w:ascii="宋体" w:hAnsi="宋体"/>
                <w:szCs w:val="21"/>
              </w:rPr>
            </w:pPr>
            <w:r>
              <w:rPr>
                <w:rFonts w:hint="eastAsia" w:ascii="宋体" w:hAnsi="宋体" w:cs="宋体"/>
                <w:b/>
                <w:szCs w:val="21"/>
                <w:u w:val="single"/>
              </w:rPr>
              <w:t>4、本项目允许递交电子保函，具体操作详见新交易平台关于全流程电子化项目的相关指南进行操作（时间及地点同递交投标文件的时间及地点）。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3.4.4</w:t>
            </w:r>
          </w:p>
        </w:tc>
        <w:tc>
          <w:tcPr>
            <w:tcW w:w="2455" w:type="dxa"/>
            <w:vAlign w:val="center"/>
          </w:tcPr>
          <w:p>
            <w:pPr>
              <w:jc w:val="center"/>
              <w:rPr>
                <w:rFonts w:ascii="宋体" w:hAnsi="宋体"/>
                <w:szCs w:val="21"/>
              </w:rPr>
            </w:pPr>
            <w:r>
              <w:rPr>
                <w:rFonts w:hint="eastAsia" w:ascii="宋体" w:hAnsi="宋体"/>
                <w:szCs w:val="21"/>
              </w:rPr>
              <w:t>其他可以不予退还投标保证金的情形</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投标人采用不正当的手段骗取中标经查实的，不予退还投标保证金。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jc w:val="center"/>
              <w:rPr>
                <w:rFonts w:ascii="宋体" w:hAnsi="宋体"/>
                <w:szCs w:val="21"/>
              </w:rPr>
            </w:pPr>
            <w:r>
              <w:rPr>
                <w:rFonts w:ascii="宋体" w:hAnsi="宋体"/>
                <w:szCs w:val="21"/>
              </w:rPr>
              <w:t>3.5</w:t>
            </w:r>
          </w:p>
        </w:tc>
        <w:tc>
          <w:tcPr>
            <w:tcW w:w="2455" w:type="dxa"/>
            <w:vAlign w:val="center"/>
          </w:tcPr>
          <w:p>
            <w:pPr>
              <w:jc w:val="center"/>
              <w:rPr>
                <w:rFonts w:ascii="宋体" w:hAnsi="宋体"/>
                <w:szCs w:val="21"/>
              </w:rPr>
            </w:pPr>
            <w:r>
              <w:rPr>
                <w:rFonts w:hint="eastAsia" w:ascii="宋体" w:hAnsi="宋体"/>
                <w:szCs w:val="21"/>
              </w:rPr>
              <w:t>资格审查资料的特殊要求</w:t>
            </w:r>
          </w:p>
        </w:tc>
        <w:tc>
          <w:tcPr>
            <w:tcW w:w="5963" w:type="dxa"/>
            <w:gridSpan w:val="2"/>
            <w:vAlign w:val="center"/>
          </w:tcPr>
          <w:p>
            <w:pPr>
              <w:spacing w:line="360" w:lineRule="auto"/>
              <w:rPr>
                <w:rFonts w:ascii="宋体" w:hAnsi="宋体"/>
                <w:szCs w:val="21"/>
              </w:rPr>
            </w:pPr>
            <w:r>
              <w:rPr>
                <w:rFonts w:hint="eastAsia" w:ascii="宋体" w:hAnsi="宋体" w:cs="宋体"/>
                <w:szCs w:val="21"/>
              </w:rPr>
              <w:t>■</w:t>
            </w:r>
            <w:r>
              <w:rPr>
                <w:rFonts w:hint="eastAsia" w:ascii="宋体" w:hAnsi="宋体"/>
                <w:szCs w:val="21"/>
              </w:rPr>
              <w:t>无</w:t>
            </w:r>
          </w:p>
          <w:p>
            <w:pPr>
              <w:spacing w:line="360" w:lineRule="auto"/>
              <w:rPr>
                <w:rFonts w:ascii="宋体" w:hAnsi="宋体"/>
                <w:szCs w:val="21"/>
              </w:rPr>
            </w:pPr>
            <w:r>
              <w:rPr>
                <w:rFonts w:hint="eastAsia" w:ascii="宋体" w:hAnsi="宋体"/>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3.6.1</w:t>
            </w:r>
          </w:p>
        </w:tc>
        <w:tc>
          <w:tcPr>
            <w:tcW w:w="2455" w:type="dxa"/>
            <w:vAlign w:val="center"/>
          </w:tcPr>
          <w:p>
            <w:pPr>
              <w:spacing w:line="360" w:lineRule="auto"/>
              <w:jc w:val="center"/>
              <w:rPr>
                <w:rFonts w:ascii="宋体" w:hAnsi="宋体"/>
                <w:szCs w:val="21"/>
              </w:rPr>
            </w:pPr>
            <w:r>
              <w:rPr>
                <w:rFonts w:hint="eastAsia" w:ascii="宋体" w:hAnsi="宋体"/>
                <w:szCs w:val="21"/>
              </w:rPr>
              <w:t>是否允许递交备选投标方案</w:t>
            </w:r>
          </w:p>
        </w:tc>
        <w:tc>
          <w:tcPr>
            <w:tcW w:w="5963" w:type="dxa"/>
            <w:gridSpan w:val="2"/>
            <w:vAlign w:val="center"/>
          </w:tcPr>
          <w:p>
            <w:pPr>
              <w:spacing w:line="360" w:lineRule="auto"/>
              <w:rPr>
                <w:rFonts w:ascii="宋体" w:hAnsi="宋体"/>
                <w:szCs w:val="21"/>
              </w:rPr>
            </w:pPr>
            <w:r>
              <w:rPr>
                <w:rFonts w:hint="eastAsia" w:ascii="宋体" w:hAnsi="宋体" w:cs="宋体"/>
                <w:szCs w:val="21"/>
              </w:rPr>
              <w:t>■</w:t>
            </w:r>
            <w:r>
              <w:rPr>
                <w:rFonts w:hint="eastAsia" w:ascii="宋体" w:hAnsi="宋体"/>
                <w:szCs w:val="21"/>
              </w:rPr>
              <w:t>不允许</w:t>
            </w:r>
          </w:p>
          <w:p>
            <w:pPr>
              <w:spacing w:line="360" w:lineRule="auto"/>
              <w:rPr>
                <w:rFonts w:ascii="宋体" w:hAnsi="宋体"/>
                <w:szCs w:val="21"/>
              </w:rPr>
            </w:pPr>
            <w:r>
              <w:rPr>
                <w:rFonts w:hint="eastAsia" w:ascii="宋体" w:hAnsi="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3.7.3A（2）</w:t>
            </w:r>
          </w:p>
        </w:tc>
        <w:tc>
          <w:tcPr>
            <w:tcW w:w="2455" w:type="dxa"/>
            <w:vAlign w:val="center"/>
          </w:tcPr>
          <w:p>
            <w:pPr>
              <w:spacing w:line="360" w:lineRule="auto"/>
              <w:jc w:val="center"/>
              <w:rPr>
                <w:rFonts w:ascii="宋体" w:hAnsi="宋体"/>
                <w:szCs w:val="21"/>
              </w:rPr>
            </w:pPr>
            <w:r>
              <w:rPr>
                <w:rFonts w:hint="eastAsia" w:ascii="宋体" w:hAnsi="宋体"/>
                <w:szCs w:val="21"/>
              </w:rPr>
              <w:t>投标文件副本份数及其他要求</w:t>
            </w:r>
          </w:p>
        </w:tc>
        <w:tc>
          <w:tcPr>
            <w:tcW w:w="5963" w:type="dxa"/>
            <w:gridSpan w:val="2"/>
            <w:vAlign w:val="center"/>
          </w:tcPr>
          <w:p>
            <w:pPr>
              <w:spacing w:line="360" w:lineRule="auto"/>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3.7.3A（3）</w:t>
            </w:r>
          </w:p>
        </w:tc>
        <w:tc>
          <w:tcPr>
            <w:tcW w:w="2455" w:type="dxa"/>
            <w:vAlign w:val="center"/>
          </w:tcPr>
          <w:p>
            <w:pPr>
              <w:spacing w:line="360" w:lineRule="auto"/>
              <w:jc w:val="center"/>
              <w:rPr>
                <w:rFonts w:ascii="宋体" w:hAnsi="宋体"/>
                <w:szCs w:val="21"/>
              </w:rPr>
            </w:pPr>
            <w:r>
              <w:rPr>
                <w:rFonts w:hint="eastAsia" w:ascii="宋体" w:hAnsi="宋体"/>
                <w:szCs w:val="21"/>
              </w:rPr>
              <w:t>投标文件是否需分册装订</w:t>
            </w:r>
          </w:p>
        </w:tc>
        <w:tc>
          <w:tcPr>
            <w:tcW w:w="5963" w:type="dxa"/>
            <w:gridSpan w:val="2"/>
            <w:vAlign w:val="center"/>
          </w:tcPr>
          <w:p>
            <w:pPr>
              <w:spacing w:line="360" w:lineRule="auto"/>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88" w:type="dxa"/>
            <w:vAlign w:val="center"/>
          </w:tcPr>
          <w:p>
            <w:pPr>
              <w:spacing w:line="360" w:lineRule="auto"/>
              <w:jc w:val="center"/>
              <w:rPr>
                <w:rFonts w:ascii="宋体" w:hAnsi="宋体"/>
                <w:szCs w:val="21"/>
              </w:rPr>
            </w:pPr>
            <w:r>
              <w:rPr>
                <w:rFonts w:hint="eastAsia" w:ascii="宋体" w:hAnsi="宋体"/>
                <w:szCs w:val="21"/>
              </w:rPr>
              <w:t>3.7.3（B）</w:t>
            </w:r>
          </w:p>
        </w:tc>
        <w:tc>
          <w:tcPr>
            <w:tcW w:w="2455" w:type="dxa"/>
            <w:vAlign w:val="center"/>
          </w:tcPr>
          <w:p>
            <w:pPr>
              <w:spacing w:line="360" w:lineRule="auto"/>
              <w:jc w:val="center"/>
              <w:rPr>
                <w:rFonts w:ascii="宋体" w:hAnsi="宋体"/>
                <w:szCs w:val="21"/>
              </w:rPr>
            </w:pPr>
            <w:r>
              <w:rPr>
                <w:rFonts w:hint="eastAsia" w:ascii="宋体" w:hAnsi="宋体"/>
                <w:szCs w:val="21"/>
              </w:rPr>
              <w:t>投标文件所附证书证件要求</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证书证件需为原件清晰扫描件，并采用单位数字证书，按照招标文件要求在相应位置加盖电子印章。具体操作详见交易平台发布的相关操作指引。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188" w:type="dxa"/>
            <w:vAlign w:val="center"/>
          </w:tcPr>
          <w:p>
            <w:pPr>
              <w:spacing w:line="360" w:lineRule="auto"/>
              <w:jc w:val="center"/>
              <w:rPr>
                <w:rFonts w:ascii="宋体" w:hAnsi="宋体"/>
                <w:szCs w:val="21"/>
              </w:rPr>
            </w:pPr>
            <w:r>
              <w:rPr>
                <w:rFonts w:hint="eastAsia" w:ascii="宋体" w:hAnsi="宋体"/>
                <w:szCs w:val="21"/>
              </w:rPr>
              <w:t>3.7.3（B）</w:t>
            </w:r>
          </w:p>
        </w:tc>
        <w:tc>
          <w:tcPr>
            <w:tcW w:w="2455" w:type="dxa"/>
            <w:vAlign w:val="center"/>
          </w:tcPr>
          <w:p>
            <w:pPr>
              <w:spacing w:line="360" w:lineRule="auto"/>
              <w:jc w:val="center"/>
              <w:rPr>
                <w:rFonts w:ascii="宋体" w:hAnsi="宋体"/>
                <w:szCs w:val="21"/>
              </w:rPr>
            </w:pPr>
            <w:r>
              <w:rPr>
                <w:rFonts w:hint="eastAsia" w:ascii="宋体" w:hAnsi="宋体"/>
                <w:szCs w:val="21"/>
              </w:rPr>
              <w:t>投标文件签字或盖章要求</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相关操作详见</w:t>
            </w:r>
            <w:r>
              <w:rPr>
                <w:rFonts w:hint="eastAsia"/>
                <w:szCs w:val="21"/>
                <w:u w:val="single"/>
              </w:rPr>
              <w:t>附件</w:t>
            </w:r>
            <w:r>
              <w:rPr>
                <w:rFonts w:hint="eastAsia" w:ascii="宋体" w:hAnsi="宋体"/>
                <w:szCs w:val="21"/>
                <w:u w:val="single"/>
              </w:rPr>
              <w:t>《</w:t>
            </w:r>
            <w:r>
              <w:rPr>
                <w:rFonts w:hint="eastAsia" w:hAnsi="宋体"/>
                <w:u w:val="single"/>
              </w:rPr>
              <w:t>房屋建筑和市政基础设施工程全流程电子化项目专章</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4.1.1（B）</w:t>
            </w:r>
          </w:p>
        </w:tc>
        <w:tc>
          <w:tcPr>
            <w:tcW w:w="2455" w:type="dxa"/>
            <w:vAlign w:val="center"/>
          </w:tcPr>
          <w:p>
            <w:pPr>
              <w:spacing w:line="360" w:lineRule="auto"/>
              <w:jc w:val="center"/>
              <w:rPr>
                <w:rFonts w:ascii="宋体" w:hAnsi="宋体"/>
                <w:szCs w:val="21"/>
              </w:rPr>
            </w:pPr>
            <w:r>
              <w:rPr>
                <w:rFonts w:hint="eastAsia" w:ascii="宋体" w:hAnsi="宋体"/>
                <w:szCs w:val="21"/>
              </w:rPr>
              <w:t>投标文件加密要求</w:t>
            </w:r>
          </w:p>
        </w:tc>
        <w:tc>
          <w:tcPr>
            <w:tcW w:w="5963" w:type="dxa"/>
            <w:gridSpan w:val="2"/>
            <w:vAlign w:val="center"/>
          </w:tcPr>
          <w:p>
            <w:pPr>
              <w:spacing w:line="360" w:lineRule="auto"/>
              <w:rPr>
                <w:rFonts w:ascii="宋体" w:hAnsi="宋体"/>
                <w:szCs w:val="21"/>
                <w:u w:val="single"/>
              </w:rPr>
            </w:pPr>
            <w:r>
              <w:rPr>
                <w:rFonts w:hint="eastAsia"/>
                <w:szCs w:val="21"/>
                <w:u w:val="single"/>
              </w:rPr>
              <w:t>网上递交的电子投标文件须进行加密。具体操作详见附件《</w:t>
            </w:r>
            <w:r>
              <w:rPr>
                <w:rFonts w:hint="eastAsia" w:hAnsi="宋体"/>
                <w:u w:val="single"/>
              </w:rPr>
              <w:t>房屋建筑和市政基础设施工程全流程电子化项目专章</w:t>
            </w:r>
            <w:r>
              <w:rPr>
                <w:rFonts w:hint="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3" w:hRule="atLeast"/>
          <w:jc w:val="center"/>
        </w:trPr>
        <w:tc>
          <w:tcPr>
            <w:tcW w:w="1188" w:type="dxa"/>
            <w:vAlign w:val="center"/>
          </w:tcPr>
          <w:p>
            <w:pPr>
              <w:spacing w:line="360" w:lineRule="auto"/>
              <w:jc w:val="center"/>
              <w:rPr>
                <w:rFonts w:ascii="宋体" w:hAnsi="宋体"/>
                <w:szCs w:val="21"/>
              </w:rPr>
            </w:pPr>
            <w:r>
              <w:rPr>
                <w:rFonts w:ascii="宋体" w:hAnsi="宋体"/>
                <w:szCs w:val="21"/>
              </w:rPr>
              <w:t>4.1.2</w:t>
            </w:r>
          </w:p>
        </w:tc>
        <w:tc>
          <w:tcPr>
            <w:tcW w:w="2455" w:type="dxa"/>
            <w:vAlign w:val="center"/>
          </w:tcPr>
          <w:p>
            <w:pPr>
              <w:spacing w:line="360" w:lineRule="auto"/>
              <w:jc w:val="center"/>
              <w:rPr>
                <w:rFonts w:ascii="宋体" w:hAnsi="宋体"/>
                <w:szCs w:val="21"/>
              </w:rPr>
            </w:pPr>
            <w:r>
              <w:rPr>
                <w:rFonts w:hint="eastAsia" w:ascii="宋体" w:hAnsi="宋体"/>
                <w:szCs w:val="21"/>
              </w:rPr>
              <w:t>封套上应载明的信息</w:t>
            </w:r>
          </w:p>
        </w:tc>
        <w:tc>
          <w:tcPr>
            <w:tcW w:w="5963" w:type="dxa"/>
            <w:gridSpan w:val="2"/>
            <w:vAlign w:val="center"/>
          </w:tcPr>
          <w:p>
            <w:pPr>
              <w:spacing w:line="360" w:lineRule="auto"/>
              <w:rPr>
                <w:rFonts w:ascii="宋体" w:hAnsi="宋体"/>
                <w:b/>
                <w:szCs w:val="21"/>
                <w:u w:val="single"/>
              </w:rPr>
            </w:pPr>
            <w:r>
              <w:rPr>
                <w:rFonts w:hint="eastAsia" w:ascii="宋体" w:hAnsi="宋体"/>
                <w:b/>
                <w:szCs w:val="21"/>
                <w:u w:val="single"/>
              </w:rPr>
              <w:t>如有提交投标文件光盘备用，封套上应注明如下信息：</w:t>
            </w:r>
          </w:p>
          <w:p>
            <w:pPr>
              <w:spacing w:line="360" w:lineRule="auto"/>
              <w:rPr>
                <w:rFonts w:ascii="宋体" w:hAnsi="宋体"/>
                <w:szCs w:val="21"/>
                <w:u w:val="single"/>
              </w:rPr>
            </w:pPr>
            <w:r>
              <w:rPr>
                <w:rFonts w:hint="eastAsia" w:ascii="宋体" w:hAnsi="宋体"/>
                <w:szCs w:val="21"/>
              </w:rPr>
              <w:t>招标人名称：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招标人地址：</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u w:val="single"/>
              </w:rPr>
              <w:t xml:space="preserve">    （项目名称）    </w:t>
            </w:r>
            <w:r>
              <w:rPr>
                <w:rFonts w:hint="eastAsia" w:ascii="宋体" w:hAnsi="宋体"/>
                <w:szCs w:val="21"/>
              </w:rPr>
              <w:t>招标项目投标文件</w:t>
            </w:r>
          </w:p>
          <w:p>
            <w:pPr>
              <w:spacing w:line="360" w:lineRule="auto"/>
              <w:rPr>
                <w:rFonts w:ascii="宋体" w:hAnsi="宋体"/>
                <w:szCs w:val="21"/>
                <w:u w:val="single"/>
              </w:rPr>
            </w:pPr>
            <w:r>
              <w:rPr>
                <w:rFonts w:hint="eastAsia" w:ascii="宋体" w:hAnsi="宋体"/>
                <w:szCs w:val="21"/>
              </w:rPr>
              <w:t>招标项目编号：</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投标人名称：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投标人地址：</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4.2.1</w:t>
            </w:r>
          </w:p>
        </w:tc>
        <w:tc>
          <w:tcPr>
            <w:tcW w:w="2455" w:type="dxa"/>
            <w:vAlign w:val="center"/>
          </w:tcPr>
          <w:p>
            <w:pPr>
              <w:spacing w:line="360" w:lineRule="auto"/>
              <w:jc w:val="center"/>
              <w:rPr>
                <w:rFonts w:ascii="宋体" w:hAnsi="宋体"/>
                <w:szCs w:val="21"/>
              </w:rPr>
            </w:pPr>
            <w:r>
              <w:rPr>
                <w:rFonts w:hint="eastAsia" w:ascii="宋体" w:hAnsi="宋体"/>
                <w:szCs w:val="21"/>
              </w:rPr>
              <w:t>投标截止时间</w:t>
            </w:r>
          </w:p>
        </w:tc>
        <w:tc>
          <w:tcPr>
            <w:tcW w:w="5963" w:type="dxa"/>
            <w:gridSpan w:val="2"/>
            <w:vAlign w:val="center"/>
          </w:tcPr>
          <w:p>
            <w:pPr>
              <w:spacing w:line="360" w:lineRule="auto"/>
              <w:rPr>
                <w:rFonts w:ascii="宋体" w:hAnsi="宋体"/>
                <w:szCs w:val="21"/>
              </w:rPr>
            </w:pPr>
            <w:r>
              <w:rPr>
                <w:rFonts w:hint="eastAsia" w:ascii="宋体" w:hAnsi="宋体"/>
                <w:szCs w:val="21"/>
              </w:rPr>
              <w:t>投标截止时间：</w:t>
            </w:r>
            <w:r>
              <w:rPr>
                <w:rFonts w:hint="eastAsia" w:ascii="宋体" w:hAnsi="宋体"/>
                <w:szCs w:val="21"/>
                <w:u w:val="single"/>
              </w:rPr>
              <w:t>2023</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4.2.2（A）</w:t>
            </w:r>
          </w:p>
        </w:tc>
        <w:tc>
          <w:tcPr>
            <w:tcW w:w="2455" w:type="dxa"/>
            <w:vAlign w:val="center"/>
          </w:tcPr>
          <w:p>
            <w:pPr>
              <w:spacing w:line="360" w:lineRule="auto"/>
              <w:jc w:val="center"/>
              <w:rPr>
                <w:rFonts w:ascii="宋体" w:hAnsi="宋体"/>
                <w:szCs w:val="21"/>
              </w:rPr>
            </w:pPr>
            <w:r>
              <w:rPr>
                <w:rFonts w:hint="eastAsia" w:ascii="宋体" w:hAnsi="宋体"/>
                <w:szCs w:val="21"/>
              </w:rPr>
              <w:t>递交投标文件地点</w:t>
            </w:r>
          </w:p>
        </w:tc>
        <w:tc>
          <w:tcPr>
            <w:tcW w:w="5963" w:type="dxa"/>
            <w:gridSpan w:val="2"/>
            <w:vAlign w:val="center"/>
          </w:tcPr>
          <w:p>
            <w:pPr>
              <w:spacing w:line="360" w:lineRule="auto"/>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u w:val="single"/>
              </w:rPr>
              <w:t>4.2.2 （B）</w:t>
            </w:r>
          </w:p>
        </w:tc>
        <w:tc>
          <w:tcPr>
            <w:tcW w:w="2455" w:type="dxa"/>
            <w:vAlign w:val="center"/>
          </w:tcPr>
          <w:p>
            <w:pPr>
              <w:spacing w:line="360" w:lineRule="auto"/>
              <w:jc w:val="center"/>
              <w:rPr>
                <w:rFonts w:ascii="宋体" w:hAnsi="宋体"/>
                <w:szCs w:val="21"/>
                <w:u w:val="single"/>
              </w:rPr>
            </w:pPr>
            <w:r>
              <w:rPr>
                <w:rFonts w:hint="eastAsia" w:ascii="宋体" w:hAnsi="宋体"/>
                <w:szCs w:val="21"/>
                <w:u w:val="single"/>
              </w:rPr>
              <w:t>递交投标文件地点</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1.递交方式：网上递交投标文件。</w:t>
            </w:r>
          </w:p>
          <w:p>
            <w:pPr>
              <w:spacing w:line="360" w:lineRule="auto"/>
              <w:rPr>
                <w:rFonts w:ascii="宋体" w:hAnsi="宋体"/>
                <w:szCs w:val="21"/>
                <w:u w:val="single"/>
              </w:rPr>
            </w:pPr>
            <w:r>
              <w:rPr>
                <w:rFonts w:hint="eastAsia" w:ascii="宋体" w:hAnsi="宋体"/>
                <w:szCs w:val="21"/>
                <w:u w:val="single"/>
              </w:rPr>
              <w:t xml:space="preserve">2.地点：广州公共资源交易中心网站。 </w:t>
            </w:r>
          </w:p>
          <w:p>
            <w:pPr>
              <w:spacing w:line="360" w:lineRule="auto"/>
              <w:rPr>
                <w:rFonts w:ascii="宋体" w:hAnsi="宋体"/>
                <w:szCs w:val="21"/>
              </w:rPr>
            </w:pPr>
            <w:r>
              <w:rPr>
                <w:rFonts w:hint="eastAsia" w:ascii="宋体" w:hAnsi="宋体"/>
                <w:szCs w:val="21"/>
                <w:u w:val="single"/>
              </w:rPr>
              <w:t>3.上述时间及地点是否有改变，请密切留意招标答疑纪要的相关信息。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4.2.3</w:t>
            </w:r>
          </w:p>
        </w:tc>
        <w:tc>
          <w:tcPr>
            <w:tcW w:w="2455" w:type="dxa"/>
            <w:vAlign w:val="center"/>
          </w:tcPr>
          <w:p>
            <w:pPr>
              <w:spacing w:line="360" w:lineRule="auto"/>
              <w:jc w:val="center"/>
              <w:rPr>
                <w:rFonts w:ascii="宋体" w:hAnsi="宋体"/>
                <w:szCs w:val="21"/>
              </w:rPr>
            </w:pPr>
            <w:r>
              <w:rPr>
                <w:rFonts w:hint="eastAsia" w:ascii="宋体" w:hAnsi="宋体"/>
                <w:szCs w:val="21"/>
              </w:rPr>
              <w:t>投标文件是否退还</w:t>
            </w:r>
          </w:p>
        </w:tc>
        <w:tc>
          <w:tcPr>
            <w:tcW w:w="5963" w:type="dxa"/>
            <w:gridSpan w:val="2"/>
            <w:vAlign w:val="center"/>
          </w:tcPr>
          <w:p>
            <w:pPr>
              <w:spacing w:line="360" w:lineRule="auto"/>
              <w:rPr>
                <w:rFonts w:ascii="宋体" w:hAnsi="宋体"/>
                <w:szCs w:val="21"/>
              </w:rPr>
            </w:pPr>
            <w:r>
              <w:rPr>
                <w:rFonts w:hint="eastAsia" w:ascii="宋体" w:hAnsi="宋体" w:cs="宋体"/>
                <w:szCs w:val="21"/>
              </w:rPr>
              <w:t>■</w:t>
            </w:r>
            <w:r>
              <w:rPr>
                <w:rFonts w:hint="eastAsia" w:ascii="宋体" w:hAnsi="宋体"/>
                <w:szCs w:val="21"/>
              </w:rPr>
              <w:t>否</w:t>
            </w:r>
          </w:p>
          <w:p>
            <w:pPr>
              <w:spacing w:line="360" w:lineRule="auto"/>
              <w:rPr>
                <w:rFonts w:ascii="宋体" w:hAnsi="宋体"/>
                <w:szCs w:val="21"/>
              </w:rPr>
            </w:pPr>
            <w:r>
              <w:rPr>
                <w:rFonts w:hint="eastAsia" w:ascii="宋体" w:hAnsi="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5.1（A）</w:t>
            </w:r>
          </w:p>
        </w:tc>
        <w:tc>
          <w:tcPr>
            <w:tcW w:w="2455" w:type="dxa"/>
            <w:vAlign w:val="center"/>
          </w:tcPr>
          <w:p>
            <w:pPr>
              <w:spacing w:line="360" w:lineRule="auto"/>
              <w:jc w:val="center"/>
              <w:rPr>
                <w:rFonts w:ascii="宋体" w:hAnsi="宋体"/>
                <w:szCs w:val="21"/>
              </w:rPr>
            </w:pPr>
            <w:r>
              <w:rPr>
                <w:rFonts w:hint="eastAsia" w:ascii="宋体" w:hAnsi="宋体"/>
                <w:szCs w:val="21"/>
              </w:rPr>
              <w:t>开标时间和地点</w:t>
            </w:r>
          </w:p>
        </w:tc>
        <w:tc>
          <w:tcPr>
            <w:tcW w:w="5963" w:type="dxa"/>
            <w:gridSpan w:val="2"/>
            <w:vAlign w:val="center"/>
          </w:tcPr>
          <w:p>
            <w:pPr>
              <w:spacing w:line="360" w:lineRule="auto"/>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5.1（B）</w:t>
            </w:r>
          </w:p>
        </w:tc>
        <w:tc>
          <w:tcPr>
            <w:tcW w:w="2455" w:type="dxa"/>
            <w:vAlign w:val="center"/>
          </w:tcPr>
          <w:p>
            <w:pPr>
              <w:spacing w:line="360" w:lineRule="auto"/>
              <w:jc w:val="center"/>
              <w:rPr>
                <w:rFonts w:ascii="宋体" w:hAnsi="宋体"/>
                <w:szCs w:val="21"/>
                <w:u w:val="single"/>
              </w:rPr>
            </w:pPr>
            <w:r>
              <w:rPr>
                <w:rFonts w:hint="eastAsia" w:ascii="宋体" w:hAnsi="宋体"/>
                <w:szCs w:val="21"/>
                <w:u w:val="single"/>
              </w:rPr>
              <w:t>开标时间和地点</w:t>
            </w:r>
          </w:p>
        </w:tc>
        <w:tc>
          <w:tcPr>
            <w:tcW w:w="5963" w:type="dxa"/>
            <w:gridSpan w:val="2"/>
            <w:vAlign w:val="center"/>
          </w:tcPr>
          <w:p>
            <w:pPr>
              <w:snapToGrid w:val="0"/>
              <w:spacing w:line="360" w:lineRule="auto"/>
              <w:rPr>
                <w:rFonts w:ascii="宋体" w:hAnsi="宋体"/>
                <w:szCs w:val="21"/>
                <w:u w:val="single"/>
              </w:rPr>
            </w:pPr>
            <w:r>
              <w:rPr>
                <w:rFonts w:hint="eastAsia" w:ascii="宋体" w:hAnsi="宋体"/>
                <w:szCs w:val="21"/>
              </w:rPr>
              <w:t>开标时间：</w:t>
            </w:r>
            <w:r>
              <w:rPr>
                <w:rFonts w:hint="eastAsia" w:ascii="宋体" w:hAnsi="宋体"/>
                <w:szCs w:val="21"/>
                <w:u w:val="single"/>
              </w:rPr>
              <w:t>同投标截止时间</w:t>
            </w:r>
          </w:p>
          <w:p>
            <w:pPr>
              <w:spacing w:line="360" w:lineRule="auto"/>
              <w:rPr>
                <w:rFonts w:ascii="宋体" w:hAnsi="宋体"/>
                <w:szCs w:val="21"/>
                <w:u w:val="single"/>
              </w:rPr>
            </w:pPr>
            <w:r>
              <w:rPr>
                <w:rFonts w:hint="eastAsia" w:ascii="宋体" w:hAnsi="宋体"/>
                <w:szCs w:val="21"/>
              </w:rPr>
              <w:t>开标地点：</w:t>
            </w:r>
            <w:r>
              <w:rPr>
                <w:rFonts w:hint="eastAsia" w:ascii="宋体" w:hAnsi="宋体"/>
                <w:szCs w:val="21"/>
                <w:u w:val="single"/>
              </w:rPr>
              <w:t>本项目具体的招投标活动日程安排及场地安排以广州公共资源交易中心网站公布的为准。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5.2</w:t>
            </w:r>
          </w:p>
        </w:tc>
        <w:tc>
          <w:tcPr>
            <w:tcW w:w="2455" w:type="dxa"/>
            <w:vAlign w:val="center"/>
          </w:tcPr>
          <w:p>
            <w:pPr>
              <w:spacing w:line="360" w:lineRule="auto"/>
              <w:jc w:val="center"/>
              <w:rPr>
                <w:rFonts w:ascii="宋体" w:hAnsi="宋体"/>
                <w:szCs w:val="21"/>
                <w:u w:val="single"/>
              </w:rPr>
            </w:pPr>
            <w:r>
              <w:rPr>
                <w:rFonts w:hint="eastAsia" w:ascii="宋体" w:hAnsi="宋体"/>
                <w:szCs w:val="21"/>
                <w:u w:val="single"/>
              </w:rPr>
              <w:t>开标程序</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修改为：</w:t>
            </w:r>
          </w:p>
          <w:p>
            <w:pPr>
              <w:spacing w:line="360" w:lineRule="auto"/>
              <w:rPr>
                <w:rFonts w:ascii="宋体" w:hAnsi="宋体"/>
                <w:szCs w:val="21"/>
                <w:u w:val="single"/>
              </w:rPr>
            </w:pPr>
            <w:r>
              <w:rPr>
                <w:rFonts w:hint="eastAsia" w:ascii="宋体" w:hAnsi="宋体"/>
                <w:szCs w:val="21"/>
                <w:u w:val="single"/>
              </w:rPr>
              <w:t>5.2.1主持人按下列程序进行开标：</w:t>
            </w:r>
          </w:p>
          <w:p>
            <w:pPr>
              <w:spacing w:line="360" w:lineRule="auto"/>
              <w:rPr>
                <w:rFonts w:ascii="宋体" w:hAnsi="宋体"/>
                <w:szCs w:val="21"/>
                <w:u w:val="single"/>
              </w:rPr>
            </w:pPr>
            <w:r>
              <w:rPr>
                <w:rFonts w:hint="eastAsia" w:ascii="宋体" w:hAnsi="宋体"/>
                <w:szCs w:val="21"/>
                <w:u w:val="single"/>
              </w:rPr>
              <w:t>（1）宣布开标纪律；</w:t>
            </w:r>
          </w:p>
          <w:p>
            <w:pPr>
              <w:spacing w:line="360" w:lineRule="auto"/>
              <w:rPr>
                <w:rFonts w:ascii="宋体" w:hAnsi="宋体"/>
                <w:szCs w:val="21"/>
                <w:u w:val="single"/>
              </w:rPr>
            </w:pPr>
            <w:r>
              <w:rPr>
                <w:rFonts w:hint="eastAsia" w:ascii="宋体" w:hAnsi="宋体"/>
                <w:szCs w:val="21"/>
                <w:u w:val="single"/>
              </w:rPr>
              <w:t>（2）公布在投标截止时间前递交投标文件的投标人名称；</w:t>
            </w:r>
          </w:p>
          <w:p>
            <w:pPr>
              <w:spacing w:line="360" w:lineRule="auto"/>
              <w:rPr>
                <w:rFonts w:ascii="宋体" w:hAnsi="宋体"/>
                <w:szCs w:val="21"/>
                <w:u w:val="single"/>
              </w:rPr>
            </w:pPr>
            <w:r>
              <w:rPr>
                <w:rFonts w:hint="eastAsia" w:ascii="宋体" w:hAnsi="宋体"/>
                <w:szCs w:val="21"/>
                <w:u w:val="single"/>
              </w:rPr>
              <w:t>（3）宣布开标人、唱标人、记录人、监标人等有关人员姓名；</w:t>
            </w:r>
          </w:p>
          <w:p>
            <w:pPr>
              <w:spacing w:line="360" w:lineRule="auto"/>
              <w:rPr>
                <w:rFonts w:ascii="宋体" w:hAnsi="宋体"/>
                <w:szCs w:val="21"/>
                <w:u w:val="single"/>
              </w:rPr>
            </w:pPr>
            <w:r>
              <w:rPr>
                <w:rFonts w:hint="eastAsia" w:ascii="宋体" w:hAnsi="宋体"/>
                <w:szCs w:val="21"/>
                <w:u w:val="single"/>
              </w:rPr>
              <w:t>（4）（B）投标人通过电子招标投标交易平台对已递交的电子投标文件进行解密，公布招标项目名称、投标人名称、投标保证金的递交情况、投标报价、服务期限及其他内容，并记录在案；</w:t>
            </w:r>
          </w:p>
          <w:p>
            <w:pPr>
              <w:spacing w:line="360" w:lineRule="auto"/>
              <w:rPr>
                <w:rFonts w:ascii="宋体" w:hAnsi="宋体"/>
                <w:szCs w:val="21"/>
                <w:u w:val="single"/>
              </w:rPr>
            </w:pPr>
            <w:r>
              <w:rPr>
                <w:rFonts w:hint="eastAsia" w:ascii="宋体" w:hAnsi="宋体"/>
                <w:szCs w:val="21"/>
                <w:u w:val="single"/>
              </w:rPr>
              <w:t>（5）（B）投标人代表、招标人代表、监标人、记录人等有关人员在开标记录上签字确认；若有关人员不签字的，不影响开标程序；</w:t>
            </w:r>
          </w:p>
          <w:p>
            <w:pPr>
              <w:spacing w:line="360" w:lineRule="auto"/>
              <w:rPr>
                <w:rFonts w:ascii="宋体" w:hAnsi="宋体"/>
                <w:szCs w:val="21"/>
                <w:u w:val="single"/>
              </w:rPr>
            </w:pPr>
            <w:r>
              <w:rPr>
                <w:rFonts w:hint="eastAsia" w:ascii="宋体" w:hAnsi="宋体"/>
                <w:szCs w:val="21"/>
                <w:u w:val="single"/>
              </w:rPr>
              <w:t>（6）开标结束。</w:t>
            </w:r>
          </w:p>
          <w:p>
            <w:pPr>
              <w:spacing w:line="360" w:lineRule="auto"/>
              <w:rPr>
                <w:rFonts w:ascii="宋体" w:hAnsi="宋体"/>
                <w:szCs w:val="21"/>
                <w:u w:val="single"/>
              </w:rPr>
            </w:pPr>
            <w:r>
              <w:rPr>
                <w:rFonts w:hint="eastAsia" w:ascii="宋体" w:hAnsi="宋体"/>
                <w:szCs w:val="21"/>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rPr>
                <w:rFonts w:ascii="宋体" w:hAnsi="宋体"/>
                <w:szCs w:val="21"/>
                <w:u w:val="single"/>
              </w:rPr>
            </w:pPr>
            <w:r>
              <w:rPr>
                <w:rFonts w:hint="eastAsia" w:ascii="宋体" w:hAnsi="宋体"/>
                <w:szCs w:val="21"/>
                <w:u w:val="singl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6.1.1</w:t>
            </w:r>
          </w:p>
        </w:tc>
        <w:tc>
          <w:tcPr>
            <w:tcW w:w="2455" w:type="dxa"/>
            <w:vAlign w:val="center"/>
          </w:tcPr>
          <w:p>
            <w:pPr>
              <w:spacing w:line="360" w:lineRule="auto"/>
              <w:jc w:val="center"/>
              <w:rPr>
                <w:rFonts w:ascii="宋体" w:hAnsi="宋体"/>
                <w:szCs w:val="21"/>
              </w:rPr>
            </w:pPr>
            <w:r>
              <w:rPr>
                <w:rFonts w:hint="eastAsia" w:ascii="宋体" w:hAnsi="宋体"/>
                <w:szCs w:val="21"/>
              </w:rPr>
              <w:t>评标委员会的组建</w:t>
            </w:r>
          </w:p>
        </w:tc>
        <w:tc>
          <w:tcPr>
            <w:tcW w:w="5963" w:type="dxa"/>
            <w:gridSpan w:val="2"/>
            <w:vAlign w:val="center"/>
          </w:tcPr>
          <w:p>
            <w:pPr>
              <w:spacing w:line="360" w:lineRule="auto"/>
              <w:rPr>
                <w:rFonts w:ascii="宋体" w:hAnsi="宋体"/>
                <w:szCs w:val="21"/>
              </w:rPr>
            </w:pPr>
            <w:r>
              <w:rPr>
                <w:rFonts w:hint="eastAsia" w:ascii="宋体" w:hAnsi="宋体"/>
                <w:szCs w:val="21"/>
                <w:u w:val="single"/>
              </w:rPr>
              <w:t>开标前由招标人依法组建评标委员会。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6.3.2</w:t>
            </w:r>
          </w:p>
        </w:tc>
        <w:tc>
          <w:tcPr>
            <w:tcW w:w="2455" w:type="dxa"/>
            <w:vAlign w:val="center"/>
          </w:tcPr>
          <w:p>
            <w:pPr>
              <w:spacing w:line="360" w:lineRule="auto"/>
              <w:jc w:val="center"/>
              <w:rPr>
                <w:rFonts w:ascii="宋体" w:hAnsi="宋体"/>
                <w:szCs w:val="21"/>
              </w:rPr>
            </w:pPr>
            <w:r>
              <w:rPr>
                <w:rFonts w:hint="eastAsia" w:ascii="宋体" w:hAnsi="宋体"/>
                <w:szCs w:val="21"/>
              </w:rPr>
              <w:t>评标委员会推荐中标候选人的人数</w:t>
            </w:r>
          </w:p>
        </w:tc>
        <w:tc>
          <w:tcPr>
            <w:tcW w:w="5963" w:type="dxa"/>
            <w:gridSpan w:val="2"/>
            <w:vAlign w:val="center"/>
          </w:tcPr>
          <w:p>
            <w:pPr>
              <w:spacing w:line="360" w:lineRule="auto"/>
              <w:rPr>
                <w:rFonts w:ascii="宋体" w:hAnsi="宋体"/>
                <w:szCs w:val="21"/>
                <w:u w:val="single"/>
              </w:rPr>
            </w:pPr>
            <w:r>
              <w:rPr>
                <w:rFonts w:hint="eastAsia" w:ascii="宋体" w:hAnsi="宋体"/>
                <w:szCs w:val="21"/>
                <w:u w:val="single"/>
              </w:rPr>
              <w:t>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7.1</w:t>
            </w:r>
          </w:p>
        </w:tc>
        <w:tc>
          <w:tcPr>
            <w:tcW w:w="2455" w:type="dxa"/>
            <w:vAlign w:val="center"/>
          </w:tcPr>
          <w:p>
            <w:pPr>
              <w:spacing w:line="360" w:lineRule="auto"/>
              <w:jc w:val="center"/>
              <w:rPr>
                <w:rFonts w:ascii="宋体" w:hAnsi="宋体"/>
                <w:szCs w:val="21"/>
              </w:rPr>
            </w:pPr>
            <w:r>
              <w:rPr>
                <w:rFonts w:hint="eastAsia" w:ascii="宋体" w:hAnsi="宋体"/>
                <w:szCs w:val="21"/>
              </w:rPr>
              <w:t>中标候选人公示媒介及期限</w:t>
            </w:r>
          </w:p>
        </w:tc>
        <w:tc>
          <w:tcPr>
            <w:tcW w:w="5963" w:type="dxa"/>
            <w:gridSpan w:val="2"/>
            <w:vAlign w:val="center"/>
          </w:tcPr>
          <w:p>
            <w:pPr>
              <w:spacing w:line="360" w:lineRule="auto"/>
              <w:rPr>
                <w:rFonts w:ascii="宋体" w:hAnsi="宋体"/>
                <w:szCs w:val="21"/>
                <w:u w:val="single"/>
              </w:rPr>
            </w:pPr>
            <w:r>
              <w:rPr>
                <w:rFonts w:hint="eastAsia" w:ascii="宋体" w:hAnsi="宋体"/>
                <w:szCs w:val="21"/>
              </w:rPr>
              <w:t>公示媒介：</w:t>
            </w:r>
            <w:r>
              <w:rPr>
                <w:rFonts w:hint="eastAsia" w:ascii="宋体" w:hAnsi="宋体"/>
                <w:szCs w:val="21"/>
                <w:u w:val="single"/>
              </w:rPr>
              <w:t>中国招标投标公共服务平台、广东省招标投标监管网、广州公共资源交易网。</w:t>
            </w:r>
          </w:p>
          <w:p>
            <w:pPr>
              <w:spacing w:line="360" w:lineRule="auto"/>
              <w:rPr>
                <w:rFonts w:ascii="宋体" w:hAnsi="宋体"/>
                <w:szCs w:val="21"/>
              </w:rPr>
            </w:pPr>
            <w:r>
              <w:rPr>
                <w:rFonts w:hint="eastAsia" w:ascii="宋体" w:hAnsi="宋体"/>
                <w:szCs w:val="21"/>
              </w:rPr>
              <w:t>公示期限：</w:t>
            </w:r>
            <w:r>
              <w:rPr>
                <w:rFonts w:hint="eastAsia" w:ascii="宋体" w:hAnsi="宋体"/>
                <w:szCs w:val="21"/>
                <w:u w:val="single"/>
              </w:rPr>
              <w:t xml:space="preserve">    3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7.4</w:t>
            </w:r>
          </w:p>
        </w:tc>
        <w:tc>
          <w:tcPr>
            <w:tcW w:w="2455" w:type="dxa"/>
            <w:vAlign w:val="center"/>
          </w:tcPr>
          <w:p>
            <w:pPr>
              <w:spacing w:line="360" w:lineRule="auto"/>
              <w:jc w:val="center"/>
              <w:rPr>
                <w:rFonts w:ascii="宋体" w:hAnsi="宋体"/>
                <w:szCs w:val="21"/>
              </w:rPr>
            </w:pPr>
            <w:r>
              <w:rPr>
                <w:rFonts w:hint="eastAsia" w:ascii="宋体" w:hAnsi="宋体"/>
                <w:szCs w:val="21"/>
              </w:rPr>
              <w:t>是否授权评标委员会确定中标人</w:t>
            </w:r>
          </w:p>
        </w:tc>
        <w:tc>
          <w:tcPr>
            <w:tcW w:w="5963" w:type="dxa"/>
            <w:gridSpan w:val="2"/>
            <w:vAlign w:val="center"/>
          </w:tcPr>
          <w:p>
            <w:pPr>
              <w:spacing w:line="360" w:lineRule="auto"/>
            </w:pPr>
            <w:r>
              <w:rPr>
                <w:rFonts w:hint="eastAsia"/>
              </w:rPr>
              <w:t>□是</w:t>
            </w:r>
          </w:p>
          <w:p>
            <w:pPr>
              <w:spacing w:line="360" w:lineRule="auto"/>
            </w:pPr>
            <w:r>
              <w:rPr>
                <w:rFonts w:hint="eastAsia"/>
              </w:rPr>
              <w:t>■否</w:t>
            </w:r>
          </w:p>
          <w:p>
            <w:pPr>
              <w:pStyle w:val="15"/>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7.6.1</w:t>
            </w:r>
          </w:p>
        </w:tc>
        <w:tc>
          <w:tcPr>
            <w:tcW w:w="2455" w:type="dxa"/>
            <w:vAlign w:val="center"/>
          </w:tcPr>
          <w:p>
            <w:pPr>
              <w:spacing w:line="360" w:lineRule="auto"/>
              <w:jc w:val="center"/>
              <w:rPr>
                <w:rFonts w:ascii="宋体" w:hAnsi="宋体"/>
                <w:szCs w:val="21"/>
              </w:rPr>
            </w:pPr>
            <w:r>
              <w:rPr>
                <w:rFonts w:hint="eastAsia" w:ascii="宋体" w:hAnsi="宋体"/>
                <w:szCs w:val="21"/>
              </w:rPr>
              <w:t>履约保证金</w:t>
            </w:r>
          </w:p>
        </w:tc>
        <w:tc>
          <w:tcPr>
            <w:tcW w:w="5963" w:type="dxa"/>
            <w:gridSpan w:val="2"/>
            <w:vAlign w:val="center"/>
          </w:tcPr>
          <w:p>
            <w:pPr>
              <w:spacing w:line="360" w:lineRule="auto"/>
              <w:rPr>
                <w:rFonts w:ascii="宋体" w:hAnsi="宋体"/>
                <w:szCs w:val="21"/>
              </w:rPr>
            </w:pPr>
            <w:r>
              <w:rPr>
                <w:rFonts w:hint="eastAsia" w:ascii="宋体" w:hAnsi="宋体"/>
                <w:szCs w:val="21"/>
              </w:rPr>
              <w:t>是否要求中标人提交履约保证金：</w:t>
            </w:r>
          </w:p>
          <w:p>
            <w:pPr>
              <w:spacing w:line="360" w:lineRule="auto"/>
              <w:rPr>
                <w:rFonts w:ascii="宋体" w:hAnsi="宋体"/>
                <w:szCs w:val="21"/>
                <w:u w:val="single"/>
              </w:rPr>
            </w:pPr>
            <w:r>
              <w:rPr>
                <w:rFonts w:hint="eastAsia" w:ascii="宋体" w:hAnsi="宋体" w:cs="宋体"/>
                <w:szCs w:val="21"/>
              </w:rPr>
              <w:t>■</w:t>
            </w:r>
            <w:r>
              <w:rPr>
                <w:rFonts w:hint="eastAsia" w:ascii="宋体" w:hAnsi="宋体"/>
                <w:szCs w:val="21"/>
              </w:rPr>
              <w:t>要求，履约保证金的形式：</w:t>
            </w:r>
            <w:r>
              <w:rPr>
                <w:rFonts w:hint="eastAsia" w:ascii="宋体" w:hAnsi="宋体"/>
                <w:szCs w:val="21"/>
                <w:u w:val="single"/>
              </w:rPr>
              <w:t>银行保函。</w:t>
            </w:r>
          </w:p>
          <w:p>
            <w:pPr>
              <w:pStyle w:val="8"/>
              <w:topLinePunct/>
              <w:spacing w:line="400" w:lineRule="exact"/>
              <w:ind w:firstLine="840" w:firstLineChars="400"/>
              <w:rPr>
                <w:sz w:val="21"/>
                <w:szCs w:val="21"/>
              </w:rPr>
            </w:pPr>
            <w:r>
              <w:rPr>
                <w:rFonts w:hint="eastAsia"/>
                <w:sz w:val="21"/>
                <w:szCs w:val="21"/>
              </w:rPr>
              <w:t>履约保证金的金额：</w:t>
            </w:r>
            <w:r>
              <w:rPr>
                <w:rFonts w:hint="eastAsia" w:ascii="宋体" w:hAnsi="宋体"/>
                <w:sz w:val="21"/>
                <w:szCs w:val="21"/>
                <w:u w:val="single"/>
              </w:rPr>
              <w:t>中标价款（人民币）10%。</w:t>
            </w:r>
          </w:p>
          <w:p>
            <w:pPr>
              <w:spacing w:line="360" w:lineRule="auto"/>
              <w:ind w:firstLine="840" w:firstLineChars="400"/>
              <w:rPr>
                <w:rFonts w:ascii="宋体" w:hAnsi="宋体"/>
                <w:szCs w:val="21"/>
                <w:u w:val="single"/>
              </w:rPr>
            </w:pPr>
            <w:r>
              <w:rPr>
                <w:rFonts w:hint="eastAsia" w:ascii="宋体" w:hAnsi="宋体"/>
                <w:u w:val="single"/>
              </w:rPr>
              <w:t>并增加7.6.3-7.6.5条内容。</w:t>
            </w:r>
          </w:p>
          <w:p>
            <w:pPr>
              <w:spacing w:line="360" w:lineRule="auto"/>
              <w:rPr>
                <w:rFonts w:ascii="宋体" w:hAnsi="宋体"/>
                <w:szCs w:val="21"/>
              </w:rPr>
            </w:pPr>
            <w:r>
              <w:rPr>
                <w:rFonts w:hint="eastAsia" w:ascii="宋体" w:hAnsi="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ascii="宋体" w:hAnsi="宋体"/>
                <w:szCs w:val="21"/>
              </w:rPr>
              <w:t>9</w:t>
            </w:r>
          </w:p>
        </w:tc>
        <w:tc>
          <w:tcPr>
            <w:tcW w:w="2455" w:type="dxa"/>
            <w:vAlign w:val="center"/>
          </w:tcPr>
          <w:p>
            <w:pPr>
              <w:spacing w:line="360" w:lineRule="auto"/>
              <w:jc w:val="center"/>
              <w:rPr>
                <w:rFonts w:ascii="宋体" w:hAnsi="宋体"/>
                <w:szCs w:val="21"/>
              </w:rPr>
            </w:pPr>
            <w:r>
              <w:rPr>
                <w:rFonts w:hint="eastAsia" w:ascii="宋体" w:hAnsi="宋体"/>
                <w:szCs w:val="21"/>
              </w:rPr>
              <w:t>是否采用电子招标投标</w:t>
            </w:r>
          </w:p>
        </w:tc>
        <w:tc>
          <w:tcPr>
            <w:tcW w:w="5963" w:type="dxa"/>
            <w:gridSpan w:val="2"/>
            <w:vAlign w:val="center"/>
          </w:tcPr>
          <w:p>
            <w:pPr>
              <w:spacing w:line="360" w:lineRule="auto"/>
              <w:rPr>
                <w:rFonts w:ascii="宋体" w:hAnsi="宋体"/>
                <w:szCs w:val="21"/>
              </w:rPr>
            </w:pPr>
            <w:r>
              <w:rPr>
                <w:rFonts w:hint="eastAsia" w:ascii="宋体" w:hAnsi="宋体"/>
                <w:szCs w:val="21"/>
              </w:rPr>
              <w:t>□否</w:t>
            </w:r>
          </w:p>
          <w:p>
            <w:pPr>
              <w:spacing w:line="360" w:lineRule="auto"/>
              <w:rPr>
                <w:rFonts w:ascii="宋体" w:hAnsi="宋体"/>
                <w:szCs w:val="21"/>
              </w:rPr>
            </w:pPr>
            <w:r>
              <w:rPr>
                <w:rFonts w:hint="eastAsia" w:ascii="宋体" w:hAnsi="宋体" w:cs="宋体"/>
                <w:szCs w:val="21"/>
              </w:rPr>
              <w:t>■</w:t>
            </w:r>
            <w:r>
              <w:rPr>
                <w:rFonts w:hint="eastAsia" w:ascii="宋体" w:hAnsi="宋体"/>
                <w:szCs w:val="21"/>
              </w:rPr>
              <w:t>是，具体要求：</w:t>
            </w:r>
          </w:p>
          <w:p>
            <w:pPr>
              <w:spacing w:line="360" w:lineRule="auto"/>
              <w:rPr>
                <w:rFonts w:ascii="宋体" w:hAnsi="宋体"/>
                <w:szCs w:val="21"/>
                <w:u w:val="single"/>
              </w:rPr>
            </w:pPr>
            <w:r>
              <w:rPr>
                <w:rFonts w:hint="eastAsia" w:ascii="宋体" w:hAnsi="宋体"/>
                <w:szCs w:val="21"/>
                <w:u w:val="single"/>
              </w:rPr>
              <w:t>1、具体操作详见附件《房屋建筑和市政基础设施工程全流程电子化项目专章》。</w:t>
            </w:r>
          </w:p>
          <w:p>
            <w:pPr>
              <w:spacing w:line="360" w:lineRule="auto"/>
              <w:rPr>
                <w:rFonts w:ascii="宋体" w:hAnsi="宋体"/>
                <w:szCs w:val="21"/>
                <w:u w:val="single"/>
              </w:rPr>
            </w:pPr>
            <w:r>
              <w:rPr>
                <w:rFonts w:hint="eastAsia" w:ascii="宋体" w:hAnsi="宋体"/>
                <w:szCs w:val="21"/>
                <w:u w:val="single"/>
              </w:rPr>
              <w:t>2、现场提交投标文件光盘备用</w:t>
            </w:r>
          </w:p>
          <w:p>
            <w:pPr>
              <w:spacing w:line="360" w:lineRule="auto"/>
              <w:rPr>
                <w:rFonts w:ascii="宋体" w:hAnsi="宋体"/>
                <w:szCs w:val="21"/>
                <w:u w:val="single"/>
              </w:rPr>
            </w:pPr>
            <w:r>
              <w:rPr>
                <w:rFonts w:hint="eastAsia" w:ascii="宋体" w:hAnsi="宋体"/>
                <w:szCs w:val="21"/>
                <w:u w:val="singl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pacing w:line="360" w:lineRule="auto"/>
              <w:rPr>
                <w:rFonts w:ascii="宋体" w:hAnsi="宋体"/>
                <w:szCs w:val="21"/>
                <w:u w:val="single"/>
              </w:rPr>
            </w:pPr>
            <w:r>
              <w:rPr>
                <w:rFonts w:hint="eastAsia" w:ascii="宋体" w:hAnsi="宋体"/>
                <w:szCs w:val="21"/>
                <w:u w:val="single"/>
              </w:rPr>
              <w:t>3、补救方案</w:t>
            </w:r>
          </w:p>
          <w:p>
            <w:pPr>
              <w:spacing w:line="360" w:lineRule="auto"/>
              <w:rPr>
                <w:rFonts w:ascii="宋体" w:hAnsi="宋体"/>
                <w:szCs w:val="21"/>
                <w:u w:val="single"/>
              </w:rPr>
            </w:pPr>
            <w:r>
              <w:rPr>
                <w:rFonts w:hint="eastAsia" w:ascii="宋体" w:hAnsi="宋体"/>
                <w:szCs w:val="21"/>
                <w:u w:val="single"/>
              </w:rPr>
              <w:t>（1）投标文件解密失败的补救方案：</w:t>
            </w:r>
          </w:p>
          <w:p>
            <w:pPr>
              <w:spacing w:line="360" w:lineRule="auto"/>
              <w:rPr>
                <w:rFonts w:ascii="宋体" w:hAnsi="宋体"/>
                <w:szCs w:val="21"/>
                <w:u w:val="single"/>
              </w:rPr>
            </w:pPr>
            <w:r>
              <w:rPr>
                <w:rFonts w:hint="eastAsia" w:ascii="宋体" w:hAnsi="宋体"/>
                <w:szCs w:val="21"/>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szCs w:val="21"/>
                <w:u w:val="single"/>
              </w:rPr>
            </w:pPr>
            <w:r>
              <w:rPr>
                <w:rFonts w:hint="eastAsia" w:ascii="宋体" w:hAnsi="宋体"/>
                <w:szCs w:val="21"/>
                <w:u w:val="single"/>
              </w:rPr>
              <w:t>（2）评标时突发情况的补救方案</w:t>
            </w:r>
          </w:p>
          <w:p>
            <w:pPr>
              <w:spacing w:line="360" w:lineRule="auto"/>
              <w:rPr>
                <w:rFonts w:ascii="宋体" w:hAnsi="宋体"/>
                <w:szCs w:val="21"/>
                <w:u w:val="single"/>
              </w:rPr>
            </w:pPr>
            <w:r>
              <w:rPr>
                <w:rFonts w:hint="eastAsia" w:ascii="宋体" w:hAnsi="宋体"/>
                <w:szCs w:val="21"/>
                <w:u w:val="single"/>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szCs w:val="21"/>
                <w:u w:val="single"/>
              </w:rPr>
            </w:pPr>
            <w:r>
              <w:rPr>
                <w:rFonts w:hint="eastAsia" w:ascii="宋体" w:hAnsi="宋体"/>
                <w:szCs w:val="21"/>
                <w:u w:val="singl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rPr>
            </w:pPr>
            <w:r>
              <w:rPr>
                <w:rFonts w:hint="eastAsia" w:ascii="宋体" w:hAnsi="宋体"/>
                <w:szCs w:val="21"/>
              </w:rPr>
              <w:t>10</w:t>
            </w:r>
          </w:p>
        </w:tc>
        <w:tc>
          <w:tcPr>
            <w:tcW w:w="2455" w:type="dxa"/>
            <w:vAlign w:val="center"/>
          </w:tcPr>
          <w:p>
            <w:pPr>
              <w:spacing w:line="360" w:lineRule="auto"/>
              <w:jc w:val="center"/>
              <w:rPr>
                <w:rFonts w:ascii="宋体" w:hAnsi="宋体"/>
                <w:szCs w:val="21"/>
              </w:rPr>
            </w:pPr>
            <w:r>
              <w:rPr>
                <w:rFonts w:hint="eastAsia" w:ascii="宋体" w:hAnsi="宋体"/>
                <w:szCs w:val="21"/>
              </w:rPr>
              <w:t>需要补充的其他内容</w:t>
            </w:r>
          </w:p>
        </w:tc>
        <w:tc>
          <w:tcPr>
            <w:tcW w:w="5963" w:type="dxa"/>
            <w:gridSpan w:val="2"/>
            <w:vAlign w:val="center"/>
          </w:tcPr>
          <w:p>
            <w:pPr>
              <w:spacing w:line="360"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10.1</w:t>
            </w:r>
          </w:p>
        </w:tc>
        <w:tc>
          <w:tcPr>
            <w:tcW w:w="2461" w:type="dxa"/>
            <w:gridSpan w:val="2"/>
            <w:vAlign w:val="center"/>
          </w:tcPr>
          <w:p>
            <w:pPr>
              <w:spacing w:line="360" w:lineRule="auto"/>
              <w:jc w:val="center"/>
              <w:rPr>
                <w:rFonts w:ascii="宋体" w:hAnsi="宋体"/>
                <w:szCs w:val="21"/>
                <w:u w:val="single"/>
              </w:rPr>
            </w:pPr>
            <w:r>
              <w:rPr>
                <w:rFonts w:hint="eastAsia" w:ascii="宋体" w:hAnsi="宋体"/>
                <w:szCs w:val="21"/>
                <w:u w:val="single"/>
              </w:rPr>
              <w:t>招标失败的情形</w:t>
            </w:r>
          </w:p>
        </w:tc>
        <w:tc>
          <w:tcPr>
            <w:tcW w:w="5957" w:type="dxa"/>
            <w:vAlign w:val="center"/>
          </w:tcPr>
          <w:p>
            <w:pPr>
              <w:snapToGrid w:val="0"/>
              <w:spacing w:line="360" w:lineRule="auto"/>
              <w:rPr>
                <w:rFonts w:ascii="宋体" w:hAnsi="宋体"/>
                <w:szCs w:val="21"/>
                <w:u w:val="single"/>
              </w:rPr>
            </w:pPr>
            <w:r>
              <w:rPr>
                <w:rFonts w:hint="eastAsia" w:ascii="宋体" w:hAnsi="宋体" w:cs="宋体"/>
                <w:szCs w:val="21"/>
                <w:u w:val="single"/>
              </w:rPr>
              <w:t>本项目采用资格后审，满足资格审查合格条件的投标人不足3名、或通过初步评审的投标单位不足3名时为该标段招标失败。招标人分析招标失败原因，修正招标方案，重新组织招标。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10.2</w:t>
            </w:r>
          </w:p>
        </w:tc>
        <w:tc>
          <w:tcPr>
            <w:tcW w:w="2461" w:type="dxa"/>
            <w:gridSpan w:val="2"/>
            <w:vAlign w:val="center"/>
          </w:tcPr>
          <w:p>
            <w:pPr>
              <w:spacing w:line="360" w:lineRule="auto"/>
              <w:jc w:val="center"/>
              <w:rPr>
                <w:rFonts w:ascii="宋体" w:hAnsi="宋体"/>
                <w:szCs w:val="21"/>
                <w:u w:val="single"/>
              </w:rPr>
            </w:pPr>
            <w:r>
              <w:rPr>
                <w:rFonts w:hint="eastAsia" w:ascii="宋体" w:hAnsi="宋体"/>
                <w:szCs w:val="21"/>
                <w:u w:val="single"/>
              </w:rPr>
              <w:t>交易服务费</w:t>
            </w:r>
          </w:p>
        </w:tc>
        <w:tc>
          <w:tcPr>
            <w:tcW w:w="5957" w:type="dxa"/>
            <w:vAlign w:val="center"/>
          </w:tcPr>
          <w:p>
            <w:pPr>
              <w:spacing w:line="360" w:lineRule="auto"/>
              <w:rPr>
                <w:rFonts w:ascii="宋体" w:hAnsi="宋体"/>
                <w:szCs w:val="21"/>
                <w:u w:val="single"/>
              </w:rPr>
            </w:pPr>
            <w:r>
              <w:rPr>
                <w:rFonts w:hint="eastAsia" w:ascii="宋体" w:hAnsi="宋体"/>
                <w:szCs w:val="21"/>
                <w:u w:val="single"/>
              </w:rPr>
              <w:t>中标人按《广州市发展改革委转发省发展改革委关于规范公共资源交易服务收费及有关问题的通知》（穗发改〔2017〕811号）文件的规定，向广州交易集团有限公司代缴交易服务费，交易服务费的金额为中标总金额的0.9‰，其费用包含在中标人投标报价中，招标人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10.3</w:t>
            </w:r>
          </w:p>
        </w:tc>
        <w:tc>
          <w:tcPr>
            <w:tcW w:w="2461" w:type="dxa"/>
            <w:gridSpan w:val="2"/>
            <w:vAlign w:val="center"/>
          </w:tcPr>
          <w:p>
            <w:pPr>
              <w:spacing w:line="360" w:lineRule="auto"/>
              <w:jc w:val="left"/>
            </w:pPr>
            <w:r>
              <w:rPr>
                <w:rFonts w:hint="eastAsia"/>
              </w:rPr>
              <w:t>其他要求</w:t>
            </w:r>
          </w:p>
        </w:tc>
        <w:tc>
          <w:tcPr>
            <w:tcW w:w="5957" w:type="dxa"/>
            <w:vAlign w:val="center"/>
          </w:tcPr>
          <w:p>
            <w:pPr>
              <w:spacing w:line="360" w:lineRule="auto"/>
            </w:pPr>
            <w:r>
              <w:rPr>
                <w:rFonts w:hint="eastAsia"/>
              </w:rPr>
              <w:t>1、各投标单位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p>
            <w:pPr>
              <w:spacing w:line="360" w:lineRule="auto"/>
            </w:pPr>
            <w:r>
              <w:rPr>
                <w:rFonts w:hint="eastAsia"/>
              </w:rPr>
              <w:t>2、中标单位需</w:t>
            </w:r>
            <w:r>
              <w:t>安排1名工程师或专业技术人员</w:t>
            </w:r>
            <w:r>
              <w:rPr>
                <w:rFonts w:hint="eastAsia"/>
              </w:rPr>
              <w:t>（工作任务多时，发包人有权要求咨询服务单位增加合格的相关专业驻场人员，实际驻场人员需经业主单位审核面试确认为准）到业主单位阶段性驻场，协助业主开展项目设计咨询、施工图审查服务及业主安排的其它专业性工作，驻场时间及相关要求具体以业主下达的指令为准，中标人应无条件接受。</w:t>
            </w:r>
          </w:p>
          <w:p>
            <w:pPr>
              <w:spacing w:line="360" w:lineRule="auto"/>
            </w:pPr>
            <w:r>
              <w:rPr>
                <w:rFonts w:hint="eastAsia"/>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10.4</w:t>
            </w:r>
          </w:p>
        </w:tc>
        <w:tc>
          <w:tcPr>
            <w:tcW w:w="2461" w:type="dxa"/>
            <w:gridSpan w:val="2"/>
            <w:vAlign w:val="center"/>
          </w:tcPr>
          <w:p>
            <w:pPr>
              <w:spacing w:line="360" w:lineRule="auto"/>
              <w:jc w:val="center"/>
              <w:rPr>
                <w:rFonts w:ascii="宋体" w:hAnsi="宋体"/>
                <w:szCs w:val="21"/>
                <w:u w:val="single"/>
              </w:rPr>
            </w:pPr>
            <w:r>
              <w:rPr>
                <w:rFonts w:hint="eastAsia" w:ascii="宋体" w:hAnsi="宋体"/>
                <w:szCs w:val="21"/>
                <w:u w:val="single"/>
              </w:rPr>
              <w:t>投标文件公开</w:t>
            </w:r>
          </w:p>
        </w:tc>
        <w:tc>
          <w:tcPr>
            <w:tcW w:w="5957" w:type="dxa"/>
            <w:vAlign w:val="center"/>
          </w:tcPr>
          <w:p>
            <w:pPr>
              <w:snapToGrid w:val="0"/>
              <w:spacing w:line="360" w:lineRule="auto"/>
              <w:rPr>
                <w:rFonts w:ascii="宋体" w:hAnsi="宋体"/>
                <w:szCs w:val="21"/>
                <w:u w:val="single"/>
              </w:rPr>
            </w:pPr>
            <w:r>
              <w:rPr>
                <w:rFonts w:hint="eastAsia" w:ascii="宋体" w:hAnsi="宋体"/>
                <w:szCs w:val="21"/>
                <w:u w:val="single"/>
              </w:rPr>
              <w:t>在产生中标候选人后，招标人将中标候选人的投标文件商务部分的电子版（方案等涉及商业秘密的内容除外）在广州公共资源交易中心网站公开。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pPr>
              <w:spacing w:line="360" w:lineRule="auto"/>
              <w:jc w:val="center"/>
              <w:rPr>
                <w:rFonts w:ascii="宋体" w:hAnsi="宋体"/>
                <w:szCs w:val="21"/>
                <w:u w:val="single"/>
              </w:rPr>
            </w:pPr>
            <w:r>
              <w:rPr>
                <w:rFonts w:hint="eastAsia" w:ascii="宋体" w:hAnsi="宋体"/>
                <w:szCs w:val="21"/>
                <w:u w:val="single"/>
              </w:rPr>
              <w:t>10.5</w:t>
            </w:r>
          </w:p>
        </w:tc>
        <w:tc>
          <w:tcPr>
            <w:tcW w:w="2461" w:type="dxa"/>
            <w:gridSpan w:val="2"/>
            <w:vAlign w:val="center"/>
          </w:tcPr>
          <w:p>
            <w:pPr>
              <w:spacing w:line="360" w:lineRule="auto"/>
              <w:jc w:val="center"/>
              <w:rPr>
                <w:rFonts w:ascii="宋体" w:hAnsi="宋体"/>
                <w:szCs w:val="21"/>
                <w:u w:val="single"/>
              </w:rPr>
            </w:pPr>
            <w:r>
              <w:rPr>
                <w:rFonts w:hint="eastAsia" w:ascii="宋体" w:hAnsi="宋体" w:cs="宋体"/>
                <w:kern w:val="0"/>
                <w:szCs w:val="21"/>
                <w:u w:val="single"/>
                <w:lang w:val="zh-CN"/>
              </w:rPr>
              <w:t>其他</w:t>
            </w:r>
          </w:p>
        </w:tc>
        <w:tc>
          <w:tcPr>
            <w:tcW w:w="5957" w:type="dxa"/>
            <w:vAlign w:val="center"/>
          </w:tcPr>
          <w:p>
            <w:pPr>
              <w:numPr>
                <w:ilvl w:val="0"/>
                <w:numId w:val="2"/>
              </w:numPr>
              <w:snapToGrid w:val="0"/>
              <w:spacing w:line="360" w:lineRule="auto"/>
            </w:pPr>
            <w:r>
              <w:rPr>
                <w:rFonts w:hint="eastAsia"/>
              </w:rPr>
              <w:t>中标单位领取中标通知书时，补送二正一副与交易平台网上递交的电子投标文件一致的书面投标文件（加盖公章）及一份与书面投标文件一致的用“Microsoft Word ”或“PDF”格式制作的电子文件（光盘）给招标人。</w:t>
            </w:r>
          </w:p>
          <w:p>
            <w:pPr>
              <w:numPr>
                <w:ilvl w:val="0"/>
                <w:numId w:val="2"/>
              </w:numPr>
              <w:snapToGrid w:val="0"/>
              <w:spacing w:line="360" w:lineRule="auto"/>
            </w:pPr>
            <w:r>
              <w:rPr>
                <w:rFonts w:hint="eastAsia" w:hAnsi="宋体" w:cs="宋体"/>
                <w:b/>
                <w:bCs/>
                <w:szCs w:val="21"/>
                <w:u w:val="single"/>
              </w:rPr>
              <w:t>招标代理费：由招标代理在招标项目发出中标通知书前向中标人收取，该部分费用由投标人综合考虑在投标报价中，招标人不另行支付。最终招标代理费参考国家发展改革委《国家计委关于印发</w:t>
            </w:r>
            <w:r>
              <w:rPr>
                <w:rFonts w:hAnsi="宋体" w:cs="宋体"/>
                <w:b/>
                <w:bCs/>
                <w:szCs w:val="21"/>
                <w:u w:val="single"/>
              </w:rPr>
              <w:t>&lt;招标代理服务收费管理暂行办法&gt;的通知(计价格[2002]1980号)》、《国家发展改革委关于降低部分建设项目收费标准规范收费行为等有关问题的通知（发改价格[2011]534号文）》，招标项目按中标通知书金额为基数并下浮</w:t>
            </w:r>
            <w:r>
              <w:rPr>
                <w:b/>
                <w:bCs/>
              </w:rPr>
              <w:t>2</w:t>
            </w:r>
            <w:r>
              <w:rPr>
                <w:rFonts w:hAnsi="宋体" w:cs="宋体"/>
                <w:b/>
                <w:bCs/>
                <w:szCs w:val="21"/>
                <w:u w:val="single"/>
              </w:rPr>
              <w:t>0%进行计</w:t>
            </w:r>
            <w:r>
              <w:rPr>
                <w:rFonts w:hint="eastAsia" w:hAnsi="宋体" w:cs="宋体"/>
                <w:b/>
                <w:bCs/>
                <w:szCs w:val="21"/>
                <w:u w:val="single"/>
              </w:rPr>
              <w:t>取</w:t>
            </w:r>
            <w:r>
              <w:rPr>
                <w:rFonts w:hint="eastAsia"/>
                <w:u w:val="single"/>
              </w:rPr>
              <w:t>。</w:t>
            </w:r>
          </w:p>
        </w:tc>
      </w:tr>
    </w:tbl>
    <w:p>
      <w:pPr>
        <w:pStyle w:val="4"/>
        <w:rPr>
          <w:rFonts w:ascii="宋体" w:hAnsi="宋体" w:eastAsia="宋体"/>
        </w:rPr>
      </w:pPr>
      <w:r>
        <w:rPr>
          <w:rFonts w:ascii="宋体" w:hAnsi="宋体" w:eastAsia="宋体"/>
        </w:rPr>
        <w:br w:type="page"/>
      </w:r>
      <w:bookmarkStart w:id="7" w:name="_Toc534735038"/>
      <w:r>
        <w:rPr>
          <w:rFonts w:hint="eastAsia" w:ascii="宋体" w:hAnsi="宋体" w:eastAsia="宋体"/>
        </w:rPr>
        <w:t>1. 总则</w:t>
      </w:r>
      <w:bookmarkEnd w:id="7"/>
    </w:p>
    <w:p>
      <w:pPr>
        <w:pStyle w:val="5"/>
        <w:spacing w:before="62" w:beforeLines="20" w:after="62" w:afterLines="20" w:line="360" w:lineRule="auto"/>
        <w:rPr>
          <w:rFonts w:ascii="宋体" w:hAnsi="宋体"/>
        </w:rPr>
      </w:pPr>
      <w:bookmarkStart w:id="8" w:name="_Toc534735039"/>
      <w:r>
        <w:rPr>
          <w:rFonts w:hint="eastAsia" w:ascii="宋体" w:hAnsi="宋体"/>
        </w:rPr>
        <w:t>1.1 招标项目概况</w:t>
      </w:r>
      <w:bookmarkEnd w:id="8"/>
    </w:p>
    <w:p>
      <w:pPr>
        <w:spacing w:line="360" w:lineRule="auto"/>
        <w:ind w:firstLine="420" w:firstLineChars="200"/>
        <w:rPr>
          <w:rFonts w:ascii="宋体" w:hAnsi="宋体"/>
        </w:rPr>
      </w:pPr>
      <w:r>
        <w:rPr>
          <w:rFonts w:hint="eastAsia" w:ascii="宋体" w:hAnsi="宋体"/>
        </w:rPr>
        <w:t>1.1.1 根据《中华人民共和国招标投标法》、《中华人民共和国招标投标法实施条例》等有关法律、法规和规章的规定，本招标项目已具备招标条件，现对</w:t>
      </w:r>
      <w:r>
        <w:rPr>
          <w:rFonts w:hint="eastAsia" w:ascii="宋体" w:hAnsi="宋体"/>
          <w:u w:val="single"/>
        </w:rPr>
        <w:t>该项目</w:t>
      </w:r>
      <w:r>
        <w:rPr>
          <w:rFonts w:hint="eastAsia" w:ascii="宋体" w:hAnsi="宋体"/>
        </w:rPr>
        <w:t>进行招标。</w:t>
      </w:r>
    </w:p>
    <w:p>
      <w:pPr>
        <w:spacing w:line="360" w:lineRule="auto"/>
        <w:ind w:firstLine="420" w:firstLineChars="200"/>
        <w:rPr>
          <w:rFonts w:ascii="宋体" w:hAnsi="宋体"/>
        </w:rPr>
      </w:pPr>
      <w:r>
        <w:rPr>
          <w:rFonts w:hint="eastAsia" w:ascii="宋体" w:hAnsi="宋体"/>
        </w:rPr>
        <w:t>1.1.2 招标人：见投标人须知前附表。</w:t>
      </w:r>
    </w:p>
    <w:p>
      <w:pPr>
        <w:spacing w:line="360" w:lineRule="auto"/>
        <w:ind w:firstLine="420" w:firstLineChars="200"/>
        <w:rPr>
          <w:rFonts w:ascii="宋体" w:hAnsi="宋体"/>
        </w:rPr>
      </w:pPr>
      <w:r>
        <w:rPr>
          <w:rFonts w:hint="eastAsia" w:ascii="宋体" w:hAnsi="宋体"/>
        </w:rPr>
        <w:t>1.1.3 招标代理机构：见投标人须知前附表。</w:t>
      </w:r>
    </w:p>
    <w:p>
      <w:pPr>
        <w:spacing w:line="360" w:lineRule="auto"/>
        <w:ind w:firstLine="420" w:firstLineChars="200"/>
        <w:rPr>
          <w:rFonts w:ascii="宋体" w:hAnsi="宋体"/>
        </w:rPr>
      </w:pPr>
      <w:r>
        <w:rPr>
          <w:rFonts w:hint="eastAsia" w:ascii="宋体" w:hAnsi="宋体"/>
        </w:rPr>
        <w:t>1.1.4 招标项目名称：见投标人须知前附表。</w:t>
      </w:r>
    </w:p>
    <w:p>
      <w:pPr>
        <w:spacing w:line="360" w:lineRule="auto"/>
        <w:ind w:firstLine="420" w:firstLineChars="200"/>
        <w:rPr>
          <w:rFonts w:ascii="宋体" w:hAnsi="宋体"/>
        </w:rPr>
      </w:pPr>
      <w:r>
        <w:rPr>
          <w:rFonts w:hint="eastAsia" w:ascii="宋体" w:hAnsi="宋体"/>
        </w:rPr>
        <w:t>1.1.5 项目建设地点：见投标人须知前附表。</w:t>
      </w:r>
    </w:p>
    <w:p>
      <w:pPr>
        <w:spacing w:line="360" w:lineRule="auto"/>
        <w:ind w:firstLine="420" w:firstLineChars="200"/>
        <w:rPr>
          <w:rFonts w:ascii="宋体" w:hAnsi="宋体"/>
        </w:rPr>
      </w:pPr>
      <w:r>
        <w:rPr>
          <w:rFonts w:hint="eastAsia" w:ascii="宋体" w:hAnsi="宋体"/>
        </w:rPr>
        <w:t>1.1.6 项目建设规模：见投标人须知前附表。</w:t>
      </w:r>
    </w:p>
    <w:p>
      <w:pPr>
        <w:spacing w:line="360" w:lineRule="auto"/>
        <w:ind w:firstLine="420" w:firstLineChars="200"/>
        <w:rPr>
          <w:rFonts w:ascii="宋体" w:hAnsi="宋体"/>
        </w:rPr>
      </w:pPr>
      <w:r>
        <w:rPr>
          <w:rFonts w:hint="eastAsia" w:ascii="宋体" w:hAnsi="宋体"/>
        </w:rPr>
        <w:t>1.1.7 工程项目</w:t>
      </w:r>
      <w:r>
        <w:rPr>
          <w:rFonts w:hint="eastAsia" w:ascii="宋体" w:hAnsi="宋体"/>
          <w:strike/>
          <w:szCs w:val="21"/>
        </w:rPr>
        <w:t>施工</w:t>
      </w:r>
      <w:r>
        <w:rPr>
          <w:rFonts w:hint="eastAsia" w:ascii="宋体" w:hAnsi="宋体"/>
        </w:rPr>
        <w:t>预计开工日期和建设周期：见投标人须知前附表。</w:t>
      </w:r>
    </w:p>
    <w:p>
      <w:pPr>
        <w:spacing w:line="360" w:lineRule="auto"/>
        <w:ind w:firstLine="420" w:firstLineChars="200"/>
        <w:rPr>
          <w:rFonts w:ascii="宋体" w:hAnsi="宋体"/>
        </w:rPr>
      </w:pPr>
      <w:r>
        <w:rPr>
          <w:rFonts w:hint="eastAsia" w:ascii="宋体" w:hAnsi="宋体"/>
        </w:rPr>
        <w:t>1.1.8 建筑安装工程费/工程概算：见投标人须知前附表。</w:t>
      </w:r>
    </w:p>
    <w:p>
      <w:pPr>
        <w:pStyle w:val="5"/>
        <w:spacing w:before="62" w:beforeLines="20" w:after="62" w:afterLines="20" w:line="360" w:lineRule="auto"/>
        <w:rPr>
          <w:rFonts w:ascii="宋体" w:hAnsi="宋体"/>
        </w:rPr>
      </w:pPr>
      <w:bookmarkStart w:id="9" w:name="_Toc534735040"/>
      <w:r>
        <w:rPr>
          <w:rFonts w:hint="eastAsia" w:ascii="宋体" w:hAnsi="宋体"/>
        </w:rPr>
        <w:t>1.2 招标项目的资金来源和落实情况</w:t>
      </w:r>
      <w:bookmarkEnd w:id="9"/>
    </w:p>
    <w:p>
      <w:pPr>
        <w:spacing w:line="360" w:lineRule="auto"/>
        <w:ind w:firstLine="420" w:firstLineChars="200"/>
        <w:rPr>
          <w:rFonts w:ascii="宋体" w:hAnsi="宋体"/>
        </w:rPr>
      </w:pPr>
      <w:r>
        <w:rPr>
          <w:rFonts w:hint="eastAsia" w:ascii="宋体" w:hAnsi="宋体"/>
        </w:rPr>
        <w:t>1.2.1 资金来源及比例：见投标人须知前附表。</w:t>
      </w:r>
    </w:p>
    <w:p>
      <w:pPr>
        <w:spacing w:line="360" w:lineRule="auto"/>
        <w:ind w:firstLine="420" w:firstLineChars="200"/>
        <w:rPr>
          <w:rFonts w:ascii="宋体" w:hAnsi="宋体"/>
        </w:rPr>
      </w:pPr>
      <w:r>
        <w:rPr>
          <w:rFonts w:hint="eastAsia" w:ascii="宋体" w:hAnsi="宋体"/>
        </w:rPr>
        <w:t>1.2.2 资金落实情况：见投标人须知前附表。</w:t>
      </w:r>
    </w:p>
    <w:p>
      <w:pPr>
        <w:pStyle w:val="5"/>
        <w:spacing w:before="62" w:beforeLines="20" w:after="62" w:afterLines="20" w:line="360" w:lineRule="auto"/>
        <w:rPr>
          <w:rFonts w:ascii="宋体" w:hAnsi="宋体"/>
        </w:rPr>
      </w:pPr>
      <w:bookmarkStart w:id="10" w:name="_Toc534735041"/>
      <w:r>
        <w:rPr>
          <w:rFonts w:hint="eastAsia" w:ascii="宋体" w:hAnsi="宋体"/>
        </w:rPr>
        <w:t>1.3 招标范围、服务期限和质量标准</w:t>
      </w:r>
      <w:bookmarkEnd w:id="10"/>
    </w:p>
    <w:p>
      <w:pPr>
        <w:spacing w:line="360" w:lineRule="auto"/>
        <w:ind w:firstLine="420" w:firstLineChars="200"/>
        <w:rPr>
          <w:rFonts w:ascii="宋体" w:hAnsi="宋体"/>
        </w:rPr>
      </w:pPr>
      <w:r>
        <w:rPr>
          <w:rFonts w:hint="eastAsia" w:ascii="宋体" w:hAnsi="宋体"/>
        </w:rPr>
        <w:t>1.3.1 招标范围：见投标人须知前附表。</w:t>
      </w:r>
    </w:p>
    <w:p>
      <w:pPr>
        <w:spacing w:line="360" w:lineRule="auto"/>
        <w:ind w:firstLine="420" w:firstLineChars="200"/>
        <w:rPr>
          <w:rFonts w:ascii="宋体" w:hAnsi="宋体"/>
        </w:rPr>
      </w:pPr>
      <w:r>
        <w:rPr>
          <w:rFonts w:hint="eastAsia" w:ascii="宋体" w:hAnsi="宋体"/>
        </w:rPr>
        <w:t>1.3.2 服务期限：见投标人须知前附表。</w:t>
      </w:r>
    </w:p>
    <w:p>
      <w:pPr>
        <w:spacing w:line="360" w:lineRule="auto"/>
        <w:ind w:firstLine="420" w:firstLineChars="200"/>
        <w:rPr>
          <w:rFonts w:ascii="宋体" w:hAnsi="宋体"/>
        </w:rPr>
      </w:pPr>
      <w:r>
        <w:rPr>
          <w:rFonts w:hint="eastAsia" w:ascii="宋体" w:hAnsi="宋体"/>
        </w:rPr>
        <w:t>1.3.3 质量标准：见投标人须知前附表。</w:t>
      </w:r>
    </w:p>
    <w:p>
      <w:pPr>
        <w:pStyle w:val="5"/>
        <w:spacing w:before="62" w:beforeLines="20" w:after="62" w:afterLines="20" w:line="360" w:lineRule="auto"/>
        <w:rPr>
          <w:rFonts w:ascii="宋体" w:hAnsi="宋体"/>
        </w:rPr>
      </w:pPr>
      <w:bookmarkStart w:id="11" w:name="_Toc534735042"/>
      <w:r>
        <w:rPr>
          <w:rFonts w:hint="eastAsia" w:ascii="宋体" w:hAnsi="宋体"/>
        </w:rPr>
        <w:t>1.4 投标人资格要求</w:t>
      </w:r>
      <w:bookmarkEnd w:id="11"/>
    </w:p>
    <w:p>
      <w:pPr>
        <w:spacing w:line="360" w:lineRule="auto"/>
        <w:ind w:firstLine="420" w:firstLineChars="200"/>
        <w:rPr>
          <w:rFonts w:ascii="宋体" w:hAnsi="宋体"/>
        </w:rPr>
      </w:pPr>
      <w:r>
        <w:rPr>
          <w:rFonts w:hint="eastAsia" w:ascii="宋体" w:hAnsi="宋体"/>
        </w:rPr>
        <w:t>1.4.1 投标人应具备承担本招标项目资质条件、能力和信誉：</w:t>
      </w:r>
    </w:p>
    <w:p>
      <w:pPr>
        <w:spacing w:line="360" w:lineRule="auto"/>
        <w:ind w:firstLine="420" w:firstLineChars="200"/>
        <w:rPr>
          <w:rFonts w:ascii="宋体" w:hAnsi="宋体"/>
        </w:rPr>
      </w:pPr>
      <w:r>
        <w:rPr>
          <w:rFonts w:hint="eastAsia" w:ascii="宋体" w:hAnsi="宋体"/>
        </w:rPr>
        <w:t>（1）资质要求：见投标人须知前附表；</w:t>
      </w:r>
    </w:p>
    <w:p>
      <w:pPr>
        <w:spacing w:line="360" w:lineRule="auto"/>
        <w:ind w:firstLine="420" w:firstLineChars="200"/>
        <w:rPr>
          <w:rFonts w:ascii="宋体" w:hAnsi="宋体"/>
        </w:rPr>
      </w:pPr>
      <w:r>
        <w:rPr>
          <w:rFonts w:hint="eastAsia" w:ascii="宋体" w:hAnsi="宋体"/>
        </w:rPr>
        <w:t>（2）财务要求：见投标人须知前附表；</w:t>
      </w:r>
    </w:p>
    <w:p>
      <w:pPr>
        <w:spacing w:line="360" w:lineRule="auto"/>
        <w:ind w:firstLine="420" w:firstLineChars="200"/>
        <w:rPr>
          <w:rFonts w:ascii="宋体" w:hAnsi="宋体"/>
        </w:rPr>
      </w:pPr>
      <w:r>
        <w:rPr>
          <w:rFonts w:hint="eastAsia" w:ascii="宋体" w:hAnsi="宋体"/>
        </w:rPr>
        <w:t>（3）业绩要求：见投标人须知前附表；</w:t>
      </w:r>
    </w:p>
    <w:p>
      <w:pPr>
        <w:spacing w:line="360" w:lineRule="auto"/>
        <w:ind w:firstLine="420" w:firstLineChars="200"/>
        <w:rPr>
          <w:rFonts w:ascii="宋体" w:hAnsi="宋体"/>
        </w:rPr>
      </w:pPr>
      <w:r>
        <w:rPr>
          <w:rFonts w:hint="eastAsia" w:ascii="宋体" w:hAnsi="宋体"/>
        </w:rPr>
        <w:t>（4）信誉要求：见投标人须知前附表；</w:t>
      </w:r>
    </w:p>
    <w:p>
      <w:pPr>
        <w:spacing w:line="360" w:lineRule="auto"/>
        <w:ind w:firstLine="420" w:firstLineChars="200"/>
        <w:rPr>
          <w:rFonts w:ascii="宋体" w:hAnsi="宋体"/>
          <w:u w:val="single"/>
        </w:rPr>
      </w:pPr>
      <w:r>
        <w:rPr>
          <w:rFonts w:hint="eastAsia" w:ascii="宋体" w:hAnsi="宋体"/>
        </w:rPr>
        <w:t>（5）</w:t>
      </w:r>
      <w:r>
        <w:rPr>
          <w:rFonts w:hint="eastAsia" w:ascii="宋体" w:hAnsi="宋体"/>
          <w:szCs w:val="21"/>
          <w:u w:val="single"/>
        </w:rPr>
        <w:t>项目负责人</w:t>
      </w:r>
      <w:r>
        <w:rPr>
          <w:rFonts w:hint="eastAsia" w:ascii="宋体" w:hAnsi="宋体"/>
        </w:rPr>
        <w:t>的资格要求：</w:t>
      </w:r>
      <w:r>
        <w:rPr>
          <w:rFonts w:hint="eastAsia" w:ascii="宋体" w:hAnsi="宋体"/>
          <w:u w:val="single"/>
        </w:rPr>
        <w:t>具体要求见投标人须知前附表；</w:t>
      </w:r>
    </w:p>
    <w:p>
      <w:pPr>
        <w:spacing w:line="360" w:lineRule="auto"/>
        <w:ind w:firstLine="420" w:firstLineChars="200"/>
        <w:rPr>
          <w:rFonts w:ascii="宋体" w:hAnsi="宋体"/>
        </w:rPr>
      </w:pPr>
      <w:r>
        <w:rPr>
          <w:rFonts w:hint="eastAsia" w:ascii="宋体" w:hAnsi="宋体"/>
        </w:rPr>
        <w:t>（6）其他主要人员要求：见投标人须知前附表。</w:t>
      </w:r>
    </w:p>
    <w:p>
      <w:pPr>
        <w:spacing w:line="360" w:lineRule="auto"/>
        <w:ind w:firstLine="420" w:firstLineChars="200"/>
        <w:rPr>
          <w:rFonts w:ascii="宋体" w:hAnsi="宋体"/>
        </w:rPr>
      </w:pPr>
      <w:r>
        <w:rPr>
          <w:rFonts w:hint="eastAsia" w:ascii="宋体" w:hAnsi="宋体"/>
        </w:rPr>
        <w:t>（7）试验检测仪器设备要求：见投标人须知前附表。</w:t>
      </w:r>
    </w:p>
    <w:p>
      <w:pPr>
        <w:spacing w:line="360" w:lineRule="auto"/>
        <w:ind w:firstLine="420" w:firstLineChars="200"/>
        <w:rPr>
          <w:rFonts w:ascii="宋体" w:hAnsi="宋体"/>
        </w:rPr>
      </w:pPr>
      <w:r>
        <w:rPr>
          <w:rFonts w:hint="eastAsia" w:ascii="宋体" w:hAnsi="宋体"/>
        </w:rPr>
        <w:t>（8）其他要求：见投标人须知前附表。</w:t>
      </w:r>
    </w:p>
    <w:p>
      <w:pPr>
        <w:spacing w:line="360" w:lineRule="auto"/>
        <w:ind w:firstLine="420" w:firstLineChars="200"/>
        <w:rPr>
          <w:rFonts w:ascii="宋体" w:hAnsi="宋体"/>
        </w:rPr>
      </w:pPr>
      <w:r>
        <w:rPr>
          <w:rFonts w:hint="eastAsia" w:ascii="宋体" w:hAnsi="宋体"/>
        </w:rPr>
        <w:t>需要提交的相关证明材料见本章第 3.5 款的规定。</w:t>
      </w:r>
    </w:p>
    <w:p>
      <w:pPr>
        <w:spacing w:line="360" w:lineRule="auto"/>
        <w:ind w:firstLine="420" w:firstLineChars="200"/>
        <w:rPr>
          <w:rFonts w:ascii="宋体" w:hAnsi="宋体"/>
        </w:rPr>
      </w:pPr>
      <w:r>
        <w:rPr>
          <w:rFonts w:hint="eastAsia" w:ascii="宋体" w:hAnsi="宋体"/>
        </w:rPr>
        <w:t>1.4.2 投标人须知前附表规定接受联合体投标的，联合体除应符合本章第 1.4.1 项和投标人须知前附表的要求外，还应遵守以下规定：</w:t>
      </w:r>
    </w:p>
    <w:p>
      <w:pPr>
        <w:spacing w:line="360" w:lineRule="auto"/>
        <w:ind w:firstLine="420" w:firstLineChars="200"/>
        <w:rPr>
          <w:rFonts w:ascii="宋体" w:hAnsi="宋体"/>
        </w:rPr>
      </w:pPr>
      <w:r>
        <w:rPr>
          <w:rFonts w:hint="eastAsia" w:ascii="宋体" w:hAnsi="宋体"/>
        </w:rPr>
        <w:t>（1）联合体各方应按招标文件提供的格式签订联合体协议书，明确联合体牵头人和各方权利义务，并承诺就中标项目向招标人承担连带责任；</w:t>
      </w:r>
    </w:p>
    <w:p>
      <w:pPr>
        <w:spacing w:line="360" w:lineRule="auto"/>
        <w:ind w:firstLine="420" w:firstLineChars="200"/>
        <w:rPr>
          <w:rFonts w:ascii="宋体" w:hAnsi="宋体"/>
          <w:u w:val="single"/>
        </w:rPr>
      </w:pPr>
      <w:r>
        <w:rPr>
          <w:rFonts w:hint="eastAsia" w:ascii="宋体" w:hAnsi="宋体"/>
        </w:rPr>
        <w:t>（2）由同一专业的单位组成的联合体，按照资质等级较低的单位确定资质等级；</w:t>
      </w:r>
    </w:p>
    <w:p>
      <w:pPr>
        <w:spacing w:line="360" w:lineRule="auto"/>
        <w:ind w:firstLine="420" w:firstLineChars="200"/>
        <w:rPr>
          <w:rFonts w:ascii="宋体" w:hAnsi="宋体"/>
        </w:rPr>
      </w:pPr>
      <w:r>
        <w:rPr>
          <w:rFonts w:hint="eastAsia" w:ascii="宋体" w:hAnsi="宋体"/>
        </w:rPr>
        <w:t>（3）联合体各方不得再以自己名义单独或参加其他联合体在本招标项目中投标，否则各相关投标均无效。</w:t>
      </w:r>
    </w:p>
    <w:p>
      <w:pPr>
        <w:spacing w:line="360" w:lineRule="auto"/>
        <w:ind w:firstLine="420" w:firstLineChars="200"/>
        <w:rPr>
          <w:rFonts w:ascii="宋体" w:hAnsi="宋体"/>
        </w:rPr>
      </w:pPr>
      <w:r>
        <w:rPr>
          <w:rFonts w:hint="eastAsia" w:ascii="宋体" w:hAnsi="宋体"/>
        </w:rPr>
        <w:t>1.4.3 投标人不得存在下列情形之一：</w:t>
      </w:r>
    </w:p>
    <w:p>
      <w:pPr>
        <w:spacing w:line="360" w:lineRule="auto"/>
        <w:ind w:firstLine="420" w:firstLineChars="200"/>
        <w:rPr>
          <w:rFonts w:ascii="宋体" w:hAnsi="宋体"/>
        </w:rPr>
      </w:pPr>
      <w:r>
        <w:rPr>
          <w:rFonts w:hint="eastAsia" w:ascii="宋体" w:hAnsi="宋体"/>
        </w:rPr>
        <w:t>（1）为招标人不具有独立法人资格的附属机构（单位）；</w:t>
      </w:r>
    </w:p>
    <w:p>
      <w:pPr>
        <w:spacing w:line="360" w:lineRule="auto"/>
        <w:ind w:firstLine="420" w:firstLineChars="200"/>
        <w:rPr>
          <w:rFonts w:ascii="宋体" w:hAnsi="宋体"/>
        </w:rPr>
      </w:pPr>
      <w:r>
        <w:rPr>
          <w:rFonts w:hint="eastAsia" w:ascii="宋体" w:hAnsi="宋体"/>
        </w:rPr>
        <w:t>（2）与招标人存在利害关系且可能影响招标公正性；</w:t>
      </w:r>
    </w:p>
    <w:p>
      <w:pPr>
        <w:spacing w:line="360" w:lineRule="auto"/>
        <w:ind w:firstLine="420" w:firstLineChars="200"/>
        <w:rPr>
          <w:rFonts w:ascii="宋体" w:hAnsi="宋体"/>
        </w:rPr>
      </w:pPr>
      <w:r>
        <w:rPr>
          <w:rFonts w:hint="eastAsia" w:ascii="宋体" w:hAnsi="宋体"/>
        </w:rPr>
        <w:t>（3）与本招标项目的其他投标人为同一个单位负责人；</w:t>
      </w:r>
    </w:p>
    <w:p>
      <w:pPr>
        <w:spacing w:line="360" w:lineRule="auto"/>
        <w:ind w:firstLine="420" w:firstLineChars="200"/>
        <w:rPr>
          <w:rFonts w:ascii="宋体" w:hAnsi="宋体"/>
        </w:rPr>
      </w:pPr>
      <w:r>
        <w:rPr>
          <w:rFonts w:hint="eastAsia" w:ascii="宋体" w:hAnsi="宋体"/>
        </w:rPr>
        <w:t>（4）与本招标项目的其他投标人存在控股、管理关系；</w:t>
      </w:r>
    </w:p>
    <w:p>
      <w:pPr>
        <w:spacing w:line="360" w:lineRule="auto"/>
        <w:ind w:firstLine="420" w:firstLineChars="200"/>
        <w:rPr>
          <w:rFonts w:ascii="宋体" w:hAnsi="宋体"/>
        </w:rPr>
      </w:pPr>
      <w:r>
        <w:rPr>
          <w:rFonts w:hint="eastAsia" w:ascii="宋体" w:hAnsi="宋体"/>
        </w:rPr>
        <w:t>（5）为本招标项目的代建人；</w:t>
      </w:r>
    </w:p>
    <w:p>
      <w:pPr>
        <w:spacing w:line="360" w:lineRule="auto"/>
        <w:ind w:firstLine="420" w:firstLineChars="200"/>
        <w:rPr>
          <w:rFonts w:ascii="宋体" w:hAnsi="宋体"/>
        </w:rPr>
      </w:pPr>
      <w:r>
        <w:rPr>
          <w:rFonts w:hint="eastAsia" w:ascii="宋体" w:hAnsi="宋体"/>
        </w:rPr>
        <w:t>（6）为本招标项目的招标代理机构；</w:t>
      </w:r>
    </w:p>
    <w:p>
      <w:pPr>
        <w:spacing w:line="360" w:lineRule="auto"/>
        <w:ind w:firstLine="420" w:firstLineChars="200"/>
        <w:rPr>
          <w:rFonts w:ascii="宋体" w:hAnsi="宋体"/>
        </w:rPr>
      </w:pPr>
      <w:r>
        <w:rPr>
          <w:rFonts w:hint="eastAsia" w:ascii="宋体" w:hAnsi="宋体"/>
        </w:rPr>
        <w:t>（7）与本招标项目的代建人或招标代理机构同为一个法定代表人；</w:t>
      </w:r>
    </w:p>
    <w:p>
      <w:pPr>
        <w:spacing w:line="360" w:lineRule="auto"/>
        <w:ind w:firstLine="420" w:firstLineChars="200"/>
        <w:rPr>
          <w:rFonts w:ascii="宋体" w:hAnsi="宋体"/>
        </w:rPr>
      </w:pPr>
      <w:r>
        <w:rPr>
          <w:rFonts w:hint="eastAsia" w:ascii="宋体" w:hAnsi="宋体"/>
        </w:rPr>
        <w:t>（8）与本招标项目的代建人或招标代理机构存在控股或参股关系；</w:t>
      </w:r>
    </w:p>
    <w:p>
      <w:pPr>
        <w:spacing w:line="360" w:lineRule="auto"/>
        <w:ind w:firstLine="420" w:firstLineChars="200"/>
        <w:rPr>
          <w:rFonts w:ascii="宋体" w:hAnsi="宋体"/>
        </w:rPr>
      </w:pPr>
      <w:r>
        <w:rPr>
          <w:rFonts w:hint="eastAsia" w:ascii="宋体" w:hAnsi="宋体"/>
        </w:rPr>
        <w:t>（9）与本招标项目的施工承包人以及建筑材料、建筑构配件和设备供应商有隶属关系或者其他利害关系；</w:t>
      </w:r>
    </w:p>
    <w:p>
      <w:pPr>
        <w:spacing w:line="360" w:lineRule="auto"/>
        <w:ind w:firstLine="420" w:firstLineChars="200"/>
        <w:rPr>
          <w:rFonts w:ascii="宋体" w:hAnsi="宋体"/>
        </w:rPr>
      </w:pPr>
      <w:r>
        <w:rPr>
          <w:rFonts w:hint="eastAsia" w:ascii="宋体" w:hAnsi="宋体"/>
        </w:rPr>
        <w:t>（10）被依法暂停或者取消投标资格；</w:t>
      </w:r>
    </w:p>
    <w:p>
      <w:pPr>
        <w:spacing w:line="360" w:lineRule="auto"/>
        <w:ind w:firstLine="420" w:firstLineChars="200"/>
        <w:rPr>
          <w:rFonts w:ascii="宋体" w:hAnsi="宋体"/>
        </w:rPr>
      </w:pPr>
      <w:r>
        <w:rPr>
          <w:rFonts w:hint="eastAsia" w:ascii="宋体" w:hAnsi="宋体"/>
        </w:rPr>
        <w:t>（11）被责令停产停业、暂扣或者吊销许可证、暂扣或者吊销执照；</w:t>
      </w:r>
    </w:p>
    <w:p>
      <w:pPr>
        <w:spacing w:line="360" w:lineRule="auto"/>
        <w:ind w:firstLine="420" w:firstLineChars="200"/>
        <w:rPr>
          <w:rFonts w:ascii="宋体" w:hAnsi="宋体"/>
        </w:rPr>
      </w:pPr>
      <w:r>
        <w:rPr>
          <w:rFonts w:hint="eastAsia" w:ascii="宋体" w:hAnsi="宋体"/>
        </w:rPr>
        <w:t>（12）进入清算程序，或被宣告破产，或其他丧失履约能力的情形；</w:t>
      </w:r>
    </w:p>
    <w:p>
      <w:pPr>
        <w:spacing w:line="360" w:lineRule="auto"/>
        <w:ind w:firstLine="420" w:firstLineChars="200"/>
        <w:rPr>
          <w:rFonts w:ascii="宋体" w:hAnsi="宋体"/>
        </w:rPr>
      </w:pPr>
      <w:r>
        <w:rPr>
          <w:rFonts w:hint="eastAsia" w:ascii="宋体" w:hAnsi="宋体"/>
        </w:rPr>
        <w:t>（13）在最近三年内发生重大</w:t>
      </w:r>
      <w:r>
        <w:rPr>
          <w:rFonts w:hint="eastAsia" w:ascii="宋体" w:hAnsi="宋体"/>
          <w:u w:val="single"/>
        </w:rPr>
        <w:t>设计</w:t>
      </w:r>
      <w:r>
        <w:rPr>
          <w:rFonts w:hint="eastAsia" w:ascii="宋体" w:hAnsi="宋体"/>
        </w:rPr>
        <w:t>质量问题（以相关行业主管部门的行政处罚决定或司法机关出具的有关法律文书为准）；</w:t>
      </w:r>
    </w:p>
    <w:p>
      <w:pPr>
        <w:spacing w:line="360" w:lineRule="auto"/>
        <w:ind w:firstLine="420" w:firstLineChars="200"/>
        <w:rPr>
          <w:rFonts w:ascii="宋体" w:hAnsi="宋体"/>
        </w:rPr>
      </w:pPr>
      <w:r>
        <w:rPr>
          <w:rFonts w:hint="eastAsia" w:ascii="宋体" w:hAnsi="宋体"/>
        </w:rPr>
        <w:t>（14）被工商行政管理机关在全国企业信用信息公示系统中列入严重违法失信企业名单；</w:t>
      </w:r>
    </w:p>
    <w:p>
      <w:pPr>
        <w:spacing w:line="360" w:lineRule="auto"/>
        <w:ind w:firstLine="420" w:firstLineChars="200"/>
        <w:rPr>
          <w:rFonts w:ascii="宋体" w:hAnsi="宋体"/>
        </w:rPr>
      </w:pPr>
      <w:r>
        <w:rPr>
          <w:rFonts w:hint="eastAsia" w:ascii="宋体" w:hAnsi="宋体"/>
        </w:rPr>
        <w:t>（15）被最高人民法院在“信用中国”网站（www.creditchina.gov.cn）或各级信用信息共享平台中列入失信被执行人名单；</w:t>
      </w:r>
    </w:p>
    <w:p>
      <w:pPr>
        <w:spacing w:line="360" w:lineRule="auto"/>
        <w:ind w:firstLine="420" w:firstLineChars="200"/>
        <w:rPr>
          <w:rFonts w:ascii="宋体" w:hAnsi="宋体"/>
          <w:szCs w:val="21"/>
        </w:rPr>
      </w:pPr>
      <w:r>
        <w:rPr>
          <w:rFonts w:hint="eastAsia" w:ascii="宋体" w:hAnsi="宋体"/>
          <w:szCs w:val="21"/>
        </w:rPr>
        <w:t>（16）在近三年内投标人或其法定代表人、拟委任的</w:t>
      </w:r>
      <w:r>
        <w:rPr>
          <w:rFonts w:hint="eastAsia" w:ascii="宋体" w:hAnsi="宋体"/>
          <w:szCs w:val="21"/>
          <w:u w:val="single"/>
        </w:rPr>
        <w:t>项目负责人</w:t>
      </w:r>
      <w:r>
        <w:rPr>
          <w:rFonts w:hint="eastAsia" w:ascii="宋体" w:hAnsi="宋体"/>
          <w:szCs w:val="21"/>
        </w:rPr>
        <w:t>有行贿犯罪行为的</w:t>
      </w:r>
    </w:p>
    <w:p>
      <w:pPr>
        <w:spacing w:line="360" w:lineRule="auto"/>
        <w:ind w:firstLine="420" w:firstLineChars="200"/>
        <w:rPr>
          <w:rFonts w:ascii="宋体" w:hAnsi="宋体"/>
        </w:rPr>
      </w:pPr>
      <w:r>
        <w:rPr>
          <w:rFonts w:ascii="宋体" w:hAnsi="宋体"/>
        </w:rPr>
        <w:t xml:space="preserve"> </w:t>
      </w:r>
      <w:r>
        <w:rPr>
          <w:rFonts w:hint="eastAsia" w:ascii="宋体" w:hAnsi="宋体"/>
        </w:rPr>
        <w:t>（17）法律法规或投标人须知前附表规定的其他情形。</w:t>
      </w:r>
    </w:p>
    <w:p>
      <w:pPr>
        <w:pStyle w:val="5"/>
        <w:spacing w:before="62" w:beforeLines="20" w:after="62" w:afterLines="20" w:line="360" w:lineRule="auto"/>
        <w:rPr>
          <w:rFonts w:ascii="宋体" w:hAnsi="宋体"/>
        </w:rPr>
      </w:pPr>
      <w:bookmarkStart w:id="12" w:name="_Toc534735043"/>
      <w:r>
        <w:rPr>
          <w:rFonts w:hint="eastAsia" w:ascii="宋体" w:hAnsi="宋体"/>
        </w:rPr>
        <w:t>1.5 费用承担</w:t>
      </w:r>
      <w:bookmarkEnd w:id="12"/>
    </w:p>
    <w:p>
      <w:pPr>
        <w:spacing w:line="360" w:lineRule="auto"/>
        <w:ind w:firstLine="420" w:firstLineChars="200"/>
        <w:rPr>
          <w:rFonts w:ascii="宋体" w:hAnsi="宋体"/>
        </w:rPr>
      </w:pPr>
      <w:r>
        <w:rPr>
          <w:rFonts w:hint="eastAsia" w:ascii="宋体" w:hAnsi="宋体"/>
        </w:rPr>
        <w:t>投标人准备和参加投标活动发生的费用自理。</w:t>
      </w:r>
    </w:p>
    <w:p>
      <w:pPr>
        <w:pStyle w:val="5"/>
        <w:spacing w:before="62" w:beforeLines="20" w:after="62" w:afterLines="20" w:line="360" w:lineRule="auto"/>
        <w:rPr>
          <w:rFonts w:ascii="宋体" w:hAnsi="宋体"/>
        </w:rPr>
      </w:pPr>
      <w:bookmarkStart w:id="13" w:name="_Toc534735044"/>
      <w:r>
        <w:rPr>
          <w:rFonts w:hint="eastAsia" w:ascii="宋体" w:hAnsi="宋体"/>
        </w:rPr>
        <w:t>1.6 保密</w:t>
      </w:r>
      <w:bookmarkEnd w:id="13"/>
    </w:p>
    <w:p>
      <w:pPr>
        <w:spacing w:line="360" w:lineRule="auto"/>
        <w:ind w:firstLine="420" w:firstLineChars="200"/>
        <w:rPr>
          <w:rFonts w:ascii="宋体" w:hAnsi="宋体"/>
        </w:rPr>
      </w:pPr>
      <w:r>
        <w:rPr>
          <w:rFonts w:hint="eastAsia" w:ascii="宋体" w:hAnsi="宋体"/>
        </w:rPr>
        <w:t>参与招标投标活动的各方应对招标文件和投标文件中的商业和技术等秘密保密，否则应承担相应的法律责任。</w:t>
      </w:r>
    </w:p>
    <w:p>
      <w:pPr>
        <w:pStyle w:val="5"/>
        <w:spacing w:before="62" w:beforeLines="20" w:after="62" w:afterLines="20" w:line="360" w:lineRule="auto"/>
        <w:rPr>
          <w:rFonts w:ascii="宋体" w:hAnsi="宋体"/>
        </w:rPr>
      </w:pPr>
      <w:bookmarkStart w:id="14" w:name="_Toc534735045"/>
      <w:r>
        <w:rPr>
          <w:rFonts w:hint="eastAsia" w:ascii="宋体" w:hAnsi="宋体"/>
        </w:rPr>
        <w:t>1.7 语言文字</w:t>
      </w:r>
      <w:bookmarkEnd w:id="14"/>
    </w:p>
    <w:p>
      <w:pPr>
        <w:spacing w:line="360" w:lineRule="auto"/>
        <w:ind w:firstLine="420" w:firstLineChars="200"/>
        <w:rPr>
          <w:rFonts w:ascii="宋体" w:hAnsi="宋体"/>
        </w:rPr>
      </w:pPr>
      <w:r>
        <w:rPr>
          <w:rFonts w:hint="eastAsia" w:ascii="宋体" w:hAnsi="宋体"/>
        </w:rPr>
        <w:t>招标投标文件使用的语言文字为中文。专用术语使用外文的，应附有中文注释。</w:t>
      </w:r>
    </w:p>
    <w:p>
      <w:pPr>
        <w:pStyle w:val="5"/>
        <w:spacing w:before="62" w:beforeLines="20" w:after="62" w:afterLines="20" w:line="360" w:lineRule="auto"/>
        <w:rPr>
          <w:rFonts w:ascii="宋体" w:hAnsi="宋体"/>
        </w:rPr>
      </w:pPr>
      <w:bookmarkStart w:id="15" w:name="_Toc534735046"/>
      <w:r>
        <w:rPr>
          <w:rFonts w:hint="eastAsia" w:ascii="宋体" w:hAnsi="宋体"/>
        </w:rPr>
        <w:t>1.8 计量单位</w:t>
      </w:r>
      <w:bookmarkEnd w:id="15"/>
    </w:p>
    <w:p>
      <w:pPr>
        <w:spacing w:line="360" w:lineRule="auto"/>
        <w:ind w:firstLine="420" w:firstLineChars="200"/>
        <w:rPr>
          <w:rFonts w:ascii="宋体" w:hAnsi="宋体"/>
        </w:rPr>
      </w:pPr>
      <w:r>
        <w:rPr>
          <w:rFonts w:hint="eastAsia" w:ascii="宋体" w:hAnsi="宋体"/>
        </w:rPr>
        <w:t>所有计量均采用中华人民共和国法定计量单位。</w:t>
      </w:r>
    </w:p>
    <w:p>
      <w:pPr>
        <w:pStyle w:val="5"/>
        <w:spacing w:before="62" w:beforeLines="20" w:after="62" w:afterLines="20" w:line="360" w:lineRule="auto"/>
        <w:rPr>
          <w:rFonts w:ascii="宋体" w:hAnsi="宋体"/>
        </w:rPr>
      </w:pPr>
      <w:bookmarkStart w:id="16" w:name="_Toc534735047"/>
      <w:r>
        <w:rPr>
          <w:rFonts w:hint="eastAsia" w:ascii="宋体" w:hAnsi="宋体"/>
        </w:rPr>
        <w:t>1.9 踏勘现场</w:t>
      </w:r>
      <w:bookmarkEnd w:id="16"/>
    </w:p>
    <w:p>
      <w:pPr>
        <w:spacing w:line="360" w:lineRule="auto"/>
        <w:ind w:firstLine="420" w:firstLineChars="200"/>
        <w:rPr>
          <w:rFonts w:ascii="宋体" w:hAnsi="宋体"/>
        </w:rPr>
      </w:pPr>
      <w:r>
        <w:rPr>
          <w:rFonts w:hint="eastAsia" w:ascii="宋体" w:hAnsi="宋体"/>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rPr>
      </w:pPr>
      <w:r>
        <w:rPr>
          <w:rFonts w:hint="eastAsia" w:ascii="宋体" w:hAnsi="宋体"/>
        </w:rPr>
        <w:t>1.9.2 投标人踏勘现场发生的费用自理。</w:t>
      </w:r>
    </w:p>
    <w:p>
      <w:pPr>
        <w:spacing w:line="360" w:lineRule="auto"/>
        <w:ind w:firstLine="420" w:firstLineChars="200"/>
        <w:rPr>
          <w:rFonts w:ascii="宋体" w:hAnsi="宋体"/>
        </w:rPr>
      </w:pPr>
      <w:r>
        <w:rPr>
          <w:rFonts w:hint="eastAsia" w:ascii="宋体" w:hAnsi="宋体"/>
        </w:rPr>
        <w:t>1.9.3 除招标人的原因外，投标人自行负责在踏勘现场中所发生的人员伤亡和财产损失。</w:t>
      </w:r>
    </w:p>
    <w:p>
      <w:pPr>
        <w:spacing w:line="360" w:lineRule="auto"/>
        <w:ind w:firstLine="420" w:firstLineChars="200"/>
        <w:rPr>
          <w:rFonts w:ascii="宋体" w:hAnsi="宋体"/>
        </w:rPr>
      </w:pPr>
      <w:r>
        <w:rPr>
          <w:rFonts w:hint="eastAsia" w:ascii="宋体" w:hAnsi="宋体"/>
        </w:rPr>
        <w:t>1.9.4 招标人在踏勘现场中介绍的工程场地和相关的周边环境情况，供投标人在编制投标文件时参考，招标人不对投标人据此作出的判断和决策负责。</w:t>
      </w:r>
    </w:p>
    <w:p>
      <w:pPr>
        <w:pStyle w:val="5"/>
        <w:spacing w:before="62" w:beforeLines="20" w:after="62" w:afterLines="20" w:line="360" w:lineRule="auto"/>
        <w:rPr>
          <w:rFonts w:ascii="宋体" w:hAnsi="宋体"/>
        </w:rPr>
      </w:pPr>
      <w:bookmarkStart w:id="17" w:name="_Toc534735048"/>
      <w:r>
        <w:rPr>
          <w:rFonts w:hint="eastAsia" w:ascii="宋体" w:hAnsi="宋体"/>
        </w:rPr>
        <w:t>1.10 投标预备会</w:t>
      </w:r>
      <w:bookmarkEnd w:id="17"/>
    </w:p>
    <w:p>
      <w:pPr>
        <w:spacing w:line="360" w:lineRule="auto"/>
        <w:ind w:firstLine="420" w:firstLineChars="200"/>
        <w:rPr>
          <w:rFonts w:ascii="宋体" w:hAnsi="宋体"/>
        </w:rPr>
      </w:pPr>
      <w:r>
        <w:rPr>
          <w:rFonts w:hint="eastAsia" w:ascii="宋体" w:hAnsi="宋体"/>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rPr>
      </w:pPr>
      <w:r>
        <w:rPr>
          <w:rFonts w:hint="eastAsia" w:ascii="宋体" w:hAnsi="宋体"/>
        </w:rPr>
        <w:t>1.10.2  投标人应按投标人须知前附表规定的时间和形式将提出的问题送达招标人，以便招标人在会议期间澄清。</w:t>
      </w:r>
    </w:p>
    <w:p>
      <w:pPr>
        <w:spacing w:line="360" w:lineRule="auto"/>
        <w:ind w:firstLine="420" w:firstLineChars="200"/>
        <w:rPr>
          <w:rFonts w:ascii="宋体" w:hAnsi="宋体"/>
        </w:rPr>
      </w:pPr>
      <w:r>
        <w:rPr>
          <w:rFonts w:hint="eastAsia" w:ascii="宋体" w:hAnsi="宋体"/>
        </w:rPr>
        <w:t>1.10.3  投标预备会后，招标人将对投标人所提问题的澄清，以投标人须知前附表规定的形式通知所有潜在的投标人。该澄清内容为招标文件的组成部分。</w:t>
      </w:r>
    </w:p>
    <w:p>
      <w:pPr>
        <w:pStyle w:val="5"/>
        <w:spacing w:before="62" w:beforeLines="20" w:after="62" w:afterLines="20" w:line="360" w:lineRule="auto"/>
        <w:rPr>
          <w:rFonts w:ascii="宋体" w:hAnsi="宋体"/>
        </w:rPr>
      </w:pPr>
      <w:bookmarkStart w:id="18" w:name="_Toc534735049"/>
      <w:r>
        <w:rPr>
          <w:rFonts w:hint="eastAsia" w:ascii="宋体" w:hAnsi="宋体"/>
        </w:rPr>
        <w:t>1.11 分包</w:t>
      </w:r>
      <w:bookmarkEnd w:id="18"/>
    </w:p>
    <w:p>
      <w:pPr>
        <w:spacing w:line="360" w:lineRule="auto"/>
        <w:ind w:firstLine="420" w:firstLineChars="200"/>
        <w:rPr>
          <w:rFonts w:ascii="宋体" w:hAnsi="宋体"/>
        </w:rPr>
      </w:pPr>
      <w:r>
        <w:rPr>
          <w:rFonts w:hint="eastAsia" w:ascii="宋体" w:hAnsi="宋体"/>
        </w:rPr>
        <w:t>本项目不允许分包。</w:t>
      </w:r>
    </w:p>
    <w:p>
      <w:pPr>
        <w:pStyle w:val="5"/>
        <w:spacing w:before="62" w:beforeLines="20" w:after="62" w:afterLines="20" w:line="360" w:lineRule="auto"/>
        <w:rPr>
          <w:rFonts w:ascii="宋体" w:hAnsi="宋体"/>
        </w:rPr>
      </w:pPr>
      <w:bookmarkStart w:id="19" w:name="_Toc534735050"/>
      <w:r>
        <w:rPr>
          <w:rFonts w:hint="eastAsia" w:ascii="宋体" w:hAnsi="宋体"/>
        </w:rPr>
        <w:t>1.12 响应和偏差</w:t>
      </w:r>
      <w:bookmarkEnd w:id="19"/>
    </w:p>
    <w:p>
      <w:pPr>
        <w:spacing w:line="360" w:lineRule="auto"/>
        <w:ind w:firstLine="420" w:firstLineChars="200"/>
        <w:rPr>
          <w:rFonts w:ascii="宋体" w:hAnsi="宋体"/>
        </w:rPr>
      </w:pPr>
      <w:r>
        <w:rPr>
          <w:rFonts w:hint="eastAsia" w:ascii="宋体" w:hAnsi="宋体"/>
        </w:rPr>
        <w:t>1.12.1 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rPr>
      </w:pPr>
      <w:r>
        <w:rPr>
          <w:rFonts w:hint="eastAsia" w:ascii="宋体" w:hAnsi="宋体"/>
        </w:rPr>
        <w:t>1.12.2 投标人应根据招标文件的要求提供投标</w:t>
      </w:r>
      <w:r>
        <w:rPr>
          <w:rFonts w:hint="eastAsia" w:ascii="宋体" w:hAnsi="宋体"/>
          <w:u w:val="single"/>
        </w:rPr>
        <w:t>相关</w:t>
      </w:r>
      <w:r>
        <w:rPr>
          <w:rFonts w:hint="eastAsia" w:ascii="宋体" w:hAnsi="宋体"/>
        </w:rPr>
        <w:t>内容以对招标文件作出响应。</w:t>
      </w:r>
    </w:p>
    <w:p>
      <w:pPr>
        <w:spacing w:line="360" w:lineRule="auto"/>
        <w:ind w:firstLine="420" w:firstLineChars="200"/>
        <w:rPr>
          <w:rFonts w:ascii="宋体" w:hAnsi="宋体"/>
        </w:rPr>
      </w:pPr>
      <w:r>
        <w:rPr>
          <w:rFonts w:hint="eastAsia" w:ascii="宋体" w:hAnsi="宋体"/>
        </w:rPr>
        <w:t>1.12.3 投标人须知前附表允许投标文件偏离招标文件某些要求的，偏差应当符合招标文件规定的偏差范围和幅度。</w:t>
      </w:r>
    </w:p>
    <w:p>
      <w:pPr>
        <w:pStyle w:val="4"/>
        <w:rPr>
          <w:rFonts w:ascii="宋体" w:hAnsi="宋体" w:eastAsia="宋体"/>
        </w:rPr>
      </w:pPr>
      <w:bookmarkStart w:id="20" w:name="_Toc534735051"/>
      <w:r>
        <w:rPr>
          <w:rFonts w:hint="eastAsia" w:ascii="宋体" w:hAnsi="宋体" w:eastAsia="宋体"/>
        </w:rPr>
        <w:t>2. 招标文件</w:t>
      </w:r>
      <w:bookmarkEnd w:id="20"/>
    </w:p>
    <w:p>
      <w:pPr>
        <w:pStyle w:val="5"/>
        <w:spacing w:before="62" w:beforeLines="20" w:after="62" w:afterLines="20" w:line="360" w:lineRule="auto"/>
        <w:rPr>
          <w:rFonts w:ascii="宋体" w:hAnsi="宋体"/>
        </w:rPr>
      </w:pPr>
      <w:bookmarkStart w:id="21" w:name="_Toc534735052"/>
      <w:r>
        <w:rPr>
          <w:rFonts w:hint="eastAsia" w:ascii="宋体" w:hAnsi="宋体"/>
        </w:rPr>
        <w:t>2.1 招标文件的组成</w:t>
      </w:r>
      <w:bookmarkEnd w:id="21"/>
    </w:p>
    <w:p>
      <w:pPr>
        <w:spacing w:line="360" w:lineRule="auto"/>
        <w:ind w:firstLine="420" w:firstLineChars="200"/>
        <w:rPr>
          <w:rFonts w:ascii="宋体" w:hAnsi="宋体"/>
        </w:rPr>
      </w:pPr>
      <w:r>
        <w:rPr>
          <w:rFonts w:hint="eastAsia" w:ascii="宋体" w:hAnsi="宋体"/>
        </w:rPr>
        <w:t>本招标文件包括：</w:t>
      </w:r>
    </w:p>
    <w:p>
      <w:pPr>
        <w:spacing w:line="360" w:lineRule="auto"/>
        <w:ind w:firstLine="420" w:firstLineChars="200"/>
        <w:rPr>
          <w:rFonts w:ascii="宋体" w:hAnsi="宋体"/>
        </w:rPr>
      </w:pPr>
      <w:r>
        <w:rPr>
          <w:rFonts w:hint="eastAsia" w:ascii="宋体" w:hAnsi="宋体"/>
        </w:rPr>
        <w:t>（1）招标公告（或投标邀请书）；</w:t>
      </w:r>
    </w:p>
    <w:p>
      <w:pPr>
        <w:spacing w:line="360" w:lineRule="auto"/>
        <w:ind w:firstLine="420" w:firstLineChars="200"/>
        <w:rPr>
          <w:rFonts w:ascii="宋体" w:hAnsi="宋体"/>
        </w:rPr>
      </w:pPr>
      <w:r>
        <w:rPr>
          <w:rFonts w:hint="eastAsia" w:ascii="宋体" w:hAnsi="宋体"/>
        </w:rPr>
        <w:t>（2）投标人须知；</w:t>
      </w:r>
    </w:p>
    <w:p>
      <w:pPr>
        <w:spacing w:line="360" w:lineRule="auto"/>
        <w:ind w:firstLine="420" w:firstLineChars="200"/>
        <w:rPr>
          <w:rFonts w:ascii="宋体" w:hAnsi="宋体"/>
        </w:rPr>
      </w:pPr>
      <w:r>
        <w:rPr>
          <w:rFonts w:hint="eastAsia" w:ascii="宋体" w:hAnsi="宋体"/>
        </w:rPr>
        <w:t>（3）评标办法；</w:t>
      </w:r>
    </w:p>
    <w:p>
      <w:pPr>
        <w:spacing w:line="360" w:lineRule="auto"/>
        <w:ind w:firstLine="420" w:firstLineChars="200"/>
        <w:rPr>
          <w:rFonts w:ascii="宋体" w:hAnsi="宋体"/>
        </w:rPr>
      </w:pPr>
      <w:r>
        <w:rPr>
          <w:rFonts w:hint="eastAsia" w:ascii="宋体" w:hAnsi="宋体"/>
        </w:rPr>
        <w:t>（4）合同条款及格式；</w:t>
      </w:r>
    </w:p>
    <w:p>
      <w:pPr>
        <w:spacing w:line="360" w:lineRule="auto"/>
        <w:ind w:firstLine="420" w:firstLineChars="200"/>
        <w:rPr>
          <w:rFonts w:ascii="宋体" w:hAnsi="宋体"/>
        </w:rPr>
      </w:pPr>
      <w:r>
        <w:rPr>
          <w:rFonts w:hint="eastAsia" w:ascii="宋体" w:hAnsi="宋体"/>
        </w:rPr>
        <w:t>（5）委托人要求；</w:t>
      </w:r>
    </w:p>
    <w:p>
      <w:pPr>
        <w:spacing w:line="360" w:lineRule="auto"/>
        <w:ind w:firstLine="420" w:firstLineChars="200"/>
        <w:rPr>
          <w:rFonts w:ascii="宋体" w:hAnsi="宋体"/>
        </w:rPr>
      </w:pPr>
      <w:r>
        <w:rPr>
          <w:rFonts w:hint="eastAsia" w:ascii="宋体" w:hAnsi="宋体"/>
        </w:rPr>
        <w:t>（6）投标文件格式；</w:t>
      </w:r>
    </w:p>
    <w:p>
      <w:pPr>
        <w:spacing w:line="360" w:lineRule="auto"/>
        <w:ind w:firstLine="420" w:firstLineChars="200"/>
        <w:rPr>
          <w:rFonts w:ascii="宋体" w:hAnsi="宋体"/>
        </w:rPr>
      </w:pPr>
      <w:r>
        <w:rPr>
          <w:rFonts w:hint="eastAsia" w:ascii="宋体" w:hAnsi="宋体"/>
        </w:rPr>
        <w:t>（7）投标人须知前附表规定的其他资料。</w:t>
      </w:r>
    </w:p>
    <w:p>
      <w:pPr>
        <w:spacing w:line="360" w:lineRule="auto"/>
        <w:ind w:firstLine="420" w:firstLineChars="200"/>
        <w:rPr>
          <w:rFonts w:ascii="宋体" w:hAnsi="宋体"/>
        </w:rPr>
      </w:pPr>
      <w:r>
        <w:rPr>
          <w:rFonts w:hint="eastAsia" w:ascii="宋体" w:hAnsi="宋体"/>
        </w:rPr>
        <w:t>根据本章第 1.10 款、第 2.2 款和第 2.3 款对招标文件所作的澄清、修改，构成招标文件的组成部分。</w:t>
      </w:r>
    </w:p>
    <w:p>
      <w:pPr>
        <w:pStyle w:val="5"/>
        <w:spacing w:before="62" w:beforeLines="20" w:after="62" w:afterLines="20" w:line="360" w:lineRule="auto"/>
        <w:rPr>
          <w:rFonts w:ascii="宋体" w:hAnsi="宋体"/>
        </w:rPr>
      </w:pPr>
      <w:bookmarkStart w:id="22" w:name="_Toc534735053"/>
      <w:r>
        <w:rPr>
          <w:rFonts w:hint="eastAsia" w:ascii="宋体" w:hAnsi="宋体"/>
        </w:rPr>
        <w:t>2.2 招标文件的澄清</w:t>
      </w:r>
      <w:bookmarkEnd w:id="22"/>
    </w:p>
    <w:p>
      <w:pPr>
        <w:spacing w:line="360" w:lineRule="auto"/>
        <w:ind w:firstLine="420" w:firstLineChars="200"/>
        <w:rPr>
          <w:rFonts w:ascii="宋体" w:hAnsi="宋体"/>
        </w:rPr>
      </w:pPr>
      <w:r>
        <w:rPr>
          <w:rFonts w:hint="eastAsia" w:ascii="宋体" w:hAnsi="宋体"/>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20" w:firstLineChars="200"/>
        <w:rPr>
          <w:rFonts w:ascii="宋体" w:hAnsi="宋体"/>
        </w:rPr>
      </w:pPr>
      <w:r>
        <w:rPr>
          <w:rFonts w:hint="eastAsia" w:ascii="宋体" w:hAnsi="宋体"/>
        </w:rPr>
        <w:t>2.2.2 招标文件的澄清以投标人须知前附表规定的形式发给</w:t>
      </w:r>
      <w:r>
        <w:rPr>
          <w:rFonts w:hint="eastAsia" w:ascii="宋体" w:hAnsi="宋体" w:cs="宋体"/>
        </w:rPr>
        <w:t>所有潜在的投标人</w:t>
      </w:r>
      <w:r>
        <w:rPr>
          <w:rFonts w:hint="eastAsia" w:ascii="宋体" w:hAnsi="宋体"/>
        </w:rPr>
        <w:t>，但不指明澄清问题的来源。澄清发出的时间距本章第 4.2.1 项规定的投标截止时间不足 15 日的，并且澄清内容可能影响投标文件编制的，将相应延长投标截止时间。</w:t>
      </w:r>
    </w:p>
    <w:p>
      <w:pPr>
        <w:spacing w:line="360" w:lineRule="auto"/>
        <w:ind w:firstLine="420" w:firstLineChars="200"/>
        <w:rPr>
          <w:rFonts w:ascii="宋体" w:hAnsi="宋体"/>
        </w:rPr>
      </w:pPr>
      <w:r>
        <w:rPr>
          <w:rFonts w:hint="eastAsia" w:ascii="宋体" w:hAnsi="宋体"/>
        </w:rPr>
        <w:t>2.2.3 投标人在收到澄清后，应按投标人须知前附表规定的时间和形式通知招标人，确认已收到该澄清。</w:t>
      </w:r>
    </w:p>
    <w:p>
      <w:pPr>
        <w:spacing w:line="360" w:lineRule="auto"/>
        <w:ind w:firstLine="420" w:firstLineChars="200"/>
        <w:rPr>
          <w:rFonts w:ascii="宋体" w:hAnsi="宋体"/>
        </w:rPr>
      </w:pPr>
      <w:r>
        <w:rPr>
          <w:rFonts w:hint="eastAsia" w:ascii="宋体" w:hAnsi="宋体"/>
        </w:rPr>
        <w:t>2.2.4 除非招标人认为确有必要答复，否则，招标人有权拒绝回复投标人在本章第 2.2.1 项规定的时间后的任何澄清要求。</w:t>
      </w:r>
    </w:p>
    <w:p>
      <w:pPr>
        <w:pStyle w:val="5"/>
        <w:spacing w:before="62" w:beforeLines="20" w:after="62" w:afterLines="20" w:line="360" w:lineRule="auto"/>
        <w:rPr>
          <w:rFonts w:ascii="宋体" w:hAnsi="宋体"/>
        </w:rPr>
      </w:pPr>
      <w:bookmarkStart w:id="23" w:name="_Toc534735054"/>
      <w:r>
        <w:rPr>
          <w:rFonts w:hint="eastAsia" w:ascii="宋体" w:hAnsi="宋体"/>
        </w:rPr>
        <w:t>2.3 招标文件的修改</w:t>
      </w:r>
      <w:bookmarkEnd w:id="23"/>
    </w:p>
    <w:p>
      <w:pPr>
        <w:spacing w:line="360" w:lineRule="auto"/>
        <w:ind w:firstLine="420" w:firstLineChars="200"/>
        <w:rPr>
          <w:rFonts w:ascii="宋体" w:hAnsi="宋体"/>
        </w:rPr>
      </w:pPr>
      <w:r>
        <w:rPr>
          <w:rFonts w:hint="eastAsia" w:ascii="宋体" w:hAnsi="宋体"/>
        </w:rPr>
        <w:t>2.3.1 招标人以投标人须知前附表规定的形式修改招标文件，并通知</w:t>
      </w:r>
      <w:r>
        <w:rPr>
          <w:rFonts w:hint="eastAsia" w:ascii="宋体" w:hAnsi="宋体" w:cs="宋体"/>
        </w:rPr>
        <w:t>所有潜在的投标人</w:t>
      </w:r>
      <w:r>
        <w:rPr>
          <w:rFonts w:hint="eastAsia" w:ascii="宋体" w:hAnsi="宋体"/>
        </w:rPr>
        <w:t>。修改招标文件的时间距本章第 4.2.1 项规定的投标截止时间不足 15 日的，并且修改内容可能影响投标文件编制的，将相应延长投标截止时间。</w:t>
      </w:r>
    </w:p>
    <w:p>
      <w:pPr>
        <w:spacing w:line="360" w:lineRule="auto"/>
        <w:ind w:firstLine="420" w:firstLineChars="200"/>
        <w:rPr>
          <w:rFonts w:ascii="宋体" w:hAnsi="宋体"/>
        </w:rPr>
      </w:pPr>
      <w:r>
        <w:rPr>
          <w:rFonts w:hint="eastAsia" w:ascii="宋体" w:hAnsi="宋体"/>
        </w:rPr>
        <w:t>2.3.2 投标人收到修改内容后，应按投标人须知前附表规定的时间和形式通知招标人，确认已收到该修改。</w:t>
      </w:r>
    </w:p>
    <w:p>
      <w:pPr>
        <w:pStyle w:val="5"/>
        <w:spacing w:before="62" w:beforeLines="20" w:after="62" w:afterLines="20" w:line="360" w:lineRule="auto"/>
        <w:rPr>
          <w:rFonts w:ascii="宋体" w:hAnsi="宋体"/>
        </w:rPr>
      </w:pPr>
      <w:bookmarkStart w:id="24" w:name="_Toc534735055"/>
      <w:r>
        <w:rPr>
          <w:rFonts w:hint="eastAsia" w:ascii="宋体" w:hAnsi="宋体"/>
        </w:rPr>
        <w:t>2.4 招标文件的异议</w:t>
      </w:r>
      <w:bookmarkEnd w:id="24"/>
    </w:p>
    <w:p>
      <w:pPr>
        <w:spacing w:line="360" w:lineRule="auto"/>
        <w:ind w:firstLine="420" w:firstLineChars="200"/>
        <w:rPr>
          <w:rFonts w:ascii="宋体" w:hAnsi="宋体"/>
        </w:rPr>
      </w:pPr>
      <w:r>
        <w:rPr>
          <w:rFonts w:hint="eastAsia" w:ascii="宋体" w:hAnsi="宋体"/>
        </w:rPr>
        <w:t>投标人或者其他利害关系人对招标文件有异议的，应当在投标截止时间 10 日前以书面形式提出。招标人将在收到异议之日起 3 日内作出答复；作出答复前，将暂停招标投标活动。</w:t>
      </w:r>
    </w:p>
    <w:p>
      <w:pPr>
        <w:pStyle w:val="4"/>
        <w:rPr>
          <w:rFonts w:ascii="宋体" w:hAnsi="宋体" w:eastAsia="宋体"/>
        </w:rPr>
      </w:pPr>
      <w:bookmarkStart w:id="25" w:name="_Toc534735056"/>
      <w:r>
        <w:rPr>
          <w:rFonts w:hint="eastAsia" w:ascii="宋体" w:hAnsi="宋体" w:eastAsia="宋体"/>
        </w:rPr>
        <w:t>3. 投标文件</w:t>
      </w:r>
      <w:bookmarkEnd w:id="25"/>
    </w:p>
    <w:p>
      <w:pPr>
        <w:pStyle w:val="5"/>
        <w:spacing w:before="62" w:beforeLines="20" w:after="62" w:afterLines="20" w:line="360" w:lineRule="auto"/>
        <w:rPr>
          <w:rFonts w:ascii="宋体" w:hAnsi="宋体"/>
        </w:rPr>
      </w:pPr>
      <w:bookmarkStart w:id="26" w:name="_Toc534735057"/>
      <w:r>
        <w:rPr>
          <w:rFonts w:hint="eastAsia" w:ascii="宋体" w:hAnsi="宋体"/>
        </w:rPr>
        <w:t>3.1 投标文件的组成</w:t>
      </w:r>
      <w:bookmarkEnd w:id="26"/>
    </w:p>
    <w:p>
      <w:pPr>
        <w:spacing w:line="360" w:lineRule="auto"/>
        <w:ind w:firstLine="420" w:firstLineChars="200"/>
        <w:rPr>
          <w:rFonts w:ascii="宋体" w:hAnsi="宋体"/>
        </w:rPr>
      </w:pPr>
      <w:r>
        <w:rPr>
          <w:rFonts w:hint="eastAsia" w:ascii="宋体" w:hAnsi="宋体"/>
        </w:rPr>
        <w:t>3.1.1 投标文件应包括下列内容：</w:t>
      </w:r>
    </w:p>
    <w:p>
      <w:pPr>
        <w:spacing w:line="360" w:lineRule="auto"/>
        <w:ind w:firstLine="420" w:firstLineChars="200"/>
        <w:rPr>
          <w:rFonts w:ascii="宋体" w:hAnsi="宋体"/>
        </w:rPr>
      </w:pPr>
      <w:r>
        <w:rPr>
          <w:rFonts w:hint="eastAsia" w:ascii="宋体" w:hAnsi="宋体"/>
        </w:rPr>
        <w:t>（1）投标函及投标函附录；</w:t>
      </w:r>
    </w:p>
    <w:p>
      <w:pPr>
        <w:spacing w:line="360" w:lineRule="auto"/>
        <w:ind w:firstLine="420" w:firstLineChars="200"/>
        <w:rPr>
          <w:rFonts w:ascii="宋体" w:hAnsi="宋体"/>
        </w:rPr>
      </w:pPr>
      <w:r>
        <w:rPr>
          <w:rFonts w:hint="eastAsia" w:ascii="宋体" w:hAnsi="宋体"/>
        </w:rPr>
        <w:t>（2）法定代表人身份证明或授权委托书；</w:t>
      </w:r>
    </w:p>
    <w:p>
      <w:pPr>
        <w:spacing w:line="360" w:lineRule="auto"/>
        <w:ind w:firstLine="420" w:firstLineChars="200"/>
        <w:rPr>
          <w:rFonts w:ascii="宋体" w:hAnsi="宋体"/>
        </w:rPr>
      </w:pPr>
      <w:r>
        <w:rPr>
          <w:rFonts w:hint="eastAsia" w:ascii="宋体" w:hAnsi="宋体"/>
        </w:rPr>
        <w:t>（3）投标保证金；</w:t>
      </w:r>
    </w:p>
    <w:p>
      <w:pPr>
        <w:spacing w:line="360" w:lineRule="auto"/>
        <w:ind w:firstLine="420" w:firstLineChars="200"/>
        <w:rPr>
          <w:rFonts w:ascii="宋体" w:hAnsi="宋体"/>
        </w:rPr>
      </w:pPr>
      <w:r>
        <w:rPr>
          <w:rFonts w:hint="eastAsia" w:ascii="宋体" w:hAnsi="宋体"/>
        </w:rPr>
        <w:t>（4）资格审查资料；</w:t>
      </w:r>
    </w:p>
    <w:p>
      <w:pPr>
        <w:pStyle w:val="15"/>
        <w:spacing w:line="360" w:lineRule="auto"/>
        <w:ind w:firstLineChars="200"/>
        <w:rPr>
          <w:rFonts w:ascii="宋体" w:hAnsi="宋体"/>
          <w:szCs w:val="24"/>
        </w:rPr>
      </w:pPr>
      <w:r>
        <w:rPr>
          <w:rFonts w:hint="eastAsia" w:ascii="宋体" w:hAnsi="宋体"/>
          <w:szCs w:val="24"/>
        </w:rPr>
        <w:t>（5）商务标部分；</w:t>
      </w:r>
    </w:p>
    <w:p>
      <w:pPr>
        <w:ind w:right="6" w:firstLine="420" w:firstLineChars="200"/>
        <w:textAlignment w:val="baseline"/>
        <w:rPr>
          <w:rFonts w:ascii="宋体" w:hAnsi="宋体"/>
        </w:rPr>
      </w:pPr>
      <w:r>
        <w:rPr>
          <w:rFonts w:hint="eastAsia" w:ascii="宋体" w:hAnsi="宋体"/>
        </w:rPr>
        <w:t>（6）全过程设计咨询及施工图审查方案；</w:t>
      </w:r>
    </w:p>
    <w:p>
      <w:pPr>
        <w:spacing w:line="360" w:lineRule="auto"/>
        <w:ind w:firstLine="420" w:firstLineChars="200"/>
        <w:rPr>
          <w:rFonts w:ascii="宋体" w:hAnsi="宋体"/>
        </w:rPr>
      </w:pPr>
      <w:r>
        <w:rPr>
          <w:rFonts w:hint="eastAsia" w:ascii="宋体" w:hAnsi="宋体"/>
        </w:rPr>
        <w:t>（7）</w:t>
      </w:r>
      <w:r>
        <w:rPr>
          <w:rFonts w:hint="eastAsia" w:ascii="宋体" w:hAnsi="宋体"/>
          <w:u w:val="single"/>
        </w:rPr>
        <w:t>投标人认为应该提供的其他资料；</w:t>
      </w:r>
    </w:p>
    <w:p>
      <w:pPr>
        <w:spacing w:line="360" w:lineRule="auto"/>
        <w:ind w:firstLine="420" w:firstLineChars="200"/>
        <w:rPr>
          <w:rFonts w:ascii="宋体" w:hAnsi="宋体"/>
        </w:rPr>
      </w:pPr>
      <w:r>
        <w:rPr>
          <w:rFonts w:hint="eastAsia" w:ascii="宋体" w:hAnsi="宋体"/>
        </w:rPr>
        <w:t>投标人在评标过程中作出的符合法律法规和招标文件规定的澄清确认，构成投标文件的组成部分。</w:t>
      </w:r>
    </w:p>
    <w:p>
      <w:pPr>
        <w:spacing w:line="360" w:lineRule="auto"/>
        <w:ind w:firstLine="420" w:firstLineChars="200"/>
        <w:rPr>
          <w:rFonts w:ascii="宋体" w:hAnsi="宋体"/>
        </w:rPr>
      </w:pPr>
      <w:r>
        <w:rPr>
          <w:rFonts w:hint="eastAsia" w:ascii="宋体" w:hAnsi="宋体"/>
        </w:rPr>
        <w:t>3.1.2 投标人须知前附表规定不接受联合体投标的，或投标人没有组成联合体的，投标文件不包括本章第 3.1.1（3）目所指的联合体协议书。</w:t>
      </w:r>
    </w:p>
    <w:p>
      <w:pPr>
        <w:spacing w:line="360" w:lineRule="auto"/>
        <w:ind w:firstLine="420" w:firstLineChars="200"/>
        <w:rPr>
          <w:rFonts w:ascii="宋体" w:hAnsi="宋体"/>
        </w:rPr>
      </w:pPr>
      <w:r>
        <w:rPr>
          <w:rFonts w:hint="eastAsia" w:ascii="宋体" w:hAnsi="宋体"/>
        </w:rPr>
        <w:t>3.1.3 投标人须知前附表未要求提交投标保证金的，投标文件不包括本章第 3.1.1（4）目所指的投标保证金。</w:t>
      </w:r>
    </w:p>
    <w:p>
      <w:pPr>
        <w:pStyle w:val="5"/>
        <w:spacing w:before="62" w:beforeLines="20" w:after="62" w:afterLines="20" w:line="360" w:lineRule="auto"/>
        <w:rPr>
          <w:rFonts w:ascii="宋体" w:hAnsi="宋体"/>
        </w:rPr>
      </w:pPr>
      <w:bookmarkStart w:id="27" w:name="_Toc534735058"/>
      <w:r>
        <w:rPr>
          <w:rFonts w:hint="eastAsia" w:ascii="宋体" w:hAnsi="宋体"/>
        </w:rPr>
        <w:t>3.2 投标报价</w:t>
      </w:r>
      <w:bookmarkEnd w:id="27"/>
    </w:p>
    <w:p>
      <w:pPr>
        <w:spacing w:line="360" w:lineRule="auto"/>
        <w:ind w:firstLine="420" w:firstLineChars="200"/>
        <w:rPr>
          <w:rFonts w:ascii="宋体" w:hAnsi="宋体"/>
          <w:u w:val="single"/>
        </w:rPr>
      </w:pPr>
      <w:r>
        <w:rPr>
          <w:rFonts w:hint="eastAsia" w:ascii="宋体" w:hAnsi="宋体"/>
        </w:rPr>
        <w:t>3.2.1 投标报价应包括国家规定的增值税税金，除投标人须知前附表另有规定外，增值税税金按一般计税方法计算。投标人应按第六章“投标文件格式”的要求在投标函中进行报价。</w:t>
      </w:r>
    </w:p>
    <w:p>
      <w:pPr>
        <w:spacing w:line="360" w:lineRule="auto"/>
        <w:ind w:firstLine="420" w:firstLineChars="200"/>
        <w:rPr>
          <w:rFonts w:ascii="宋体" w:hAnsi="宋体"/>
        </w:rPr>
      </w:pPr>
      <w:r>
        <w:rPr>
          <w:rFonts w:hint="eastAsia" w:ascii="宋体" w:hAnsi="宋体"/>
        </w:rPr>
        <w:t>3.2.2 投标人应充分了解该项目的总体情况以及影响投标报价的其他要素。</w:t>
      </w:r>
    </w:p>
    <w:p>
      <w:pPr>
        <w:spacing w:line="360" w:lineRule="auto"/>
        <w:ind w:firstLine="420" w:firstLineChars="200"/>
        <w:rPr>
          <w:rFonts w:ascii="宋体" w:hAnsi="宋体"/>
        </w:rPr>
      </w:pPr>
      <w:r>
        <w:rPr>
          <w:rFonts w:hint="eastAsia" w:ascii="宋体" w:hAnsi="宋体"/>
        </w:rPr>
        <w:t>3.2.3 本项目的报价方式见投标人须知前附表。投标人在投标截止时间前修改投标函中的投标报价总额，</w:t>
      </w:r>
      <w:r>
        <w:rPr>
          <w:rFonts w:hint="eastAsia" w:ascii="宋体" w:hAnsi="宋体"/>
          <w:u w:val="single"/>
        </w:rPr>
        <w:t>应同时修改投标文件中的相应报价</w:t>
      </w:r>
      <w:r>
        <w:rPr>
          <w:rFonts w:hint="eastAsia" w:ascii="宋体" w:hAnsi="宋体"/>
        </w:rPr>
        <w:t>。此修改须符合本章第 4.3 款的有关要求。</w:t>
      </w:r>
    </w:p>
    <w:p>
      <w:pPr>
        <w:spacing w:line="360" w:lineRule="auto"/>
        <w:ind w:firstLine="420" w:firstLineChars="200"/>
        <w:rPr>
          <w:rFonts w:ascii="宋体" w:hAnsi="宋体"/>
        </w:rPr>
      </w:pPr>
      <w:r>
        <w:rPr>
          <w:rFonts w:hint="eastAsia" w:ascii="宋体" w:hAnsi="宋体"/>
        </w:rPr>
        <w:t>3.2.4 招标人设有最高投标限价的，投标人的投标报价不得超过最高投标限价，最高投标限价在投标人须知前附表中载明。</w:t>
      </w:r>
    </w:p>
    <w:p>
      <w:pPr>
        <w:spacing w:line="360" w:lineRule="auto"/>
        <w:ind w:firstLine="420" w:firstLineChars="200"/>
        <w:rPr>
          <w:rFonts w:ascii="宋体" w:hAnsi="宋体"/>
        </w:rPr>
      </w:pPr>
      <w:r>
        <w:rPr>
          <w:rFonts w:hint="eastAsia" w:ascii="宋体" w:hAnsi="宋体"/>
        </w:rPr>
        <w:t>3.2.5 投标报价的其他要求见投标人须知前附表。</w:t>
      </w:r>
    </w:p>
    <w:p>
      <w:pPr>
        <w:pStyle w:val="5"/>
        <w:spacing w:before="62" w:beforeLines="20" w:after="62" w:afterLines="20" w:line="360" w:lineRule="auto"/>
        <w:rPr>
          <w:rFonts w:ascii="宋体" w:hAnsi="宋体"/>
        </w:rPr>
      </w:pPr>
      <w:bookmarkStart w:id="28" w:name="_Toc534735059"/>
      <w:r>
        <w:rPr>
          <w:rFonts w:hint="eastAsia" w:ascii="宋体" w:hAnsi="宋体"/>
        </w:rPr>
        <w:t>3.3 投标有效期</w:t>
      </w:r>
      <w:bookmarkEnd w:id="28"/>
    </w:p>
    <w:p>
      <w:pPr>
        <w:spacing w:line="360" w:lineRule="auto"/>
        <w:ind w:firstLine="420" w:firstLineChars="200"/>
        <w:rPr>
          <w:rFonts w:ascii="宋体" w:hAnsi="宋体"/>
        </w:rPr>
      </w:pPr>
      <w:r>
        <w:rPr>
          <w:rFonts w:hint="eastAsia" w:ascii="宋体" w:hAnsi="宋体"/>
        </w:rPr>
        <w:t>3.3.1 除投标人须知前附表另有规定外，投标有效期为 90 天。</w:t>
      </w:r>
    </w:p>
    <w:p>
      <w:pPr>
        <w:spacing w:line="360" w:lineRule="auto"/>
        <w:ind w:firstLine="420" w:firstLineChars="200"/>
        <w:rPr>
          <w:rFonts w:ascii="宋体" w:hAnsi="宋体"/>
        </w:rPr>
      </w:pPr>
      <w:r>
        <w:rPr>
          <w:rFonts w:hint="eastAsia" w:ascii="宋体" w:hAnsi="宋体"/>
        </w:rPr>
        <w:t>3.3.2 在投标有效期内，投标人撤销投标文件的，应承担招标文件和法律规定的责任。</w:t>
      </w:r>
    </w:p>
    <w:p>
      <w:pPr>
        <w:spacing w:line="360" w:lineRule="auto"/>
        <w:ind w:firstLine="420" w:firstLineChars="200"/>
        <w:rPr>
          <w:rFonts w:ascii="宋体" w:hAnsi="宋体"/>
        </w:rPr>
      </w:pPr>
      <w:r>
        <w:rPr>
          <w:rFonts w:hint="eastAsia" w:ascii="宋体" w:hAnsi="宋体"/>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spacing w:before="62" w:beforeLines="20" w:after="62" w:afterLines="20" w:line="360" w:lineRule="auto"/>
        <w:rPr>
          <w:rFonts w:ascii="宋体" w:hAnsi="宋体"/>
        </w:rPr>
      </w:pPr>
      <w:bookmarkStart w:id="29" w:name="_Toc534735060"/>
      <w:r>
        <w:rPr>
          <w:rFonts w:hint="eastAsia" w:ascii="宋体" w:hAnsi="宋体"/>
        </w:rPr>
        <w:t>3.4 投标保证金</w:t>
      </w:r>
      <w:bookmarkEnd w:id="29"/>
    </w:p>
    <w:p>
      <w:pPr>
        <w:spacing w:line="360" w:lineRule="auto"/>
        <w:ind w:firstLine="420" w:firstLineChars="200"/>
        <w:rPr>
          <w:rFonts w:ascii="宋体" w:hAnsi="宋体"/>
        </w:rPr>
      </w:pPr>
      <w:r>
        <w:rPr>
          <w:rFonts w:hint="eastAsia" w:ascii="宋体" w:hAnsi="宋体"/>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联合体投标的，其投标保证金可以由牵头人递交，并应符合投标人须知前附表的规定。</w:t>
      </w:r>
    </w:p>
    <w:p>
      <w:pPr>
        <w:spacing w:line="360" w:lineRule="auto"/>
        <w:ind w:firstLine="420" w:firstLineChars="200"/>
        <w:rPr>
          <w:rFonts w:ascii="宋体" w:hAnsi="宋体"/>
        </w:rPr>
      </w:pPr>
      <w:r>
        <w:rPr>
          <w:rFonts w:hint="eastAsia" w:ascii="宋体" w:hAnsi="宋体"/>
        </w:rPr>
        <w:t>3.4.2 投标人不按本章第 3.4.1 项要求提交投标保证金的，评标委员会将否决其投标。</w:t>
      </w:r>
    </w:p>
    <w:p>
      <w:pPr>
        <w:spacing w:line="360" w:lineRule="auto"/>
        <w:ind w:firstLine="420" w:firstLineChars="200"/>
        <w:rPr>
          <w:rFonts w:ascii="宋体" w:hAnsi="宋体"/>
        </w:rPr>
      </w:pPr>
      <w:r>
        <w:rPr>
          <w:rFonts w:hint="eastAsia" w:ascii="宋体" w:hAnsi="宋体"/>
        </w:rPr>
        <w:t xml:space="preserve">3.4.3 </w:t>
      </w:r>
      <w:r>
        <w:rPr>
          <w:rFonts w:hint="eastAsia" w:ascii="宋体" w:hAnsi="宋体" w:cs="宋体"/>
          <w:u w:val="single"/>
        </w:rPr>
        <w:t>投标保证金应依据法律法规的相关规定退还</w:t>
      </w:r>
      <w:r>
        <w:rPr>
          <w:rFonts w:hint="eastAsia" w:ascii="宋体" w:hAnsi="宋体"/>
        </w:rPr>
        <w:t>。</w:t>
      </w:r>
    </w:p>
    <w:p>
      <w:pPr>
        <w:spacing w:line="360" w:lineRule="auto"/>
        <w:ind w:firstLine="420" w:firstLineChars="200"/>
        <w:rPr>
          <w:rFonts w:ascii="宋体" w:hAnsi="宋体"/>
        </w:rPr>
      </w:pPr>
      <w:r>
        <w:rPr>
          <w:rFonts w:hint="eastAsia" w:ascii="宋体" w:hAnsi="宋体"/>
        </w:rPr>
        <w:t>3.4.4 有下列情形之一的，投标保证金将不予退还：</w:t>
      </w:r>
    </w:p>
    <w:p>
      <w:pPr>
        <w:spacing w:line="360" w:lineRule="auto"/>
        <w:ind w:firstLine="420" w:firstLineChars="200"/>
        <w:rPr>
          <w:rFonts w:ascii="宋体" w:hAnsi="宋体"/>
        </w:rPr>
      </w:pPr>
      <w:r>
        <w:rPr>
          <w:rFonts w:hint="eastAsia" w:ascii="宋体" w:hAnsi="宋体"/>
        </w:rPr>
        <w:t>（1）投标人在投标有效期内撤销投标文件；</w:t>
      </w:r>
    </w:p>
    <w:p>
      <w:pPr>
        <w:spacing w:line="360" w:lineRule="auto"/>
        <w:ind w:firstLine="420" w:firstLineChars="200"/>
        <w:rPr>
          <w:rFonts w:ascii="宋体" w:hAnsi="宋体"/>
        </w:rPr>
      </w:pPr>
      <w:r>
        <w:rPr>
          <w:rFonts w:hint="eastAsia" w:ascii="宋体" w:hAnsi="宋体"/>
        </w:rPr>
        <w:t>（2）中标人在收到中标通知书后，无正当理由不与招标人订立合同，在签订合同时向招标人提出附加条件，或者不按照招标文件要求提交履约保证金；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rPr>
      </w:pPr>
      <w:r>
        <w:rPr>
          <w:rFonts w:hint="eastAsia" w:ascii="宋体" w:hAnsi="宋体"/>
        </w:rPr>
        <w:t>（3）发生投标人须知前附表规定的其他可以不予退还投标保证金的情形。</w:t>
      </w:r>
    </w:p>
    <w:p>
      <w:pPr>
        <w:pStyle w:val="5"/>
        <w:spacing w:before="62" w:beforeLines="20" w:after="62" w:afterLines="20" w:line="360" w:lineRule="auto"/>
        <w:rPr>
          <w:rFonts w:ascii="宋体" w:hAnsi="宋体"/>
        </w:rPr>
      </w:pPr>
      <w:bookmarkStart w:id="30" w:name="_Toc534735062"/>
      <w:r>
        <w:rPr>
          <w:rFonts w:hint="eastAsia" w:ascii="宋体" w:hAnsi="宋体"/>
        </w:rPr>
        <w:t>3.5 资格审查资料（适用于未进行资格预审的）</w:t>
      </w:r>
      <w:bookmarkEnd w:id="30"/>
    </w:p>
    <w:p>
      <w:pPr>
        <w:spacing w:line="360" w:lineRule="auto"/>
        <w:ind w:firstLine="420" w:firstLineChars="200"/>
        <w:rPr>
          <w:rFonts w:ascii="宋体" w:hAnsi="宋体"/>
        </w:rPr>
      </w:pPr>
      <w:r>
        <w:rPr>
          <w:rFonts w:hint="eastAsia" w:ascii="宋体" w:hAnsi="宋体"/>
        </w:rPr>
        <w:t>除投标人须知前附表另有规定外，投标人应按下列规定提供资格审查资料，以证明其满足本章第 1.4 款规定的资质、财务、业绩、信誉等要求。</w:t>
      </w:r>
    </w:p>
    <w:p>
      <w:pPr>
        <w:pStyle w:val="5"/>
        <w:spacing w:before="62" w:beforeLines="20" w:after="62" w:afterLines="20" w:line="360" w:lineRule="auto"/>
        <w:rPr>
          <w:rFonts w:ascii="宋体" w:hAnsi="宋体"/>
        </w:rPr>
      </w:pPr>
      <w:bookmarkStart w:id="31" w:name="_Toc534735063"/>
      <w:r>
        <w:rPr>
          <w:rFonts w:hint="eastAsia" w:ascii="宋体" w:hAnsi="宋体"/>
        </w:rPr>
        <w:t>3.6 备选投标方案</w:t>
      </w:r>
      <w:bookmarkEnd w:id="31"/>
    </w:p>
    <w:p>
      <w:pPr>
        <w:spacing w:line="360" w:lineRule="auto"/>
        <w:ind w:firstLine="420" w:firstLineChars="200"/>
        <w:rPr>
          <w:rFonts w:ascii="宋体" w:hAnsi="宋体"/>
        </w:rPr>
      </w:pPr>
      <w:r>
        <w:rPr>
          <w:rFonts w:hint="eastAsia" w:ascii="宋体" w:hAnsi="宋体"/>
        </w:rPr>
        <w:t>3.6.1 除投标人须知前附表规定允许外，投标人不得递交备选投标方案，否则其投标将被否决。</w:t>
      </w:r>
    </w:p>
    <w:p>
      <w:pPr>
        <w:spacing w:line="360" w:lineRule="auto"/>
        <w:ind w:firstLine="420" w:firstLineChars="200"/>
        <w:rPr>
          <w:rFonts w:ascii="宋体" w:hAnsi="宋体"/>
        </w:rPr>
      </w:pPr>
      <w:r>
        <w:rPr>
          <w:rFonts w:hint="eastAsia" w:ascii="宋体" w:hAnsi="宋体"/>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rPr>
      </w:pPr>
      <w:r>
        <w:rPr>
          <w:rFonts w:hint="eastAsia" w:ascii="宋体" w:hAnsi="宋体"/>
        </w:rPr>
        <w:t>3.6.3 投标人提供两个或两个以上投标报价，或者在投标文件中提供一个报价，但同时提供两个或两个以上</w:t>
      </w:r>
      <w:r>
        <w:rPr>
          <w:rFonts w:hint="eastAsia" w:ascii="宋体" w:hAnsi="宋体"/>
          <w:u w:val="single"/>
        </w:rPr>
        <w:t>投标</w:t>
      </w:r>
      <w:r>
        <w:rPr>
          <w:rFonts w:hint="eastAsia" w:ascii="宋体" w:hAnsi="宋体"/>
        </w:rPr>
        <w:t>方案的，视为提供备选方案。</w:t>
      </w:r>
    </w:p>
    <w:p>
      <w:pPr>
        <w:pStyle w:val="5"/>
        <w:spacing w:before="62" w:beforeLines="20" w:after="62" w:afterLines="20" w:line="360" w:lineRule="auto"/>
        <w:rPr>
          <w:rFonts w:ascii="宋体" w:hAnsi="宋体"/>
        </w:rPr>
      </w:pPr>
      <w:bookmarkStart w:id="32" w:name="_Toc534735064"/>
      <w:r>
        <w:rPr>
          <w:rFonts w:hint="eastAsia" w:ascii="宋体" w:hAnsi="宋体"/>
        </w:rPr>
        <w:t>3.7 投标文件的编制</w:t>
      </w:r>
      <w:bookmarkEnd w:id="32"/>
    </w:p>
    <w:p>
      <w:pPr>
        <w:spacing w:line="360" w:lineRule="auto"/>
        <w:ind w:firstLine="420" w:firstLineChars="200"/>
        <w:rPr>
          <w:rFonts w:ascii="宋体" w:hAnsi="宋体"/>
        </w:rPr>
      </w:pPr>
      <w:r>
        <w:rPr>
          <w:rFonts w:hint="eastAsia" w:ascii="宋体" w:hAnsi="宋体"/>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rPr>
      </w:pPr>
      <w:r>
        <w:rPr>
          <w:rFonts w:hint="eastAsia" w:ascii="宋体" w:hAnsi="宋体"/>
        </w:rPr>
        <w:t>3.7.2 投标文件应当对招标文件有关服务期限、投标有效期、</w:t>
      </w:r>
      <w:r>
        <w:rPr>
          <w:rFonts w:hint="eastAsia" w:ascii="宋体" w:hAnsi="宋体"/>
          <w:strike/>
          <w:szCs w:val="21"/>
        </w:rPr>
        <w:t>委托人要求、</w:t>
      </w:r>
      <w:r>
        <w:rPr>
          <w:rFonts w:hint="eastAsia" w:ascii="宋体" w:hAnsi="宋体"/>
        </w:rPr>
        <w:t>招标范围等实质性内容作出响应。</w:t>
      </w:r>
    </w:p>
    <w:p>
      <w:pPr>
        <w:spacing w:line="360" w:lineRule="auto"/>
        <w:ind w:firstLine="420" w:firstLineChars="200"/>
        <w:rPr>
          <w:rFonts w:ascii="宋体" w:hAnsi="宋体"/>
        </w:rPr>
      </w:pPr>
      <w:r>
        <w:rPr>
          <w:rFonts w:hint="eastAsia" w:ascii="宋体" w:hAnsi="宋体"/>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15"/>
        <w:spacing w:line="440" w:lineRule="exact"/>
        <w:ind w:firstLineChars="200"/>
        <w:rPr>
          <w:rFonts w:ascii="宋体" w:hAnsi="宋体"/>
          <w:szCs w:val="24"/>
          <w:u w:val="single"/>
        </w:rPr>
      </w:pPr>
      <w:r>
        <w:rPr>
          <w:rFonts w:hint="eastAsia" w:ascii="宋体" w:hAnsi="宋体"/>
          <w:szCs w:val="24"/>
          <w:u w:val="single"/>
        </w:rPr>
        <w:t>3.7.4联合体投标时，除联合体协议书必须联合体各方分别按要求进行签字或盖章外，其他资料若需要签字或盖章的均可联由合体主办方签字或盖章；投标资料封面及其他内容及落款中的“投标人”应填写联合体各方的单位全称【格式示例为：(主)单位全称(成)单位全称】，由联合体主办方签字或盖章即可。</w:t>
      </w:r>
    </w:p>
    <w:p>
      <w:pPr>
        <w:pStyle w:val="4"/>
        <w:rPr>
          <w:rFonts w:ascii="宋体" w:hAnsi="宋体" w:eastAsia="宋体"/>
        </w:rPr>
      </w:pPr>
      <w:bookmarkStart w:id="33" w:name="_Toc534735065"/>
      <w:r>
        <w:rPr>
          <w:rFonts w:hint="eastAsia" w:ascii="宋体" w:hAnsi="宋体" w:eastAsia="宋体"/>
        </w:rPr>
        <w:t>4. 投标</w:t>
      </w:r>
      <w:bookmarkEnd w:id="33"/>
    </w:p>
    <w:p>
      <w:pPr>
        <w:pStyle w:val="5"/>
        <w:spacing w:before="62" w:beforeLines="20" w:after="62" w:afterLines="20" w:line="360" w:lineRule="auto"/>
        <w:rPr>
          <w:rFonts w:ascii="宋体" w:hAnsi="宋体"/>
        </w:rPr>
      </w:pPr>
      <w:bookmarkStart w:id="34" w:name="_Toc534735066"/>
      <w:r>
        <w:rPr>
          <w:rFonts w:hint="eastAsia" w:ascii="宋体" w:hAnsi="宋体"/>
        </w:rPr>
        <w:t>4.1 投标文件的密封和标记</w:t>
      </w:r>
      <w:bookmarkEnd w:id="34"/>
    </w:p>
    <w:p>
      <w:pPr>
        <w:spacing w:line="360" w:lineRule="auto"/>
        <w:ind w:firstLine="420" w:firstLineChars="200"/>
        <w:rPr>
          <w:rFonts w:ascii="宋体" w:hAnsi="宋体"/>
        </w:rPr>
      </w:pPr>
      <w:r>
        <w:rPr>
          <w:rFonts w:hint="eastAsia" w:ascii="宋体" w:hAnsi="宋体"/>
        </w:rPr>
        <w:t>4.1.1 投标人应当按照招标文件和电子招标投标交易平台的要求加密投标文件，具体要求见投标人须知前附表。</w:t>
      </w:r>
    </w:p>
    <w:p>
      <w:pPr>
        <w:spacing w:line="360" w:lineRule="auto"/>
        <w:ind w:firstLine="420" w:firstLineChars="200"/>
        <w:rPr>
          <w:rFonts w:ascii="宋体" w:hAnsi="宋体"/>
        </w:rPr>
      </w:pPr>
      <w:r>
        <w:rPr>
          <w:rFonts w:hint="eastAsia" w:ascii="宋体" w:hAnsi="宋体"/>
        </w:rPr>
        <w:t>4.1.2 投标文件封套上应写明的内容见投标人须知前附表。</w:t>
      </w:r>
    </w:p>
    <w:p>
      <w:pPr>
        <w:spacing w:line="360" w:lineRule="auto"/>
        <w:ind w:firstLine="420" w:firstLineChars="200"/>
        <w:rPr>
          <w:rFonts w:ascii="宋体" w:hAnsi="宋体"/>
        </w:rPr>
      </w:pPr>
      <w:r>
        <w:rPr>
          <w:rFonts w:hint="eastAsia" w:ascii="宋体" w:hAnsi="宋体"/>
        </w:rPr>
        <w:t>4.1.3 未按本章第 4.1.1 项要求密封的投标文件，招标人将予以拒收。</w:t>
      </w:r>
    </w:p>
    <w:p>
      <w:pPr>
        <w:pStyle w:val="5"/>
        <w:spacing w:before="62" w:beforeLines="20" w:after="62" w:afterLines="20" w:line="360" w:lineRule="auto"/>
        <w:rPr>
          <w:rFonts w:ascii="宋体" w:hAnsi="宋体"/>
        </w:rPr>
      </w:pPr>
      <w:bookmarkStart w:id="35" w:name="_Toc534735067"/>
      <w:r>
        <w:rPr>
          <w:rFonts w:hint="eastAsia" w:ascii="宋体" w:hAnsi="宋体"/>
        </w:rPr>
        <w:t>4.2 投标文件的递交</w:t>
      </w:r>
      <w:bookmarkEnd w:id="35"/>
    </w:p>
    <w:p>
      <w:pPr>
        <w:spacing w:line="360" w:lineRule="auto"/>
        <w:ind w:firstLine="420" w:firstLineChars="200"/>
        <w:rPr>
          <w:rFonts w:ascii="宋体" w:hAnsi="宋体"/>
        </w:rPr>
      </w:pPr>
      <w:r>
        <w:rPr>
          <w:rFonts w:hint="eastAsia" w:ascii="宋体" w:hAnsi="宋体"/>
        </w:rPr>
        <w:t>4.2.1 投标人应在投标人须知前附表规定的投标截止时间前递交投标文件。</w:t>
      </w:r>
    </w:p>
    <w:p>
      <w:pPr>
        <w:spacing w:line="360" w:lineRule="auto"/>
        <w:ind w:firstLine="420" w:firstLineChars="200"/>
        <w:rPr>
          <w:rFonts w:ascii="宋体" w:hAnsi="宋体"/>
        </w:rPr>
      </w:pPr>
      <w:r>
        <w:rPr>
          <w:rFonts w:hint="eastAsia" w:ascii="宋体" w:hAnsi="宋体"/>
        </w:rPr>
        <w:t>4.2.2 投标人通过下载招标文件的电子招标投标交易平台递交电子投标文件。</w:t>
      </w:r>
    </w:p>
    <w:p>
      <w:pPr>
        <w:spacing w:line="360" w:lineRule="auto"/>
        <w:ind w:firstLine="420" w:firstLineChars="200"/>
        <w:rPr>
          <w:rFonts w:ascii="宋体" w:hAnsi="宋体"/>
        </w:rPr>
      </w:pPr>
      <w:r>
        <w:rPr>
          <w:rFonts w:hint="eastAsia" w:ascii="宋体" w:hAnsi="宋体"/>
        </w:rPr>
        <w:t>4.2.3 除投标人须知前附表另有规定外，投标人所递交的投标文件不予退还。</w:t>
      </w:r>
    </w:p>
    <w:p>
      <w:pPr>
        <w:spacing w:line="360" w:lineRule="auto"/>
        <w:ind w:firstLine="420" w:firstLineChars="200"/>
        <w:rPr>
          <w:rFonts w:ascii="宋体" w:hAnsi="宋体"/>
        </w:rPr>
      </w:pPr>
      <w:r>
        <w:rPr>
          <w:rFonts w:hint="eastAsia" w:ascii="宋体" w:hAnsi="宋体"/>
        </w:rPr>
        <w:t>4.2.4 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rPr>
      </w:pPr>
      <w:r>
        <w:rPr>
          <w:rFonts w:hint="eastAsia" w:ascii="宋体" w:hAnsi="宋体"/>
        </w:rPr>
        <w:t>4.2.5 逾期送达的投标文件，电子招标投标交易平台将予以拒收。</w:t>
      </w:r>
    </w:p>
    <w:p>
      <w:pPr>
        <w:pStyle w:val="5"/>
        <w:spacing w:before="62" w:beforeLines="20" w:after="62" w:afterLines="20" w:line="360" w:lineRule="auto"/>
        <w:rPr>
          <w:rFonts w:ascii="宋体" w:hAnsi="宋体"/>
        </w:rPr>
      </w:pPr>
      <w:bookmarkStart w:id="36" w:name="_Toc534735068"/>
      <w:r>
        <w:rPr>
          <w:rFonts w:hint="eastAsia" w:ascii="宋体" w:hAnsi="宋体"/>
        </w:rPr>
        <w:t>4.3 投标文件的修改与撤回</w:t>
      </w:r>
      <w:bookmarkEnd w:id="36"/>
    </w:p>
    <w:p>
      <w:pPr>
        <w:spacing w:line="360" w:lineRule="auto"/>
        <w:ind w:firstLine="420" w:firstLineChars="200"/>
        <w:rPr>
          <w:rFonts w:ascii="宋体" w:hAnsi="宋体"/>
        </w:rPr>
      </w:pPr>
      <w:r>
        <w:rPr>
          <w:rFonts w:hint="eastAsia" w:ascii="宋体" w:hAnsi="宋体"/>
        </w:rPr>
        <w:t>4.3.1 在本章第 4.2.1 项规定的投标截止时间前，投标人可以修改或撤回已递交的投标文件，但应以书面形式通知招标人。</w:t>
      </w:r>
    </w:p>
    <w:p>
      <w:pPr>
        <w:spacing w:line="360" w:lineRule="auto"/>
        <w:ind w:firstLine="420" w:firstLineChars="200"/>
        <w:rPr>
          <w:rFonts w:ascii="宋体" w:hAnsi="宋体"/>
        </w:rPr>
      </w:pPr>
      <w:r>
        <w:rPr>
          <w:rFonts w:hint="eastAsia" w:ascii="宋体" w:hAnsi="宋体"/>
        </w:rPr>
        <w:t>4.3.2 投标人修改或撤回已递交投标文件的通知，应按照本章第 3.7.3（B）项的要求加盖电子印章。电子招标投标交易平台收到通知后，即时向投标人发出确认回执通知。</w:t>
      </w:r>
    </w:p>
    <w:p>
      <w:pPr>
        <w:spacing w:line="360" w:lineRule="auto"/>
        <w:ind w:firstLine="420" w:firstLineChars="200"/>
        <w:rPr>
          <w:rFonts w:ascii="宋体" w:hAnsi="宋体"/>
        </w:rPr>
      </w:pPr>
      <w:r>
        <w:rPr>
          <w:rFonts w:hint="eastAsia" w:ascii="宋体" w:hAnsi="宋体"/>
        </w:rPr>
        <w:t>4.3.3 投标人撤回投标文件的，招标人自收到投标人书面撤回通知之日起 5 日内退还已收取的投标保证金。</w:t>
      </w:r>
    </w:p>
    <w:p>
      <w:pPr>
        <w:spacing w:line="360" w:lineRule="auto"/>
        <w:ind w:firstLine="420" w:firstLineChars="200"/>
        <w:rPr>
          <w:rFonts w:ascii="宋体" w:hAnsi="宋体"/>
        </w:rPr>
      </w:pPr>
      <w:r>
        <w:rPr>
          <w:rFonts w:hint="eastAsia" w:ascii="宋体" w:hAnsi="宋体"/>
        </w:rPr>
        <w:t>4.3.4 修改的内容为投标文件的组成部分。修改的投标文件应按照本章第 3 条、第 4 条的规定进行编制、密封、标记和递交，并标明“修改”字样。</w:t>
      </w:r>
    </w:p>
    <w:p>
      <w:pPr>
        <w:pStyle w:val="4"/>
        <w:rPr>
          <w:rFonts w:ascii="宋体" w:hAnsi="宋体" w:eastAsia="宋体"/>
        </w:rPr>
      </w:pPr>
      <w:bookmarkStart w:id="37" w:name="_Toc534735069"/>
      <w:r>
        <w:rPr>
          <w:rFonts w:hint="eastAsia" w:ascii="宋体" w:hAnsi="宋体" w:eastAsia="宋体"/>
        </w:rPr>
        <w:t>5. 开标</w:t>
      </w:r>
      <w:bookmarkEnd w:id="37"/>
    </w:p>
    <w:p>
      <w:pPr>
        <w:pStyle w:val="5"/>
        <w:spacing w:before="62" w:beforeLines="20" w:after="62" w:afterLines="20" w:line="360" w:lineRule="auto"/>
        <w:rPr>
          <w:rFonts w:ascii="宋体" w:hAnsi="宋体"/>
        </w:rPr>
      </w:pPr>
      <w:bookmarkStart w:id="38" w:name="_Toc534735071"/>
      <w:r>
        <w:rPr>
          <w:rFonts w:hint="eastAsia" w:ascii="宋体" w:hAnsi="宋体"/>
        </w:rPr>
        <w:t>5.1 开标时间和地点</w:t>
      </w:r>
      <w:bookmarkEnd w:id="38"/>
    </w:p>
    <w:p>
      <w:pPr>
        <w:spacing w:line="360" w:lineRule="auto"/>
        <w:ind w:firstLine="420" w:firstLineChars="200"/>
        <w:rPr>
          <w:rFonts w:ascii="宋体" w:hAnsi="宋体"/>
          <w:b/>
        </w:rPr>
      </w:pPr>
      <w:r>
        <w:rPr>
          <w:rFonts w:hint="eastAsia" w:ascii="宋体" w:hAnsi="宋体"/>
        </w:rPr>
        <w:t>招标人在本章第 4.2.1 项规定的投标截止时间（开标时间）,通过电子招标投标交易平台公开开标，</w:t>
      </w:r>
      <w:r>
        <w:rPr>
          <w:rFonts w:hint="eastAsia" w:ascii="宋体" w:hAnsi="宋体"/>
          <w:b/>
        </w:rPr>
        <w:t>所有投标人的法定代表人或其委托代理人应当准时参加。</w:t>
      </w:r>
    </w:p>
    <w:p>
      <w:pPr>
        <w:pStyle w:val="5"/>
        <w:spacing w:before="62" w:beforeLines="20" w:after="62" w:afterLines="20" w:line="360" w:lineRule="auto"/>
        <w:rPr>
          <w:rFonts w:ascii="宋体" w:hAnsi="宋体"/>
        </w:rPr>
      </w:pPr>
      <w:bookmarkStart w:id="39" w:name="_Toc534735072"/>
      <w:r>
        <w:rPr>
          <w:rFonts w:hint="eastAsia" w:ascii="宋体" w:hAnsi="宋体"/>
        </w:rPr>
        <w:t>5.2 开标程序</w:t>
      </w:r>
      <w:bookmarkEnd w:id="39"/>
    </w:p>
    <w:p>
      <w:pPr>
        <w:spacing w:line="360" w:lineRule="auto"/>
        <w:ind w:firstLine="420" w:firstLineChars="200"/>
        <w:rPr>
          <w:rFonts w:ascii="宋体" w:hAnsi="宋体"/>
          <w:u w:val="single"/>
        </w:rPr>
      </w:pPr>
      <w:r>
        <w:rPr>
          <w:rFonts w:hint="eastAsia" w:ascii="宋体" w:hAnsi="宋体"/>
          <w:u w:val="single"/>
        </w:rPr>
        <w:t>5.2.1主持人按下列程序进行开标：</w:t>
      </w:r>
    </w:p>
    <w:p>
      <w:pPr>
        <w:spacing w:line="360" w:lineRule="auto"/>
        <w:ind w:firstLine="420" w:firstLineChars="200"/>
        <w:rPr>
          <w:rFonts w:ascii="宋体" w:hAnsi="宋体"/>
          <w:u w:val="single"/>
        </w:rPr>
      </w:pPr>
      <w:r>
        <w:rPr>
          <w:rFonts w:hint="eastAsia" w:ascii="宋体" w:hAnsi="宋体"/>
          <w:u w:val="single"/>
        </w:rPr>
        <w:t>（1）宣布开标纪律；</w:t>
      </w:r>
    </w:p>
    <w:p>
      <w:pPr>
        <w:spacing w:line="360" w:lineRule="auto"/>
        <w:ind w:firstLine="420" w:firstLineChars="200"/>
        <w:rPr>
          <w:rFonts w:ascii="宋体" w:hAnsi="宋体"/>
          <w:u w:val="single"/>
        </w:rPr>
      </w:pPr>
      <w:r>
        <w:rPr>
          <w:rFonts w:hint="eastAsia" w:ascii="宋体" w:hAnsi="宋体"/>
          <w:u w:val="single"/>
        </w:rPr>
        <w:t>（2）公布在投标截止时间前递交投标文件的投标人名称；</w:t>
      </w:r>
    </w:p>
    <w:p>
      <w:pPr>
        <w:spacing w:line="360" w:lineRule="auto"/>
        <w:ind w:firstLine="420" w:firstLineChars="200"/>
        <w:rPr>
          <w:rFonts w:ascii="宋体" w:hAnsi="宋体"/>
          <w:u w:val="single"/>
        </w:rPr>
      </w:pPr>
      <w:r>
        <w:rPr>
          <w:rFonts w:hint="eastAsia" w:ascii="宋体" w:hAnsi="宋体"/>
          <w:u w:val="single"/>
        </w:rPr>
        <w:t>（3）宣布开标人、唱标人、记录人、监标人等有关人员姓名；</w:t>
      </w:r>
    </w:p>
    <w:p>
      <w:pPr>
        <w:spacing w:line="360" w:lineRule="auto"/>
        <w:ind w:firstLine="420" w:firstLineChars="200"/>
        <w:rPr>
          <w:rFonts w:ascii="宋体" w:hAnsi="宋体"/>
          <w:u w:val="single"/>
        </w:rPr>
      </w:pPr>
      <w:r>
        <w:rPr>
          <w:rFonts w:hint="eastAsia" w:ascii="宋体" w:hAnsi="宋体"/>
          <w:u w:val="single"/>
        </w:rPr>
        <w:t>（4）（B）投标人通过电子招标投标交易平台对已递交的电子投标文件进行解密，公布招标项目名称、投标人名称、投标保证金的递交情况、投标报价、服务期限及其他内容，并记录在案；</w:t>
      </w:r>
    </w:p>
    <w:p>
      <w:pPr>
        <w:spacing w:line="360" w:lineRule="auto"/>
        <w:ind w:firstLine="420" w:firstLineChars="200"/>
        <w:rPr>
          <w:rFonts w:ascii="宋体" w:hAnsi="宋体"/>
          <w:u w:val="single"/>
        </w:rPr>
      </w:pPr>
      <w:r>
        <w:rPr>
          <w:rFonts w:hint="eastAsia" w:ascii="宋体" w:hAnsi="宋体"/>
          <w:u w:val="single"/>
        </w:rPr>
        <w:t>（5）（B）投标人代表、招标人代表、监标人、记录人等有关人员在开标记录上签字确认；若有关人员不签字的，不影响开标程序；</w:t>
      </w:r>
    </w:p>
    <w:p>
      <w:pPr>
        <w:spacing w:line="360" w:lineRule="auto"/>
        <w:ind w:firstLine="420" w:firstLineChars="200"/>
        <w:rPr>
          <w:rFonts w:ascii="宋体" w:hAnsi="宋体"/>
          <w:u w:val="single"/>
        </w:rPr>
      </w:pPr>
      <w:r>
        <w:rPr>
          <w:rFonts w:hint="eastAsia" w:ascii="宋体" w:hAnsi="宋体"/>
          <w:u w:val="single"/>
        </w:rPr>
        <w:t>（6）开标结束。</w:t>
      </w:r>
    </w:p>
    <w:p>
      <w:pPr>
        <w:spacing w:line="360" w:lineRule="auto"/>
        <w:ind w:firstLine="420" w:firstLineChars="200"/>
        <w:rPr>
          <w:rFonts w:ascii="宋体" w:hAnsi="宋体"/>
          <w:u w:val="single"/>
        </w:rPr>
      </w:pPr>
      <w:r>
        <w:rPr>
          <w:rFonts w:hint="eastAsia" w:ascii="宋体" w:hAnsi="宋体"/>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pPr>
        <w:spacing w:line="360" w:lineRule="auto"/>
        <w:ind w:firstLine="420" w:firstLineChars="200"/>
        <w:rPr>
          <w:rFonts w:ascii="宋体" w:hAnsi="宋体"/>
          <w:u w:val="single"/>
        </w:rPr>
      </w:pPr>
      <w:r>
        <w:rPr>
          <w:rFonts w:hint="eastAsia" w:ascii="宋体" w:hAnsi="宋体"/>
          <w:u w:val="single"/>
        </w:rPr>
        <w:t>5.2.3开标时，两个（含两个）以上的投标人加密打包投标文件电脑机器特征码一致的，不参与下一程序，并由评标委员会否决其投标。</w:t>
      </w:r>
    </w:p>
    <w:p>
      <w:pPr>
        <w:pStyle w:val="5"/>
        <w:spacing w:before="62" w:beforeLines="20" w:after="62" w:afterLines="20" w:line="360" w:lineRule="auto"/>
        <w:rPr>
          <w:rFonts w:ascii="宋体" w:hAnsi="宋体"/>
        </w:rPr>
      </w:pPr>
      <w:bookmarkStart w:id="40" w:name="_Toc534735073"/>
      <w:r>
        <w:rPr>
          <w:rFonts w:hint="eastAsia" w:ascii="宋体" w:hAnsi="宋体"/>
        </w:rPr>
        <w:t>5.3 开标异议</w:t>
      </w:r>
      <w:bookmarkEnd w:id="40"/>
    </w:p>
    <w:p>
      <w:pPr>
        <w:spacing w:line="360" w:lineRule="auto"/>
        <w:ind w:firstLine="420" w:firstLineChars="200"/>
        <w:rPr>
          <w:rFonts w:ascii="宋体" w:hAnsi="宋体"/>
        </w:rPr>
      </w:pPr>
      <w:r>
        <w:rPr>
          <w:rFonts w:hint="eastAsia" w:ascii="宋体" w:hAnsi="宋体"/>
        </w:rPr>
        <w:t>投标人对开标有异议的，应当在开标现场提出，招标人当场作出答复，并制作记录。</w:t>
      </w:r>
    </w:p>
    <w:p>
      <w:pPr>
        <w:pStyle w:val="4"/>
        <w:rPr>
          <w:rFonts w:ascii="宋体" w:hAnsi="宋体" w:eastAsia="宋体"/>
        </w:rPr>
      </w:pPr>
      <w:bookmarkStart w:id="41" w:name="_Toc534735074"/>
      <w:r>
        <w:rPr>
          <w:rFonts w:hint="eastAsia" w:ascii="宋体" w:hAnsi="宋体" w:eastAsia="宋体"/>
        </w:rPr>
        <w:t>6. 评标</w:t>
      </w:r>
      <w:bookmarkEnd w:id="41"/>
    </w:p>
    <w:p>
      <w:pPr>
        <w:pStyle w:val="5"/>
        <w:spacing w:before="62" w:beforeLines="20" w:after="62" w:afterLines="20" w:line="360" w:lineRule="auto"/>
        <w:rPr>
          <w:rFonts w:ascii="宋体" w:hAnsi="宋体"/>
        </w:rPr>
      </w:pPr>
      <w:bookmarkStart w:id="42" w:name="_Toc534735075"/>
      <w:r>
        <w:rPr>
          <w:rFonts w:hint="eastAsia" w:ascii="宋体" w:hAnsi="宋体"/>
        </w:rPr>
        <w:t>6.1 评标委员会</w:t>
      </w:r>
      <w:bookmarkEnd w:id="42"/>
    </w:p>
    <w:p>
      <w:pPr>
        <w:spacing w:line="360" w:lineRule="auto"/>
        <w:ind w:firstLine="420" w:firstLineChars="200"/>
        <w:rPr>
          <w:rFonts w:ascii="宋体" w:hAnsi="宋体"/>
        </w:rPr>
      </w:pPr>
      <w:r>
        <w:rPr>
          <w:rFonts w:hint="eastAsia" w:ascii="宋体" w:hAnsi="宋体"/>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rPr>
      </w:pPr>
      <w:r>
        <w:rPr>
          <w:rFonts w:hint="eastAsia" w:ascii="宋体" w:hAnsi="宋体"/>
        </w:rPr>
        <w:t>6.1.2 评标委员会成员有下列情形之一的，应当回避：</w:t>
      </w:r>
    </w:p>
    <w:p>
      <w:pPr>
        <w:spacing w:line="360" w:lineRule="auto"/>
        <w:ind w:firstLine="420" w:firstLineChars="200"/>
        <w:rPr>
          <w:rFonts w:ascii="宋体" w:hAnsi="宋体"/>
        </w:rPr>
      </w:pPr>
      <w:r>
        <w:rPr>
          <w:rFonts w:hint="eastAsia" w:ascii="宋体" w:hAnsi="宋体"/>
        </w:rPr>
        <w:t>（1）投标人或投标人主要负责人的近亲属；</w:t>
      </w:r>
    </w:p>
    <w:p>
      <w:pPr>
        <w:spacing w:line="360" w:lineRule="auto"/>
        <w:ind w:firstLine="420" w:firstLineChars="200"/>
        <w:rPr>
          <w:rFonts w:ascii="宋体" w:hAnsi="宋体"/>
        </w:rPr>
      </w:pPr>
      <w:r>
        <w:rPr>
          <w:rFonts w:hint="eastAsia" w:ascii="宋体" w:hAnsi="宋体"/>
        </w:rPr>
        <w:t>（2）项目主管部门或者行政监督部门的人员；</w:t>
      </w:r>
    </w:p>
    <w:p>
      <w:pPr>
        <w:spacing w:line="360" w:lineRule="auto"/>
        <w:ind w:firstLine="420" w:firstLineChars="200"/>
        <w:rPr>
          <w:rFonts w:ascii="宋体" w:hAnsi="宋体"/>
        </w:rPr>
      </w:pPr>
      <w:r>
        <w:rPr>
          <w:rFonts w:hint="eastAsia" w:ascii="宋体" w:hAnsi="宋体"/>
        </w:rPr>
        <w:t>（3）与投标人有经济利益关系，可能影响对投标公正评审的；</w:t>
      </w:r>
    </w:p>
    <w:p>
      <w:pPr>
        <w:spacing w:line="360" w:lineRule="auto"/>
        <w:ind w:firstLine="420" w:firstLineChars="200"/>
        <w:rPr>
          <w:rFonts w:ascii="宋体" w:hAnsi="宋体"/>
        </w:rPr>
      </w:pPr>
      <w:r>
        <w:rPr>
          <w:rFonts w:hint="eastAsia" w:ascii="宋体" w:hAnsi="宋体"/>
        </w:rPr>
        <w:t>（4）曾因在招标、评标以及其他与招标投标有关活动中从事违法行为而受过行政处罚或刑事处罚的；</w:t>
      </w:r>
    </w:p>
    <w:p>
      <w:pPr>
        <w:spacing w:line="360" w:lineRule="auto"/>
        <w:ind w:firstLine="420" w:firstLineChars="200"/>
        <w:rPr>
          <w:rFonts w:ascii="宋体" w:hAnsi="宋体"/>
        </w:rPr>
      </w:pPr>
      <w:r>
        <w:rPr>
          <w:rFonts w:hint="eastAsia" w:ascii="宋体" w:hAnsi="宋体"/>
        </w:rPr>
        <w:t>（5）与投标人有其他利害关系。</w:t>
      </w:r>
    </w:p>
    <w:p>
      <w:pPr>
        <w:spacing w:line="360" w:lineRule="auto"/>
        <w:ind w:firstLine="420" w:firstLineChars="200"/>
        <w:rPr>
          <w:rFonts w:ascii="宋体" w:hAnsi="宋体"/>
        </w:rPr>
      </w:pPr>
      <w:r>
        <w:rPr>
          <w:rFonts w:hint="eastAsia" w:ascii="宋体" w:hAnsi="宋体"/>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62" w:beforeLines="20" w:after="62" w:afterLines="20" w:line="360" w:lineRule="auto"/>
        <w:rPr>
          <w:rFonts w:ascii="宋体" w:hAnsi="宋体"/>
        </w:rPr>
      </w:pPr>
      <w:bookmarkStart w:id="43" w:name="_Toc534735076"/>
      <w:r>
        <w:rPr>
          <w:rFonts w:hint="eastAsia" w:ascii="宋体" w:hAnsi="宋体"/>
        </w:rPr>
        <w:t>6.2 评标原则</w:t>
      </w:r>
      <w:bookmarkEnd w:id="43"/>
    </w:p>
    <w:p>
      <w:pPr>
        <w:spacing w:line="360" w:lineRule="auto"/>
        <w:ind w:firstLine="420" w:firstLineChars="200"/>
        <w:rPr>
          <w:rFonts w:ascii="宋体" w:hAnsi="宋体"/>
        </w:rPr>
      </w:pPr>
      <w:r>
        <w:rPr>
          <w:rFonts w:hint="eastAsia" w:ascii="宋体" w:hAnsi="宋体"/>
        </w:rPr>
        <w:t>评标活动遵循公平、公正、科学和择优的原则。</w:t>
      </w:r>
    </w:p>
    <w:p>
      <w:pPr>
        <w:pStyle w:val="5"/>
        <w:spacing w:before="62" w:beforeLines="20" w:after="62" w:afterLines="20" w:line="360" w:lineRule="auto"/>
        <w:rPr>
          <w:rFonts w:ascii="宋体" w:hAnsi="宋体"/>
        </w:rPr>
      </w:pPr>
      <w:bookmarkStart w:id="44" w:name="_Toc534735077"/>
      <w:r>
        <w:rPr>
          <w:rFonts w:hint="eastAsia" w:ascii="宋体" w:hAnsi="宋体"/>
        </w:rPr>
        <w:t>6.3 评标</w:t>
      </w:r>
      <w:bookmarkEnd w:id="44"/>
    </w:p>
    <w:p>
      <w:pPr>
        <w:spacing w:line="360" w:lineRule="auto"/>
        <w:ind w:firstLine="420" w:firstLineChars="200"/>
        <w:rPr>
          <w:rFonts w:ascii="宋体" w:hAnsi="宋体"/>
        </w:rPr>
      </w:pPr>
      <w:r>
        <w:rPr>
          <w:rFonts w:hint="eastAsia" w:ascii="宋体" w:hAnsi="宋体"/>
        </w:rPr>
        <w:t>6.3.1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rPr>
      </w:pPr>
      <w:r>
        <w:rPr>
          <w:rFonts w:hint="eastAsia" w:ascii="宋体" w:hAnsi="宋体"/>
        </w:rPr>
        <w:t>6.3.2 评标完成后，评标委员会应当向招标人提交书面评标报告和中标候选人名单。评标委员会推荐中标候选人的人数见投标人须知前附表。</w:t>
      </w:r>
    </w:p>
    <w:p>
      <w:pPr>
        <w:pStyle w:val="4"/>
        <w:rPr>
          <w:rFonts w:ascii="宋体" w:hAnsi="宋体" w:eastAsia="宋体"/>
        </w:rPr>
      </w:pPr>
      <w:bookmarkStart w:id="45" w:name="_Toc534735078"/>
      <w:r>
        <w:rPr>
          <w:rFonts w:hint="eastAsia" w:ascii="宋体" w:hAnsi="宋体" w:eastAsia="宋体"/>
        </w:rPr>
        <w:t>7. 合同授予</w:t>
      </w:r>
      <w:bookmarkEnd w:id="45"/>
    </w:p>
    <w:p>
      <w:pPr>
        <w:pStyle w:val="5"/>
        <w:spacing w:before="62" w:beforeLines="20" w:after="62" w:afterLines="20" w:line="360" w:lineRule="auto"/>
        <w:rPr>
          <w:rFonts w:ascii="宋体" w:hAnsi="宋体"/>
        </w:rPr>
      </w:pPr>
      <w:bookmarkStart w:id="46" w:name="_Toc534735079"/>
      <w:r>
        <w:rPr>
          <w:rFonts w:hint="eastAsia" w:ascii="宋体" w:hAnsi="宋体"/>
        </w:rPr>
        <w:t>7.1 中标候选人公示</w:t>
      </w:r>
      <w:bookmarkEnd w:id="46"/>
    </w:p>
    <w:p>
      <w:pPr>
        <w:spacing w:line="360" w:lineRule="auto"/>
        <w:ind w:firstLine="420" w:firstLineChars="200"/>
        <w:rPr>
          <w:rFonts w:ascii="宋体" w:hAnsi="宋体"/>
        </w:rPr>
      </w:pPr>
      <w:r>
        <w:rPr>
          <w:rFonts w:hint="eastAsia" w:ascii="宋体" w:hAnsi="宋体"/>
        </w:rPr>
        <w:t>招标人在收到评标报告之日起 3 日内，按照投标人须知前附表规定的公示媒介和期限公示中标候选人，公示期不得少于 3 天。</w:t>
      </w:r>
    </w:p>
    <w:p>
      <w:pPr>
        <w:pStyle w:val="5"/>
        <w:spacing w:before="62" w:beforeLines="20" w:after="62" w:afterLines="20" w:line="360" w:lineRule="auto"/>
        <w:rPr>
          <w:rFonts w:ascii="宋体" w:hAnsi="宋体"/>
        </w:rPr>
      </w:pPr>
      <w:bookmarkStart w:id="47" w:name="_Toc534735080"/>
      <w:r>
        <w:rPr>
          <w:rFonts w:hint="eastAsia" w:ascii="宋体" w:hAnsi="宋体"/>
        </w:rPr>
        <w:t>7.2 评标结果异议</w:t>
      </w:r>
      <w:bookmarkEnd w:id="47"/>
    </w:p>
    <w:p>
      <w:pPr>
        <w:spacing w:line="360" w:lineRule="auto"/>
        <w:ind w:firstLine="420" w:firstLineChars="200"/>
        <w:rPr>
          <w:rFonts w:ascii="宋体" w:hAnsi="宋体"/>
        </w:rPr>
      </w:pPr>
      <w:r>
        <w:rPr>
          <w:rFonts w:hint="eastAsia" w:ascii="宋体" w:hAnsi="宋体"/>
        </w:rPr>
        <w:t>投标人或者其他利害关系人对评标结果有异议的，应当在中标候选人公示期间提出。招标人将在收到异议之日起 3 日内作出答复；作出答复前，将暂停招标投标活动。</w:t>
      </w:r>
    </w:p>
    <w:p>
      <w:pPr>
        <w:pStyle w:val="5"/>
        <w:spacing w:before="62" w:beforeLines="20" w:after="62" w:afterLines="20" w:line="360" w:lineRule="auto"/>
        <w:rPr>
          <w:rFonts w:ascii="宋体" w:hAnsi="宋体"/>
        </w:rPr>
      </w:pPr>
      <w:bookmarkStart w:id="48" w:name="_Toc534735081"/>
      <w:r>
        <w:rPr>
          <w:rFonts w:hint="eastAsia" w:ascii="宋体" w:hAnsi="宋体"/>
        </w:rPr>
        <w:t>7.3 中标候选人履约能力审查</w:t>
      </w:r>
      <w:bookmarkEnd w:id="48"/>
    </w:p>
    <w:p>
      <w:pPr>
        <w:spacing w:line="360" w:lineRule="auto"/>
        <w:ind w:firstLine="420" w:firstLineChars="200"/>
        <w:rPr>
          <w:rFonts w:ascii="宋体" w:hAnsi="宋体"/>
        </w:rPr>
      </w:pPr>
      <w:r>
        <w:rPr>
          <w:rFonts w:hint="eastAsia" w:ascii="宋体" w:hAnsi="宋体"/>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62" w:beforeLines="20" w:after="62" w:afterLines="20" w:line="360" w:lineRule="auto"/>
        <w:rPr>
          <w:rFonts w:ascii="宋体" w:hAnsi="宋体"/>
        </w:rPr>
      </w:pPr>
      <w:bookmarkStart w:id="49" w:name="_Toc534735082"/>
      <w:r>
        <w:rPr>
          <w:rFonts w:hint="eastAsia" w:ascii="宋体" w:hAnsi="宋体"/>
        </w:rPr>
        <w:t>7.4 定标</w:t>
      </w:r>
      <w:bookmarkEnd w:id="49"/>
    </w:p>
    <w:p>
      <w:pPr>
        <w:spacing w:line="360" w:lineRule="auto"/>
        <w:ind w:firstLine="420" w:firstLineChars="200"/>
        <w:rPr>
          <w:rFonts w:ascii="宋体" w:hAnsi="宋体"/>
        </w:rPr>
      </w:pPr>
      <w:r>
        <w:rPr>
          <w:rFonts w:hint="eastAsia" w:ascii="宋体" w:hAnsi="宋体"/>
        </w:rPr>
        <w:t>按照投标人须知前附表的规定，招标人或招标人授权的评标委员会依法确定中标人。</w:t>
      </w:r>
    </w:p>
    <w:p>
      <w:pPr>
        <w:pStyle w:val="5"/>
        <w:spacing w:before="62" w:beforeLines="20" w:after="62" w:afterLines="20" w:line="360" w:lineRule="auto"/>
        <w:rPr>
          <w:rFonts w:ascii="宋体" w:hAnsi="宋体"/>
        </w:rPr>
      </w:pPr>
      <w:bookmarkStart w:id="50" w:name="_Toc534735083"/>
      <w:r>
        <w:rPr>
          <w:rFonts w:hint="eastAsia" w:ascii="宋体" w:hAnsi="宋体"/>
        </w:rPr>
        <w:t>7.5 中标通知</w:t>
      </w:r>
      <w:bookmarkEnd w:id="50"/>
    </w:p>
    <w:p>
      <w:pPr>
        <w:spacing w:line="360" w:lineRule="auto"/>
        <w:ind w:firstLine="420" w:firstLineChars="200"/>
        <w:rPr>
          <w:rFonts w:ascii="宋体" w:hAnsi="宋体"/>
        </w:rPr>
      </w:pPr>
      <w:r>
        <w:rPr>
          <w:rFonts w:hint="eastAsia" w:ascii="宋体" w:hAnsi="宋体"/>
        </w:rPr>
        <w:t>在本章第 3.3 款规定的投标有效期内，招标人以书面形式向中标人发出中标通知书，同时将中标结果通知未中标的投标人。</w:t>
      </w:r>
    </w:p>
    <w:p>
      <w:pPr>
        <w:pStyle w:val="5"/>
        <w:spacing w:before="62" w:beforeLines="20" w:after="62" w:afterLines="20" w:line="360" w:lineRule="auto"/>
        <w:rPr>
          <w:rFonts w:ascii="宋体" w:hAnsi="宋体"/>
        </w:rPr>
      </w:pPr>
      <w:bookmarkStart w:id="51" w:name="_Toc534735084"/>
      <w:r>
        <w:rPr>
          <w:rFonts w:hint="eastAsia" w:ascii="宋体" w:hAnsi="宋体"/>
        </w:rPr>
        <w:t>7.6 履约保证金</w:t>
      </w:r>
      <w:bookmarkEnd w:id="51"/>
    </w:p>
    <w:p>
      <w:pPr>
        <w:spacing w:line="360" w:lineRule="auto"/>
        <w:ind w:firstLine="420" w:firstLineChars="200"/>
        <w:rPr>
          <w:rFonts w:ascii="宋体" w:hAnsi="宋体"/>
        </w:rPr>
      </w:pPr>
      <w:r>
        <w:rPr>
          <w:rFonts w:hint="eastAsia" w:ascii="宋体" w:hAnsi="宋体"/>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20" w:firstLineChars="200"/>
        <w:rPr>
          <w:rFonts w:ascii="宋体" w:hAnsi="宋体"/>
        </w:rPr>
      </w:pPr>
      <w:r>
        <w:rPr>
          <w:rFonts w:hint="eastAsia" w:ascii="宋体" w:hAnsi="宋体"/>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firstLine="420" w:firstLineChars="200"/>
        <w:rPr>
          <w:rFonts w:ascii="宋体" w:hAnsi="宋体"/>
          <w:u w:val="single"/>
        </w:rPr>
      </w:pPr>
      <w:r>
        <w:rPr>
          <w:rFonts w:hint="eastAsia" w:ascii="宋体" w:hAnsi="宋体"/>
          <w:u w:val="single"/>
        </w:rPr>
        <w:t>7.6.3中标（承包）单位在合同签订之日起三十（30）天内，中标人应按投标须知前附表的规定以中标人名义用银行履约保函方式提交经建设管理单位和业主认可的银行保函作为履约保证金，履约保证金为中标价的10％，履约保函由中国注册且营业地点在中国境内的银行开具，是不可撤销的保函；若在合同签订之日起30天内，中标人未提交履约保函且未征得招标人同意延期缴交的，招标人有权取消其中标资格。上述履约保函作为本合同的组成文件之一。</w:t>
      </w:r>
    </w:p>
    <w:p>
      <w:pPr>
        <w:spacing w:line="360" w:lineRule="auto"/>
        <w:ind w:firstLine="420" w:firstLineChars="200"/>
        <w:rPr>
          <w:rFonts w:ascii="宋体" w:hAnsi="宋体"/>
          <w:u w:val="single"/>
        </w:rPr>
      </w:pPr>
      <w:r>
        <w:rPr>
          <w:rFonts w:hint="eastAsia" w:ascii="宋体" w:hAnsi="宋体"/>
          <w:u w:val="single"/>
        </w:rPr>
        <w:t>7.6.4如果中标人不遵守本须知第7.6.3款的规定，招标人将有充分的理由取消其中标并没收其投标保证金。</w:t>
      </w:r>
    </w:p>
    <w:p>
      <w:pPr>
        <w:pStyle w:val="2"/>
        <w:ind w:firstLine="420"/>
      </w:pPr>
      <w:r>
        <w:rPr>
          <w:rFonts w:hint="eastAsia"/>
          <w:u w:val="single"/>
        </w:rPr>
        <w:t>7.6.5银行保函格式须符合招标文件和合同管理规定，如无特别要求，则应出具无固定期限保函。(格式见合同履约保函格式)。</w:t>
      </w:r>
    </w:p>
    <w:p>
      <w:pPr>
        <w:pStyle w:val="5"/>
        <w:spacing w:before="62" w:beforeLines="20" w:after="62" w:afterLines="20" w:line="360" w:lineRule="auto"/>
        <w:rPr>
          <w:rFonts w:ascii="宋体" w:hAnsi="宋体"/>
        </w:rPr>
      </w:pPr>
      <w:bookmarkStart w:id="52" w:name="_Toc534735085"/>
      <w:r>
        <w:rPr>
          <w:rFonts w:hint="eastAsia" w:ascii="宋体" w:hAnsi="宋体"/>
        </w:rPr>
        <w:t>7.7 签订合同</w:t>
      </w:r>
      <w:bookmarkEnd w:id="52"/>
    </w:p>
    <w:p>
      <w:pPr>
        <w:spacing w:line="360" w:lineRule="auto"/>
        <w:ind w:firstLine="420" w:firstLineChars="200"/>
        <w:rPr>
          <w:rFonts w:ascii="宋体" w:hAnsi="宋体"/>
        </w:rPr>
      </w:pPr>
      <w:r>
        <w:rPr>
          <w:rFonts w:hint="eastAsia" w:ascii="宋体" w:hAnsi="宋体"/>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rPr>
      </w:pPr>
      <w:r>
        <w:rPr>
          <w:rFonts w:hint="eastAsia" w:ascii="宋体" w:hAnsi="宋体"/>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rPr>
      </w:pPr>
      <w:r>
        <w:rPr>
          <w:rFonts w:hint="eastAsia" w:ascii="宋体" w:hAnsi="宋体"/>
        </w:rPr>
        <w:t>7.7.3 联合体中标的，联合体各方应当共同与招标人签订合同，就中标项目向招标人承担连带责任。</w:t>
      </w:r>
    </w:p>
    <w:p>
      <w:pPr>
        <w:pStyle w:val="4"/>
        <w:rPr>
          <w:rFonts w:ascii="宋体" w:hAnsi="宋体" w:eastAsia="宋体"/>
        </w:rPr>
      </w:pPr>
      <w:bookmarkStart w:id="53" w:name="_Toc534735086"/>
      <w:r>
        <w:rPr>
          <w:rFonts w:hint="eastAsia" w:ascii="宋体" w:hAnsi="宋体" w:eastAsia="宋体"/>
        </w:rPr>
        <w:t>8. 纪律和监督</w:t>
      </w:r>
      <w:bookmarkEnd w:id="53"/>
    </w:p>
    <w:p>
      <w:pPr>
        <w:pStyle w:val="5"/>
        <w:spacing w:before="62" w:beforeLines="20" w:after="62" w:afterLines="20" w:line="360" w:lineRule="auto"/>
        <w:rPr>
          <w:rFonts w:ascii="宋体" w:hAnsi="宋体"/>
        </w:rPr>
      </w:pPr>
      <w:bookmarkStart w:id="54" w:name="_Toc534735087"/>
      <w:r>
        <w:rPr>
          <w:rFonts w:hint="eastAsia" w:ascii="宋体" w:hAnsi="宋体"/>
        </w:rPr>
        <w:t>8.1 对招标人的纪律要求</w:t>
      </w:r>
      <w:bookmarkEnd w:id="54"/>
    </w:p>
    <w:p>
      <w:pPr>
        <w:spacing w:line="360" w:lineRule="auto"/>
        <w:ind w:firstLine="420" w:firstLineChars="200"/>
        <w:rPr>
          <w:rFonts w:ascii="宋体" w:hAnsi="宋体"/>
        </w:rPr>
      </w:pPr>
      <w:r>
        <w:rPr>
          <w:rFonts w:hint="eastAsia" w:ascii="宋体" w:hAnsi="宋体"/>
        </w:rPr>
        <w:t>招标人不得泄露招标投标活动中应当保密的情况和资料，不得与投标人串通损害国家利益、社会公共利益或者他人合法权益。</w:t>
      </w:r>
    </w:p>
    <w:p>
      <w:pPr>
        <w:pStyle w:val="5"/>
        <w:spacing w:before="62" w:beforeLines="20" w:after="62" w:afterLines="20" w:line="360" w:lineRule="auto"/>
        <w:rPr>
          <w:rFonts w:ascii="宋体" w:hAnsi="宋体"/>
        </w:rPr>
      </w:pPr>
      <w:bookmarkStart w:id="55" w:name="_Toc534735088"/>
      <w:r>
        <w:rPr>
          <w:rFonts w:hint="eastAsia" w:ascii="宋体" w:hAnsi="宋体"/>
        </w:rPr>
        <w:t>8.2 对投标人的纪律要求</w:t>
      </w:r>
      <w:bookmarkEnd w:id="55"/>
    </w:p>
    <w:p>
      <w:pPr>
        <w:spacing w:line="360" w:lineRule="auto"/>
        <w:ind w:firstLine="420" w:firstLineChars="200"/>
        <w:rPr>
          <w:rFonts w:ascii="宋体" w:hAnsi="宋体"/>
        </w:rPr>
      </w:pPr>
      <w:r>
        <w:rPr>
          <w:rFonts w:hint="eastAsia" w:ascii="宋体" w:hAnsi="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62" w:beforeLines="20" w:after="62" w:afterLines="20" w:line="360" w:lineRule="auto"/>
        <w:rPr>
          <w:rFonts w:ascii="宋体" w:hAnsi="宋体"/>
        </w:rPr>
      </w:pPr>
      <w:bookmarkStart w:id="56" w:name="_Toc534735089"/>
      <w:r>
        <w:rPr>
          <w:rFonts w:hint="eastAsia" w:ascii="宋体" w:hAnsi="宋体"/>
        </w:rPr>
        <w:t>8.3 对评标委员会成员的纪律要求</w:t>
      </w:r>
      <w:bookmarkEnd w:id="56"/>
    </w:p>
    <w:p>
      <w:pPr>
        <w:spacing w:line="360" w:lineRule="auto"/>
        <w:ind w:firstLine="420" w:firstLineChars="200"/>
        <w:rPr>
          <w:rFonts w:ascii="宋体" w:hAnsi="宋体"/>
        </w:rPr>
      </w:pPr>
      <w:r>
        <w:rPr>
          <w:rFonts w:hint="eastAsia" w:ascii="宋体" w:hAnsi="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62" w:beforeLines="20" w:after="62" w:afterLines="20" w:line="360" w:lineRule="auto"/>
        <w:rPr>
          <w:rFonts w:ascii="宋体" w:hAnsi="宋体"/>
        </w:rPr>
      </w:pPr>
      <w:bookmarkStart w:id="57" w:name="_Toc534735090"/>
      <w:r>
        <w:rPr>
          <w:rFonts w:hint="eastAsia" w:ascii="宋体" w:hAnsi="宋体"/>
        </w:rPr>
        <w:t>8.4 对与评标活动有关的工作人员的纪律要求</w:t>
      </w:r>
      <w:bookmarkEnd w:id="57"/>
    </w:p>
    <w:p>
      <w:pPr>
        <w:spacing w:line="360" w:lineRule="auto"/>
        <w:ind w:firstLine="420" w:firstLineChars="200"/>
        <w:rPr>
          <w:rFonts w:ascii="宋体" w:hAnsi="宋体"/>
        </w:rPr>
      </w:pPr>
      <w:r>
        <w:rPr>
          <w:rFonts w:hint="eastAsia" w:ascii="宋体" w:hAnsi="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62" w:beforeLines="20" w:after="62" w:afterLines="20" w:line="360" w:lineRule="auto"/>
        <w:rPr>
          <w:rFonts w:ascii="宋体" w:hAnsi="宋体"/>
        </w:rPr>
      </w:pPr>
      <w:bookmarkStart w:id="58" w:name="_Toc534735091"/>
      <w:r>
        <w:rPr>
          <w:rFonts w:hint="eastAsia" w:ascii="宋体" w:hAnsi="宋体"/>
        </w:rPr>
        <w:t>8.5 投诉</w:t>
      </w:r>
      <w:bookmarkEnd w:id="58"/>
    </w:p>
    <w:p>
      <w:pPr>
        <w:spacing w:line="360" w:lineRule="auto"/>
        <w:ind w:firstLine="420" w:firstLineChars="200"/>
        <w:rPr>
          <w:rFonts w:ascii="宋体" w:hAnsi="宋体"/>
        </w:rPr>
      </w:pPr>
      <w:r>
        <w:rPr>
          <w:rFonts w:hint="eastAsia" w:ascii="宋体" w:hAnsi="宋体"/>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20" w:firstLineChars="200"/>
        <w:rPr>
          <w:rFonts w:ascii="宋体" w:hAnsi="宋体"/>
        </w:rPr>
      </w:pPr>
      <w:r>
        <w:rPr>
          <w:rFonts w:hint="eastAsia" w:ascii="宋体" w:hAnsi="宋体"/>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rPr>
      </w:pPr>
      <w:bookmarkStart w:id="59" w:name="_Toc534735092"/>
      <w:r>
        <w:rPr>
          <w:rFonts w:hint="eastAsia" w:ascii="宋体" w:hAnsi="宋体" w:eastAsia="宋体"/>
        </w:rPr>
        <w:t>9. 是否采用电子招标投标</w:t>
      </w:r>
      <w:bookmarkEnd w:id="59"/>
    </w:p>
    <w:p>
      <w:pPr>
        <w:spacing w:line="360" w:lineRule="auto"/>
        <w:ind w:firstLine="420" w:firstLineChars="200"/>
        <w:rPr>
          <w:rFonts w:ascii="宋体" w:hAnsi="宋体"/>
        </w:rPr>
      </w:pPr>
      <w:r>
        <w:rPr>
          <w:rFonts w:hint="eastAsia" w:ascii="宋体" w:hAnsi="宋体"/>
        </w:rPr>
        <w:t>本招标项目是否采用电子招标投标方式，见投标人须知前附表。</w:t>
      </w:r>
    </w:p>
    <w:p>
      <w:pPr>
        <w:pStyle w:val="4"/>
        <w:rPr>
          <w:rFonts w:ascii="宋体" w:hAnsi="宋体" w:eastAsia="宋体"/>
        </w:rPr>
      </w:pPr>
      <w:bookmarkStart w:id="60" w:name="_Toc534735093"/>
      <w:r>
        <w:rPr>
          <w:rFonts w:hint="eastAsia" w:ascii="宋体" w:hAnsi="宋体" w:eastAsia="宋体"/>
        </w:rPr>
        <w:t>10. 需要补充的其他内容</w:t>
      </w:r>
      <w:bookmarkEnd w:id="60"/>
    </w:p>
    <w:p>
      <w:pPr>
        <w:spacing w:line="360" w:lineRule="auto"/>
        <w:ind w:firstLine="420" w:firstLineChars="200"/>
        <w:rPr>
          <w:rFonts w:ascii="宋体" w:hAnsi="宋体"/>
        </w:rPr>
      </w:pPr>
      <w:r>
        <w:rPr>
          <w:rFonts w:hint="eastAsia" w:ascii="宋体" w:hAnsi="宋体"/>
        </w:rPr>
        <w:t>需要补充的其他内容：见投标人须知前附表。</w:t>
      </w:r>
    </w:p>
    <w:p>
      <w:pPr>
        <w:pStyle w:val="4"/>
        <w:rPr>
          <w:rFonts w:ascii="宋体" w:hAnsi="宋体" w:eastAsia="宋体"/>
        </w:rPr>
      </w:pPr>
      <w:r>
        <w:rPr>
          <w:rFonts w:ascii="宋体" w:hAnsi="宋体" w:eastAsia="宋体"/>
        </w:rPr>
        <w:br w:type="page"/>
      </w:r>
      <w:bookmarkStart w:id="61" w:name="_Toc534735094"/>
      <w:r>
        <w:rPr>
          <w:rFonts w:hint="eastAsia" w:ascii="宋体" w:hAnsi="宋体" w:eastAsia="宋体"/>
        </w:rPr>
        <w:t>附件一：开标记录表</w:t>
      </w:r>
      <w:bookmarkEnd w:id="61"/>
    </w:p>
    <w:p>
      <w:pPr>
        <w:spacing w:line="360" w:lineRule="auto"/>
        <w:jc w:val="center"/>
        <w:rPr>
          <w:rFonts w:ascii="宋体" w:hAnsi="宋体"/>
          <w:b/>
          <w:sz w:val="32"/>
          <w:szCs w:val="32"/>
        </w:rPr>
      </w:pPr>
      <w:r>
        <w:rPr>
          <w:rFonts w:hint="eastAsia" w:ascii="宋体" w:hAnsi="宋体"/>
          <w:b/>
          <w:sz w:val="32"/>
          <w:szCs w:val="32"/>
        </w:rPr>
        <w:t>开标记录表</w:t>
      </w:r>
    </w:p>
    <w:p>
      <w:pPr>
        <w:spacing w:line="360" w:lineRule="auto"/>
        <w:jc w:val="right"/>
        <w:rPr>
          <w:rFonts w:ascii="宋体" w:hAnsi="宋体"/>
        </w:rPr>
      </w:pPr>
      <w:r>
        <w:rPr>
          <w:rFonts w:hint="eastAsia" w:ascii="宋体" w:hAnsi="宋体"/>
        </w:rPr>
        <w:t>开标时间：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791"/>
        <w:gridCol w:w="923"/>
        <w:gridCol w:w="1174"/>
        <w:gridCol w:w="940"/>
        <w:gridCol w:w="807"/>
        <w:gridCol w:w="1083"/>
        <w:gridCol w:w="870"/>
        <w:gridCol w:w="604"/>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vAlign w:val="center"/>
          </w:tcPr>
          <w:p>
            <w:pPr>
              <w:spacing w:line="360" w:lineRule="auto"/>
              <w:jc w:val="center"/>
              <w:rPr>
                <w:rFonts w:ascii="宋体" w:hAnsi="宋体"/>
              </w:rPr>
            </w:pPr>
            <w:r>
              <w:rPr>
                <w:rFonts w:hint="eastAsia" w:ascii="宋体" w:hAnsi="宋体"/>
              </w:rPr>
              <w:t>序号</w:t>
            </w:r>
          </w:p>
        </w:tc>
        <w:tc>
          <w:tcPr>
            <w:tcW w:w="801" w:type="dxa"/>
            <w:vAlign w:val="center"/>
          </w:tcPr>
          <w:p>
            <w:pPr>
              <w:spacing w:line="360" w:lineRule="auto"/>
              <w:jc w:val="center"/>
              <w:rPr>
                <w:rFonts w:ascii="宋体" w:hAnsi="宋体"/>
              </w:rPr>
            </w:pPr>
            <w:r>
              <w:rPr>
                <w:rFonts w:hint="eastAsia" w:ascii="宋体" w:hAnsi="宋体"/>
              </w:rPr>
              <w:t>投标人</w:t>
            </w:r>
          </w:p>
        </w:tc>
        <w:tc>
          <w:tcPr>
            <w:tcW w:w="791" w:type="dxa"/>
            <w:vAlign w:val="center"/>
          </w:tcPr>
          <w:p>
            <w:pPr>
              <w:spacing w:line="360" w:lineRule="auto"/>
              <w:jc w:val="center"/>
              <w:rPr>
                <w:rFonts w:ascii="宋体" w:hAnsi="宋体"/>
              </w:rPr>
            </w:pPr>
            <w:r>
              <w:rPr>
                <w:rFonts w:hint="eastAsia" w:ascii="宋体" w:hAnsi="宋体"/>
              </w:rPr>
              <w:t>密封情况</w:t>
            </w:r>
          </w:p>
        </w:tc>
        <w:tc>
          <w:tcPr>
            <w:tcW w:w="923" w:type="dxa"/>
            <w:vAlign w:val="center"/>
          </w:tcPr>
          <w:p>
            <w:pPr>
              <w:spacing w:line="360" w:lineRule="auto"/>
              <w:jc w:val="center"/>
              <w:rPr>
                <w:rFonts w:ascii="宋体" w:hAnsi="宋体"/>
              </w:rPr>
            </w:pPr>
            <w:r>
              <w:rPr>
                <w:rFonts w:hint="eastAsia" w:ascii="宋体" w:hAnsi="宋体"/>
              </w:rPr>
              <w:t>投标保证金</w:t>
            </w:r>
          </w:p>
        </w:tc>
        <w:tc>
          <w:tcPr>
            <w:tcW w:w="1174" w:type="dxa"/>
            <w:vAlign w:val="center"/>
          </w:tcPr>
          <w:p>
            <w:pPr>
              <w:spacing w:line="360" w:lineRule="auto"/>
              <w:jc w:val="center"/>
              <w:rPr>
                <w:rFonts w:ascii="宋体" w:hAnsi="宋体"/>
              </w:rPr>
            </w:pPr>
            <w:r>
              <w:rPr>
                <w:rFonts w:hint="eastAsia" w:ascii="宋体" w:hAnsi="宋体"/>
              </w:rPr>
              <w:t>投标报价</w:t>
            </w:r>
            <w:r>
              <w:rPr>
                <w:rFonts w:hint="eastAsia" w:ascii="宋体" w:hAnsi="宋体"/>
                <w:u w:val="single"/>
              </w:rPr>
              <w:t>（元）</w:t>
            </w:r>
          </w:p>
        </w:tc>
        <w:tc>
          <w:tcPr>
            <w:tcW w:w="940" w:type="dxa"/>
            <w:vAlign w:val="center"/>
          </w:tcPr>
          <w:p>
            <w:pPr>
              <w:spacing w:line="360" w:lineRule="auto"/>
              <w:jc w:val="center"/>
              <w:rPr>
                <w:rFonts w:ascii="宋体" w:hAnsi="宋体"/>
              </w:rPr>
            </w:pPr>
            <w:r>
              <w:rPr>
                <w:rFonts w:hint="eastAsia" w:ascii="宋体" w:hAnsi="宋体"/>
                <w:szCs w:val="21"/>
                <w:u w:val="single"/>
              </w:rPr>
              <w:t>项目负责人</w:t>
            </w:r>
          </w:p>
        </w:tc>
        <w:tc>
          <w:tcPr>
            <w:tcW w:w="807" w:type="dxa"/>
            <w:vAlign w:val="center"/>
          </w:tcPr>
          <w:p>
            <w:pPr>
              <w:spacing w:line="360" w:lineRule="auto"/>
              <w:jc w:val="center"/>
              <w:rPr>
                <w:rFonts w:ascii="宋体" w:hAnsi="宋体"/>
              </w:rPr>
            </w:pPr>
            <w:r>
              <w:rPr>
                <w:rFonts w:hint="eastAsia" w:ascii="宋体" w:hAnsi="宋体"/>
              </w:rPr>
              <w:t>服务期限</w:t>
            </w:r>
          </w:p>
        </w:tc>
        <w:tc>
          <w:tcPr>
            <w:tcW w:w="1083" w:type="dxa"/>
            <w:vAlign w:val="center"/>
          </w:tcPr>
          <w:p>
            <w:pPr>
              <w:spacing w:line="360" w:lineRule="auto"/>
              <w:jc w:val="center"/>
              <w:rPr>
                <w:rFonts w:ascii="宋体" w:hAnsi="宋体"/>
                <w:u w:val="single"/>
              </w:rPr>
            </w:pPr>
            <w:r>
              <w:rPr>
                <w:rFonts w:hint="eastAsia" w:ascii="宋体" w:hAnsi="宋体"/>
                <w:u w:val="single"/>
              </w:rPr>
              <w:t>投标文件递交情况</w:t>
            </w:r>
          </w:p>
        </w:tc>
        <w:tc>
          <w:tcPr>
            <w:tcW w:w="870" w:type="dxa"/>
          </w:tcPr>
          <w:p>
            <w:pPr>
              <w:spacing w:line="360" w:lineRule="auto"/>
              <w:jc w:val="center"/>
              <w:rPr>
                <w:rFonts w:ascii="宋体" w:hAnsi="宋体"/>
                <w:u w:val="single"/>
              </w:rPr>
            </w:pPr>
            <w:r>
              <w:rPr>
                <w:rFonts w:hint="eastAsia" w:ascii="宋体" w:hAnsi="宋体"/>
                <w:u w:val="single"/>
              </w:rPr>
              <w:t>投标文件解密情况</w:t>
            </w:r>
          </w:p>
        </w:tc>
        <w:tc>
          <w:tcPr>
            <w:tcW w:w="604" w:type="dxa"/>
            <w:vAlign w:val="center"/>
          </w:tcPr>
          <w:p>
            <w:pPr>
              <w:spacing w:line="360" w:lineRule="auto"/>
              <w:jc w:val="center"/>
              <w:rPr>
                <w:rFonts w:ascii="宋体" w:hAnsi="宋体"/>
              </w:rPr>
            </w:pPr>
            <w:r>
              <w:rPr>
                <w:rFonts w:hint="eastAsia" w:ascii="宋体" w:hAnsi="宋体"/>
              </w:rPr>
              <w:t>备注</w:t>
            </w:r>
          </w:p>
        </w:tc>
        <w:tc>
          <w:tcPr>
            <w:tcW w:w="1163" w:type="dxa"/>
            <w:vAlign w:val="center"/>
          </w:tcPr>
          <w:p>
            <w:pPr>
              <w:spacing w:line="360" w:lineRule="auto"/>
              <w:jc w:val="center"/>
              <w:rPr>
                <w:rFonts w:ascii="宋体" w:hAnsi="宋体"/>
              </w:rPr>
            </w:pPr>
            <w:r>
              <w:rPr>
                <w:rFonts w:hint="eastAsia" w:ascii="宋体" w:hAnsi="宋体"/>
              </w:rPr>
              <w:t>投标人代表签名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Pr>
          <w:p>
            <w:pPr>
              <w:spacing w:line="360" w:lineRule="auto"/>
              <w:rPr>
                <w:rFonts w:ascii="宋体" w:hAnsi="宋体"/>
              </w:rPr>
            </w:pPr>
          </w:p>
        </w:tc>
        <w:tc>
          <w:tcPr>
            <w:tcW w:w="801" w:type="dxa"/>
          </w:tcPr>
          <w:p>
            <w:pPr>
              <w:spacing w:line="360" w:lineRule="auto"/>
              <w:rPr>
                <w:rFonts w:ascii="宋体" w:hAnsi="宋体"/>
              </w:rPr>
            </w:pPr>
          </w:p>
        </w:tc>
        <w:tc>
          <w:tcPr>
            <w:tcW w:w="791" w:type="dxa"/>
          </w:tcPr>
          <w:p>
            <w:pPr>
              <w:spacing w:line="360" w:lineRule="auto"/>
              <w:rPr>
                <w:rFonts w:ascii="宋体" w:hAnsi="宋体"/>
              </w:rPr>
            </w:pP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gridSpan w:val="3"/>
          </w:tcPr>
          <w:p>
            <w:pPr>
              <w:spacing w:line="360" w:lineRule="auto"/>
              <w:rPr>
                <w:rFonts w:ascii="宋体" w:hAnsi="宋体"/>
              </w:rPr>
            </w:pPr>
            <w:r>
              <w:rPr>
                <w:rFonts w:hint="eastAsia" w:ascii="宋体" w:hAnsi="宋体"/>
              </w:rPr>
              <w:t>最高投标限价：</w:t>
            </w:r>
          </w:p>
        </w:tc>
        <w:tc>
          <w:tcPr>
            <w:tcW w:w="923" w:type="dxa"/>
          </w:tcPr>
          <w:p>
            <w:pPr>
              <w:spacing w:line="360" w:lineRule="auto"/>
              <w:rPr>
                <w:rFonts w:ascii="宋体" w:hAnsi="宋体"/>
              </w:rPr>
            </w:pPr>
          </w:p>
        </w:tc>
        <w:tc>
          <w:tcPr>
            <w:tcW w:w="1174" w:type="dxa"/>
          </w:tcPr>
          <w:p>
            <w:pPr>
              <w:spacing w:line="360" w:lineRule="auto"/>
              <w:rPr>
                <w:rFonts w:ascii="宋体" w:hAnsi="宋体"/>
              </w:rPr>
            </w:pPr>
          </w:p>
        </w:tc>
        <w:tc>
          <w:tcPr>
            <w:tcW w:w="940" w:type="dxa"/>
          </w:tcPr>
          <w:p>
            <w:pPr>
              <w:spacing w:line="360" w:lineRule="auto"/>
              <w:rPr>
                <w:rFonts w:ascii="宋体" w:hAnsi="宋体"/>
              </w:rPr>
            </w:pPr>
          </w:p>
        </w:tc>
        <w:tc>
          <w:tcPr>
            <w:tcW w:w="807" w:type="dxa"/>
          </w:tcPr>
          <w:p>
            <w:pPr>
              <w:spacing w:line="360" w:lineRule="auto"/>
              <w:rPr>
                <w:rFonts w:ascii="宋体" w:hAnsi="宋体"/>
              </w:rPr>
            </w:pPr>
          </w:p>
        </w:tc>
        <w:tc>
          <w:tcPr>
            <w:tcW w:w="1083" w:type="dxa"/>
          </w:tcPr>
          <w:p>
            <w:pPr>
              <w:spacing w:line="360" w:lineRule="auto"/>
              <w:rPr>
                <w:rFonts w:ascii="宋体" w:hAnsi="宋体"/>
              </w:rPr>
            </w:pPr>
          </w:p>
        </w:tc>
        <w:tc>
          <w:tcPr>
            <w:tcW w:w="870" w:type="dxa"/>
          </w:tcPr>
          <w:p>
            <w:pPr>
              <w:spacing w:line="360" w:lineRule="auto"/>
              <w:rPr>
                <w:rFonts w:ascii="宋体" w:hAnsi="宋体"/>
              </w:rPr>
            </w:pPr>
          </w:p>
        </w:tc>
        <w:tc>
          <w:tcPr>
            <w:tcW w:w="604" w:type="dxa"/>
          </w:tcPr>
          <w:p>
            <w:pPr>
              <w:spacing w:line="360" w:lineRule="auto"/>
              <w:rPr>
                <w:rFonts w:ascii="宋体" w:hAnsi="宋体"/>
              </w:rPr>
            </w:pPr>
          </w:p>
        </w:tc>
        <w:tc>
          <w:tcPr>
            <w:tcW w:w="1163" w:type="dxa"/>
          </w:tcPr>
          <w:p>
            <w:pPr>
              <w:spacing w:line="360" w:lineRule="auto"/>
              <w:rPr>
                <w:rFonts w:ascii="宋体" w:hAnsi="宋体"/>
              </w:rPr>
            </w:pPr>
          </w:p>
        </w:tc>
      </w:tr>
    </w:tbl>
    <w:p>
      <w:pPr>
        <w:spacing w:line="360" w:lineRule="auto"/>
        <w:rPr>
          <w:rFonts w:ascii="宋体" w:hAnsi="宋体"/>
        </w:rPr>
      </w:pPr>
    </w:p>
    <w:p>
      <w:pPr>
        <w:spacing w:line="360" w:lineRule="auto"/>
        <w:rPr>
          <w:rFonts w:ascii="宋体" w:hAnsi="宋体"/>
        </w:rPr>
      </w:pPr>
      <w:r>
        <w:rPr>
          <w:rFonts w:hint="eastAsia" w:ascii="宋体" w:hAnsi="宋体"/>
        </w:rPr>
        <w:t>招标人代表：</w:t>
      </w:r>
      <w:r>
        <w:rPr>
          <w:rFonts w:hint="eastAsia" w:ascii="宋体" w:hAnsi="宋体"/>
          <w:u w:val="single"/>
        </w:rPr>
        <w:t xml:space="preserve">          </w:t>
      </w:r>
      <w:r>
        <w:rPr>
          <w:rFonts w:hint="eastAsia" w:ascii="宋体" w:hAnsi="宋体"/>
        </w:rPr>
        <w:t xml:space="preserve">         记录人：</w:t>
      </w:r>
      <w:r>
        <w:rPr>
          <w:rFonts w:hint="eastAsia" w:ascii="宋体" w:hAnsi="宋体"/>
          <w:u w:val="single"/>
        </w:rPr>
        <w:t xml:space="preserve">          </w:t>
      </w:r>
      <w:r>
        <w:rPr>
          <w:rFonts w:hint="eastAsia" w:ascii="宋体" w:hAnsi="宋体"/>
        </w:rPr>
        <w:t xml:space="preserve">         监标人：</w:t>
      </w:r>
      <w:r>
        <w:rPr>
          <w:rFonts w:hint="eastAsia" w:ascii="宋体" w:hAnsi="宋体"/>
          <w:u w:val="single"/>
        </w:rPr>
        <w:t xml:space="preserve">          </w:t>
      </w:r>
    </w:p>
    <w:p>
      <w:pPr>
        <w:spacing w:line="360" w:lineRule="auto"/>
        <w:ind w:firstLine="420" w:firstLineChars="200"/>
        <w:jc w:val="right"/>
        <w:rPr>
          <w:rFonts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right="210"/>
        <w:rPr>
          <w:rFonts w:ascii="宋体" w:hAnsi="宋体"/>
        </w:rPr>
      </w:pPr>
      <w:r>
        <w:rPr>
          <w:rFonts w:hint="eastAsia" w:ascii="宋体" w:hAnsi="宋体" w:cs="宋体"/>
          <w:u w:val="single"/>
        </w:rPr>
        <w:t>本表仅供参考，具体以开标时的开标记录表为准。</w:t>
      </w:r>
    </w:p>
    <w:p>
      <w:pPr>
        <w:pStyle w:val="4"/>
        <w:rPr>
          <w:rFonts w:ascii="宋体" w:hAnsi="宋体" w:eastAsia="宋体"/>
        </w:rPr>
      </w:pPr>
      <w:r>
        <w:rPr>
          <w:rFonts w:ascii="宋体" w:hAnsi="宋体" w:eastAsia="宋体"/>
        </w:rPr>
        <w:br w:type="page"/>
      </w:r>
      <w:bookmarkStart w:id="62" w:name="_Toc534735095"/>
      <w:r>
        <w:rPr>
          <w:rFonts w:hint="eastAsia" w:ascii="宋体" w:hAnsi="宋体" w:eastAsia="宋体"/>
        </w:rPr>
        <w:t>附件二：问题澄清通知</w:t>
      </w:r>
      <w:bookmarkEnd w:id="62"/>
    </w:p>
    <w:p>
      <w:pPr>
        <w:spacing w:line="360" w:lineRule="auto"/>
        <w:jc w:val="center"/>
        <w:rPr>
          <w:rFonts w:ascii="宋体" w:hAnsi="宋体"/>
          <w:b/>
          <w:sz w:val="32"/>
          <w:szCs w:val="32"/>
        </w:rPr>
      </w:pPr>
      <w:r>
        <w:rPr>
          <w:rFonts w:hint="eastAsia" w:ascii="宋体" w:hAnsi="宋体"/>
          <w:b/>
          <w:sz w:val="32"/>
          <w:szCs w:val="32"/>
        </w:rPr>
        <w:t>问题澄清通知</w:t>
      </w:r>
    </w:p>
    <w:p>
      <w:pPr>
        <w:spacing w:line="360" w:lineRule="auto"/>
        <w:jc w:val="center"/>
        <w:rPr>
          <w:rFonts w:ascii="宋体" w:hAnsi="宋体"/>
          <w:b/>
          <w:sz w:val="32"/>
          <w:szCs w:val="32"/>
        </w:rPr>
      </w:pPr>
      <w:r>
        <w:rPr>
          <w:rFonts w:hint="eastAsia" w:ascii="宋体" w:hAnsi="宋体"/>
          <w:b/>
          <w:sz w:val="32"/>
          <w:szCs w:val="32"/>
        </w:rPr>
        <w:t>（按广州公共资源交易中心的版式为准）</w:t>
      </w:r>
    </w:p>
    <w:p/>
    <w:p>
      <w:pPr>
        <w:pStyle w:val="4"/>
        <w:rPr>
          <w:rFonts w:ascii="宋体" w:hAnsi="宋体" w:eastAsia="宋体"/>
        </w:rPr>
      </w:pPr>
      <w:r>
        <w:rPr>
          <w:rFonts w:ascii="宋体" w:hAnsi="宋体" w:eastAsia="宋体"/>
        </w:rPr>
        <w:br w:type="page"/>
      </w:r>
      <w:bookmarkStart w:id="63" w:name="_Toc534735096"/>
      <w:r>
        <w:rPr>
          <w:rFonts w:hint="eastAsia" w:ascii="宋体" w:hAnsi="宋体" w:eastAsia="宋体"/>
        </w:rPr>
        <w:t>附件三：问题的澄清</w:t>
      </w:r>
      <w:bookmarkEnd w:id="63"/>
    </w:p>
    <w:p>
      <w:pPr>
        <w:spacing w:line="360" w:lineRule="auto"/>
        <w:jc w:val="center"/>
        <w:rPr>
          <w:rFonts w:ascii="宋体" w:hAnsi="宋体"/>
          <w:b/>
          <w:sz w:val="32"/>
          <w:szCs w:val="32"/>
        </w:rPr>
      </w:pPr>
      <w:r>
        <w:rPr>
          <w:rFonts w:hint="eastAsia" w:ascii="宋体" w:hAnsi="宋体"/>
          <w:b/>
          <w:sz w:val="32"/>
          <w:szCs w:val="32"/>
        </w:rPr>
        <w:t>问题的澄清</w:t>
      </w:r>
    </w:p>
    <w:p>
      <w:pPr>
        <w:spacing w:line="360" w:lineRule="auto"/>
        <w:jc w:val="center"/>
        <w:rPr>
          <w:rFonts w:ascii="宋体" w:hAnsi="宋体"/>
          <w:b/>
          <w:sz w:val="32"/>
          <w:szCs w:val="32"/>
        </w:rPr>
      </w:pPr>
      <w:bookmarkStart w:id="64" w:name="OLE_LINK1"/>
      <w:r>
        <w:rPr>
          <w:rFonts w:hint="eastAsia" w:ascii="宋体" w:hAnsi="宋体"/>
          <w:b/>
          <w:sz w:val="32"/>
          <w:szCs w:val="32"/>
        </w:rPr>
        <w:t>（按广州公共资源交易中心的版式为准）</w:t>
      </w:r>
    </w:p>
    <w:bookmarkEnd w:id="64"/>
    <w:p/>
    <w:p>
      <w:pPr>
        <w:pStyle w:val="3"/>
        <w:spacing w:before="62" w:beforeLines="20" w:after="62" w:afterLines="20" w:line="360" w:lineRule="auto"/>
        <w:jc w:val="center"/>
        <w:rPr>
          <w:rFonts w:ascii="宋体" w:hAnsi="宋体"/>
        </w:rPr>
      </w:pPr>
      <w:r>
        <w:rPr>
          <w:rFonts w:ascii="宋体" w:hAnsi="宋体"/>
        </w:rPr>
        <w:br w:type="page"/>
      </w:r>
      <w:bookmarkStart w:id="65" w:name="_Toc534735097"/>
      <w:r>
        <w:rPr>
          <w:rFonts w:hint="eastAsia" w:ascii="宋体" w:hAnsi="宋体"/>
        </w:rPr>
        <w:t>第三章 评标办法（综合评估法）</w:t>
      </w:r>
      <w:bookmarkEnd w:id="65"/>
    </w:p>
    <w:p>
      <w:pPr>
        <w:pStyle w:val="4"/>
        <w:jc w:val="center"/>
        <w:rPr>
          <w:rFonts w:ascii="宋体" w:hAnsi="宋体" w:eastAsia="宋体"/>
        </w:rPr>
      </w:pPr>
      <w:bookmarkStart w:id="66" w:name="_Toc534735098"/>
      <w:r>
        <w:rPr>
          <w:rFonts w:hint="eastAsia" w:ascii="宋体" w:hAnsi="宋体" w:eastAsia="宋体"/>
        </w:rPr>
        <w:t>评标办法前附表</w:t>
      </w:r>
      <w:bookmarkEnd w:id="66"/>
    </w:p>
    <w:tbl>
      <w:tblPr>
        <w:tblStyle w:val="16"/>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25"/>
        <w:gridCol w:w="1693"/>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1978" w:type="dxa"/>
            <w:gridSpan w:val="2"/>
            <w:vAlign w:val="center"/>
          </w:tcPr>
          <w:p>
            <w:pPr>
              <w:spacing w:line="360" w:lineRule="auto"/>
              <w:jc w:val="center"/>
              <w:rPr>
                <w:rFonts w:ascii="宋体" w:hAnsi="宋体"/>
                <w:b/>
              </w:rPr>
            </w:pPr>
            <w:r>
              <w:rPr>
                <w:rFonts w:hint="eastAsia" w:ascii="宋体" w:hAnsi="宋体"/>
                <w:b/>
              </w:rPr>
              <w:t>条款号</w:t>
            </w:r>
          </w:p>
        </w:tc>
        <w:tc>
          <w:tcPr>
            <w:tcW w:w="1693" w:type="dxa"/>
            <w:vAlign w:val="center"/>
          </w:tcPr>
          <w:p>
            <w:pPr>
              <w:spacing w:line="360" w:lineRule="auto"/>
              <w:jc w:val="center"/>
              <w:rPr>
                <w:rFonts w:ascii="宋体" w:hAnsi="宋体"/>
                <w:b/>
              </w:rPr>
            </w:pPr>
            <w:r>
              <w:rPr>
                <w:rFonts w:hint="eastAsia" w:ascii="宋体" w:hAnsi="宋体"/>
                <w:b/>
              </w:rPr>
              <w:t>评审因素</w:t>
            </w:r>
          </w:p>
        </w:tc>
        <w:tc>
          <w:tcPr>
            <w:tcW w:w="6371" w:type="dxa"/>
            <w:vAlign w:val="center"/>
          </w:tcPr>
          <w:p>
            <w:pPr>
              <w:spacing w:line="360" w:lineRule="auto"/>
              <w:jc w:val="center"/>
              <w:rPr>
                <w:rFonts w:ascii="宋体" w:hAnsi="宋体"/>
                <w:b/>
              </w:rPr>
            </w:pPr>
            <w:r>
              <w:rPr>
                <w:rFonts w:hint="eastAsia" w:ascii="宋体" w:hAnsi="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pPr>
              <w:spacing w:line="360" w:lineRule="auto"/>
              <w:jc w:val="center"/>
              <w:rPr>
                <w:rFonts w:ascii="宋体" w:hAnsi="宋体"/>
              </w:rPr>
            </w:pPr>
            <w:r>
              <w:rPr>
                <w:rFonts w:hint="eastAsia" w:ascii="宋体" w:hAnsi="宋体"/>
              </w:rPr>
              <w:t>1</w:t>
            </w:r>
          </w:p>
        </w:tc>
        <w:tc>
          <w:tcPr>
            <w:tcW w:w="1125" w:type="dxa"/>
            <w:vAlign w:val="center"/>
          </w:tcPr>
          <w:p>
            <w:pPr>
              <w:spacing w:line="360" w:lineRule="auto"/>
              <w:jc w:val="center"/>
              <w:rPr>
                <w:rFonts w:ascii="宋体" w:hAnsi="宋体"/>
              </w:rPr>
            </w:pPr>
            <w:r>
              <w:rPr>
                <w:rFonts w:hint="eastAsia" w:ascii="宋体" w:hAnsi="宋体"/>
              </w:rPr>
              <w:t>评标方法</w:t>
            </w:r>
          </w:p>
        </w:tc>
        <w:tc>
          <w:tcPr>
            <w:tcW w:w="1693" w:type="dxa"/>
            <w:vAlign w:val="center"/>
          </w:tcPr>
          <w:p>
            <w:pPr>
              <w:spacing w:line="360" w:lineRule="auto"/>
              <w:jc w:val="center"/>
              <w:rPr>
                <w:rFonts w:ascii="宋体" w:hAnsi="宋体"/>
              </w:rPr>
            </w:pPr>
            <w:r>
              <w:rPr>
                <w:rFonts w:hint="eastAsia" w:ascii="宋体" w:hAnsi="宋体"/>
              </w:rPr>
              <w:t>中标候选人排序方法</w:t>
            </w:r>
          </w:p>
        </w:tc>
        <w:tc>
          <w:tcPr>
            <w:tcW w:w="6371" w:type="dxa"/>
            <w:vAlign w:val="center"/>
          </w:tcPr>
          <w:p>
            <w:pPr>
              <w:spacing w:line="360" w:lineRule="auto"/>
              <w:rPr>
                <w:rFonts w:ascii="宋体" w:hAnsi="宋体"/>
                <w:u w:val="single"/>
              </w:rPr>
            </w:pPr>
            <w:r>
              <w:rPr>
                <w:rFonts w:hint="eastAsia" w:ascii="宋体" w:hAnsi="宋体"/>
                <w:u w:val="single"/>
              </w:rPr>
              <w:t>投标人综合评分由高到低排序前3名作为第一、第二、第三中标候选人，综合得分相等时，以</w:t>
            </w:r>
            <w:r>
              <w:rPr>
                <w:rFonts w:hint="eastAsia"/>
                <w:u w:val="single"/>
              </w:rPr>
              <w:t>商务标部分</w:t>
            </w:r>
            <w:r>
              <w:rPr>
                <w:rFonts w:hint="eastAsia" w:ascii="宋体" w:hAnsi="宋体"/>
                <w:u w:val="single"/>
              </w:rPr>
              <w:t>得分高的优先；</w:t>
            </w:r>
            <w:r>
              <w:rPr>
                <w:rFonts w:hint="eastAsia"/>
                <w:u w:val="single"/>
              </w:rPr>
              <w:t>商务标部分</w:t>
            </w:r>
            <w:r>
              <w:rPr>
                <w:rFonts w:hint="eastAsia" w:ascii="宋体" w:hAnsi="宋体"/>
                <w:u w:val="single"/>
              </w:rPr>
              <w:t>得分也相等的，</w:t>
            </w:r>
            <w:r>
              <w:rPr>
                <w:rFonts w:hint="eastAsia"/>
                <w:u w:val="single"/>
              </w:rPr>
              <w:t>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restart"/>
            <w:vAlign w:val="center"/>
          </w:tcPr>
          <w:p>
            <w:pPr>
              <w:spacing w:line="360" w:lineRule="auto"/>
              <w:jc w:val="center"/>
              <w:rPr>
                <w:rFonts w:ascii="宋体" w:hAnsi="宋体"/>
              </w:rPr>
            </w:pPr>
            <w:r>
              <w:rPr>
                <w:rFonts w:hint="eastAsia" w:ascii="宋体" w:hAnsi="宋体"/>
              </w:rPr>
              <w:t>2.1.1</w:t>
            </w:r>
          </w:p>
        </w:tc>
        <w:tc>
          <w:tcPr>
            <w:tcW w:w="1125" w:type="dxa"/>
            <w:vMerge w:val="restart"/>
            <w:vAlign w:val="center"/>
          </w:tcPr>
          <w:p>
            <w:pPr>
              <w:spacing w:line="360" w:lineRule="auto"/>
              <w:jc w:val="center"/>
              <w:rPr>
                <w:rFonts w:ascii="宋体" w:hAnsi="宋体"/>
              </w:rPr>
            </w:pPr>
            <w:r>
              <w:rPr>
                <w:rFonts w:hint="eastAsia" w:ascii="宋体" w:hAnsi="宋体"/>
              </w:rPr>
              <w:t>形式评审标准</w:t>
            </w:r>
          </w:p>
        </w:tc>
        <w:tc>
          <w:tcPr>
            <w:tcW w:w="1693" w:type="dxa"/>
            <w:vAlign w:val="center"/>
          </w:tcPr>
          <w:p>
            <w:pPr>
              <w:spacing w:line="360" w:lineRule="auto"/>
              <w:jc w:val="center"/>
              <w:rPr>
                <w:rFonts w:ascii="宋体" w:hAnsi="宋体"/>
              </w:rPr>
            </w:pPr>
            <w:r>
              <w:rPr>
                <w:rFonts w:hint="eastAsia" w:ascii="宋体" w:hAnsi="宋体"/>
              </w:rPr>
              <w:t>投标人名称</w:t>
            </w:r>
          </w:p>
        </w:tc>
        <w:tc>
          <w:tcPr>
            <w:tcW w:w="6371" w:type="dxa"/>
            <w:vAlign w:val="center"/>
          </w:tcPr>
          <w:p>
            <w:pPr>
              <w:spacing w:line="360" w:lineRule="auto"/>
              <w:rPr>
                <w:rFonts w:ascii="宋体" w:hAnsi="宋体"/>
              </w:rPr>
            </w:pPr>
            <w:r>
              <w:rPr>
                <w:rFonts w:hint="eastAsia" w:ascii="宋体" w:hAnsi="宋体"/>
              </w:rPr>
              <w:t>与营业执照</w:t>
            </w:r>
            <w:r>
              <w:rPr>
                <w:rFonts w:hint="eastAsia" w:ascii="宋体" w:hAnsi="宋体"/>
                <w:szCs w:val="21"/>
              </w:rPr>
              <w:t>（或</w:t>
            </w:r>
            <w:r>
              <w:rPr>
                <w:rFonts w:hint="eastAsia" w:ascii="宋体" w:hAnsi="宋体" w:cs="宋体"/>
                <w:szCs w:val="21"/>
              </w:rPr>
              <w:t>事业单位法人证书</w:t>
            </w:r>
            <w:r>
              <w:rPr>
                <w:rFonts w:hint="eastAsia" w:ascii="宋体" w:hAnsi="宋体"/>
                <w:szCs w:val="21"/>
              </w:rPr>
              <w:t>）</w:t>
            </w:r>
            <w:r>
              <w:rPr>
                <w:rFonts w:hint="eastAsia" w:ascii="宋体" w:hAnsi="宋体"/>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投标函及投标函附录签字盖章</w:t>
            </w:r>
          </w:p>
        </w:tc>
        <w:tc>
          <w:tcPr>
            <w:tcW w:w="6371" w:type="dxa"/>
            <w:vAlign w:val="center"/>
          </w:tcPr>
          <w:p>
            <w:pPr>
              <w:spacing w:line="360" w:lineRule="auto"/>
              <w:rPr>
                <w:rFonts w:ascii="宋体" w:hAnsi="宋体"/>
              </w:rPr>
            </w:pPr>
            <w:r>
              <w:rPr>
                <w:rFonts w:hint="eastAsia" w:ascii="宋体" w:hAnsi="宋体"/>
              </w:rPr>
              <w:t>有法定代表人或其委托代理人签字</w:t>
            </w:r>
            <w:r>
              <w:rPr>
                <w:rFonts w:hint="eastAsia" w:ascii="宋体" w:hAnsi="宋体"/>
                <w:u w:val="single"/>
              </w:rPr>
              <w:t>（或盖章）</w:t>
            </w:r>
            <w:r>
              <w:rPr>
                <w:rFonts w:hint="eastAsia" w:ascii="宋体" w:hAnsi="宋体"/>
              </w:rPr>
              <w:t>和加盖单位公章。由法定代表人</w:t>
            </w:r>
            <w:r>
              <w:rPr>
                <w:rFonts w:hint="eastAsia" w:ascii="宋体" w:hAnsi="宋体"/>
                <w:u w:val="single"/>
              </w:rPr>
              <w:t>（或盖章）</w:t>
            </w:r>
            <w:r>
              <w:rPr>
                <w:rFonts w:hint="eastAsia" w:ascii="宋体" w:hAnsi="宋体"/>
              </w:rPr>
              <w:t>签字的，应附法定代表人身份证明，由代理人签字</w:t>
            </w:r>
            <w:r>
              <w:rPr>
                <w:rFonts w:hint="eastAsia" w:ascii="宋体" w:hAnsi="宋体"/>
                <w:u w:val="single"/>
              </w:rPr>
              <w:t>（或盖章）</w:t>
            </w:r>
            <w:r>
              <w:rPr>
                <w:rFonts w:hint="eastAsia" w:ascii="宋体" w:hAnsi="宋体"/>
              </w:rPr>
              <w:t>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投标文件格式</w:t>
            </w:r>
          </w:p>
        </w:tc>
        <w:tc>
          <w:tcPr>
            <w:tcW w:w="6371" w:type="dxa"/>
            <w:vAlign w:val="center"/>
          </w:tcPr>
          <w:p>
            <w:pPr>
              <w:spacing w:line="360" w:lineRule="auto"/>
              <w:rPr>
                <w:rFonts w:ascii="宋体" w:hAnsi="宋体"/>
              </w:rPr>
            </w:pPr>
            <w:r>
              <w:rPr>
                <w:rFonts w:hint="eastAsia" w:ascii="宋体" w:hAnsi="宋体"/>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联合体投标人</w:t>
            </w:r>
          </w:p>
        </w:tc>
        <w:tc>
          <w:tcPr>
            <w:tcW w:w="6371" w:type="dxa"/>
            <w:vAlign w:val="center"/>
          </w:tcPr>
          <w:p>
            <w:pPr>
              <w:spacing w:line="360" w:lineRule="auto"/>
              <w:rPr>
                <w:rFonts w:ascii="宋体" w:hAnsi="宋体"/>
                <w:u w:val="single"/>
              </w:rPr>
            </w:pPr>
            <w:r>
              <w:rPr>
                <w:rFonts w:hint="eastAsia" w:ascii="宋体" w:hAnsi="宋体" w:cs="宋体"/>
                <w:lang w:bidi="ar"/>
              </w:rPr>
              <w:t>符合“招标公告”第3条的要求。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u w:val="single"/>
              </w:rPr>
            </w:pPr>
            <w:r>
              <w:rPr>
                <w:rFonts w:hint="eastAsia" w:ascii="宋体" w:hAnsi="宋体"/>
                <w:u w:val="single"/>
              </w:rPr>
              <w:t>投标人机器码</w:t>
            </w:r>
          </w:p>
        </w:tc>
        <w:tc>
          <w:tcPr>
            <w:tcW w:w="6371" w:type="dxa"/>
            <w:vAlign w:val="center"/>
          </w:tcPr>
          <w:p>
            <w:pPr>
              <w:spacing w:line="360" w:lineRule="auto"/>
              <w:rPr>
                <w:rFonts w:ascii="宋体" w:hAnsi="宋体"/>
                <w:u w:val="single"/>
              </w:rPr>
            </w:pPr>
            <w:r>
              <w:rPr>
                <w:rFonts w:hint="eastAsia" w:ascii="宋体" w:hAnsi="宋体"/>
                <w:u w:val="single"/>
              </w:rPr>
              <w:t>投标人与本项目其他投标人加密打包投标文件电脑机器特征码一致的(以广州公共资源交易中心评标系统的检索信息为准),其投标将被否决。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restart"/>
            <w:vAlign w:val="center"/>
          </w:tcPr>
          <w:p>
            <w:pPr>
              <w:spacing w:line="360" w:lineRule="auto"/>
              <w:jc w:val="center"/>
              <w:rPr>
                <w:rFonts w:ascii="宋体" w:hAnsi="宋体"/>
              </w:rPr>
            </w:pPr>
            <w:r>
              <w:rPr>
                <w:rFonts w:hint="eastAsia" w:ascii="宋体" w:hAnsi="宋体"/>
              </w:rPr>
              <w:t>2.1.2</w:t>
            </w:r>
          </w:p>
        </w:tc>
        <w:tc>
          <w:tcPr>
            <w:tcW w:w="1125" w:type="dxa"/>
            <w:vMerge w:val="restart"/>
            <w:vAlign w:val="center"/>
          </w:tcPr>
          <w:p>
            <w:pPr>
              <w:spacing w:line="360" w:lineRule="auto"/>
              <w:jc w:val="center"/>
              <w:rPr>
                <w:rFonts w:ascii="宋体" w:hAnsi="宋体"/>
              </w:rPr>
            </w:pPr>
            <w:r>
              <w:rPr>
                <w:rFonts w:hint="eastAsia" w:ascii="宋体" w:hAnsi="宋体"/>
              </w:rPr>
              <w:t>资格评审标准</w:t>
            </w:r>
          </w:p>
        </w:tc>
        <w:tc>
          <w:tcPr>
            <w:tcW w:w="1693" w:type="dxa"/>
            <w:vAlign w:val="center"/>
          </w:tcPr>
          <w:p>
            <w:pPr>
              <w:spacing w:line="360" w:lineRule="auto"/>
              <w:jc w:val="center"/>
              <w:rPr>
                <w:rFonts w:ascii="宋体" w:hAnsi="宋体"/>
              </w:rPr>
            </w:pPr>
            <w:r>
              <w:rPr>
                <w:rFonts w:hint="eastAsia" w:ascii="宋体" w:hAnsi="宋体"/>
              </w:rPr>
              <w:t>营业执照</w:t>
            </w:r>
            <w:r>
              <w:rPr>
                <w:rFonts w:hint="eastAsia" w:ascii="宋体" w:hAnsi="宋体"/>
                <w:u w:val="single"/>
              </w:rPr>
              <w:t>或事业单位法人证书</w:t>
            </w:r>
          </w:p>
        </w:tc>
        <w:tc>
          <w:tcPr>
            <w:tcW w:w="6371" w:type="dxa"/>
            <w:vAlign w:val="center"/>
          </w:tcPr>
          <w:p>
            <w:pPr>
              <w:spacing w:line="360" w:lineRule="auto"/>
              <w:rPr>
                <w:rFonts w:ascii="宋体" w:hAnsi="宋体"/>
              </w:rPr>
            </w:pPr>
            <w:r>
              <w:rPr>
                <w:rFonts w:hint="eastAsia" w:ascii="宋体" w:hAnsi="宋体" w:cs="宋体"/>
                <w:szCs w:val="22"/>
                <w:lang w:bidi="ar"/>
              </w:rPr>
              <w:t>符合第二章</w:t>
            </w:r>
            <w:r>
              <w:rPr>
                <w:rFonts w:ascii="宋体" w:hAnsi="宋体"/>
                <w:szCs w:val="22"/>
                <w:lang w:bidi="ar"/>
              </w:rPr>
              <w:t>“</w:t>
            </w:r>
            <w:r>
              <w:rPr>
                <w:rFonts w:hint="eastAsia" w:ascii="宋体" w:hAnsi="宋体" w:cs="宋体"/>
                <w:szCs w:val="22"/>
                <w:lang w:bidi="ar"/>
              </w:rPr>
              <w:t>投标人须知</w:t>
            </w:r>
            <w:r>
              <w:rPr>
                <w:rFonts w:ascii="宋体" w:hAnsi="宋体"/>
                <w:szCs w:val="22"/>
                <w:lang w:bidi="ar"/>
              </w:rPr>
              <w:t>”</w:t>
            </w:r>
            <w:r>
              <w:rPr>
                <w:rFonts w:hint="eastAsia" w:ascii="宋体" w:hAnsi="宋体" w:cs="宋体"/>
                <w:szCs w:val="22"/>
                <w:lang w:bidi="ar"/>
              </w:rPr>
              <w:t>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资质要求</w:t>
            </w:r>
          </w:p>
        </w:tc>
        <w:tc>
          <w:tcPr>
            <w:tcW w:w="6371" w:type="dxa"/>
            <w:vAlign w:val="center"/>
          </w:tcPr>
          <w:p>
            <w:pPr>
              <w:spacing w:line="360" w:lineRule="auto"/>
              <w:rPr>
                <w:rFonts w:ascii="宋体" w:hAnsi="宋体"/>
              </w:rPr>
            </w:pPr>
            <w:r>
              <w:rPr>
                <w:rFonts w:hint="eastAsia" w:ascii="宋体" w:hAnsi="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szCs w:val="21"/>
                <w:u w:val="single"/>
              </w:rPr>
              <w:t>项目负责人</w:t>
            </w:r>
          </w:p>
        </w:tc>
        <w:tc>
          <w:tcPr>
            <w:tcW w:w="6371" w:type="dxa"/>
            <w:vAlign w:val="center"/>
          </w:tcPr>
          <w:p>
            <w:pPr>
              <w:spacing w:line="360" w:lineRule="auto"/>
              <w:rPr>
                <w:rFonts w:ascii="宋体" w:hAnsi="宋体"/>
              </w:rPr>
            </w:pPr>
            <w:r>
              <w:rPr>
                <w:rFonts w:hint="eastAsia" w:ascii="宋体" w:hAnsi="宋体"/>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其他要求</w:t>
            </w:r>
          </w:p>
        </w:tc>
        <w:tc>
          <w:tcPr>
            <w:tcW w:w="6371" w:type="dxa"/>
            <w:vAlign w:val="center"/>
          </w:tcPr>
          <w:p>
            <w:pPr>
              <w:ind w:right="145" w:rightChars="69"/>
              <w:rPr>
                <w:rFonts w:ascii="宋体" w:hAnsi="宋体"/>
              </w:rPr>
            </w:pPr>
            <w:r>
              <w:rPr>
                <w:rFonts w:hint="eastAsia" w:ascii="宋体" w:hAnsi="宋体" w:cs="宋体"/>
                <w:szCs w:val="22"/>
                <w:lang w:bidi="ar"/>
              </w:rPr>
              <w:t>1）</w:t>
            </w:r>
            <w:r>
              <w:rPr>
                <w:rFonts w:hint="eastAsia" w:ascii="宋体" w:hAnsi="宋体"/>
                <w:lang w:bidi="ar"/>
              </w:rPr>
              <w:t>投标人参加投标的意思表达清楚，按招标公告附件二内容要求签署盖章的《投标申请公函》</w:t>
            </w:r>
            <w:r>
              <w:rPr>
                <w:rFonts w:hint="eastAsia" w:ascii="宋体" w:hAnsi="宋体" w:cs="宋体"/>
                <w:szCs w:val="22"/>
                <w:lang w:bidi="ar"/>
              </w:rPr>
              <w:t>。</w:t>
            </w:r>
          </w:p>
          <w:p>
            <w:pPr>
              <w:ind w:right="145" w:rightChars="69"/>
              <w:rPr>
                <w:rFonts w:ascii="宋体" w:hAnsi="宋体"/>
              </w:rPr>
            </w:pPr>
            <w:r>
              <w:rPr>
                <w:rFonts w:hint="eastAsia" w:ascii="宋体" w:hAnsi="宋体"/>
              </w:rPr>
              <w:t>2）</w:t>
            </w:r>
            <w:r>
              <w:rPr>
                <w:rFonts w:hint="eastAsia" w:ascii="宋体" w:hAnsi="宋体" w:cs="宋体"/>
                <w:szCs w:val="22"/>
                <w:lang w:bidi="ar"/>
              </w:rPr>
              <w:t>资格审查前，投标人（如联合体投标，指联合体各方）须在广州市住建行业信用管理平台建立企业信用档案及拟担任本工程项目负责人须是本企业信用档案中的在册人员（联合体投标的，企业信用档案和人员在册情况为联合体协议分工对应企业库内的信用档案）。</w:t>
            </w:r>
          </w:p>
          <w:p>
            <w:pPr>
              <w:spacing w:line="360" w:lineRule="auto"/>
              <w:rPr>
                <w:rFonts w:ascii="宋体" w:hAnsi="宋体"/>
                <w:u w:val="single"/>
              </w:rPr>
            </w:pPr>
            <w:r>
              <w:rPr>
                <w:rFonts w:hint="eastAsia" w:ascii="宋体" w:hAnsi="宋体"/>
                <w:lang w:bidi="ar"/>
              </w:rPr>
              <w:t>3）</w:t>
            </w:r>
            <w:r>
              <w:rPr>
                <w:rFonts w:hint="eastAsia" w:ascii="宋体" w:hAnsi="宋体" w:cs="宋体"/>
                <w:szCs w:val="22"/>
                <w:lang w:bidi="ar"/>
              </w:rPr>
              <w:t>投标人已按照招标公告附件一要求的内容提交签署盖章的《投标人声明》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联合体投标人</w:t>
            </w:r>
          </w:p>
        </w:tc>
        <w:tc>
          <w:tcPr>
            <w:tcW w:w="6371" w:type="dxa"/>
            <w:vAlign w:val="center"/>
          </w:tcPr>
          <w:p>
            <w:pPr>
              <w:spacing w:line="360" w:lineRule="auto"/>
              <w:rPr>
                <w:rFonts w:ascii="宋体" w:hAnsi="宋体"/>
              </w:rPr>
            </w:pPr>
            <w:r>
              <w:rPr>
                <w:rFonts w:hint="eastAsia" w:ascii="宋体" w:hAnsi="宋体" w:cs="宋体"/>
                <w:lang w:bidi="ar"/>
              </w:rPr>
              <w:t>符合“招标公告”第3条的要求。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napToGrid w:val="0"/>
              <w:jc w:val="center"/>
              <w:rPr>
                <w:rFonts w:ascii="宋体" w:hAnsi="宋体"/>
              </w:rPr>
            </w:pPr>
            <w:r>
              <w:rPr>
                <w:rFonts w:hint="eastAsia" w:ascii="宋体" w:hAnsi="宋体"/>
              </w:rPr>
              <w:t>不存在禁止投标的情形</w:t>
            </w:r>
          </w:p>
        </w:tc>
        <w:tc>
          <w:tcPr>
            <w:tcW w:w="6371" w:type="dxa"/>
            <w:vAlign w:val="center"/>
          </w:tcPr>
          <w:p>
            <w:pPr>
              <w:snapToGrid w:val="0"/>
              <w:rPr>
                <w:rFonts w:ascii="宋体" w:hAnsi="宋体"/>
              </w:rPr>
            </w:pPr>
            <w:r>
              <w:rPr>
                <w:rFonts w:hint="eastAsia" w:ascii="宋体" w:hAnsi="宋体"/>
              </w:rPr>
              <w:t>不存在第二章“投标人须知”第 1.4.3 项规定的任何一种情形（</w:t>
            </w:r>
            <w:r>
              <w:rPr>
                <w:rFonts w:hint="eastAsia" w:ascii="宋体" w:hAnsi="宋体" w:cs="宋体"/>
                <w:szCs w:val="22"/>
                <w:lang w:bidi="ar"/>
              </w:rPr>
              <w:t>按《投标人声明》承诺评审</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53" w:type="dxa"/>
            <w:vMerge w:val="restart"/>
            <w:vAlign w:val="center"/>
          </w:tcPr>
          <w:p>
            <w:pPr>
              <w:spacing w:line="360" w:lineRule="auto"/>
              <w:jc w:val="center"/>
              <w:rPr>
                <w:rFonts w:ascii="宋体" w:hAnsi="宋体"/>
              </w:rPr>
            </w:pPr>
            <w:r>
              <w:rPr>
                <w:rFonts w:ascii="宋体" w:hAnsi="宋体"/>
              </w:rPr>
              <w:t>2.1.3</w:t>
            </w:r>
          </w:p>
        </w:tc>
        <w:tc>
          <w:tcPr>
            <w:tcW w:w="1125" w:type="dxa"/>
            <w:vMerge w:val="restart"/>
            <w:vAlign w:val="center"/>
          </w:tcPr>
          <w:p>
            <w:pPr>
              <w:spacing w:line="360" w:lineRule="auto"/>
              <w:jc w:val="center"/>
              <w:rPr>
                <w:rFonts w:ascii="宋体" w:hAnsi="宋体"/>
              </w:rPr>
            </w:pPr>
            <w:r>
              <w:rPr>
                <w:rFonts w:hint="eastAsia" w:ascii="宋体" w:hAnsi="宋体"/>
              </w:rPr>
              <w:t>响应性评审标准</w:t>
            </w:r>
          </w:p>
        </w:tc>
        <w:tc>
          <w:tcPr>
            <w:tcW w:w="1693" w:type="dxa"/>
            <w:vAlign w:val="center"/>
          </w:tcPr>
          <w:p>
            <w:pPr>
              <w:spacing w:line="360" w:lineRule="auto"/>
              <w:jc w:val="center"/>
              <w:rPr>
                <w:rFonts w:ascii="宋体" w:hAnsi="宋体"/>
              </w:rPr>
            </w:pPr>
            <w:r>
              <w:rPr>
                <w:rFonts w:hint="eastAsia" w:ascii="宋体" w:hAnsi="宋体"/>
              </w:rPr>
              <w:t>投标报价</w:t>
            </w:r>
          </w:p>
        </w:tc>
        <w:tc>
          <w:tcPr>
            <w:tcW w:w="6371" w:type="dxa"/>
            <w:vAlign w:val="center"/>
          </w:tcPr>
          <w:p>
            <w:pPr>
              <w:spacing w:line="360" w:lineRule="auto"/>
              <w:rPr>
                <w:rFonts w:ascii="宋体" w:hAnsi="宋体"/>
              </w:rPr>
            </w:pPr>
            <w:r>
              <w:rPr>
                <w:rFonts w:hint="eastAsia" w:ascii="宋体" w:hAnsi="宋体"/>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投标内容</w:t>
            </w:r>
          </w:p>
        </w:tc>
        <w:tc>
          <w:tcPr>
            <w:tcW w:w="6371" w:type="dxa"/>
            <w:vAlign w:val="center"/>
          </w:tcPr>
          <w:p>
            <w:pPr>
              <w:spacing w:line="360" w:lineRule="auto"/>
              <w:rPr>
                <w:rFonts w:ascii="宋体" w:hAnsi="宋体"/>
              </w:rPr>
            </w:pPr>
            <w:r>
              <w:rPr>
                <w:rFonts w:hint="eastAsia" w:ascii="宋体" w:hAnsi="宋体"/>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服务期限</w:t>
            </w:r>
          </w:p>
        </w:tc>
        <w:tc>
          <w:tcPr>
            <w:tcW w:w="6371" w:type="dxa"/>
            <w:vAlign w:val="center"/>
          </w:tcPr>
          <w:p>
            <w:pPr>
              <w:spacing w:line="360" w:lineRule="auto"/>
              <w:rPr>
                <w:rFonts w:ascii="宋体" w:hAnsi="宋体"/>
              </w:rPr>
            </w:pPr>
            <w:r>
              <w:rPr>
                <w:rFonts w:hint="eastAsia" w:ascii="宋体" w:hAnsi="宋体"/>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质量标准</w:t>
            </w:r>
          </w:p>
        </w:tc>
        <w:tc>
          <w:tcPr>
            <w:tcW w:w="6371" w:type="dxa"/>
            <w:vAlign w:val="center"/>
          </w:tcPr>
          <w:p>
            <w:pPr>
              <w:spacing w:line="360" w:lineRule="auto"/>
              <w:rPr>
                <w:rFonts w:ascii="宋体" w:hAnsi="宋体"/>
              </w:rPr>
            </w:pPr>
            <w:r>
              <w:rPr>
                <w:rFonts w:hint="eastAsia" w:ascii="宋体" w:hAnsi="宋体"/>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投标有效期</w:t>
            </w:r>
          </w:p>
        </w:tc>
        <w:tc>
          <w:tcPr>
            <w:tcW w:w="6371" w:type="dxa"/>
            <w:vAlign w:val="center"/>
          </w:tcPr>
          <w:p>
            <w:pPr>
              <w:spacing w:line="360" w:lineRule="auto"/>
              <w:rPr>
                <w:rFonts w:ascii="宋体" w:hAnsi="宋体"/>
              </w:rPr>
            </w:pPr>
            <w:r>
              <w:rPr>
                <w:rFonts w:hint="eastAsia" w:ascii="宋体" w:hAnsi="宋体"/>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rPr>
            </w:pPr>
            <w:r>
              <w:rPr>
                <w:rFonts w:hint="eastAsia" w:ascii="宋体" w:hAnsi="宋体"/>
              </w:rPr>
              <w:t>投标保证金</w:t>
            </w:r>
          </w:p>
        </w:tc>
        <w:tc>
          <w:tcPr>
            <w:tcW w:w="6371" w:type="dxa"/>
            <w:vAlign w:val="center"/>
          </w:tcPr>
          <w:p>
            <w:pPr>
              <w:spacing w:line="360" w:lineRule="auto"/>
              <w:rPr>
                <w:rFonts w:ascii="宋体" w:hAnsi="宋体"/>
              </w:rPr>
            </w:pPr>
            <w:r>
              <w:rPr>
                <w:rFonts w:hint="eastAsia" w:ascii="宋体" w:hAnsi="宋体"/>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Merge w:val="continue"/>
            <w:vAlign w:val="center"/>
          </w:tcPr>
          <w:p>
            <w:pPr>
              <w:spacing w:line="360" w:lineRule="auto"/>
              <w:jc w:val="center"/>
              <w:rPr>
                <w:rFonts w:ascii="宋体" w:hAnsi="宋体"/>
              </w:rPr>
            </w:pPr>
          </w:p>
        </w:tc>
        <w:tc>
          <w:tcPr>
            <w:tcW w:w="1125" w:type="dxa"/>
            <w:vMerge w:val="continue"/>
            <w:vAlign w:val="center"/>
          </w:tcPr>
          <w:p>
            <w:pPr>
              <w:spacing w:line="360" w:lineRule="auto"/>
              <w:jc w:val="center"/>
              <w:rPr>
                <w:rFonts w:ascii="宋体" w:hAnsi="宋体"/>
              </w:rPr>
            </w:pPr>
          </w:p>
        </w:tc>
        <w:tc>
          <w:tcPr>
            <w:tcW w:w="1693" w:type="dxa"/>
            <w:vAlign w:val="center"/>
          </w:tcPr>
          <w:p>
            <w:pPr>
              <w:spacing w:line="360" w:lineRule="auto"/>
              <w:jc w:val="center"/>
              <w:rPr>
                <w:rFonts w:ascii="宋体" w:hAnsi="宋体"/>
                <w:u w:val="single"/>
              </w:rPr>
            </w:pPr>
            <w:r>
              <w:rPr>
                <w:rFonts w:hint="eastAsia" w:ascii="宋体" w:hAnsi="宋体"/>
                <w:u w:val="single"/>
              </w:rPr>
              <w:t>串通投标情形</w:t>
            </w:r>
          </w:p>
        </w:tc>
        <w:tc>
          <w:tcPr>
            <w:tcW w:w="6371" w:type="dxa"/>
            <w:vAlign w:val="center"/>
          </w:tcPr>
          <w:p>
            <w:pPr>
              <w:spacing w:line="360" w:lineRule="auto"/>
              <w:rPr>
                <w:rFonts w:ascii="宋体" w:hAnsi="宋体"/>
                <w:u w:val="single"/>
              </w:rPr>
            </w:pPr>
            <w:r>
              <w:rPr>
                <w:rFonts w:hint="eastAsia" w:ascii="宋体" w:hAnsi="宋体"/>
                <w:u w:val="single"/>
              </w:rPr>
              <w:t>不存在串通投标情形（串通投标情形以</w:t>
            </w:r>
            <w:r>
              <w:rPr>
                <w:rFonts w:hint="eastAsia" w:ascii="宋体" w:hAnsi="宋体" w:cs="宋体"/>
                <w:szCs w:val="21"/>
                <w:u w:val="single"/>
                <w:lang w:bidi="ar"/>
              </w:rPr>
              <w:t>《广东省实施&lt;中华人民共和国招标投标法&gt;办法》第十六条所禁止的情形</w:t>
            </w:r>
            <w:r>
              <w:rPr>
                <w:rFonts w:hint="eastAsia" w:ascii="宋体" w:hAnsi="宋体"/>
                <w:u w:val="singl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978" w:type="dxa"/>
            <w:gridSpan w:val="2"/>
            <w:vAlign w:val="center"/>
          </w:tcPr>
          <w:p>
            <w:pPr>
              <w:spacing w:line="360" w:lineRule="auto"/>
              <w:jc w:val="center"/>
              <w:rPr>
                <w:rFonts w:ascii="宋体" w:hAnsi="宋体"/>
              </w:rPr>
            </w:pPr>
            <w:r>
              <w:rPr>
                <w:rFonts w:ascii="宋体" w:hAnsi="宋体"/>
              </w:rPr>
              <w:t>2.2.1</w:t>
            </w:r>
          </w:p>
        </w:tc>
        <w:tc>
          <w:tcPr>
            <w:tcW w:w="1693" w:type="dxa"/>
            <w:vAlign w:val="center"/>
          </w:tcPr>
          <w:p>
            <w:pPr>
              <w:tabs>
                <w:tab w:val="left" w:pos="2403"/>
              </w:tabs>
              <w:autoSpaceDE w:val="0"/>
              <w:autoSpaceDN w:val="0"/>
              <w:jc w:val="center"/>
              <w:rPr>
                <w:rFonts w:ascii="宋体" w:hAnsi="宋体"/>
              </w:rPr>
            </w:pPr>
            <w:r>
              <w:rPr>
                <w:rFonts w:hint="eastAsia" w:ascii="宋体" w:hAnsi="宋体"/>
              </w:rPr>
              <w:t>权重分配及分值</w:t>
            </w:r>
            <w:r>
              <w:rPr>
                <w:rFonts w:hint="eastAsia" w:ascii="宋体" w:hAnsi="宋体"/>
                <w:spacing w:val="-2"/>
              </w:rPr>
              <w:t>构</w:t>
            </w:r>
            <w:r>
              <w:rPr>
                <w:rFonts w:hint="eastAsia" w:ascii="宋体" w:hAnsi="宋体"/>
              </w:rPr>
              <w:t>成</w:t>
            </w:r>
          </w:p>
          <w:p>
            <w:pPr>
              <w:spacing w:line="360" w:lineRule="auto"/>
              <w:jc w:val="center"/>
              <w:rPr>
                <w:rFonts w:ascii="宋体" w:hAnsi="宋体"/>
              </w:rPr>
            </w:pPr>
            <w:r>
              <w:rPr>
                <w:rFonts w:hint="eastAsia" w:ascii="宋体" w:hAnsi="宋体"/>
              </w:rPr>
              <w:t>(总分 100 分)</w:t>
            </w:r>
          </w:p>
        </w:tc>
        <w:tc>
          <w:tcPr>
            <w:tcW w:w="6371" w:type="dxa"/>
            <w:vAlign w:val="center"/>
          </w:tcPr>
          <w:p>
            <w:pPr>
              <w:autoSpaceDE w:val="0"/>
              <w:autoSpaceDN w:val="0"/>
              <w:ind w:left="197" w:leftChars="94" w:right="145" w:rightChars="69" w:firstLine="16" w:firstLineChars="8"/>
              <w:rPr>
                <w:rFonts w:ascii="宋体" w:hAnsi="宋体"/>
                <w:u w:val="single"/>
              </w:rPr>
            </w:pPr>
            <w:r>
              <w:rPr>
                <w:rFonts w:hint="eastAsia" w:ascii="宋体" w:hAnsi="宋体"/>
                <w:u w:val="single"/>
              </w:rPr>
              <w:t>投标人总得分</w:t>
            </w:r>
            <w:r>
              <w:rPr>
                <w:rFonts w:ascii="宋体" w:hAnsi="宋体"/>
                <w:u w:val="single"/>
              </w:rPr>
              <w:t>=</w:t>
            </w:r>
            <w:r>
              <w:rPr>
                <w:rFonts w:hint="eastAsia" w:ascii="宋体" w:hAnsi="宋体"/>
                <w:u w:val="single"/>
              </w:rPr>
              <w:t>商务标部分</w:t>
            </w:r>
            <w:r>
              <w:rPr>
                <w:rFonts w:hint="eastAsia" w:ascii="宋体" w:hAnsi="宋体" w:cs="宋体"/>
                <w:u w:val="single"/>
              </w:rPr>
              <w:t>得分+技术标部分得分+投标报价得分</w:t>
            </w:r>
            <w:r>
              <w:rPr>
                <w:rFonts w:hint="eastAsia" w:ascii="宋体" w:hAnsi="宋体"/>
              </w:rPr>
              <w:t>；</w:t>
            </w:r>
          </w:p>
          <w:p>
            <w:pPr>
              <w:autoSpaceDE w:val="0"/>
              <w:autoSpaceDN w:val="0"/>
              <w:ind w:left="197" w:leftChars="94" w:right="145" w:rightChars="69" w:firstLine="16" w:firstLineChars="8"/>
              <w:rPr>
                <w:rFonts w:ascii="宋体" w:hAnsi="宋体"/>
              </w:rPr>
            </w:pPr>
            <w:r>
              <w:rPr>
                <w:rFonts w:hint="eastAsia" w:ascii="宋体" w:hAnsi="宋体" w:cs="宋体"/>
              </w:rPr>
              <w:t>综合得分采用百分制评分法</w:t>
            </w:r>
            <w:r>
              <w:rPr>
                <w:rFonts w:hint="eastAsia" w:ascii="宋体" w:hAnsi="宋体"/>
              </w:rPr>
              <w:t>，主要对投标人的以下方面进行评议：</w:t>
            </w:r>
          </w:p>
          <w:p>
            <w:pPr>
              <w:autoSpaceDE w:val="0"/>
              <w:autoSpaceDN w:val="0"/>
              <w:ind w:left="197" w:leftChars="94" w:right="145" w:rightChars="69" w:firstLine="16" w:firstLineChars="8"/>
              <w:rPr>
                <w:rFonts w:ascii="宋体" w:hAnsi="宋体"/>
              </w:rPr>
            </w:pPr>
            <w:r>
              <w:rPr>
                <w:rFonts w:hint="eastAsia" w:ascii="宋体" w:hAnsi="宋体" w:cs="宋体"/>
              </w:rPr>
              <w:t>商务标</w:t>
            </w:r>
            <w:r>
              <w:rPr>
                <w:rFonts w:hint="eastAsia" w:ascii="宋体" w:hAnsi="宋体" w:cs="宋体"/>
                <w:spacing w:val="-2"/>
              </w:rPr>
              <w:t>部</w:t>
            </w:r>
            <w:r>
              <w:rPr>
                <w:rFonts w:hint="eastAsia" w:ascii="宋体" w:hAnsi="宋体" w:cs="宋体"/>
              </w:rPr>
              <w:t>分</w:t>
            </w:r>
            <w:r>
              <w:rPr>
                <w:rFonts w:hint="eastAsia" w:ascii="宋体" w:hAnsi="宋体"/>
                <w:spacing w:val="-2"/>
              </w:rPr>
              <w:t>：</w:t>
            </w:r>
            <w:r>
              <w:rPr>
                <w:rFonts w:hint="eastAsia" w:ascii="宋体" w:hAnsi="宋体"/>
                <w:u w:val="single"/>
              </w:rPr>
              <w:t>6</w:t>
            </w:r>
            <w:r>
              <w:rPr>
                <w:rFonts w:ascii="宋体" w:hAnsi="宋体"/>
                <w:u w:val="single"/>
              </w:rPr>
              <w:t>0</w:t>
            </w:r>
            <w:r>
              <w:rPr>
                <w:rFonts w:hint="eastAsia" w:ascii="宋体" w:hAnsi="宋体"/>
              </w:rPr>
              <w:t>分</w:t>
            </w:r>
            <w:r>
              <w:rPr>
                <w:rFonts w:ascii="宋体" w:hAnsi="宋体"/>
              </w:rPr>
              <w:t xml:space="preserve"> </w:t>
            </w:r>
          </w:p>
          <w:p>
            <w:pPr>
              <w:autoSpaceDE w:val="0"/>
              <w:autoSpaceDN w:val="0"/>
              <w:ind w:left="197" w:leftChars="94" w:right="145" w:rightChars="69" w:firstLine="16" w:firstLineChars="8"/>
              <w:rPr>
                <w:rFonts w:ascii="宋体" w:hAnsi="宋体" w:cs="宋体"/>
              </w:rPr>
            </w:pPr>
            <w:r>
              <w:rPr>
                <w:rFonts w:hint="eastAsia" w:ascii="宋体" w:hAnsi="宋体" w:cs="宋体"/>
              </w:rPr>
              <w:t>技术标部分：</w:t>
            </w:r>
            <w:r>
              <w:rPr>
                <w:rFonts w:ascii="宋体" w:hAnsi="宋体" w:cs="宋体"/>
                <w:u w:val="single"/>
              </w:rPr>
              <w:t>30</w:t>
            </w:r>
            <w:r>
              <w:rPr>
                <w:rFonts w:hint="eastAsia" w:ascii="宋体" w:hAnsi="宋体" w:cs="宋体"/>
              </w:rPr>
              <w:t>分</w:t>
            </w:r>
            <w:r>
              <w:rPr>
                <w:rFonts w:ascii="宋体" w:hAnsi="宋体" w:cs="宋体"/>
              </w:rPr>
              <w:t xml:space="preserve"> </w:t>
            </w:r>
          </w:p>
          <w:p>
            <w:pPr>
              <w:autoSpaceDE w:val="0"/>
              <w:autoSpaceDN w:val="0"/>
              <w:ind w:left="197" w:leftChars="94" w:right="145" w:rightChars="69" w:firstLine="16" w:firstLineChars="8"/>
              <w:rPr>
                <w:rFonts w:ascii="宋体" w:hAnsi="宋体"/>
                <w:u w:val="single"/>
              </w:rPr>
            </w:pPr>
            <w:r>
              <w:rPr>
                <w:rFonts w:hint="eastAsia" w:ascii="宋体" w:hAnsi="宋体" w:cs="宋体"/>
              </w:rPr>
              <w:t>投标报价：</w:t>
            </w:r>
            <w:r>
              <w:rPr>
                <w:rFonts w:ascii="宋体" w:hAnsi="宋体" w:cs="宋体"/>
                <w:u w:val="single"/>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978" w:type="dxa"/>
            <w:gridSpan w:val="2"/>
            <w:vAlign w:val="center"/>
          </w:tcPr>
          <w:p>
            <w:pPr>
              <w:spacing w:line="360" w:lineRule="auto"/>
              <w:jc w:val="center"/>
              <w:rPr>
                <w:rFonts w:ascii="宋体" w:hAnsi="宋体"/>
              </w:rPr>
            </w:pPr>
            <w:r>
              <w:rPr>
                <w:rFonts w:ascii="宋体" w:hAnsi="宋体"/>
              </w:rPr>
              <w:t>2.2.2</w:t>
            </w:r>
          </w:p>
        </w:tc>
        <w:tc>
          <w:tcPr>
            <w:tcW w:w="1693" w:type="dxa"/>
            <w:vAlign w:val="center"/>
          </w:tcPr>
          <w:p>
            <w:pPr>
              <w:spacing w:line="360" w:lineRule="auto"/>
              <w:jc w:val="center"/>
              <w:rPr>
                <w:rFonts w:ascii="宋体" w:hAnsi="宋体"/>
              </w:rPr>
            </w:pPr>
            <w:r>
              <w:rPr>
                <w:rFonts w:hint="eastAsia" w:ascii="宋体" w:hAnsi="宋体"/>
              </w:rPr>
              <w:t>评标基准价计算方法</w:t>
            </w:r>
          </w:p>
        </w:tc>
        <w:tc>
          <w:tcPr>
            <w:tcW w:w="6371" w:type="dxa"/>
            <w:vAlign w:val="center"/>
          </w:tcPr>
          <w:p>
            <w:pPr>
              <w:spacing w:line="360" w:lineRule="auto"/>
              <w:rPr>
                <w:rFonts w:ascii="宋体" w:hAnsi="宋体"/>
                <w:u w:val="single"/>
              </w:rPr>
            </w:pPr>
            <w:r>
              <w:rPr>
                <w:rFonts w:hint="eastAsia" w:hAnsi="宋体"/>
              </w:rPr>
              <w:t>取</w:t>
            </w:r>
            <w:r>
              <w:rPr>
                <w:rFonts w:hAnsi="宋体"/>
              </w:rPr>
              <w:t>所有</w:t>
            </w:r>
            <w:r>
              <w:rPr>
                <w:rFonts w:hint="eastAsia" w:hAnsi="宋体"/>
              </w:rPr>
              <w:t>通过初步评审且投</w:t>
            </w:r>
            <w:r>
              <w:rPr>
                <w:rFonts w:hAnsi="宋体"/>
              </w:rPr>
              <w:t>标报价在</w:t>
            </w:r>
            <w:r>
              <w:rPr>
                <w:rFonts w:hint="eastAsia" w:hAnsi="宋体"/>
              </w:rPr>
              <w:t>最高投标限价</w:t>
            </w:r>
            <w:r>
              <w:rPr>
                <w:rFonts w:hAnsi="宋体"/>
              </w:rPr>
              <w:t>基础</w:t>
            </w:r>
            <w:r>
              <w:rPr>
                <w:rFonts w:hint="eastAsia" w:hAnsi="宋体"/>
              </w:rPr>
              <w:t>上</w:t>
            </w:r>
            <w:r>
              <w:rPr>
                <w:rFonts w:hAnsi="宋体"/>
              </w:rPr>
              <w:t>下浮</w:t>
            </w:r>
            <w:r>
              <w:rPr>
                <w:rFonts w:hint="eastAsia" w:hAnsi="宋体"/>
              </w:rPr>
              <w:t>【0-</w:t>
            </w:r>
            <w:r>
              <w:rPr>
                <w:rFonts w:hAnsi="宋体"/>
              </w:rPr>
              <w:t>10%</w:t>
            </w:r>
            <w:r>
              <w:rPr>
                <w:rFonts w:hint="eastAsia" w:hAnsi="宋体"/>
              </w:rPr>
              <w:t>】范围</w:t>
            </w:r>
            <w:r>
              <w:rPr>
                <w:rFonts w:hAnsi="宋体"/>
              </w:rPr>
              <w:t>内的</w:t>
            </w:r>
            <w:r>
              <w:rPr>
                <w:rFonts w:hint="eastAsia" w:hAnsi="宋体"/>
              </w:rPr>
              <w:t>有</w:t>
            </w:r>
            <w:r>
              <w:rPr>
                <w:rFonts w:hAnsi="宋体"/>
              </w:rPr>
              <w:t>效投标报价</w:t>
            </w:r>
            <w:r>
              <w:rPr>
                <w:rFonts w:hint="eastAsia" w:hAnsi="宋体"/>
              </w:rPr>
              <w:t>计算</w:t>
            </w:r>
            <w:r>
              <w:rPr>
                <w:rFonts w:hAnsi="宋体"/>
              </w:rPr>
              <w:t>评标</w:t>
            </w:r>
            <w:r>
              <w:rPr>
                <w:rFonts w:hint="eastAsia" w:hAnsi="宋体"/>
              </w:rPr>
              <w:t>基准</w:t>
            </w:r>
            <w:r>
              <w:rPr>
                <w:rFonts w:hAnsi="宋体"/>
              </w:rPr>
              <w:t>价</w:t>
            </w:r>
            <w:r>
              <w:rPr>
                <w:rFonts w:hint="eastAsia" w:hAnsi="宋体"/>
              </w:rPr>
              <w:t>；当通过初步评审的单位家数N≥5时，将所有通过初步评审的投标报价去掉一个最高价和一个最低价后，取算术平均值为评标基准价；当通过初步评审的单位家数N＜5时，将所有通过初步评审的投标报价取算术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978" w:type="dxa"/>
            <w:gridSpan w:val="2"/>
            <w:vAlign w:val="center"/>
          </w:tcPr>
          <w:p>
            <w:pPr>
              <w:spacing w:line="360" w:lineRule="auto"/>
              <w:jc w:val="center"/>
              <w:rPr>
                <w:rFonts w:ascii="宋体" w:hAnsi="宋体"/>
              </w:rPr>
            </w:pPr>
            <w:r>
              <w:rPr>
                <w:rFonts w:ascii="宋体" w:hAnsi="宋体"/>
              </w:rPr>
              <w:t>2.2.3</w:t>
            </w:r>
          </w:p>
        </w:tc>
        <w:tc>
          <w:tcPr>
            <w:tcW w:w="1693" w:type="dxa"/>
            <w:vAlign w:val="center"/>
          </w:tcPr>
          <w:p>
            <w:pPr>
              <w:spacing w:line="360" w:lineRule="auto"/>
              <w:jc w:val="center"/>
              <w:rPr>
                <w:rFonts w:ascii="宋体" w:hAnsi="宋体"/>
              </w:rPr>
            </w:pPr>
            <w:r>
              <w:rPr>
                <w:rFonts w:hint="eastAsia" w:ascii="宋体" w:hAnsi="宋体"/>
              </w:rPr>
              <w:t>投标报价的偏差率 计算公式</w:t>
            </w:r>
          </w:p>
        </w:tc>
        <w:tc>
          <w:tcPr>
            <w:tcW w:w="6371" w:type="dxa"/>
            <w:vAlign w:val="center"/>
          </w:tcPr>
          <w:p>
            <w:pPr>
              <w:spacing w:line="360" w:lineRule="auto"/>
              <w:rPr>
                <w:rFonts w:ascii="宋体" w:hAnsi="宋体"/>
                <w:u w:val="single"/>
              </w:rPr>
            </w:pPr>
            <w:r>
              <w:rPr>
                <w:rFonts w:hint="eastAsia" w:ascii="宋体" w:hAnsi="宋体"/>
                <w:u w:val="single"/>
              </w:rPr>
              <w:t>投标报价的偏差率=|（投标报价-评标基准价）|/评标基准价×100%（偏差率出现小数点时，保留小数点后2位，第三位小数四舍五入）。</w:t>
            </w:r>
          </w:p>
        </w:tc>
      </w:tr>
    </w:tbl>
    <w:p>
      <w:r>
        <w:br w:type="page"/>
      </w:r>
    </w:p>
    <w:p>
      <w:pPr>
        <w:jc w:val="center"/>
        <w:rPr>
          <w:b/>
          <w:sz w:val="32"/>
          <w:szCs w:val="32"/>
        </w:rPr>
      </w:pPr>
      <w:bookmarkStart w:id="67" w:name="_Toc1411728"/>
      <w:bookmarkStart w:id="68" w:name="_Toc1412693"/>
      <w:bookmarkStart w:id="69" w:name="_Toc1488457"/>
      <w:r>
        <w:rPr>
          <w:rFonts w:hint="eastAsia" w:ascii="宋体" w:hAnsi="宋体"/>
          <w:b/>
          <w:sz w:val="32"/>
          <w:szCs w:val="32"/>
        </w:rPr>
        <w:t>综合评分表</w:t>
      </w:r>
    </w:p>
    <w:tbl>
      <w:tblPr>
        <w:tblStyle w:val="16"/>
        <w:tblW w:w="10139"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947"/>
        <w:gridCol w:w="1096"/>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15" w:type="dxa"/>
            <w:vAlign w:val="center"/>
          </w:tcPr>
          <w:p>
            <w:pPr>
              <w:ind w:left="-53" w:leftChars="-25" w:right="-38" w:rightChars="-18" w:firstLine="2"/>
              <w:jc w:val="center"/>
              <w:rPr>
                <w:rFonts w:ascii="宋体" w:hAnsi="宋体" w:cs="宋体"/>
                <w:b/>
                <w:bCs/>
                <w:szCs w:val="21"/>
              </w:rPr>
            </w:pPr>
            <w:r>
              <w:rPr>
                <w:rFonts w:hint="eastAsia" w:ascii="宋体" w:hAnsi="宋体" w:cs="宋体"/>
                <w:b/>
                <w:bCs/>
                <w:szCs w:val="21"/>
              </w:rPr>
              <w:t>序号</w:t>
            </w:r>
          </w:p>
        </w:tc>
        <w:tc>
          <w:tcPr>
            <w:tcW w:w="2043" w:type="dxa"/>
            <w:gridSpan w:val="2"/>
            <w:vAlign w:val="center"/>
          </w:tcPr>
          <w:p>
            <w:pPr>
              <w:jc w:val="center"/>
              <w:rPr>
                <w:rFonts w:ascii="宋体" w:hAnsi="宋体" w:cs="宋体"/>
                <w:b/>
                <w:bCs/>
                <w:szCs w:val="21"/>
              </w:rPr>
            </w:pPr>
            <w:r>
              <w:rPr>
                <w:rFonts w:hint="eastAsia" w:ascii="宋体" w:hAnsi="宋体" w:cs="宋体"/>
                <w:b/>
                <w:bCs/>
                <w:szCs w:val="21"/>
              </w:rPr>
              <w:t>评审项目</w:t>
            </w:r>
          </w:p>
        </w:tc>
        <w:tc>
          <w:tcPr>
            <w:tcW w:w="6581" w:type="dxa"/>
            <w:vAlign w:val="center"/>
          </w:tcPr>
          <w:p>
            <w:pPr>
              <w:jc w:val="center"/>
              <w:rPr>
                <w:rFonts w:ascii="宋体" w:hAnsi="宋体" w:cs="宋体"/>
                <w:b/>
                <w:bCs/>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1515" w:type="dxa"/>
            <w:vMerge w:val="restart"/>
            <w:vAlign w:val="center"/>
          </w:tcPr>
          <w:p>
            <w:pPr>
              <w:spacing w:line="280" w:lineRule="exact"/>
              <w:ind w:left="-53" w:leftChars="-25" w:right="-38" w:rightChars="-18" w:firstLine="2"/>
              <w:jc w:val="center"/>
              <w:rPr>
                <w:rFonts w:ascii="宋体" w:hAnsi="宋体" w:cs="宋体"/>
                <w:szCs w:val="21"/>
              </w:rPr>
            </w:pPr>
            <w:r>
              <w:rPr>
                <w:rFonts w:hint="eastAsia" w:ascii="宋体" w:hAnsi="宋体" w:cs="宋体"/>
                <w:szCs w:val="21"/>
              </w:rPr>
              <w:t>2.2.4（1）</w:t>
            </w:r>
          </w:p>
          <w:p>
            <w:pPr>
              <w:spacing w:line="280" w:lineRule="exact"/>
              <w:ind w:left="-53" w:leftChars="-25" w:right="-38" w:rightChars="-18" w:firstLine="2"/>
              <w:jc w:val="center"/>
              <w:rPr>
                <w:rFonts w:ascii="宋体" w:hAnsi="宋体" w:cs="宋体"/>
                <w:bCs/>
                <w:szCs w:val="21"/>
              </w:rPr>
            </w:pPr>
          </w:p>
        </w:tc>
        <w:tc>
          <w:tcPr>
            <w:tcW w:w="947" w:type="dxa"/>
            <w:vMerge w:val="restart"/>
            <w:vAlign w:val="center"/>
          </w:tcPr>
          <w:p/>
          <w:p>
            <w:pPr>
              <w:spacing w:line="280" w:lineRule="exact"/>
              <w:jc w:val="center"/>
              <w:rPr>
                <w:rFonts w:ascii="宋体" w:hAnsi="宋体" w:cs="宋体"/>
                <w:szCs w:val="21"/>
              </w:rPr>
            </w:pPr>
          </w:p>
          <w:p>
            <w:pPr>
              <w:spacing w:line="280" w:lineRule="exact"/>
              <w:jc w:val="center"/>
              <w:rPr>
                <w:rFonts w:ascii="宋体" w:hAnsi="宋体" w:cs="宋体"/>
              </w:rPr>
            </w:pPr>
            <w:r>
              <w:rPr>
                <w:rFonts w:hint="eastAsia" w:ascii="宋体" w:hAnsi="宋体" w:cs="宋体"/>
              </w:rPr>
              <w:t>资信</w:t>
            </w:r>
          </w:p>
          <w:p>
            <w:pPr>
              <w:spacing w:line="280" w:lineRule="exact"/>
              <w:jc w:val="center"/>
              <w:rPr>
                <w:rFonts w:ascii="宋体" w:hAnsi="宋体" w:cs="宋体"/>
              </w:rPr>
            </w:pPr>
            <w:r>
              <w:rPr>
                <w:rFonts w:hint="eastAsia" w:ascii="宋体" w:hAnsi="宋体" w:cs="宋体"/>
              </w:rPr>
              <w:t>业绩</w:t>
            </w:r>
          </w:p>
          <w:p>
            <w:pPr>
              <w:spacing w:line="280" w:lineRule="exact"/>
              <w:jc w:val="center"/>
              <w:rPr>
                <w:rFonts w:ascii="宋体" w:hAnsi="宋体" w:cs="宋体"/>
                <w:szCs w:val="21"/>
              </w:rPr>
            </w:pPr>
            <w:r>
              <w:rPr>
                <w:rFonts w:hint="eastAsia" w:ascii="宋体" w:hAnsi="宋体" w:cs="宋体"/>
                <w:szCs w:val="21"/>
              </w:rPr>
              <w:t>（60分）</w:t>
            </w:r>
          </w:p>
        </w:tc>
        <w:tc>
          <w:tcPr>
            <w:tcW w:w="1096" w:type="dxa"/>
            <w:vAlign w:val="center"/>
          </w:tcPr>
          <w:p>
            <w:pPr>
              <w:spacing w:line="280" w:lineRule="exact"/>
              <w:jc w:val="center"/>
              <w:rPr>
                <w:rFonts w:ascii="宋体" w:hAnsi="宋体" w:cs="宋体"/>
                <w:szCs w:val="21"/>
              </w:rPr>
            </w:pPr>
            <w:r>
              <w:rPr>
                <w:rFonts w:hint="eastAsia" w:ascii="宋体" w:hAnsi="宋体" w:cs="宋体"/>
                <w:szCs w:val="21"/>
              </w:rPr>
              <w:t>企业</w:t>
            </w:r>
          </w:p>
          <w:p>
            <w:pPr>
              <w:spacing w:line="280" w:lineRule="exact"/>
              <w:jc w:val="center"/>
              <w:rPr>
                <w:rFonts w:ascii="宋体" w:hAnsi="宋体" w:cs="宋体"/>
                <w:szCs w:val="21"/>
              </w:rPr>
            </w:pPr>
            <w:r>
              <w:rPr>
                <w:rFonts w:hint="eastAsia" w:ascii="宋体" w:hAnsi="宋体" w:cs="宋体"/>
                <w:szCs w:val="21"/>
              </w:rPr>
              <w:t>业绩</w:t>
            </w:r>
          </w:p>
          <w:p>
            <w:pPr>
              <w:spacing w:line="280" w:lineRule="exact"/>
              <w:jc w:val="center"/>
              <w:rPr>
                <w:rFonts w:ascii="宋体" w:hAnsi="宋体" w:cs="宋体"/>
                <w:szCs w:val="21"/>
              </w:rPr>
            </w:pPr>
            <w:r>
              <w:rPr>
                <w:rFonts w:hint="eastAsia" w:ascii="宋体" w:hAnsi="宋体" w:cs="宋体"/>
                <w:szCs w:val="21"/>
              </w:rPr>
              <w:t>（12分）</w:t>
            </w:r>
          </w:p>
        </w:tc>
        <w:tc>
          <w:tcPr>
            <w:tcW w:w="6581" w:type="dxa"/>
            <w:vAlign w:val="center"/>
          </w:tcPr>
          <w:p>
            <w:pPr>
              <w:spacing w:line="151" w:lineRule="atLeast"/>
              <w:rPr>
                <w:rFonts w:ascii="宋体" w:hAnsi="宋体"/>
              </w:rPr>
            </w:pPr>
            <w:r>
              <w:rPr>
                <w:rFonts w:hint="eastAsia" w:ascii="宋体" w:hAnsi="宋体"/>
              </w:rPr>
              <w:t>（一）房建设计咨询业绩</w:t>
            </w:r>
          </w:p>
          <w:p>
            <w:pPr>
              <w:spacing w:line="151" w:lineRule="atLeast"/>
              <w:rPr>
                <w:rFonts w:ascii="宋体" w:hAnsi="宋体"/>
                <w:lang w:val="zh-CN"/>
              </w:rPr>
            </w:pPr>
            <w:r>
              <w:rPr>
                <w:rFonts w:hint="eastAsia" w:ascii="宋体" w:hAnsi="宋体"/>
              </w:rPr>
              <w:t>2018年1月1日至投标截止之日，</w:t>
            </w:r>
            <w:r>
              <w:rPr>
                <w:rFonts w:hint="eastAsia" w:ascii="宋体" w:hAnsi="宋体"/>
                <w:lang w:val="zh-CN"/>
              </w:rPr>
              <w:t>承</w:t>
            </w:r>
            <w:r>
              <w:rPr>
                <w:rFonts w:hint="eastAsia" w:ascii="宋体" w:hAnsi="宋体"/>
              </w:rPr>
              <w:t>担</w:t>
            </w:r>
            <w:r>
              <w:rPr>
                <w:rFonts w:hint="eastAsia" w:ascii="宋体" w:hAnsi="宋体"/>
                <w:lang w:val="zh-CN"/>
              </w:rPr>
              <w:t>过</w:t>
            </w:r>
            <w:r>
              <w:rPr>
                <w:rFonts w:hint="eastAsia" w:ascii="宋体" w:hAnsi="宋体"/>
              </w:rPr>
              <w:t>投资额</w:t>
            </w:r>
            <w:r>
              <w:rPr>
                <w:rFonts w:hint="eastAsia" w:ascii="宋体" w:hAnsi="宋体"/>
                <w:lang w:val="zh-CN"/>
              </w:rPr>
              <w:t>≥</w:t>
            </w:r>
            <w:r>
              <w:rPr>
                <w:rFonts w:hint="eastAsia" w:ascii="宋体" w:hAnsi="宋体"/>
              </w:rPr>
              <w:t>6</w:t>
            </w:r>
            <w:r>
              <w:rPr>
                <w:rStyle w:val="24"/>
                <w:rFonts w:ascii="宋体" w:hAnsi="宋体"/>
                <w:szCs w:val="21"/>
              </w:rPr>
              <w:t>亿</w:t>
            </w:r>
            <w:r>
              <w:rPr>
                <w:rStyle w:val="24"/>
                <w:rFonts w:hint="eastAsia" w:ascii="宋体" w:hAnsi="宋体"/>
                <w:szCs w:val="21"/>
              </w:rPr>
              <w:t>元（含）</w:t>
            </w:r>
            <w:bookmarkStart w:id="99" w:name="_GoBack"/>
            <w:bookmarkEnd w:id="99"/>
            <w:r>
              <w:rPr>
                <w:rFonts w:hint="eastAsia" w:ascii="宋体" w:hAnsi="宋体"/>
              </w:rPr>
              <w:t>的建筑工程设计咨询业绩，每项得2分，</w:t>
            </w:r>
            <w:r>
              <w:rPr>
                <w:rFonts w:hint="eastAsia" w:ascii="宋体" w:hAnsi="宋体"/>
                <w:lang w:val="zh-CN"/>
              </w:rPr>
              <w:t>最多得</w:t>
            </w:r>
            <w:r>
              <w:rPr>
                <w:rFonts w:hint="eastAsia" w:ascii="宋体" w:hAnsi="宋体"/>
              </w:rPr>
              <w:t>6</w:t>
            </w:r>
            <w:r>
              <w:rPr>
                <w:rFonts w:hint="eastAsia" w:ascii="宋体" w:hAnsi="宋体"/>
                <w:lang w:val="zh-CN"/>
              </w:rPr>
              <w:t>分。</w:t>
            </w:r>
          </w:p>
          <w:p>
            <w:pPr>
              <w:spacing w:line="151" w:lineRule="atLeast"/>
              <w:rPr>
                <w:rFonts w:ascii="宋体" w:hAnsi="宋体"/>
                <w:b/>
                <w:bCs/>
                <w:lang w:val="zh-CN"/>
              </w:rPr>
            </w:pPr>
            <w:r>
              <w:rPr>
                <w:rFonts w:hint="eastAsia" w:ascii="宋体" w:hAnsi="宋体"/>
                <w:b/>
                <w:bCs/>
                <w:lang w:val="zh-CN"/>
              </w:rPr>
              <w:t>注：联合体</w:t>
            </w:r>
            <w:r>
              <w:rPr>
                <w:rFonts w:hint="eastAsia" w:ascii="宋体" w:hAnsi="宋体"/>
                <w:b/>
                <w:bCs/>
              </w:rPr>
              <w:t>投标的</w:t>
            </w:r>
            <w:r>
              <w:rPr>
                <w:rFonts w:hint="eastAsia" w:ascii="宋体" w:hAnsi="宋体"/>
                <w:b/>
                <w:bCs/>
                <w:lang w:val="zh-CN"/>
              </w:rPr>
              <w:t>，此项得分以联合体</w:t>
            </w:r>
            <w:r>
              <w:rPr>
                <w:rFonts w:hint="eastAsia" w:ascii="宋体" w:hAnsi="宋体"/>
                <w:b/>
                <w:bCs/>
              </w:rPr>
              <w:t>中承担房建类设计咨询任务一方</w:t>
            </w:r>
            <w:r>
              <w:rPr>
                <w:rFonts w:hint="eastAsia" w:ascii="宋体" w:hAnsi="宋体"/>
                <w:b/>
                <w:bCs/>
                <w:lang w:val="zh-CN"/>
              </w:rPr>
              <w:t>的业绩为准。</w:t>
            </w:r>
          </w:p>
          <w:p>
            <w:pPr>
              <w:spacing w:line="151" w:lineRule="atLeast"/>
              <w:rPr>
                <w:rFonts w:ascii="宋体" w:hAnsi="宋体"/>
              </w:rPr>
            </w:pPr>
            <w:r>
              <w:rPr>
                <w:rFonts w:hint="eastAsia" w:ascii="宋体" w:hAnsi="宋体"/>
              </w:rPr>
              <w:t>（二）、施工图审查业绩</w:t>
            </w:r>
          </w:p>
          <w:p>
            <w:pPr>
              <w:spacing w:line="151" w:lineRule="atLeast"/>
              <w:rPr>
                <w:rFonts w:ascii="宋体" w:hAnsi="宋体"/>
              </w:rPr>
            </w:pPr>
            <w:r>
              <w:rPr>
                <w:rFonts w:hint="eastAsia" w:ascii="宋体" w:hAnsi="宋体"/>
              </w:rPr>
              <w:t>2018年1月1日至投标截止之日,</w:t>
            </w:r>
            <w:r>
              <w:rPr>
                <w:rFonts w:hint="eastAsia" w:ascii="宋体" w:hAnsi="宋体"/>
                <w:lang w:val="zh-CN"/>
              </w:rPr>
              <w:t>承</w:t>
            </w:r>
            <w:r>
              <w:rPr>
                <w:rFonts w:hint="eastAsia" w:ascii="宋体" w:hAnsi="宋体"/>
              </w:rPr>
              <w:t>担</w:t>
            </w:r>
            <w:r>
              <w:rPr>
                <w:rFonts w:hint="eastAsia" w:ascii="宋体" w:hAnsi="宋体"/>
                <w:lang w:val="zh-CN"/>
              </w:rPr>
              <w:t>过</w:t>
            </w:r>
            <w:r>
              <w:rPr>
                <w:rFonts w:hint="eastAsia" w:ascii="宋体" w:hAnsi="宋体"/>
              </w:rPr>
              <w:t>投资额</w:t>
            </w:r>
            <w:r>
              <w:rPr>
                <w:rFonts w:hint="eastAsia" w:ascii="宋体" w:hAnsi="宋体"/>
                <w:lang w:val="zh-CN"/>
              </w:rPr>
              <w:t>≥</w:t>
            </w:r>
            <w:r>
              <w:rPr>
                <w:rFonts w:hint="eastAsia" w:ascii="宋体" w:hAnsi="宋体"/>
              </w:rPr>
              <w:t>6</w:t>
            </w:r>
            <w:r>
              <w:rPr>
                <w:rStyle w:val="24"/>
                <w:rFonts w:ascii="宋体" w:hAnsi="宋体"/>
                <w:szCs w:val="21"/>
              </w:rPr>
              <w:t>亿</w:t>
            </w:r>
            <w:r>
              <w:rPr>
                <w:rStyle w:val="24"/>
                <w:rFonts w:hint="eastAsia" w:ascii="宋体" w:hAnsi="宋体"/>
                <w:szCs w:val="21"/>
              </w:rPr>
              <w:t>元（含）</w:t>
            </w:r>
            <w:r>
              <w:rPr>
                <w:rFonts w:hint="eastAsia" w:ascii="宋体" w:hAnsi="宋体"/>
              </w:rPr>
              <w:t>的建筑工程施工图审查业绩，每项得2分，</w:t>
            </w:r>
            <w:r>
              <w:rPr>
                <w:rFonts w:hint="eastAsia" w:ascii="宋体" w:hAnsi="宋体"/>
                <w:lang w:val="zh-CN"/>
              </w:rPr>
              <w:t>最多得</w:t>
            </w:r>
            <w:r>
              <w:rPr>
                <w:rFonts w:hint="eastAsia" w:ascii="宋体" w:hAnsi="宋体"/>
              </w:rPr>
              <w:t>6</w:t>
            </w:r>
            <w:r>
              <w:rPr>
                <w:rFonts w:hint="eastAsia" w:ascii="宋体" w:hAnsi="宋体"/>
                <w:lang w:val="zh-CN"/>
              </w:rPr>
              <w:t>分</w:t>
            </w:r>
            <w:r>
              <w:rPr>
                <w:rFonts w:hint="eastAsia" w:ascii="宋体" w:hAnsi="宋体"/>
              </w:rPr>
              <w:t>。</w:t>
            </w:r>
          </w:p>
          <w:p>
            <w:pPr>
              <w:spacing w:line="151" w:lineRule="atLeast"/>
              <w:rPr>
                <w:rFonts w:ascii="宋体" w:hAnsi="宋体" w:cs="宋体"/>
                <w:szCs w:val="21"/>
              </w:rPr>
            </w:pPr>
            <w:r>
              <w:rPr>
                <w:rFonts w:hint="eastAsia" w:ascii="宋体" w:hAnsi="宋体"/>
                <w:b/>
                <w:bCs/>
                <w:lang w:val="zh-CN"/>
              </w:rPr>
              <w:t>注：联合体</w:t>
            </w:r>
            <w:r>
              <w:rPr>
                <w:rFonts w:hint="eastAsia" w:ascii="宋体" w:hAnsi="宋体"/>
                <w:b/>
                <w:bCs/>
              </w:rPr>
              <w:t>投标的</w:t>
            </w:r>
            <w:r>
              <w:rPr>
                <w:rFonts w:hint="eastAsia" w:ascii="宋体" w:hAnsi="宋体"/>
                <w:b/>
                <w:bCs/>
                <w:lang w:val="zh-CN"/>
              </w:rPr>
              <w:t>，此项得分以联合体</w:t>
            </w:r>
            <w:r>
              <w:rPr>
                <w:rFonts w:hint="eastAsia" w:ascii="宋体" w:hAnsi="宋体"/>
                <w:b/>
                <w:bCs/>
              </w:rPr>
              <w:t>施工图审查方</w:t>
            </w:r>
            <w:r>
              <w:rPr>
                <w:rFonts w:hint="eastAsia" w:ascii="宋体" w:hAnsi="宋体"/>
                <w:b/>
                <w:bCs/>
                <w:lang w:val="zh-CN"/>
              </w:rPr>
              <w:t>的业绩为准</w:t>
            </w:r>
            <w:r>
              <w:rPr>
                <w:rFonts w:hint="eastAsia" w:ascii="宋体" w:hAnsi="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5" w:type="dxa"/>
            <w:vMerge w:val="continue"/>
            <w:vAlign w:val="center"/>
          </w:tcPr>
          <w:p>
            <w:pPr>
              <w:spacing w:line="280" w:lineRule="exact"/>
              <w:ind w:left="-53" w:leftChars="-25" w:right="-38" w:rightChars="-18" w:firstLine="2"/>
              <w:jc w:val="center"/>
              <w:rPr>
                <w:rFonts w:ascii="宋体" w:hAnsi="宋体" w:cs="宋体"/>
                <w:bCs/>
                <w:szCs w:val="21"/>
              </w:rPr>
            </w:pPr>
          </w:p>
        </w:tc>
        <w:tc>
          <w:tcPr>
            <w:tcW w:w="947" w:type="dxa"/>
            <w:vMerge w:val="continue"/>
            <w:vAlign w:val="center"/>
          </w:tcPr>
          <w:p>
            <w:pPr>
              <w:spacing w:line="280" w:lineRule="exact"/>
              <w:jc w:val="center"/>
              <w:rPr>
                <w:rFonts w:ascii="宋体" w:hAnsi="宋体" w:cs="宋体"/>
                <w:szCs w:val="21"/>
              </w:rPr>
            </w:pPr>
          </w:p>
        </w:tc>
        <w:tc>
          <w:tcPr>
            <w:tcW w:w="1096" w:type="dxa"/>
            <w:vAlign w:val="center"/>
          </w:tcPr>
          <w:p>
            <w:pPr>
              <w:spacing w:line="280" w:lineRule="exact"/>
              <w:jc w:val="center"/>
              <w:rPr>
                <w:rFonts w:ascii="宋体" w:hAnsi="宋体" w:cs="宋体"/>
                <w:szCs w:val="21"/>
              </w:rPr>
            </w:pPr>
            <w:r>
              <w:rPr>
                <w:rFonts w:hint="eastAsia" w:ascii="宋体" w:hAnsi="宋体" w:cs="宋体"/>
                <w:szCs w:val="21"/>
              </w:rPr>
              <w:t>项目负责人及施工图审查负责人投入</w:t>
            </w:r>
          </w:p>
          <w:p>
            <w:pPr>
              <w:spacing w:line="280" w:lineRule="exact"/>
              <w:jc w:val="center"/>
              <w:rPr>
                <w:rFonts w:ascii="宋体" w:hAnsi="宋体" w:cs="宋体"/>
                <w:szCs w:val="21"/>
              </w:rPr>
            </w:pPr>
            <w:r>
              <w:rPr>
                <w:rFonts w:hint="eastAsia" w:ascii="宋体" w:hAnsi="宋体" w:cs="宋体"/>
                <w:szCs w:val="21"/>
              </w:rPr>
              <w:t>（16分）</w:t>
            </w:r>
          </w:p>
        </w:tc>
        <w:tc>
          <w:tcPr>
            <w:tcW w:w="6581" w:type="dxa"/>
            <w:vAlign w:val="center"/>
          </w:tcPr>
          <w:p>
            <w:pPr>
              <w:pStyle w:val="28"/>
              <w:snapToGrid w:val="0"/>
              <w:ind w:firstLine="0" w:firstLineChars="0"/>
              <w:rPr>
                <w:rFonts w:ascii="宋体" w:hAnsi="宋体"/>
              </w:rPr>
            </w:pPr>
            <w:r>
              <w:rPr>
                <w:rFonts w:hint="eastAsia" w:ascii="宋体" w:hAnsi="宋体"/>
              </w:rPr>
              <w:t>一、</w:t>
            </w:r>
            <w:r>
              <w:rPr>
                <w:rFonts w:hint="eastAsia"/>
              </w:rPr>
              <w:t>项目负责人（兼任设计咨询负责人）（8分）</w:t>
            </w:r>
            <w:r>
              <w:rPr>
                <w:rFonts w:hint="eastAsia" w:ascii="宋体" w:hAnsi="宋体"/>
              </w:rPr>
              <w:t>：</w:t>
            </w:r>
          </w:p>
          <w:p>
            <w:pPr>
              <w:pStyle w:val="28"/>
              <w:snapToGrid w:val="0"/>
              <w:ind w:firstLine="0" w:firstLineChars="0"/>
              <w:rPr>
                <w:rFonts w:ascii="宋体" w:hAnsi="宋体"/>
              </w:rPr>
            </w:pPr>
            <w:r>
              <w:rPr>
                <w:rFonts w:hint="eastAsia" w:ascii="宋体" w:hAnsi="宋体"/>
              </w:rPr>
              <w:t>（1）具备建筑或结构专业高级工程师职称的得1分，具备正高级或教授级的得3分；</w:t>
            </w:r>
          </w:p>
          <w:p>
            <w:pPr>
              <w:pStyle w:val="28"/>
              <w:snapToGrid w:val="0"/>
              <w:ind w:firstLine="0" w:firstLineChars="0"/>
              <w:rPr>
                <w:rFonts w:ascii="宋体" w:hAnsi="宋体"/>
              </w:rPr>
            </w:pPr>
            <w:r>
              <w:rPr>
                <w:rFonts w:hint="eastAsia" w:ascii="宋体" w:hAnsi="宋体"/>
              </w:rPr>
              <w:t>（2）具有注册土木工程师或一级注册结构工程师或一级注册建筑师，得2分，其他不得分；</w:t>
            </w:r>
          </w:p>
          <w:p>
            <w:pPr>
              <w:pStyle w:val="28"/>
              <w:snapToGrid w:val="0"/>
              <w:ind w:firstLine="0" w:firstLineChars="0"/>
              <w:rPr>
                <w:rFonts w:ascii="宋体" w:hAnsi="宋体"/>
              </w:rPr>
            </w:pPr>
            <w:r>
              <w:rPr>
                <w:rFonts w:hint="eastAsia" w:ascii="宋体" w:hAnsi="宋体"/>
              </w:rPr>
              <w:t>注：提供职称、注册执业证书等相关证明材料原件扫描件，提供人员社保证明，须为联合体主办方的正式员工。</w:t>
            </w:r>
          </w:p>
          <w:p>
            <w:pPr>
              <w:pStyle w:val="28"/>
              <w:snapToGrid w:val="0"/>
              <w:ind w:firstLine="0" w:firstLineChars="0"/>
              <w:rPr>
                <w:rFonts w:ascii="宋体" w:hAnsi="宋体"/>
              </w:rPr>
            </w:pPr>
            <w:r>
              <w:rPr>
                <w:rFonts w:hint="eastAsia" w:ascii="宋体" w:hAnsi="宋体"/>
              </w:rPr>
              <w:t>（3） 2018年1月1日至今，以项目负责人或设计咨询负责人岗位承接过投资额</w:t>
            </w:r>
            <w:r>
              <w:rPr>
                <w:rFonts w:hint="eastAsia" w:ascii="宋体" w:hAnsi="宋体"/>
                <w:lang w:val="zh-CN"/>
              </w:rPr>
              <w:t>≥</w:t>
            </w:r>
            <w:r>
              <w:rPr>
                <w:rFonts w:hint="eastAsia" w:ascii="宋体" w:hAnsi="宋体"/>
              </w:rPr>
              <w:t>6亿元（含）的建筑工程设计咨询业绩，每项得3分，最多得3分，其他不得分。</w:t>
            </w:r>
          </w:p>
          <w:p>
            <w:pPr>
              <w:pStyle w:val="28"/>
              <w:snapToGrid w:val="0"/>
              <w:ind w:firstLine="0" w:firstLineChars="0"/>
              <w:rPr>
                <w:rFonts w:ascii="宋体" w:hAnsi="宋体"/>
              </w:rPr>
            </w:pPr>
            <w:r>
              <w:rPr>
                <w:rFonts w:hint="eastAsia" w:ascii="宋体" w:hAnsi="宋体"/>
              </w:rPr>
              <w:t>注：业绩证明材料需提供项目合同等证明材料，工程投资额以提供的合同等证明文件为准，业绩认定时间以合同签订时间为准。</w:t>
            </w:r>
          </w:p>
          <w:p>
            <w:pPr>
              <w:pStyle w:val="28"/>
              <w:snapToGrid w:val="0"/>
              <w:ind w:firstLine="0" w:firstLineChars="0"/>
            </w:pPr>
            <w:r>
              <w:rPr>
                <w:rFonts w:hint="eastAsia" w:ascii="宋体" w:hAnsi="宋体"/>
              </w:rPr>
              <w:t>二、</w:t>
            </w:r>
            <w:r>
              <w:rPr>
                <w:rFonts w:hint="eastAsia"/>
              </w:rPr>
              <w:t>施工图审查负责人（8分）：</w:t>
            </w:r>
          </w:p>
          <w:p>
            <w:pPr>
              <w:pStyle w:val="7"/>
              <w:rPr>
                <w:rFonts w:ascii="宋体" w:hAnsi="宋体"/>
              </w:rPr>
            </w:pPr>
            <w:r>
              <w:rPr>
                <w:rFonts w:hint="eastAsia" w:ascii="宋体" w:hAnsi="宋体"/>
              </w:rPr>
              <w:t>（1）具有建筑或结构专业中级职称得1分；具有建筑或结构专业高级工程师或以上职称的，得4分；</w:t>
            </w:r>
          </w:p>
          <w:p>
            <w:pPr>
              <w:pStyle w:val="7"/>
              <w:rPr>
                <w:rFonts w:ascii="宋体" w:hAnsi="宋体"/>
                <w:szCs w:val="21"/>
              </w:rPr>
            </w:pPr>
            <w:r>
              <w:rPr>
                <w:rFonts w:hint="eastAsia" w:ascii="宋体" w:hAnsi="宋体"/>
                <w:szCs w:val="21"/>
              </w:rPr>
              <w:t>（2）具备</w:t>
            </w:r>
            <w:r>
              <w:rPr>
                <w:rFonts w:hint="eastAsia"/>
                <w:szCs w:val="21"/>
              </w:rPr>
              <w:t>一级注册建筑师或一级注册结构工程师资格的加</w:t>
            </w:r>
            <w:r>
              <w:rPr>
                <w:rFonts w:hint="eastAsia" w:ascii="宋体" w:hAnsi="宋体"/>
                <w:szCs w:val="21"/>
              </w:rPr>
              <w:t>4分。</w:t>
            </w:r>
          </w:p>
          <w:p>
            <w:pPr>
              <w:pStyle w:val="7"/>
              <w:rPr>
                <w:rFonts w:ascii="宋体" w:hAnsi="宋体"/>
                <w:szCs w:val="21"/>
              </w:rPr>
            </w:pPr>
            <w:r>
              <w:rPr>
                <w:rFonts w:hint="eastAsia"/>
              </w:rPr>
              <w:t>本项最高得8分。</w:t>
            </w:r>
          </w:p>
          <w:p>
            <w:r>
              <w:rPr>
                <w:rFonts w:hint="eastAsia" w:ascii="宋体" w:hAnsi="宋体"/>
                <w:b/>
                <w:bCs/>
                <w:szCs w:val="21"/>
                <w:lang w:val="zh-CN"/>
              </w:rPr>
              <w:t>注：</w:t>
            </w:r>
            <w:r>
              <w:rPr>
                <w:rFonts w:hint="eastAsia" w:ascii="宋体" w:hAnsi="宋体"/>
              </w:rPr>
              <w:t>提供职称、注册执业证书等相关证明材料原件扫描件，提供人员社保证明，须为施工图审查任务方的正式员工</w:t>
            </w:r>
            <w:r>
              <w:rPr>
                <w:rFonts w:hint="eastAsia" w:ascii="宋体" w:hAnsi="宋体"/>
                <w:b/>
                <w:bCs/>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515" w:type="dxa"/>
            <w:vMerge w:val="continue"/>
            <w:vAlign w:val="center"/>
          </w:tcPr>
          <w:p>
            <w:pPr>
              <w:spacing w:line="280" w:lineRule="exact"/>
              <w:ind w:left="-53" w:leftChars="-25" w:right="-38" w:rightChars="-18" w:firstLine="2"/>
              <w:jc w:val="center"/>
              <w:rPr>
                <w:rFonts w:ascii="宋体" w:hAnsi="宋体" w:cs="宋体"/>
                <w:bCs/>
                <w:szCs w:val="21"/>
              </w:rPr>
            </w:pPr>
          </w:p>
        </w:tc>
        <w:tc>
          <w:tcPr>
            <w:tcW w:w="947" w:type="dxa"/>
            <w:vMerge w:val="continue"/>
            <w:vAlign w:val="center"/>
          </w:tcPr>
          <w:p>
            <w:pPr>
              <w:spacing w:line="280" w:lineRule="exact"/>
              <w:jc w:val="center"/>
              <w:rPr>
                <w:rFonts w:ascii="宋体" w:hAnsi="宋体" w:cs="宋体"/>
                <w:szCs w:val="21"/>
              </w:rPr>
            </w:pPr>
          </w:p>
        </w:tc>
        <w:tc>
          <w:tcPr>
            <w:tcW w:w="1096" w:type="dxa"/>
            <w:vAlign w:val="center"/>
          </w:tcPr>
          <w:p>
            <w:pPr>
              <w:spacing w:line="280" w:lineRule="exact"/>
              <w:jc w:val="center"/>
              <w:rPr>
                <w:rFonts w:ascii="宋体" w:hAnsi="宋体" w:cs="宋体"/>
                <w:szCs w:val="21"/>
              </w:rPr>
            </w:pPr>
            <w:r>
              <w:rPr>
                <w:rFonts w:hint="eastAsia" w:ascii="宋体" w:hAnsi="宋体" w:cs="宋体"/>
                <w:szCs w:val="21"/>
              </w:rPr>
              <w:t>各专业负责人投入</w:t>
            </w:r>
          </w:p>
          <w:p>
            <w:pPr>
              <w:spacing w:line="280" w:lineRule="exact"/>
              <w:jc w:val="center"/>
              <w:rPr>
                <w:rFonts w:ascii="宋体" w:hAnsi="宋体" w:cs="宋体"/>
                <w:szCs w:val="21"/>
              </w:rPr>
            </w:pPr>
            <w:r>
              <w:rPr>
                <w:rFonts w:hint="eastAsia" w:ascii="宋体" w:hAnsi="宋体" w:cs="宋体"/>
                <w:szCs w:val="21"/>
              </w:rPr>
              <w:t>(9分）</w:t>
            </w:r>
          </w:p>
        </w:tc>
        <w:tc>
          <w:tcPr>
            <w:tcW w:w="6581" w:type="dxa"/>
            <w:vAlign w:val="center"/>
          </w:tcPr>
          <w:p>
            <w:pPr>
              <w:pStyle w:val="7"/>
            </w:pPr>
            <w:r>
              <w:rPr>
                <w:rFonts w:hint="eastAsia"/>
              </w:rPr>
              <w:t>拟派的建筑、结构、给排水、电气、暖通、消防、机电专业负责人全部具有高级或以上职称的5分；每具有一名正高级或教授级职称的，再加1分。本项最高得9分</w:t>
            </w:r>
          </w:p>
          <w:p>
            <w:r>
              <w:rPr>
                <w:rFonts w:hint="eastAsia" w:ascii="宋体" w:hAnsi="宋体"/>
                <w:b/>
                <w:bCs/>
                <w:lang w:val="zh-CN"/>
              </w:rPr>
              <w:t>注：</w:t>
            </w:r>
            <w:r>
              <w:rPr>
                <w:rFonts w:hint="eastAsia" w:ascii="宋体" w:hAnsi="宋体" w:cs="宋体"/>
                <w:b/>
                <w:bCs/>
                <w:szCs w:val="21"/>
              </w:rPr>
              <w:t>联合体投标的，上述评审项以联合体可合并计算。</w:t>
            </w:r>
            <w:r>
              <w:rPr>
                <w:rFonts w:hint="eastAsia" w:ascii="宋体" w:hAnsi="宋体"/>
                <w:b/>
                <w:bCs/>
                <w:lang w:val="zh-CN"/>
              </w:rPr>
              <w:t>本项最</w:t>
            </w:r>
            <w:r>
              <w:rPr>
                <w:rFonts w:hint="eastAsia" w:ascii="宋体" w:hAnsi="宋体"/>
                <w:b/>
                <w:bCs/>
                <w:szCs w:val="21"/>
              </w:rPr>
              <w:t>高</w:t>
            </w:r>
            <w:r>
              <w:rPr>
                <w:rFonts w:hint="eastAsia" w:ascii="宋体" w:hAnsi="宋体"/>
                <w:b/>
                <w:bCs/>
                <w:lang w:val="zh-CN"/>
              </w:rPr>
              <w:t>得</w:t>
            </w:r>
            <w:r>
              <w:rPr>
                <w:rFonts w:hint="eastAsia" w:ascii="宋体" w:hAnsi="宋体"/>
                <w:b/>
                <w:bCs/>
              </w:rPr>
              <w:t>9</w:t>
            </w:r>
            <w:r>
              <w:rPr>
                <w:rFonts w:hint="eastAsia" w:ascii="宋体" w:hAnsi="宋体"/>
                <w:b/>
                <w:bCs/>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1515" w:type="dxa"/>
            <w:vMerge w:val="continue"/>
            <w:vAlign w:val="center"/>
          </w:tcPr>
          <w:p>
            <w:pPr>
              <w:spacing w:line="280" w:lineRule="exact"/>
              <w:ind w:left="-53" w:leftChars="-25" w:right="-38" w:rightChars="-18" w:firstLine="2"/>
              <w:jc w:val="center"/>
              <w:rPr>
                <w:rFonts w:ascii="宋体" w:hAnsi="宋体" w:cs="宋体"/>
                <w:bCs/>
                <w:szCs w:val="21"/>
              </w:rPr>
            </w:pPr>
          </w:p>
        </w:tc>
        <w:tc>
          <w:tcPr>
            <w:tcW w:w="947" w:type="dxa"/>
            <w:vMerge w:val="continue"/>
          </w:tcPr>
          <w:p>
            <w:pPr>
              <w:spacing w:line="280" w:lineRule="exact"/>
              <w:jc w:val="center"/>
              <w:rPr>
                <w:rFonts w:ascii="宋体" w:hAnsi="宋体" w:cs="宋体"/>
                <w:szCs w:val="21"/>
              </w:rPr>
            </w:pPr>
          </w:p>
        </w:tc>
        <w:tc>
          <w:tcPr>
            <w:tcW w:w="1096" w:type="dxa"/>
            <w:vAlign w:val="center"/>
          </w:tcPr>
          <w:p>
            <w:pPr>
              <w:spacing w:line="280" w:lineRule="exact"/>
              <w:jc w:val="center"/>
              <w:rPr>
                <w:rFonts w:ascii="宋体" w:hAnsi="宋体" w:cs="宋体"/>
                <w:szCs w:val="21"/>
              </w:rPr>
            </w:pPr>
            <w:r>
              <w:rPr>
                <w:rFonts w:hint="eastAsia" w:ascii="宋体" w:hAnsi="宋体" w:cs="宋体"/>
                <w:szCs w:val="21"/>
              </w:rPr>
              <w:t>企业</w:t>
            </w:r>
          </w:p>
          <w:p>
            <w:pPr>
              <w:spacing w:line="280" w:lineRule="exact"/>
              <w:jc w:val="center"/>
              <w:rPr>
                <w:rFonts w:ascii="宋体" w:hAnsi="宋体" w:cs="宋体"/>
                <w:szCs w:val="21"/>
              </w:rPr>
            </w:pPr>
            <w:r>
              <w:rPr>
                <w:rFonts w:hint="eastAsia" w:ascii="宋体" w:hAnsi="宋体" w:cs="宋体"/>
                <w:szCs w:val="21"/>
              </w:rPr>
              <w:t>信誉</w:t>
            </w:r>
          </w:p>
          <w:p>
            <w:pPr>
              <w:spacing w:line="280" w:lineRule="exact"/>
              <w:jc w:val="center"/>
              <w:rPr>
                <w:rFonts w:ascii="宋体" w:hAnsi="宋体" w:cs="宋体"/>
                <w:szCs w:val="21"/>
              </w:rPr>
            </w:pPr>
            <w:r>
              <w:rPr>
                <w:rFonts w:hint="eastAsia" w:ascii="宋体" w:hAnsi="宋体" w:cs="宋体"/>
                <w:szCs w:val="21"/>
              </w:rPr>
              <w:t>（13分）</w:t>
            </w:r>
          </w:p>
        </w:tc>
        <w:tc>
          <w:tcPr>
            <w:tcW w:w="6581" w:type="dxa"/>
            <w:vAlign w:val="center"/>
          </w:tcPr>
          <w:p>
            <w:pPr>
              <w:adjustRightInd w:val="0"/>
              <w:contextualSpacing/>
              <w:rPr>
                <w:rFonts w:ascii="宋体" w:hAnsi="宋体" w:cs="宋体"/>
                <w:szCs w:val="21"/>
              </w:rPr>
            </w:pPr>
            <w:r>
              <w:rPr>
                <w:rFonts w:hint="eastAsia" w:ascii="宋体" w:hAnsi="宋体" w:cs="宋体"/>
                <w:szCs w:val="21"/>
              </w:rPr>
              <w:t>1、</w:t>
            </w:r>
            <w:r>
              <w:rPr>
                <w:rFonts w:hint="eastAsia"/>
              </w:rPr>
              <w:t>投标人提供2022年度的纳税信用级别被评为“</w:t>
            </w:r>
            <w:r>
              <w:t>A级”</w:t>
            </w:r>
            <w:r>
              <w:rPr>
                <w:rFonts w:hint="eastAsia"/>
              </w:rPr>
              <w:t>的（提供税务网站查询截图）</w:t>
            </w:r>
            <w:r>
              <w:t>，得3分；无得0分</w:t>
            </w:r>
            <w:r>
              <w:rPr>
                <w:rFonts w:hint="eastAsia"/>
              </w:rPr>
              <w:t xml:space="preserve">。 </w:t>
            </w:r>
            <w:r>
              <w:t xml:space="preserve"> </w:t>
            </w:r>
          </w:p>
          <w:p>
            <w:pPr>
              <w:adjustRightInd w:val="0"/>
              <w:contextualSpacing/>
              <w:rPr>
                <w:rFonts w:ascii="宋体" w:hAnsi="宋体" w:cs="宋体"/>
                <w:szCs w:val="21"/>
              </w:rPr>
            </w:pPr>
            <w:r>
              <w:rPr>
                <w:rFonts w:hint="eastAsia" w:ascii="宋体" w:hAnsi="宋体" w:cs="宋体"/>
                <w:szCs w:val="21"/>
              </w:rPr>
              <w:t>2、投标人以主编单位身份参与过国家级相关行业标准编制的，每项得2分；省级（或副省级）相关行业标准编制的，每项得1分；本项最多计分2项，</w:t>
            </w:r>
            <w:r>
              <w:rPr>
                <w:rFonts w:hint="eastAsia" w:ascii="宋体" w:hAnsi="宋体" w:cs="宋体"/>
                <w:szCs w:val="21"/>
                <w:lang w:val="zh-CN"/>
              </w:rPr>
              <w:t>本小项最高得</w:t>
            </w:r>
            <w:r>
              <w:rPr>
                <w:rFonts w:hint="eastAsia" w:ascii="宋体" w:hAnsi="宋体" w:cs="宋体"/>
                <w:szCs w:val="21"/>
              </w:rPr>
              <w:t>4</w:t>
            </w:r>
            <w:r>
              <w:rPr>
                <w:rFonts w:hint="eastAsia" w:ascii="宋体" w:hAnsi="宋体" w:cs="宋体"/>
                <w:szCs w:val="21"/>
                <w:lang w:val="zh-CN"/>
              </w:rPr>
              <w:t>分。</w:t>
            </w:r>
          </w:p>
          <w:p>
            <w:pPr>
              <w:rPr>
                <w:rFonts w:ascii="宋体" w:hAnsi="宋体" w:cs="宋体"/>
                <w:szCs w:val="21"/>
              </w:rPr>
            </w:pPr>
            <w:r>
              <w:rPr>
                <w:rFonts w:hint="eastAsia" w:ascii="宋体" w:hAnsi="宋体" w:cs="宋体"/>
                <w:szCs w:val="21"/>
              </w:rPr>
              <w:t>3、获得质量管理体系认证证书、环境管理体系认证证书、职业管理体系认证证书（须在有效期内）的得3分；其它不得分。</w:t>
            </w:r>
          </w:p>
          <w:p>
            <w:pPr>
              <w:pStyle w:val="2"/>
              <w:spacing w:line="240" w:lineRule="auto"/>
              <w:ind w:firstLine="0" w:firstLineChars="0"/>
              <w:rPr>
                <w:rFonts w:cs="宋体"/>
                <w:szCs w:val="21"/>
              </w:rPr>
            </w:pPr>
            <w:r>
              <w:rPr>
                <w:rFonts w:hint="eastAsia" w:cs="宋体"/>
              </w:rPr>
              <w:t>4、具有高新技术企业证书</w:t>
            </w:r>
            <w:r>
              <w:rPr>
                <w:rFonts w:hint="eastAsia" w:cs="宋体"/>
                <w:szCs w:val="21"/>
              </w:rPr>
              <w:t>（须在有效期内）的得3分；其它不得分。</w:t>
            </w:r>
          </w:p>
          <w:p>
            <w:pPr>
              <w:pStyle w:val="15"/>
              <w:spacing w:after="0"/>
              <w:ind w:firstLine="0" w:firstLineChars="0"/>
            </w:pPr>
            <w:r>
              <w:rPr>
                <w:rFonts w:hint="eastAsia" w:ascii="宋体" w:hAnsi="宋体" w:cs="宋体"/>
                <w:b/>
                <w:bCs/>
                <w:szCs w:val="21"/>
              </w:rPr>
              <w:t>注：</w:t>
            </w:r>
            <w:r>
              <w:rPr>
                <w:rFonts w:hint="eastAsia" w:ascii="宋体" w:hAnsi="宋体" w:cs="宋体"/>
                <w:b/>
                <w:bCs/>
              </w:rPr>
              <w:t>需提供相关有效证明文件扫描件并加盖投标人公章。</w:t>
            </w:r>
            <w:r>
              <w:rPr>
                <w:rFonts w:hint="eastAsia" w:ascii="宋体" w:hAnsi="宋体" w:cs="宋体"/>
                <w:b/>
                <w:bCs/>
                <w:szCs w:val="21"/>
              </w:rPr>
              <w:t>联合体投标的，上述评审项以联合体主办单位为准。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515" w:type="dxa"/>
            <w:vMerge w:val="continue"/>
            <w:vAlign w:val="center"/>
          </w:tcPr>
          <w:p>
            <w:pPr>
              <w:spacing w:line="280" w:lineRule="exact"/>
              <w:ind w:left="-53" w:leftChars="-25" w:right="-38" w:rightChars="-18" w:firstLine="2"/>
              <w:jc w:val="center"/>
              <w:rPr>
                <w:rFonts w:ascii="宋体" w:hAnsi="宋体" w:cs="宋体"/>
                <w:bCs/>
                <w:szCs w:val="21"/>
              </w:rPr>
            </w:pPr>
          </w:p>
        </w:tc>
        <w:tc>
          <w:tcPr>
            <w:tcW w:w="947" w:type="dxa"/>
            <w:vMerge w:val="continue"/>
          </w:tcPr>
          <w:p>
            <w:pPr>
              <w:spacing w:line="280" w:lineRule="exact"/>
              <w:jc w:val="center"/>
              <w:rPr>
                <w:rFonts w:ascii="宋体" w:hAnsi="宋体" w:cs="宋体"/>
                <w:szCs w:val="21"/>
              </w:rPr>
            </w:pPr>
          </w:p>
        </w:tc>
        <w:tc>
          <w:tcPr>
            <w:tcW w:w="1096" w:type="dxa"/>
            <w:vAlign w:val="center"/>
          </w:tcPr>
          <w:p>
            <w:pPr>
              <w:spacing w:line="280" w:lineRule="exact"/>
              <w:jc w:val="center"/>
              <w:rPr>
                <w:rFonts w:ascii="宋体" w:hAnsi="宋体" w:cs="宋体"/>
                <w:szCs w:val="21"/>
              </w:rPr>
            </w:pPr>
            <w:r>
              <w:rPr>
                <w:rFonts w:hint="eastAsia" w:ascii="宋体" w:hAnsi="宋体" w:cs="宋体"/>
                <w:szCs w:val="21"/>
              </w:rPr>
              <w:t>企业业绩</w:t>
            </w:r>
          </w:p>
          <w:p>
            <w:pPr>
              <w:spacing w:line="280" w:lineRule="exact"/>
              <w:jc w:val="center"/>
              <w:rPr>
                <w:rFonts w:ascii="宋体" w:hAnsi="宋体" w:cs="宋体"/>
                <w:szCs w:val="21"/>
              </w:rPr>
            </w:pPr>
            <w:r>
              <w:rPr>
                <w:rFonts w:hint="eastAsia" w:ascii="宋体" w:hAnsi="宋体" w:cs="宋体"/>
                <w:szCs w:val="21"/>
              </w:rPr>
              <w:t>获奖</w:t>
            </w:r>
          </w:p>
          <w:p>
            <w:pPr>
              <w:spacing w:line="280" w:lineRule="exact"/>
              <w:jc w:val="center"/>
              <w:rPr>
                <w:rFonts w:ascii="宋体" w:hAnsi="宋体" w:cs="宋体"/>
                <w:szCs w:val="21"/>
              </w:rPr>
            </w:pPr>
            <w:r>
              <w:rPr>
                <w:rFonts w:hint="eastAsia" w:ascii="宋体" w:hAnsi="宋体" w:cs="宋体"/>
                <w:szCs w:val="21"/>
              </w:rPr>
              <w:t>（10分）</w:t>
            </w:r>
          </w:p>
        </w:tc>
        <w:tc>
          <w:tcPr>
            <w:tcW w:w="6581" w:type="dxa"/>
            <w:vAlign w:val="center"/>
          </w:tcPr>
          <w:p>
            <w:pPr>
              <w:pStyle w:val="20"/>
              <w:ind w:firstLine="0" w:firstLineChars="0"/>
              <w:rPr>
                <w:rFonts w:ascii="宋体" w:hAnsi="宋体" w:cs="宋体"/>
                <w:b/>
                <w:kern w:val="0"/>
                <w:sz w:val="21"/>
                <w:szCs w:val="21"/>
              </w:rPr>
            </w:pPr>
            <w:r>
              <w:rPr>
                <w:rFonts w:hint="eastAsia" w:ascii="宋体" w:hAnsi="宋体" w:cs="宋体"/>
                <w:b/>
                <w:kern w:val="0"/>
                <w:sz w:val="21"/>
                <w:szCs w:val="21"/>
              </w:rPr>
              <w:t>设计或设计咨询获奖（10分）</w:t>
            </w:r>
          </w:p>
          <w:p>
            <w:pPr>
              <w:rPr>
                <w:rFonts w:ascii="宋体" w:hAnsi="宋体" w:cs="宋体"/>
                <w:kern w:val="0"/>
                <w:szCs w:val="21"/>
                <w:u w:val="single"/>
              </w:rPr>
            </w:pPr>
            <w:r>
              <w:rPr>
                <w:rFonts w:hint="eastAsia" w:ascii="宋体" w:hAnsi="宋体" w:cs="宋体"/>
                <w:kern w:val="0"/>
                <w:szCs w:val="21"/>
              </w:rPr>
              <w:t>1、投标人</w:t>
            </w:r>
            <w:r>
              <w:rPr>
                <w:rFonts w:hint="eastAsia" w:ascii="宋体" w:hAnsi="宋体" w:cs="宋体"/>
                <w:szCs w:val="21"/>
              </w:rPr>
              <w:t>作为独立申报单位或第一申报单位获得国务院颁发的国家科学技术进步一等奖或以上，每具有1项得4分；</w:t>
            </w:r>
            <w:r>
              <w:rPr>
                <w:rFonts w:hint="eastAsia" w:ascii="宋体" w:hAnsi="宋体" w:cs="宋体"/>
                <w:kern w:val="0"/>
                <w:szCs w:val="21"/>
              </w:rPr>
              <w:t>投标人</w:t>
            </w:r>
            <w:r>
              <w:rPr>
                <w:rFonts w:hint="eastAsia" w:ascii="宋体" w:hAnsi="宋体" w:cs="宋体"/>
                <w:szCs w:val="21"/>
              </w:rPr>
              <w:t>作为独立申报单位或第一申报单位获得国务院颁发的国家科学技术进步二等奖或三等奖，每具有1项得2分；本项最多计分1项；最多得4分。</w:t>
            </w:r>
          </w:p>
          <w:p>
            <w:pPr>
              <w:rPr>
                <w:rFonts w:ascii="宋体" w:hAnsi="宋体" w:cs="宋体"/>
                <w:kern w:val="0"/>
                <w:szCs w:val="21"/>
              </w:rPr>
            </w:pPr>
            <w:r>
              <w:rPr>
                <w:rFonts w:hint="eastAsia" w:ascii="宋体" w:hAnsi="宋体" w:cs="宋体"/>
                <w:kern w:val="0"/>
                <w:szCs w:val="21"/>
              </w:rPr>
              <w:t>2、2018年1月1日至今，投标人承接的设计或勘察设计项目，获国家级奖项的，每项得</w:t>
            </w:r>
            <w:r>
              <w:rPr>
                <w:rFonts w:ascii="宋体" w:hAnsi="宋体" w:cs="宋体"/>
                <w:szCs w:val="21"/>
                <w:u w:val="single"/>
              </w:rPr>
              <w:t>1</w:t>
            </w:r>
            <w:r>
              <w:rPr>
                <w:rFonts w:hint="eastAsia" w:ascii="宋体" w:hAnsi="宋体" w:cs="宋体"/>
                <w:szCs w:val="21"/>
                <w:u w:val="single"/>
              </w:rPr>
              <w:t>.5</w:t>
            </w:r>
            <w:r>
              <w:rPr>
                <w:rFonts w:hint="eastAsia" w:ascii="宋体" w:hAnsi="宋体" w:cs="宋体"/>
                <w:kern w:val="0"/>
                <w:szCs w:val="21"/>
              </w:rPr>
              <w:t>分；获省级奖项的，每项得</w:t>
            </w:r>
            <w:r>
              <w:rPr>
                <w:rFonts w:hint="eastAsia" w:ascii="宋体" w:hAnsi="宋体" w:cs="宋体"/>
                <w:szCs w:val="21"/>
                <w:u w:val="single"/>
              </w:rPr>
              <w:t xml:space="preserve"> 1</w:t>
            </w:r>
            <w:r>
              <w:rPr>
                <w:rFonts w:hint="eastAsia" w:ascii="宋体" w:hAnsi="宋体" w:cs="宋体"/>
                <w:kern w:val="0"/>
                <w:szCs w:val="21"/>
              </w:rPr>
              <w:t>分。获市级奖项的，每项得</w:t>
            </w:r>
            <w:r>
              <w:rPr>
                <w:rFonts w:hint="eastAsia" w:ascii="宋体" w:hAnsi="宋体" w:cs="宋体"/>
                <w:szCs w:val="21"/>
                <w:u w:val="single"/>
              </w:rPr>
              <w:t xml:space="preserve"> 0.5</w:t>
            </w:r>
            <w:r>
              <w:rPr>
                <w:rFonts w:hint="eastAsia" w:ascii="宋体" w:hAnsi="宋体" w:cs="宋体"/>
                <w:kern w:val="0"/>
                <w:szCs w:val="21"/>
              </w:rPr>
              <w:t>分，本项最多计分6项；本项最多得</w:t>
            </w:r>
            <w:r>
              <w:rPr>
                <w:rFonts w:hint="eastAsia" w:ascii="宋体" w:hAnsi="宋体" w:cs="宋体"/>
                <w:szCs w:val="21"/>
                <w:u w:val="single"/>
              </w:rPr>
              <w:t>6</w:t>
            </w:r>
            <w:r>
              <w:rPr>
                <w:rFonts w:hint="eastAsia" w:ascii="宋体" w:hAnsi="宋体" w:cs="宋体"/>
                <w:kern w:val="0"/>
                <w:szCs w:val="21"/>
              </w:rPr>
              <w:t>分。</w:t>
            </w:r>
          </w:p>
          <w:p>
            <w:pPr>
              <w:rPr>
                <w:rFonts w:ascii="宋体" w:hAnsi="宋体" w:cs="宋体"/>
                <w:kern w:val="0"/>
                <w:szCs w:val="21"/>
              </w:rPr>
            </w:pPr>
            <w:r>
              <w:rPr>
                <w:rFonts w:hint="eastAsia" w:ascii="宋体" w:hAnsi="宋体" w:cs="宋体"/>
                <w:kern w:val="0"/>
                <w:szCs w:val="21"/>
              </w:rPr>
              <w:t>注：①设计或勘察设计获奖业绩认定证明材料以获奖证书为准。奖项包括：住建部颁发的全国优秀工程勘察设计奖等；中国勘察设计协会颁发的全国优秀工程勘察设计行业奖等；省级工程勘察设计行业协会颁发的省级优秀勘察设计奖等。国家级（全国优秀工程勘察设计奖）分值＞省级（省优秀工程勘察设计奖）分值&gt;市级（市工程勘察设计奖）分值，各级奖项的一等（金）奖、二等（银）奖、三等（铜）奖具体分值可不再细分。同一项目奖项只计最高奖项得分。</w:t>
            </w:r>
          </w:p>
          <w:p>
            <w:pPr>
              <w:pStyle w:val="20"/>
              <w:ind w:firstLine="0" w:firstLineChars="0"/>
              <w:rPr>
                <w:rFonts w:ascii="宋体" w:hAnsi="宋体" w:cs="宋体"/>
                <w:kern w:val="0"/>
                <w:sz w:val="21"/>
                <w:szCs w:val="21"/>
              </w:rPr>
            </w:pPr>
            <w:r>
              <w:rPr>
                <w:rFonts w:hint="eastAsia" w:ascii="宋体" w:hAnsi="宋体" w:cs="宋体"/>
                <w:kern w:val="0"/>
                <w:sz w:val="21"/>
                <w:szCs w:val="21"/>
              </w:rPr>
              <w:t>②</w:t>
            </w:r>
            <w:r>
              <w:rPr>
                <w:rFonts w:hint="eastAsia" w:ascii="宋体" w:hAnsi="宋体" w:cs="宋体"/>
                <w:sz w:val="21"/>
                <w:szCs w:val="21"/>
              </w:rPr>
              <w:t>若为联合体投标，则获奖认定取自</w:t>
            </w:r>
            <w:r>
              <w:rPr>
                <w:rFonts w:hint="eastAsia" w:ascii="宋体" w:hAnsi="宋体" w:cs="宋体"/>
                <w:kern w:val="0"/>
                <w:sz w:val="21"/>
                <w:szCs w:val="21"/>
              </w:rPr>
              <w:t>联合体主办单位。</w:t>
            </w:r>
          </w:p>
          <w:p>
            <w:pPr>
              <w:spacing w:line="360" w:lineRule="exact"/>
              <w:rPr>
                <w:rFonts w:ascii="宋体" w:hAnsi="宋体" w:cs="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515" w:type="dxa"/>
            <w:vAlign w:val="center"/>
          </w:tcPr>
          <w:p>
            <w:pPr>
              <w:spacing w:line="280" w:lineRule="exact"/>
              <w:jc w:val="center"/>
              <w:rPr>
                <w:rFonts w:ascii="宋体" w:hAnsi="宋体" w:cs="宋体"/>
                <w:szCs w:val="21"/>
              </w:rPr>
            </w:pPr>
            <w:r>
              <w:rPr>
                <w:rFonts w:hint="eastAsia" w:ascii="宋体" w:hAnsi="宋体" w:cs="宋体"/>
                <w:szCs w:val="21"/>
              </w:rPr>
              <w:t>2.2.4（2）</w:t>
            </w:r>
          </w:p>
        </w:tc>
        <w:tc>
          <w:tcPr>
            <w:tcW w:w="2043" w:type="dxa"/>
            <w:gridSpan w:val="2"/>
            <w:vAlign w:val="center"/>
          </w:tcPr>
          <w:p>
            <w:pPr>
              <w:spacing w:line="280" w:lineRule="exact"/>
              <w:jc w:val="center"/>
              <w:rPr>
                <w:rFonts w:ascii="宋体" w:hAnsi="宋体" w:cs="宋体"/>
                <w:szCs w:val="21"/>
              </w:rPr>
            </w:pPr>
            <w:r>
              <w:rPr>
                <w:rFonts w:hint="eastAsia" w:ascii="宋体" w:hAnsi="宋体" w:cs="宋体"/>
                <w:szCs w:val="21"/>
              </w:rPr>
              <w:t>全过程设计咨询及施工图审查</w:t>
            </w:r>
          </w:p>
          <w:p>
            <w:pPr>
              <w:spacing w:line="280" w:lineRule="exact"/>
              <w:jc w:val="center"/>
              <w:rPr>
                <w:rFonts w:ascii="宋体" w:hAnsi="宋体" w:cs="宋体"/>
                <w:szCs w:val="21"/>
              </w:rPr>
            </w:pPr>
            <w:r>
              <w:rPr>
                <w:rFonts w:hint="eastAsia" w:ascii="宋体" w:hAnsi="宋体" w:cs="宋体"/>
                <w:szCs w:val="21"/>
              </w:rPr>
              <w:t>方案</w:t>
            </w:r>
          </w:p>
          <w:p>
            <w:pPr>
              <w:spacing w:line="280" w:lineRule="exact"/>
              <w:jc w:val="center"/>
              <w:rPr>
                <w:rFonts w:ascii="宋体" w:hAnsi="宋体" w:cs="宋体"/>
                <w:szCs w:val="21"/>
              </w:rPr>
            </w:pPr>
            <w:r>
              <w:rPr>
                <w:rFonts w:hint="eastAsia" w:ascii="宋体" w:hAnsi="宋体" w:cs="宋体"/>
                <w:szCs w:val="21"/>
              </w:rPr>
              <w:t>（30分）</w:t>
            </w:r>
          </w:p>
        </w:tc>
        <w:tc>
          <w:tcPr>
            <w:tcW w:w="6581" w:type="dxa"/>
            <w:vAlign w:val="center"/>
          </w:tcPr>
          <w:p>
            <w:pPr>
              <w:autoSpaceDE w:val="0"/>
              <w:autoSpaceDN w:val="0"/>
              <w:contextualSpacing/>
              <w:jc w:val="left"/>
              <w:rPr>
                <w:rFonts w:ascii="宋体" w:hAnsi="宋体" w:cs="宋体"/>
                <w:szCs w:val="21"/>
              </w:rPr>
            </w:pPr>
            <w:r>
              <w:rPr>
                <w:rFonts w:hint="eastAsia" w:ascii="宋体" w:hAnsi="宋体" w:cs="宋体"/>
                <w:szCs w:val="21"/>
              </w:rPr>
              <w:t>1、对项目设计咨询及施工图审查职责认识、理解，优秀：(5,6]分、良好：(4-5]分、一般：[3-4]分；</w:t>
            </w:r>
          </w:p>
          <w:p>
            <w:pPr>
              <w:autoSpaceDE w:val="0"/>
              <w:autoSpaceDN w:val="0"/>
              <w:contextualSpacing/>
              <w:jc w:val="left"/>
              <w:rPr>
                <w:rFonts w:ascii="宋体" w:hAnsi="宋体" w:cs="宋体"/>
                <w:szCs w:val="21"/>
              </w:rPr>
            </w:pPr>
            <w:r>
              <w:rPr>
                <w:rFonts w:hint="eastAsia" w:ascii="宋体" w:hAnsi="宋体" w:cs="宋体"/>
                <w:szCs w:val="21"/>
              </w:rPr>
              <w:t>2、项目设计咨询及施工图审查工作方案及服务，优秀：(5,6]分、良好：(4-5]分、一般：[3-4]分；</w:t>
            </w:r>
          </w:p>
          <w:p>
            <w:pPr>
              <w:autoSpaceDE w:val="0"/>
              <w:autoSpaceDN w:val="0"/>
              <w:contextualSpacing/>
              <w:jc w:val="left"/>
              <w:rPr>
                <w:rFonts w:ascii="宋体" w:hAnsi="宋体" w:cs="宋体"/>
                <w:szCs w:val="21"/>
              </w:rPr>
            </w:pPr>
            <w:r>
              <w:rPr>
                <w:rFonts w:hint="eastAsia" w:ascii="宋体" w:hAnsi="宋体" w:cs="宋体"/>
                <w:szCs w:val="21"/>
              </w:rPr>
              <w:t>3、重点、难点分析及解决方案，优秀：(5,6]分、良好：(4-5]分、一般：[3-4]分；</w:t>
            </w:r>
          </w:p>
          <w:p>
            <w:pPr>
              <w:autoSpaceDE w:val="0"/>
              <w:autoSpaceDN w:val="0"/>
              <w:contextualSpacing/>
              <w:jc w:val="left"/>
              <w:rPr>
                <w:rFonts w:ascii="宋体" w:hAnsi="宋体" w:cs="宋体"/>
                <w:szCs w:val="21"/>
              </w:rPr>
            </w:pPr>
            <w:r>
              <w:rPr>
                <w:rFonts w:hint="eastAsia" w:ascii="宋体" w:hAnsi="宋体" w:cs="宋体"/>
                <w:szCs w:val="21"/>
              </w:rPr>
              <w:t>4、项目组织协调工作方案：对方案的合理性、可行性进行评分，要求目标明确、协调思路清晰、协调措施针对性强，优秀：(5,6]分、良好：(4-5]分、一般：[3-4]分；</w:t>
            </w:r>
          </w:p>
          <w:p>
            <w:pPr>
              <w:rPr>
                <w:rFonts w:ascii="宋体" w:hAnsi="宋体" w:cs="宋体"/>
                <w:kern w:val="0"/>
                <w:szCs w:val="21"/>
                <w:lang w:val="zh-CN"/>
              </w:rPr>
            </w:pPr>
            <w:r>
              <w:rPr>
                <w:rFonts w:hint="eastAsia" w:ascii="宋体" w:hAnsi="宋体" w:cs="宋体"/>
                <w:szCs w:val="21"/>
              </w:rPr>
              <w:t>5、其他合理化建议，优秀：(5,6]分、良好：(4-5]分、一般：[3-4]分。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515" w:type="dxa"/>
            <w:vAlign w:val="center"/>
          </w:tcPr>
          <w:p>
            <w:pPr>
              <w:spacing w:line="280" w:lineRule="exact"/>
              <w:jc w:val="center"/>
              <w:rPr>
                <w:rFonts w:ascii="宋体" w:hAnsi="宋体" w:cs="宋体"/>
                <w:szCs w:val="21"/>
              </w:rPr>
            </w:pPr>
            <w:r>
              <w:rPr>
                <w:rFonts w:hint="eastAsia" w:ascii="宋体" w:hAnsi="宋体" w:cs="宋体"/>
                <w:szCs w:val="21"/>
              </w:rPr>
              <w:t>2.2.4（3）</w:t>
            </w:r>
          </w:p>
        </w:tc>
        <w:tc>
          <w:tcPr>
            <w:tcW w:w="2043" w:type="dxa"/>
            <w:gridSpan w:val="2"/>
            <w:vAlign w:val="center"/>
          </w:tcPr>
          <w:p>
            <w:pPr>
              <w:spacing w:line="280" w:lineRule="exact"/>
              <w:jc w:val="center"/>
              <w:rPr>
                <w:rFonts w:ascii="宋体" w:hAnsi="宋体" w:cs="宋体"/>
                <w:szCs w:val="21"/>
              </w:rPr>
            </w:pPr>
            <w:r>
              <w:rPr>
                <w:rFonts w:hint="eastAsia" w:ascii="宋体" w:hAnsi="宋体" w:cs="宋体"/>
                <w:szCs w:val="21"/>
              </w:rPr>
              <w:t>投标报价</w:t>
            </w:r>
          </w:p>
          <w:p>
            <w:pPr>
              <w:spacing w:line="280" w:lineRule="exact"/>
              <w:jc w:val="center"/>
              <w:rPr>
                <w:rFonts w:ascii="宋体" w:hAnsi="宋体" w:cs="宋体"/>
                <w:szCs w:val="21"/>
              </w:rPr>
            </w:pPr>
            <w:r>
              <w:rPr>
                <w:rFonts w:hint="eastAsia" w:ascii="宋体" w:hAnsi="宋体" w:cs="宋体"/>
                <w:szCs w:val="21"/>
              </w:rPr>
              <w:t>（10分）</w:t>
            </w:r>
          </w:p>
        </w:tc>
        <w:tc>
          <w:tcPr>
            <w:tcW w:w="6581" w:type="dxa"/>
            <w:vAlign w:val="center"/>
          </w:tcPr>
          <w:p>
            <w:pPr>
              <w:autoSpaceDE w:val="0"/>
              <w:autoSpaceDN w:val="0"/>
              <w:adjustRightInd w:val="0"/>
            </w:pPr>
            <w:r>
              <w:rPr>
                <w:rFonts w:hint="eastAsia" w:ascii="宋体" w:hAnsi="宋体" w:cs="宋体"/>
                <w:kern w:val="0"/>
                <w:szCs w:val="21"/>
                <w:lang w:val="zh-CN"/>
              </w:rPr>
              <w:t>以评标基准价作为计算各有效投标价得分的基础，当有效投标报价等于评标基准价时得10分；投标有效报价与评标基准价之差，每上偏1%扣</w:t>
            </w:r>
            <w:r>
              <w:rPr>
                <w:rFonts w:hint="eastAsia" w:ascii="宋体" w:hAnsi="宋体" w:cs="宋体"/>
                <w:kern w:val="0"/>
                <w:szCs w:val="21"/>
              </w:rPr>
              <w:t>1</w:t>
            </w:r>
            <w:r>
              <w:rPr>
                <w:rFonts w:hint="eastAsia" w:ascii="宋体" w:hAnsi="宋体" w:cs="宋体"/>
                <w:kern w:val="0"/>
                <w:szCs w:val="21"/>
                <w:lang w:val="zh-CN"/>
              </w:rPr>
              <w:t>分，下偏1%扣</w:t>
            </w:r>
            <w:r>
              <w:rPr>
                <w:rFonts w:hint="eastAsia" w:ascii="宋体" w:hAnsi="宋体" w:cs="宋体"/>
                <w:kern w:val="0"/>
                <w:szCs w:val="21"/>
              </w:rPr>
              <w:t>0.5</w:t>
            </w:r>
            <w:r>
              <w:rPr>
                <w:rFonts w:hint="eastAsia" w:ascii="宋体" w:hAnsi="宋体" w:cs="宋体"/>
                <w:kern w:val="0"/>
                <w:szCs w:val="21"/>
                <w:lang w:val="zh-CN"/>
              </w:rPr>
              <w:t>分，最多扣10分。</w:t>
            </w:r>
          </w:p>
          <w:p>
            <w:pPr>
              <w:rPr>
                <w:rFonts w:ascii="宋体" w:hAnsi="宋体" w:cs="宋体"/>
                <w:szCs w:val="21"/>
              </w:rPr>
            </w:pPr>
            <w:r>
              <w:rPr>
                <w:rFonts w:hint="eastAsia" w:ascii="宋体" w:hAnsi="宋体" w:cs="宋体"/>
                <w:kern w:val="0"/>
                <w:szCs w:val="21"/>
                <w:lang w:val="zh-CN"/>
              </w:rPr>
              <w:t>本项最高分为10分，最低分为0分。（</w:t>
            </w:r>
            <w:r>
              <w:rPr>
                <w:rFonts w:hint="eastAsia" w:ascii="宋体" w:hAnsi="宋体" w:cs="宋体"/>
                <w:kern w:val="0"/>
                <w:szCs w:val="21"/>
              </w:rPr>
              <w:t>计算结果保留两位小数，第三位采用四舍五入）</w:t>
            </w:r>
          </w:p>
        </w:tc>
      </w:tr>
    </w:tbl>
    <w:p>
      <w:pPr>
        <w:spacing w:line="320" w:lineRule="exact"/>
        <w:ind w:firstLine="420" w:firstLineChars="200"/>
        <w:jc w:val="left"/>
        <w:rPr>
          <w:rFonts w:hAnsi="宋体" w:cs="宋体"/>
        </w:rPr>
      </w:pPr>
      <w:r>
        <w:rPr>
          <w:rFonts w:hint="eastAsia" w:hAnsi="宋体" w:cs="宋体"/>
        </w:rPr>
        <w:t>注：</w:t>
      </w:r>
      <w:r>
        <w:rPr>
          <w:rFonts w:hAnsi="宋体" w:cs="宋体"/>
        </w:rPr>
        <w:t>1、投标人所提供业绩，应附合格的证明资料，包括但不限于合同等有效证明文件</w:t>
      </w:r>
      <w:r>
        <w:rPr>
          <w:rFonts w:hint="eastAsia" w:hAnsi="宋体" w:cs="宋体"/>
        </w:rPr>
        <w:t>扫描</w:t>
      </w:r>
      <w:r>
        <w:rPr>
          <w:rFonts w:hAnsi="宋体" w:cs="宋体"/>
        </w:rPr>
        <w:t>件，业绩的</w:t>
      </w:r>
      <w:r>
        <w:rPr>
          <w:rFonts w:hint="eastAsia" w:hAnsi="宋体" w:cs="宋体"/>
        </w:rPr>
        <w:t>投资金额和</w:t>
      </w:r>
      <w:r>
        <w:rPr>
          <w:rFonts w:hAnsi="宋体" w:cs="宋体"/>
        </w:rPr>
        <w:t>认定时间以合同为准。</w:t>
      </w:r>
    </w:p>
    <w:p>
      <w:pPr>
        <w:spacing w:line="320" w:lineRule="exact"/>
        <w:ind w:firstLine="420" w:firstLineChars="200"/>
        <w:jc w:val="left"/>
        <w:rPr>
          <w:rFonts w:ascii="宋体" w:hAnsi="宋体" w:cs="宋体"/>
          <w:szCs w:val="21"/>
        </w:rPr>
      </w:pPr>
      <w:r>
        <w:rPr>
          <w:rFonts w:hint="eastAsia" w:ascii="宋体" w:hAnsi="宋体" w:cs="宋体"/>
          <w:szCs w:val="21"/>
        </w:rPr>
        <w:t>2、</w:t>
      </w:r>
      <w:r>
        <w:rPr>
          <w:rFonts w:hAnsi="宋体" w:cs="宋体"/>
        </w:rPr>
        <w:t>如所提供的业绩为联合体的，应明确所负责的内容，如未能证明所负责内容为本次投标相关的，该业绩无效。</w:t>
      </w:r>
    </w:p>
    <w:p>
      <w:pPr>
        <w:spacing w:line="320" w:lineRule="exact"/>
        <w:ind w:firstLine="420" w:firstLineChars="200"/>
        <w:jc w:val="left"/>
        <w:rPr>
          <w:rFonts w:ascii="宋体" w:hAnsi="宋体" w:cs="宋体"/>
          <w:szCs w:val="21"/>
        </w:rPr>
      </w:pPr>
      <w:r>
        <w:rPr>
          <w:rFonts w:hint="eastAsia" w:ascii="宋体" w:hAnsi="宋体" w:cs="宋体"/>
          <w:szCs w:val="21"/>
        </w:rPr>
        <w:t>3、得分为各评委的评分计取的算术平均分，评分如出现小数点，则保留小数点后两位，第三位小数四舍五入。</w:t>
      </w:r>
    </w:p>
    <w:p>
      <w:pPr>
        <w:spacing w:line="320" w:lineRule="exact"/>
        <w:ind w:firstLine="420" w:firstLineChars="200"/>
        <w:jc w:val="left"/>
        <w:rPr>
          <w:rFonts w:ascii="宋体" w:hAnsi="宋体" w:cs="宋体"/>
          <w:szCs w:val="21"/>
        </w:rPr>
      </w:pPr>
      <w:r>
        <w:rPr>
          <w:rFonts w:hint="eastAsia" w:ascii="宋体" w:hAnsi="宋体" w:cs="宋体"/>
          <w:szCs w:val="21"/>
        </w:rPr>
        <w:t>4、拟投入本项目人员需提供2023年1月至2023年6月连续社保证明文件扫描件（社保证明需能反映参保人在该投标单位缴纳，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tabs>
          <w:tab w:val="left" w:pos="720"/>
        </w:tabs>
        <w:spacing w:line="320" w:lineRule="exact"/>
        <w:ind w:firstLine="420" w:firstLineChars="200"/>
        <w:jc w:val="left"/>
        <w:rPr>
          <w:rFonts w:ascii="宋体" w:hAnsi="宋体" w:cs="宋体"/>
          <w:szCs w:val="21"/>
        </w:rPr>
      </w:pPr>
    </w:p>
    <w:p>
      <w:r>
        <w:rPr>
          <w:rFonts w:hint="eastAsia" w:ascii="宋体" w:hAnsi="宋体" w:cs="宋体"/>
          <w:szCs w:val="21"/>
        </w:rPr>
        <w:t>评委签名：                                                        日期：</w:t>
      </w:r>
    </w:p>
    <w:p>
      <w:pPr>
        <w:sectPr>
          <w:footerReference r:id="rId4" w:type="default"/>
          <w:pgSz w:w="11906" w:h="16838"/>
          <w:pgMar w:top="1417" w:right="1417" w:bottom="1417" w:left="1417" w:header="851" w:footer="992" w:gutter="0"/>
          <w:cols w:space="720" w:num="1"/>
          <w:docGrid w:type="lines" w:linePitch="312" w:charSpace="0"/>
        </w:sectPr>
      </w:pPr>
    </w:p>
    <w:bookmarkEnd w:id="67"/>
    <w:bookmarkEnd w:id="68"/>
    <w:bookmarkEnd w:id="69"/>
    <w:p>
      <w:pPr>
        <w:pStyle w:val="4"/>
        <w:rPr>
          <w:rFonts w:ascii="宋体" w:hAnsi="宋体" w:eastAsia="宋体"/>
        </w:rPr>
      </w:pPr>
      <w:bookmarkStart w:id="70" w:name="_Toc534735099"/>
      <w:r>
        <w:rPr>
          <w:rFonts w:hint="eastAsia" w:ascii="宋体" w:hAnsi="宋体" w:eastAsia="宋体"/>
        </w:rPr>
        <w:t>1. 评标方法</w:t>
      </w:r>
      <w:bookmarkEnd w:id="70"/>
    </w:p>
    <w:p>
      <w:pPr>
        <w:spacing w:line="360" w:lineRule="auto"/>
        <w:ind w:firstLine="420" w:firstLineChars="200"/>
        <w:rPr>
          <w:rFonts w:ascii="宋体" w:hAnsi="宋体"/>
          <w:u w:val="single"/>
        </w:rPr>
      </w:pPr>
      <w:r>
        <w:rPr>
          <w:rFonts w:hint="eastAsia" w:ascii="宋体" w:hAnsi="宋体"/>
        </w:rPr>
        <w:t>本次评标采用综合评估法。评标委员会对满足招标文件实质性要求的投标文件，按照本章第 2.2 款规定的评分标准进行打分，</w:t>
      </w:r>
      <w:r>
        <w:rPr>
          <w:rFonts w:hint="eastAsia" w:ascii="宋体" w:hAnsi="宋体"/>
          <w:u w:val="single"/>
        </w:rPr>
        <w:t>投标人综合评分由高到低排序前3名作为第一、第二、第三中标候选人，综合得分相等时，以</w:t>
      </w:r>
      <w:r>
        <w:rPr>
          <w:rFonts w:hint="eastAsia"/>
          <w:u w:val="single"/>
        </w:rPr>
        <w:t>商务标部分</w:t>
      </w:r>
      <w:r>
        <w:rPr>
          <w:rFonts w:hint="eastAsia" w:ascii="宋体" w:hAnsi="宋体"/>
          <w:u w:val="single"/>
        </w:rPr>
        <w:t>得分高的优先；</w:t>
      </w:r>
      <w:r>
        <w:rPr>
          <w:rFonts w:hint="eastAsia"/>
          <w:u w:val="single"/>
        </w:rPr>
        <w:t>商务标部分</w:t>
      </w:r>
      <w:r>
        <w:rPr>
          <w:rFonts w:hint="eastAsia" w:ascii="宋体" w:hAnsi="宋体"/>
          <w:u w:val="single"/>
        </w:rPr>
        <w:t>得分也相等的，</w:t>
      </w:r>
      <w:r>
        <w:rPr>
          <w:rFonts w:hint="eastAsia"/>
          <w:u w:val="single"/>
        </w:rPr>
        <w:t>由评标委员会采用记名投票方式，以得票多的优先。</w:t>
      </w:r>
    </w:p>
    <w:p>
      <w:pPr>
        <w:pStyle w:val="4"/>
        <w:rPr>
          <w:rFonts w:ascii="宋体" w:hAnsi="宋体" w:eastAsia="宋体"/>
        </w:rPr>
      </w:pPr>
      <w:bookmarkStart w:id="71" w:name="_Toc534735100"/>
      <w:r>
        <w:rPr>
          <w:rFonts w:hint="eastAsia" w:ascii="宋体" w:hAnsi="宋体" w:eastAsia="宋体"/>
        </w:rPr>
        <w:t>2. 评审标准</w:t>
      </w:r>
      <w:bookmarkEnd w:id="71"/>
    </w:p>
    <w:p>
      <w:pPr>
        <w:pStyle w:val="5"/>
        <w:spacing w:before="62" w:beforeLines="20" w:after="62" w:afterLines="20" w:line="360" w:lineRule="auto"/>
        <w:rPr>
          <w:rFonts w:ascii="宋体" w:hAnsi="宋体"/>
        </w:rPr>
      </w:pPr>
      <w:bookmarkStart w:id="72" w:name="_Toc534735101"/>
      <w:r>
        <w:rPr>
          <w:rFonts w:hint="eastAsia" w:ascii="宋体" w:hAnsi="宋体"/>
        </w:rPr>
        <w:t>2.1 初步评审标准</w:t>
      </w:r>
      <w:bookmarkEnd w:id="72"/>
    </w:p>
    <w:p>
      <w:pPr>
        <w:spacing w:line="360" w:lineRule="auto"/>
        <w:ind w:firstLine="420" w:firstLineChars="200"/>
        <w:rPr>
          <w:rFonts w:ascii="宋体" w:hAnsi="宋体"/>
        </w:rPr>
      </w:pPr>
      <w:r>
        <w:rPr>
          <w:rFonts w:hint="eastAsia" w:ascii="宋体" w:hAnsi="宋体"/>
        </w:rPr>
        <w:t>2.1.1 形式评审标准：见评标办法前附表。</w:t>
      </w:r>
    </w:p>
    <w:p>
      <w:pPr>
        <w:spacing w:line="360" w:lineRule="auto"/>
        <w:ind w:firstLine="420" w:firstLineChars="200"/>
        <w:rPr>
          <w:rFonts w:ascii="宋体" w:hAnsi="宋体"/>
        </w:rPr>
      </w:pPr>
      <w:r>
        <w:rPr>
          <w:rFonts w:hint="eastAsia" w:ascii="宋体" w:hAnsi="宋体"/>
        </w:rPr>
        <w:t>2.1.2 资格评审标准：见评标办法前附表。</w:t>
      </w:r>
    </w:p>
    <w:p>
      <w:pPr>
        <w:spacing w:line="360" w:lineRule="auto"/>
        <w:ind w:firstLine="420" w:firstLineChars="200"/>
        <w:rPr>
          <w:rFonts w:ascii="宋体" w:hAnsi="宋体"/>
        </w:rPr>
      </w:pPr>
      <w:r>
        <w:rPr>
          <w:rFonts w:hint="eastAsia" w:ascii="宋体" w:hAnsi="宋体"/>
        </w:rPr>
        <w:t>2.1.3 响应性评审标准：见评标办法前附表。</w:t>
      </w:r>
    </w:p>
    <w:p>
      <w:pPr>
        <w:pStyle w:val="5"/>
        <w:spacing w:before="62" w:beforeLines="20" w:after="62" w:afterLines="20" w:line="360" w:lineRule="auto"/>
        <w:rPr>
          <w:rFonts w:ascii="宋体" w:hAnsi="宋体"/>
        </w:rPr>
      </w:pPr>
      <w:bookmarkStart w:id="73" w:name="_Toc534735102"/>
      <w:r>
        <w:rPr>
          <w:rFonts w:hint="eastAsia" w:ascii="宋体" w:hAnsi="宋体"/>
        </w:rPr>
        <w:t>2.2 分值构成与评分标准</w:t>
      </w:r>
      <w:bookmarkEnd w:id="73"/>
    </w:p>
    <w:p>
      <w:pPr>
        <w:spacing w:line="360" w:lineRule="auto"/>
        <w:ind w:firstLine="420" w:firstLineChars="200"/>
        <w:rPr>
          <w:rFonts w:ascii="宋体" w:hAnsi="宋体"/>
        </w:rPr>
      </w:pPr>
      <w:r>
        <w:rPr>
          <w:rFonts w:hint="eastAsia" w:ascii="宋体" w:hAnsi="宋体"/>
        </w:rPr>
        <w:t>2.2.1 分值构成</w:t>
      </w:r>
    </w:p>
    <w:p>
      <w:pPr>
        <w:spacing w:line="360" w:lineRule="auto"/>
        <w:ind w:firstLine="1050" w:firstLineChars="500"/>
        <w:rPr>
          <w:rFonts w:ascii="宋体" w:hAnsi="宋体"/>
          <w:u w:val="single"/>
        </w:rPr>
      </w:pPr>
      <w:r>
        <w:rPr>
          <w:rFonts w:hint="eastAsia" w:ascii="宋体" w:hAnsi="宋体"/>
          <w:u w:val="single"/>
        </w:rPr>
        <w:t>见评标办法前附表。</w:t>
      </w:r>
    </w:p>
    <w:p>
      <w:pPr>
        <w:spacing w:line="360" w:lineRule="auto"/>
        <w:ind w:firstLine="420" w:firstLineChars="200"/>
        <w:rPr>
          <w:rFonts w:ascii="宋体" w:hAnsi="宋体"/>
        </w:rPr>
      </w:pPr>
      <w:r>
        <w:rPr>
          <w:rFonts w:hint="eastAsia" w:ascii="宋体" w:hAnsi="宋体"/>
        </w:rPr>
        <w:t>2.2.2 评标基准价计算</w:t>
      </w:r>
    </w:p>
    <w:p>
      <w:pPr>
        <w:spacing w:line="360" w:lineRule="auto"/>
        <w:ind w:firstLine="1050" w:firstLineChars="500"/>
        <w:rPr>
          <w:rFonts w:ascii="宋体" w:hAnsi="宋体"/>
        </w:rPr>
      </w:pPr>
      <w:r>
        <w:rPr>
          <w:rFonts w:hint="eastAsia" w:ascii="宋体" w:hAnsi="宋体"/>
        </w:rPr>
        <w:t>评标基准价计算方法：见评标办法前附表。</w:t>
      </w:r>
    </w:p>
    <w:p>
      <w:pPr>
        <w:spacing w:line="360" w:lineRule="auto"/>
        <w:ind w:firstLine="420" w:firstLineChars="200"/>
        <w:rPr>
          <w:rFonts w:ascii="宋体" w:hAnsi="宋体"/>
        </w:rPr>
      </w:pPr>
      <w:r>
        <w:rPr>
          <w:rFonts w:hint="eastAsia" w:ascii="宋体" w:hAnsi="宋体"/>
        </w:rPr>
        <w:t>2.2.3 投标报价的偏差率计算</w:t>
      </w:r>
    </w:p>
    <w:p>
      <w:pPr>
        <w:spacing w:line="360" w:lineRule="auto"/>
        <w:ind w:firstLine="1050" w:firstLineChars="500"/>
        <w:rPr>
          <w:rFonts w:ascii="宋体" w:hAnsi="宋体"/>
        </w:rPr>
      </w:pPr>
      <w:r>
        <w:rPr>
          <w:rFonts w:hint="eastAsia" w:ascii="宋体" w:hAnsi="宋体"/>
        </w:rPr>
        <w:t>投标报价的偏差率计算公式：见评标办法前附表。</w:t>
      </w:r>
    </w:p>
    <w:p>
      <w:pPr>
        <w:spacing w:line="360" w:lineRule="auto"/>
        <w:ind w:firstLine="420" w:firstLineChars="200"/>
        <w:rPr>
          <w:rFonts w:ascii="宋体" w:hAnsi="宋体"/>
        </w:rPr>
      </w:pPr>
      <w:r>
        <w:rPr>
          <w:rFonts w:hint="eastAsia" w:ascii="宋体" w:hAnsi="宋体"/>
        </w:rPr>
        <w:t>2.2.4 评分标准</w:t>
      </w:r>
    </w:p>
    <w:p>
      <w:pPr>
        <w:spacing w:line="360" w:lineRule="auto"/>
        <w:ind w:firstLine="1050" w:firstLineChars="500"/>
        <w:rPr>
          <w:rFonts w:ascii="宋体" w:hAnsi="宋体"/>
          <w:u w:val="single"/>
        </w:rPr>
      </w:pPr>
      <w:r>
        <w:rPr>
          <w:rFonts w:hint="eastAsia" w:ascii="宋体" w:hAnsi="宋体"/>
          <w:u w:val="single"/>
        </w:rPr>
        <w:t>见评标办法前附表。</w:t>
      </w:r>
    </w:p>
    <w:p>
      <w:pPr>
        <w:pStyle w:val="4"/>
        <w:rPr>
          <w:rFonts w:ascii="宋体" w:hAnsi="宋体" w:eastAsia="宋体"/>
        </w:rPr>
      </w:pPr>
      <w:bookmarkStart w:id="74" w:name="_Toc534735103"/>
      <w:r>
        <w:rPr>
          <w:rFonts w:hint="eastAsia" w:ascii="宋体" w:hAnsi="宋体" w:eastAsia="宋体"/>
        </w:rPr>
        <w:t>3. 评标程序</w:t>
      </w:r>
      <w:bookmarkEnd w:id="74"/>
    </w:p>
    <w:p>
      <w:pPr>
        <w:pStyle w:val="5"/>
        <w:spacing w:before="62" w:beforeLines="20" w:after="62" w:afterLines="20" w:line="360" w:lineRule="auto"/>
        <w:rPr>
          <w:rFonts w:ascii="宋体" w:hAnsi="宋体"/>
        </w:rPr>
      </w:pPr>
      <w:bookmarkStart w:id="75" w:name="_Toc534735104"/>
      <w:r>
        <w:rPr>
          <w:rFonts w:hint="eastAsia" w:ascii="宋体" w:hAnsi="宋体"/>
        </w:rPr>
        <w:t>3.1 初步评审</w:t>
      </w:r>
      <w:bookmarkEnd w:id="75"/>
    </w:p>
    <w:p>
      <w:pPr>
        <w:spacing w:line="360" w:lineRule="auto"/>
        <w:ind w:firstLine="420" w:firstLineChars="200"/>
        <w:rPr>
          <w:rFonts w:ascii="宋体" w:hAnsi="宋体"/>
        </w:rPr>
      </w:pPr>
      <w:r>
        <w:rPr>
          <w:rFonts w:hint="eastAsia" w:ascii="宋体" w:hAnsi="宋体"/>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spacing w:line="360" w:lineRule="auto"/>
        <w:ind w:firstLine="420" w:firstLineChars="200"/>
        <w:rPr>
          <w:rFonts w:ascii="宋体" w:hAnsi="宋体"/>
        </w:rPr>
      </w:pPr>
      <w:r>
        <w:rPr>
          <w:rFonts w:hint="eastAsia" w:ascii="宋体" w:hAnsi="宋体"/>
        </w:rPr>
        <w:t>3.1.2 投标人有以下情形之一的，评标委员会应当否决其投标：</w:t>
      </w:r>
    </w:p>
    <w:p>
      <w:pPr>
        <w:spacing w:line="360" w:lineRule="auto"/>
        <w:ind w:firstLine="420" w:firstLineChars="200"/>
        <w:rPr>
          <w:rFonts w:ascii="宋体" w:hAnsi="宋体"/>
        </w:rPr>
      </w:pPr>
      <w:r>
        <w:rPr>
          <w:rFonts w:hint="eastAsia" w:ascii="宋体" w:hAnsi="宋体"/>
        </w:rPr>
        <w:t>（1）投标文件没有对招标文件的实质性要求和条件作出响应，或者对招标文件的偏差超出招标文件规定的偏差范围或最高项数；</w:t>
      </w:r>
    </w:p>
    <w:p>
      <w:pPr>
        <w:spacing w:line="360" w:lineRule="auto"/>
        <w:ind w:firstLine="420" w:firstLineChars="200"/>
        <w:rPr>
          <w:rFonts w:ascii="宋体" w:hAnsi="宋体"/>
        </w:rPr>
      </w:pPr>
      <w:r>
        <w:rPr>
          <w:rFonts w:hint="eastAsia" w:ascii="宋体" w:hAnsi="宋体"/>
        </w:rPr>
        <w:t>（2）有串通投标、弄虚作假、行贿等违法行为。</w:t>
      </w:r>
    </w:p>
    <w:p>
      <w:pPr>
        <w:spacing w:line="360" w:lineRule="auto"/>
        <w:ind w:firstLine="420" w:firstLineChars="200"/>
        <w:rPr>
          <w:rFonts w:ascii="宋体" w:hAnsi="宋体"/>
        </w:rPr>
      </w:pPr>
      <w:r>
        <w:rPr>
          <w:rFonts w:hint="eastAsia" w:ascii="宋体" w:hAnsi="宋体"/>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rPr>
          <w:rFonts w:ascii="宋体" w:hAnsi="宋体"/>
        </w:rPr>
      </w:pPr>
      <w:r>
        <w:rPr>
          <w:rFonts w:hint="eastAsia" w:ascii="宋体" w:hAnsi="宋体"/>
        </w:rPr>
        <w:t>（1）投标文件中的大写金额与小写金额不一致的，以大写金额为准；</w:t>
      </w:r>
    </w:p>
    <w:p>
      <w:pPr>
        <w:spacing w:line="360" w:lineRule="auto"/>
        <w:ind w:firstLine="420" w:firstLineChars="200"/>
        <w:rPr>
          <w:rFonts w:ascii="宋体" w:hAnsi="宋体"/>
        </w:rPr>
      </w:pPr>
      <w:r>
        <w:rPr>
          <w:rFonts w:hint="eastAsia" w:ascii="宋体" w:hAnsi="宋体"/>
        </w:rPr>
        <w:t>（2）总价金额与单价金额不一致的，以单价金额为准，但单价金额小数点有明显错误的除外。</w:t>
      </w:r>
    </w:p>
    <w:p>
      <w:pPr>
        <w:spacing w:line="360" w:lineRule="auto"/>
        <w:ind w:firstLine="420" w:firstLineChars="200"/>
        <w:rPr>
          <w:rFonts w:ascii="宋体" w:hAnsi="宋体"/>
          <w:u w:val="single"/>
        </w:rPr>
      </w:pPr>
      <w:r>
        <w:rPr>
          <w:rFonts w:hint="eastAsia" w:ascii="宋体" w:hAnsi="宋体"/>
          <w:u w:val="single"/>
        </w:rPr>
        <w:t>（3）当本项目最高投标与投标下浮率的乘积与投标人报价不一致时，按本项目最高投标限价与投标下浮率的乘积为准，修正投标报价。</w:t>
      </w:r>
    </w:p>
    <w:p>
      <w:pPr>
        <w:pStyle w:val="5"/>
        <w:spacing w:before="62" w:beforeLines="20" w:after="62" w:afterLines="20" w:line="360" w:lineRule="auto"/>
        <w:rPr>
          <w:rFonts w:ascii="宋体" w:hAnsi="宋体"/>
        </w:rPr>
      </w:pPr>
      <w:bookmarkStart w:id="76" w:name="_Toc534735105"/>
      <w:r>
        <w:rPr>
          <w:rFonts w:hint="eastAsia" w:ascii="宋体" w:hAnsi="宋体"/>
        </w:rPr>
        <w:t>3.2 详细评审</w:t>
      </w:r>
      <w:bookmarkEnd w:id="76"/>
    </w:p>
    <w:p>
      <w:pPr>
        <w:spacing w:line="360" w:lineRule="auto"/>
        <w:ind w:firstLine="420" w:firstLineChars="200"/>
        <w:rPr>
          <w:rFonts w:ascii="宋体" w:hAnsi="宋体"/>
          <w:u w:val="single"/>
        </w:rPr>
      </w:pPr>
      <w:r>
        <w:rPr>
          <w:rFonts w:hint="eastAsia" w:ascii="宋体" w:hAnsi="宋体"/>
          <w:u w:val="single"/>
        </w:rPr>
        <w:t>3.2.1 评标委员会按本章第 2.2 款规定的量化因素和分值进行打分，并计算出总得分。</w:t>
      </w:r>
    </w:p>
    <w:p>
      <w:pPr>
        <w:spacing w:line="360" w:lineRule="auto"/>
        <w:ind w:firstLine="420" w:firstLineChars="200"/>
        <w:rPr>
          <w:rFonts w:ascii="宋体" w:hAnsi="宋体"/>
          <w:u w:val="single"/>
        </w:rPr>
      </w:pPr>
      <w:r>
        <w:rPr>
          <w:rFonts w:hint="eastAsia" w:ascii="宋体" w:hAnsi="宋体"/>
          <w:u w:val="single"/>
        </w:rPr>
        <w:t>综合评审采用百分制评分法，按评标办法前附表的标准进行评分。各评分因素得分权重由招标人在招标文件中确定，但不得超出上述分值范围。同时，招标人须在招标文件中详细列出每子项的具体评分标准（详见评标办法前附表）；</w:t>
      </w:r>
    </w:p>
    <w:p>
      <w:pPr>
        <w:spacing w:line="360" w:lineRule="auto"/>
        <w:ind w:firstLine="422" w:firstLineChars="200"/>
        <w:rPr>
          <w:rFonts w:ascii="宋体" w:hAnsi="宋体"/>
          <w:b/>
          <w:u w:val="single"/>
        </w:rPr>
      </w:pPr>
      <w:r>
        <w:rPr>
          <w:rFonts w:hint="eastAsia" w:ascii="宋体" w:hAnsi="宋体"/>
          <w:b/>
          <w:u w:val="single"/>
        </w:rPr>
        <w:t>3.2.2投标人的综合得分为各评委的评分取算术平均分（分数出现小数点时，保留小数点后二位，第三位小数四舍五入）。</w:t>
      </w:r>
    </w:p>
    <w:p>
      <w:pPr>
        <w:spacing w:line="360" w:lineRule="auto"/>
        <w:ind w:firstLine="420" w:firstLineChars="200"/>
        <w:rPr>
          <w:rFonts w:ascii="宋体" w:hAnsi="宋体"/>
          <w:u w:val="single"/>
        </w:rPr>
      </w:pPr>
      <w:r>
        <w:rPr>
          <w:rFonts w:hint="eastAsia" w:ascii="宋体" w:hAnsi="宋体"/>
          <w:u w:val="single"/>
        </w:rPr>
        <w:t>3.2.3投标人的总得分=商务标部分</w:t>
      </w:r>
      <w:r>
        <w:rPr>
          <w:rFonts w:hint="eastAsia" w:ascii="宋体" w:hAnsi="宋体" w:cs="宋体"/>
          <w:u w:val="single"/>
        </w:rPr>
        <w:t>得分+技术标部分得分+投标报价得分</w:t>
      </w:r>
      <w:r>
        <w:rPr>
          <w:rFonts w:hint="eastAsia" w:ascii="宋体" w:hAnsi="宋体"/>
          <w:u w:val="single"/>
        </w:rPr>
        <w:t>。</w:t>
      </w:r>
    </w:p>
    <w:p>
      <w:pPr>
        <w:spacing w:line="360" w:lineRule="auto"/>
        <w:ind w:firstLine="420" w:firstLineChars="200"/>
        <w:rPr>
          <w:rFonts w:ascii="宋体" w:hAnsi="宋体"/>
          <w:u w:val="single"/>
        </w:rPr>
      </w:pPr>
      <w:r>
        <w:rPr>
          <w:rFonts w:hint="eastAsia" w:ascii="宋体" w:hAnsi="宋体"/>
          <w:u w:val="single"/>
        </w:rPr>
        <w:t>3.2.</w:t>
      </w:r>
      <w:r>
        <w:rPr>
          <w:rFonts w:ascii="宋体" w:hAnsi="宋体"/>
          <w:u w:val="single"/>
        </w:rPr>
        <w:t>4</w:t>
      </w:r>
      <w:r>
        <w:rPr>
          <w:rFonts w:hint="eastAsia" w:ascii="宋体" w:hAnsi="宋体"/>
          <w:u w:val="single"/>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spacing w:before="62" w:beforeLines="20" w:after="62" w:afterLines="20" w:line="360" w:lineRule="auto"/>
        <w:rPr>
          <w:rFonts w:ascii="宋体" w:hAnsi="宋体"/>
        </w:rPr>
      </w:pPr>
      <w:bookmarkStart w:id="77" w:name="_Toc534735106"/>
      <w:r>
        <w:rPr>
          <w:rFonts w:hint="eastAsia" w:ascii="宋体" w:hAnsi="宋体"/>
        </w:rPr>
        <w:t>3.3 投标文件的澄清</w:t>
      </w:r>
      <w:bookmarkEnd w:id="77"/>
    </w:p>
    <w:p>
      <w:pPr>
        <w:spacing w:line="360" w:lineRule="auto"/>
        <w:ind w:firstLine="420" w:firstLineChars="200"/>
        <w:rPr>
          <w:rFonts w:ascii="宋体" w:hAnsi="宋体"/>
        </w:rPr>
      </w:pPr>
      <w:r>
        <w:rPr>
          <w:rFonts w:hint="eastAsia" w:ascii="宋体" w:hAnsi="宋体"/>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rPr>
      </w:pPr>
      <w:r>
        <w:rPr>
          <w:rFonts w:hint="eastAsia" w:ascii="宋体" w:hAnsi="宋体"/>
        </w:rPr>
        <w:t>3.3.2 澄清、说明或补正不得超出投标文件的范围且不得改变投标文件的实质性内容，并构成投标文件的组成部分。</w:t>
      </w:r>
    </w:p>
    <w:p>
      <w:pPr>
        <w:spacing w:line="360" w:lineRule="auto"/>
        <w:ind w:firstLine="420" w:firstLineChars="200"/>
        <w:rPr>
          <w:rFonts w:ascii="宋体" w:hAnsi="宋体"/>
        </w:rPr>
      </w:pPr>
      <w:r>
        <w:rPr>
          <w:rFonts w:hint="eastAsia" w:ascii="宋体" w:hAnsi="宋体"/>
        </w:rPr>
        <w:t>3.3.3 评标委员会对投标人提交的澄清、说明或补正有疑问的，可以要求投标人进一步澄清、说明或补正，直至满足评标委员会的要求。</w:t>
      </w:r>
    </w:p>
    <w:p>
      <w:pPr>
        <w:pStyle w:val="5"/>
        <w:spacing w:before="62" w:beforeLines="20" w:after="62" w:afterLines="20" w:line="360" w:lineRule="auto"/>
        <w:rPr>
          <w:rFonts w:ascii="宋体" w:hAnsi="宋体"/>
        </w:rPr>
      </w:pPr>
      <w:bookmarkStart w:id="78" w:name="_Toc534735107"/>
      <w:r>
        <w:rPr>
          <w:rFonts w:hint="eastAsia" w:ascii="宋体" w:hAnsi="宋体"/>
        </w:rPr>
        <w:t>3.4 评标结果</w:t>
      </w:r>
      <w:bookmarkEnd w:id="78"/>
    </w:p>
    <w:p>
      <w:pPr>
        <w:spacing w:line="360" w:lineRule="auto"/>
        <w:ind w:firstLine="420" w:firstLineChars="200"/>
        <w:rPr>
          <w:rFonts w:ascii="宋体" w:hAnsi="宋体"/>
        </w:rPr>
      </w:pPr>
      <w:r>
        <w:rPr>
          <w:rFonts w:hint="eastAsia" w:ascii="宋体" w:hAnsi="宋体"/>
        </w:rPr>
        <w:t>3.4.1 除第二章“投标人须知”前附表授权直接确定中标人外，评标委员会按照得分由高到低的顺序推荐中标候选人，并标明排序。</w:t>
      </w:r>
    </w:p>
    <w:p>
      <w:pPr>
        <w:spacing w:line="360" w:lineRule="auto"/>
        <w:ind w:firstLine="420" w:firstLineChars="200"/>
      </w:pPr>
      <w:r>
        <w:rPr>
          <w:rFonts w:hint="eastAsia" w:ascii="宋体" w:hAnsi="宋体"/>
        </w:rPr>
        <w:t>3.4.2 评标委员会完成评标后，应当向招标人提交书面评标报告和中标候选人名单。</w:t>
      </w:r>
    </w:p>
    <w:p>
      <w:pPr>
        <w:pStyle w:val="3"/>
        <w:spacing w:before="62" w:beforeLines="20" w:after="62" w:afterLines="20" w:line="360" w:lineRule="auto"/>
        <w:jc w:val="center"/>
        <w:rPr>
          <w:rFonts w:ascii="宋体" w:hAnsi="宋体"/>
        </w:rPr>
      </w:pPr>
      <w:r>
        <w:br w:type="page"/>
      </w:r>
      <w:bookmarkStart w:id="79" w:name="_Toc534735108"/>
      <w:r>
        <w:rPr>
          <w:rFonts w:hint="eastAsia" w:ascii="宋体" w:hAnsi="宋体"/>
        </w:rPr>
        <w:t>第四章 合同条款及格式</w:t>
      </w:r>
      <w:bookmarkEnd w:id="79"/>
    </w:p>
    <w:p>
      <w:pPr>
        <w:jc w:val="center"/>
        <w:rPr>
          <w:rFonts w:ascii="宋体" w:hAnsi="宋体"/>
          <w:b/>
          <w:sz w:val="32"/>
          <w:szCs w:val="32"/>
        </w:rPr>
      </w:pPr>
      <w:r>
        <w:rPr>
          <w:rFonts w:hint="eastAsia" w:ascii="宋体" w:hAnsi="宋体"/>
          <w:b/>
          <w:sz w:val="32"/>
          <w:szCs w:val="32"/>
        </w:rPr>
        <w:t>（另册）</w:t>
      </w:r>
    </w:p>
    <w:p>
      <w:pPr>
        <w:rPr>
          <w:rFonts w:ascii="宋体" w:hAnsi="宋体"/>
        </w:rPr>
      </w:pPr>
    </w:p>
    <w:p>
      <w:pPr>
        <w:rPr>
          <w:rFonts w:ascii="宋体" w:hAnsi="宋体"/>
        </w:rPr>
      </w:pPr>
    </w:p>
    <w:p>
      <w:pPr>
        <w:rPr>
          <w:rFonts w:ascii="宋体" w:hAnsi="宋体"/>
        </w:rPr>
      </w:pPr>
      <w:r>
        <w:rPr>
          <w:rFonts w:ascii="宋体" w:hAnsi="宋体"/>
        </w:rPr>
        <w:br w:type="page"/>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before="62" w:beforeLines="20" w:after="62" w:afterLines="20" w:line="360" w:lineRule="auto"/>
        <w:jc w:val="center"/>
        <w:rPr>
          <w:rFonts w:ascii="宋体" w:hAnsi="宋体"/>
        </w:rPr>
      </w:pPr>
      <w:bookmarkStart w:id="80" w:name="_Toc534735109"/>
      <w:r>
        <w:rPr>
          <w:rFonts w:hint="eastAsia" w:ascii="宋体" w:hAnsi="宋体"/>
        </w:rPr>
        <w:t>第二卷</w:t>
      </w:r>
      <w:bookmarkEnd w:id="80"/>
    </w:p>
    <w:p>
      <w:pPr>
        <w:pStyle w:val="3"/>
        <w:spacing w:before="62" w:beforeLines="20" w:after="62" w:afterLines="20" w:line="360" w:lineRule="auto"/>
        <w:jc w:val="center"/>
        <w:rPr>
          <w:rFonts w:ascii="宋体" w:hAnsi="宋体"/>
        </w:rPr>
      </w:pPr>
      <w:r>
        <w:rPr>
          <w:rFonts w:ascii="宋体" w:hAnsi="宋体"/>
        </w:rPr>
        <w:br w:type="page"/>
      </w:r>
      <w:bookmarkStart w:id="81" w:name="_Toc534735110"/>
      <w:r>
        <w:rPr>
          <w:rFonts w:hint="eastAsia" w:ascii="宋体" w:hAnsi="宋体"/>
        </w:rPr>
        <w:t>第五章 委托人要求</w:t>
      </w:r>
      <w:bookmarkEnd w:id="81"/>
    </w:p>
    <w:p>
      <w:pPr>
        <w:jc w:val="center"/>
        <w:rPr>
          <w:b/>
          <w:sz w:val="32"/>
          <w:szCs w:val="32"/>
          <w:u w:val="single"/>
        </w:rPr>
      </w:pPr>
      <w:r>
        <w:rPr>
          <w:rFonts w:hint="eastAsia"/>
          <w:b/>
          <w:sz w:val="32"/>
          <w:szCs w:val="32"/>
          <w:u w:val="single"/>
        </w:rPr>
        <w:t>（按相关规范及合同文件和招标人的要求执行）</w:t>
      </w:r>
    </w:p>
    <w:p>
      <w:pPr>
        <w:rPr>
          <w:rFonts w:ascii="宋体" w:hAnsi="宋体"/>
        </w:rPr>
      </w:pPr>
      <w:r>
        <w:rPr>
          <w:rFonts w:ascii="宋体" w:hAnsi="宋体"/>
        </w:rPr>
        <w:br w:type="page"/>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3"/>
        <w:spacing w:before="62" w:beforeLines="20" w:after="62" w:afterLines="20" w:line="360" w:lineRule="auto"/>
        <w:jc w:val="center"/>
        <w:rPr>
          <w:rFonts w:ascii="宋体" w:hAnsi="宋体"/>
        </w:rPr>
      </w:pPr>
      <w:bookmarkStart w:id="82" w:name="_Toc534735111"/>
      <w:r>
        <w:rPr>
          <w:rFonts w:hint="eastAsia" w:ascii="宋体" w:hAnsi="宋体"/>
        </w:rPr>
        <w:t>第三卷</w:t>
      </w:r>
      <w:bookmarkEnd w:id="82"/>
    </w:p>
    <w:p>
      <w:pPr>
        <w:spacing w:line="360" w:lineRule="auto"/>
        <w:ind w:firstLine="420" w:firstLineChars="200"/>
        <w:rPr>
          <w:rFonts w:ascii="宋体" w:hAnsi="宋体"/>
        </w:rPr>
      </w:pPr>
      <w:r>
        <w:rPr>
          <w:rFonts w:ascii="宋体" w:hAnsi="宋体"/>
        </w:rPr>
        <w:br w:type="page"/>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pStyle w:val="3"/>
        <w:spacing w:before="62" w:beforeLines="20" w:after="62" w:afterLines="20" w:line="360" w:lineRule="auto"/>
        <w:jc w:val="center"/>
        <w:rPr>
          <w:rFonts w:ascii="宋体" w:hAnsi="宋体"/>
        </w:rPr>
      </w:pPr>
      <w:bookmarkStart w:id="83" w:name="_Toc534735112"/>
      <w:r>
        <w:rPr>
          <w:rFonts w:hint="eastAsia" w:ascii="宋体" w:hAnsi="宋体"/>
        </w:rPr>
        <w:t>第六章 投标文件格式</w:t>
      </w:r>
      <w:bookmarkEnd w:id="83"/>
    </w:p>
    <w:p>
      <w:pPr>
        <w:spacing w:line="360" w:lineRule="auto"/>
        <w:rPr>
          <w:rFonts w:ascii="宋体" w:hAnsi="宋体"/>
        </w:rPr>
      </w:pPr>
      <w:r>
        <w:rPr>
          <w:rFonts w:ascii="宋体" w:hAnsi="宋体"/>
        </w:rPr>
        <w:br w:type="page"/>
      </w:r>
    </w:p>
    <w:p>
      <w:pPr>
        <w:spacing w:line="360" w:lineRule="auto"/>
        <w:rPr>
          <w:rFonts w:ascii="宋体" w:hAnsi="宋体"/>
        </w:rPr>
      </w:pPr>
    </w:p>
    <w:p>
      <w:pPr>
        <w:spacing w:line="360" w:lineRule="auto"/>
        <w:jc w:val="center"/>
        <w:rPr>
          <w:rFonts w:ascii="宋体" w:hAnsi="宋体"/>
          <w:b/>
          <w:sz w:val="32"/>
          <w:szCs w:val="32"/>
          <w:u w:val="single"/>
        </w:rPr>
      </w:pPr>
      <w:r>
        <w:rPr>
          <w:rFonts w:hint="eastAsia" w:ascii="宋体" w:hAnsi="宋体" w:cs="黑体"/>
          <w:b/>
          <w:bCs/>
          <w:sz w:val="32"/>
          <w:szCs w:val="32"/>
        </w:rPr>
        <w:t>广州南沙新区明珠湾区起步区二期（横沥岛尖）土地开发项目-邻里服务中心工程全过程设计咨询及施工图审查</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jc w:val="center"/>
        <w:rPr>
          <w:rFonts w:ascii="宋体" w:hAnsi="宋体"/>
          <w:b/>
          <w:sz w:val="52"/>
          <w:szCs w:val="52"/>
        </w:rPr>
      </w:pPr>
      <w:r>
        <w:rPr>
          <w:rFonts w:hint="eastAsia" w:ascii="宋体" w:hAnsi="宋体"/>
          <w:b/>
          <w:sz w:val="52"/>
          <w:szCs w:val="52"/>
        </w:rPr>
        <w:t>投 标 文 件</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643" w:firstLineChars="200"/>
        <w:rPr>
          <w:rFonts w:ascii="宋体" w:hAnsi="宋体"/>
          <w:b/>
          <w:sz w:val="32"/>
          <w:szCs w:val="32"/>
        </w:rPr>
      </w:pPr>
      <w:r>
        <w:rPr>
          <w:rFonts w:hint="eastAsia" w:ascii="宋体" w:hAnsi="宋体"/>
          <w:b/>
          <w:sz w:val="32"/>
          <w:szCs w:val="32"/>
        </w:rPr>
        <w:t>投标人：</w:t>
      </w:r>
      <w:r>
        <w:rPr>
          <w:rFonts w:hint="eastAsia" w:ascii="宋体" w:hAnsi="宋体"/>
          <w:b/>
          <w:sz w:val="32"/>
          <w:szCs w:val="32"/>
          <w:u w:val="single"/>
        </w:rPr>
        <w:t xml:space="preserve">                             </w:t>
      </w:r>
      <w:r>
        <w:rPr>
          <w:rFonts w:hint="eastAsia" w:ascii="宋体" w:hAnsi="宋体"/>
          <w:b/>
          <w:sz w:val="32"/>
          <w:szCs w:val="32"/>
        </w:rPr>
        <w:t>（盖单位章）</w:t>
      </w:r>
    </w:p>
    <w:p>
      <w:pPr>
        <w:spacing w:line="360" w:lineRule="auto"/>
        <w:ind w:firstLine="643" w:firstLineChars="200"/>
        <w:rPr>
          <w:rFonts w:ascii="宋体" w:hAnsi="宋体"/>
          <w:b/>
          <w:sz w:val="32"/>
          <w:szCs w:val="32"/>
        </w:rPr>
      </w:pPr>
      <w:r>
        <w:rPr>
          <w:rFonts w:hint="eastAsia" w:ascii="宋体" w:hAnsi="宋体"/>
          <w:b/>
          <w:sz w:val="32"/>
          <w:szCs w:val="32"/>
        </w:rPr>
        <w:t>法定代表人或其委托代理人：</w:t>
      </w:r>
      <w:r>
        <w:rPr>
          <w:rFonts w:hint="eastAsia" w:ascii="宋体" w:hAnsi="宋体"/>
          <w:b/>
          <w:sz w:val="32"/>
          <w:szCs w:val="32"/>
          <w:u w:val="single"/>
        </w:rPr>
        <w:t xml:space="preserve">         </w:t>
      </w:r>
      <w:r>
        <w:rPr>
          <w:rFonts w:hint="eastAsia" w:ascii="宋体" w:hAnsi="宋体"/>
          <w:b/>
          <w:sz w:val="32"/>
          <w:szCs w:val="32"/>
        </w:rPr>
        <w:t>（签字或盖章）</w:t>
      </w:r>
    </w:p>
    <w:p>
      <w:pPr>
        <w:spacing w:line="360" w:lineRule="auto"/>
        <w:ind w:firstLine="3052" w:firstLineChars="950"/>
        <w:rPr>
          <w:rFonts w:ascii="宋体" w:hAnsi="宋体"/>
          <w:b/>
          <w:sz w:val="32"/>
          <w:szCs w:val="32"/>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pPr>
        <w:pStyle w:val="4"/>
        <w:jc w:val="center"/>
        <w:rPr>
          <w:rFonts w:ascii="宋体" w:hAnsi="宋体" w:eastAsia="宋体"/>
        </w:rPr>
      </w:pPr>
      <w:r>
        <w:rPr>
          <w:rFonts w:ascii="宋体" w:hAnsi="宋体" w:eastAsia="宋体"/>
        </w:rPr>
        <w:br w:type="page"/>
      </w:r>
      <w:bookmarkStart w:id="84" w:name="_Toc534735113"/>
      <w:r>
        <w:rPr>
          <w:rFonts w:hint="eastAsia" w:ascii="宋体" w:hAnsi="宋体" w:eastAsia="宋体"/>
        </w:rPr>
        <w:t>目录</w:t>
      </w:r>
      <w:bookmarkEnd w:id="84"/>
    </w:p>
    <w:p>
      <w:pPr>
        <w:spacing w:line="360" w:lineRule="auto"/>
        <w:ind w:firstLine="420" w:firstLineChars="200"/>
        <w:rPr>
          <w:rFonts w:ascii="宋体" w:hAnsi="宋体"/>
        </w:rPr>
      </w:pPr>
      <w:r>
        <w:rPr>
          <w:rFonts w:hint="eastAsia" w:ascii="宋体" w:hAnsi="宋体"/>
        </w:rPr>
        <w:t>一、投标函及投标函附录；</w:t>
      </w:r>
    </w:p>
    <w:p>
      <w:pPr>
        <w:spacing w:line="360" w:lineRule="auto"/>
        <w:ind w:firstLine="420" w:firstLineChars="200"/>
        <w:rPr>
          <w:rFonts w:ascii="宋体" w:hAnsi="宋体"/>
        </w:rPr>
      </w:pPr>
      <w:r>
        <w:rPr>
          <w:rFonts w:hint="eastAsia" w:ascii="宋体" w:hAnsi="宋体"/>
        </w:rPr>
        <w:t>二、法定代表人身份证明或授权委托书；</w:t>
      </w:r>
    </w:p>
    <w:p>
      <w:pPr>
        <w:spacing w:line="360" w:lineRule="auto"/>
        <w:ind w:firstLine="420" w:firstLineChars="200"/>
        <w:rPr>
          <w:rFonts w:ascii="宋体" w:hAnsi="宋体"/>
        </w:rPr>
      </w:pPr>
      <w:r>
        <w:rPr>
          <w:rFonts w:hint="eastAsia" w:ascii="宋体" w:hAnsi="宋体"/>
        </w:rPr>
        <w:t>三、投标保证金；</w:t>
      </w:r>
    </w:p>
    <w:p>
      <w:pPr>
        <w:spacing w:line="360" w:lineRule="auto"/>
        <w:ind w:firstLine="420" w:firstLineChars="200"/>
        <w:rPr>
          <w:rFonts w:ascii="宋体" w:hAnsi="宋体"/>
        </w:rPr>
      </w:pPr>
      <w:r>
        <w:rPr>
          <w:rFonts w:hint="eastAsia" w:ascii="宋体" w:hAnsi="宋体"/>
        </w:rPr>
        <w:t>四、资格审查资料；</w:t>
      </w:r>
    </w:p>
    <w:p>
      <w:pPr>
        <w:spacing w:line="360" w:lineRule="auto"/>
        <w:ind w:firstLine="420" w:firstLineChars="200"/>
        <w:rPr>
          <w:rFonts w:ascii="宋体" w:hAnsi="宋体"/>
        </w:rPr>
      </w:pPr>
      <w:r>
        <w:rPr>
          <w:rFonts w:hint="eastAsia" w:ascii="宋体" w:hAnsi="宋体"/>
        </w:rPr>
        <w:t>五、商务标部分；</w:t>
      </w:r>
    </w:p>
    <w:p>
      <w:pPr>
        <w:spacing w:line="360" w:lineRule="auto"/>
        <w:ind w:firstLine="420" w:firstLineChars="200"/>
        <w:rPr>
          <w:rFonts w:ascii="宋体" w:hAnsi="宋体"/>
        </w:rPr>
      </w:pPr>
      <w:r>
        <w:rPr>
          <w:rFonts w:hint="eastAsia" w:ascii="宋体" w:hAnsi="宋体"/>
        </w:rPr>
        <w:t>六、全过程设计咨询及施工图审查方案；</w:t>
      </w:r>
    </w:p>
    <w:p>
      <w:pPr>
        <w:spacing w:line="360" w:lineRule="auto"/>
        <w:ind w:firstLine="420" w:firstLineChars="200"/>
        <w:rPr>
          <w:rFonts w:ascii="宋体" w:hAnsi="宋体"/>
        </w:rPr>
      </w:pPr>
      <w:r>
        <w:rPr>
          <w:rFonts w:hint="eastAsia" w:ascii="宋体" w:hAnsi="宋体"/>
        </w:rPr>
        <w:t>七、投标人认为应该提供的其他资料。</w:t>
      </w:r>
      <w:r>
        <w:rPr>
          <w:rFonts w:hint="eastAsia" w:ascii="宋体" w:hAnsi="宋体"/>
        </w:rPr>
        <w:br w:type="page"/>
      </w:r>
      <w:bookmarkStart w:id="85" w:name="_Toc534735114"/>
      <w:r>
        <w:rPr>
          <w:rFonts w:hint="eastAsia" w:ascii="宋体" w:hAnsi="宋体"/>
          <w:b/>
          <w:bCs/>
          <w:sz w:val="32"/>
          <w:szCs w:val="32"/>
        </w:rPr>
        <w:t>一、投标函及投标函附录</w:t>
      </w:r>
      <w:bookmarkEnd w:id="85"/>
    </w:p>
    <w:p>
      <w:pPr>
        <w:pStyle w:val="5"/>
        <w:spacing w:before="62" w:beforeLines="20" w:after="62" w:afterLines="20" w:line="360" w:lineRule="auto"/>
        <w:jc w:val="center"/>
        <w:rPr>
          <w:rFonts w:ascii="宋体" w:hAnsi="宋体"/>
        </w:rPr>
      </w:pPr>
      <w:bookmarkStart w:id="86" w:name="_Toc534735115"/>
      <w:r>
        <w:rPr>
          <w:rFonts w:hint="eastAsia" w:ascii="宋体" w:hAnsi="宋体"/>
        </w:rPr>
        <w:t>（一）投标函</w:t>
      </w:r>
      <w:bookmarkEnd w:id="86"/>
    </w:p>
    <w:p>
      <w:pPr>
        <w:snapToGrid w:val="0"/>
        <w:spacing w:line="340" w:lineRule="exact"/>
        <w:rPr>
          <w:rFonts w:ascii="宋体" w:hAnsi="宋体"/>
        </w:rPr>
      </w:pPr>
      <w:r>
        <w:rPr>
          <w:rFonts w:hint="eastAsia" w:ascii="宋体" w:hAnsi="宋体"/>
          <w:szCs w:val="21"/>
          <w:u w:val="single"/>
        </w:rPr>
        <w:t xml:space="preserve">                  </w:t>
      </w:r>
      <w:r>
        <w:rPr>
          <w:rFonts w:hint="eastAsia" w:ascii="宋体" w:hAnsi="宋体"/>
        </w:rPr>
        <w:t>（招标人名称）：</w:t>
      </w:r>
    </w:p>
    <w:p>
      <w:pPr>
        <w:snapToGrid w:val="0"/>
        <w:spacing w:line="340" w:lineRule="exact"/>
        <w:ind w:firstLine="420" w:firstLineChars="200"/>
        <w:rPr>
          <w:rFonts w:ascii="宋体" w:hAnsi="宋体"/>
        </w:rPr>
      </w:pPr>
      <w:r>
        <w:rPr>
          <w:rFonts w:hint="eastAsia" w:ascii="宋体" w:hAnsi="宋体"/>
        </w:rPr>
        <w:t>1．我方已仔细研究了</w:t>
      </w:r>
      <w:r>
        <w:rPr>
          <w:rFonts w:hint="eastAsia" w:ascii="宋体" w:hAnsi="宋体"/>
          <w:szCs w:val="21"/>
          <w:u w:val="single"/>
        </w:rPr>
        <w:t xml:space="preserve">                  </w:t>
      </w:r>
      <w:r>
        <w:rPr>
          <w:rFonts w:hint="eastAsia" w:ascii="宋体" w:hAnsi="宋体"/>
        </w:rPr>
        <w:t>（项目名称）招标项目招标文件的全部内容，愿意以人民币（大写）</w:t>
      </w:r>
      <w:r>
        <w:rPr>
          <w:rFonts w:hint="eastAsia" w:ascii="宋体" w:hAnsi="宋体"/>
          <w:szCs w:val="21"/>
          <w:u w:val="single"/>
        </w:rPr>
        <w:t xml:space="preserve">               </w:t>
      </w:r>
      <w:r>
        <w:rPr>
          <w:rFonts w:hint="eastAsia" w:ascii="宋体" w:hAnsi="宋体"/>
        </w:rPr>
        <w:t>（¥</w:t>
      </w:r>
      <w:r>
        <w:rPr>
          <w:rFonts w:hint="eastAsia" w:ascii="宋体" w:hAnsi="宋体"/>
          <w:szCs w:val="21"/>
          <w:u w:val="single"/>
        </w:rPr>
        <w:t xml:space="preserve">             元</w:t>
      </w:r>
      <w:r>
        <w:rPr>
          <w:rFonts w:hint="eastAsia" w:ascii="宋体" w:hAnsi="宋体"/>
        </w:rPr>
        <w:t>）的投标总报价</w:t>
      </w:r>
      <w:r>
        <w:rPr>
          <w:rFonts w:hint="eastAsia" w:ascii="宋体" w:hAnsi="宋体"/>
          <w:u w:val="single"/>
        </w:rPr>
        <w:t>（此报价包括但不限于设备、劳务、管理、交通、维护、保险、利润、税金、政策性文件规定及合同包含的所有风险、责任等各项所有费用）</w:t>
      </w:r>
      <w:r>
        <w:rPr>
          <w:rFonts w:hint="eastAsia" w:ascii="宋体" w:hAnsi="宋体"/>
        </w:rPr>
        <w:t>，服务期：</w:t>
      </w:r>
      <w:r>
        <w:rPr>
          <w:rFonts w:hint="eastAsia" w:ascii="宋体" w:hAnsi="宋体"/>
          <w:u w:val="single"/>
        </w:rPr>
        <w:t>按招标文件要求</w:t>
      </w:r>
      <w:r>
        <w:rPr>
          <w:rFonts w:hint="eastAsia" w:ascii="宋体" w:hAnsi="宋体"/>
        </w:rPr>
        <w:t>。按合同约定完成</w:t>
      </w:r>
      <w:r>
        <w:rPr>
          <w:rFonts w:hint="eastAsia" w:ascii="宋体" w:hAnsi="宋体"/>
          <w:u w:val="single"/>
        </w:rPr>
        <w:t>全过程设计咨询及施工图审查服务</w:t>
      </w:r>
      <w:r>
        <w:rPr>
          <w:rFonts w:hint="eastAsia" w:ascii="宋体" w:hAnsi="宋体"/>
        </w:rPr>
        <w:t>工作。</w:t>
      </w:r>
    </w:p>
    <w:p>
      <w:pPr>
        <w:snapToGrid w:val="0"/>
        <w:spacing w:line="340" w:lineRule="exact"/>
        <w:ind w:firstLine="420" w:firstLineChars="200"/>
        <w:rPr>
          <w:rFonts w:ascii="宋体" w:hAnsi="宋体"/>
        </w:rPr>
      </w:pPr>
      <w:r>
        <w:rPr>
          <w:rFonts w:hint="eastAsia" w:ascii="宋体" w:hAnsi="宋体"/>
        </w:rPr>
        <w:t>2. 我方的投标文件包括下列内容：</w:t>
      </w:r>
    </w:p>
    <w:p>
      <w:pPr>
        <w:snapToGrid w:val="0"/>
        <w:spacing w:line="340" w:lineRule="exact"/>
        <w:ind w:firstLine="210" w:firstLineChars="100"/>
        <w:rPr>
          <w:rFonts w:ascii="宋体" w:hAnsi="宋体"/>
        </w:rPr>
      </w:pPr>
      <w:r>
        <w:rPr>
          <w:rFonts w:hint="eastAsia" w:ascii="宋体" w:hAnsi="宋体"/>
        </w:rPr>
        <w:t>（1）投标函及投标函附录；</w:t>
      </w:r>
    </w:p>
    <w:p>
      <w:pPr>
        <w:snapToGrid w:val="0"/>
        <w:spacing w:line="340" w:lineRule="exact"/>
        <w:ind w:firstLine="210" w:firstLineChars="100"/>
        <w:rPr>
          <w:rFonts w:ascii="宋体" w:hAnsi="宋体"/>
        </w:rPr>
      </w:pPr>
      <w:r>
        <w:rPr>
          <w:rFonts w:hint="eastAsia" w:ascii="宋体" w:hAnsi="宋体"/>
        </w:rPr>
        <w:t>（2）法定代表人身份证明或授权委托书；</w:t>
      </w:r>
    </w:p>
    <w:p>
      <w:pPr>
        <w:snapToGrid w:val="0"/>
        <w:spacing w:line="340" w:lineRule="exact"/>
        <w:ind w:firstLine="210" w:firstLineChars="100"/>
        <w:rPr>
          <w:rFonts w:ascii="宋体" w:hAnsi="宋体"/>
        </w:rPr>
      </w:pPr>
      <w:r>
        <w:rPr>
          <w:rFonts w:hint="eastAsia" w:ascii="宋体" w:hAnsi="宋体"/>
        </w:rPr>
        <w:t>（3）投标保证金；</w:t>
      </w:r>
    </w:p>
    <w:p>
      <w:pPr>
        <w:snapToGrid w:val="0"/>
        <w:spacing w:line="340" w:lineRule="exact"/>
        <w:ind w:firstLine="210" w:firstLineChars="100"/>
        <w:rPr>
          <w:rFonts w:ascii="宋体" w:hAnsi="宋体"/>
        </w:rPr>
      </w:pPr>
      <w:r>
        <w:rPr>
          <w:rFonts w:hint="eastAsia" w:ascii="宋体" w:hAnsi="宋体"/>
        </w:rPr>
        <w:t>（4）资格审查资料；</w:t>
      </w:r>
    </w:p>
    <w:p>
      <w:pPr>
        <w:snapToGrid w:val="0"/>
        <w:spacing w:line="340" w:lineRule="exact"/>
        <w:ind w:firstLine="210" w:firstLineChars="100"/>
        <w:rPr>
          <w:rFonts w:ascii="宋体" w:hAnsi="宋体"/>
        </w:rPr>
      </w:pPr>
      <w:r>
        <w:rPr>
          <w:rFonts w:hint="eastAsia" w:ascii="宋体" w:hAnsi="宋体"/>
        </w:rPr>
        <w:t>（5）商务标部分；</w:t>
      </w:r>
    </w:p>
    <w:p>
      <w:pPr>
        <w:snapToGrid w:val="0"/>
        <w:spacing w:line="340" w:lineRule="exact"/>
        <w:ind w:firstLine="210" w:firstLineChars="100"/>
        <w:rPr>
          <w:rFonts w:ascii="宋体" w:hAnsi="宋体"/>
        </w:rPr>
      </w:pPr>
      <w:r>
        <w:rPr>
          <w:rFonts w:hint="eastAsia" w:ascii="宋体" w:hAnsi="宋体"/>
        </w:rPr>
        <w:t>（6）全过程设计咨询及施工图审查方案；</w:t>
      </w:r>
    </w:p>
    <w:p>
      <w:pPr>
        <w:snapToGrid w:val="0"/>
        <w:spacing w:line="340" w:lineRule="exact"/>
        <w:ind w:firstLine="210" w:firstLineChars="100"/>
        <w:rPr>
          <w:rFonts w:ascii="宋体" w:hAnsi="宋体"/>
        </w:rPr>
      </w:pPr>
      <w:r>
        <w:rPr>
          <w:rFonts w:hint="eastAsia" w:ascii="宋体" w:hAnsi="宋体"/>
        </w:rPr>
        <w:t>（7）投标人认为应该提供的其他资料。</w:t>
      </w:r>
    </w:p>
    <w:p>
      <w:pPr>
        <w:snapToGrid w:val="0"/>
        <w:spacing w:line="340" w:lineRule="exact"/>
        <w:ind w:firstLine="420" w:firstLineChars="200"/>
        <w:rPr>
          <w:rFonts w:ascii="宋体" w:hAnsi="宋体"/>
        </w:rPr>
      </w:pPr>
      <w:r>
        <w:rPr>
          <w:rFonts w:hint="eastAsia" w:ascii="宋体" w:hAnsi="宋体"/>
        </w:rPr>
        <w:t>投标文件的上述组成部分如存在内容不一致的，以投标函为准。</w:t>
      </w:r>
    </w:p>
    <w:p>
      <w:pPr>
        <w:snapToGrid w:val="0"/>
        <w:spacing w:line="340" w:lineRule="exact"/>
        <w:ind w:firstLine="420" w:firstLineChars="200"/>
        <w:rPr>
          <w:rFonts w:ascii="宋体" w:hAnsi="宋体"/>
        </w:rPr>
      </w:pPr>
      <w:r>
        <w:rPr>
          <w:rFonts w:hint="eastAsia" w:ascii="宋体" w:hAnsi="宋体"/>
        </w:rPr>
        <w:t>3．我方承诺在招标文件规定的投标有效期内不撤销投标文件，</w:t>
      </w:r>
      <w:r>
        <w:rPr>
          <w:rFonts w:hint="eastAsia"/>
          <w:u w:val="single"/>
        </w:rPr>
        <w:t>如出现异议或投诉，则投标有效期自动延长至异议或投诉处理结束</w:t>
      </w:r>
      <w:r>
        <w:rPr>
          <w:rFonts w:hint="eastAsia" w:ascii="宋体" w:hAnsi="宋体"/>
        </w:rPr>
        <w:t>。</w:t>
      </w:r>
    </w:p>
    <w:p>
      <w:pPr>
        <w:snapToGrid w:val="0"/>
        <w:spacing w:line="340" w:lineRule="exact"/>
        <w:ind w:firstLine="420" w:firstLineChars="200"/>
        <w:rPr>
          <w:rFonts w:ascii="宋体" w:hAnsi="宋体"/>
        </w:rPr>
      </w:pPr>
      <w:r>
        <w:rPr>
          <w:rFonts w:hint="eastAsia" w:ascii="宋体" w:hAnsi="宋体"/>
        </w:rPr>
        <w:t>4．如我方中标，我方承诺：</w:t>
      </w:r>
    </w:p>
    <w:p>
      <w:pPr>
        <w:snapToGrid w:val="0"/>
        <w:spacing w:line="340" w:lineRule="exact"/>
        <w:ind w:firstLine="210" w:firstLineChars="100"/>
        <w:rPr>
          <w:rFonts w:ascii="宋体" w:hAnsi="宋体"/>
        </w:rPr>
      </w:pPr>
      <w:r>
        <w:rPr>
          <w:rFonts w:hint="eastAsia" w:ascii="宋体" w:hAnsi="宋体"/>
        </w:rPr>
        <w:t>（1）在收到中标通知书后，在中标通知书规定的期限内与你方签订合同；</w:t>
      </w:r>
    </w:p>
    <w:p>
      <w:pPr>
        <w:snapToGrid w:val="0"/>
        <w:spacing w:line="340" w:lineRule="exact"/>
        <w:ind w:firstLine="210" w:firstLineChars="100"/>
        <w:rPr>
          <w:rFonts w:ascii="宋体" w:hAnsi="宋体"/>
        </w:rPr>
      </w:pPr>
      <w:r>
        <w:rPr>
          <w:rFonts w:hint="eastAsia" w:ascii="宋体" w:hAnsi="宋体"/>
        </w:rPr>
        <w:t>（2）在签订合同时不向你方提出附加条件；</w:t>
      </w:r>
    </w:p>
    <w:p>
      <w:pPr>
        <w:snapToGrid w:val="0"/>
        <w:spacing w:line="340" w:lineRule="exact"/>
        <w:ind w:firstLine="210" w:firstLineChars="100"/>
        <w:rPr>
          <w:rFonts w:ascii="宋体" w:hAnsi="宋体"/>
        </w:rPr>
      </w:pPr>
      <w:r>
        <w:rPr>
          <w:rFonts w:hint="eastAsia" w:ascii="宋体" w:hAnsi="宋体"/>
        </w:rPr>
        <w:t>（3）按照招标文件要求提交履约保证金；</w:t>
      </w:r>
    </w:p>
    <w:p>
      <w:pPr>
        <w:snapToGrid w:val="0"/>
        <w:spacing w:line="340" w:lineRule="exact"/>
        <w:ind w:firstLine="210" w:firstLineChars="100"/>
        <w:rPr>
          <w:rFonts w:ascii="宋体" w:hAnsi="宋体"/>
        </w:rPr>
      </w:pPr>
      <w:r>
        <w:rPr>
          <w:rFonts w:hint="eastAsia" w:ascii="宋体" w:hAnsi="宋体"/>
        </w:rPr>
        <w:t>（4）在合同约定的期限内完成合同规定的全部义务。</w:t>
      </w:r>
    </w:p>
    <w:p>
      <w:pPr>
        <w:snapToGrid w:val="0"/>
        <w:spacing w:line="340" w:lineRule="exact"/>
        <w:ind w:firstLine="210" w:firstLineChars="100"/>
        <w:rPr>
          <w:rFonts w:ascii="宋体" w:hAnsi="宋体"/>
          <w:u w:val="single"/>
        </w:rPr>
      </w:pPr>
      <w:r>
        <w:rPr>
          <w:rFonts w:hint="eastAsia" w:ascii="宋体" w:hAnsi="宋体"/>
        </w:rPr>
        <w:t>（5）</w:t>
      </w:r>
      <w:r>
        <w:rPr>
          <w:rFonts w:hint="eastAsia" w:ascii="宋体" w:hAnsi="宋体"/>
          <w:u w:val="single"/>
        </w:rPr>
        <w:t>按规定日期及金额（中标价的0.9‰）向广州公共资源交易中心交纳交易服务费，并按招标文件的规定，向招标代理支付招标代理费。</w:t>
      </w:r>
    </w:p>
    <w:p>
      <w:pPr>
        <w:snapToGrid w:val="0"/>
        <w:spacing w:line="340" w:lineRule="exact"/>
        <w:ind w:firstLine="420" w:firstLineChars="200"/>
        <w:rPr>
          <w:rFonts w:ascii="宋体" w:hAnsi="宋体"/>
        </w:rPr>
      </w:pPr>
      <w:r>
        <w:rPr>
          <w:rFonts w:hint="eastAsia" w:ascii="宋体" w:hAnsi="宋体"/>
        </w:rPr>
        <w:t>5．我方在此声明，所递交的投标文件及有关资料内容完整、真实和准确，且不存在第二章“投标人须知”第 1.4.3 项规定的任何一种情形。</w:t>
      </w:r>
    </w:p>
    <w:p>
      <w:pPr>
        <w:snapToGrid w:val="0"/>
        <w:spacing w:line="340" w:lineRule="exact"/>
        <w:ind w:firstLine="420" w:firstLineChars="200"/>
        <w:rPr>
          <w:rFonts w:ascii="宋体" w:hAnsi="宋体"/>
        </w:rPr>
      </w:pPr>
      <w:r>
        <w:rPr>
          <w:rFonts w:hint="eastAsia" w:ascii="宋体" w:hAnsi="宋体"/>
        </w:rPr>
        <w:t>6．</w:t>
      </w:r>
      <w:r>
        <w:rPr>
          <w:rFonts w:hint="eastAsia" w:ascii="宋体" w:hAnsi="宋体"/>
          <w:szCs w:val="21"/>
          <w:u w:val="single"/>
        </w:rPr>
        <w:t xml:space="preserve">                                     </w:t>
      </w:r>
      <w:r>
        <w:rPr>
          <w:rFonts w:hint="eastAsia" w:ascii="宋体" w:hAnsi="宋体"/>
        </w:rPr>
        <w:t>（其他补充说明）。</w:t>
      </w:r>
    </w:p>
    <w:p>
      <w:pPr>
        <w:spacing w:line="340" w:lineRule="exact"/>
        <w:ind w:firstLine="2835" w:firstLineChars="1350"/>
        <w:rPr>
          <w:rFonts w:ascii="宋体" w:hAnsi="宋体"/>
        </w:rPr>
      </w:pPr>
      <w:r>
        <w:rPr>
          <w:rFonts w:hint="eastAsia" w:ascii="宋体" w:hAnsi="宋体"/>
        </w:rPr>
        <w:t>投 标 人：</w:t>
      </w:r>
      <w:r>
        <w:rPr>
          <w:rFonts w:hint="eastAsia" w:ascii="宋体" w:hAnsi="宋体"/>
          <w:szCs w:val="21"/>
          <w:u w:val="single"/>
        </w:rPr>
        <w:t xml:space="preserve">                            </w:t>
      </w:r>
      <w:r>
        <w:rPr>
          <w:rFonts w:hint="eastAsia" w:ascii="宋体" w:hAnsi="宋体"/>
        </w:rPr>
        <w:t>（盖单位章）</w:t>
      </w:r>
    </w:p>
    <w:p>
      <w:pPr>
        <w:spacing w:line="340" w:lineRule="exact"/>
        <w:ind w:firstLine="2835" w:firstLineChars="1350"/>
        <w:rPr>
          <w:rFonts w:ascii="宋体" w:hAnsi="宋体"/>
        </w:rPr>
      </w:pPr>
      <w:r>
        <w:rPr>
          <w:rFonts w:hint="eastAsia" w:ascii="宋体" w:hAnsi="宋体"/>
        </w:rPr>
        <w:t>法定代表人或其委托代理人：</w:t>
      </w:r>
      <w:r>
        <w:rPr>
          <w:rFonts w:hint="eastAsia" w:ascii="宋体" w:hAnsi="宋体"/>
          <w:szCs w:val="21"/>
          <w:u w:val="single"/>
        </w:rPr>
        <w:t xml:space="preserve">                </w:t>
      </w:r>
      <w:r>
        <w:rPr>
          <w:rFonts w:hint="eastAsia" w:ascii="宋体" w:hAnsi="宋体"/>
        </w:rPr>
        <w:t>（签字或盖章）</w:t>
      </w:r>
    </w:p>
    <w:p>
      <w:pPr>
        <w:spacing w:line="340" w:lineRule="exact"/>
        <w:ind w:firstLine="2835" w:firstLineChars="1350"/>
        <w:rPr>
          <w:rFonts w:ascii="宋体" w:hAnsi="宋体"/>
        </w:rPr>
      </w:pPr>
      <w:r>
        <w:rPr>
          <w:rFonts w:hint="eastAsia" w:ascii="宋体" w:hAnsi="宋体"/>
        </w:rPr>
        <w:t>地    址：</w:t>
      </w:r>
      <w:r>
        <w:rPr>
          <w:rFonts w:hint="eastAsia" w:ascii="宋体" w:hAnsi="宋体"/>
          <w:szCs w:val="21"/>
          <w:u w:val="single"/>
        </w:rPr>
        <w:t xml:space="preserve">                                        </w:t>
      </w:r>
    </w:p>
    <w:p>
      <w:pPr>
        <w:spacing w:line="340" w:lineRule="exact"/>
        <w:ind w:firstLine="2835" w:firstLineChars="1350"/>
        <w:rPr>
          <w:rFonts w:ascii="宋体" w:hAnsi="宋体"/>
        </w:rPr>
      </w:pPr>
      <w:r>
        <w:rPr>
          <w:rFonts w:hint="eastAsia" w:ascii="宋体" w:hAnsi="宋体"/>
        </w:rPr>
        <w:t>网    址：</w:t>
      </w:r>
      <w:r>
        <w:rPr>
          <w:rFonts w:hint="eastAsia" w:ascii="宋体" w:hAnsi="宋体"/>
          <w:szCs w:val="21"/>
          <w:u w:val="single"/>
        </w:rPr>
        <w:t xml:space="preserve">                                        </w:t>
      </w:r>
    </w:p>
    <w:p>
      <w:pPr>
        <w:spacing w:line="340" w:lineRule="exact"/>
        <w:ind w:firstLine="2835" w:firstLineChars="1350"/>
        <w:rPr>
          <w:rFonts w:ascii="宋体" w:hAnsi="宋体"/>
        </w:rPr>
      </w:pPr>
      <w:r>
        <w:rPr>
          <w:rFonts w:hint="eastAsia" w:ascii="宋体" w:hAnsi="宋体"/>
        </w:rPr>
        <w:t>电    话：</w:t>
      </w:r>
      <w:r>
        <w:rPr>
          <w:rFonts w:hint="eastAsia" w:ascii="宋体" w:hAnsi="宋体"/>
          <w:szCs w:val="21"/>
          <w:u w:val="single"/>
        </w:rPr>
        <w:t xml:space="preserve">                                        </w:t>
      </w:r>
    </w:p>
    <w:p>
      <w:pPr>
        <w:spacing w:line="340" w:lineRule="exact"/>
        <w:ind w:firstLine="2835" w:firstLineChars="1350"/>
        <w:rPr>
          <w:rFonts w:ascii="宋体" w:hAnsi="宋体"/>
        </w:rPr>
      </w:pPr>
      <w:r>
        <w:rPr>
          <w:rFonts w:hint="eastAsia" w:ascii="宋体" w:hAnsi="宋体"/>
        </w:rPr>
        <w:t>传    真：</w:t>
      </w:r>
      <w:r>
        <w:rPr>
          <w:rFonts w:hint="eastAsia" w:ascii="宋体" w:hAnsi="宋体"/>
          <w:szCs w:val="21"/>
          <w:u w:val="single"/>
        </w:rPr>
        <w:t xml:space="preserve">                                        </w:t>
      </w:r>
    </w:p>
    <w:p>
      <w:pPr>
        <w:spacing w:line="340" w:lineRule="exact"/>
        <w:ind w:firstLine="2835" w:firstLineChars="1350"/>
        <w:rPr>
          <w:rFonts w:ascii="宋体" w:hAnsi="宋体"/>
        </w:rPr>
      </w:pPr>
      <w:r>
        <w:rPr>
          <w:rFonts w:hint="eastAsia" w:ascii="宋体" w:hAnsi="宋体"/>
        </w:rPr>
        <w:t>邮政编码：</w:t>
      </w:r>
      <w:r>
        <w:rPr>
          <w:rFonts w:hint="eastAsia" w:ascii="宋体" w:hAnsi="宋体"/>
          <w:szCs w:val="21"/>
          <w:u w:val="single"/>
        </w:rPr>
        <w:t xml:space="preserve">                                        </w:t>
      </w:r>
    </w:p>
    <w:p>
      <w:pPr>
        <w:spacing w:line="340" w:lineRule="exact"/>
        <w:ind w:firstLine="4935" w:firstLineChars="2350"/>
        <w:rPr>
          <w:rFonts w:ascii="宋体" w:hAnsi="宋体"/>
        </w:rPr>
      </w:pPr>
      <w:r>
        <w:rPr>
          <w:rFonts w:hint="eastAsia" w:ascii="宋体" w:hAnsi="宋体"/>
          <w:szCs w:val="21"/>
          <w:u w:val="single"/>
        </w:rPr>
        <w:t xml:space="preserve">        </w:t>
      </w:r>
      <w:r>
        <w:rPr>
          <w:rFonts w:hint="eastAsia" w:ascii="宋体" w:hAnsi="宋体"/>
        </w:rPr>
        <w:t>年</w:t>
      </w:r>
      <w:r>
        <w:rPr>
          <w:rFonts w:hint="eastAsia" w:ascii="宋体" w:hAnsi="宋体"/>
          <w:szCs w:val="21"/>
          <w:u w:val="single"/>
        </w:rPr>
        <w:t xml:space="preserve">        </w:t>
      </w:r>
      <w:r>
        <w:rPr>
          <w:rFonts w:hint="eastAsia" w:ascii="宋体" w:hAnsi="宋体"/>
        </w:rPr>
        <w:t>月</w:t>
      </w:r>
      <w:r>
        <w:rPr>
          <w:rFonts w:hint="eastAsia" w:ascii="宋体" w:hAnsi="宋体"/>
          <w:szCs w:val="21"/>
          <w:u w:val="single"/>
        </w:rPr>
        <w:t xml:space="preserve">        </w:t>
      </w:r>
      <w:r>
        <w:rPr>
          <w:rFonts w:hint="eastAsia" w:ascii="宋体" w:hAnsi="宋体"/>
        </w:rPr>
        <w:t>日</w:t>
      </w:r>
    </w:p>
    <w:p>
      <w:pPr>
        <w:pStyle w:val="5"/>
        <w:spacing w:before="62" w:beforeLines="20" w:after="62" w:afterLines="20" w:line="360" w:lineRule="auto"/>
        <w:jc w:val="center"/>
        <w:rPr>
          <w:rFonts w:ascii="宋体" w:hAnsi="宋体"/>
        </w:rPr>
      </w:pPr>
      <w:r>
        <w:rPr>
          <w:rFonts w:ascii="宋体" w:hAnsi="宋体"/>
        </w:rPr>
        <w:br w:type="page"/>
      </w:r>
      <w:bookmarkStart w:id="87" w:name="_Toc534735116"/>
      <w:r>
        <w:rPr>
          <w:rFonts w:hint="eastAsia" w:ascii="宋体" w:hAnsi="宋体"/>
        </w:rPr>
        <w:t>（二）投标函附录</w:t>
      </w:r>
      <w:bookmarkEnd w:id="87"/>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2"/>
        <w:gridCol w:w="1851"/>
        <w:gridCol w:w="2084"/>
        <w:gridCol w:w="2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7"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cs="宋体"/>
                <w:kern w:val="0"/>
                <w:szCs w:val="21"/>
              </w:rPr>
              <w:t>项目名称</w:t>
            </w:r>
          </w:p>
        </w:tc>
        <w:tc>
          <w:tcPr>
            <w:tcW w:w="6238" w:type="dxa"/>
            <w:gridSpan w:val="3"/>
            <w:vAlign w:val="center"/>
          </w:tcPr>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3122" w:type="dxa"/>
            <w:vAlign w:val="center"/>
          </w:tcPr>
          <w:p>
            <w:pPr>
              <w:adjustRightInd w:val="0"/>
              <w:snapToGrid w:val="0"/>
              <w:spacing w:before="93" w:beforeLines="30" w:line="400" w:lineRule="exact"/>
              <w:jc w:val="center"/>
              <w:rPr>
                <w:rFonts w:ascii="宋体" w:hAnsi="宋体"/>
                <w:kern w:val="0"/>
                <w:szCs w:val="21"/>
              </w:rPr>
            </w:pPr>
            <w:r>
              <w:rPr>
                <w:rFonts w:hint="eastAsia" w:ascii="宋体" w:hAnsi="宋体"/>
                <w:szCs w:val="21"/>
              </w:rPr>
              <w:t>投标人名称（盖章）</w:t>
            </w:r>
          </w:p>
        </w:tc>
        <w:tc>
          <w:tcPr>
            <w:tcW w:w="6238" w:type="dxa"/>
            <w:gridSpan w:val="3"/>
            <w:vAlign w:val="center"/>
          </w:tcPr>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投标下浮率</w:t>
            </w:r>
          </w:p>
        </w:tc>
        <w:tc>
          <w:tcPr>
            <w:tcW w:w="6238" w:type="dxa"/>
            <w:gridSpan w:val="3"/>
            <w:vAlign w:val="center"/>
          </w:tcPr>
          <w:p>
            <w:pPr>
              <w:snapToGrid w:val="0"/>
              <w:spacing w:line="420" w:lineRule="exact"/>
              <w:ind w:right="482"/>
              <w:rPr>
                <w:rFonts w:ascii="宋体" w:hAnsi="宋体"/>
                <w:kern w:val="0"/>
                <w:szCs w:val="21"/>
              </w:rPr>
            </w:pPr>
            <w:r>
              <w:rPr>
                <w:rFonts w:hint="eastAsia" w:ascii="宋体" w:hAnsi="宋体"/>
                <w:kern w:val="0"/>
                <w:szCs w:val="21"/>
              </w:rPr>
              <w:t>下浮</w:t>
            </w:r>
            <w:r>
              <w:rPr>
                <w:rFonts w:hint="eastAsia" w:ascii="宋体" w:hAnsi="宋体"/>
                <w:kern w:val="0"/>
                <w:szCs w:val="21"/>
                <w:u w:val="single"/>
              </w:rPr>
              <w:t xml:space="preserve">      </w:t>
            </w:r>
            <w:r>
              <w:rPr>
                <w:rFonts w:hint="eastAsia" w:ascii="宋体" w:hAnsi="宋体"/>
                <w:kern w:val="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投标报价</w:t>
            </w:r>
          </w:p>
          <w:p>
            <w:pPr>
              <w:snapToGrid w:val="0"/>
              <w:spacing w:line="420" w:lineRule="exact"/>
              <w:ind w:right="-108"/>
              <w:jc w:val="center"/>
              <w:rPr>
                <w:rFonts w:ascii="宋体" w:hAnsi="宋体"/>
                <w:kern w:val="0"/>
                <w:szCs w:val="21"/>
              </w:rPr>
            </w:pPr>
            <w:r>
              <w:rPr>
                <w:rFonts w:hint="eastAsia" w:ascii="宋体" w:hAnsi="宋体"/>
                <w:kern w:val="0"/>
                <w:szCs w:val="21"/>
              </w:rPr>
              <w:t>【投标报价=最高投标限价×（1-投标下浮率）】</w:t>
            </w:r>
          </w:p>
        </w:tc>
        <w:tc>
          <w:tcPr>
            <w:tcW w:w="6238" w:type="dxa"/>
            <w:gridSpan w:val="3"/>
            <w:vAlign w:val="center"/>
          </w:tcPr>
          <w:p>
            <w:pPr>
              <w:snapToGrid w:val="0"/>
              <w:spacing w:line="420" w:lineRule="exact"/>
              <w:ind w:right="482"/>
              <w:rPr>
                <w:rFonts w:ascii="宋体" w:hAnsi="宋体"/>
                <w:kern w:val="0"/>
                <w:szCs w:val="21"/>
                <w:u w:val="single"/>
              </w:rPr>
            </w:pPr>
            <w:r>
              <w:rPr>
                <w:rFonts w:hint="eastAsia" w:ascii="宋体" w:hAnsi="宋体"/>
                <w:kern w:val="0"/>
                <w:szCs w:val="21"/>
              </w:rPr>
              <w:t>人民币：（小写）</w:t>
            </w:r>
            <w:r>
              <w:rPr>
                <w:rFonts w:hint="eastAsia" w:ascii="宋体" w:hAnsi="宋体"/>
                <w:kern w:val="0"/>
                <w:szCs w:val="21"/>
                <w:u w:val="single"/>
              </w:rPr>
              <w:t xml:space="preserve">                    </w:t>
            </w:r>
            <w:r>
              <w:rPr>
                <w:rFonts w:hint="eastAsia" w:ascii="宋体" w:hAnsi="宋体"/>
                <w:kern w:val="0"/>
                <w:szCs w:val="21"/>
              </w:rPr>
              <w:t>。</w:t>
            </w:r>
          </w:p>
          <w:p>
            <w:pPr>
              <w:snapToGrid w:val="0"/>
              <w:spacing w:line="420" w:lineRule="exact"/>
              <w:ind w:right="482"/>
              <w:rPr>
                <w:rFonts w:ascii="宋体" w:hAnsi="宋体"/>
                <w:kern w:val="0"/>
                <w:szCs w:val="21"/>
              </w:rPr>
            </w:pPr>
            <w:r>
              <w:rPr>
                <w:rFonts w:hint="eastAsia" w:ascii="宋体" w:hAnsi="宋体"/>
                <w:kern w:val="0"/>
                <w:szCs w:val="21"/>
              </w:rPr>
              <w:t>人民币：（大写）</w:t>
            </w:r>
            <w:r>
              <w:rPr>
                <w:rFonts w:hint="eastAsia" w:ascii="宋体" w:hAnsi="宋体"/>
                <w:kern w:val="0"/>
                <w:szCs w:val="21"/>
                <w:u w:val="single"/>
              </w:rPr>
              <w:t xml:space="preserve">                    </w:t>
            </w:r>
            <w:r>
              <w:rPr>
                <w:rFonts w:hint="eastAsia" w:ascii="宋体" w:hAnsi="宋体"/>
                <w:kern w:val="0"/>
                <w:szCs w:val="21"/>
              </w:rPr>
              <w:t>。</w:t>
            </w:r>
          </w:p>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服务期</w:t>
            </w:r>
          </w:p>
        </w:tc>
        <w:tc>
          <w:tcPr>
            <w:tcW w:w="6238" w:type="dxa"/>
            <w:gridSpan w:val="3"/>
            <w:vAlign w:val="center"/>
          </w:tcPr>
          <w:p>
            <w:pPr>
              <w:snapToGrid w:val="0"/>
              <w:spacing w:line="420" w:lineRule="exact"/>
              <w:ind w:right="482"/>
              <w:rPr>
                <w:rFonts w:ascii="宋体" w:hAnsi="宋体"/>
                <w:kern w:val="0"/>
                <w:szCs w:val="21"/>
              </w:rPr>
            </w:pPr>
            <w:r>
              <w:rPr>
                <w:rFonts w:hint="eastAsia" w:ascii="宋体" w:hAnsi="宋体"/>
                <w:kern w:val="0"/>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质量标准</w:t>
            </w:r>
          </w:p>
        </w:tc>
        <w:tc>
          <w:tcPr>
            <w:tcW w:w="6238" w:type="dxa"/>
            <w:gridSpan w:val="3"/>
            <w:vAlign w:val="center"/>
          </w:tcPr>
          <w:p>
            <w:pPr>
              <w:snapToGrid w:val="0"/>
              <w:spacing w:line="420" w:lineRule="exact"/>
              <w:ind w:right="482"/>
              <w:rPr>
                <w:rFonts w:ascii="宋体" w:hAnsi="宋体"/>
                <w:kern w:val="0"/>
                <w:szCs w:val="21"/>
              </w:rPr>
            </w:pPr>
            <w:r>
              <w:rPr>
                <w:rFonts w:hint="eastAsia" w:ascii="宋体" w:hAnsi="宋体"/>
                <w:kern w:val="0"/>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投标有效期</w:t>
            </w:r>
          </w:p>
        </w:tc>
        <w:tc>
          <w:tcPr>
            <w:tcW w:w="6238" w:type="dxa"/>
            <w:gridSpan w:val="3"/>
            <w:vAlign w:val="center"/>
          </w:tcPr>
          <w:p>
            <w:pPr>
              <w:snapToGrid w:val="0"/>
              <w:spacing w:line="420" w:lineRule="exact"/>
              <w:ind w:right="482"/>
              <w:rPr>
                <w:rFonts w:ascii="宋体" w:hAnsi="宋体"/>
                <w:kern w:val="0"/>
                <w:szCs w:val="21"/>
              </w:rPr>
            </w:pPr>
            <w:r>
              <w:rPr>
                <w:rFonts w:hint="eastAsia" w:ascii="宋体" w:hAnsi="宋体"/>
                <w:kern w:val="0"/>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3122" w:type="dxa"/>
            <w:vMerge w:val="restart"/>
            <w:vAlign w:val="center"/>
          </w:tcPr>
          <w:p>
            <w:pPr>
              <w:snapToGrid w:val="0"/>
              <w:spacing w:line="420" w:lineRule="exact"/>
              <w:ind w:right="-108"/>
              <w:jc w:val="center"/>
              <w:rPr>
                <w:rFonts w:ascii="宋体" w:hAnsi="宋体"/>
                <w:kern w:val="0"/>
                <w:szCs w:val="21"/>
              </w:rPr>
            </w:pPr>
            <w:r>
              <w:rPr>
                <w:rFonts w:hint="eastAsia" w:ascii="宋体" w:hAnsi="宋体"/>
                <w:kern w:val="0"/>
                <w:szCs w:val="21"/>
              </w:rPr>
              <w:t>拟委派的项目负责人姓名</w:t>
            </w:r>
          </w:p>
        </w:tc>
        <w:tc>
          <w:tcPr>
            <w:tcW w:w="1851" w:type="dxa"/>
            <w:vAlign w:val="center"/>
          </w:tcPr>
          <w:p>
            <w:pPr>
              <w:jc w:val="center"/>
            </w:pPr>
            <w:r>
              <w:rPr>
                <w:rFonts w:hint="eastAsia"/>
              </w:rPr>
              <w:t>姓    名</w:t>
            </w:r>
          </w:p>
        </w:tc>
        <w:tc>
          <w:tcPr>
            <w:tcW w:w="4387" w:type="dxa"/>
            <w:gridSpan w:val="2"/>
            <w:vAlign w:val="center"/>
          </w:tcPr>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3122" w:type="dxa"/>
            <w:vMerge w:val="continue"/>
            <w:vAlign w:val="center"/>
          </w:tcPr>
          <w:p>
            <w:pPr>
              <w:snapToGrid w:val="0"/>
              <w:spacing w:line="420" w:lineRule="exact"/>
              <w:ind w:right="-108"/>
              <w:jc w:val="center"/>
              <w:rPr>
                <w:rFonts w:ascii="宋体" w:hAnsi="宋体"/>
                <w:kern w:val="0"/>
                <w:szCs w:val="21"/>
              </w:rPr>
            </w:pPr>
          </w:p>
        </w:tc>
        <w:tc>
          <w:tcPr>
            <w:tcW w:w="1851" w:type="dxa"/>
            <w:vAlign w:val="center"/>
          </w:tcPr>
          <w:p>
            <w:pPr>
              <w:jc w:val="center"/>
            </w:pPr>
            <w:r>
              <w:rPr>
                <w:rFonts w:hint="eastAsia"/>
              </w:rPr>
              <w:t>技术职称</w:t>
            </w:r>
          </w:p>
        </w:tc>
        <w:tc>
          <w:tcPr>
            <w:tcW w:w="4387" w:type="dxa"/>
            <w:gridSpan w:val="2"/>
            <w:vAlign w:val="center"/>
          </w:tcPr>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3122" w:type="dxa"/>
            <w:vMerge w:val="continue"/>
            <w:vAlign w:val="center"/>
          </w:tcPr>
          <w:p>
            <w:pPr>
              <w:snapToGrid w:val="0"/>
              <w:spacing w:line="420" w:lineRule="exact"/>
              <w:ind w:right="-108"/>
              <w:jc w:val="center"/>
              <w:rPr>
                <w:rFonts w:ascii="宋体" w:hAnsi="宋体"/>
                <w:kern w:val="0"/>
                <w:szCs w:val="21"/>
              </w:rPr>
            </w:pPr>
          </w:p>
        </w:tc>
        <w:tc>
          <w:tcPr>
            <w:tcW w:w="1851" w:type="dxa"/>
            <w:vAlign w:val="center"/>
          </w:tcPr>
          <w:p>
            <w:pPr>
              <w:jc w:val="center"/>
            </w:pPr>
            <w:r>
              <w:rPr>
                <w:rFonts w:hint="eastAsia"/>
              </w:rPr>
              <w:t>注册证号</w:t>
            </w:r>
          </w:p>
        </w:tc>
        <w:tc>
          <w:tcPr>
            <w:tcW w:w="4387" w:type="dxa"/>
            <w:gridSpan w:val="2"/>
            <w:vAlign w:val="center"/>
          </w:tcPr>
          <w:p>
            <w:pPr>
              <w:snapToGrid w:val="0"/>
              <w:spacing w:line="420" w:lineRule="exact"/>
              <w:ind w:right="482"/>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3122"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投标人法定代表人</w:t>
            </w:r>
          </w:p>
          <w:p>
            <w:pPr>
              <w:snapToGrid w:val="0"/>
              <w:spacing w:line="420" w:lineRule="exact"/>
              <w:ind w:right="-108"/>
              <w:jc w:val="center"/>
              <w:rPr>
                <w:rFonts w:ascii="宋体" w:hAnsi="宋体"/>
                <w:kern w:val="0"/>
                <w:szCs w:val="21"/>
              </w:rPr>
            </w:pPr>
            <w:r>
              <w:rPr>
                <w:rFonts w:hint="eastAsia" w:ascii="宋体" w:hAnsi="宋体"/>
                <w:kern w:val="0"/>
                <w:szCs w:val="21"/>
              </w:rPr>
              <w:t>（签名或盖章）</w:t>
            </w:r>
          </w:p>
        </w:tc>
        <w:tc>
          <w:tcPr>
            <w:tcW w:w="1851" w:type="dxa"/>
            <w:vAlign w:val="center"/>
          </w:tcPr>
          <w:p>
            <w:pPr>
              <w:snapToGrid w:val="0"/>
              <w:spacing w:line="420" w:lineRule="exact"/>
              <w:ind w:right="482"/>
              <w:jc w:val="center"/>
              <w:rPr>
                <w:rFonts w:ascii="宋体" w:hAnsi="宋体"/>
                <w:kern w:val="0"/>
                <w:szCs w:val="21"/>
              </w:rPr>
            </w:pPr>
          </w:p>
        </w:tc>
        <w:tc>
          <w:tcPr>
            <w:tcW w:w="2084" w:type="dxa"/>
            <w:vAlign w:val="center"/>
          </w:tcPr>
          <w:p>
            <w:pPr>
              <w:snapToGrid w:val="0"/>
              <w:spacing w:line="420" w:lineRule="exact"/>
              <w:ind w:right="-108"/>
              <w:jc w:val="center"/>
              <w:rPr>
                <w:rFonts w:ascii="宋体" w:hAnsi="宋体"/>
                <w:kern w:val="0"/>
                <w:szCs w:val="21"/>
              </w:rPr>
            </w:pPr>
            <w:r>
              <w:rPr>
                <w:rFonts w:hint="eastAsia" w:ascii="宋体" w:hAnsi="宋体"/>
                <w:kern w:val="0"/>
                <w:szCs w:val="21"/>
              </w:rPr>
              <w:t>本项目的授权</w:t>
            </w:r>
          </w:p>
          <w:p>
            <w:pPr>
              <w:snapToGrid w:val="0"/>
              <w:spacing w:line="420" w:lineRule="exact"/>
              <w:ind w:right="-108"/>
              <w:jc w:val="center"/>
              <w:rPr>
                <w:rFonts w:ascii="宋体" w:hAnsi="宋体"/>
                <w:kern w:val="0"/>
                <w:szCs w:val="21"/>
              </w:rPr>
            </w:pPr>
            <w:r>
              <w:rPr>
                <w:rFonts w:hint="eastAsia" w:ascii="宋体" w:hAnsi="宋体"/>
                <w:kern w:val="0"/>
                <w:szCs w:val="21"/>
              </w:rPr>
              <w:t>委托代理人</w:t>
            </w:r>
          </w:p>
          <w:p>
            <w:pPr>
              <w:snapToGrid w:val="0"/>
              <w:spacing w:line="420" w:lineRule="exact"/>
              <w:ind w:right="-108"/>
              <w:jc w:val="center"/>
              <w:rPr>
                <w:rFonts w:ascii="宋体" w:hAnsi="宋体"/>
                <w:kern w:val="0"/>
                <w:szCs w:val="21"/>
              </w:rPr>
            </w:pPr>
            <w:r>
              <w:rPr>
                <w:rFonts w:hint="eastAsia" w:ascii="宋体" w:hAnsi="宋体"/>
                <w:kern w:val="0"/>
                <w:szCs w:val="21"/>
              </w:rPr>
              <w:t>（签名或盖章）</w:t>
            </w:r>
          </w:p>
        </w:tc>
        <w:tc>
          <w:tcPr>
            <w:tcW w:w="2303" w:type="dxa"/>
            <w:vAlign w:val="center"/>
          </w:tcPr>
          <w:p>
            <w:pPr>
              <w:snapToGrid w:val="0"/>
              <w:spacing w:line="420" w:lineRule="exact"/>
              <w:ind w:right="482"/>
              <w:jc w:val="center"/>
              <w:rPr>
                <w:rFonts w:ascii="宋体" w:hAnsi="宋体"/>
                <w:kern w:val="0"/>
                <w:szCs w:val="21"/>
              </w:rPr>
            </w:pPr>
          </w:p>
        </w:tc>
      </w:tr>
    </w:tbl>
    <w:p>
      <w:r>
        <w:rPr>
          <w:rFonts w:hint="eastAsia"/>
        </w:rPr>
        <w:t>说明：投标下浮率及投标报价若出现小数的，保留小数点后二位，第三位四舍五入。</w:t>
      </w:r>
    </w:p>
    <w:p/>
    <w:p>
      <w:pPr>
        <w:pStyle w:val="4"/>
        <w:jc w:val="center"/>
        <w:rPr>
          <w:rFonts w:ascii="宋体" w:hAnsi="宋体" w:eastAsia="宋体"/>
        </w:rPr>
      </w:pPr>
      <w:r>
        <w:rPr>
          <w:rFonts w:ascii="宋体" w:hAnsi="宋体" w:eastAsia="宋体"/>
        </w:rPr>
        <w:br w:type="page"/>
      </w:r>
      <w:bookmarkStart w:id="88" w:name="_Toc534735117"/>
      <w:r>
        <w:rPr>
          <w:rFonts w:hint="eastAsia" w:ascii="宋体" w:hAnsi="宋体" w:eastAsia="宋体"/>
        </w:rPr>
        <w:t>二、法定代表人身份证明</w:t>
      </w:r>
      <w:bookmarkEnd w:id="88"/>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投标人名称：</w:t>
      </w:r>
      <w:r>
        <w:rPr>
          <w:rFonts w:hint="eastAsia" w:ascii="宋体" w:hAnsi="宋体"/>
          <w:szCs w:val="21"/>
          <w:u w:val="single"/>
        </w:rPr>
        <w:t xml:space="preserve">                            </w:t>
      </w:r>
    </w:p>
    <w:p>
      <w:pPr>
        <w:spacing w:line="360" w:lineRule="auto"/>
        <w:ind w:firstLine="420" w:firstLineChars="200"/>
        <w:rPr>
          <w:rFonts w:ascii="宋体" w:hAnsi="宋体"/>
        </w:rPr>
      </w:pPr>
      <w:r>
        <w:rPr>
          <w:rFonts w:hint="eastAsia" w:ascii="宋体" w:hAnsi="宋体"/>
        </w:rPr>
        <w:t>姓名：</w:t>
      </w:r>
      <w:r>
        <w:rPr>
          <w:rFonts w:hint="eastAsia" w:ascii="宋体" w:hAnsi="宋体"/>
          <w:szCs w:val="21"/>
          <w:u w:val="single"/>
        </w:rPr>
        <w:t xml:space="preserve">                </w:t>
      </w:r>
      <w:r>
        <w:rPr>
          <w:rFonts w:hint="eastAsia" w:ascii="宋体" w:hAnsi="宋体"/>
        </w:rPr>
        <w:t>性别：</w:t>
      </w:r>
      <w:r>
        <w:rPr>
          <w:rFonts w:hint="eastAsia" w:ascii="宋体" w:hAnsi="宋体"/>
          <w:szCs w:val="21"/>
          <w:u w:val="single"/>
        </w:rPr>
        <w:t xml:space="preserve">       </w:t>
      </w:r>
      <w:r>
        <w:rPr>
          <w:rFonts w:hint="eastAsia" w:ascii="宋体" w:hAnsi="宋体"/>
        </w:rPr>
        <w:t>年龄：</w:t>
      </w:r>
      <w:r>
        <w:rPr>
          <w:rFonts w:hint="eastAsia" w:ascii="宋体" w:hAnsi="宋体"/>
          <w:szCs w:val="21"/>
          <w:u w:val="single"/>
        </w:rPr>
        <w:t xml:space="preserve">       </w:t>
      </w:r>
      <w:r>
        <w:rPr>
          <w:rFonts w:hint="eastAsia" w:ascii="宋体" w:hAnsi="宋体"/>
        </w:rPr>
        <w:t>职务：</w:t>
      </w:r>
      <w:r>
        <w:rPr>
          <w:rFonts w:hint="eastAsia" w:ascii="宋体" w:hAnsi="宋体"/>
          <w:szCs w:val="21"/>
          <w:u w:val="single"/>
        </w:rPr>
        <w:t xml:space="preserve">       </w:t>
      </w:r>
    </w:p>
    <w:p>
      <w:pPr>
        <w:spacing w:line="360" w:lineRule="auto"/>
        <w:ind w:firstLine="420" w:firstLineChars="200"/>
        <w:rPr>
          <w:rFonts w:ascii="宋体" w:hAnsi="宋体"/>
        </w:rPr>
      </w:pPr>
      <w:r>
        <w:rPr>
          <w:rFonts w:hint="eastAsia" w:ascii="宋体" w:hAnsi="宋体"/>
        </w:rPr>
        <w:t>系</w:t>
      </w:r>
      <w:r>
        <w:rPr>
          <w:rFonts w:hint="eastAsia" w:ascii="宋体" w:hAnsi="宋体"/>
          <w:szCs w:val="21"/>
          <w:u w:val="single"/>
        </w:rPr>
        <w:t xml:space="preserve">                            </w:t>
      </w:r>
      <w:r>
        <w:rPr>
          <w:rFonts w:hint="eastAsia" w:ascii="宋体" w:hAnsi="宋体"/>
        </w:rPr>
        <w:t>（投标人名称）的法定代表人。</w:t>
      </w:r>
    </w:p>
    <w:p>
      <w:pPr>
        <w:spacing w:line="360" w:lineRule="auto"/>
        <w:ind w:firstLine="840" w:firstLineChars="400"/>
        <w:rPr>
          <w:rFonts w:ascii="宋体" w:hAnsi="宋体"/>
        </w:rPr>
      </w:pPr>
      <w:r>
        <w:rPr>
          <w:rFonts w:hint="eastAsia" w:ascii="宋体" w:hAnsi="宋体"/>
        </w:rPr>
        <w:t>特此证明。</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附：法定代表人身份证扫描件。</w:t>
      </w:r>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注：本身份证明需由投标人加盖单位公章。</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exact"/>
        <w:ind w:firstLine="3465" w:firstLineChars="1650"/>
        <w:rPr>
          <w:rFonts w:ascii="宋体" w:hAnsi="宋体"/>
        </w:rPr>
      </w:pPr>
      <w:r>
        <w:rPr>
          <w:rFonts w:hint="eastAsia" w:ascii="宋体" w:hAnsi="宋体"/>
        </w:rPr>
        <w:t>投 标 人：</w:t>
      </w:r>
      <w:r>
        <w:rPr>
          <w:rFonts w:hint="eastAsia" w:ascii="宋体" w:hAnsi="宋体"/>
          <w:szCs w:val="21"/>
          <w:u w:val="single"/>
        </w:rPr>
        <w:t xml:space="preserve">                     </w:t>
      </w:r>
      <w:r>
        <w:rPr>
          <w:rFonts w:hint="eastAsia" w:ascii="宋体" w:hAnsi="宋体"/>
        </w:rPr>
        <w:t>（盖单位章）</w:t>
      </w:r>
    </w:p>
    <w:p>
      <w:pPr>
        <w:spacing w:line="360" w:lineRule="exact"/>
        <w:ind w:firstLine="4305" w:firstLineChars="2050"/>
        <w:rPr>
          <w:rFonts w:ascii="宋体" w:hAnsi="宋体"/>
        </w:rPr>
      </w:pPr>
    </w:p>
    <w:p>
      <w:pPr>
        <w:spacing w:line="360" w:lineRule="exact"/>
        <w:ind w:firstLine="4305" w:firstLineChars="2050"/>
        <w:rPr>
          <w:rFonts w:ascii="宋体" w:hAnsi="宋体"/>
        </w:rPr>
      </w:pPr>
      <w:r>
        <w:rPr>
          <w:rFonts w:hint="eastAsia" w:ascii="宋体" w:hAnsi="宋体"/>
          <w:szCs w:val="21"/>
          <w:u w:val="single"/>
        </w:rPr>
        <w:t xml:space="preserve">       </w:t>
      </w:r>
      <w:r>
        <w:rPr>
          <w:rFonts w:hint="eastAsia" w:ascii="宋体" w:hAnsi="宋体"/>
        </w:rPr>
        <w:t>年</w:t>
      </w:r>
      <w:r>
        <w:rPr>
          <w:rFonts w:hint="eastAsia" w:ascii="宋体" w:hAnsi="宋体"/>
          <w:szCs w:val="21"/>
          <w:u w:val="single"/>
        </w:rPr>
        <w:t xml:space="preserve">      </w:t>
      </w:r>
      <w:r>
        <w:rPr>
          <w:rFonts w:hint="eastAsia" w:ascii="宋体" w:hAnsi="宋体"/>
        </w:rPr>
        <w:t>月</w:t>
      </w:r>
      <w:r>
        <w:rPr>
          <w:rFonts w:hint="eastAsia" w:ascii="宋体" w:hAnsi="宋体"/>
          <w:szCs w:val="21"/>
          <w:u w:val="single"/>
        </w:rPr>
        <w:t xml:space="preserve">      </w:t>
      </w:r>
      <w:r>
        <w:rPr>
          <w:rFonts w:hint="eastAsia" w:ascii="宋体" w:hAnsi="宋体"/>
        </w:rPr>
        <w:t>日</w:t>
      </w:r>
    </w:p>
    <w:p>
      <w:pPr>
        <w:pStyle w:val="4"/>
        <w:jc w:val="center"/>
        <w:rPr>
          <w:rFonts w:ascii="宋体" w:hAnsi="宋体" w:eastAsia="宋体"/>
        </w:rPr>
      </w:pPr>
      <w:r>
        <w:rPr>
          <w:rFonts w:ascii="宋体" w:hAnsi="宋体" w:eastAsia="宋体"/>
        </w:rPr>
        <w:br w:type="page"/>
      </w:r>
      <w:bookmarkStart w:id="89" w:name="_Toc534735118"/>
      <w:r>
        <w:rPr>
          <w:rFonts w:hint="eastAsia" w:ascii="宋体" w:hAnsi="宋体" w:eastAsia="宋体"/>
        </w:rPr>
        <w:t>授权委托书</w:t>
      </w:r>
      <w:bookmarkEnd w:id="89"/>
    </w:p>
    <w:p>
      <w:pPr>
        <w:spacing w:line="360" w:lineRule="auto"/>
        <w:ind w:firstLine="420" w:firstLineChars="200"/>
        <w:rPr>
          <w:rFonts w:ascii="宋体" w:hAnsi="宋体"/>
        </w:rPr>
      </w:pPr>
    </w:p>
    <w:p>
      <w:pPr>
        <w:spacing w:line="360" w:lineRule="auto"/>
        <w:ind w:firstLine="420" w:firstLineChars="200"/>
        <w:rPr>
          <w:rFonts w:ascii="宋体" w:hAnsi="宋体"/>
        </w:rPr>
      </w:pPr>
      <w:r>
        <w:rPr>
          <w:rFonts w:hint="eastAsia" w:ascii="宋体" w:hAnsi="宋体"/>
        </w:rPr>
        <w:t>本人</w:t>
      </w:r>
      <w:r>
        <w:rPr>
          <w:rFonts w:hint="eastAsia" w:ascii="宋体" w:hAnsi="宋体"/>
          <w:szCs w:val="21"/>
          <w:u w:val="single"/>
        </w:rPr>
        <w:t xml:space="preserve">             </w:t>
      </w:r>
      <w:r>
        <w:rPr>
          <w:rFonts w:hint="eastAsia" w:ascii="宋体" w:hAnsi="宋体"/>
        </w:rPr>
        <w:t>（姓名）系</w:t>
      </w:r>
      <w:r>
        <w:rPr>
          <w:rFonts w:hint="eastAsia" w:ascii="宋体" w:hAnsi="宋体"/>
          <w:szCs w:val="21"/>
          <w:u w:val="single"/>
        </w:rPr>
        <w:t xml:space="preserve">                  </w:t>
      </w:r>
      <w:r>
        <w:rPr>
          <w:rFonts w:hint="eastAsia" w:ascii="宋体" w:hAnsi="宋体"/>
        </w:rPr>
        <w:t>（投标人名称）的法定代表人，现委托</w:t>
      </w:r>
      <w:r>
        <w:rPr>
          <w:rFonts w:hint="eastAsia" w:ascii="宋体" w:hAnsi="宋体"/>
          <w:szCs w:val="21"/>
          <w:u w:val="single"/>
        </w:rPr>
        <w:t xml:space="preserve">          </w:t>
      </w:r>
      <w:r>
        <w:rPr>
          <w:rFonts w:hint="eastAsia" w:ascii="宋体" w:hAnsi="宋体"/>
        </w:rPr>
        <w:t>（姓名）为我方代理人。代理人根据授权，以我方名义签署、澄清确认、递交、撤回、修改</w:t>
      </w:r>
      <w:r>
        <w:rPr>
          <w:rFonts w:hint="eastAsia" w:ascii="宋体" w:hAnsi="宋体"/>
          <w:u w:val="single"/>
        </w:rPr>
        <w:t xml:space="preserve">               （项目名称）            </w:t>
      </w:r>
      <w:r>
        <w:rPr>
          <w:rFonts w:hint="eastAsia" w:ascii="宋体" w:hAnsi="宋体"/>
        </w:rPr>
        <w:t>招标项目投标文件、签订合同和处理有关事宜，其法律后果由我方承担。</w:t>
      </w:r>
    </w:p>
    <w:p>
      <w:pPr>
        <w:spacing w:line="360" w:lineRule="auto"/>
        <w:rPr>
          <w:rFonts w:ascii="宋体" w:hAnsi="宋体"/>
        </w:rPr>
      </w:pPr>
      <w:r>
        <w:rPr>
          <w:rFonts w:hint="eastAsia" w:ascii="宋体" w:hAnsi="宋体"/>
        </w:rPr>
        <w:t>委托期限：</w:t>
      </w:r>
      <w:r>
        <w:rPr>
          <w:rFonts w:hint="eastAsia" w:ascii="宋体" w:hAnsi="宋体"/>
          <w:szCs w:val="21"/>
          <w:u w:val="single"/>
        </w:rPr>
        <w:t xml:space="preserve">                        </w:t>
      </w:r>
      <w:r>
        <w:rPr>
          <w:rFonts w:hint="eastAsia" w:ascii="宋体" w:hAnsi="宋体"/>
        </w:rPr>
        <w:t>。</w:t>
      </w:r>
    </w:p>
    <w:p>
      <w:pPr>
        <w:spacing w:line="360" w:lineRule="auto"/>
        <w:ind w:firstLine="420" w:firstLineChars="200"/>
        <w:rPr>
          <w:rFonts w:ascii="宋体" w:hAnsi="宋体"/>
        </w:rPr>
      </w:pPr>
      <w:r>
        <w:rPr>
          <w:rFonts w:hint="eastAsia" w:ascii="宋体" w:hAnsi="宋体"/>
        </w:rPr>
        <w:t>代理人无转委托权。</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rPr>
          <w:rFonts w:ascii="宋体" w:hAnsi="宋体"/>
        </w:rPr>
      </w:pPr>
      <w:r>
        <w:rPr>
          <w:rFonts w:hint="eastAsia" w:ascii="宋体" w:hAnsi="宋体"/>
        </w:rPr>
        <w:t>附：法定代表人身份证扫描件及委托代理人身份证扫描件</w:t>
      </w:r>
    </w:p>
    <w:p>
      <w:pPr>
        <w:spacing w:line="360" w:lineRule="auto"/>
        <w:ind w:firstLine="420" w:firstLineChars="200"/>
        <w:rPr>
          <w:rFonts w:ascii="宋体" w:hAnsi="宋体"/>
        </w:rPr>
      </w:pPr>
    </w:p>
    <w:p>
      <w:pPr>
        <w:spacing w:line="360" w:lineRule="auto"/>
        <w:rPr>
          <w:rFonts w:ascii="宋体" w:hAnsi="宋体"/>
        </w:rPr>
      </w:pPr>
      <w:r>
        <w:rPr>
          <w:rFonts w:hint="eastAsia" w:ascii="宋体" w:hAnsi="宋体"/>
        </w:rPr>
        <w:t>注：本授权委托书需由投标人加盖单位公章并由其法定代表人和委托代理人签字。</w:t>
      </w:r>
    </w:p>
    <w:p>
      <w:pPr>
        <w:spacing w:line="360" w:lineRule="auto"/>
        <w:ind w:firstLine="420" w:firstLineChars="200"/>
        <w:rPr>
          <w:rFonts w:ascii="宋体" w:hAnsi="宋体"/>
        </w:rPr>
      </w:pPr>
    </w:p>
    <w:p>
      <w:pPr>
        <w:spacing w:line="360" w:lineRule="auto"/>
        <w:ind w:firstLine="420" w:firstLineChars="200"/>
        <w:rPr>
          <w:rFonts w:ascii="宋体" w:hAnsi="宋体"/>
        </w:rPr>
      </w:pPr>
    </w:p>
    <w:p>
      <w:pPr>
        <w:spacing w:line="360" w:lineRule="auto"/>
        <w:ind w:firstLine="2730" w:firstLineChars="1300"/>
        <w:rPr>
          <w:rFonts w:ascii="宋体" w:hAnsi="宋体"/>
        </w:rPr>
      </w:pPr>
      <w:r>
        <w:rPr>
          <w:rFonts w:hint="eastAsia" w:ascii="宋体" w:hAnsi="宋体"/>
        </w:rPr>
        <w:t>投  标  人：</w:t>
      </w:r>
      <w:r>
        <w:rPr>
          <w:rFonts w:hint="eastAsia" w:ascii="宋体" w:hAnsi="宋体"/>
          <w:szCs w:val="21"/>
          <w:u w:val="single"/>
        </w:rPr>
        <w:t xml:space="preserve">                             </w:t>
      </w:r>
      <w:r>
        <w:rPr>
          <w:rFonts w:hint="eastAsia" w:ascii="宋体" w:hAnsi="宋体"/>
        </w:rPr>
        <w:t>（盖单位章）</w:t>
      </w:r>
    </w:p>
    <w:p>
      <w:pPr>
        <w:spacing w:line="360" w:lineRule="auto"/>
        <w:rPr>
          <w:rFonts w:ascii="宋体" w:hAnsi="宋体"/>
        </w:rPr>
      </w:pPr>
      <w:r>
        <w:rPr>
          <w:rFonts w:hint="eastAsia" w:ascii="宋体" w:hAnsi="宋体"/>
        </w:rPr>
        <w:t xml:space="preserve">    </w:t>
      </w:r>
    </w:p>
    <w:p>
      <w:pPr>
        <w:spacing w:line="360" w:lineRule="auto"/>
        <w:ind w:firstLine="2730" w:firstLineChars="1300"/>
        <w:rPr>
          <w:rFonts w:ascii="宋体" w:hAnsi="宋体"/>
        </w:rPr>
      </w:pPr>
      <w:r>
        <w:rPr>
          <w:rFonts w:hint="eastAsia" w:ascii="宋体" w:hAnsi="宋体"/>
        </w:rPr>
        <w:t>法定代表人：</w:t>
      </w:r>
      <w:r>
        <w:rPr>
          <w:rFonts w:hint="eastAsia" w:ascii="宋体" w:hAnsi="宋体"/>
          <w:szCs w:val="21"/>
          <w:u w:val="single"/>
        </w:rPr>
        <w:t xml:space="preserve">                    </w:t>
      </w:r>
      <w:r>
        <w:rPr>
          <w:rFonts w:hint="eastAsia" w:ascii="宋体" w:hAnsi="宋体"/>
        </w:rPr>
        <w:t>（签字或盖章）</w:t>
      </w:r>
    </w:p>
    <w:p>
      <w:pPr>
        <w:spacing w:line="360" w:lineRule="auto"/>
        <w:ind w:firstLine="420" w:firstLineChars="200"/>
        <w:rPr>
          <w:rFonts w:ascii="宋体" w:hAnsi="宋体"/>
        </w:rPr>
      </w:pPr>
    </w:p>
    <w:p>
      <w:pPr>
        <w:spacing w:line="360" w:lineRule="auto"/>
        <w:ind w:firstLine="2730" w:firstLineChars="1300"/>
        <w:rPr>
          <w:rFonts w:ascii="宋体" w:hAnsi="宋体"/>
        </w:rPr>
      </w:pPr>
      <w:r>
        <w:rPr>
          <w:rFonts w:hint="eastAsia" w:ascii="宋体" w:hAnsi="宋体"/>
        </w:rPr>
        <w:t>身份证号码：</w:t>
      </w:r>
      <w:r>
        <w:rPr>
          <w:rFonts w:hint="eastAsia" w:ascii="宋体" w:hAnsi="宋体"/>
          <w:szCs w:val="21"/>
          <w:u w:val="single"/>
        </w:rPr>
        <w:t xml:space="preserve">                                        </w:t>
      </w:r>
    </w:p>
    <w:p>
      <w:pPr>
        <w:spacing w:line="360" w:lineRule="auto"/>
        <w:rPr>
          <w:rFonts w:ascii="宋体" w:hAnsi="宋体"/>
        </w:rPr>
      </w:pPr>
      <w:r>
        <w:rPr>
          <w:rFonts w:hint="eastAsia" w:ascii="宋体" w:hAnsi="宋体"/>
        </w:rPr>
        <w:t xml:space="preserve">    </w:t>
      </w:r>
    </w:p>
    <w:p>
      <w:pPr>
        <w:spacing w:line="360" w:lineRule="auto"/>
        <w:ind w:firstLine="2730" w:firstLineChars="1300"/>
        <w:rPr>
          <w:rFonts w:ascii="宋体" w:hAnsi="宋体"/>
        </w:rPr>
      </w:pPr>
      <w:r>
        <w:rPr>
          <w:rFonts w:hint="eastAsia" w:ascii="宋体" w:hAnsi="宋体"/>
        </w:rPr>
        <w:t>委托代理人：</w:t>
      </w:r>
      <w:r>
        <w:rPr>
          <w:rFonts w:hint="eastAsia" w:ascii="宋体" w:hAnsi="宋体"/>
          <w:szCs w:val="21"/>
          <w:u w:val="single"/>
        </w:rPr>
        <w:t xml:space="preserve">                    </w:t>
      </w:r>
      <w:r>
        <w:rPr>
          <w:rFonts w:hint="eastAsia" w:ascii="宋体" w:hAnsi="宋体"/>
        </w:rPr>
        <w:t>（签字或盖章）</w:t>
      </w:r>
    </w:p>
    <w:p>
      <w:pPr>
        <w:spacing w:line="360" w:lineRule="auto"/>
        <w:rPr>
          <w:rFonts w:ascii="宋体" w:hAnsi="宋体"/>
        </w:rPr>
      </w:pPr>
      <w:r>
        <w:rPr>
          <w:rFonts w:hint="eastAsia" w:ascii="宋体" w:hAnsi="宋体"/>
        </w:rPr>
        <w:t xml:space="preserve">    </w:t>
      </w:r>
    </w:p>
    <w:p>
      <w:pPr>
        <w:spacing w:line="360" w:lineRule="auto"/>
        <w:ind w:firstLine="2730" w:firstLineChars="1300"/>
        <w:rPr>
          <w:rFonts w:ascii="宋体" w:hAnsi="宋体"/>
        </w:rPr>
      </w:pPr>
      <w:r>
        <w:rPr>
          <w:rFonts w:hint="eastAsia" w:ascii="宋体" w:hAnsi="宋体"/>
        </w:rPr>
        <w:t>身份证号码：</w:t>
      </w:r>
      <w:r>
        <w:rPr>
          <w:rFonts w:hint="eastAsia" w:ascii="宋体" w:hAnsi="宋体"/>
          <w:szCs w:val="21"/>
          <w:u w:val="single"/>
        </w:rPr>
        <w:t xml:space="preserve">                                        </w:t>
      </w:r>
    </w:p>
    <w:p>
      <w:pPr>
        <w:spacing w:line="360" w:lineRule="auto"/>
        <w:ind w:firstLine="420" w:firstLineChars="200"/>
        <w:rPr>
          <w:rFonts w:ascii="宋体" w:hAnsi="宋体"/>
        </w:rPr>
      </w:pPr>
    </w:p>
    <w:p>
      <w:pPr>
        <w:spacing w:line="360" w:lineRule="auto"/>
        <w:ind w:firstLine="5670" w:firstLineChars="2700"/>
        <w:rPr>
          <w:rFonts w:ascii="宋体" w:hAnsi="宋体"/>
        </w:rPr>
      </w:pPr>
      <w:r>
        <w:rPr>
          <w:rFonts w:hint="eastAsia" w:ascii="宋体" w:hAnsi="宋体"/>
          <w:szCs w:val="21"/>
          <w:u w:val="single"/>
        </w:rPr>
        <w:t xml:space="preserve">       </w:t>
      </w:r>
      <w:r>
        <w:rPr>
          <w:rFonts w:hint="eastAsia" w:ascii="宋体" w:hAnsi="宋体"/>
        </w:rPr>
        <w:t>年</w:t>
      </w:r>
      <w:r>
        <w:rPr>
          <w:rFonts w:hint="eastAsia" w:ascii="宋体" w:hAnsi="宋体"/>
          <w:szCs w:val="21"/>
          <w:u w:val="single"/>
        </w:rPr>
        <w:t xml:space="preserve">      </w:t>
      </w:r>
      <w:r>
        <w:rPr>
          <w:rFonts w:hint="eastAsia" w:ascii="宋体" w:hAnsi="宋体"/>
        </w:rPr>
        <w:t>月</w:t>
      </w:r>
      <w:r>
        <w:rPr>
          <w:rFonts w:hint="eastAsia" w:ascii="宋体" w:hAnsi="宋体"/>
          <w:szCs w:val="21"/>
          <w:u w:val="single"/>
        </w:rPr>
        <w:t xml:space="preserve">      </w:t>
      </w:r>
      <w:r>
        <w:rPr>
          <w:rFonts w:hint="eastAsia" w:ascii="宋体" w:hAnsi="宋体"/>
        </w:rPr>
        <w:t>日</w:t>
      </w:r>
    </w:p>
    <w:p>
      <w:pPr>
        <w:pStyle w:val="4"/>
        <w:jc w:val="center"/>
        <w:rPr>
          <w:rFonts w:ascii="宋体" w:hAnsi="宋体" w:eastAsia="宋体"/>
        </w:rPr>
      </w:pPr>
      <w:r>
        <w:rPr>
          <w:rFonts w:ascii="宋体" w:hAnsi="宋体" w:eastAsia="宋体"/>
        </w:rPr>
        <w:br w:type="page"/>
      </w:r>
      <w:r>
        <w:rPr>
          <w:rFonts w:hint="eastAsia" w:ascii="宋体" w:hAnsi="宋体" w:eastAsia="宋体"/>
        </w:rPr>
        <w:t>三、</w:t>
      </w:r>
      <w:bookmarkStart w:id="90" w:name="_Toc534735120"/>
      <w:r>
        <w:rPr>
          <w:rFonts w:hint="eastAsia" w:ascii="宋体" w:hAnsi="宋体" w:eastAsia="宋体"/>
        </w:rPr>
        <w:t>投标保证金</w:t>
      </w:r>
      <w:bookmarkEnd w:id="90"/>
    </w:p>
    <w:p>
      <w:pPr>
        <w:spacing w:line="440" w:lineRule="exact"/>
        <w:ind w:firstLine="420" w:firstLineChars="200"/>
        <w:rPr>
          <w:rFonts w:ascii="宋体" w:hAnsi="宋体"/>
          <w:szCs w:val="21"/>
        </w:rPr>
      </w:pPr>
      <w:r>
        <w:rPr>
          <w:rFonts w:hint="eastAsia" w:ascii="宋体" w:hAnsi="宋体"/>
          <w:szCs w:val="21"/>
        </w:rPr>
        <w:t xml:space="preserve">1、如采用现金或者支票形式提交的，投标保证金从投标人基本账户递交，由广州公共资源交易中心代收。到账情况以开标时广州公共资源交易中心数据库查询的信息为准。 </w:t>
      </w:r>
    </w:p>
    <w:p>
      <w:pPr>
        <w:spacing w:line="440" w:lineRule="exact"/>
        <w:ind w:firstLine="420" w:firstLineChars="200"/>
        <w:rPr>
          <w:rFonts w:ascii="宋体" w:hAnsi="宋体"/>
          <w:szCs w:val="21"/>
        </w:rPr>
      </w:pPr>
      <w:r>
        <w:rPr>
          <w:rFonts w:hint="eastAsia" w:ascii="宋体" w:hAnsi="宋体"/>
          <w:szCs w:val="21"/>
        </w:rPr>
        <w:t>2、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pStyle w:val="2"/>
        <w:ind w:firstLine="420"/>
      </w:pPr>
      <w:r>
        <w:rPr>
          <w:rFonts w:hint="eastAsia"/>
          <w:szCs w:val="21"/>
        </w:rPr>
        <w:t>3、</w:t>
      </w:r>
      <w:r>
        <w:rPr>
          <w:rFonts w:hint="eastAsia" w:cs="宋体"/>
          <w:szCs w:val="21"/>
        </w:rPr>
        <w:t>若以交易系统支持的电子保函或电子投标保证保险递交的，到账情况以开标时广州公共资源交易中心数据库查询信息为准。</w:t>
      </w:r>
    </w:p>
    <w:p>
      <w:pPr>
        <w:spacing w:line="440" w:lineRule="exact"/>
        <w:rPr>
          <w:rFonts w:ascii="宋体" w:hAnsi="宋体"/>
          <w:szCs w:val="21"/>
        </w:rPr>
      </w:pPr>
      <w:r>
        <w:rPr>
          <w:rFonts w:hint="eastAsia" w:ascii="宋体" w:hAnsi="宋体"/>
          <w:szCs w:val="21"/>
        </w:rPr>
        <w:t>（详见本招标文件第二章投标人须知前附表</w:t>
      </w:r>
      <w:r>
        <w:rPr>
          <w:rFonts w:ascii="宋体" w:hAnsi="宋体"/>
          <w:sz w:val="24"/>
        </w:rPr>
        <w:t>3.4.1</w:t>
      </w:r>
      <w:r>
        <w:rPr>
          <w:rFonts w:hint="eastAsia" w:ascii="宋体" w:hAnsi="宋体"/>
          <w:szCs w:val="21"/>
        </w:rPr>
        <w:t>）</w:t>
      </w:r>
    </w:p>
    <w:p>
      <w:pPr>
        <w:jc w:val="center"/>
        <w:rPr>
          <w:rFonts w:ascii="宋体" w:hAnsi="宋体"/>
          <w:b/>
          <w:bCs/>
          <w:sz w:val="32"/>
          <w:szCs w:val="32"/>
        </w:rPr>
      </w:pPr>
      <w:r>
        <w:br w:type="page"/>
      </w:r>
      <w:bookmarkStart w:id="91" w:name="_Toc534735121"/>
      <w:r>
        <w:rPr>
          <w:rFonts w:hint="eastAsia" w:ascii="宋体" w:hAnsi="宋体"/>
          <w:b/>
          <w:bCs/>
          <w:sz w:val="32"/>
          <w:szCs w:val="32"/>
        </w:rPr>
        <w:t>四、资格审查资料</w:t>
      </w:r>
      <w:bookmarkEnd w:id="9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7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bCs/>
              </w:rPr>
            </w:pPr>
            <w:r>
              <w:rPr>
                <w:rFonts w:hint="eastAsia" w:ascii="宋体" w:hAnsi="宋体"/>
                <w:b/>
                <w:bCs/>
              </w:rPr>
              <w:t>序号</w:t>
            </w:r>
          </w:p>
        </w:tc>
        <w:tc>
          <w:tcPr>
            <w:tcW w:w="7367" w:type="dxa"/>
            <w:tcBorders>
              <w:top w:val="single" w:color="auto" w:sz="4" w:space="0"/>
              <w:left w:val="nil"/>
              <w:bottom w:val="single" w:color="auto" w:sz="4" w:space="0"/>
              <w:right w:val="single" w:color="auto" w:sz="4" w:space="0"/>
            </w:tcBorders>
            <w:vAlign w:val="center"/>
          </w:tcPr>
          <w:p>
            <w:pPr>
              <w:snapToGrid w:val="0"/>
              <w:jc w:val="center"/>
              <w:rPr>
                <w:rFonts w:ascii="宋体" w:hAnsi="宋体"/>
                <w:b/>
                <w:bCs/>
              </w:rPr>
            </w:pPr>
            <w:r>
              <w:rPr>
                <w:rFonts w:hint="eastAsia" w:ascii="宋体" w:hAnsi="宋体"/>
                <w:b/>
                <w:bCs/>
              </w:rPr>
              <w:t>需提供的资格审查资料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1</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《投标申请公函》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2</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投标人</w:t>
            </w:r>
            <w:r>
              <w:rPr>
                <w:rFonts w:hint="eastAsia" w:ascii="宋体" w:hAnsi="宋体" w:cs="宋体"/>
                <w:szCs w:val="21"/>
              </w:rPr>
              <w:t>事业单位登记管理部门核发的事业单位法人证书或工商行政管理部门核发的企业法人营业执照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3</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投标人</w:t>
            </w:r>
            <w:r>
              <w:rPr>
                <w:rFonts w:hint="eastAsia" w:ascii="宋体" w:hAnsi="宋体"/>
                <w:szCs w:val="21"/>
              </w:rPr>
              <w:t>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4</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投标人拟委派的项目负责人资格证书、社保证明资料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5</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投标人在广州市住建行业信用管理平台建立企业信用档案、广州公共资源交易中心建立企业信息登记及拟担任本工程项目负责人须是本企业信用档案中的在册人员的网页打印件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6</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szCs w:val="21"/>
              </w:rPr>
              <w:t>投标人已按照招标公告附件一的内容签署盖章的《投标人声明》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7</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cs="宋体"/>
                <w:kern w:val="0"/>
                <w:szCs w:val="21"/>
              </w:rPr>
              <w:t>关于联合体投标：联合体协议书（如为联合体）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8</w:t>
            </w:r>
          </w:p>
        </w:tc>
        <w:tc>
          <w:tcPr>
            <w:tcW w:w="7367" w:type="dxa"/>
            <w:tcBorders>
              <w:top w:val="single" w:color="auto" w:sz="4" w:space="0"/>
              <w:left w:val="nil"/>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t>其他投标人认为必需提供的证明材料（如有）</w:t>
            </w:r>
          </w:p>
        </w:tc>
      </w:tr>
    </w:tbl>
    <w:p>
      <w:pPr>
        <w:rPr>
          <w:rFonts w:ascii="宋体" w:hAnsi="宋体"/>
        </w:rPr>
      </w:pPr>
    </w:p>
    <w:p>
      <w:pPr>
        <w:rPr>
          <w:rFonts w:ascii="宋体" w:hAnsi="宋体"/>
        </w:rPr>
      </w:pPr>
      <w:r>
        <w:rPr>
          <w:rFonts w:hint="eastAsia" w:ascii="宋体" w:hAnsi="宋体"/>
        </w:rPr>
        <w:t>注：资格审查详细资料附于本表后，并标明页码。</w:t>
      </w:r>
    </w:p>
    <w:p>
      <w:pPr>
        <w:rPr>
          <w:rFonts w:ascii="宋体" w:hAnsi="宋体"/>
        </w:rPr>
      </w:pPr>
    </w:p>
    <w:p>
      <w:pPr>
        <w:rPr>
          <w:rFonts w:ascii="宋体" w:hAnsi="宋体"/>
        </w:rPr>
      </w:pPr>
    </w:p>
    <w:p>
      <w:pPr>
        <w:rPr>
          <w:rFonts w:ascii="宋体" w:hAnsi="宋体" w:cs="宋体"/>
          <w:b/>
          <w:sz w:val="28"/>
          <w:szCs w:val="28"/>
        </w:rPr>
      </w:pPr>
      <w:r>
        <w:rPr>
          <w:rFonts w:ascii="宋体" w:hAnsi="宋体" w:cs="宋体"/>
          <w:b/>
          <w:sz w:val="28"/>
          <w:szCs w:val="28"/>
        </w:rPr>
        <w:br w:type="page"/>
      </w:r>
      <w:r>
        <w:rPr>
          <w:rFonts w:hint="eastAsia" w:ascii="宋体" w:hAnsi="宋体" w:cs="宋体"/>
          <w:b/>
          <w:sz w:val="28"/>
          <w:szCs w:val="28"/>
        </w:rPr>
        <w:t>（1）投标申请公函（格式）</w:t>
      </w:r>
    </w:p>
    <w:p>
      <w:pPr>
        <w:jc w:val="center"/>
        <w:rPr>
          <w:rFonts w:ascii="宋体" w:hAnsi="宋体"/>
        </w:rPr>
      </w:pPr>
      <w:r>
        <w:rPr>
          <w:rFonts w:hint="eastAsia" w:ascii="宋体" w:hAnsi="宋体" w:cs="宋体"/>
          <w:b/>
          <w:sz w:val="28"/>
          <w:szCs w:val="28"/>
        </w:rPr>
        <w:t>（格式见招标公告）</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cs="宋体"/>
          <w:b/>
          <w:sz w:val="28"/>
          <w:szCs w:val="28"/>
        </w:rPr>
      </w:pPr>
      <w:r>
        <w:rPr>
          <w:rFonts w:hint="eastAsia" w:ascii="宋体" w:hAnsi="宋体" w:cs="宋体"/>
          <w:b/>
          <w:sz w:val="28"/>
          <w:szCs w:val="28"/>
        </w:rPr>
        <w:t>（2）投标人声明（格式）</w:t>
      </w:r>
    </w:p>
    <w:p>
      <w:pPr>
        <w:jc w:val="center"/>
        <w:rPr>
          <w:rFonts w:ascii="宋体" w:hAnsi="宋体" w:cs="宋体"/>
          <w:b/>
          <w:sz w:val="28"/>
          <w:szCs w:val="28"/>
        </w:rPr>
      </w:pPr>
      <w:r>
        <w:rPr>
          <w:rFonts w:hint="eastAsia" w:ascii="宋体" w:hAnsi="宋体" w:cs="宋体"/>
          <w:b/>
          <w:sz w:val="28"/>
          <w:szCs w:val="28"/>
        </w:rPr>
        <w:t>（格式见招标公告）</w:t>
      </w:r>
    </w:p>
    <w:p>
      <w:pPr>
        <w:pStyle w:val="22"/>
        <w:ind w:firstLine="420"/>
      </w:pPr>
    </w:p>
    <w:p>
      <w:pPr>
        <w:pStyle w:val="22"/>
        <w:ind w:firstLine="420"/>
      </w:pPr>
    </w:p>
    <w:p>
      <w:pPr>
        <w:pStyle w:val="22"/>
        <w:ind w:firstLine="420"/>
      </w:pPr>
    </w:p>
    <w:p>
      <w:pPr>
        <w:pStyle w:val="22"/>
        <w:ind w:firstLine="420"/>
      </w:pPr>
    </w:p>
    <w:p>
      <w:pPr>
        <w:rPr>
          <w:rFonts w:ascii="宋体" w:hAnsi="宋体" w:cs="宋体"/>
          <w:b/>
          <w:sz w:val="28"/>
          <w:szCs w:val="28"/>
        </w:rPr>
      </w:pPr>
      <w:r>
        <w:rPr>
          <w:rFonts w:hint="eastAsia" w:ascii="宋体" w:hAnsi="宋体" w:cs="宋体"/>
          <w:b/>
          <w:sz w:val="28"/>
          <w:szCs w:val="28"/>
        </w:rPr>
        <w:t>（3）联合体协议书</w:t>
      </w:r>
    </w:p>
    <w:p>
      <w:pPr>
        <w:rPr>
          <w:rFonts w:ascii="宋体" w:hAnsi="宋体"/>
        </w:rPr>
      </w:pPr>
    </w:p>
    <w:p>
      <w:pPr>
        <w:pStyle w:val="5"/>
        <w:keepNext w:val="0"/>
        <w:keepLines w:val="0"/>
        <w:spacing w:before="20"/>
        <w:ind w:firstLine="137"/>
        <w:jc w:val="center"/>
        <w:rPr>
          <w:rFonts w:ascii="宋体" w:hAnsi="宋体"/>
          <w:b w:val="0"/>
          <w:bCs w:val="0"/>
        </w:rPr>
      </w:pPr>
      <w:r>
        <w:rPr>
          <w:rFonts w:hint="eastAsia" w:ascii="宋体" w:hAnsi="宋体" w:cs="宋体"/>
          <w:sz w:val="28"/>
          <w:szCs w:val="28"/>
        </w:rPr>
        <w:t>（格式见招标公告）</w:t>
      </w:r>
      <w:r>
        <w:rPr>
          <w:rFonts w:ascii="宋体" w:hAnsi="宋体"/>
        </w:rPr>
        <w:br w:type="page"/>
      </w:r>
      <w:bookmarkStart w:id="92" w:name="_Toc517280608"/>
      <w:bookmarkStart w:id="93" w:name="_Toc534735122"/>
      <w:r>
        <w:rPr>
          <w:rFonts w:hint="eastAsia" w:ascii="宋体" w:hAnsi="宋体"/>
        </w:rPr>
        <w:t>五、</w:t>
      </w:r>
      <w:r>
        <w:rPr>
          <w:rFonts w:hint="eastAsia" w:ascii="宋体" w:hAnsi="宋体"/>
          <w:szCs w:val="24"/>
        </w:rPr>
        <w:t>商务标部分</w:t>
      </w:r>
    </w:p>
    <w:p>
      <w:pPr>
        <w:pStyle w:val="5"/>
        <w:keepNext w:val="0"/>
        <w:keepLines w:val="0"/>
        <w:spacing w:before="20"/>
        <w:ind w:firstLine="137"/>
        <w:jc w:val="center"/>
        <w:rPr>
          <w:rFonts w:ascii="宋体" w:hAnsi="宋体"/>
        </w:rPr>
      </w:pPr>
      <w:r>
        <w:rPr>
          <w:rFonts w:hint="eastAsia" w:ascii="宋体" w:hAnsi="宋体"/>
        </w:rPr>
        <w:t>1、</w:t>
      </w:r>
      <w:r>
        <w:rPr>
          <w:rFonts w:ascii="宋体" w:hAnsi="宋体"/>
        </w:rPr>
        <w:t>基本情况表</w:t>
      </w:r>
      <w:bookmarkEnd w:id="92"/>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ascii="宋体" w:hAnsi="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ascii="宋体" w:hAnsi="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ascii="宋体" w:hAnsi="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r>
              <w:rPr>
                <w:rFonts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ascii="宋体" w:hAnsi="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05" w:firstLineChars="50"/>
              <w:jc w:val="center"/>
              <w:rPr>
                <w:rFonts w:ascii="宋体" w:hAnsi="宋体"/>
              </w:rPr>
            </w:pPr>
            <w:r>
              <w:rPr>
                <w:rFonts w:ascii="宋体" w:hAnsi="宋体"/>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c>
          <w:tcPr>
            <w:tcW w:w="414" w:type="dxa"/>
            <w:vMerge w:val="continue"/>
            <w:tcBorders>
              <w:left w:val="single" w:color="auto" w:sz="4" w:space="0"/>
              <w:right w:val="single" w:color="auto" w:sz="4" w:space="0"/>
            </w:tcBorders>
            <w:vAlign w:val="center"/>
          </w:tcPr>
          <w:p>
            <w:pPr>
              <w:jc w:val="center"/>
              <w:rPr>
                <w:rFonts w:ascii="宋体" w:hAnsi="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rPr>
            </w:pPr>
            <w:r>
              <w:rPr>
                <w:rFonts w:ascii="宋体" w:hAnsi="宋体"/>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rPr>
            </w:pPr>
            <w:r>
              <w:rPr>
                <w:rFonts w:ascii="宋体" w:hAnsi="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rPr>
            </w:pPr>
          </w:p>
        </w:tc>
      </w:tr>
    </w:tbl>
    <w:p>
      <w:pPr>
        <w:spacing w:line="400" w:lineRule="exact"/>
        <w:rPr>
          <w:rFonts w:ascii="宋体" w:hAnsi="宋体"/>
        </w:rPr>
      </w:pPr>
      <w:r>
        <w:rPr>
          <w:rFonts w:ascii="宋体" w:hAnsi="宋体"/>
        </w:rPr>
        <w:t>注：投标人应根据</w:t>
      </w:r>
      <w:r>
        <w:rPr>
          <w:rFonts w:hint="eastAsia" w:ascii="宋体" w:hAnsi="宋体"/>
        </w:rPr>
        <w:t>招标公告及招标文件的</w:t>
      </w:r>
      <w:r>
        <w:rPr>
          <w:rFonts w:ascii="宋体" w:hAnsi="宋体"/>
        </w:rPr>
        <w:t>要求在本表后附相关证明材料。</w:t>
      </w:r>
    </w:p>
    <w:p>
      <w:pPr>
        <w:pStyle w:val="5"/>
        <w:keepNext w:val="0"/>
        <w:keepLines w:val="0"/>
        <w:ind w:firstLine="137"/>
        <w:rPr>
          <w:rFonts w:ascii="宋体" w:hAnsi="宋体"/>
        </w:rPr>
      </w:pPr>
    </w:p>
    <w:p>
      <w:pPr>
        <w:rPr>
          <w:rFonts w:ascii="宋体" w:hAnsi="宋体"/>
        </w:rPr>
      </w:pPr>
    </w:p>
    <w:p>
      <w:pPr>
        <w:rPr>
          <w:rFonts w:ascii="宋体" w:hAnsi="宋体"/>
        </w:rPr>
      </w:pPr>
    </w:p>
    <w:p>
      <w:pPr>
        <w:pStyle w:val="13"/>
        <w:widowControl w:val="0"/>
        <w:topLinePunct/>
        <w:adjustRightInd w:val="0"/>
        <w:snapToGrid w:val="0"/>
        <w:spacing w:before="0" w:beforeAutospacing="0" w:after="0" w:afterAutospacing="0" w:line="360" w:lineRule="auto"/>
        <w:jc w:val="center"/>
        <w:rPr>
          <w:b/>
          <w:bCs/>
          <w:kern w:val="2"/>
          <w:sz w:val="21"/>
          <w:szCs w:val="21"/>
        </w:rPr>
      </w:pPr>
      <w:bookmarkStart w:id="94" w:name="_Toc517280609"/>
      <w:r>
        <w:br w:type="page"/>
      </w:r>
      <w:bookmarkEnd w:id="94"/>
      <w:r>
        <w:rPr>
          <w:rFonts w:hint="eastAsia"/>
          <w:b/>
          <w:bCs/>
          <w:sz w:val="32"/>
          <w:szCs w:val="32"/>
        </w:rPr>
        <w:t>2、</w:t>
      </w:r>
      <w:r>
        <w:rPr>
          <w:rFonts w:hint="eastAsia"/>
          <w:b/>
          <w:bCs/>
          <w:kern w:val="2"/>
          <w:sz w:val="32"/>
          <w:szCs w:val="32"/>
        </w:rPr>
        <w:t>类似工程业绩一览表</w:t>
      </w:r>
    </w:p>
    <w:p>
      <w:pPr>
        <w:pStyle w:val="13"/>
        <w:widowControl w:val="0"/>
        <w:topLinePunct/>
        <w:adjustRightInd w:val="0"/>
        <w:snapToGrid w:val="0"/>
        <w:spacing w:before="0" w:beforeAutospacing="0" w:after="0" w:afterAutospacing="0" w:line="360" w:lineRule="auto"/>
        <w:jc w:val="center"/>
        <w:rPr>
          <w:b/>
          <w:bCs/>
          <w:kern w:val="2"/>
          <w:sz w:val="28"/>
          <w:szCs w:val="28"/>
        </w:rPr>
      </w:pPr>
      <w:r>
        <w:rPr>
          <w:b/>
          <w:bCs/>
          <w:kern w:val="2"/>
          <w:sz w:val="28"/>
          <w:szCs w:val="28"/>
        </w:rPr>
        <w:t>201</w:t>
      </w:r>
      <w:r>
        <w:rPr>
          <w:rFonts w:hint="eastAsia"/>
          <w:b/>
          <w:bCs/>
          <w:kern w:val="2"/>
          <w:sz w:val="28"/>
          <w:szCs w:val="28"/>
        </w:rPr>
        <w:t>8</w:t>
      </w:r>
      <w:r>
        <w:rPr>
          <w:b/>
          <w:bCs/>
          <w:kern w:val="2"/>
          <w:sz w:val="28"/>
          <w:szCs w:val="28"/>
        </w:rPr>
        <w:t>年1月1日至</w:t>
      </w:r>
      <w:r>
        <w:rPr>
          <w:rFonts w:hint="eastAsia"/>
          <w:b/>
          <w:bCs/>
          <w:kern w:val="2"/>
          <w:sz w:val="28"/>
          <w:szCs w:val="28"/>
        </w:rPr>
        <w:t>今类似工程业绩一览表</w:t>
      </w:r>
    </w:p>
    <w:p>
      <w:pPr>
        <w:spacing w:line="360" w:lineRule="auto"/>
        <w:rPr>
          <w:rFonts w:ascii="宋体" w:hAnsi="宋体" w:cs="宋体"/>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002"/>
        <w:gridCol w:w="2567"/>
        <w:gridCol w:w="1303"/>
        <w:gridCol w:w="136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宋体"/>
                <w:sz w:val="24"/>
              </w:rPr>
              <w:t>序号</w:t>
            </w: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宋体"/>
                <w:sz w:val="24"/>
              </w:rPr>
              <w:t>主要业绩名称</w:t>
            </w: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业绩简介</w:t>
            </w:r>
          </w:p>
        </w:tc>
        <w:tc>
          <w:tcPr>
            <w:tcW w:w="1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建筑面积</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合同额</w:t>
            </w:r>
          </w:p>
          <w:p>
            <w:pPr>
              <w:jc w:val="center"/>
              <w:rPr>
                <w:rFonts w:ascii="宋体" w:hAnsi="宋体" w:cs="宋体"/>
                <w:sz w:val="24"/>
              </w:rPr>
            </w:pPr>
            <w:r>
              <w:rPr>
                <w:rFonts w:hint="eastAsia" w:ascii="宋体" w:hAnsi="宋体" w:cs="宋体"/>
                <w:sz w:val="24"/>
              </w:rPr>
              <w:t>（万元）</w:t>
            </w: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0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30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6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p>
        </w:tc>
        <w:tc>
          <w:tcPr>
            <w:tcW w:w="1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
      <w:pPr>
        <w:ind w:firstLine="420" w:firstLineChars="200"/>
      </w:pPr>
      <w:r>
        <w:rPr>
          <w:rFonts w:hint="eastAsia"/>
        </w:rPr>
        <w:t>注：1、业绩证明资料须按招标公告、招标文件要求提供。</w:t>
      </w:r>
    </w:p>
    <w:p>
      <w:pPr>
        <w:spacing w:line="440" w:lineRule="exact"/>
        <w:rPr>
          <w:rFonts w:ascii="宋体" w:hAnsi="宋体"/>
        </w:rPr>
      </w:pPr>
      <w:r>
        <w:rPr>
          <w:rFonts w:hint="eastAsia"/>
        </w:rPr>
        <w:t xml:space="preserve">    </w:t>
      </w:r>
      <w:r>
        <w:t xml:space="preserve">  </w:t>
      </w:r>
      <w:r>
        <w:rPr>
          <w:rFonts w:hint="eastAsia"/>
        </w:rPr>
        <w:t xml:space="preserve">  2、以上业绩证明资料是指招标文件评标办法所对应的业绩。</w:t>
      </w:r>
    </w:p>
    <w:p>
      <w:pPr>
        <w:spacing w:line="300" w:lineRule="auto"/>
      </w:pPr>
      <w:r>
        <w:br w:type="page"/>
      </w:r>
    </w:p>
    <w:p>
      <w:pPr>
        <w:pStyle w:val="13"/>
        <w:widowControl w:val="0"/>
        <w:topLinePunct/>
        <w:adjustRightInd w:val="0"/>
        <w:snapToGrid w:val="0"/>
        <w:spacing w:before="0" w:beforeAutospacing="0" w:after="0" w:afterAutospacing="0" w:line="360" w:lineRule="auto"/>
        <w:jc w:val="center"/>
        <w:rPr>
          <w:szCs w:val="21"/>
        </w:rPr>
      </w:pPr>
      <w:r>
        <w:rPr>
          <w:rFonts w:hint="eastAsia"/>
          <w:b/>
          <w:bCs/>
          <w:sz w:val="32"/>
          <w:szCs w:val="32"/>
        </w:rPr>
        <w:t>3、拟投入人员一览表</w:t>
      </w:r>
    </w:p>
    <w:p>
      <w:pPr>
        <w:pStyle w:val="29"/>
        <w:widowControl/>
        <w:spacing w:after="156" w:line="400" w:lineRule="atLeast"/>
        <w:ind w:firstLine="0" w:firstLineChars="0"/>
        <w:jc w:val="center"/>
        <w:rPr>
          <w:rFonts w:ascii="宋体" w:hAnsi="宋体" w:eastAsia="宋体" w:cs="宋体"/>
          <w:sz w:val="21"/>
          <w:szCs w:val="21"/>
        </w:rPr>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0"/>
        <w:gridCol w:w="733"/>
        <w:gridCol w:w="909"/>
        <w:gridCol w:w="909"/>
        <w:gridCol w:w="1092"/>
        <w:gridCol w:w="907"/>
        <w:gridCol w:w="906"/>
        <w:gridCol w:w="1281"/>
        <w:gridCol w:w="14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序号</w:t>
            </w: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姓名</w:t>
            </w: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性别</w:t>
            </w: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年龄</w:t>
            </w: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职称</w:t>
            </w: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专业</w:t>
            </w: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pacing w:val="0"/>
                <w:kern w:val="2"/>
                <w:szCs w:val="24"/>
              </w:rPr>
              <w:t>最高学历</w:t>
            </w:r>
          </w:p>
        </w:tc>
        <w:tc>
          <w:tcPr>
            <w:tcW w:w="1281" w:type="dxa"/>
            <w:tcBorders>
              <w:top w:val="single" w:color="000000" w:sz="6" w:space="0"/>
              <w:left w:val="single" w:color="000000" w:sz="6" w:space="0"/>
              <w:bottom w:val="single" w:color="000000" w:sz="6" w:space="0"/>
              <w:right w:val="single" w:color="000000" w:sz="6" w:space="0"/>
            </w:tcBorders>
            <w:vAlign w:val="center"/>
          </w:tcPr>
          <w:p>
            <w:pPr>
              <w:snapToGrid w:val="0"/>
              <w:jc w:val="center"/>
              <w:rPr>
                <w:rFonts w:ascii="宋体" w:hAnsi="宋体" w:cs="宋体"/>
                <w:kern w:val="0"/>
                <w:sz w:val="24"/>
              </w:rPr>
            </w:pPr>
            <w:r>
              <w:rPr>
                <w:rFonts w:hint="eastAsia" w:ascii="宋体" w:hAnsi="宋体" w:cs="宋体"/>
                <w:kern w:val="0"/>
                <w:sz w:val="24"/>
              </w:rPr>
              <w:t>相关注</w:t>
            </w:r>
          </w:p>
          <w:p>
            <w:pPr>
              <w:pStyle w:val="25"/>
              <w:keepNext w:val="0"/>
              <w:widowControl/>
              <w:adjustRightInd/>
              <w:spacing w:before="0" w:after="0" w:line="240" w:lineRule="auto"/>
              <w:rPr>
                <w:rFonts w:ascii="宋体" w:hAnsi="宋体" w:cs="宋体"/>
                <w:spacing w:val="0"/>
                <w:kern w:val="2"/>
                <w:szCs w:val="24"/>
              </w:rPr>
            </w:pPr>
            <w:r>
              <w:rPr>
                <w:rFonts w:hint="eastAsia" w:ascii="宋体" w:hAnsi="宋体" w:cs="宋体"/>
                <w:szCs w:val="24"/>
              </w:rPr>
              <w:t>册资格</w:t>
            </w:r>
          </w:p>
        </w:tc>
        <w:tc>
          <w:tcPr>
            <w:tcW w:w="1477" w:type="dxa"/>
            <w:tcBorders>
              <w:top w:val="single" w:color="000000" w:sz="6" w:space="0"/>
              <w:left w:val="single" w:color="000000" w:sz="6" w:space="0"/>
              <w:bottom w:val="single" w:color="000000" w:sz="6" w:space="0"/>
              <w:right w:val="single" w:color="000000" w:sz="6" w:space="0"/>
            </w:tcBorders>
            <w:vAlign w:val="center"/>
          </w:tcPr>
          <w:p>
            <w:pPr>
              <w:widowControl/>
              <w:adjustRightInd w:val="0"/>
              <w:snapToGrid w:val="0"/>
              <w:jc w:val="center"/>
              <w:rPr>
                <w:rFonts w:ascii="宋体" w:hAnsi="宋体" w:cs="宋体"/>
                <w:kern w:val="0"/>
                <w:sz w:val="24"/>
              </w:rPr>
            </w:pPr>
            <w:r>
              <w:rPr>
                <w:rFonts w:hint="eastAsia" w:ascii="宋体" w:hAnsi="宋体" w:cs="宋体"/>
                <w:kern w:val="0"/>
                <w:sz w:val="24"/>
              </w:rPr>
              <w:t>拟在本项</w:t>
            </w:r>
          </w:p>
          <w:p>
            <w:pPr>
              <w:widowControl/>
              <w:adjustRightInd w:val="0"/>
              <w:snapToGrid w:val="0"/>
              <w:jc w:val="center"/>
              <w:rPr>
                <w:rFonts w:ascii="宋体" w:hAnsi="宋体" w:cs="宋体"/>
                <w:kern w:val="0"/>
                <w:sz w:val="24"/>
              </w:rPr>
            </w:pPr>
            <w:r>
              <w:rPr>
                <w:rFonts w:hint="eastAsia" w:ascii="宋体" w:hAnsi="宋体" w:cs="宋体"/>
                <w:kern w:val="0"/>
                <w:sz w:val="24"/>
              </w:rPr>
              <w:t>目中担任</w:t>
            </w:r>
          </w:p>
          <w:p>
            <w:pPr>
              <w:widowControl/>
              <w:adjustRightInd w:val="0"/>
              <w:snapToGrid w:val="0"/>
              <w:jc w:val="center"/>
            </w:pPr>
            <w:r>
              <w:rPr>
                <w:rFonts w:hint="eastAsia" w:ascii="宋体" w:hAnsi="宋体" w:cs="宋体"/>
                <w:kern w:val="0"/>
                <w:sz w:val="24"/>
              </w:rPr>
              <w:t>角色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Cs w:val="24"/>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Cs w:val="24"/>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70"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733"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9"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092"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90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906"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jc w:val="both"/>
              <w:rPr>
                <w:rFonts w:ascii="宋体" w:hAnsi="宋体" w:cs="宋体"/>
                <w:spacing w:val="0"/>
                <w:kern w:val="2"/>
                <w:sz w:val="21"/>
                <w:szCs w:val="21"/>
              </w:rPr>
            </w:pPr>
          </w:p>
        </w:tc>
        <w:tc>
          <w:tcPr>
            <w:tcW w:w="1281"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c>
          <w:tcPr>
            <w:tcW w:w="1477" w:type="dxa"/>
            <w:tcBorders>
              <w:top w:val="single" w:color="000000" w:sz="6" w:space="0"/>
              <w:left w:val="single" w:color="000000" w:sz="6" w:space="0"/>
              <w:bottom w:val="single" w:color="000000" w:sz="6" w:space="0"/>
              <w:right w:val="single" w:color="000000" w:sz="6" w:space="0"/>
            </w:tcBorders>
            <w:vAlign w:val="center"/>
          </w:tcPr>
          <w:p>
            <w:pPr>
              <w:pStyle w:val="25"/>
              <w:keepNext w:val="0"/>
              <w:widowControl/>
              <w:adjustRightInd/>
              <w:spacing w:before="0" w:after="0" w:line="240" w:lineRule="auto"/>
              <w:rPr>
                <w:rFonts w:ascii="宋体" w:hAnsi="宋体" w:cs="宋体"/>
                <w:spacing w:val="0"/>
                <w:kern w:val="2"/>
                <w:sz w:val="21"/>
                <w:szCs w:val="21"/>
              </w:rPr>
            </w:pPr>
          </w:p>
        </w:tc>
      </w:tr>
    </w:tbl>
    <w:p>
      <w:pPr>
        <w:spacing w:line="360" w:lineRule="auto"/>
        <w:rPr>
          <w:rFonts w:ascii="宋体" w:hAnsi="宋体" w:cs="宋体"/>
          <w:bCs/>
          <w:szCs w:val="21"/>
        </w:rPr>
      </w:pPr>
    </w:p>
    <w:p>
      <w:pPr>
        <w:spacing w:line="360" w:lineRule="auto"/>
        <w:ind w:firstLine="420" w:firstLineChars="200"/>
        <w:rPr>
          <w:rFonts w:ascii="宋体" w:hAnsi="宋体"/>
          <w:szCs w:val="21"/>
        </w:rPr>
      </w:pPr>
      <w:r>
        <w:rPr>
          <w:rFonts w:hint="eastAsia" w:ascii="宋体" w:hAnsi="宋体"/>
          <w:szCs w:val="21"/>
        </w:rPr>
        <w:t>注：上述人员按招标公告及招标文件要求提供相关证明资料。</w:t>
      </w:r>
    </w:p>
    <w:p>
      <w:pPr>
        <w:spacing w:line="360" w:lineRule="auto"/>
        <w:ind w:firstLine="420" w:firstLineChars="200"/>
        <w:rPr>
          <w:rFonts w:ascii="宋体" w:hAnsi="宋体"/>
          <w:dstrike/>
          <w:szCs w:val="21"/>
        </w:rPr>
      </w:pPr>
    </w:p>
    <w:p>
      <w:pPr>
        <w:spacing w:line="360" w:lineRule="auto"/>
        <w:ind w:right="-108" w:firstLine="480" w:firstLineChars="200"/>
        <w:rPr>
          <w:rFonts w:ascii="宋体" w:hAnsi="宋体"/>
          <w:sz w:val="24"/>
        </w:rPr>
      </w:pPr>
    </w:p>
    <w:p>
      <w:pPr>
        <w:spacing w:line="300" w:lineRule="auto"/>
        <w:jc w:val="center"/>
      </w:pPr>
      <w:bookmarkStart w:id="95" w:name="_Toc517280611"/>
      <w:bookmarkStart w:id="96" w:name="_Toc482188667"/>
      <w:r>
        <w:rPr>
          <w:rFonts w:ascii="宋体" w:hAnsi="宋体"/>
        </w:rPr>
        <w:br w:type="page"/>
      </w:r>
      <w:bookmarkStart w:id="97" w:name="_Hlk71304322"/>
      <w:r>
        <w:rPr>
          <w:rFonts w:hint="eastAsia" w:ascii="宋体" w:hAnsi="宋体" w:cs="宋体"/>
          <w:b/>
          <w:kern w:val="0"/>
          <w:sz w:val="32"/>
          <w:szCs w:val="32"/>
          <w:lang w:bidi="ar"/>
        </w:rPr>
        <w:t>4</w:t>
      </w:r>
      <w:r>
        <w:rPr>
          <w:rFonts w:ascii="宋体" w:hAnsi="宋体" w:cs="宋体"/>
          <w:b/>
          <w:kern w:val="0"/>
          <w:sz w:val="32"/>
          <w:szCs w:val="32"/>
          <w:lang w:bidi="ar"/>
        </w:rPr>
        <w:t xml:space="preserve"> </w:t>
      </w:r>
      <w:r>
        <w:rPr>
          <w:rFonts w:hint="eastAsia" w:ascii="宋体" w:hAnsi="宋体" w:cs="宋体"/>
          <w:b/>
          <w:kern w:val="0"/>
          <w:sz w:val="32"/>
          <w:szCs w:val="32"/>
          <w:lang w:bidi="ar"/>
        </w:rPr>
        <w:t>、其他证明材料</w:t>
      </w:r>
      <w:bookmarkEnd w:id="97"/>
    </w:p>
    <w:p>
      <w:pPr>
        <w:spacing w:line="360" w:lineRule="auto"/>
        <w:ind w:firstLine="1680" w:firstLineChars="600"/>
        <w:rPr>
          <w:rFonts w:ascii="宋体" w:hAnsi="宋体"/>
          <w:sz w:val="28"/>
          <w:szCs w:val="28"/>
        </w:rPr>
      </w:pPr>
      <w:r>
        <w:rPr>
          <w:rFonts w:hint="eastAsia" w:ascii="宋体" w:hAnsi="宋体"/>
          <w:sz w:val="28"/>
          <w:szCs w:val="28"/>
        </w:rPr>
        <w:t>如：其他证明企业资信实力、获奖证明资料等</w:t>
      </w:r>
    </w:p>
    <w:p>
      <w:pPr>
        <w:spacing w:line="300" w:lineRule="auto"/>
        <w:jc w:val="center"/>
        <w:rPr>
          <w:rFonts w:ascii="宋体" w:hAnsi="宋体" w:cs="宋体"/>
          <w:b/>
          <w:kern w:val="0"/>
          <w:sz w:val="32"/>
          <w:szCs w:val="32"/>
          <w:lang w:bidi="ar"/>
        </w:rPr>
      </w:pPr>
    </w:p>
    <w:p>
      <w:pPr>
        <w:spacing w:line="300" w:lineRule="auto"/>
        <w:jc w:val="center"/>
        <w:rPr>
          <w:rFonts w:ascii="宋体" w:hAnsi="宋体" w:cs="宋体"/>
          <w:b/>
          <w:kern w:val="0"/>
          <w:sz w:val="28"/>
          <w:szCs w:val="28"/>
        </w:rPr>
      </w:pPr>
      <w:r>
        <w:rPr>
          <w:rFonts w:hint="eastAsia" w:ascii="宋体" w:hAnsi="宋体" w:cs="宋体"/>
          <w:b/>
          <w:kern w:val="0"/>
          <w:sz w:val="32"/>
          <w:szCs w:val="32"/>
          <w:lang w:bidi="ar"/>
        </w:rPr>
        <w:t>企业获奖情况</w:t>
      </w:r>
    </w:p>
    <w:p/>
    <w:p>
      <w:pPr>
        <w:pStyle w:val="13"/>
        <w:widowControl w:val="0"/>
        <w:topLinePunct/>
        <w:adjustRightInd w:val="0"/>
        <w:snapToGrid w:val="0"/>
        <w:spacing w:before="0" w:beforeAutospacing="0" w:after="0" w:afterAutospacing="0" w:line="360" w:lineRule="auto"/>
        <w:jc w:val="center"/>
        <w:rPr>
          <w:rFonts w:cs="宋体"/>
          <w:b/>
          <w:sz w:val="21"/>
          <w:szCs w:val="21"/>
        </w:rPr>
      </w:pPr>
      <w:r>
        <w:rPr>
          <w:rFonts w:hint="eastAsia" w:cs="宋体"/>
          <w:b/>
          <w:spacing w:val="4"/>
          <w:sz w:val="21"/>
          <w:szCs w:val="21"/>
          <w:lang w:bidi="ar"/>
        </w:rPr>
        <w:t>2018年1月1日至今获奖情况一览表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385"/>
        <w:gridCol w:w="1705"/>
        <w:gridCol w:w="1380"/>
        <w:gridCol w:w="183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序号</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获奖奖项</w:t>
            </w: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获奖项目（成果）名称</w:t>
            </w: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获奖时间</w:t>
            </w: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证书颁发机构</w:t>
            </w: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pPr>
          </w:p>
        </w:tc>
        <w:tc>
          <w:tcPr>
            <w:tcW w:w="2385" w:type="dxa"/>
            <w:tcBorders>
              <w:top w:val="single" w:color="auto" w:sz="4" w:space="0"/>
              <w:left w:val="single" w:color="auto" w:sz="4" w:space="0"/>
              <w:bottom w:val="single" w:color="auto" w:sz="4" w:space="0"/>
              <w:right w:val="single" w:color="auto" w:sz="4" w:space="0"/>
            </w:tcBorders>
            <w:vAlign w:val="center"/>
          </w:tcPr>
          <w:p>
            <w:pPr>
              <w:jc w:val="center"/>
            </w:pPr>
          </w:p>
        </w:tc>
        <w:tc>
          <w:tcPr>
            <w:tcW w:w="1705" w:type="dxa"/>
            <w:tcBorders>
              <w:top w:val="single" w:color="auto" w:sz="4" w:space="0"/>
              <w:left w:val="single" w:color="auto" w:sz="4" w:space="0"/>
              <w:bottom w:val="single" w:color="auto" w:sz="4" w:space="0"/>
              <w:right w:val="single" w:color="auto" w:sz="4" w:space="0"/>
            </w:tcBorders>
            <w:vAlign w:val="center"/>
          </w:tcPr>
          <w:p>
            <w:pPr>
              <w:jc w:val="cente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pPr>
          </w:p>
        </w:tc>
        <w:tc>
          <w:tcPr>
            <w:tcW w:w="1830" w:type="dxa"/>
            <w:tcBorders>
              <w:top w:val="single" w:color="auto" w:sz="4" w:space="0"/>
              <w:left w:val="single" w:color="auto" w:sz="4" w:space="0"/>
              <w:bottom w:val="single" w:color="auto" w:sz="4" w:space="0"/>
              <w:right w:val="single" w:color="auto" w:sz="4" w:space="0"/>
            </w:tcBorders>
            <w:vAlign w:val="center"/>
          </w:tcPr>
          <w:p>
            <w:pPr>
              <w:jc w:val="center"/>
            </w:pPr>
          </w:p>
        </w:tc>
        <w:tc>
          <w:tcPr>
            <w:tcW w:w="740" w:type="dxa"/>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300" w:lineRule="auto"/>
      </w:pPr>
    </w:p>
    <w:p>
      <w:pPr>
        <w:numPr>
          <w:ilvl w:val="0"/>
          <w:numId w:val="3"/>
        </w:numPr>
        <w:spacing w:line="360" w:lineRule="auto"/>
      </w:pPr>
      <w:r>
        <w:rPr>
          <w:rFonts w:hint="eastAsia"/>
        </w:rPr>
        <w:t>获奖证明资料须按招标文件要求提供。</w:t>
      </w:r>
    </w:p>
    <w:p>
      <w:pPr>
        <w:spacing w:line="360" w:lineRule="auto"/>
      </w:pPr>
      <w:r>
        <w:rPr>
          <w:rFonts w:hint="eastAsia"/>
        </w:rPr>
        <w:t>2、以上获奖情况是指招标文件评标办法所对应的奖项。</w:t>
      </w:r>
    </w:p>
    <w:p>
      <w:pPr>
        <w:pStyle w:val="2"/>
        <w:ind w:firstLine="0" w:firstLineChars="0"/>
        <w:jc w:val="center"/>
        <w:rPr>
          <w:rFonts w:cs="宋体"/>
          <w:b/>
          <w:sz w:val="32"/>
          <w:szCs w:val="32"/>
          <w:lang w:bidi="ar"/>
        </w:rPr>
      </w:pPr>
      <w:r>
        <w:br w:type="page"/>
      </w:r>
      <w:bookmarkEnd w:id="93"/>
      <w:bookmarkEnd w:id="95"/>
      <w:bookmarkEnd w:id="96"/>
      <w:bookmarkStart w:id="98" w:name="_Toc534735123"/>
      <w:r>
        <w:rPr>
          <w:rFonts w:hint="eastAsia" w:cs="宋体"/>
          <w:b/>
          <w:sz w:val="32"/>
          <w:szCs w:val="32"/>
          <w:lang w:bidi="ar"/>
        </w:rPr>
        <w:t>六、全过程设计咨询及施工图审查方案</w:t>
      </w:r>
    </w:p>
    <w:p>
      <w:pPr>
        <w:pStyle w:val="5"/>
        <w:keepNext w:val="0"/>
        <w:keepLines w:val="0"/>
        <w:jc w:val="center"/>
      </w:pPr>
    </w:p>
    <w:p>
      <w:pPr>
        <w:pStyle w:val="5"/>
        <w:keepNext w:val="0"/>
        <w:keepLines w:val="0"/>
        <w:ind w:firstLine="137"/>
        <w:jc w:val="center"/>
        <w:rPr>
          <w:rFonts w:ascii="宋体" w:hAnsi="宋体"/>
        </w:rPr>
      </w:pPr>
      <w:r>
        <w:rPr>
          <w:rFonts w:hint="eastAsia"/>
        </w:rPr>
        <w:br w:type="page"/>
      </w:r>
      <w:r>
        <w:rPr>
          <w:rFonts w:hint="eastAsia"/>
        </w:rPr>
        <w:t>七</w:t>
      </w:r>
      <w:r>
        <w:rPr>
          <w:rFonts w:hint="eastAsia" w:ascii="宋体" w:hAnsi="宋体"/>
        </w:rPr>
        <w:t>、投标人认为应该提供的其他资料</w:t>
      </w:r>
      <w:bookmarkEnd w:id="98"/>
    </w:p>
    <w:p>
      <w:pPr>
        <w:spacing w:line="360" w:lineRule="auto"/>
        <w:ind w:firstLine="560" w:firstLineChars="200"/>
        <w:jc w:val="center"/>
        <w:rPr>
          <w:rFonts w:ascii="宋体" w:hAnsi="宋体"/>
          <w:sz w:val="28"/>
          <w:szCs w:val="28"/>
        </w:rPr>
      </w:pPr>
    </w:p>
    <w:p>
      <w:pPr>
        <w:spacing w:line="360" w:lineRule="auto"/>
        <w:rPr>
          <w:rFonts w:ascii="宋体" w:hAnsi="宋体"/>
          <w:b/>
          <w:sz w:val="28"/>
          <w:szCs w:val="28"/>
        </w:rPr>
      </w:pP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914BE"/>
    <w:multiLevelType w:val="singleLevel"/>
    <w:tmpl w:val="AF5914BE"/>
    <w:lvl w:ilvl="0" w:tentative="0">
      <w:start w:val="1"/>
      <w:numFmt w:val="decimal"/>
      <w:lvlText w:val="%1."/>
      <w:lvlJc w:val="left"/>
      <w:pPr>
        <w:tabs>
          <w:tab w:val="left" w:pos="312"/>
        </w:tabs>
      </w:pPr>
    </w:lvl>
  </w:abstractNum>
  <w:abstractNum w:abstractNumId="1">
    <w:nsid w:val="BEF0FA01"/>
    <w:multiLevelType w:val="singleLevel"/>
    <w:tmpl w:val="BEF0FA01"/>
    <w:lvl w:ilvl="0" w:tentative="0">
      <w:start w:val="1"/>
      <w:numFmt w:val="decimal"/>
      <w:suff w:val="nothing"/>
      <w:lvlText w:val="%1、"/>
      <w:lvlJc w:val="left"/>
    </w:lvl>
  </w:abstractNum>
  <w:abstractNum w:abstractNumId="2">
    <w:nsid w:val="6483F16E"/>
    <w:multiLevelType w:val="singleLevel"/>
    <w:tmpl w:val="6483F16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NmFjMmM4ZTljMGJiZDAxN2JmYTc0NGI0NmFiNDgifQ=="/>
    <w:docVar w:name="KSO_WPS_MARK_KEY" w:val="57d91188-15f6-4671-a3b6-33688776eb33"/>
  </w:docVars>
  <w:rsids>
    <w:rsidRoot w:val="003E775B"/>
    <w:rsid w:val="0001599F"/>
    <w:rsid w:val="00016A1D"/>
    <w:rsid w:val="00024FBC"/>
    <w:rsid w:val="000B6AC0"/>
    <w:rsid w:val="000D1CED"/>
    <w:rsid w:val="00151E06"/>
    <w:rsid w:val="00204B01"/>
    <w:rsid w:val="00222D4C"/>
    <w:rsid w:val="0022594F"/>
    <w:rsid w:val="002432E1"/>
    <w:rsid w:val="002A1D8B"/>
    <w:rsid w:val="002A1F6D"/>
    <w:rsid w:val="002C4C99"/>
    <w:rsid w:val="003E775B"/>
    <w:rsid w:val="003F122F"/>
    <w:rsid w:val="0046010A"/>
    <w:rsid w:val="004A584E"/>
    <w:rsid w:val="004B184A"/>
    <w:rsid w:val="004C3AB6"/>
    <w:rsid w:val="00550F81"/>
    <w:rsid w:val="00553AE1"/>
    <w:rsid w:val="005B011D"/>
    <w:rsid w:val="00625F6C"/>
    <w:rsid w:val="006D205C"/>
    <w:rsid w:val="006F6D3F"/>
    <w:rsid w:val="007A2F04"/>
    <w:rsid w:val="007B448D"/>
    <w:rsid w:val="007D6821"/>
    <w:rsid w:val="007E0AB3"/>
    <w:rsid w:val="007F71DE"/>
    <w:rsid w:val="00830BC4"/>
    <w:rsid w:val="00867701"/>
    <w:rsid w:val="0093138D"/>
    <w:rsid w:val="0094493D"/>
    <w:rsid w:val="0098721B"/>
    <w:rsid w:val="009B1567"/>
    <w:rsid w:val="00A536F4"/>
    <w:rsid w:val="00AE5B07"/>
    <w:rsid w:val="00B110C4"/>
    <w:rsid w:val="00B46918"/>
    <w:rsid w:val="00BA4ECA"/>
    <w:rsid w:val="00C45AC4"/>
    <w:rsid w:val="00C57D5C"/>
    <w:rsid w:val="00C71387"/>
    <w:rsid w:val="00CB559C"/>
    <w:rsid w:val="00D30A78"/>
    <w:rsid w:val="00D776D4"/>
    <w:rsid w:val="00DB0C2A"/>
    <w:rsid w:val="00DF3500"/>
    <w:rsid w:val="00E2792D"/>
    <w:rsid w:val="00E27D99"/>
    <w:rsid w:val="00E3277E"/>
    <w:rsid w:val="00E62C3F"/>
    <w:rsid w:val="00EB6C1E"/>
    <w:rsid w:val="00F115BF"/>
    <w:rsid w:val="00F4117A"/>
    <w:rsid w:val="01AB6CEA"/>
    <w:rsid w:val="01EB6738"/>
    <w:rsid w:val="023C5A45"/>
    <w:rsid w:val="02F4530F"/>
    <w:rsid w:val="03FD3AEE"/>
    <w:rsid w:val="04772A14"/>
    <w:rsid w:val="04BD6669"/>
    <w:rsid w:val="05F504EE"/>
    <w:rsid w:val="06614E65"/>
    <w:rsid w:val="08D84EF1"/>
    <w:rsid w:val="0939743A"/>
    <w:rsid w:val="0A8370A5"/>
    <w:rsid w:val="0A997922"/>
    <w:rsid w:val="0B152171"/>
    <w:rsid w:val="0F4851D1"/>
    <w:rsid w:val="100B27B8"/>
    <w:rsid w:val="111F4A5A"/>
    <w:rsid w:val="11603F53"/>
    <w:rsid w:val="11641C95"/>
    <w:rsid w:val="11D76EB7"/>
    <w:rsid w:val="12A165D1"/>
    <w:rsid w:val="13076D7C"/>
    <w:rsid w:val="14106457"/>
    <w:rsid w:val="14500302"/>
    <w:rsid w:val="15FF3D3A"/>
    <w:rsid w:val="16CD5BE6"/>
    <w:rsid w:val="17073D97"/>
    <w:rsid w:val="17DE3484"/>
    <w:rsid w:val="183B5634"/>
    <w:rsid w:val="18C93048"/>
    <w:rsid w:val="1A4E3B1C"/>
    <w:rsid w:val="1B924638"/>
    <w:rsid w:val="1CB10FCE"/>
    <w:rsid w:val="1E27336A"/>
    <w:rsid w:val="1E2F362A"/>
    <w:rsid w:val="1ECD58A9"/>
    <w:rsid w:val="1EFA0BD7"/>
    <w:rsid w:val="1F133AB3"/>
    <w:rsid w:val="203E0646"/>
    <w:rsid w:val="2136740C"/>
    <w:rsid w:val="21424288"/>
    <w:rsid w:val="21C76A02"/>
    <w:rsid w:val="22EF3E7A"/>
    <w:rsid w:val="23BA6C21"/>
    <w:rsid w:val="24207C9D"/>
    <w:rsid w:val="24517416"/>
    <w:rsid w:val="25513E86"/>
    <w:rsid w:val="26E55C38"/>
    <w:rsid w:val="27102ED4"/>
    <w:rsid w:val="271F003A"/>
    <w:rsid w:val="2737445A"/>
    <w:rsid w:val="28014BFC"/>
    <w:rsid w:val="280576EE"/>
    <w:rsid w:val="295E5F42"/>
    <w:rsid w:val="2A880B33"/>
    <w:rsid w:val="2AE06523"/>
    <w:rsid w:val="2B6B2BDB"/>
    <w:rsid w:val="2BB26CBE"/>
    <w:rsid w:val="2BBE399F"/>
    <w:rsid w:val="2BC171D9"/>
    <w:rsid w:val="2CEC05FE"/>
    <w:rsid w:val="2D53647D"/>
    <w:rsid w:val="2E6F630C"/>
    <w:rsid w:val="2EBE49D0"/>
    <w:rsid w:val="2F1B0E49"/>
    <w:rsid w:val="2F1C496C"/>
    <w:rsid w:val="2F6A57ED"/>
    <w:rsid w:val="301E4FFC"/>
    <w:rsid w:val="329352CF"/>
    <w:rsid w:val="329757FC"/>
    <w:rsid w:val="32E5609D"/>
    <w:rsid w:val="32F23516"/>
    <w:rsid w:val="33055D7D"/>
    <w:rsid w:val="3320229C"/>
    <w:rsid w:val="33CF6FEA"/>
    <w:rsid w:val="34116A8C"/>
    <w:rsid w:val="348D658E"/>
    <w:rsid w:val="349A616D"/>
    <w:rsid w:val="355C48AD"/>
    <w:rsid w:val="35DA54E6"/>
    <w:rsid w:val="36AF4EB1"/>
    <w:rsid w:val="37A85010"/>
    <w:rsid w:val="37C87D04"/>
    <w:rsid w:val="38836865"/>
    <w:rsid w:val="38A82F5A"/>
    <w:rsid w:val="39852B2A"/>
    <w:rsid w:val="39CD1634"/>
    <w:rsid w:val="3ADC13D3"/>
    <w:rsid w:val="3B7B4637"/>
    <w:rsid w:val="3C7246CA"/>
    <w:rsid w:val="3DC95C5B"/>
    <w:rsid w:val="3E751464"/>
    <w:rsid w:val="42E163F2"/>
    <w:rsid w:val="434111F7"/>
    <w:rsid w:val="43562D62"/>
    <w:rsid w:val="444B74EB"/>
    <w:rsid w:val="45DB3A2B"/>
    <w:rsid w:val="45DD69B0"/>
    <w:rsid w:val="460E1E70"/>
    <w:rsid w:val="472001A9"/>
    <w:rsid w:val="47605F6E"/>
    <w:rsid w:val="47657A6E"/>
    <w:rsid w:val="477B0AA3"/>
    <w:rsid w:val="478058DD"/>
    <w:rsid w:val="4961347E"/>
    <w:rsid w:val="49942410"/>
    <w:rsid w:val="4A44391B"/>
    <w:rsid w:val="4AF40C8C"/>
    <w:rsid w:val="4BC70B9F"/>
    <w:rsid w:val="4BFA4B6D"/>
    <w:rsid w:val="4D5F5D9D"/>
    <w:rsid w:val="4DCB3164"/>
    <w:rsid w:val="4E2E63F8"/>
    <w:rsid w:val="4E386A58"/>
    <w:rsid w:val="4E661A41"/>
    <w:rsid w:val="4EEC4D76"/>
    <w:rsid w:val="4F7D452F"/>
    <w:rsid w:val="4F992700"/>
    <w:rsid w:val="4FE0798F"/>
    <w:rsid w:val="510E659B"/>
    <w:rsid w:val="51BC4136"/>
    <w:rsid w:val="51C007DE"/>
    <w:rsid w:val="53E92D32"/>
    <w:rsid w:val="558337C4"/>
    <w:rsid w:val="56094791"/>
    <w:rsid w:val="56774E5E"/>
    <w:rsid w:val="56DA6CB5"/>
    <w:rsid w:val="571867B2"/>
    <w:rsid w:val="572D7A00"/>
    <w:rsid w:val="58066629"/>
    <w:rsid w:val="584C23C1"/>
    <w:rsid w:val="594B231A"/>
    <w:rsid w:val="596C67D3"/>
    <w:rsid w:val="59B51FF5"/>
    <w:rsid w:val="5A0332E8"/>
    <w:rsid w:val="5A577525"/>
    <w:rsid w:val="5A833D8B"/>
    <w:rsid w:val="5CB42B8F"/>
    <w:rsid w:val="5CD77D66"/>
    <w:rsid w:val="5EA20CD3"/>
    <w:rsid w:val="603D3AAA"/>
    <w:rsid w:val="610C1A1E"/>
    <w:rsid w:val="661869C8"/>
    <w:rsid w:val="66492A3E"/>
    <w:rsid w:val="665F1B84"/>
    <w:rsid w:val="66C739CD"/>
    <w:rsid w:val="67192989"/>
    <w:rsid w:val="67E757DF"/>
    <w:rsid w:val="68805A07"/>
    <w:rsid w:val="69F238A0"/>
    <w:rsid w:val="6A5F3596"/>
    <w:rsid w:val="6A880C15"/>
    <w:rsid w:val="6B3C712D"/>
    <w:rsid w:val="6B456A97"/>
    <w:rsid w:val="6D9F4F49"/>
    <w:rsid w:val="6F5A2F04"/>
    <w:rsid w:val="6F685621"/>
    <w:rsid w:val="6FC16414"/>
    <w:rsid w:val="6FC8185F"/>
    <w:rsid w:val="70272A8B"/>
    <w:rsid w:val="713104F0"/>
    <w:rsid w:val="71AC0148"/>
    <w:rsid w:val="71B27028"/>
    <w:rsid w:val="71B42DA0"/>
    <w:rsid w:val="71E97455"/>
    <w:rsid w:val="71FA5E13"/>
    <w:rsid w:val="72B70D6C"/>
    <w:rsid w:val="73B4402F"/>
    <w:rsid w:val="74001CD6"/>
    <w:rsid w:val="74C46B02"/>
    <w:rsid w:val="751115BD"/>
    <w:rsid w:val="76B25651"/>
    <w:rsid w:val="779A777D"/>
    <w:rsid w:val="77FB5EA4"/>
    <w:rsid w:val="784642AF"/>
    <w:rsid w:val="78E114AC"/>
    <w:rsid w:val="798B04EF"/>
    <w:rsid w:val="79D73ACF"/>
    <w:rsid w:val="7BFC1BFB"/>
    <w:rsid w:val="7C305719"/>
    <w:rsid w:val="7C8B3A4D"/>
    <w:rsid w:val="7D5D1BB8"/>
    <w:rsid w:val="7D7D4684"/>
    <w:rsid w:val="7E51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0"/>
    <w:pPr>
      <w:autoSpaceDE w:val="0"/>
      <w:autoSpaceDN w:val="0"/>
      <w:spacing w:line="360" w:lineRule="auto"/>
      <w:ind w:firstLine="200" w:firstLineChars="200"/>
    </w:pPr>
    <w:rPr>
      <w:rFonts w:ascii="宋体" w:hAnsi="宋体"/>
      <w:kern w:val="0"/>
      <w:szCs w:val="20"/>
    </w:r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jc w:val="left"/>
    </w:pPr>
  </w:style>
  <w:style w:type="paragraph" w:styleId="8">
    <w:name w:val="Body Text 3"/>
    <w:basedOn w:val="1"/>
    <w:qFormat/>
    <w:uiPriority w:val="99"/>
    <w:rPr>
      <w:kern w:val="0"/>
      <w:sz w:val="16"/>
      <w:szCs w:val="16"/>
    </w:rPr>
  </w:style>
  <w:style w:type="paragraph" w:styleId="9">
    <w:name w:val="Body Text Indent"/>
    <w:basedOn w:val="1"/>
    <w:qFormat/>
    <w:uiPriority w:val="0"/>
    <w:pPr>
      <w:spacing w:after="120"/>
      <w:ind w:left="420" w:leftChars="200"/>
    </w:pPr>
    <w:rPr>
      <w:kern w:val="0"/>
      <w:sz w:val="20"/>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annotation subject"/>
    <w:basedOn w:val="7"/>
    <w:next w:val="7"/>
    <w:link w:val="34"/>
    <w:qFormat/>
    <w:uiPriority w:val="0"/>
    <w:rPr>
      <w:b/>
      <w:bCs/>
    </w:rPr>
  </w:style>
  <w:style w:type="paragraph" w:styleId="15">
    <w:name w:val="Body Text First Indent"/>
    <w:basedOn w:val="2"/>
    <w:qFormat/>
    <w:uiPriority w:val="0"/>
    <w:pPr>
      <w:autoSpaceDE/>
      <w:autoSpaceDN/>
      <w:spacing w:after="120" w:line="240" w:lineRule="auto"/>
      <w:ind w:firstLine="420" w:firstLineChars="100"/>
    </w:pPr>
    <w:rPr>
      <w:rFonts w:ascii="Calibri" w:hAnsi="Calibri"/>
      <w:kern w:val="2"/>
      <w:szCs w:val="22"/>
    </w:rPr>
  </w:style>
  <w:style w:type="character" w:styleId="18">
    <w:name w:val="Hyperlink"/>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_Style 3"/>
    <w:basedOn w:val="1"/>
    <w:qFormat/>
    <w:uiPriority w:val="0"/>
    <w:pPr>
      <w:ind w:firstLine="420" w:firstLineChars="200"/>
    </w:pPr>
    <w:rPr>
      <w:sz w:val="20"/>
    </w:rPr>
  </w:style>
  <w:style w:type="paragraph" w:customStyle="1" w:styleId="21">
    <w:name w:val="Default"/>
    <w:qFormat/>
    <w:uiPriority w:val="0"/>
    <w:pPr>
      <w:widowControl w:val="0"/>
      <w:autoSpaceDE w:val="0"/>
      <w:autoSpaceDN w:val="0"/>
      <w:adjustRightInd w:val="0"/>
    </w:pPr>
    <w:rPr>
      <w:rFonts w:ascii="宋体" w:hAnsi="Times New Roman" w:eastAsia="黑体" w:cs="Times New Roman"/>
      <w:color w:val="000000"/>
      <w:sz w:val="24"/>
      <w:szCs w:val="22"/>
      <w:lang w:val="en-US" w:eastAsia="zh-CN" w:bidi="ar-SA"/>
    </w:rPr>
  </w:style>
  <w:style w:type="paragraph" w:customStyle="1" w:styleId="22">
    <w:name w:val="BodyText"/>
    <w:basedOn w:val="1"/>
    <w:qFormat/>
    <w:uiPriority w:val="0"/>
    <w:pPr>
      <w:spacing w:line="360" w:lineRule="auto"/>
      <w:ind w:firstLine="200" w:firstLineChars="200"/>
      <w:textAlignment w:val="baseline"/>
    </w:pPr>
    <w:rPr>
      <w:rFonts w:ascii="宋体" w:hAnsi="宋体"/>
      <w:kern w:val="0"/>
      <w:szCs w:val="20"/>
    </w:rPr>
  </w:style>
  <w:style w:type="character" w:customStyle="1" w:styleId="23">
    <w:name w:val="页眉 字符"/>
    <w:link w:val="11"/>
    <w:qFormat/>
    <w:uiPriority w:val="0"/>
    <w:rPr>
      <w:kern w:val="2"/>
      <w:sz w:val="18"/>
      <w:szCs w:val="18"/>
    </w:rPr>
  </w:style>
  <w:style w:type="character" w:customStyle="1" w:styleId="24">
    <w:name w:val="NormalCharacter"/>
    <w:qFormat/>
    <w:uiPriority w:val="0"/>
    <w:rPr>
      <w:kern w:val="2"/>
      <w:sz w:val="21"/>
      <w:szCs w:val="24"/>
      <w:lang w:val="en-US" w:eastAsia="zh-CN" w:bidi="ar-SA"/>
    </w:rPr>
  </w:style>
  <w:style w:type="paragraph" w:customStyle="1" w:styleId="2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6">
    <w:name w:val="NormalIndent"/>
    <w:basedOn w:val="1"/>
    <w:qFormat/>
    <w:uiPriority w:val="0"/>
    <w:pPr>
      <w:ind w:firstLine="420" w:firstLineChars="200"/>
      <w:textAlignment w:val="baseline"/>
    </w:pPr>
  </w:style>
  <w:style w:type="paragraph" w:customStyle="1" w:styleId="27">
    <w:name w:val="_Style 21"/>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列表段落1"/>
    <w:basedOn w:val="1"/>
    <w:qFormat/>
    <w:uiPriority w:val="0"/>
    <w:pPr>
      <w:ind w:firstLine="420" w:firstLineChars="200"/>
    </w:pPr>
    <w:rPr>
      <w:szCs w:val="20"/>
    </w:rPr>
  </w:style>
  <w:style w:type="paragraph" w:customStyle="1" w:styleId="29">
    <w:name w:val="样式 样式 行距: 多倍行距 1.25 字行 + 首行缩进:  2 字符"/>
    <w:basedOn w:val="1"/>
    <w:qFormat/>
    <w:uiPriority w:val="0"/>
    <w:pPr>
      <w:snapToGrid w:val="0"/>
      <w:spacing w:afterLines="50" w:line="300" w:lineRule="auto"/>
      <w:ind w:firstLine="200" w:firstLineChars="200"/>
    </w:pPr>
    <w:rPr>
      <w:rFonts w:eastAsia="华文细黑"/>
      <w:sz w:val="24"/>
      <w:szCs w:val="20"/>
    </w:rPr>
  </w:style>
  <w:style w:type="paragraph" w:customStyle="1" w:styleId="30">
    <w:name w:val="UserStyle_0"/>
    <w:basedOn w:val="1"/>
    <w:qFormat/>
    <w:uiPriority w:val="0"/>
    <w:pPr>
      <w:ind w:firstLine="420" w:firstLineChars="200"/>
      <w:textAlignment w:val="baseline"/>
    </w:pPr>
    <w:rPr>
      <w:szCs w:val="20"/>
    </w:rPr>
  </w:style>
  <w:style w:type="paragraph" w:customStyle="1" w:styleId="31">
    <w:name w:val="BodyText1I"/>
    <w:basedOn w:val="22"/>
    <w:qFormat/>
    <w:uiPriority w:val="0"/>
    <w:pPr>
      <w:spacing w:after="120" w:line="240" w:lineRule="auto"/>
      <w:ind w:firstLine="420" w:firstLineChars="100"/>
    </w:pPr>
    <w:rPr>
      <w:rFonts w:ascii="Calibri" w:hAnsi="Calibri"/>
      <w:kern w:val="2"/>
      <w:szCs w:val="22"/>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批注文字 字符"/>
    <w:basedOn w:val="17"/>
    <w:link w:val="7"/>
    <w:qFormat/>
    <w:uiPriority w:val="0"/>
    <w:rPr>
      <w:kern w:val="2"/>
      <w:sz w:val="21"/>
      <w:szCs w:val="24"/>
    </w:rPr>
  </w:style>
  <w:style w:type="character" w:customStyle="1" w:styleId="34">
    <w:name w:val="批注主题 字符"/>
    <w:basedOn w:val="33"/>
    <w:link w:val="14"/>
    <w:qFormat/>
    <w:uiPriority w:val="0"/>
    <w:rPr>
      <w:b/>
      <w:bCs/>
      <w:kern w:val="2"/>
      <w:sz w:val="21"/>
      <w:szCs w:val="24"/>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21499</Words>
  <Characters>22768</Characters>
  <Lines>189</Lines>
  <Paragraphs>53</Paragraphs>
  <TotalTime>216</TotalTime>
  <ScaleCrop>false</ScaleCrop>
  <LinksUpToDate>false</LinksUpToDate>
  <CharactersWithSpaces>24474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2021-01-18T08:56:00Z</dcterms:created>
  <dc:creator>PC</dc:creator>
  <cp:lastModifiedBy>1</cp:lastModifiedBy>
  <cp:lastPrinted>2023-07-12T06:34:00Z</cp:lastPrinted>
  <dcterms:modified xsi:type="dcterms:W3CDTF">2023-07-17T06:49:01Z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7B63F76F6FBF4E6F93CD0970D24F09C5_13</vt:lpwstr>
  </property>
</Properties>
</file>