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262626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bookmarkStart w:id="0" w:name="_Toc77336865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陆丰市安溪夹等三十宗小型水库除险加固工程第三方质量检测服务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招标公告</w:t>
      </w:r>
    </w:p>
    <w:tbl>
      <w:tblPr>
        <w:tblStyle w:val="7"/>
        <w:tblW w:w="98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748"/>
        <w:gridCol w:w="1436"/>
        <w:gridCol w:w="1767"/>
        <w:gridCol w:w="2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投资项目代码</w:t>
            </w:r>
          </w:p>
        </w:tc>
        <w:tc>
          <w:tcPr>
            <w:tcW w:w="7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  <w:t>2301-441581-19-01-607791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投资项目名称</w:t>
            </w:r>
          </w:p>
        </w:tc>
        <w:tc>
          <w:tcPr>
            <w:tcW w:w="7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陆丰市安溪夹等三十宗小型水库除险加固工程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招标项目名称</w:t>
            </w:r>
          </w:p>
        </w:tc>
        <w:tc>
          <w:tcPr>
            <w:tcW w:w="7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陆丰市安溪夹等三十宗小型水库除险加固工程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第三方质量检测服务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标段（包）名称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\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公告性质</w:t>
            </w:r>
          </w:p>
        </w:tc>
        <w:tc>
          <w:tcPr>
            <w:tcW w:w="449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资格审查方式</w:t>
            </w:r>
          </w:p>
        </w:tc>
        <w:tc>
          <w:tcPr>
            <w:tcW w:w="768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资格后审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招标项目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（交货）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  <w:tc>
          <w:tcPr>
            <w:tcW w:w="7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陆丰市辖区范围内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资金来源构成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省级补助及地方财政配套解决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招标范围及规模</w:t>
            </w:r>
          </w:p>
        </w:tc>
        <w:tc>
          <w:tcPr>
            <w:tcW w:w="7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招标项目为陆丰市安溪夹等三十宗小型水库除险加固工程，包含陆丰市安溪夹水库、南坑水库、尖山水库等9座小（一）型和白尾山水库、高松坑水库、西坑水库等21座小（二）型水库的除险加固，主要建设内容为：加固大坝，加固或重建溢洪道，封堵原涵管、在旧涵管左侧新建输水涵管、维修管养房、完善防汛道路、大坝监测设施等。建设工期为6个月。工程施工总投资约16239.04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招标内容</w:t>
            </w:r>
          </w:p>
        </w:tc>
        <w:tc>
          <w:tcPr>
            <w:tcW w:w="7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本次招标为第三方质量检测服务招标。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工期（交货期）</w:t>
            </w:r>
          </w:p>
        </w:tc>
        <w:tc>
          <w:tcPr>
            <w:tcW w:w="7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的施工计划工期为6个月，检测服务期从招标人发出书面通知开始，至完成该项目所有检测工作止，工期要求以满足施工进度和验收为原则，每宗检测任务需在招标人的检测任务开工指令签发之日起10个日历天内向招标人出具正式检测技术成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最高投标限价</w:t>
            </w:r>
          </w:p>
        </w:tc>
        <w:tc>
          <w:tcPr>
            <w:tcW w:w="7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招标控制价（暂定价）：¥950100.00元。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是否接受联合体投标</w:t>
            </w:r>
          </w:p>
        </w:tc>
        <w:tc>
          <w:tcPr>
            <w:tcW w:w="7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投标资格能力要求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（包括但不限于资质人员、业绩等要求）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投标人资格要求</w:t>
            </w:r>
          </w:p>
        </w:tc>
        <w:tc>
          <w:tcPr>
            <w:tcW w:w="5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1、具有独立法人资格的企业或事业单位；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2、须同时具有水利工程质量检测（包括岩土工程类、混凝土工程类、量测类）乙级或以上资质证书，且在有效期内； </w:t>
            </w:r>
            <w:bookmarkStart w:id="1" w:name="_GoBack"/>
            <w:bookmarkEnd w:id="1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3、具有质量技术监督部门颁发的CMA计量认证合格证书（或称检验检测机构资质认定证书），且计量认证证书需在有效期内；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4、拟投入的项目负责人具有水利类工程师或以上技术职称；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5、拟投入的项目技术负责人具有水利类工程师或以上技术职称；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6、已在广东省水利建设市场信用信息平台完成信息录入；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7、本工程不接受联合体投标。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投标人业绩要求</w:t>
            </w:r>
          </w:p>
        </w:tc>
        <w:tc>
          <w:tcPr>
            <w:tcW w:w="5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是否采用电子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招标投标方式</w:t>
            </w:r>
          </w:p>
        </w:tc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获取招标文件的方式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下载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招标文件的网络地址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广东省招标投标监管网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（http://zbtb.gd.gov.cn）广州公共资源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（http://www.gzggzy.cn）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b/>
                <w:bCs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获取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招标文件的方式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网上下载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获取招标文件开始时间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 月 日   时 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获取招标文件截止时间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 月 日 时 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递交投标文件截止时间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 月 日   时 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投标文件递交方式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应在招标文件规定的时间前，登陆广州公共资源交易中心电子交易平台办理网上投标登记手续，并在递交投标文件截止时间前，通过广州公共资源交易中心电子交易平台递交电子投标文件,按照广州公共资源交易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平台关于全流程电子化项目的相关指南进行操作。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开标时间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日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分（与投标截止时间为同一时间）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开标地点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广州公共资源交易中心电子交易平台或广州公共资源交易中心第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开标室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（备用电子U盘、纸质投标担保原件）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发布公告媒介</w:t>
            </w:r>
          </w:p>
        </w:tc>
        <w:tc>
          <w:tcPr>
            <w:tcW w:w="7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广东省招标投标监管网、广州公共资源交易中心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招标人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陆丰市水利工程建设管理中心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广东省汕尾市东海镇人民路27号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招标人联系人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林先生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0660-8881789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招标代理机构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广东仁仁招标代理有限公司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陆丰市东海镇南华路1号阳光大厦9楼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招标代理联系人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郑先生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15976762347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招标监督机构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陆丰市水务局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0660-8823556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其他依法应当载明的内容</w:t>
            </w:r>
          </w:p>
        </w:tc>
        <w:tc>
          <w:tcPr>
            <w:tcW w:w="7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详见招标文件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ZWRmY2JlZTVmNGUxOGM0YzY1MDA2YmRiOTFlMTgifQ=="/>
  </w:docVars>
  <w:rsids>
    <w:rsidRoot w:val="2E875B9B"/>
    <w:rsid w:val="0FB80428"/>
    <w:rsid w:val="22592425"/>
    <w:rsid w:val="2E875B9B"/>
    <w:rsid w:val="3D1B2E31"/>
    <w:rsid w:val="627D7F18"/>
    <w:rsid w:val="69AD48BF"/>
    <w:rsid w:val="6F2D30C2"/>
    <w:rsid w:val="7C9C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uiPriority w:val="0"/>
    <w:pPr>
      <w:adjustRightInd/>
      <w:spacing w:line="480" w:lineRule="exact"/>
      <w:ind w:left="-130" w:leftChars="-62" w:firstLine="480" w:firstLineChars="200"/>
      <w:textAlignment w:val="auto"/>
    </w:pPr>
    <w:rPr>
      <w:rFonts w:hAnsi="宋体"/>
      <w:kern w:val="2"/>
      <w:szCs w:val="21"/>
    </w:rPr>
  </w:style>
  <w:style w:type="paragraph" w:styleId="3">
    <w:name w:val="Body Text"/>
    <w:basedOn w:val="1"/>
    <w:next w:val="1"/>
    <w:unhideWhenUsed/>
    <w:qFormat/>
    <w:uiPriority w:val="99"/>
    <w:pPr>
      <w:spacing w:line="440" w:lineRule="exact"/>
    </w:pPr>
    <w:rPr>
      <w:sz w:val="32"/>
      <w:szCs w:val="20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 w:val="24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widowControl/>
      <w:adjustRightInd/>
      <w:spacing w:before="100" w:beforeAutospacing="1" w:after="100" w:afterAutospacing="1"/>
      <w:jc w:val="left"/>
      <w:textAlignment w:val="auto"/>
    </w:pPr>
    <w:rPr>
      <w:rFonts w:hAnsi="宋体"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1272</Words>
  <Characters>1399</Characters>
  <Lines>0</Lines>
  <Paragraphs>0</Paragraphs>
  <TotalTime>1</TotalTime>
  <ScaleCrop>false</ScaleCrop>
  <LinksUpToDate>false</LinksUpToDate>
  <CharactersWithSpaces>1428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2023-07-06T11:33:00Z</dcterms:created>
  <dc:creator>回归线</dc:creator>
  <cp:lastModifiedBy>回归线</cp:lastModifiedBy>
  <cp:lastPrinted>2023-07-17T07:29:00Z</cp:lastPrinted>
  <dcterms:modified xsi:type="dcterms:W3CDTF">2023-07-18T05:17:33Z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016E3F948A5D4771BE4CF244E10CFEF6_13</vt:lpwstr>
  </property>
</Properties>
</file>