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ordWrap w:val="0"/>
        <w:spacing w:line="360" w:lineRule="auto"/>
        <w:ind w:firstLine="0" w:firstLineChars="0"/>
        <w:jc w:val="center"/>
        <w:rPr>
          <w:rFonts w:ascii="宋体" w:hAnsi="宋体" w:cs="宋体"/>
          <w:b/>
          <w:bCs/>
          <w:sz w:val="28"/>
          <w:szCs w:val="28"/>
          <w:highlight w:val="none"/>
        </w:rPr>
      </w:pPr>
      <w:r>
        <w:rPr>
          <w:rFonts w:hint="eastAsia" w:ascii="宋体" w:hAnsi="宋体" w:cs="宋体"/>
          <w:b/>
          <w:bCs/>
          <w:sz w:val="28"/>
          <w:szCs w:val="28"/>
          <w:highlight w:val="none"/>
        </w:rPr>
        <w:t>王老吉大健康南沙基地（一期）项目果糖储存罐采购安装及相关服务</w:t>
      </w:r>
    </w:p>
    <w:p>
      <w:pPr>
        <w:pStyle w:val="9"/>
        <w:wordWrap w:val="0"/>
        <w:spacing w:line="360" w:lineRule="auto"/>
        <w:ind w:firstLine="0" w:firstLineChars="0"/>
        <w:jc w:val="center"/>
        <w:rPr>
          <w:rFonts w:ascii="宋体" w:hAnsi="宋体" w:cs="宋体"/>
          <w:b/>
          <w:bCs/>
          <w:sz w:val="28"/>
          <w:szCs w:val="28"/>
          <w:highlight w:val="none"/>
        </w:rPr>
      </w:pPr>
      <w:r>
        <w:rPr>
          <w:rFonts w:hint="eastAsia" w:ascii="宋体" w:hAnsi="宋体" w:cs="宋体"/>
          <w:b/>
          <w:bCs/>
          <w:sz w:val="28"/>
          <w:szCs w:val="28"/>
          <w:highlight w:val="none"/>
        </w:rPr>
        <w:t>用户需求书</w:t>
      </w:r>
    </w:p>
    <w:p>
      <w:pPr>
        <w:pStyle w:val="9"/>
        <w:numPr>
          <w:ilvl w:val="0"/>
          <w:numId w:val="1"/>
        </w:numPr>
        <w:wordWrap w:val="0"/>
        <w:spacing w:line="360" w:lineRule="auto"/>
        <w:ind w:firstLineChars="0"/>
        <w:rPr>
          <w:rFonts w:ascii="宋体" w:hAnsi="宋体" w:cs="宋体"/>
          <w:b/>
          <w:bCs/>
          <w:szCs w:val="21"/>
          <w:highlight w:val="none"/>
        </w:rPr>
      </w:pPr>
      <w:r>
        <w:rPr>
          <w:rFonts w:hint="eastAsia" w:ascii="宋体" w:hAnsi="宋体" w:cs="宋体"/>
          <w:b/>
          <w:bCs/>
          <w:szCs w:val="21"/>
          <w:highlight w:val="none"/>
        </w:rPr>
        <w:t>标的情况</w:t>
      </w:r>
    </w:p>
    <w:p>
      <w:pPr>
        <w:pStyle w:val="9"/>
        <w:numPr>
          <w:ilvl w:val="0"/>
          <w:numId w:val="2"/>
        </w:numPr>
        <w:wordWrap w:val="0"/>
        <w:spacing w:line="360" w:lineRule="auto"/>
        <w:ind w:left="0" w:firstLine="420"/>
        <w:rPr>
          <w:rFonts w:ascii="宋体" w:hAnsi="宋体" w:cs="宋体"/>
          <w:szCs w:val="21"/>
          <w:highlight w:val="none"/>
        </w:rPr>
      </w:pPr>
      <w:r>
        <w:rPr>
          <w:rFonts w:hint="eastAsia" w:ascii="宋体" w:hAnsi="宋体" w:cs="宋体"/>
          <w:szCs w:val="21"/>
          <w:highlight w:val="none"/>
        </w:rPr>
        <w:t>项目名称：王老吉大健康南沙基地（一期）项目果糖储存罐采购安装及相关服务。</w:t>
      </w:r>
    </w:p>
    <w:p>
      <w:pPr>
        <w:pStyle w:val="9"/>
        <w:numPr>
          <w:ilvl w:val="0"/>
          <w:numId w:val="2"/>
        </w:numPr>
        <w:wordWrap w:val="0"/>
        <w:spacing w:line="360" w:lineRule="auto"/>
        <w:ind w:left="0" w:firstLine="420"/>
        <w:rPr>
          <w:rFonts w:ascii="宋体" w:hAnsi="宋体" w:cs="宋体"/>
          <w:szCs w:val="21"/>
          <w:highlight w:val="none"/>
        </w:rPr>
      </w:pPr>
      <w:r>
        <w:rPr>
          <w:rFonts w:hint="eastAsia" w:ascii="宋体" w:hAnsi="宋体" w:cs="宋体"/>
          <w:szCs w:val="21"/>
          <w:highlight w:val="none"/>
        </w:rPr>
        <w:t>标的主要设备：</w:t>
      </w:r>
      <w:r>
        <w:rPr>
          <w:rFonts w:hint="eastAsia" w:ascii="宋体" w:hAnsi="宋体" w:cs="宋体"/>
          <w:bCs/>
          <w:szCs w:val="21"/>
          <w:highlight w:val="none"/>
        </w:rPr>
        <w:t>果糖储存罐、加热保温系统、物料转子泵、无菌送风系统、CIP自吸泵、质量流量计、温度变送器、压力传感器、仪器仪表、管道阀门和转换板、不锈钢防护栏等；电源电箱、控制电柜、电源开关、控制电路、可编程控制器、人机界面触摸屏、变频器、动力和控制电缆、通讯电缆、配套辅助材料等</w:t>
      </w:r>
      <w:r>
        <w:rPr>
          <w:rFonts w:hint="eastAsia" w:ascii="宋体" w:hAnsi="宋体" w:cs="宋体"/>
          <w:szCs w:val="21"/>
          <w:highlight w:val="none"/>
        </w:rPr>
        <w:t>。详见标的范围</w:t>
      </w:r>
    </w:p>
    <w:p>
      <w:pPr>
        <w:pStyle w:val="9"/>
        <w:numPr>
          <w:ilvl w:val="0"/>
          <w:numId w:val="2"/>
        </w:numPr>
        <w:wordWrap w:val="0"/>
        <w:spacing w:line="360" w:lineRule="auto"/>
        <w:ind w:left="0" w:firstLine="420"/>
        <w:rPr>
          <w:rFonts w:ascii="宋体" w:hAnsi="宋体" w:cs="宋体"/>
          <w:szCs w:val="21"/>
          <w:highlight w:val="none"/>
        </w:rPr>
      </w:pPr>
      <w:r>
        <w:rPr>
          <w:rFonts w:hint="eastAsia" w:ascii="宋体" w:hAnsi="宋体" w:cs="宋体"/>
          <w:szCs w:val="21"/>
          <w:highlight w:val="none"/>
        </w:rPr>
        <w:t>数量：1套。</w:t>
      </w:r>
    </w:p>
    <w:p>
      <w:pPr>
        <w:pStyle w:val="9"/>
        <w:numPr>
          <w:ilvl w:val="0"/>
          <w:numId w:val="2"/>
        </w:numPr>
        <w:wordWrap w:val="0"/>
        <w:spacing w:line="360" w:lineRule="auto"/>
        <w:ind w:left="0" w:firstLine="420"/>
        <w:rPr>
          <w:rFonts w:ascii="宋体" w:hAnsi="宋体" w:cs="宋体"/>
          <w:szCs w:val="21"/>
          <w:highlight w:val="none"/>
        </w:rPr>
      </w:pPr>
      <w:r>
        <w:rPr>
          <w:rFonts w:hint="eastAsia" w:ascii="宋体" w:hAnsi="宋体" w:cs="宋体"/>
          <w:szCs w:val="21"/>
          <w:highlight w:val="none"/>
        </w:rPr>
        <w:t>标的伴随服务的范围：</w:t>
      </w:r>
      <w:bookmarkStart w:id="0" w:name="_Hlk117085115"/>
      <w:r>
        <w:rPr>
          <w:rFonts w:hint="eastAsia" w:ascii="宋体" w:hAnsi="宋体" w:cs="宋体"/>
          <w:szCs w:val="21"/>
          <w:highlight w:val="none"/>
        </w:rPr>
        <w:t>本项目标的范围内所有</w:t>
      </w:r>
      <w:r>
        <w:rPr>
          <w:rFonts w:hint="eastAsia" w:ascii="宋体" w:hAnsi="宋体" w:cs="宋体"/>
          <w:kern w:val="0"/>
          <w:szCs w:val="21"/>
          <w:highlight w:val="none"/>
        </w:rPr>
        <w:t>设备及系统的设计、采购、供货、运输、安装、调试及相关服务。</w:t>
      </w:r>
      <w:bookmarkEnd w:id="0"/>
    </w:p>
    <w:p>
      <w:pPr>
        <w:pStyle w:val="9"/>
        <w:numPr>
          <w:ilvl w:val="0"/>
          <w:numId w:val="3"/>
        </w:numPr>
        <w:wordWrap w:val="0"/>
        <w:spacing w:line="360" w:lineRule="auto"/>
        <w:ind w:left="0" w:firstLine="422"/>
        <w:rPr>
          <w:rFonts w:ascii="宋体" w:hAnsi="宋体" w:cs="宋体"/>
          <w:szCs w:val="21"/>
          <w:highlight w:val="none"/>
        </w:rPr>
      </w:pPr>
      <w:r>
        <w:rPr>
          <w:rFonts w:hint="eastAsia" w:ascii="宋体" w:hAnsi="宋体" w:cs="宋体"/>
          <w:b/>
          <w:bCs/>
          <w:szCs w:val="21"/>
          <w:highlight w:val="none"/>
        </w:rPr>
        <w:t>项目介绍和果糖储存系统工艺</w:t>
      </w:r>
    </w:p>
    <w:p>
      <w:pPr>
        <w:pStyle w:val="9"/>
        <w:numPr>
          <w:ilvl w:val="0"/>
          <w:numId w:val="4"/>
        </w:numPr>
        <w:wordWrap w:val="0"/>
        <w:spacing w:line="360" w:lineRule="auto"/>
        <w:ind w:left="0" w:firstLine="420"/>
        <w:rPr>
          <w:rFonts w:ascii="宋体" w:hAnsi="宋体" w:cs="宋体"/>
          <w:szCs w:val="21"/>
          <w:highlight w:val="none"/>
        </w:rPr>
      </w:pPr>
      <w:r>
        <w:rPr>
          <w:rFonts w:hint="eastAsia" w:ascii="宋体" w:hAnsi="宋体" w:cs="宋体"/>
          <w:szCs w:val="21"/>
          <w:highlight w:val="none"/>
        </w:rPr>
        <w:t>项目介绍：招标方在广东省广州市南沙区横沥镇洪沥大道北侧横沥工业园广州王老吉大健康产业有公司工厂内建设王老吉大健康南沙基地（一期）项目。拟采购一套果糖储存罐系统设备，满足2条易拉罐生产线（36000罐/小时/线）的生产需要。</w:t>
      </w:r>
    </w:p>
    <w:p>
      <w:pPr>
        <w:numPr>
          <w:ilvl w:val="0"/>
          <w:numId w:val="4"/>
        </w:numPr>
        <w:wordWrap w:val="0"/>
        <w:spacing w:line="360" w:lineRule="auto"/>
        <w:ind w:left="0" w:firstLine="420" w:firstLineChars="200"/>
        <w:rPr>
          <w:rFonts w:ascii="宋体" w:hAnsi="宋体" w:cs="宋体"/>
          <w:szCs w:val="21"/>
          <w:highlight w:val="none"/>
        </w:rPr>
      </w:pPr>
      <w:r>
        <w:rPr>
          <w:rFonts w:hint="eastAsia" w:ascii="宋体" w:hAnsi="宋体" w:cs="宋体"/>
          <w:szCs w:val="21"/>
          <w:highlight w:val="none"/>
        </w:rPr>
        <w:t>果糖储存系统工艺（详见附件1：</w:t>
      </w:r>
      <w:r>
        <w:rPr>
          <w:rFonts w:hint="eastAsia" w:ascii="宋体" w:hAnsi="宋体"/>
          <w:bCs/>
          <w:spacing w:val="20"/>
          <w:szCs w:val="21"/>
          <w:highlight w:val="none"/>
        </w:rPr>
        <w:t>果糖储存罐系统参考图</w:t>
      </w:r>
      <w:r>
        <w:rPr>
          <w:rFonts w:hint="eastAsia" w:ascii="宋体" w:hAnsi="宋体" w:cs="宋体"/>
          <w:szCs w:val="21"/>
          <w:highlight w:val="none"/>
        </w:rPr>
        <w:t>）：</w:t>
      </w:r>
    </w:p>
    <w:p>
      <w:pPr>
        <w:wordWrap w:val="0"/>
        <w:spacing w:line="360" w:lineRule="auto"/>
        <w:ind w:firstLine="420" w:firstLineChars="200"/>
        <w:rPr>
          <w:rFonts w:asciiTheme="minorEastAsia" w:hAnsiTheme="minorEastAsia"/>
          <w:szCs w:val="21"/>
          <w:highlight w:val="none"/>
        </w:rPr>
      </w:pPr>
      <w:r>
        <w:rPr>
          <w:rFonts w:hint="eastAsia" w:ascii="宋体" w:hAnsi="宋体" w:cs="宋体"/>
          <w:szCs w:val="21"/>
          <w:highlight w:val="none"/>
        </w:rPr>
        <w:t>　　外来果糖浆（槽车）→卸料转子泵→果糖储存罐→输出转子泵→流量计→调配系统；</w:t>
      </w:r>
    </w:p>
    <w:p>
      <w:pPr>
        <w:widowControl/>
        <w:numPr>
          <w:ilvl w:val="0"/>
          <w:numId w:val="5"/>
        </w:numPr>
        <w:wordWrap w:val="0"/>
        <w:spacing w:line="360" w:lineRule="auto"/>
        <w:ind w:left="0" w:firstLine="422" w:firstLineChars="200"/>
        <w:jc w:val="left"/>
        <w:rPr>
          <w:rFonts w:ascii="宋体" w:hAnsi="宋体"/>
          <w:b/>
          <w:kern w:val="0"/>
          <w:szCs w:val="21"/>
          <w:highlight w:val="none"/>
        </w:rPr>
      </w:pPr>
      <w:r>
        <w:rPr>
          <w:rFonts w:hint="eastAsia" w:ascii="宋体" w:hAnsi="宋体" w:cs="宋体"/>
          <w:b/>
          <w:bCs/>
          <w:szCs w:val="21"/>
          <w:highlight w:val="none"/>
        </w:rPr>
        <w:t>工况条件</w:t>
      </w:r>
    </w:p>
    <w:p>
      <w:pPr>
        <w:widowControl/>
        <w:numPr>
          <w:ilvl w:val="0"/>
          <w:numId w:val="6"/>
        </w:numPr>
        <w:wordWrap w:val="0"/>
        <w:spacing w:line="360" w:lineRule="auto"/>
        <w:ind w:left="0" w:firstLine="420" w:firstLineChars="200"/>
        <w:jc w:val="left"/>
        <w:rPr>
          <w:rFonts w:ascii="宋体" w:hAnsi="宋体"/>
          <w:kern w:val="0"/>
          <w:szCs w:val="21"/>
          <w:highlight w:val="none"/>
        </w:rPr>
      </w:pPr>
      <w:r>
        <w:rPr>
          <w:rFonts w:hint="eastAsia" w:ascii="宋体" w:hAnsi="宋体"/>
          <w:kern w:val="0"/>
          <w:szCs w:val="21"/>
          <w:highlight w:val="none"/>
        </w:rPr>
        <w:t>工作环境：一般区，室外；</w:t>
      </w:r>
    </w:p>
    <w:p>
      <w:pPr>
        <w:widowControl/>
        <w:numPr>
          <w:ilvl w:val="0"/>
          <w:numId w:val="6"/>
        </w:numPr>
        <w:wordWrap w:val="0"/>
        <w:spacing w:line="360" w:lineRule="auto"/>
        <w:ind w:left="0" w:firstLine="420" w:firstLineChars="200"/>
        <w:jc w:val="left"/>
        <w:rPr>
          <w:rFonts w:ascii="宋体" w:hAnsi="宋体"/>
          <w:kern w:val="0"/>
          <w:szCs w:val="21"/>
          <w:highlight w:val="none"/>
        </w:rPr>
      </w:pPr>
      <w:r>
        <w:rPr>
          <w:rFonts w:hint="eastAsia" w:ascii="宋体" w:hAnsi="宋体"/>
          <w:kern w:val="0"/>
          <w:szCs w:val="21"/>
          <w:highlight w:val="none"/>
        </w:rPr>
        <w:t>电源：3相，AC</w:t>
      </w:r>
      <w:r>
        <w:rPr>
          <w:rFonts w:ascii="宋体" w:hAnsi="宋体"/>
          <w:kern w:val="0"/>
          <w:szCs w:val="21"/>
          <w:highlight w:val="none"/>
        </w:rPr>
        <w:t xml:space="preserve">380V </w:t>
      </w:r>
      <w:r>
        <w:rPr>
          <w:rFonts w:hint="eastAsia" w:ascii="宋体" w:hAnsi="宋体"/>
          <w:kern w:val="0"/>
          <w:szCs w:val="21"/>
          <w:highlight w:val="none"/>
        </w:rPr>
        <w:t>，</w:t>
      </w:r>
      <w:r>
        <w:rPr>
          <w:rFonts w:ascii="宋体" w:hAnsi="宋体"/>
          <w:kern w:val="0"/>
          <w:szCs w:val="21"/>
          <w:highlight w:val="none"/>
        </w:rPr>
        <w:t xml:space="preserve">50Hz </w:t>
      </w:r>
      <w:r>
        <w:rPr>
          <w:rFonts w:hint="eastAsia" w:ascii="宋体" w:hAnsi="宋体"/>
          <w:kern w:val="0"/>
          <w:szCs w:val="21"/>
          <w:highlight w:val="none"/>
        </w:rPr>
        <w:t>，3相5线接地保护；</w:t>
      </w:r>
    </w:p>
    <w:p>
      <w:pPr>
        <w:widowControl/>
        <w:numPr>
          <w:ilvl w:val="0"/>
          <w:numId w:val="6"/>
        </w:numPr>
        <w:wordWrap w:val="0"/>
        <w:spacing w:line="360" w:lineRule="auto"/>
        <w:ind w:left="0" w:firstLine="420" w:firstLineChars="200"/>
        <w:jc w:val="left"/>
        <w:rPr>
          <w:rFonts w:ascii="宋体" w:hAnsi="宋体"/>
          <w:kern w:val="0"/>
          <w:szCs w:val="21"/>
          <w:highlight w:val="none"/>
        </w:rPr>
      </w:pPr>
      <w:r>
        <w:rPr>
          <w:rFonts w:hint="eastAsia" w:ascii="宋体" w:hAnsi="宋体"/>
          <w:kern w:val="0"/>
          <w:szCs w:val="21"/>
          <w:highlight w:val="none"/>
        </w:rPr>
        <w:t>压缩空气：压力</w:t>
      </w:r>
      <w:r>
        <w:rPr>
          <w:rFonts w:ascii="宋体" w:hAnsi="宋体"/>
          <w:kern w:val="0"/>
          <w:szCs w:val="21"/>
          <w:highlight w:val="none"/>
        </w:rPr>
        <w:t>0.5～0.7Mpa</w:t>
      </w:r>
      <w:r>
        <w:rPr>
          <w:rFonts w:hint="eastAsia" w:ascii="宋体" w:hAnsi="宋体"/>
          <w:kern w:val="0"/>
          <w:szCs w:val="21"/>
          <w:highlight w:val="none"/>
        </w:rPr>
        <w:t xml:space="preserve">； </w:t>
      </w:r>
    </w:p>
    <w:p>
      <w:pPr>
        <w:widowControl/>
        <w:numPr>
          <w:ilvl w:val="0"/>
          <w:numId w:val="6"/>
        </w:numPr>
        <w:wordWrap w:val="0"/>
        <w:spacing w:line="360" w:lineRule="auto"/>
        <w:ind w:left="0" w:firstLine="420" w:firstLineChars="200"/>
        <w:jc w:val="left"/>
        <w:rPr>
          <w:rFonts w:ascii="宋体" w:hAnsi="宋体"/>
          <w:kern w:val="0"/>
          <w:szCs w:val="21"/>
          <w:highlight w:val="none"/>
        </w:rPr>
      </w:pPr>
      <w:r>
        <w:rPr>
          <w:rFonts w:hint="eastAsia" w:ascii="宋体" w:hAnsi="宋体"/>
          <w:kern w:val="0"/>
          <w:szCs w:val="21"/>
          <w:highlight w:val="none"/>
        </w:rPr>
        <w:t>RO水：压力</w:t>
      </w:r>
      <w:r>
        <w:rPr>
          <w:rFonts w:ascii="宋体" w:hAnsi="宋体"/>
          <w:kern w:val="0"/>
          <w:szCs w:val="21"/>
          <w:highlight w:val="none"/>
        </w:rPr>
        <w:t>0.</w:t>
      </w:r>
      <w:r>
        <w:rPr>
          <w:rFonts w:hint="eastAsia" w:ascii="宋体" w:hAnsi="宋体"/>
          <w:kern w:val="0"/>
          <w:szCs w:val="21"/>
          <w:highlight w:val="none"/>
        </w:rPr>
        <w:t>2</w:t>
      </w:r>
      <w:r>
        <w:rPr>
          <w:rFonts w:ascii="宋体" w:hAnsi="宋体"/>
          <w:kern w:val="0"/>
          <w:szCs w:val="21"/>
          <w:highlight w:val="none"/>
        </w:rPr>
        <w:t>～0.</w:t>
      </w:r>
      <w:r>
        <w:rPr>
          <w:rFonts w:hint="eastAsia" w:ascii="宋体" w:hAnsi="宋体"/>
          <w:kern w:val="0"/>
          <w:szCs w:val="21"/>
          <w:highlight w:val="none"/>
        </w:rPr>
        <w:t>3</w:t>
      </w:r>
      <w:r>
        <w:rPr>
          <w:rFonts w:ascii="宋体" w:hAnsi="宋体"/>
          <w:kern w:val="0"/>
          <w:szCs w:val="21"/>
          <w:highlight w:val="none"/>
        </w:rPr>
        <w:t>Mpa</w:t>
      </w:r>
      <w:r>
        <w:rPr>
          <w:rFonts w:hint="eastAsia" w:ascii="宋体" w:hAnsi="宋体"/>
          <w:kern w:val="0"/>
          <w:szCs w:val="21"/>
          <w:highlight w:val="none"/>
        </w:rPr>
        <w:t>，恒压供水。</w:t>
      </w:r>
    </w:p>
    <w:p>
      <w:pPr>
        <w:widowControl/>
        <w:numPr>
          <w:ilvl w:val="0"/>
          <w:numId w:val="5"/>
        </w:numPr>
        <w:wordWrap w:val="0"/>
        <w:spacing w:line="360" w:lineRule="auto"/>
        <w:ind w:left="0" w:firstLine="422" w:firstLineChars="200"/>
        <w:jc w:val="left"/>
        <w:rPr>
          <w:rFonts w:ascii="宋体" w:hAnsi="宋体" w:cs="宋体"/>
          <w:b/>
          <w:bCs/>
          <w:szCs w:val="21"/>
          <w:highlight w:val="none"/>
        </w:rPr>
      </w:pPr>
      <w:r>
        <w:rPr>
          <w:rFonts w:hint="eastAsia" w:ascii="宋体" w:hAnsi="宋体" w:cs="宋体"/>
          <w:b/>
          <w:bCs/>
          <w:szCs w:val="21"/>
          <w:highlight w:val="none"/>
        </w:rPr>
        <w:t>总体要求</w:t>
      </w:r>
    </w:p>
    <w:p>
      <w:pPr>
        <w:pStyle w:val="9"/>
        <w:widowControl/>
        <w:numPr>
          <w:ilvl w:val="0"/>
          <w:numId w:val="7"/>
        </w:numPr>
        <w:wordWrap w:val="0"/>
        <w:spacing w:line="360" w:lineRule="auto"/>
        <w:ind w:left="0" w:firstLine="420"/>
        <w:jc w:val="left"/>
        <w:rPr>
          <w:rFonts w:ascii="宋体" w:hAnsi="宋体" w:cs="宋体"/>
          <w:kern w:val="0"/>
          <w:szCs w:val="21"/>
          <w:highlight w:val="none"/>
        </w:rPr>
      </w:pPr>
      <w:r>
        <w:rPr>
          <w:rFonts w:hint="eastAsia" w:ascii="宋体" w:hAnsi="宋体" w:cs="宋体"/>
          <w:kern w:val="0"/>
          <w:szCs w:val="21"/>
          <w:highlight w:val="none"/>
        </w:rPr>
        <w:t>本项目为交钥匙项目，所提交的系统必须是接通或通电并可使用的系统。投标方将对该项目的总体性、成套性、兼容性和稳定性等负责。</w:t>
      </w:r>
    </w:p>
    <w:p>
      <w:pPr>
        <w:pStyle w:val="9"/>
        <w:widowControl/>
        <w:numPr>
          <w:ilvl w:val="0"/>
          <w:numId w:val="7"/>
        </w:numPr>
        <w:wordWrap w:val="0"/>
        <w:spacing w:line="360" w:lineRule="auto"/>
        <w:ind w:left="0" w:firstLine="420"/>
        <w:jc w:val="left"/>
        <w:rPr>
          <w:rFonts w:ascii="宋体" w:hAnsi="宋体" w:cs="宋体"/>
          <w:kern w:val="0"/>
          <w:szCs w:val="21"/>
          <w:highlight w:val="none"/>
        </w:rPr>
      </w:pPr>
      <w:r>
        <w:rPr>
          <w:rFonts w:hint="eastAsia" w:ascii="宋体" w:hAnsi="宋体" w:cs="宋体"/>
          <w:kern w:val="0"/>
          <w:szCs w:val="21"/>
          <w:highlight w:val="none"/>
        </w:rPr>
        <w:t>投标方在提交的技术文件中，要逐项响应。若标记★内容有一项或以上没有响应（不允许负偏离），视为无效投标。</w:t>
      </w:r>
    </w:p>
    <w:p>
      <w:pPr>
        <w:pStyle w:val="9"/>
        <w:widowControl/>
        <w:numPr>
          <w:ilvl w:val="0"/>
          <w:numId w:val="7"/>
        </w:numPr>
        <w:wordWrap w:val="0"/>
        <w:spacing w:line="360" w:lineRule="auto"/>
        <w:ind w:left="0" w:firstLine="420"/>
        <w:jc w:val="left"/>
        <w:rPr>
          <w:rFonts w:ascii="宋体" w:hAnsi="宋体" w:cs="宋体"/>
          <w:kern w:val="0"/>
          <w:szCs w:val="21"/>
          <w:highlight w:val="none"/>
        </w:rPr>
      </w:pPr>
      <w:r>
        <w:rPr>
          <w:rFonts w:hint="eastAsia" w:ascii="宋体" w:hAnsi="宋体" w:cs="宋体"/>
          <w:kern w:val="0"/>
          <w:szCs w:val="21"/>
          <w:highlight w:val="none"/>
        </w:rPr>
        <w:t>投标文件中，与招标技术要求有差异之处，必须汇集填写到《技术要求偏离表》中。本用户需求书的相关内容，没有在投标文件的技术规格偏离表中注明偏离（文字说明或在投标差异表中注明）的参数、配置、条款视为被投标方完全接受。</w:t>
      </w:r>
    </w:p>
    <w:p>
      <w:pPr>
        <w:pStyle w:val="9"/>
        <w:widowControl/>
        <w:numPr>
          <w:ilvl w:val="0"/>
          <w:numId w:val="7"/>
        </w:numPr>
        <w:wordWrap w:val="0"/>
        <w:spacing w:line="360" w:lineRule="auto"/>
        <w:ind w:left="0" w:firstLine="420"/>
        <w:jc w:val="left"/>
        <w:rPr>
          <w:rFonts w:ascii="宋体" w:hAnsi="宋体" w:cs="宋体"/>
          <w:kern w:val="0"/>
          <w:szCs w:val="21"/>
          <w:highlight w:val="none"/>
        </w:rPr>
      </w:pPr>
      <w:r>
        <w:rPr>
          <w:rFonts w:hint="eastAsia" w:ascii="宋体" w:hAnsi="宋体" w:cs="宋体"/>
          <w:kern w:val="0"/>
          <w:szCs w:val="21"/>
          <w:highlight w:val="none"/>
        </w:rPr>
        <w:t>施工的临时用水、用电，招标方只提供施工用水用电接驳点，投标方自行接驳至施工现场，并自带合格的水、电表进行计量核算及承担费用。</w:t>
      </w:r>
    </w:p>
    <w:p>
      <w:pPr>
        <w:pStyle w:val="9"/>
        <w:widowControl/>
        <w:numPr>
          <w:ilvl w:val="0"/>
          <w:numId w:val="7"/>
        </w:numPr>
        <w:wordWrap w:val="0"/>
        <w:spacing w:line="360" w:lineRule="auto"/>
        <w:ind w:left="0" w:firstLine="420"/>
        <w:jc w:val="left"/>
        <w:rPr>
          <w:rFonts w:ascii="宋体" w:hAnsi="宋体" w:cs="宋体"/>
          <w:kern w:val="0"/>
          <w:szCs w:val="21"/>
          <w:highlight w:val="none"/>
        </w:rPr>
      </w:pPr>
      <w:r>
        <w:rPr>
          <w:rFonts w:hint="eastAsia" w:ascii="宋体" w:hAnsi="宋体" w:cs="宋体"/>
          <w:kern w:val="0"/>
          <w:szCs w:val="21"/>
          <w:highlight w:val="none"/>
        </w:rPr>
        <w:t>安装过程中招标方提供施工场所，参与施工的过程监督，不负责提供任何施工工具及人工服务。投标方负责安装、调试期间、试运行期间所需的人工、设备易耗品等所有费用。</w:t>
      </w:r>
    </w:p>
    <w:p>
      <w:pPr>
        <w:pStyle w:val="9"/>
        <w:widowControl/>
        <w:numPr>
          <w:ilvl w:val="0"/>
          <w:numId w:val="7"/>
        </w:numPr>
        <w:wordWrap w:val="0"/>
        <w:spacing w:line="360" w:lineRule="auto"/>
        <w:ind w:left="0" w:firstLine="420"/>
        <w:jc w:val="left"/>
        <w:rPr>
          <w:rFonts w:ascii="宋体" w:hAnsi="宋体" w:cs="宋体"/>
          <w:kern w:val="0"/>
          <w:szCs w:val="21"/>
          <w:highlight w:val="none"/>
        </w:rPr>
      </w:pPr>
      <w:r>
        <w:rPr>
          <w:rFonts w:hint="eastAsia" w:ascii="宋体" w:hAnsi="宋体" w:cs="宋体"/>
          <w:kern w:val="0"/>
          <w:szCs w:val="21"/>
          <w:highlight w:val="none"/>
        </w:rPr>
        <w:t>投标方负责施工期间安全、场地垃圾清理、人员管理工作，并在签合同时签订《</w:t>
      </w:r>
      <w:r>
        <w:rPr>
          <w:rFonts w:hint="eastAsia" w:ascii="宋体" w:hAnsi="宋体" w:cs="宋体"/>
          <w:b w:val="0"/>
          <w:bCs/>
          <w:kern w:val="0"/>
          <w:szCs w:val="21"/>
          <w:highlight w:val="none"/>
        </w:rPr>
        <w:t>建设项目安全管理责任书</w:t>
      </w:r>
      <w:r>
        <w:rPr>
          <w:rFonts w:hint="eastAsia" w:ascii="宋体" w:hAnsi="宋体" w:cs="宋体"/>
          <w:kern w:val="0"/>
          <w:szCs w:val="21"/>
          <w:highlight w:val="none"/>
        </w:rPr>
        <w:t>》。在施工时需要服从项目工程总承包和监理单位安全管理和规定。</w:t>
      </w:r>
    </w:p>
    <w:p>
      <w:pPr>
        <w:pStyle w:val="9"/>
        <w:widowControl/>
        <w:numPr>
          <w:ilvl w:val="0"/>
          <w:numId w:val="7"/>
        </w:numPr>
        <w:wordWrap w:val="0"/>
        <w:spacing w:line="360" w:lineRule="auto"/>
        <w:ind w:left="0" w:firstLine="420"/>
        <w:jc w:val="left"/>
        <w:rPr>
          <w:rFonts w:ascii="宋体" w:hAnsi="宋体" w:cs="宋体"/>
          <w:kern w:val="0"/>
          <w:szCs w:val="21"/>
          <w:highlight w:val="none"/>
        </w:rPr>
      </w:pPr>
      <w:r>
        <w:rPr>
          <w:rFonts w:hint="eastAsia" w:ascii="宋体" w:hAnsi="宋体" w:cs="宋体"/>
          <w:kern w:val="0"/>
          <w:szCs w:val="21"/>
          <w:highlight w:val="none"/>
        </w:rPr>
        <w:t>投标方负责将所供设备和货物运到招标方的工地现场，并</w:t>
      </w:r>
      <w:bookmarkStart w:id="17" w:name="_GoBack"/>
      <w:bookmarkEnd w:id="17"/>
      <w:r>
        <w:rPr>
          <w:rFonts w:hint="eastAsia" w:ascii="宋体" w:hAnsi="宋体" w:cs="宋体"/>
          <w:kern w:val="0"/>
          <w:szCs w:val="21"/>
          <w:highlight w:val="none"/>
        </w:rPr>
        <w:t>负责所供设备的设计、采购、供货、运输、装卸、保管、开箱（招标方参与清点货物）、就位、安装、调试、培训、售后服务等。</w:t>
      </w:r>
    </w:p>
    <w:p>
      <w:pPr>
        <w:pStyle w:val="9"/>
        <w:widowControl/>
        <w:numPr>
          <w:ilvl w:val="0"/>
          <w:numId w:val="7"/>
        </w:numPr>
        <w:wordWrap w:val="0"/>
        <w:spacing w:line="360" w:lineRule="auto"/>
        <w:ind w:left="0" w:firstLine="420"/>
        <w:jc w:val="left"/>
        <w:rPr>
          <w:rFonts w:ascii="宋体" w:hAnsi="宋体"/>
          <w:kern w:val="0"/>
          <w:szCs w:val="21"/>
          <w:highlight w:val="none"/>
        </w:rPr>
      </w:pPr>
      <w:r>
        <w:rPr>
          <w:rFonts w:hint="eastAsia" w:ascii="宋体" w:hAnsi="宋体"/>
          <w:kern w:val="0"/>
          <w:szCs w:val="21"/>
          <w:highlight w:val="none"/>
        </w:rPr>
        <w:t>项目投标应对本项目设备各易损件列出具体清单，并配置有相应的易损备件（投标书体现清单内容及数量），备件费用为项目总金额的0.5%以上。</w:t>
      </w:r>
    </w:p>
    <w:p>
      <w:pPr>
        <w:widowControl/>
        <w:numPr>
          <w:ilvl w:val="0"/>
          <w:numId w:val="5"/>
        </w:numPr>
        <w:wordWrap w:val="0"/>
        <w:spacing w:line="360" w:lineRule="auto"/>
        <w:ind w:left="0" w:firstLine="422" w:firstLineChars="200"/>
        <w:jc w:val="left"/>
        <w:rPr>
          <w:rFonts w:ascii="宋体" w:hAnsi="宋体" w:cs="宋体"/>
          <w:b/>
          <w:bCs/>
          <w:szCs w:val="21"/>
          <w:highlight w:val="none"/>
        </w:rPr>
      </w:pPr>
      <w:r>
        <w:rPr>
          <w:rFonts w:hint="eastAsia" w:ascii="宋体" w:hAnsi="宋体" w:cs="宋体"/>
          <w:b/>
          <w:bCs/>
          <w:szCs w:val="21"/>
          <w:highlight w:val="none"/>
        </w:rPr>
        <w:t>标的范围和工程界限</w:t>
      </w:r>
      <w:r>
        <w:rPr>
          <w:rFonts w:hint="eastAsia" w:ascii="宋体" w:hAnsi="宋体" w:cs="宋体"/>
          <w:b/>
          <w:bCs/>
          <w:szCs w:val="21"/>
          <w:highlight w:val="none"/>
        </w:rPr>
        <w:tab/>
      </w:r>
    </w:p>
    <w:p>
      <w:pPr>
        <w:widowControl/>
        <w:numPr>
          <w:ilvl w:val="0"/>
          <w:numId w:val="8"/>
        </w:numPr>
        <w:wordWrap w:val="0"/>
        <w:spacing w:line="360" w:lineRule="auto"/>
        <w:ind w:left="0" w:firstLine="422" w:firstLineChars="200"/>
        <w:jc w:val="left"/>
        <w:rPr>
          <w:rFonts w:ascii="宋体" w:hAnsi="宋体" w:cs="宋体"/>
          <w:kern w:val="0"/>
          <w:szCs w:val="21"/>
          <w:highlight w:val="none"/>
        </w:rPr>
      </w:pPr>
      <w:r>
        <w:rPr>
          <w:rFonts w:hint="eastAsia" w:ascii="宋体" w:hAnsi="宋体" w:cs="宋体"/>
          <w:b/>
          <w:kern w:val="0"/>
          <w:szCs w:val="21"/>
          <w:highlight w:val="none"/>
        </w:rPr>
        <w:t>标的范围：</w:t>
      </w:r>
      <w:r>
        <w:rPr>
          <w:rFonts w:hint="eastAsia" w:ascii="宋体" w:hAnsi="宋体" w:cs="宋体"/>
          <w:kern w:val="0"/>
          <w:szCs w:val="21"/>
          <w:highlight w:val="none"/>
        </w:rPr>
        <w:t>果糖储存罐（2个，60</w:t>
      </w:r>
      <w:r>
        <w:rPr>
          <w:rFonts w:ascii="Calibri" w:hAnsi="Calibri" w:cs="Calibri"/>
          <w:kern w:val="0"/>
          <w:szCs w:val="21"/>
          <w:highlight w:val="none"/>
        </w:rPr>
        <w:t>m³</w:t>
      </w:r>
      <w:r>
        <w:rPr>
          <w:rFonts w:hint="eastAsia" w:ascii="宋体" w:hAnsi="宋体" w:cs="宋体"/>
          <w:kern w:val="0"/>
          <w:szCs w:val="21"/>
          <w:highlight w:val="none"/>
        </w:rPr>
        <w:t>/个）、储罐和供料管道加热保温系统、物料转子泵（2台）、无菌送风系统（1套）、CIP自吸泵（1台）、流量计（1台）、过滤器、温度变送器、压力传感器、仪器仪表、不锈钢转换板、管道和阀门、压缩空气调节阀、控制系统、呼吸阀、取样阀、不锈钢转换板、不锈钢防护栏、可编程控制器和编程软件、人机界面触摸屏（</w:t>
      </w:r>
      <w:r>
        <w:rPr>
          <w:rFonts w:ascii="Arial" w:hAnsi="Arial" w:cs="Arial"/>
          <w:kern w:val="0"/>
          <w:szCs w:val="21"/>
          <w:highlight w:val="none"/>
        </w:rPr>
        <w:t>≥</w:t>
      </w:r>
      <w:r>
        <w:rPr>
          <w:rFonts w:hint="eastAsia" w:ascii="宋体" w:hAnsi="宋体" w:cs="宋体"/>
          <w:kern w:val="0"/>
          <w:szCs w:val="21"/>
          <w:highlight w:val="none"/>
        </w:rPr>
        <w:t>10寸，1台）、变频器（3台）、接近开关、电柜、电源开关、动力和控制电缆、控制电气、304不锈钢</w:t>
      </w:r>
      <w:r>
        <w:rPr>
          <w:rFonts w:hint="eastAsia" w:ascii="宋体" w:hAnsi="宋体" w:cs="宋体"/>
          <w:bCs/>
          <w:kern w:val="0"/>
          <w:szCs w:val="21"/>
          <w:highlight w:val="none"/>
        </w:rPr>
        <w:t>线槽和线管、桥架、管架、支架和配套材料</w:t>
      </w:r>
      <w:r>
        <w:rPr>
          <w:rFonts w:hint="eastAsia" w:ascii="宋体" w:hAnsi="宋体" w:cs="宋体"/>
          <w:kern w:val="0"/>
          <w:szCs w:val="21"/>
          <w:highlight w:val="none"/>
        </w:rPr>
        <w:t>等的设计、采购、安装、调试及相关服务。</w:t>
      </w:r>
    </w:p>
    <w:p>
      <w:pPr>
        <w:widowControl/>
        <w:numPr>
          <w:ilvl w:val="0"/>
          <w:numId w:val="8"/>
        </w:numPr>
        <w:wordWrap w:val="0"/>
        <w:spacing w:line="360" w:lineRule="auto"/>
        <w:ind w:left="0" w:firstLine="422" w:firstLineChars="200"/>
        <w:jc w:val="left"/>
        <w:rPr>
          <w:rFonts w:ascii="宋体" w:hAnsi="宋体" w:cs="宋体"/>
          <w:b/>
          <w:kern w:val="0"/>
          <w:szCs w:val="21"/>
          <w:highlight w:val="none"/>
        </w:rPr>
      </w:pPr>
      <w:r>
        <w:rPr>
          <w:rFonts w:hint="eastAsia" w:ascii="宋体" w:hAnsi="宋体" w:cs="宋体"/>
          <w:b/>
          <w:kern w:val="0"/>
          <w:szCs w:val="21"/>
          <w:highlight w:val="none"/>
        </w:rPr>
        <w:t>工程界限</w:t>
      </w:r>
    </w:p>
    <w:p>
      <w:pPr>
        <w:pStyle w:val="9"/>
        <w:widowControl/>
        <w:numPr>
          <w:ilvl w:val="0"/>
          <w:numId w:val="9"/>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电源：投标方负责工程界限总电源开关出线电缆和接线端子及本项目所有用电设备使用点的304不锈钢电柜、主电源开关、动力和控制电缆、通讯线、电器设备、控制电气和元器件，自吸泵和转子泵的控制、304不锈钢的线槽和线管、桥架、管架、支架，及配套材料等设备设计、采购、安装和调试。招标方负责生产车间室外外墙离地面约1.5米提供总电源电箱、总电源开关和总电源开关的进线动力电缆采购安装（只提供1个125A电源开关 ,3*50+2*25，AC380V3相5线，3～4轴交P轴位置)，并作为本项目电源的工程界限。详见附件2:生产车间首层工艺配电平面布置图</w:t>
      </w:r>
    </w:p>
    <w:p>
      <w:pPr>
        <w:pStyle w:val="9"/>
        <w:widowControl/>
        <w:numPr>
          <w:ilvl w:val="0"/>
          <w:numId w:val="9"/>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管道：</w:t>
      </w:r>
    </w:p>
    <w:p>
      <w:pPr>
        <w:pStyle w:val="9"/>
        <w:widowControl/>
        <w:numPr>
          <w:ilvl w:val="0"/>
          <w:numId w:val="10"/>
        </w:numPr>
        <w:wordWrap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物料管道。投标方负责工程界限至果糖储存罐果糖卸料端口所有管道及设备的采购安装，并负责管道接口的焊接，主要管道和设备：管道、管件、管道保温、果糖储存罐、果糖流量计、过滤器、阀门、单向阀、</w:t>
      </w:r>
      <w:r>
        <w:rPr>
          <w:rFonts w:hint="eastAsia" w:ascii="宋体" w:hAnsi="宋体"/>
          <w:bCs/>
          <w:szCs w:val="21"/>
          <w:highlight w:val="none"/>
        </w:rPr>
        <w:t>卸料和供料端不锈钢转换板、转换板转换接近开关和不锈钢</w:t>
      </w:r>
      <w:r>
        <w:rPr>
          <w:rFonts w:hint="eastAsia" w:ascii="宋体" w:hAnsi="宋体" w:cs="宋体"/>
          <w:bCs/>
          <w:kern w:val="0"/>
          <w:szCs w:val="21"/>
          <w:highlight w:val="none"/>
        </w:rPr>
        <w:t>蝶阀开关</w:t>
      </w:r>
      <w:r>
        <w:rPr>
          <w:rFonts w:hint="eastAsia" w:ascii="宋体" w:hAnsi="宋体"/>
          <w:bCs/>
          <w:szCs w:val="21"/>
          <w:highlight w:val="none"/>
        </w:rPr>
        <w:t>、转换管及配套管道螺纹防护盖、接水盘等；投标方负责从室外果糖储存罐供料转子泵至工程界限的管道的恒温保温电热器、电缆、温控系统及电器设备、热电探头、线管、线管连接配件、管道及线管固定安装管码等采购和安装</w:t>
      </w:r>
      <w:r>
        <w:rPr>
          <w:rFonts w:hint="eastAsia" w:ascii="宋体" w:hAnsi="宋体" w:cs="宋体"/>
          <w:bCs/>
          <w:kern w:val="0"/>
          <w:szCs w:val="21"/>
          <w:highlight w:val="none"/>
        </w:rPr>
        <w:t>。招标方负责在生产车间溶糖站提供1个DN63的管道接口（只提供1个管道接驳口，位置在K～L轴交1～2轴），并作为本管道的工程界限，详见附件3：生产车间管架布局图；招标方负责在生产车间采购和安装管架（只提供3轴交J轴和3～6轴交T轴的管架），剩余涉及本项目所有设备和管道安装的管架、支架、吊架、隔墙开孔洞及修复由投标方负责，投标方可利用管架剩余的空间合理布局果糖供料管道等安装（中标后出具设计方案，并送招标方审核确认），投标方也可以自行设计安装管架线路进行采购安装。管架布局图详见附件3：生产车间管架布局图。</w:t>
      </w:r>
    </w:p>
    <w:p>
      <w:pPr>
        <w:pStyle w:val="9"/>
        <w:widowControl/>
        <w:numPr>
          <w:ilvl w:val="0"/>
          <w:numId w:val="10"/>
        </w:numPr>
        <w:wordWrap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CIP管道。投标方负责工程界限管道接驳口至本项目所有CIP管道和设备的采购安装，并负责管道接口的焊接，主要管道和设备：自吸泵、</w:t>
      </w:r>
      <w:r>
        <w:rPr>
          <w:rFonts w:hint="eastAsia" w:ascii="宋体" w:hAnsi="宋体"/>
          <w:bCs/>
          <w:szCs w:val="21"/>
          <w:highlight w:val="none"/>
        </w:rPr>
        <w:t>不锈钢转换板、转换板转换接近开关和不锈钢</w:t>
      </w:r>
      <w:r>
        <w:rPr>
          <w:rFonts w:hint="eastAsia" w:ascii="宋体" w:hAnsi="宋体" w:cs="宋体"/>
          <w:bCs/>
          <w:kern w:val="0"/>
          <w:szCs w:val="21"/>
          <w:highlight w:val="none"/>
        </w:rPr>
        <w:t>蝶阀开关、</w:t>
      </w:r>
      <w:r>
        <w:rPr>
          <w:rFonts w:hint="eastAsia" w:ascii="宋体" w:hAnsi="宋体"/>
          <w:bCs/>
          <w:szCs w:val="21"/>
          <w:highlight w:val="none"/>
        </w:rPr>
        <w:t>转换管及配套管道螺纹防护盖、</w:t>
      </w:r>
      <w:r>
        <w:rPr>
          <w:rFonts w:hint="eastAsia" w:ascii="宋体" w:hAnsi="宋体" w:cs="宋体"/>
          <w:bCs/>
          <w:kern w:val="0"/>
          <w:szCs w:val="21"/>
          <w:highlight w:val="none"/>
        </w:rPr>
        <w:t>过滤器、阀门、喷淋球等。招标方负责提供1个DN63的管道接口（只提供1个CIP管道接驳口，4至5轴交T轴），并作为本项目CIP管道的工程界限，CIP供液泵（流量为3</w:t>
      </w:r>
      <w:r>
        <w:rPr>
          <w:rFonts w:ascii="宋体" w:hAnsi="宋体" w:cs="宋体"/>
          <w:bCs/>
          <w:kern w:val="0"/>
          <w:szCs w:val="21"/>
          <w:highlight w:val="none"/>
        </w:rPr>
        <w:t>0m</w:t>
      </w:r>
      <w:r>
        <w:rPr>
          <w:rFonts w:ascii="宋体" w:hAnsi="宋体" w:cs="宋体"/>
          <w:bCs/>
          <w:kern w:val="0"/>
          <w:szCs w:val="21"/>
          <w:highlight w:val="none"/>
          <w:vertAlign w:val="superscript"/>
        </w:rPr>
        <w:t>3</w:t>
      </w:r>
      <w:r>
        <w:rPr>
          <w:rFonts w:ascii="宋体" w:hAnsi="宋体" w:cs="宋体"/>
          <w:bCs/>
          <w:kern w:val="0"/>
          <w:szCs w:val="21"/>
          <w:highlight w:val="none"/>
        </w:rPr>
        <w:t>/</w:t>
      </w:r>
      <w:r>
        <w:rPr>
          <w:rFonts w:hint="eastAsia" w:ascii="宋体" w:hAnsi="宋体" w:cs="宋体"/>
          <w:bCs/>
          <w:kern w:val="0"/>
          <w:szCs w:val="21"/>
          <w:highlight w:val="none"/>
        </w:rPr>
        <w:t>h</w:t>
      </w:r>
      <w:r>
        <w:rPr>
          <w:rFonts w:ascii="宋体" w:hAnsi="宋体" w:cs="宋体"/>
          <w:bCs/>
          <w:kern w:val="0"/>
          <w:szCs w:val="21"/>
          <w:highlight w:val="none"/>
        </w:rPr>
        <w:t>,</w:t>
      </w:r>
      <w:r>
        <w:rPr>
          <w:rFonts w:hint="eastAsia" w:ascii="宋体" w:hAnsi="宋体" w:cs="宋体"/>
          <w:bCs/>
          <w:kern w:val="0"/>
          <w:szCs w:val="21"/>
          <w:highlight w:val="none"/>
        </w:rPr>
        <w:t>量程为4</w:t>
      </w:r>
      <w:r>
        <w:rPr>
          <w:rFonts w:ascii="宋体" w:hAnsi="宋体" w:cs="宋体"/>
          <w:bCs/>
          <w:kern w:val="0"/>
          <w:szCs w:val="21"/>
          <w:highlight w:val="none"/>
        </w:rPr>
        <w:t>5</w:t>
      </w:r>
      <w:r>
        <w:rPr>
          <w:rFonts w:hint="eastAsia" w:ascii="宋体" w:hAnsi="宋体" w:cs="宋体"/>
          <w:bCs/>
          <w:kern w:val="0"/>
          <w:szCs w:val="21"/>
          <w:highlight w:val="none"/>
        </w:rPr>
        <w:t>米）和CIP清洗程序编写由招标方负责采购安装，投标方配合调试等相关工作。详见附件3</w:t>
      </w:r>
    </w:p>
    <w:p>
      <w:pPr>
        <w:pStyle w:val="9"/>
        <w:widowControl/>
        <w:numPr>
          <w:ilvl w:val="0"/>
          <w:numId w:val="10"/>
        </w:numPr>
        <w:wordWrap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RO水管道。投标方负责工程界限至本项目所有RO水使用点管道连接和安装，并负责管道接口的焊接，主要包括管道、管件、阀门、调节阀、桥架、支架、吊架等；负责生产结束后利用RO水推进管道中剩余的果糖余料涉及管道和自动控制阀门等的采购和安装。招标方负责在生产车间水处理间提供1个RO水管道接口（具体位置和管径，中标后讨论确定），并作为RO水管道的工程界限。</w:t>
      </w:r>
    </w:p>
    <w:p>
      <w:pPr>
        <w:pStyle w:val="9"/>
        <w:widowControl/>
        <w:numPr>
          <w:ilvl w:val="0"/>
          <w:numId w:val="10"/>
        </w:numPr>
        <w:wordWrap w:val="0"/>
        <w:spacing w:line="360" w:lineRule="auto"/>
        <w:jc w:val="left"/>
        <w:rPr>
          <w:rFonts w:ascii="宋体" w:hAnsi="宋体" w:cs="宋体"/>
          <w:bCs/>
          <w:kern w:val="0"/>
          <w:szCs w:val="21"/>
          <w:highlight w:val="none"/>
        </w:rPr>
      </w:pPr>
      <w:r>
        <w:rPr>
          <w:rFonts w:hint="eastAsia" w:ascii="宋体" w:hAnsi="宋体" w:cs="宋体"/>
          <w:bCs/>
          <w:kern w:val="0"/>
          <w:szCs w:val="21"/>
          <w:highlight w:val="none"/>
        </w:rPr>
        <w:t>压缩空气管道。投标方负责工程界限至本项目所有压缩空气使用点管道连接和安装，并负责管道接口的焊接，主要包括管道、管件、阀门、减压调节阀、桥架、支架、吊架等。招标方负责在生产车间水处理间提供1个压缩空气管道接口（具体位置和管径，中标后讨论确定），并作为空气管道的工程界限。</w:t>
      </w:r>
    </w:p>
    <w:p>
      <w:pPr>
        <w:pStyle w:val="9"/>
        <w:widowControl/>
        <w:numPr>
          <w:ilvl w:val="0"/>
          <w:numId w:val="9"/>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投标方负责卸料转换板CIP清洗转换管接近开关及通讯线、不锈钢线管、管码、支架、吊架及配套辅助件的采购安装，并配合招标方CIP系统的调试等相关工作。</w:t>
      </w:r>
    </w:p>
    <w:p>
      <w:pPr>
        <w:pStyle w:val="9"/>
        <w:widowControl/>
        <w:numPr>
          <w:ilvl w:val="0"/>
          <w:numId w:val="9"/>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投标方负责本项目转子泵和自吸泵等机械密封冷却RO水的管道、自动阀门和控制、管件等采购安装。</w:t>
      </w:r>
    </w:p>
    <w:p>
      <w:pPr>
        <w:pStyle w:val="9"/>
        <w:widowControl/>
        <w:numPr>
          <w:ilvl w:val="0"/>
          <w:numId w:val="9"/>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投标方负责果糖流量计的电源线、通讯线、不锈钢线管、管码、支架、吊架及配套辅助件的采购安装，并配合招标方果糖自动供料系统与前处理系统联接和调试等相关工作。</w:t>
      </w:r>
    </w:p>
    <w:p>
      <w:pPr>
        <w:pStyle w:val="9"/>
        <w:widowControl/>
        <w:numPr>
          <w:ilvl w:val="0"/>
          <w:numId w:val="9"/>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投标方负责本项目所有设备和仪表仪器电源线、通讯线、控制线、不锈钢线管、管码、支架、吊架及配套辅助件的采购安装，并负责本项目设备的程序编程编写等，提供以太网通讯接口（RS485通讯接口），配合招标方中央控制系统、CIP清洗系统、自动调配系统调试等相关工作。</w:t>
      </w:r>
    </w:p>
    <w:p>
      <w:pPr>
        <w:pStyle w:val="9"/>
        <w:widowControl/>
        <w:numPr>
          <w:ilvl w:val="0"/>
          <w:numId w:val="9"/>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投标方负责果糖储存罐系统的采购安装，投标方根据招标方提供的承载平台安装果糖储存罐，储存罐支撑脚按施工图匀布在承重梁上安装和固定；布置果糖储存罐时，应考虑招标方低温液氮储存罐及由动力车间到生产车间的连接管廊管架。招标方负责提供果糖储存罐设备土建安装基础：长</w:t>
      </w:r>
      <w:r>
        <w:rPr>
          <w:rFonts w:ascii="宋体" w:hAnsi="宋体" w:cs="宋体"/>
          <w:bCs/>
          <w:kern w:val="0"/>
          <w:szCs w:val="21"/>
          <w:highlight w:val="none"/>
        </w:rPr>
        <w:t>13650mm</w:t>
      </w:r>
      <w:r>
        <w:rPr>
          <w:rFonts w:hint="eastAsia" w:ascii="宋体" w:hAnsi="宋体" w:cs="宋体"/>
          <w:bCs/>
          <w:kern w:val="0"/>
          <w:szCs w:val="21"/>
          <w:highlight w:val="none"/>
        </w:rPr>
        <w:t>*宽3</w:t>
      </w:r>
      <w:r>
        <w:rPr>
          <w:rFonts w:ascii="宋体" w:hAnsi="宋体" w:cs="宋体"/>
          <w:bCs/>
          <w:kern w:val="0"/>
          <w:szCs w:val="21"/>
          <w:highlight w:val="none"/>
        </w:rPr>
        <w:t>900mm</w:t>
      </w:r>
      <w:r>
        <w:rPr>
          <w:rFonts w:hint="eastAsia" w:ascii="宋体" w:hAnsi="宋体" w:cs="宋体"/>
          <w:bCs/>
          <w:kern w:val="0"/>
          <w:szCs w:val="21"/>
          <w:highlight w:val="none"/>
        </w:rPr>
        <w:t>承载平台，其中承载平台布置2个6</w:t>
      </w:r>
      <w:r>
        <w:rPr>
          <w:rFonts w:ascii="宋体" w:hAnsi="宋体" w:cs="宋体"/>
          <w:bCs/>
          <w:kern w:val="0"/>
          <w:szCs w:val="21"/>
          <w:highlight w:val="none"/>
        </w:rPr>
        <w:t>0m</w:t>
      </w:r>
      <w:r>
        <w:rPr>
          <w:rFonts w:ascii="宋体" w:hAnsi="宋体" w:cs="宋体"/>
          <w:bCs/>
          <w:kern w:val="0"/>
          <w:szCs w:val="21"/>
          <w:highlight w:val="none"/>
          <w:vertAlign w:val="superscript"/>
        </w:rPr>
        <w:t>3</w:t>
      </w:r>
      <w:r>
        <w:rPr>
          <w:rFonts w:hint="eastAsia" w:ascii="宋体" w:hAnsi="宋体" w:cs="宋体"/>
          <w:bCs/>
          <w:kern w:val="0"/>
          <w:szCs w:val="21"/>
          <w:highlight w:val="none"/>
        </w:rPr>
        <w:t>果糖储存罐及1个3</w:t>
      </w:r>
      <w:r>
        <w:rPr>
          <w:rFonts w:ascii="宋体" w:hAnsi="宋体" w:cs="宋体"/>
          <w:bCs/>
          <w:kern w:val="0"/>
          <w:szCs w:val="21"/>
          <w:highlight w:val="none"/>
        </w:rPr>
        <w:t>0m</w:t>
      </w:r>
      <w:r>
        <w:rPr>
          <w:rFonts w:ascii="宋体" w:hAnsi="宋体" w:cs="宋体"/>
          <w:bCs/>
          <w:kern w:val="0"/>
          <w:szCs w:val="21"/>
          <w:highlight w:val="none"/>
          <w:vertAlign w:val="superscript"/>
        </w:rPr>
        <w:t>3</w:t>
      </w:r>
      <w:r>
        <w:rPr>
          <w:rFonts w:hint="eastAsia" w:ascii="宋体" w:hAnsi="宋体" w:cs="宋体"/>
          <w:bCs/>
          <w:kern w:val="0"/>
          <w:szCs w:val="21"/>
          <w:highlight w:val="none"/>
        </w:rPr>
        <w:t>低温液氮储存罐；果糖储存罐区域运行荷重8</w:t>
      </w:r>
      <w:r>
        <w:rPr>
          <w:rFonts w:ascii="宋体" w:hAnsi="宋体" w:cs="宋体"/>
          <w:bCs/>
          <w:kern w:val="0"/>
          <w:szCs w:val="21"/>
          <w:highlight w:val="none"/>
        </w:rPr>
        <w:t>0</w:t>
      </w:r>
      <w:r>
        <w:rPr>
          <w:rFonts w:hint="eastAsia" w:ascii="宋体" w:hAnsi="宋体" w:cs="宋体"/>
          <w:bCs/>
          <w:kern w:val="0"/>
          <w:szCs w:val="21"/>
          <w:highlight w:val="none"/>
        </w:rPr>
        <w:t>吨/个。详见附件4：</w:t>
      </w:r>
      <w:r>
        <w:rPr>
          <w:rFonts w:hint="eastAsia"/>
          <w:highlight w:val="none"/>
        </w:rPr>
        <w:t>生产车间基础结构施工图</w:t>
      </w:r>
    </w:p>
    <w:p>
      <w:pPr>
        <w:pStyle w:val="9"/>
        <w:widowControl/>
        <w:numPr>
          <w:ilvl w:val="0"/>
          <w:numId w:val="9"/>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投标方负责果糖储存罐的无菌机送风系统设计、采购、安装和调试，放置于承载平台上或其他地方，中标后出具方案，并送招标方审核确认；</w:t>
      </w:r>
    </w:p>
    <w:p>
      <w:pPr>
        <w:pStyle w:val="9"/>
        <w:widowControl/>
        <w:numPr>
          <w:ilvl w:val="0"/>
          <w:numId w:val="9"/>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与上下游设备的信号交换原则上是谁需要谁通讯电缆、</w:t>
      </w:r>
      <w:r>
        <w:rPr>
          <w:rFonts w:hint="eastAsia" w:ascii="宋体" w:hAnsi="宋体" w:cs="宋体"/>
          <w:bCs/>
          <w:szCs w:val="21"/>
          <w:highlight w:val="none"/>
        </w:rPr>
        <w:t>管码、桥架、支架和管架等货物采购和</w:t>
      </w:r>
      <w:r>
        <w:rPr>
          <w:rFonts w:hint="eastAsia" w:ascii="宋体" w:hAnsi="宋体" w:cs="宋体"/>
          <w:bCs/>
          <w:kern w:val="0"/>
          <w:szCs w:val="21"/>
          <w:highlight w:val="none"/>
        </w:rPr>
        <w:t>安装，上下游公司负责提供信号接口，并配合调试。</w:t>
      </w:r>
    </w:p>
    <w:p>
      <w:pPr>
        <w:pStyle w:val="9"/>
        <w:widowControl/>
        <w:numPr>
          <w:ilvl w:val="0"/>
          <w:numId w:val="9"/>
        </w:numPr>
        <w:wordWrap w:val="0"/>
        <w:spacing w:line="360" w:lineRule="auto"/>
        <w:ind w:left="0" w:firstLine="420"/>
        <w:jc w:val="left"/>
        <w:rPr>
          <w:rFonts w:ascii="宋体" w:hAnsi="宋体" w:cs="宋体"/>
          <w:bCs/>
          <w:kern w:val="0"/>
          <w:szCs w:val="21"/>
          <w:highlight w:val="none"/>
        </w:rPr>
      </w:pPr>
      <w:bookmarkStart w:id="1" w:name="_Hlk95922495"/>
      <w:r>
        <w:rPr>
          <w:rFonts w:hint="eastAsia" w:ascii="宋体" w:hAnsi="宋体" w:cs="宋体"/>
          <w:bCs/>
          <w:kern w:val="0"/>
          <w:szCs w:val="21"/>
          <w:highlight w:val="none"/>
        </w:rPr>
        <w:t>投标方负责本项目所有设备污水排放的设计，需要用304不锈钢管道安装连接至污水排水沟内或污水井内，并符合给排水相关规范和要求。室外污水排放管网，详见附件5：首层排水平面图</w:t>
      </w:r>
    </w:p>
    <w:p>
      <w:pPr>
        <w:pStyle w:val="9"/>
        <w:widowControl/>
        <w:numPr>
          <w:ilvl w:val="0"/>
          <w:numId w:val="9"/>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投标方负责果糖储存罐系统设备预留以太网通讯接口，配合招标方前处理控制系统的调试等相关工作。</w:t>
      </w:r>
    </w:p>
    <w:p>
      <w:pPr>
        <w:pStyle w:val="9"/>
        <w:widowControl/>
        <w:numPr>
          <w:ilvl w:val="0"/>
          <w:numId w:val="9"/>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投标方负责在生产车间溶糖站供料果糖流量计的采购安装，包括电源线和通讯线、线管、管码、支架、吊架等采购安装，安装的具体位置中标后双方讨论确认。</w:t>
      </w:r>
    </w:p>
    <w:p>
      <w:pPr>
        <w:pStyle w:val="9"/>
        <w:widowControl/>
        <w:numPr>
          <w:ilvl w:val="0"/>
          <w:numId w:val="9"/>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投标方负责低温液氮储存罐液位计预留的信息通讯接口至本项目控制系统通讯线的采购安装，招标方负责低温液氮储存罐液位计的采购安装，并预留通讯接口4～20mA。</w:t>
      </w:r>
    </w:p>
    <w:p>
      <w:pPr>
        <w:pStyle w:val="9"/>
        <w:widowControl/>
        <w:numPr>
          <w:ilvl w:val="0"/>
          <w:numId w:val="9"/>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投标方负责本项目标的范围内在管道施工安装过程中桥架、管架、管道等，需要固定、穿墙或隔断、楼板等开孔安装，由投标方负责修复孔洞的封堵或墙面复原等，所用封堵材料须符合消防规范和防火要求，并按相关规范相求安装。</w:t>
      </w:r>
    </w:p>
    <w:p>
      <w:pPr>
        <w:pStyle w:val="9"/>
        <w:widowControl/>
        <w:numPr>
          <w:ilvl w:val="0"/>
          <w:numId w:val="9"/>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投标方负责本项目所有设备、果糖储存罐体接地和避雷系统的采购和安装，详见附件6：生产车间首层接地平面图</w:t>
      </w:r>
    </w:p>
    <w:p>
      <w:pPr>
        <w:pStyle w:val="9"/>
        <w:widowControl/>
        <w:numPr>
          <w:ilvl w:val="0"/>
          <w:numId w:val="9"/>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投标方负责室外液氮罐和果糖罐四周304不锈钢护栏的采购安装，总长约39.5m（长21.5m*宽9m），做法详见附件7。</w:t>
      </w:r>
    </w:p>
    <w:bookmarkEnd w:id="1"/>
    <w:p>
      <w:pPr>
        <w:widowControl/>
        <w:numPr>
          <w:ilvl w:val="0"/>
          <w:numId w:val="5"/>
        </w:numPr>
        <w:wordWrap w:val="0"/>
        <w:spacing w:line="360" w:lineRule="auto"/>
        <w:ind w:left="0" w:firstLine="422" w:firstLineChars="200"/>
        <w:jc w:val="left"/>
        <w:rPr>
          <w:rFonts w:ascii="宋体" w:hAnsi="宋体" w:cs="宋体"/>
          <w:b/>
          <w:bCs/>
          <w:szCs w:val="21"/>
          <w:highlight w:val="none"/>
        </w:rPr>
      </w:pPr>
      <w:r>
        <w:rPr>
          <w:rFonts w:hint="eastAsia" w:ascii="宋体" w:hAnsi="宋体" w:cs="宋体"/>
          <w:b/>
          <w:bCs/>
          <w:szCs w:val="21"/>
          <w:highlight w:val="none"/>
        </w:rPr>
        <w:t>设备技术要求</w:t>
      </w:r>
    </w:p>
    <w:p>
      <w:pPr>
        <w:widowControl/>
        <w:numPr>
          <w:ilvl w:val="0"/>
          <w:numId w:val="11"/>
        </w:numPr>
        <w:wordWrap w:val="0"/>
        <w:spacing w:line="360" w:lineRule="auto"/>
        <w:ind w:left="0"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果糖储存罐系统总体要求</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储存罐主要材料选用国标鞍钢、太钢、宝武钢或同等及以上品牌；</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允许中标人委托</w:t>
      </w:r>
      <w:r>
        <w:rPr>
          <w:rFonts w:hint="eastAsia" w:ascii="宋体" w:hAnsi="宋体" w:cs="宋体"/>
          <w:bCs/>
          <w:szCs w:val="21"/>
          <w:highlight w:val="none"/>
          <w:u w:val="none"/>
        </w:rPr>
        <w:t>具有资质</w:t>
      </w:r>
      <w:r>
        <w:rPr>
          <w:rFonts w:hint="eastAsia" w:ascii="宋体" w:hAnsi="宋体" w:cs="宋体"/>
          <w:bCs/>
          <w:szCs w:val="21"/>
          <w:highlight w:val="none"/>
        </w:rPr>
        <w:t>且经招标人确认的</w:t>
      </w:r>
      <w:r>
        <w:rPr>
          <w:rFonts w:hint="eastAsia" w:ascii="宋体" w:hAnsi="宋体" w:cs="宋体"/>
          <w:bCs/>
          <w:szCs w:val="21"/>
          <w:highlight w:val="none"/>
          <w:u w:val="none"/>
        </w:rPr>
        <w:t>第三方单位进行现场安装。</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所有工艺管道、管件均采用食品级卫生型不锈钢，选用溧洋四方、上海远安、昆山新莱或同等及以上品牌。</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变频器采用：ABB、西门子、施耐德、丹佛斯或同等及以上品牌。</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szCs w:val="21"/>
          <w:highlight w:val="none"/>
        </w:rPr>
        <w:t>液位开关：卫生型；音叉式或电容式，</w:t>
      </w:r>
      <w:r>
        <w:rPr>
          <w:rFonts w:ascii="宋体" w:hAnsi="宋体"/>
          <w:szCs w:val="21"/>
          <w:highlight w:val="none"/>
        </w:rPr>
        <w:t>采用E+H</w:t>
      </w:r>
      <w:r>
        <w:rPr>
          <w:rFonts w:hint="eastAsia" w:ascii="宋体" w:hAnsi="宋体"/>
          <w:szCs w:val="21"/>
          <w:highlight w:val="none"/>
        </w:rPr>
        <w:t>（</w:t>
      </w:r>
      <w:r>
        <w:rPr>
          <w:rFonts w:ascii="宋体" w:hAnsi="宋体"/>
          <w:szCs w:val="21"/>
          <w:highlight w:val="none"/>
        </w:rPr>
        <w:t>FTL33</w:t>
      </w:r>
      <w:r>
        <w:rPr>
          <w:highlight w:val="none"/>
        </w:rPr>
        <w:t>系</w:t>
      </w:r>
      <w:r>
        <w:rPr>
          <w:rFonts w:ascii="宋体" w:hAnsi="宋体"/>
          <w:highlight w:val="none"/>
        </w:rPr>
        <w:t>列</w:t>
      </w:r>
      <w:r>
        <w:rPr>
          <w:rFonts w:hint="eastAsia" w:ascii="宋体" w:hAnsi="宋体"/>
          <w:highlight w:val="none"/>
        </w:rPr>
        <w:t>/FTL50</w:t>
      </w:r>
      <w:r>
        <w:rPr>
          <w:rFonts w:ascii="宋体" w:hAnsi="宋体"/>
          <w:highlight w:val="none"/>
        </w:rPr>
        <w:t>H</w:t>
      </w:r>
      <w:r>
        <w:rPr>
          <w:rFonts w:hint="eastAsia" w:ascii="宋体" w:hAnsi="宋体"/>
          <w:szCs w:val="21"/>
          <w:highlight w:val="none"/>
        </w:rPr>
        <w:t>）、KROHNE（</w:t>
      </w:r>
      <w:r>
        <w:rPr>
          <w:rFonts w:ascii="宋体" w:hAnsi="宋体"/>
          <w:szCs w:val="21"/>
          <w:highlight w:val="none"/>
        </w:rPr>
        <w:t>OPTISWITCH 5200C</w:t>
      </w:r>
      <w:r>
        <w:rPr>
          <w:highlight w:val="none"/>
        </w:rPr>
        <w:t>系列</w:t>
      </w:r>
      <w:r>
        <w:rPr>
          <w:rFonts w:hint="eastAsia" w:ascii="宋体" w:hAnsi="宋体"/>
          <w:szCs w:val="21"/>
          <w:highlight w:val="none"/>
        </w:rPr>
        <w:t>）、</w:t>
      </w:r>
      <w:r>
        <w:rPr>
          <w:rFonts w:ascii="宋体" w:hAnsi="宋体"/>
          <w:szCs w:val="21"/>
          <w:highlight w:val="none"/>
        </w:rPr>
        <w:t>安德森</w:t>
      </w:r>
      <w:r>
        <w:rPr>
          <w:rFonts w:hint="eastAsia" w:ascii="宋体" w:hAnsi="宋体"/>
          <w:szCs w:val="21"/>
          <w:highlight w:val="none"/>
        </w:rPr>
        <w:t>-</w:t>
      </w:r>
      <w:r>
        <w:rPr>
          <w:rFonts w:ascii="宋体" w:hAnsi="宋体"/>
          <w:szCs w:val="21"/>
          <w:highlight w:val="none"/>
        </w:rPr>
        <w:t>耐</w:t>
      </w:r>
      <w:r>
        <w:rPr>
          <w:rFonts w:hint="eastAsia" w:ascii="宋体" w:hAnsi="宋体"/>
          <w:szCs w:val="21"/>
          <w:highlight w:val="none"/>
        </w:rPr>
        <w:t>格（</w:t>
      </w:r>
      <w:r>
        <w:rPr>
          <w:rFonts w:ascii="宋体" w:hAnsi="宋体"/>
          <w:szCs w:val="21"/>
          <w:highlight w:val="none"/>
        </w:rPr>
        <w:t>NCS-11</w:t>
      </w:r>
      <w:r>
        <w:rPr>
          <w:highlight w:val="none"/>
        </w:rPr>
        <w:t>系列</w:t>
      </w:r>
      <w:r>
        <w:rPr>
          <w:rFonts w:ascii="宋体" w:hAnsi="宋体"/>
          <w:szCs w:val="21"/>
          <w:highlight w:val="none"/>
        </w:rPr>
        <w:t>）</w:t>
      </w:r>
      <w:r>
        <w:rPr>
          <w:rFonts w:hint="eastAsia" w:ascii="宋体" w:hAnsi="宋体"/>
          <w:highlight w:val="none"/>
        </w:rPr>
        <w:t>或同等及以上</w:t>
      </w:r>
      <w:r>
        <w:rPr>
          <w:rFonts w:hint="eastAsia" w:ascii="宋体" w:hAnsi="宋体"/>
          <w:szCs w:val="21"/>
          <w:highlight w:val="none"/>
        </w:rPr>
        <w:t>品牌。</w:t>
      </w:r>
    </w:p>
    <w:p>
      <w:pPr>
        <w:widowControl/>
        <w:numPr>
          <w:ilvl w:val="0"/>
          <w:numId w:val="12"/>
        </w:numPr>
        <w:wordWrap w:val="0"/>
        <w:spacing w:line="360" w:lineRule="auto"/>
        <w:ind w:left="0" w:firstLine="420" w:firstLineChars="200"/>
        <w:jc w:val="left"/>
        <w:rPr>
          <w:rFonts w:ascii="宋体" w:hAnsi="宋体"/>
          <w:szCs w:val="21"/>
          <w:highlight w:val="none"/>
        </w:rPr>
      </w:pPr>
      <w:r>
        <w:rPr>
          <w:rFonts w:ascii="宋体" w:hAnsi="宋体"/>
          <w:szCs w:val="21"/>
          <w:highlight w:val="none"/>
        </w:rPr>
        <w:t>压力传感器：卫生型，采用E+H（PMP71/75系列）、KROHNE（OPTIBAR2010系列）、安德森-耐格（HH系列）或同等及以上品牌。</w:t>
      </w:r>
    </w:p>
    <w:p>
      <w:pPr>
        <w:widowControl/>
        <w:numPr>
          <w:ilvl w:val="0"/>
          <w:numId w:val="12"/>
        </w:numPr>
        <w:wordWrap w:val="0"/>
        <w:spacing w:line="360" w:lineRule="auto"/>
        <w:ind w:left="0" w:firstLine="420" w:firstLineChars="200"/>
        <w:jc w:val="left"/>
        <w:rPr>
          <w:rFonts w:ascii="宋体" w:hAnsi="宋体"/>
          <w:szCs w:val="21"/>
          <w:highlight w:val="none"/>
        </w:rPr>
      </w:pPr>
      <w:r>
        <w:rPr>
          <w:rFonts w:ascii="宋体" w:hAnsi="宋体"/>
          <w:szCs w:val="21"/>
          <w:highlight w:val="none"/>
        </w:rPr>
        <w:t>静压式液位计：精度要求不低于0.1%，液位换算带干标功能，带有温度补偿、防冷凝功能，卫生型；采用E+H、KROHNE、安德森-耐格或同等以上品牌。</w:t>
      </w:r>
    </w:p>
    <w:p>
      <w:pPr>
        <w:widowControl/>
        <w:numPr>
          <w:ilvl w:val="0"/>
          <w:numId w:val="12"/>
        </w:numPr>
        <w:wordWrap w:val="0"/>
        <w:spacing w:line="360" w:lineRule="auto"/>
        <w:ind w:left="0" w:firstLine="420" w:firstLineChars="200"/>
        <w:jc w:val="left"/>
        <w:rPr>
          <w:rFonts w:ascii="宋体" w:hAnsi="宋体"/>
          <w:szCs w:val="21"/>
          <w:highlight w:val="none"/>
        </w:rPr>
      </w:pPr>
      <w:r>
        <w:rPr>
          <w:rFonts w:ascii="宋体" w:hAnsi="宋体"/>
          <w:szCs w:val="21"/>
          <w:highlight w:val="none"/>
        </w:rPr>
        <w:t>温度传感：采用E+H、KROHNE、JUMO、安德森-耐格或同等及以上品牌。</w:t>
      </w:r>
    </w:p>
    <w:p>
      <w:pPr>
        <w:widowControl/>
        <w:numPr>
          <w:ilvl w:val="0"/>
          <w:numId w:val="12"/>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质量</w:t>
      </w:r>
      <w:r>
        <w:rPr>
          <w:rFonts w:ascii="宋体" w:hAnsi="宋体"/>
          <w:szCs w:val="21"/>
          <w:highlight w:val="none"/>
        </w:rPr>
        <w:t>流量计：在现场有显示，精度≥0.5%，卫生型；采用E+H、</w:t>
      </w:r>
      <w:r>
        <w:rPr>
          <w:rFonts w:hint="eastAsia" w:ascii="宋体" w:hAnsi="宋体"/>
          <w:bCs/>
          <w:szCs w:val="21"/>
          <w:highlight w:val="none"/>
        </w:rPr>
        <w:t>安德森-耐格</w:t>
      </w:r>
      <w:r>
        <w:rPr>
          <w:rFonts w:ascii="宋体" w:hAnsi="宋体"/>
          <w:szCs w:val="21"/>
          <w:highlight w:val="none"/>
        </w:rPr>
        <w:t>、日本横河或同等及以上品牌</w:t>
      </w:r>
      <w:r>
        <w:rPr>
          <w:rFonts w:hint="eastAsia" w:ascii="宋体" w:hAnsi="宋体"/>
          <w:szCs w:val="21"/>
          <w:highlight w:val="none"/>
        </w:rPr>
        <w:t>，采用最新产品和型号，并满足生产工艺要求，</w:t>
      </w:r>
      <w:r>
        <w:rPr>
          <w:rFonts w:ascii="宋体" w:hAnsi="宋体"/>
          <w:szCs w:val="21"/>
          <w:highlight w:val="none"/>
        </w:rPr>
        <w:t>。</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管架、方钢采用304不锈钢材质，选用宝武钢、包钢、鞍钢或同等及以上品牌，必须是国标正材。</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膨胀螺栓采用304不锈钢材质。</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压力表：采用上海仪表厂、重仪、西安仪表厂、布莱迪</w:t>
      </w:r>
      <w:r>
        <w:rPr>
          <w:rFonts w:hint="eastAsia" w:ascii="宋体" w:hAnsi="宋体" w:cs="宋体"/>
          <w:bCs/>
          <w:highlight w:val="none"/>
        </w:rPr>
        <w:t>或同等及以上品牌</w:t>
      </w:r>
      <w:r>
        <w:rPr>
          <w:rFonts w:hint="eastAsia" w:ascii="宋体" w:hAnsi="宋体" w:cs="宋体"/>
          <w:bCs/>
          <w:szCs w:val="21"/>
          <w:highlight w:val="none"/>
        </w:rPr>
        <w:t>。</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温度表：采用上海仪表厂、川仪、重仪、西安仪表厂、布莱迪或同等及以上品牌。</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手动蝶阀、球阀等阀门：采用溧阳四方、远安、新莱或同等</w:t>
      </w:r>
      <w:r>
        <w:rPr>
          <w:rFonts w:hint="eastAsia" w:ascii="宋体" w:hAnsi="宋体" w:cs="宋体"/>
          <w:bCs/>
          <w:highlight w:val="none"/>
        </w:rPr>
        <w:t>及以上</w:t>
      </w:r>
      <w:r>
        <w:rPr>
          <w:rFonts w:hint="eastAsia" w:ascii="宋体" w:hAnsi="宋体" w:cs="宋体"/>
          <w:bCs/>
          <w:szCs w:val="21"/>
          <w:highlight w:val="none"/>
        </w:rPr>
        <w:t>品牌。</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szCs w:val="21"/>
          <w:highlight w:val="none"/>
        </w:rPr>
        <w:t>气动座阀：</w:t>
      </w:r>
      <w:r>
        <w:rPr>
          <w:rFonts w:ascii="宋体" w:hAnsi="宋体"/>
          <w:szCs w:val="21"/>
          <w:highlight w:val="none"/>
        </w:rPr>
        <w:t>采用</w:t>
      </w:r>
      <w:r>
        <w:rPr>
          <w:rFonts w:hint="eastAsia" w:ascii="宋体" w:hAnsi="宋体"/>
          <w:szCs w:val="21"/>
          <w:highlight w:val="none"/>
        </w:rPr>
        <w:t>阿法拉伐（</w:t>
      </w:r>
      <w:r>
        <w:rPr>
          <w:rFonts w:ascii="宋体" w:hAnsi="宋体"/>
          <w:szCs w:val="21"/>
          <w:highlight w:val="none"/>
        </w:rPr>
        <w:t>Unique SSV</w:t>
      </w:r>
      <w:r>
        <w:rPr>
          <w:rFonts w:hint="eastAsia" w:ascii="宋体" w:hAnsi="宋体"/>
          <w:szCs w:val="21"/>
          <w:highlight w:val="none"/>
        </w:rPr>
        <w:t>系列</w:t>
      </w:r>
      <w:r>
        <w:rPr>
          <w:rFonts w:ascii="宋体" w:hAnsi="宋体"/>
          <w:szCs w:val="21"/>
          <w:highlight w:val="none"/>
        </w:rPr>
        <w:t>）</w:t>
      </w:r>
      <w:r>
        <w:rPr>
          <w:rFonts w:hint="eastAsia" w:ascii="宋体" w:hAnsi="宋体"/>
          <w:szCs w:val="21"/>
          <w:highlight w:val="none"/>
        </w:rPr>
        <w:t>、</w:t>
      </w:r>
      <w:r>
        <w:rPr>
          <w:rFonts w:ascii="宋体" w:hAnsi="宋体"/>
          <w:szCs w:val="21"/>
          <w:highlight w:val="none"/>
        </w:rPr>
        <w:t>APV</w:t>
      </w:r>
      <w:r>
        <w:rPr>
          <w:rFonts w:hint="eastAsia" w:ascii="宋体" w:hAnsi="宋体"/>
          <w:szCs w:val="21"/>
          <w:highlight w:val="none"/>
        </w:rPr>
        <w:t>（SW4系列</w:t>
      </w:r>
      <w:r>
        <w:rPr>
          <w:rFonts w:ascii="宋体" w:hAnsi="宋体"/>
          <w:szCs w:val="21"/>
          <w:highlight w:val="none"/>
        </w:rPr>
        <w:t>）</w:t>
      </w:r>
      <w:r>
        <w:rPr>
          <w:rFonts w:hint="eastAsia" w:ascii="宋体" w:hAnsi="宋体"/>
          <w:szCs w:val="21"/>
          <w:highlight w:val="none"/>
        </w:rPr>
        <w:t>、GEA（N/W</w:t>
      </w:r>
      <w:r>
        <w:rPr>
          <w:rFonts w:ascii="宋体" w:hAnsi="宋体"/>
          <w:szCs w:val="21"/>
          <w:highlight w:val="none"/>
        </w:rPr>
        <w:t>系列）</w:t>
      </w:r>
      <w:r>
        <w:rPr>
          <w:rFonts w:hint="eastAsia" w:ascii="宋体" w:hAnsi="宋体"/>
          <w:szCs w:val="21"/>
          <w:highlight w:val="none"/>
        </w:rPr>
        <w:t>、应诺派（</w:t>
      </w:r>
      <w:r>
        <w:rPr>
          <w:rFonts w:ascii="宋体" w:hAnsi="宋体"/>
          <w:szCs w:val="21"/>
          <w:highlight w:val="none"/>
        </w:rPr>
        <w:t>N/K</w:t>
      </w:r>
      <w:r>
        <w:rPr>
          <w:rFonts w:hint="eastAsia" w:ascii="宋体" w:hAnsi="宋体"/>
          <w:szCs w:val="21"/>
          <w:highlight w:val="none"/>
        </w:rPr>
        <w:t>系列</w:t>
      </w:r>
      <w:r>
        <w:rPr>
          <w:rFonts w:ascii="宋体" w:hAnsi="宋体"/>
          <w:szCs w:val="21"/>
          <w:highlight w:val="none"/>
        </w:rPr>
        <w:t>）</w:t>
      </w:r>
      <w:r>
        <w:rPr>
          <w:rFonts w:hint="eastAsia" w:ascii="宋体" w:hAnsi="宋体"/>
          <w:szCs w:val="21"/>
          <w:highlight w:val="none"/>
        </w:rPr>
        <w:t>或同等及以上品牌。</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szCs w:val="21"/>
          <w:highlight w:val="none"/>
        </w:rPr>
        <w:t>气动蝶阀：</w:t>
      </w:r>
      <w:r>
        <w:rPr>
          <w:rFonts w:ascii="宋体" w:hAnsi="宋体"/>
          <w:szCs w:val="21"/>
          <w:highlight w:val="none"/>
        </w:rPr>
        <w:t>采用</w:t>
      </w:r>
      <w:r>
        <w:rPr>
          <w:rFonts w:hint="eastAsia" w:ascii="宋体" w:hAnsi="宋体"/>
          <w:szCs w:val="21"/>
          <w:highlight w:val="none"/>
        </w:rPr>
        <w:t>阿法拉伐（</w:t>
      </w:r>
      <w:r>
        <w:rPr>
          <w:rFonts w:ascii="宋体" w:hAnsi="宋体"/>
          <w:szCs w:val="21"/>
          <w:highlight w:val="none"/>
        </w:rPr>
        <w:t>LKB</w:t>
      </w:r>
      <w:r>
        <w:rPr>
          <w:rFonts w:hint="eastAsia" w:ascii="宋体" w:hAnsi="宋体"/>
          <w:szCs w:val="21"/>
          <w:highlight w:val="none"/>
        </w:rPr>
        <w:t>系列</w:t>
      </w:r>
      <w:r>
        <w:rPr>
          <w:rFonts w:ascii="宋体" w:hAnsi="宋体"/>
          <w:szCs w:val="21"/>
          <w:highlight w:val="none"/>
        </w:rPr>
        <w:t>）</w:t>
      </w:r>
      <w:r>
        <w:rPr>
          <w:rFonts w:hint="eastAsia" w:ascii="宋体" w:hAnsi="宋体"/>
          <w:szCs w:val="21"/>
          <w:highlight w:val="none"/>
        </w:rPr>
        <w:t>、</w:t>
      </w:r>
      <w:r>
        <w:rPr>
          <w:rFonts w:ascii="宋体" w:hAnsi="宋体"/>
          <w:szCs w:val="21"/>
          <w:highlight w:val="none"/>
        </w:rPr>
        <w:t>APV</w:t>
      </w:r>
      <w:r>
        <w:rPr>
          <w:rFonts w:hint="eastAsia" w:ascii="宋体" w:hAnsi="宋体"/>
          <w:szCs w:val="21"/>
          <w:highlight w:val="none"/>
        </w:rPr>
        <w:t>（SV系列</w:t>
      </w:r>
      <w:r>
        <w:rPr>
          <w:rFonts w:ascii="宋体" w:hAnsi="宋体"/>
          <w:szCs w:val="21"/>
          <w:highlight w:val="none"/>
        </w:rPr>
        <w:t>）</w:t>
      </w:r>
      <w:r>
        <w:rPr>
          <w:rFonts w:hint="eastAsia" w:ascii="宋体" w:hAnsi="宋体"/>
          <w:szCs w:val="21"/>
          <w:highlight w:val="none"/>
        </w:rPr>
        <w:t>、GEA（VVE</w:t>
      </w:r>
      <w:r>
        <w:rPr>
          <w:rFonts w:ascii="宋体" w:hAnsi="宋体"/>
          <w:szCs w:val="21"/>
          <w:highlight w:val="none"/>
        </w:rPr>
        <w:t>系列）</w:t>
      </w:r>
      <w:r>
        <w:rPr>
          <w:rFonts w:hint="eastAsia" w:ascii="宋体" w:hAnsi="宋体"/>
          <w:szCs w:val="21"/>
          <w:highlight w:val="none"/>
        </w:rPr>
        <w:t>、应诺派（</w:t>
      </w:r>
      <w:r>
        <w:rPr>
          <w:rFonts w:ascii="宋体" w:hAnsi="宋体"/>
          <w:szCs w:val="21"/>
          <w:highlight w:val="none"/>
        </w:rPr>
        <w:t>V48</w:t>
      </w:r>
      <w:r>
        <w:rPr>
          <w:rFonts w:hint="eastAsia" w:ascii="宋体" w:hAnsi="宋体"/>
          <w:szCs w:val="21"/>
          <w:highlight w:val="none"/>
        </w:rPr>
        <w:t>系列</w:t>
      </w:r>
      <w:r>
        <w:rPr>
          <w:rFonts w:ascii="宋体" w:hAnsi="宋体"/>
          <w:szCs w:val="21"/>
          <w:highlight w:val="none"/>
        </w:rPr>
        <w:t>）</w:t>
      </w:r>
      <w:r>
        <w:rPr>
          <w:rFonts w:hint="eastAsia" w:ascii="宋体" w:hAnsi="宋体"/>
          <w:szCs w:val="21"/>
          <w:highlight w:val="none"/>
        </w:rPr>
        <w:t>或同等及以上品牌。</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ascii="宋体" w:hAnsi="宋体"/>
          <w:szCs w:val="21"/>
          <w:highlight w:val="none"/>
        </w:rPr>
        <w:t>转换</w:t>
      </w:r>
      <w:r>
        <w:rPr>
          <w:rFonts w:hint="eastAsia" w:ascii="宋体" w:hAnsi="宋体"/>
          <w:szCs w:val="21"/>
          <w:highlight w:val="none"/>
        </w:rPr>
        <w:t>板必须配304不锈钢接水盘，</w:t>
      </w:r>
      <w:r>
        <w:rPr>
          <w:rFonts w:ascii="宋体" w:hAnsi="宋体"/>
          <w:szCs w:val="21"/>
          <w:highlight w:val="none"/>
        </w:rPr>
        <w:t>及</w:t>
      </w:r>
      <w:r>
        <w:rPr>
          <w:rFonts w:hint="eastAsia" w:ascii="宋体" w:hAnsi="宋体"/>
          <w:szCs w:val="21"/>
          <w:highlight w:val="none"/>
        </w:rPr>
        <w:t>把排水引至地漏。</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Arial"/>
          <w:bCs/>
          <w:kern w:val="0"/>
          <w:szCs w:val="21"/>
          <w:highlight w:val="none"/>
        </w:rPr>
        <w:t>果糖储存罐采用双层设计方式</w:t>
      </w:r>
      <w:r>
        <w:rPr>
          <w:rFonts w:hint="eastAsia" w:ascii="宋体" w:hAnsi="宋体" w:cs="Arial"/>
          <w:bCs/>
          <w:kern w:val="0"/>
          <w:szCs w:val="21"/>
          <w:highlight w:val="none"/>
          <w:lang w:val="en-GB"/>
        </w:rPr>
        <w:t xml:space="preserve">, </w:t>
      </w:r>
      <w:r>
        <w:rPr>
          <w:rFonts w:hint="eastAsia" w:ascii="宋体" w:hAnsi="宋体" w:cs="Arial"/>
          <w:bCs/>
          <w:kern w:val="0"/>
          <w:szCs w:val="21"/>
          <w:highlight w:val="none"/>
        </w:rPr>
        <w:t>夹层与内胆；夹层加热系统采用安全低电压加热恒温保温控制,保温温度</w:t>
      </w:r>
      <w:r>
        <w:rPr>
          <w:rFonts w:ascii="Arial" w:hAnsi="Arial" w:cs="Arial"/>
          <w:bCs/>
          <w:kern w:val="0"/>
          <w:szCs w:val="21"/>
          <w:highlight w:val="none"/>
        </w:rPr>
        <w:t>≥</w:t>
      </w:r>
      <w:r>
        <w:rPr>
          <w:rFonts w:hint="eastAsia" w:ascii="宋体" w:hAnsi="宋体" w:cs="Arial"/>
          <w:bCs/>
          <w:kern w:val="0"/>
          <w:szCs w:val="21"/>
          <w:highlight w:val="none"/>
        </w:rPr>
        <w:t>35</w:t>
      </w:r>
      <w:r>
        <w:rPr>
          <w:rFonts w:hint="eastAsia" w:ascii="宋体" w:hAnsi="宋体" w:cs="宋体"/>
          <w:bCs/>
          <w:kern w:val="0"/>
          <w:szCs w:val="21"/>
          <w:highlight w:val="none"/>
        </w:rPr>
        <w:t>℃</w:t>
      </w:r>
      <w:r>
        <w:rPr>
          <w:rFonts w:hint="eastAsia" w:ascii="宋体" w:hAnsi="宋体" w:cs="Arial"/>
          <w:bCs/>
          <w:kern w:val="0"/>
          <w:szCs w:val="21"/>
          <w:highlight w:val="none"/>
        </w:rPr>
        <w:t>，配漏电保护装置等；内胆</w:t>
      </w:r>
      <w:r>
        <w:rPr>
          <w:rFonts w:hint="eastAsia" w:ascii="宋体" w:hAnsi="宋体" w:cs="Arial"/>
          <w:bCs/>
          <w:kern w:val="0"/>
          <w:szCs w:val="21"/>
          <w:highlight w:val="none"/>
          <w:lang w:val="en-GB"/>
        </w:rPr>
        <w:t>配有高低液位开关、取样阀和喷淋球等。</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Arial"/>
          <w:bCs/>
          <w:kern w:val="0"/>
          <w:szCs w:val="21"/>
          <w:highlight w:val="none"/>
        </w:rPr>
        <w:t>果糖储存罐至生产车间溶糖站果糖供料管道，加热系统采用安全低电压加热恒温保温控制,保温温度</w:t>
      </w:r>
      <w:r>
        <w:rPr>
          <w:rFonts w:ascii="Arial" w:hAnsi="Arial" w:cs="Arial"/>
          <w:bCs/>
          <w:kern w:val="0"/>
          <w:szCs w:val="21"/>
          <w:highlight w:val="none"/>
        </w:rPr>
        <w:t>≥</w:t>
      </w:r>
      <w:r>
        <w:rPr>
          <w:rFonts w:hint="eastAsia" w:ascii="宋体" w:hAnsi="宋体" w:cs="Arial"/>
          <w:bCs/>
          <w:kern w:val="0"/>
          <w:szCs w:val="21"/>
          <w:highlight w:val="none"/>
        </w:rPr>
        <w:t>35</w:t>
      </w:r>
      <w:r>
        <w:rPr>
          <w:rFonts w:hint="eastAsia" w:ascii="宋体" w:hAnsi="宋体" w:cs="宋体"/>
          <w:bCs/>
          <w:kern w:val="0"/>
          <w:szCs w:val="21"/>
          <w:highlight w:val="none"/>
        </w:rPr>
        <w:t>℃</w:t>
      </w:r>
      <w:r>
        <w:rPr>
          <w:rFonts w:hint="eastAsia" w:ascii="宋体" w:hAnsi="宋体" w:cs="Arial"/>
          <w:bCs/>
          <w:kern w:val="0"/>
          <w:szCs w:val="21"/>
          <w:highlight w:val="none"/>
        </w:rPr>
        <w:t>，配漏电保护装置等。管道的设计和安装应考虑保温加热系统的日常维护，操作方便，并符合国家相关规范要求。</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工艺管道</w:t>
      </w:r>
      <w:r>
        <w:rPr>
          <w:rFonts w:hint="eastAsia" w:ascii="宋体" w:hAnsi="宋体" w:cs="宋体"/>
          <w:bCs/>
          <w:szCs w:val="21"/>
          <w:highlight w:val="none"/>
          <w:lang w:val="da-DK"/>
        </w:rPr>
        <w:t>的不锈钢管道需要充气双面成型焊接，焊接内外面平整无毛刺凹凸。</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本项目所有动力电缆、通讯电缆等综合布局线的管道、线槽、管架、支架、吊架及配套管件等，采用304不锈钢材料，厚度符合国家相关规范和要求。</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果糖储存罐系统及管道等需进行清洗钝化和消毒处理，达到招标方要求。</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lang w:val="da-DK"/>
        </w:rPr>
        <w:t>罐内的喷淋装置的材质为食品级卫生型304，喷淋装置为旋转款式、位置及数量应达到罐体内壁和接管处覆盖率为100％的喷淋效果，清洗效果可验证。</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本项目所有呼吸阀通风管径须满足使用要求，满足工艺高低温瞬时最大通气量，且在工作中不往外喷射和溢流液体等。</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所有取样阀、温度表、压力表等仪表仪器安装需要符合食品卫生要求，清洗无死角、积液等现象。</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本项目所有控制电柜、</w:t>
      </w:r>
      <w:r>
        <w:rPr>
          <w:rFonts w:hint="eastAsia" w:ascii="宋体" w:hAnsi="宋体"/>
          <w:bCs/>
          <w:szCs w:val="21"/>
          <w:highlight w:val="none"/>
        </w:rPr>
        <w:t>无菌送风系统、</w:t>
      </w:r>
      <w:r>
        <w:rPr>
          <w:rFonts w:hint="eastAsia" w:ascii="宋体" w:hAnsi="宋体" w:cs="宋体"/>
          <w:bCs/>
          <w:szCs w:val="21"/>
          <w:highlight w:val="none"/>
        </w:rPr>
        <w:t>电缆、线管和仪表仪器等设备需要具备防水功能，满足室外环境使用要求。</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CIP自吸泵和转子泵需要配置304不锈钢防护盖，材料厚度符合国家相关要求。</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kern w:val="0"/>
          <w:szCs w:val="21"/>
          <w:highlight w:val="none"/>
        </w:rPr>
        <w:t>果糖储存罐的无菌机送风系统需要满足2个果糖储存罐的生产工艺使用要求。</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lang w:val="da-DK"/>
        </w:rPr>
        <w:t>所有与物料接触的仪表需要采用卫生型连接方式。所有传感器均需可耐受温度为＞100℃</w:t>
      </w:r>
      <w:r>
        <w:rPr>
          <w:rFonts w:hint="eastAsia" w:ascii="宋体" w:hAnsi="宋体" w:cs="宋体"/>
          <w:bCs/>
          <w:szCs w:val="21"/>
          <w:highlight w:val="none"/>
          <w:lang w:val="en-GB"/>
        </w:rPr>
        <w:t>。</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储存罐及管道具有良好的隔热效果，保温层应密封良好。</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设备所配套的各种计量仪表、仪器均必须符合国家标准要求，所供仪器、仪表应注意耐酸、耐碱、耐高温的工况要求。</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设备设有急停按钮，设有手动、点动、安全装置。</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操作说明书、显示屏等文字应为简体汉字。</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技术资料完整齐备。</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报价时须分项进行报价。</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kern w:val="0"/>
          <w:szCs w:val="21"/>
          <w:highlight w:val="none"/>
        </w:rPr>
        <w:t>不锈钢设备铭牌的要求。每个储存罐要求配置2块不锈钢铭牌，储存罐的罐体和罐体支撑脚各1块，焊接位置方便观看，字体清晰，内容包括名称、型号、制造日期及单位等。</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kern w:val="0"/>
          <w:szCs w:val="21"/>
          <w:highlight w:val="none"/>
        </w:rPr>
        <w:t>容器和内容器支撑的材料必须能满足温度的要求，采用</w:t>
      </w:r>
      <w:r>
        <w:rPr>
          <w:rFonts w:ascii="宋体" w:hAnsi="宋体"/>
          <w:bCs/>
          <w:szCs w:val="21"/>
          <w:highlight w:val="none"/>
        </w:rPr>
        <w:t>SUS304</w:t>
      </w:r>
      <w:r>
        <w:rPr>
          <w:rFonts w:hint="eastAsia" w:ascii="宋体" w:hAnsi="宋体" w:cs="宋体"/>
          <w:bCs/>
          <w:kern w:val="0"/>
          <w:szCs w:val="21"/>
          <w:highlight w:val="none"/>
        </w:rPr>
        <w:t>材料。</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kern w:val="0"/>
          <w:szCs w:val="21"/>
          <w:highlight w:val="none"/>
        </w:rPr>
        <w:t>每台水泵机密RO的水冷却配置自动控制截止阀门，当水泵起动时，自动开启阀门；水泵停止时，阀门自动关闭；自动控制阀门前配手动球阀。</w:t>
      </w:r>
    </w:p>
    <w:p>
      <w:pPr>
        <w:widowControl/>
        <w:numPr>
          <w:ilvl w:val="0"/>
          <w:numId w:val="12"/>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kern w:val="0"/>
          <w:szCs w:val="21"/>
          <w:highlight w:val="none"/>
        </w:rPr>
        <w:t>室外液氮储罐和果糖储罐四周加装304不锈钢防护栏，配置</w:t>
      </w:r>
      <w:r>
        <w:rPr>
          <w:rFonts w:ascii="Arial" w:hAnsi="Arial" w:cs="Arial"/>
          <w:bCs/>
          <w:kern w:val="0"/>
          <w:szCs w:val="21"/>
          <w:highlight w:val="none"/>
        </w:rPr>
        <w:t>≥</w:t>
      </w:r>
      <w:r>
        <w:rPr>
          <w:rFonts w:hint="eastAsia" w:ascii="宋体" w:hAnsi="宋体" w:cs="宋体"/>
          <w:bCs/>
          <w:kern w:val="0"/>
          <w:szCs w:val="21"/>
          <w:highlight w:val="none"/>
        </w:rPr>
        <w:t>2个门，方便操作和维护人员出入。</w:t>
      </w:r>
    </w:p>
    <w:p>
      <w:pPr>
        <w:widowControl/>
        <w:numPr>
          <w:ilvl w:val="0"/>
          <w:numId w:val="12"/>
        </w:numPr>
        <w:wordWrap w:val="0"/>
        <w:spacing w:line="360" w:lineRule="auto"/>
        <w:ind w:left="0" w:firstLine="420" w:firstLineChars="200"/>
        <w:jc w:val="left"/>
        <w:rPr>
          <w:rFonts w:ascii="宋体" w:hAnsi="宋体" w:cs="宋体"/>
          <w:bCs/>
          <w:kern w:val="0"/>
          <w:szCs w:val="21"/>
          <w:highlight w:val="none"/>
        </w:rPr>
      </w:pPr>
      <w:r>
        <w:rPr>
          <w:rFonts w:hint="eastAsia" w:ascii="宋体" w:hAnsi="宋体" w:cs="宋体"/>
          <w:bCs/>
          <w:kern w:val="0"/>
          <w:szCs w:val="21"/>
          <w:highlight w:val="none"/>
        </w:rPr>
        <w:t>投标方在确定中标后7天内提供设备能耗数据，提供设备基础要求和图纸，提供设备配套设施要求和图纸；提供设备的废水排放位置。</w:t>
      </w:r>
    </w:p>
    <w:p>
      <w:pPr>
        <w:widowControl/>
        <w:numPr>
          <w:ilvl w:val="0"/>
          <w:numId w:val="11"/>
        </w:numPr>
        <w:wordWrap w:val="0"/>
        <w:spacing w:line="360" w:lineRule="auto"/>
        <w:ind w:left="0"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果糖储存罐系统电气配置要求</w:t>
      </w:r>
    </w:p>
    <w:p>
      <w:pPr>
        <w:widowControl/>
        <w:numPr>
          <w:ilvl w:val="0"/>
          <w:numId w:val="13"/>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控制</w:t>
      </w:r>
      <w:r>
        <w:rPr>
          <w:rFonts w:ascii="宋体" w:hAnsi="宋体" w:cs="宋体"/>
          <w:bCs/>
          <w:szCs w:val="21"/>
          <w:highlight w:val="none"/>
        </w:rPr>
        <w:t>柜</w:t>
      </w:r>
      <w:r>
        <w:rPr>
          <w:rFonts w:hint="eastAsia" w:ascii="宋体" w:hAnsi="宋体" w:cs="宋体"/>
          <w:bCs/>
          <w:szCs w:val="21"/>
          <w:highlight w:val="none"/>
        </w:rPr>
        <w:t>：</w:t>
      </w:r>
      <w:r>
        <w:rPr>
          <w:rFonts w:ascii="宋体" w:hAnsi="宋体" w:cs="宋体"/>
          <w:bCs/>
          <w:szCs w:val="21"/>
          <w:highlight w:val="none"/>
        </w:rPr>
        <w:t>采用</w:t>
      </w:r>
      <w:r>
        <w:rPr>
          <w:rFonts w:hint="eastAsia" w:ascii="宋体" w:hAnsi="宋体" w:cs="宋体"/>
          <w:bCs/>
          <w:szCs w:val="21"/>
          <w:highlight w:val="none"/>
        </w:rPr>
        <w:t>柜式</w:t>
      </w:r>
      <w:r>
        <w:rPr>
          <w:rFonts w:ascii="宋体" w:hAnsi="宋体" w:cs="宋体"/>
          <w:bCs/>
          <w:szCs w:val="21"/>
          <w:highlight w:val="none"/>
        </w:rPr>
        <w:t>，柜体钢板壁厚</w:t>
      </w:r>
      <w:r>
        <w:rPr>
          <w:rFonts w:hint="eastAsia" w:ascii="宋体" w:hAnsi="宋体" w:cs="宋体"/>
          <w:bCs/>
          <w:szCs w:val="21"/>
          <w:highlight w:val="none"/>
        </w:rPr>
        <w:t>≥1.5</w:t>
      </w:r>
      <w:r>
        <w:rPr>
          <w:rFonts w:ascii="宋体" w:hAnsi="宋体" w:cs="宋体"/>
          <w:bCs/>
          <w:szCs w:val="21"/>
          <w:highlight w:val="none"/>
        </w:rPr>
        <w:t>mm，</w:t>
      </w:r>
      <w:r>
        <w:rPr>
          <w:rFonts w:hint="eastAsia" w:ascii="宋体" w:hAnsi="宋体" w:cs="宋体"/>
          <w:bCs/>
          <w:szCs w:val="21"/>
          <w:highlight w:val="none"/>
        </w:rPr>
        <w:t>带PLC、</w:t>
      </w:r>
      <w:r>
        <w:rPr>
          <w:rFonts w:ascii="宋体" w:hAnsi="宋体" w:cs="宋体"/>
          <w:bCs/>
          <w:szCs w:val="21"/>
          <w:highlight w:val="none"/>
        </w:rPr>
        <w:t>变频器</w:t>
      </w:r>
      <w:r>
        <w:rPr>
          <w:rFonts w:hint="eastAsia" w:ascii="宋体" w:hAnsi="宋体" w:cs="宋体"/>
          <w:bCs/>
          <w:szCs w:val="21"/>
          <w:highlight w:val="none"/>
        </w:rPr>
        <w:t>的MCC柜需要安装工业空调，</w:t>
      </w:r>
      <w:r>
        <w:rPr>
          <w:rFonts w:ascii="宋体" w:hAnsi="宋体" w:cs="宋体"/>
          <w:bCs/>
          <w:szCs w:val="21"/>
          <w:highlight w:val="none"/>
        </w:rPr>
        <w:t>其他</w:t>
      </w:r>
      <w:r>
        <w:rPr>
          <w:rFonts w:hint="eastAsia" w:ascii="宋体" w:hAnsi="宋体" w:cs="宋体"/>
          <w:bCs/>
          <w:szCs w:val="21"/>
          <w:highlight w:val="none"/>
        </w:rPr>
        <w:t>电控柜</w:t>
      </w:r>
      <w:r>
        <w:rPr>
          <w:rFonts w:ascii="宋体" w:hAnsi="宋体" w:cs="宋体"/>
          <w:bCs/>
          <w:szCs w:val="21"/>
          <w:highlight w:val="none"/>
        </w:rPr>
        <w:t>要求加装散热</w:t>
      </w:r>
      <w:r>
        <w:rPr>
          <w:rFonts w:hint="eastAsia" w:ascii="宋体" w:hAnsi="宋体" w:cs="宋体"/>
          <w:bCs/>
          <w:szCs w:val="21"/>
          <w:highlight w:val="none"/>
        </w:rPr>
        <w:t>风扇</w:t>
      </w:r>
      <w:r>
        <w:rPr>
          <w:rFonts w:ascii="宋体" w:hAnsi="宋体" w:cs="宋体"/>
          <w:bCs/>
          <w:szCs w:val="21"/>
          <w:highlight w:val="none"/>
        </w:rPr>
        <w:t>，保证</w:t>
      </w:r>
      <w:r>
        <w:rPr>
          <w:rFonts w:hint="eastAsia" w:ascii="宋体" w:hAnsi="宋体" w:cs="宋体"/>
          <w:bCs/>
          <w:szCs w:val="21"/>
          <w:highlight w:val="none"/>
        </w:rPr>
        <w:t>电控柜</w:t>
      </w:r>
      <w:r>
        <w:rPr>
          <w:rFonts w:ascii="宋体" w:hAnsi="宋体" w:cs="宋体"/>
          <w:bCs/>
          <w:szCs w:val="21"/>
          <w:highlight w:val="none"/>
        </w:rPr>
        <w:t>散热良好</w:t>
      </w:r>
      <w:r>
        <w:rPr>
          <w:rFonts w:hint="eastAsia" w:ascii="宋体" w:hAnsi="宋体" w:cs="宋体"/>
          <w:bCs/>
          <w:szCs w:val="21"/>
          <w:highlight w:val="none"/>
        </w:rPr>
        <w:t>；安装需要集中放置，采用304不锈钢材质；室外电柜需要具备防水、防雨等。</w:t>
      </w:r>
    </w:p>
    <w:p>
      <w:pPr>
        <w:widowControl/>
        <w:numPr>
          <w:ilvl w:val="0"/>
          <w:numId w:val="13"/>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温度传感器：温度范围0</w:t>
      </w:r>
      <w:r>
        <w:rPr>
          <w:rFonts w:hint="eastAsia" w:ascii="宋体" w:hAnsi="宋体" w:cs="宋体"/>
          <w:bCs/>
          <w:kern w:val="0"/>
          <w:szCs w:val="21"/>
          <w:highlight w:val="none"/>
        </w:rPr>
        <w:t>～</w:t>
      </w:r>
      <w:r>
        <w:rPr>
          <w:rFonts w:hint="eastAsia" w:ascii="宋体" w:hAnsi="宋体" w:cs="宋体"/>
          <w:bCs/>
          <w:szCs w:val="21"/>
          <w:highlight w:val="none"/>
        </w:rPr>
        <w:t>150℃，精度不低于A级，三/四线制，</w:t>
      </w:r>
      <w:r>
        <w:rPr>
          <w:rFonts w:ascii="宋体" w:hAnsi="宋体" w:cs="宋体"/>
          <w:bCs/>
          <w:szCs w:val="21"/>
          <w:highlight w:val="none"/>
        </w:rPr>
        <w:t>现场</w:t>
      </w:r>
      <w:r>
        <w:rPr>
          <w:rFonts w:hint="eastAsia" w:ascii="宋体" w:hAnsi="宋体" w:cs="宋体"/>
          <w:bCs/>
          <w:szCs w:val="21"/>
          <w:highlight w:val="none"/>
        </w:rPr>
        <w:t>带变送，卫生型，规格参数、数量满足工艺要求。</w:t>
      </w:r>
    </w:p>
    <w:p>
      <w:pPr>
        <w:widowControl/>
        <w:numPr>
          <w:ilvl w:val="0"/>
          <w:numId w:val="13"/>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压力变送器：接液材质不低于SUS3</w:t>
      </w:r>
      <w:r>
        <w:rPr>
          <w:rFonts w:ascii="宋体" w:hAnsi="宋体" w:cs="宋体"/>
          <w:bCs/>
          <w:szCs w:val="21"/>
          <w:highlight w:val="none"/>
        </w:rPr>
        <w:t>04</w:t>
      </w:r>
      <w:r>
        <w:rPr>
          <w:rFonts w:hint="eastAsia" w:ascii="宋体" w:hAnsi="宋体" w:cs="宋体"/>
          <w:bCs/>
          <w:szCs w:val="21"/>
          <w:highlight w:val="none"/>
        </w:rPr>
        <w:t>，量程要求、</w:t>
      </w:r>
      <w:r>
        <w:rPr>
          <w:rFonts w:ascii="宋体" w:hAnsi="宋体" w:cs="宋体"/>
          <w:bCs/>
          <w:szCs w:val="21"/>
          <w:highlight w:val="none"/>
        </w:rPr>
        <w:t>数量</w:t>
      </w:r>
      <w:r>
        <w:rPr>
          <w:rFonts w:hint="eastAsia" w:ascii="宋体" w:hAnsi="宋体" w:cs="宋体"/>
          <w:bCs/>
          <w:szCs w:val="21"/>
          <w:highlight w:val="none"/>
        </w:rPr>
        <w:t>满足工艺参数要求,隔膜压力变送器安装形式和接液材质必须满足卫生要求。</w:t>
      </w:r>
    </w:p>
    <w:p>
      <w:pPr>
        <w:widowControl/>
        <w:numPr>
          <w:ilvl w:val="0"/>
          <w:numId w:val="13"/>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质量流量计的量程要求、</w:t>
      </w:r>
      <w:r>
        <w:rPr>
          <w:rFonts w:ascii="宋体" w:hAnsi="宋体" w:cs="宋体"/>
          <w:bCs/>
          <w:szCs w:val="21"/>
          <w:highlight w:val="none"/>
        </w:rPr>
        <w:t>数量</w:t>
      </w:r>
      <w:r>
        <w:rPr>
          <w:rFonts w:hint="eastAsia" w:ascii="宋体" w:hAnsi="宋体" w:cs="宋体"/>
          <w:bCs/>
          <w:szCs w:val="21"/>
          <w:highlight w:val="none"/>
        </w:rPr>
        <w:t>满足工艺参数要求。</w:t>
      </w:r>
    </w:p>
    <w:p>
      <w:pPr>
        <w:widowControl/>
        <w:numPr>
          <w:ilvl w:val="0"/>
          <w:numId w:val="13"/>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控制系统所选用的元器件采用西门子、AB、施耐德或同等及以上品牌。西门子S7-1500系列以上或AB（罗克韦尔）ControlLoxix系列或施耐德M580系列或同等及以上型号品牌，并自带以太网通讯方式，配置开放式通讯协议（如PN或TCP/IP或ETHER-NET通讯接口）、必须的转换配套装置（如协议转换器等）及相应的技术说明资料。</w:t>
      </w:r>
    </w:p>
    <w:p>
      <w:pPr>
        <w:widowControl/>
        <w:numPr>
          <w:ilvl w:val="0"/>
          <w:numId w:val="13"/>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触摸屏品牌要求与PLC控制器相同品牌，采用10〃及以上触摸屏，分辨率不低于1280*800，具备备份功能（含备份SD卡或U盘等外存储器）</w:t>
      </w:r>
    </w:p>
    <w:p>
      <w:pPr>
        <w:widowControl/>
        <w:numPr>
          <w:ilvl w:val="0"/>
          <w:numId w:val="13"/>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本项目果糖储存罐系统设备采用1套控制系统控制，主要设备包括电源开关、电柜、控制电器、控制系统软件、可编程控制器</w:t>
      </w:r>
      <w:r>
        <w:rPr>
          <w:rFonts w:hint="eastAsia" w:ascii="宋体" w:hAnsi="宋体"/>
          <w:bCs/>
          <w:szCs w:val="21"/>
          <w:highlight w:val="none"/>
        </w:rPr>
        <w:t>、</w:t>
      </w:r>
      <w:r>
        <w:rPr>
          <w:rFonts w:hint="eastAsia" w:ascii="宋体" w:hAnsi="宋体" w:cs="宋体"/>
          <w:bCs/>
          <w:szCs w:val="21"/>
          <w:highlight w:val="none"/>
        </w:rPr>
        <w:t>I/0模块、存储器、</w:t>
      </w:r>
      <w:r>
        <w:rPr>
          <w:rFonts w:hint="eastAsia" w:ascii="宋体" w:hAnsi="宋体"/>
          <w:bCs/>
          <w:szCs w:val="21"/>
          <w:highlight w:val="none"/>
        </w:rPr>
        <w:t>触摸屏、及配套电气和仪表及仪器</w:t>
      </w:r>
      <w:r>
        <w:rPr>
          <w:rFonts w:hint="eastAsia" w:ascii="宋体" w:hAnsi="宋体" w:cs="宋体"/>
          <w:bCs/>
          <w:szCs w:val="21"/>
          <w:highlight w:val="none"/>
        </w:rPr>
        <w:t>等。</w:t>
      </w:r>
    </w:p>
    <w:p>
      <w:pPr>
        <w:widowControl/>
        <w:numPr>
          <w:ilvl w:val="0"/>
          <w:numId w:val="13"/>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本项目果糖储存罐系统触摸屏</w:t>
      </w:r>
      <w:r>
        <w:rPr>
          <w:rFonts w:ascii="Arial" w:hAnsi="Arial" w:cs="Arial"/>
          <w:bCs/>
          <w:szCs w:val="21"/>
          <w:highlight w:val="none"/>
        </w:rPr>
        <w:t>≥</w:t>
      </w:r>
      <w:r>
        <w:rPr>
          <w:rFonts w:hint="eastAsia" w:ascii="宋体" w:hAnsi="宋体" w:cs="宋体"/>
          <w:bCs/>
          <w:szCs w:val="21"/>
          <w:highlight w:val="none"/>
        </w:rPr>
        <w:t>10寸，安装要求配置304不锈钢电柜，材料厚度符合相关规范要求，方便操作和维护等，并防水和防雨等，考虑室外环境对设备的影响。</w:t>
      </w:r>
    </w:p>
    <w:p>
      <w:pPr>
        <w:widowControl/>
        <w:numPr>
          <w:ilvl w:val="0"/>
          <w:numId w:val="13"/>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人机界面触摸屏系统，有显示故障原因、位置，简单的排除方法等。</w:t>
      </w:r>
    </w:p>
    <w:p>
      <w:pPr>
        <w:widowControl/>
        <w:numPr>
          <w:ilvl w:val="0"/>
          <w:numId w:val="13"/>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低压电器件采用：施耐德、ABB、西门子或同等及以上品牌。</w:t>
      </w:r>
    </w:p>
    <w:p>
      <w:pPr>
        <w:widowControl/>
        <w:numPr>
          <w:ilvl w:val="0"/>
          <w:numId w:val="13"/>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继电器、接触器：采用施耐德（LC1/LRD系列）、西门子(3RT/3RB系列)、ABB( AX/TA系列)、海格电气(EW/EWT系列) 或同等及以上品牌。</w:t>
      </w:r>
    </w:p>
    <w:p>
      <w:pPr>
        <w:widowControl/>
        <w:numPr>
          <w:ilvl w:val="0"/>
          <w:numId w:val="13"/>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低压微型断路器：采用施耐德（IC65系列）、ABB （S200系列）、西门子（5SY6系列）、海格电气（MC系列）或同等及以上品牌。</w:t>
      </w:r>
    </w:p>
    <w:p>
      <w:pPr>
        <w:widowControl/>
        <w:numPr>
          <w:ilvl w:val="0"/>
          <w:numId w:val="13"/>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接近开关采用倍加福P+F、图尔克turck、易福门IFM或同等及以上品牌；需配备航空接头。</w:t>
      </w:r>
    </w:p>
    <w:p>
      <w:pPr>
        <w:widowControl/>
        <w:numPr>
          <w:ilvl w:val="0"/>
          <w:numId w:val="13"/>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本项目气源元件品牌选用FESTO、SMC、MAC或同等及以上品牌，主气管道采用304不锈钢管道，并配备1套三联件即空气过滤器、减压阀、油雾器。</w:t>
      </w:r>
    </w:p>
    <w:p>
      <w:pPr>
        <w:widowControl/>
        <w:numPr>
          <w:ilvl w:val="0"/>
          <w:numId w:val="13"/>
        </w:numPr>
        <w:wordWrap w:val="0"/>
        <w:spacing w:line="360" w:lineRule="auto"/>
        <w:ind w:left="0" w:firstLine="420" w:firstLineChars="200"/>
        <w:jc w:val="left"/>
        <w:rPr>
          <w:rFonts w:ascii="宋体" w:hAnsi="宋体" w:cs="宋体"/>
          <w:bCs/>
          <w:szCs w:val="21"/>
          <w:highlight w:val="none"/>
        </w:rPr>
      </w:pPr>
      <w:r>
        <w:rPr>
          <w:rFonts w:hint="eastAsia" w:ascii="宋体" w:hAnsi="宋体"/>
          <w:szCs w:val="21"/>
          <w:highlight w:val="none"/>
        </w:rPr>
        <w:t>本项目所有设备气源气管材质采用白色尼龙管。</w:t>
      </w:r>
    </w:p>
    <w:p>
      <w:pPr>
        <w:widowControl/>
        <w:numPr>
          <w:ilvl w:val="0"/>
          <w:numId w:val="13"/>
        </w:numPr>
        <w:wordWrap w:val="0"/>
        <w:spacing w:line="360" w:lineRule="auto"/>
        <w:ind w:left="0" w:firstLine="420" w:firstLineChars="200"/>
        <w:jc w:val="left"/>
        <w:rPr>
          <w:rFonts w:ascii="宋体" w:hAnsi="宋体" w:cs="宋体"/>
          <w:bCs/>
          <w:szCs w:val="21"/>
          <w:highlight w:val="none"/>
        </w:rPr>
      </w:pPr>
      <w:bookmarkStart w:id="2" w:name="_Toc258147915"/>
      <w:r>
        <w:rPr>
          <w:rFonts w:hint="eastAsia" w:ascii="宋体" w:hAnsi="宋体" w:cs="宋体"/>
          <w:szCs w:val="21"/>
          <w:highlight w:val="none"/>
        </w:rPr>
        <w:t>控制电缆</w:t>
      </w:r>
      <w:bookmarkEnd w:id="2"/>
      <w:r>
        <w:rPr>
          <w:rFonts w:hint="eastAsia" w:ascii="宋体" w:hAnsi="宋体" w:cs="宋体"/>
          <w:szCs w:val="21"/>
          <w:highlight w:val="none"/>
        </w:rPr>
        <w:t>：</w:t>
      </w:r>
      <w:r>
        <w:rPr>
          <w:rFonts w:hint="eastAsia" w:ascii="宋体" w:hAnsi="宋体"/>
          <w:szCs w:val="21"/>
          <w:highlight w:val="none"/>
        </w:rPr>
        <w:t>模拟量信号选用KVVRP 屏蔽电缆，开关量信号选用KVVR电缆，电源电缆选用YJV电缆，仪表和调节阀等的信号电缆使用屏蔽电缆。</w:t>
      </w:r>
    </w:p>
    <w:p>
      <w:pPr>
        <w:widowControl/>
        <w:numPr>
          <w:ilvl w:val="0"/>
          <w:numId w:val="13"/>
        </w:numPr>
        <w:wordWrap w:val="0"/>
        <w:spacing w:line="360" w:lineRule="auto"/>
        <w:ind w:left="0" w:firstLine="420" w:firstLineChars="200"/>
        <w:jc w:val="left"/>
        <w:rPr>
          <w:rFonts w:ascii="宋体" w:hAnsi="宋体" w:cs="宋体"/>
          <w:bCs/>
          <w:szCs w:val="21"/>
          <w:highlight w:val="none"/>
        </w:rPr>
      </w:pPr>
      <w:r>
        <w:rPr>
          <w:rFonts w:hint="eastAsia" w:ascii="宋体" w:hAnsi="宋体"/>
          <w:szCs w:val="21"/>
          <w:highlight w:val="none"/>
        </w:rPr>
        <w:t>电缆必须做到一线到位，避免续接，如极个别确要有续接点，必须在竣工图上明确标注续接位置。电缆两端均要求挂牌标识，所有线芯均需要套线号标识清楚。</w:t>
      </w:r>
    </w:p>
    <w:p>
      <w:pPr>
        <w:widowControl/>
        <w:numPr>
          <w:ilvl w:val="0"/>
          <w:numId w:val="13"/>
        </w:numPr>
        <w:wordWrap w:val="0"/>
        <w:spacing w:line="360" w:lineRule="auto"/>
        <w:ind w:left="0" w:firstLine="420" w:firstLineChars="200"/>
        <w:jc w:val="left"/>
        <w:rPr>
          <w:rFonts w:ascii="宋体" w:hAnsi="宋体" w:cs="宋体"/>
          <w:bCs/>
          <w:szCs w:val="21"/>
          <w:highlight w:val="none"/>
        </w:rPr>
      </w:pPr>
      <w:r>
        <w:rPr>
          <w:rFonts w:hint="eastAsia" w:ascii="宋体" w:hAnsi="宋体"/>
          <w:szCs w:val="21"/>
          <w:highlight w:val="none"/>
        </w:rPr>
        <w:t>仪表、传感器电源线、信号传输线通过桥架和304不锈钢穿线管连接至控制柜。电源线、信号线独立于两路穿线管。</w:t>
      </w:r>
    </w:p>
    <w:p>
      <w:pPr>
        <w:widowControl/>
        <w:numPr>
          <w:ilvl w:val="0"/>
          <w:numId w:val="13"/>
        </w:numPr>
        <w:wordWrap w:val="0"/>
        <w:spacing w:line="360" w:lineRule="auto"/>
        <w:ind w:left="0" w:firstLine="420" w:firstLineChars="200"/>
        <w:jc w:val="left"/>
        <w:rPr>
          <w:rFonts w:ascii="宋体" w:hAnsi="宋体" w:cs="宋体"/>
          <w:bCs/>
          <w:szCs w:val="21"/>
          <w:highlight w:val="none"/>
        </w:rPr>
      </w:pPr>
      <w:r>
        <w:rPr>
          <w:rFonts w:hint="eastAsia" w:ascii="宋体" w:hAnsi="宋体"/>
          <w:szCs w:val="21"/>
          <w:highlight w:val="none"/>
        </w:rPr>
        <w:t>安装结束后编制</w:t>
      </w:r>
      <w:r>
        <w:rPr>
          <w:rFonts w:ascii="宋体" w:hAnsi="宋体"/>
          <w:szCs w:val="21"/>
          <w:highlight w:val="none"/>
        </w:rPr>
        <w:t>PID</w:t>
      </w:r>
      <w:r>
        <w:rPr>
          <w:rFonts w:hint="eastAsia" w:ascii="宋体" w:hAnsi="宋体"/>
          <w:szCs w:val="21"/>
          <w:highlight w:val="none"/>
        </w:rPr>
        <w:t>竣工图、设备布置图、维护节点图等。</w:t>
      </w:r>
    </w:p>
    <w:p>
      <w:pPr>
        <w:widowControl/>
        <w:numPr>
          <w:ilvl w:val="0"/>
          <w:numId w:val="13"/>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主电柜应有10%以上的安装余量, 控制系统PLC的 I/O点应保留10%的余量，PLC内存留有10%余量，HMI留有10%的余量，以备后续设备添加或系统升级时使用。</w:t>
      </w:r>
    </w:p>
    <w:p>
      <w:pPr>
        <w:widowControl/>
        <w:numPr>
          <w:ilvl w:val="0"/>
          <w:numId w:val="13"/>
        </w:numPr>
        <w:wordWrap w:val="0"/>
        <w:spacing w:line="360" w:lineRule="auto"/>
        <w:ind w:left="0" w:firstLine="420" w:firstLineChars="200"/>
        <w:jc w:val="left"/>
        <w:rPr>
          <w:rFonts w:ascii="宋体" w:hAnsi="宋体" w:cs="宋体"/>
          <w:bCs/>
          <w:szCs w:val="21"/>
          <w:highlight w:val="none"/>
        </w:rPr>
      </w:pPr>
      <w:r>
        <w:rPr>
          <w:rFonts w:hint="eastAsia" w:ascii="宋体" w:hAnsi="宋体" w:cs="宋体"/>
          <w:bCs/>
          <w:szCs w:val="21"/>
          <w:highlight w:val="none"/>
        </w:rPr>
        <w:t>控制柜的进、出线都需做好标记，标明线路的具体走向；所有动力线及控制线中间不准有接头，所有电气元件末端用号码管进行标识。</w:t>
      </w:r>
    </w:p>
    <w:p>
      <w:pPr>
        <w:widowControl/>
        <w:numPr>
          <w:ilvl w:val="0"/>
          <w:numId w:val="13"/>
        </w:numPr>
        <w:wordWrap w:val="0"/>
        <w:spacing w:line="360" w:lineRule="auto"/>
        <w:ind w:left="0" w:firstLine="420" w:firstLineChars="200"/>
        <w:jc w:val="left"/>
        <w:rPr>
          <w:rFonts w:ascii="宋体" w:hAnsi="宋体" w:cs="宋体"/>
          <w:bCs/>
          <w:szCs w:val="21"/>
          <w:highlight w:val="none"/>
        </w:rPr>
      </w:pPr>
      <w:r>
        <w:rPr>
          <w:rFonts w:hint="eastAsia" w:ascii="宋体" w:hAnsi="宋体"/>
          <w:szCs w:val="21"/>
          <w:highlight w:val="none"/>
        </w:rPr>
        <w:t>控制</w:t>
      </w:r>
      <w:r>
        <w:rPr>
          <w:rFonts w:ascii="宋体" w:hAnsi="宋体"/>
          <w:szCs w:val="21"/>
          <w:highlight w:val="none"/>
        </w:rPr>
        <w:t>系统为技术先进、性能稳定、可靠性高的控制系统，通过中文语言的人机界面，用户必须使用登录名和密码在操作屏幕上登录操作，应设置多级权限管理保护</w:t>
      </w:r>
      <w:r>
        <w:rPr>
          <w:rFonts w:hint="eastAsia" w:ascii="宋体" w:hAnsi="宋体"/>
          <w:szCs w:val="21"/>
          <w:highlight w:val="none"/>
        </w:rPr>
        <w:t>。</w:t>
      </w:r>
    </w:p>
    <w:p>
      <w:pPr>
        <w:widowControl/>
        <w:numPr>
          <w:ilvl w:val="0"/>
          <w:numId w:val="13"/>
        </w:numPr>
        <w:wordWrap w:val="0"/>
        <w:spacing w:line="360" w:lineRule="auto"/>
        <w:ind w:left="0" w:firstLine="420" w:firstLineChars="200"/>
        <w:jc w:val="left"/>
        <w:rPr>
          <w:rFonts w:ascii="宋体" w:hAnsi="宋体" w:cs="宋体"/>
          <w:bCs/>
          <w:szCs w:val="21"/>
          <w:highlight w:val="none"/>
        </w:rPr>
      </w:pPr>
      <w:r>
        <w:rPr>
          <w:rFonts w:ascii="宋体" w:hAnsi="宋体"/>
          <w:bCs/>
          <w:szCs w:val="21"/>
          <w:highlight w:val="none"/>
        </w:rPr>
        <w:t>提供正版授权的应</w:t>
      </w:r>
      <w:r>
        <w:rPr>
          <w:rFonts w:ascii="宋体" w:hAnsi="宋体"/>
          <w:szCs w:val="21"/>
          <w:highlight w:val="none"/>
        </w:rPr>
        <w:t>用软件、控制软件，硬件应严格按照模块化的结构方式配置。系统软件功能模块、硬件设备具有可重组性，集成系统应为分层式和可扩展式，满足工程分步实施的要求，方便软、硬件配置的逐步增加、更改和扩充</w:t>
      </w:r>
      <w:r>
        <w:rPr>
          <w:rFonts w:hint="eastAsia" w:ascii="宋体" w:hAnsi="宋体"/>
          <w:szCs w:val="21"/>
          <w:highlight w:val="none"/>
        </w:rPr>
        <w:t>。</w:t>
      </w:r>
    </w:p>
    <w:p>
      <w:pPr>
        <w:widowControl/>
        <w:numPr>
          <w:ilvl w:val="0"/>
          <w:numId w:val="13"/>
        </w:numPr>
        <w:wordWrap w:val="0"/>
        <w:spacing w:line="360" w:lineRule="auto"/>
        <w:ind w:left="0" w:firstLine="420" w:firstLineChars="200"/>
        <w:jc w:val="left"/>
        <w:rPr>
          <w:rFonts w:ascii="宋体" w:hAnsi="宋体" w:cs="宋体"/>
          <w:bCs/>
          <w:szCs w:val="21"/>
          <w:highlight w:val="none"/>
        </w:rPr>
      </w:pPr>
      <w:r>
        <w:rPr>
          <w:rFonts w:ascii="宋体" w:hAnsi="宋体"/>
          <w:szCs w:val="21"/>
          <w:highlight w:val="none"/>
        </w:rPr>
        <w:t>系统内所有控制器均为标准化、模块化结构，控制器应具有较强的耐振动性和抗冲击性</w:t>
      </w:r>
      <w:r>
        <w:rPr>
          <w:rFonts w:hint="eastAsia" w:ascii="宋体" w:hAnsi="宋体"/>
          <w:szCs w:val="21"/>
          <w:highlight w:val="none"/>
        </w:rPr>
        <w:t>。</w:t>
      </w:r>
    </w:p>
    <w:p>
      <w:pPr>
        <w:widowControl/>
        <w:numPr>
          <w:ilvl w:val="0"/>
          <w:numId w:val="13"/>
        </w:numPr>
        <w:wordWrap w:val="0"/>
        <w:spacing w:line="360" w:lineRule="auto"/>
        <w:ind w:left="0" w:firstLine="420" w:firstLineChars="200"/>
        <w:jc w:val="left"/>
        <w:rPr>
          <w:rFonts w:ascii="宋体" w:hAnsi="宋体" w:cs="宋体"/>
          <w:bCs/>
          <w:szCs w:val="21"/>
          <w:highlight w:val="none"/>
        </w:rPr>
      </w:pPr>
      <w:r>
        <w:rPr>
          <w:rFonts w:ascii="宋体" w:hAnsi="宋体"/>
          <w:szCs w:val="21"/>
          <w:highlight w:val="none"/>
        </w:rPr>
        <w:t>自控系统支持采用4</w:t>
      </w:r>
      <w:r>
        <w:rPr>
          <w:rFonts w:hint="eastAsia" w:ascii="宋体" w:hAnsi="宋体" w:cs="宋体"/>
          <w:bCs/>
          <w:kern w:val="0"/>
          <w:szCs w:val="21"/>
          <w:highlight w:val="none"/>
        </w:rPr>
        <w:t>～</w:t>
      </w:r>
      <w:r>
        <w:rPr>
          <w:rFonts w:ascii="宋体" w:hAnsi="宋体"/>
          <w:szCs w:val="21"/>
          <w:highlight w:val="none"/>
        </w:rPr>
        <w:t>20mA信号或通讯方式进入</w:t>
      </w:r>
      <w:r>
        <w:rPr>
          <w:rFonts w:hint="eastAsia" w:ascii="宋体" w:hAnsi="宋体"/>
          <w:szCs w:val="21"/>
          <w:highlight w:val="none"/>
        </w:rPr>
        <w:t>。</w:t>
      </w:r>
    </w:p>
    <w:p>
      <w:pPr>
        <w:widowControl/>
        <w:numPr>
          <w:ilvl w:val="0"/>
          <w:numId w:val="11"/>
        </w:numPr>
        <w:wordWrap w:val="0"/>
        <w:spacing w:line="360" w:lineRule="auto"/>
        <w:ind w:left="0"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果糖储存罐系统安装工程和管道安装的要求</w:t>
      </w:r>
    </w:p>
    <w:p>
      <w:pPr>
        <w:pStyle w:val="9"/>
        <w:widowControl/>
        <w:numPr>
          <w:ilvl w:val="0"/>
          <w:numId w:val="14"/>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不锈钢管道焊接全过程均采用内、外氩气保护，单面焊、双面成形，保证管道内部焊缝光洁，焊接处表面酸洗并抛光。</w:t>
      </w:r>
    </w:p>
    <w:p>
      <w:pPr>
        <w:pStyle w:val="9"/>
        <w:widowControl/>
        <w:numPr>
          <w:ilvl w:val="0"/>
          <w:numId w:val="14"/>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焊接人员需要具有氩弧焊焊接资质和熟知规范操作，管道焊接不得出现变形、脱焊等焊接异常，并提供高清度内窥镜进行焊接管道内部检查。</w:t>
      </w:r>
    </w:p>
    <w:p>
      <w:pPr>
        <w:pStyle w:val="9"/>
        <w:widowControl/>
        <w:numPr>
          <w:ilvl w:val="0"/>
          <w:numId w:val="14"/>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焊接管道切割采用专用切割设备，并进行切口处理去毛刺，不允许使用角磨机切割。</w:t>
      </w:r>
    </w:p>
    <w:p>
      <w:pPr>
        <w:pStyle w:val="9"/>
        <w:widowControl/>
        <w:numPr>
          <w:ilvl w:val="0"/>
          <w:numId w:val="14"/>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提供每批焊接氩气纯度报告，氩气纯度要求≥99.9%。</w:t>
      </w:r>
    </w:p>
    <w:p>
      <w:pPr>
        <w:pStyle w:val="9"/>
        <w:widowControl/>
        <w:numPr>
          <w:ilvl w:val="0"/>
          <w:numId w:val="14"/>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管道应尽可能直线平整敷设，且工艺管道优先于其他管道敷设。</w:t>
      </w:r>
    </w:p>
    <w:p>
      <w:pPr>
        <w:pStyle w:val="9"/>
        <w:widowControl/>
        <w:numPr>
          <w:ilvl w:val="0"/>
          <w:numId w:val="14"/>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敷设管道时应尽量减少弯管数量，尽量避免产生卫生死角。</w:t>
      </w:r>
    </w:p>
    <w:p>
      <w:pPr>
        <w:pStyle w:val="9"/>
        <w:widowControl/>
        <w:numPr>
          <w:ilvl w:val="0"/>
          <w:numId w:val="14"/>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所有管道应通过管架支撑，避免直接连接或固定于设备上。</w:t>
      </w:r>
    </w:p>
    <w:p>
      <w:pPr>
        <w:pStyle w:val="9"/>
        <w:widowControl/>
        <w:numPr>
          <w:ilvl w:val="0"/>
          <w:numId w:val="14"/>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管道安装完成后具有合适坡度，排放支管与主管道底部要相切，在重力排放和溶液回收后，管道内不存液。</w:t>
      </w:r>
    </w:p>
    <w:p>
      <w:pPr>
        <w:pStyle w:val="9"/>
        <w:widowControl/>
        <w:numPr>
          <w:ilvl w:val="0"/>
          <w:numId w:val="14"/>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阀门焊接时，需要先拆下密封圈，再进行焊接，以免破坏密封性能。</w:t>
      </w:r>
    </w:p>
    <w:p>
      <w:pPr>
        <w:pStyle w:val="9"/>
        <w:widowControl/>
        <w:numPr>
          <w:ilvl w:val="0"/>
          <w:numId w:val="14"/>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阀门安装位置、高度、进出口方向必须符合设计要求，连接应牢固紧密，介质的流向应与阀体所示箭头方向一致。</w:t>
      </w:r>
    </w:p>
    <w:p>
      <w:pPr>
        <w:pStyle w:val="9"/>
        <w:widowControl/>
        <w:numPr>
          <w:ilvl w:val="0"/>
          <w:numId w:val="14"/>
        </w:numPr>
        <w:wordWrap w:val="0"/>
        <w:spacing w:line="360" w:lineRule="auto"/>
        <w:ind w:left="0" w:firstLine="420"/>
        <w:jc w:val="left"/>
        <w:rPr>
          <w:rFonts w:ascii="宋体" w:hAnsi="宋体" w:cs="宋体"/>
          <w:bCs/>
          <w:kern w:val="0"/>
          <w:szCs w:val="21"/>
          <w:highlight w:val="none"/>
        </w:rPr>
      </w:pPr>
      <w:r>
        <w:rPr>
          <w:rFonts w:hint="eastAsia" w:ascii="宋体" w:hAnsi="宋体" w:cs="宋体"/>
          <w:bCs/>
          <w:kern w:val="0"/>
          <w:szCs w:val="21"/>
          <w:highlight w:val="none"/>
        </w:rPr>
        <w:t>阀门手柄中心距操作面应有足够的操作和维修空间，手柄不得朝下。</w:t>
      </w:r>
    </w:p>
    <w:p>
      <w:pPr>
        <w:widowControl/>
        <w:numPr>
          <w:ilvl w:val="0"/>
          <w:numId w:val="11"/>
        </w:numPr>
        <w:wordWrap w:val="0"/>
        <w:spacing w:line="360" w:lineRule="auto"/>
        <w:ind w:left="0"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果糖储存罐系统技术要求</w:t>
      </w:r>
    </w:p>
    <w:p>
      <w:pPr>
        <w:numPr>
          <w:ilvl w:val="0"/>
          <w:numId w:val="15"/>
        </w:numPr>
        <w:wordWrap w:val="0"/>
        <w:spacing w:line="360" w:lineRule="auto"/>
        <w:ind w:left="0" w:firstLine="420" w:firstLineChars="200"/>
        <w:rPr>
          <w:rFonts w:ascii="宋体" w:hAnsi="宋体"/>
          <w:bCs/>
          <w:szCs w:val="21"/>
          <w:highlight w:val="none"/>
        </w:rPr>
      </w:pPr>
      <w:r>
        <w:rPr>
          <w:rFonts w:hint="eastAsia" w:ascii="宋体" w:hAnsi="宋体"/>
          <w:bCs/>
          <w:szCs w:val="21"/>
          <w:highlight w:val="none"/>
        </w:rPr>
        <w:t>主要设备组成：</w:t>
      </w:r>
      <w:bookmarkStart w:id="3" w:name="_Hlk132723043"/>
      <w:r>
        <w:rPr>
          <w:rFonts w:hint="eastAsia" w:ascii="宋体" w:hAnsi="宋体"/>
          <w:bCs/>
          <w:szCs w:val="21"/>
          <w:highlight w:val="none"/>
        </w:rPr>
        <w:t>果糖储存罐、加热保温系统、物料转子泵、无菌送风系统、C</w:t>
      </w:r>
      <w:r>
        <w:rPr>
          <w:rFonts w:ascii="宋体" w:hAnsi="宋体"/>
          <w:bCs/>
          <w:szCs w:val="21"/>
          <w:highlight w:val="none"/>
        </w:rPr>
        <w:t>IP</w:t>
      </w:r>
      <w:r>
        <w:rPr>
          <w:rFonts w:hint="eastAsia" w:ascii="宋体" w:hAnsi="宋体"/>
          <w:bCs/>
          <w:szCs w:val="21"/>
          <w:highlight w:val="none"/>
        </w:rPr>
        <w:t>自吸泵、流量计、温度变送器、压力传感器、仪器仪表</w:t>
      </w:r>
      <w:bookmarkEnd w:id="3"/>
      <w:r>
        <w:rPr>
          <w:rFonts w:hint="eastAsia" w:ascii="宋体" w:hAnsi="宋体"/>
          <w:bCs/>
          <w:szCs w:val="21"/>
          <w:highlight w:val="none"/>
        </w:rPr>
        <w:t>、管道阀门、转换板等。</w:t>
      </w:r>
    </w:p>
    <w:p>
      <w:pPr>
        <w:numPr>
          <w:ilvl w:val="0"/>
          <w:numId w:val="15"/>
        </w:numPr>
        <w:wordWrap w:val="0"/>
        <w:spacing w:line="360" w:lineRule="auto"/>
        <w:ind w:left="0" w:firstLine="420" w:firstLineChars="200"/>
        <w:rPr>
          <w:rFonts w:ascii="宋体" w:hAnsi="宋体"/>
          <w:bCs/>
          <w:szCs w:val="21"/>
          <w:highlight w:val="none"/>
        </w:rPr>
      </w:pPr>
      <w:r>
        <w:rPr>
          <w:rFonts w:hint="eastAsia" w:ascii="宋体" w:hAnsi="宋体"/>
          <w:bCs/>
          <w:szCs w:val="21"/>
          <w:highlight w:val="none"/>
        </w:rPr>
        <w:t>液体果糖经转子泵输送到调配罐进行调配。</w:t>
      </w:r>
    </w:p>
    <w:p>
      <w:pPr>
        <w:numPr>
          <w:ilvl w:val="0"/>
          <w:numId w:val="15"/>
        </w:numPr>
        <w:wordWrap w:val="0"/>
        <w:spacing w:line="360" w:lineRule="auto"/>
        <w:ind w:left="0" w:firstLine="420" w:firstLineChars="200"/>
        <w:rPr>
          <w:rFonts w:ascii="宋体" w:hAnsi="宋体"/>
          <w:bCs/>
          <w:szCs w:val="21"/>
          <w:highlight w:val="none"/>
        </w:rPr>
      </w:pPr>
      <w:r>
        <w:rPr>
          <w:rFonts w:hint="eastAsia" w:ascii="宋体" w:hAnsi="宋体"/>
          <w:bCs/>
          <w:szCs w:val="21"/>
          <w:highlight w:val="none"/>
        </w:rPr>
        <w:t>果糖储存罐、送料管道需做保温处理，外加304不锈钢防护，厚度符合国家相关规范要求，果糖温度≥3</w:t>
      </w:r>
      <w:r>
        <w:rPr>
          <w:rFonts w:ascii="宋体" w:hAnsi="宋体"/>
          <w:bCs/>
          <w:szCs w:val="21"/>
          <w:highlight w:val="none"/>
        </w:rPr>
        <w:t>5</w:t>
      </w:r>
      <w:r>
        <w:rPr>
          <w:rFonts w:hint="eastAsia" w:ascii="宋体" w:hAnsi="宋体"/>
          <w:bCs/>
          <w:szCs w:val="21"/>
          <w:highlight w:val="none"/>
        </w:rPr>
        <w:t>℃。</w:t>
      </w:r>
    </w:p>
    <w:p>
      <w:pPr>
        <w:numPr>
          <w:ilvl w:val="0"/>
          <w:numId w:val="15"/>
        </w:numPr>
        <w:wordWrap w:val="0"/>
        <w:spacing w:line="360" w:lineRule="auto"/>
        <w:ind w:left="0" w:firstLine="420" w:firstLineChars="200"/>
        <w:rPr>
          <w:rFonts w:ascii="宋体" w:hAnsi="宋体"/>
          <w:bCs/>
          <w:szCs w:val="21"/>
          <w:highlight w:val="none"/>
        </w:rPr>
      </w:pPr>
      <w:r>
        <w:rPr>
          <w:rFonts w:hint="eastAsia" w:ascii="宋体" w:hAnsi="宋体"/>
          <w:bCs/>
          <w:szCs w:val="21"/>
          <w:highlight w:val="none"/>
        </w:rPr>
        <w:t>果糖罐和送料管保温预热方式可自行设计选用电加热，电加热系统配置一用一备两套；</w:t>
      </w:r>
      <w:r>
        <w:rPr>
          <w:rFonts w:ascii="宋体" w:hAnsi="宋体"/>
          <w:bCs/>
          <w:szCs w:val="21"/>
          <w:highlight w:val="none"/>
        </w:rPr>
        <w:t xml:space="preserve"> </w:t>
      </w:r>
    </w:p>
    <w:p>
      <w:pPr>
        <w:numPr>
          <w:ilvl w:val="0"/>
          <w:numId w:val="15"/>
        </w:numPr>
        <w:wordWrap w:val="0"/>
        <w:spacing w:line="360" w:lineRule="auto"/>
        <w:ind w:left="0" w:firstLine="420" w:firstLineChars="200"/>
        <w:rPr>
          <w:rFonts w:ascii="宋体" w:hAnsi="宋体"/>
          <w:bCs/>
          <w:szCs w:val="21"/>
          <w:highlight w:val="none"/>
        </w:rPr>
      </w:pPr>
      <w:r>
        <w:rPr>
          <w:rFonts w:hint="eastAsia" w:ascii="宋体" w:hAnsi="宋体"/>
          <w:bCs/>
          <w:szCs w:val="21"/>
          <w:highlight w:val="none"/>
        </w:rPr>
        <w:t>配置罐体呼吸过滤器，并安装防蚊虫网、改善空气质量。</w:t>
      </w:r>
    </w:p>
    <w:p>
      <w:pPr>
        <w:numPr>
          <w:ilvl w:val="0"/>
          <w:numId w:val="15"/>
        </w:numPr>
        <w:wordWrap w:val="0"/>
        <w:spacing w:line="360" w:lineRule="auto"/>
        <w:ind w:left="0" w:firstLine="420" w:firstLineChars="200"/>
        <w:rPr>
          <w:rFonts w:ascii="宋体" w:hAnsi="宋体"/>
          <w:bCs/>
          <w:szCs w:val="21"/>
          <w:highlight w:val="none"/>
        </w:rPr>
      </w:pPr>
      <w:r>
        <w:rPr>
          <w:rFonts w:hint="eastAsia" w:ascii="宋体" w:hAnsi="宋体"/>
          <w:bCs/>
          <w:szCs w:val="21"/>
          <w:highlight w:val="none"/>
        </w:rPr>
        <w:t>无菌风机其作用为提供洁净干燥的无菌空气，供果糖罐使用。空气通过高效过滤器进行过滤后，再由加热器升温并经过UV灯进行杀菌，再通过管路输送到果糖储存罐中；</w:t>
      </w:r>
    </w:p>
    <w:p>
      <w:pPr>
        <w:numPr>
          <w:ilvl w:val="0"/>
          <w:numId w:val="15"/>
        </w:numPr>
        <w:wordWrap w:val="0"/>
        <w:spacing w:line="360" w:lineRule="auto"/>
        <w:ind w:left="0" w:firstLine="420" w:firstLineChars="200"/>
        <w:rPr>
          <w:rFonts w:ascii="宋体" w:hAnsi="宋体"/>
          <w:bCs/>
          <w:szCs w:val="21"/>
          <w:highlight w:val="none"/>
        </w:rPr>
      </w:pPr>
      <w:r>
        <w:rPr>
          <w:rFonts w:hint="eastAsia" w:ascii="宋体" w:hAnsi="宋体"/>
          <w:bCs/>
          <w:szCs w:val="21"/>
          <w:highlight w:val="none"/>
        </w:rPr>
        <w:t>配置手动取样阀。</w:t>
      </w:r>
    </w:p>
    <w:p>
      <w:pPr>
        <w:numPr>
          <w:ilvl w:val="0"/>
          <w:numId w:val="15"/>
        </w:numPr>
        <w:wordWrap w:val="0"/>
        <w:spacing w:line="360" w:lineRule="auto"/>
        <w:ind w:left="0" w:firstLine="420" w:firstLineChars="200"/>
        <w:rPr>
          <w:rFonts w:ascii="宋体" w:hAnsi="宋体"/>
          <w:bCs/>
          <w:szCs w:val="21"/>
          <w:highlight w:val="none"/>
        </w:rPr>
      </w:pPr>
      <w:r>
        <w:rPr>
          <w:rFonts w:hint="eastAsia" w:ascii="宋体" w:hAnsi="宋体"/>
          <w:bCs/>
          <w:szCs w:val="21"/>
          <w:highlight w:val="none"/>
        </w:rPr>
        <w:t>转子泵旁通阀未端带背压座阀，可根据不同出料口压力需求调整。</w:t>
      </w:r>
    </w:p>
    <w:p>
      <w:pPr>
        <w:numPr>
          <w:ilvl w:val="0"/>
          <w:numId w:val="15"/>
        </w:numPr>
        <w:wordWrap w:val="0"/>
        <w:spacing w:line="360" w:lineRule="auto"/>
        <w:ind w:left="0" w:firstLine="420" w:firstLineChars="200"/>
        <w:rPr>
          <w:rFonts w:ascii="宋体" w:hAnsi="宋体"/>
          <w:bCs/>
          <w:szCs w:val="21"/>
          <w:highlight w:val="none"/>
        </w:rPr>
      </w:pPr>
      <w:r>
        <w:rPr>
          <w:rFonts w:hint="eastAsia" w:ascii="宋体" w:hAnsi="宋体"/>
          <w:bCs/>
          <w:szCs w:val="21"/>
          <w:highlight w:val="none"/>
        </w:rPr>
        <w:t>配置电压互感器P</w:t>
      </w:r>
      <w:r>
        <w:rPr>
          <w:rFonts w:ascii="宋体" w:hAnsi="宋体"/>
          <w:bCs/>
          <w:szCs w:val="21"/>
          <w:highlight w:val="none"/>
        </w:rPr>
        <w:t>T</w:t>
      </w:r>
      <w:r>
        <w:rPr>
          <w:rFonts w:hint="eastAsia" w:ascii="宋体" w:hAnsi="宋体"/>
          <w:bCs/>
          <w:szCs w:val="21"/>
          <w:highlight w:val="none"/>
        </w:rPr>
        <w:t>，实现压差管理。</w:t>
      </w:r>
    </w:p>
    <w:p>
      <w:pPr>
        <w:numPr>
          <w:ilvl w:val="0"/>
          <w:numId w:val="15"/>
        </w:numPr>
        <w:wordWrap w:val="0"/>
        <w:spacing w:line="360" w:lineRule="auto"/>
        <w:ind w:left="0" w:firstLine="420" w:firstLineChars="200"/>
        <w:rPr>
          <w:rFonts w:ascii="宋体" w:hAnsi="宋体"/>
          <w:bCs/>
          <w:szCs w:val="21"/>
          <w:highlight w:val="none"/>
        </w:rPr>
      </w:pPr>
      <w:r>
        <w:rPr>
          <w:rFonts w:hint="eastAsia" w:ascii="宋体" w:hAnsi="宋体"/>
          <w:bCs/>
          <w:szCs w:val="21"/>
          <w:highlight w:val="none"/>
        </w:rPr>
        <w:t>主要配置如下：</w:t>
      </w:r>
    </w:p>
    <w:tbl>
      <w:tblPr>
        <w:tblStyle w:val="6"/>
        <w:tblW w:w="4999" w:type="pct"/>
        <w:jc w:val="center"/>
        <w:tblLayout w:type="autofit"/>
        <w:tblCellMar>
          <w:top w:w="0" w:type="dxa"/>
          <w:left w:w="108" w:type="dxa"/>
          <w:bottom w:w="0" w:type="dxa"/>
          <w:right w:w="108" w:type="dxa"/>
        </w:tblCellMar>
      </w:tblPr>
      <w:tblGrid>
        <w:gridCol w:w="593"/>
        <w:gridCol w:w="2407"/>
        <w:gridCol w:w="6626"/>
      </w:tblGrid>
      <w:tr>
        <w:tblPrEx>
          <w:tblCellMar>
            <w:top w:w="0" w:type="dxa"/>
            <w:left w:w="108" w:type="dxa"/>
            <w:bottom w:w="0" w:type="dxa"/>
            <w:right w:w="108" w:type="dxa"/>
          </w:tblCellMar>
        </w:tblPrEx>
        <w:trPr>
          <w:cantSplit/>
          <w:trHeight w:val="567" w:hRule="atLeast"/>
          <w:jc w:val="center"/>
        </w:trPr>
        <w:tc>
          <w:tcPr>
            <w:tcW w:w="308" w:type="pct"/>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bCs/>
                <w:szCs w:val="21"/>
                <w:highlight w:val="none"/>
              </w:rPr>
            </w:pPr>
          </w:p>
          <w:p>
            <w:pPr>
              <w:spacing w:line="360" w:lineRule="auto"/>
              <w:jc w:val="center"/>
              <w:rPr>
                <w:rFonts w:ascii="宋体" w:hAnsi="宋体" w:eastAsiaTheme="minorEastAsia"/>
                <w:bCs/>
                <w:szCs w:val="21"/>
                <w:highlight w:val="none"/>
              </w:rPr>
            </w:pPr>
            <w:r>
              <w:rPr>
                <w:rFonts w:hint="eastAsia" w:ascii="宋体" w:hAnsi="宋体"/>
                <w:bCs/>
                <w:szCs w:val="21"/>
                <w:highlight w:val="none"/>
              </w:rPr>
              <w:t>果糖储存</w:t>
            </w:r>
          </w:p>
          <w:p>
            <w:pPr>
              <w:spacing w:line="360" w:lineRule="auto"/>
              <w:jc w:val="center"/>
              <w:rPr>
                <w:rFonts w:ascii="宋体" w:hAnsi="宋体"/>
                <w:bCs/>
                <w:szCs w:val="21"/>
                <w:highlight w:val="none"/>
              </w:rPr>
            </w:pPr>
            <w:r>
              <w:rPr>
                <w:rFonts w:hint="eastAsia" w:ascii="宋体" w:hAnsi="宋体"/>
                <w:bCs/>
                <w:szCs w:val="21"/>
                <w:highlight w:val="none"/>
              </w:rPr>
              <w:t>罐</w:t>
            </w: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数量</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2个（罐顶部配304不锈钢安全防护栏）</w:t>
            </w:r>
          </w:p>
        </w:tc>
      </w:tr>
      <w:tr>
        <w:tblPrEx>
          <w:tblCellMar>
            <w:top w:w="0" w:type="dxa"/>
            <w:left w:w="108" w:type="dxa"/>
            <w:bottom w:w="0" w:type="dxa"/>
            <w:right w:w="108" w:type="dxa"/>
          </w:tblCellMar>
        </w:tblPrEx>
        <w:trPr>
          <w:cantSplit/>
          <w:trHeight w:val="56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cs="宋体"/>
                <w:kern w:val="0"/>
                <w:szCs w:val="21"/>
                <w:highlight w:val="none"/>
              </w:rPr>
              <w:t>★有效</w:t>
            </w:r>
            <w:r>
              <w:rPr>
                <w:rFonts w:hint="eastAsia" w:ascii="宋体" w:hAnsi="宋体"/>
                <w:bCs/>
                <w:szCs w:val="21"/>
                <w:highlight w:val="none"/>
              </w:rPr>
              <w:t>容积</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Theme="minorEastAsia"/>
                <w:bCs/>
                <w:szCs w:val="21"/>
                <w:highlight w:val="none"/>
              </w:rPr>
            </w:pPr>
            <w:r>
              <w:rPr>
                <w:rFonts w:ascii="宋体" w:hAnsi="宋体"/>
                <w:bCs/>
                <w:szCs w:val="21"/>
                <w:highlight w:val="none"/>
              </w:rPr>
              <w:t>6</w:t>
            </w:r>
            <w:r>
              <w:rPr>
                <w:rFonts w:hint="eastAsia" w:ascii="宋体" w:hAnsi="宋体"/>
                <w:bCs/>
                <w:szCs w:val="21"/>
                <w:highlight w:val="none"/>
              </w:rPr>
              <w:t>0 m³/个</w:t>
            </w:r>
          </w:p>
        </w:tc>
      </w:tr>
      <w:tr>
        <w:tblPrEx>
          <w:tblCellMar>
            <w:top w:w="0" w:type="dxa"/>
            <w:left w:w="108" w:type="dxa"/>
            <w:bottom w:w="0" w:type="dxa"/>
            <w:right w:w="108" w:type="dxa"/>
          </w:tblCellMar>
        </w:tblPrEx>
        <w:trPr>
          <w:cantSplit/>
          <w:trHeight w:val="56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设计压力</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常压</w:t>
            </w:r>
          </w:p>
        </w:tc>
      </w:tr>
      <w:tr>
        <w:tblPrEx>
          <w:tblCellMar>
            <w:top w:w="0" w:type="dxa"/>
            <w:left w:w="108" w:type="dxa"/>
            <w:bottom w:w="0" w:type="dxa"/>
            <w:right w:w="108" w:type="dxa"/>
          </w:tblCellMar>
        </w:tblPrEx>
        <w:trPr>
          <w:cantSplit/>
          <w:trHeight w:val="56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设计温度</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ascii="宋体" w:hAnsi="宋体"/>
                <w:bCs/>
                <w:szCs w:val="21"/>
                <w:highlight w:val="none"/>
              </w:rPr>
              <w:t>0</w:t>
            </w:r>
            <w:r>
              <w:rPr>
                <w:rFonts w:hint="eastAsia" w:ascii="宋体" w:hAnsi="宋体"/>
                <w:bCs/>
                <w:szCs w:val="21"/>
                <w:highlight w:val="none"/>
              </w:rPr>
              <w:t>～</w:t>
            </w:r>
            <w:r>
              <w:rPr>
                <w:rFonts w:ascii="宋体" w:hAnsi="宋体"/>
                <w:bCs/>
                <w:szCs w:val="21"/>
                <w:highlight w:val="none"/>
              </w:rPr>
              <w:t>100℃</w:t>
            </w:r>
          </w:p>
        </w:tc>
      </w:tr>
      <w:tr>
        <w:tblPrEx>
          <w:tblCellMar>
            <w:top w:w="0" w:type="dxa"/>
            <w:left w:w="108" w:type="dxa"/>
            <w:bottom w:w="0" w:type="dxa"/>
            <w:right w:w="108" w:type="dxa"/>
          </w:tblCellMar>
        </w:tblPrEx>
        <w:trPr>
          <w:cantSplit/>
          <w:trHeight w:val="56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罐体直径</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罐体外直径φ=3</w:t>
            </w:r>
            <w:r>
              <w:rPr>
                <w:rFonts w:ascii="宋体" w:hAnsi="宋体"/>
                <w:bCs/>
                <w:szCs w:val="21"/>
                <w:highlight w:val="none"/>
              </w:rPr>
              <w:t>2</w:t>
            </w:r>
            <w:r>
              <w:rPr>
                <w:rFonts w:hint="eastAsia" w:ascii="宋体" w:hAnsi="宋体"/>
                <w:bCs/>
                <w:szCs w:val="21"/>
                <w:highlight w:val="none"/>
              </w:rPr>
              <w:t>00mm（根据现场尺寸设计）</w:t>
            </w:r>
          </w:p>
        </w:tc>
      </w:tr>
      <w:tr>
        <w:tblPrEx>
          <w:tblCellMar>
            <w:top w:w="0" w:type="dxa"/>
            <w:left w:w="108" w:type="dxa"/>
            <w:bottom w:w="0" w:type="dxa"/>
            <w:right w:w="108" w:type="dxa"/>
          </w:tblCellMar>
        </w:tblPrEx>
        <w:trPr>
          <w:cantSplit/>
          <w:trHeight w:val="56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罐体材料</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Theme="minorEastAsia"/>
                <w:bCs/>
                <w:szCs w:val="21"/>
                <w:highlight w:val="none"/>
              </w:rPr>
            </w:pPr>
            <w:r>
              <w:rPr>
                <w:rFonts w:hint="eastAsia" w:ascii="宋体" w:hAnsi="宋体"/>
                <w:bCs/>
                <w:szCs w:val="21"/>
                <w:highlight w:val="none"/>
              </w:rPr>
              <w:t>内</w:t>
            </w:r>
            <w:r>
              <w:rPr>
                <w:rFonts w:ascii="宋体" w:hAnsi="宋体"/>
                <w:bCs/>
                <w:szCs w:val="21"/>
                <w:highlight w:val="none"/>
              </w:rPr>
              <w:t>胆</w:t>
            </w:r>
            <w:r>
              <w:rPr>
                <w:rFonts w:hint="eastAsia" w:ascii="宋体" w:hAnsi="宋体"/>
                <w:bCs/>
                <w:szCs w:val="21"/>
                <w:highlight w:val="none"/>
              </w:rPr>
              <w:t xml:space="preserve">采用 </w:t>
            </w:r>
            <w:r>
              <w:rPr>
                <w:rFonts w:ascii="宋体" w:hAnsi="宋体"/>
                <w:bCs/>
                <w:szCs w:val="21"/>
                <w:highlight w:val="none"/>
              </w:rPr>
              <w:t>SUS304L</w:t>
            </w:r>
            <w:r>
              <w:rPr>
                <w:rFonts w:hint="eastAsia" w:ascii="宋体" w:hAnsi="宋体"/>
                <w:bCs/>
                <w:szCs w:val="21"/>
                <w:highlight w:val="none"/>
              </w:rPr>
              <w:t>材质,内壁厚</w:t>
            </w:r>
            <w:r>
              <w:rPr>
                <w:rFonts w:hint="eastAsia" w:ascii="宋体" w:hAnsi="宋体" w:cs="宋体"/>
                <w:szCs w:val="21"/>
                <w:highlight w:val="none"/>
              </w:rPr>
              <w:t>≥</w:t>
            </w:r>
            <w:r>
              <w:rPr>
                <w:rFonts w:hint="eastAsia" w:ascii="宋体" w:hAnsi="宋体"/>
                <w:bCs/>
                <w:szCs w:val="21"/>
                <w:highlight w:val="none"/>
              </w:rPr>
              <w:t>4mm，符合国家标准，外壁</w:t>
            </w:r>
            <w:r>
              <w:rPr>
                <w:rFonts w:ascii="宋体" w:hAnsi="宋体"/>
                <w:bCs/>
                <w:szCs w:val="21"/>
                <w:highlight w:val="none"/>
              </w:rPr>
              <w:t>SUS304</w:t>
            </w:r>
            <w:r>
              <w:rPr>
                <w:rFonts w:hint="eastAsia" w:ascii="宋体" w:hAnsi="宋体"/>
                <w:bCs/>
                <w:szCs w:val="21"/>
                <w:highlight w:val="none"/>
              </w:rPr>
              <w:t>材质厚</w:t>
            </w:r>
            <w:r>
              <w:rPr>
                <w:rFonts w:hint="eastAsia" w:ascii="宋体" w:hAnsi="宋体" w:cs="宋体"/>
                <w:szCs w:val="21"/>
                <w:highlight w:val="none"/>
              </w:rPr>
              <w:t>≥</w:t>
            </w:r>
            <w:r>
              <w:rPr>
                <w:rFonts w:hint="eastAsia" w:ascii="宋体" w:hAnsi="宋体"/>
                <w:bCs/>
                <w:szCs w:val="21"/>
                <w:highlight w:val="none"/>
              </w:rPr>
              <w:t>2mm，符合国家标准；内胆与外壁支撑材料采用</w:t>
            </w:r>
            <w:r>
              <w:rPr>
                <w:rFonts w:ascii="宋体" w:hAnsi="宋体"/>
                <w:bCs/>
                <w:szCs w:val="21"/>
                <w:highlight w:val="none"/>
              </w:rPr>
              <w:t>SUS304</w:t>
            </w:r>
            <w:r>
              <w:rPr>
                <w:rFonts w:hint="eastAsia" w:ascii="宋体" w:hAnsi="宋体"/>
                <w:bCs/>
                <w:szCs w:val="21"/>
                <w:highlight w:val="none"/>
              </w:rPr>
              <w:t>。</w:t>
            </w:r>
          </w:p>
        </w:tc>
      </w:tr>
      <w:tr>
        <w:tblPrEx>
          <w:tblCellMar>
            <w:top w:w="0" w:type="dxa"/>
            <w:left w:w="108" w:type="dxa"/>
            <w:bottom w:w="0" w:type="dxa"/>
            <w:right w:w="108" w:type="dxa"/>
          </w:tblCellMar>
        </w:tblPrEx>
        <w:trPr>
          <w:cantSplit/>
          <w:trHeight w:val="56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保温层材料</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聚氨酯发泡保温，夹层厚度</w:t>
            </w:r>
            <w:r>
              <w:rPr>
                <w:rFonts w:ascii="Arial" w:hAnsi="Arial" w:cs="Arial"/>
                <w:bCs/>
                <w:szCs w:val="21"/>
                <w:highlight w:val="none"/>
              </w:rPr>
              <w:t>≥</w:t>
            </w:r>
            <w:r>
              <w:rPr>
                <w:rFonts w:hint="eastAsia" w:ascii="宋体" w:hAnsi="宋体"/>
                <w:bCs/>
                <w:szCs w:val="21"/>
                <w:highlight w:val="none"/>
              </w:rPr>
              <w:t>7</w:t>
            </w:r>
            <w:r>
              <w:rPr>
                <w:rFonts w:ascii="宋体" w:hAnsi="宋体"/>
                <w:bCs/>
                <w:szCs w:val="21"/>
                <w:highlight w:val="none"/>
              </w:rPr>
              <w:t>5</w:t>
            </w:r>
            <w:r>
              <w:rPr>
                <w:rFonts w:hint="eastAsia" w:ascii="宋体" w:hAnsi="宋体"/>
                <w:bCs/>
                <w:szCs w:val="21"/>
                <w:highlight w:val="none"/>
              </w:rPr>
              <w:t xml:space="preserve"> mm。</w:t>
            </w:r>
          </w:p>
        </w:tc>
      </w:tr>
      <w:tr>
        <w:tblPrEx>
          <w:tblCellMar>
            <w:top w:w="0" w:type="dxa"/>
            <w:left w:w="108" w:type="dxa"/>
            <w:bottom w:w="0" w:type="dxa"/>
            <w:right w:w="108" w:type="dxa"/>
          </w:tblCellMar>
        </w:tblPrEx>
        <w:trPr>
          <w:cantSplit/>
          <w:trHeight w:val="56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伴热系统</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保温预热方式选用电加热，配置2套（1用1备），功率：满足生产工艺要求；</w:t>
            </w:r>
          </w:p>
        </w:tc>
      </w:tr>
      <w:tr>
        <w:tblPrEx>
          <w:tblCellMar>
            <w:top w:w="0" w:type="dxa"/>
            <w:left w:w="108" w:type="dxa"/>
            <w:bottom w:w="0" w:type="dxa"/>
            <w:right w:w="108" w:type="dxa"/>
          </w:tblCellMar>
        </w:tblPrEx>
        <w:trPr>
          <w:cantSplit/>
          <w:trHeight w:val="56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形状</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圆柱体，锥顶，锥底或斜底；</w:t>
            </w:r>
          </w:p>
        </w:tc>
      </w:tr>
      <w:tr>
        <w:tblPrEx>
          <w:tblCellMar>
            <w:top w:w="0" w:type="dxa"/>
            <w:left w:w="108" w:type="dxa"/>
            <w:bottom w:w="0" w:type="dxa"/>
            <w:right w:w="108" w:type="dxa"/>
          </w:tblCellMar>
        </w:tblPrEx>
        <w:trPr>
          <w:cantSplit/>
          <w:trHeight w:val="56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表面光洁度</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 xml:space="preserve">内表面 </w:t>
            </w:r>
            <w:r>
              <w:rPr>
                <w:rFonts w:ascii="宋体" w:hAnsi="宋体"/>
                <w:bCs/>
                <w:szCs w:val="21"/>
                <w:highlight w:val="none"/>
              </w:rPr>
              <w:t>Ra≤0.8μm</w:t>
            </w:r>
            <w:r>
              <w:rPr>
                <w:rFonts w:hint="eastAsia" w:ascii="宋体" w:hAnsi="宋体"/>
                <w:bCs/>
                <w:szCs w:val="21"/>
                <w:highlight w:val="none"/>
              </w:rPr>
              <w:t xml:space="preserve">，罐体焊缝、焊道及支脚抛磨至 </w:t>
            </w:r>
            <w:r>
              <w:rPr>
                <w:rFonts w:ascii="宋体" w:hAnsi="宋体"/>
                <w:bCs/>
                <w:szCs w:val="21"/>
                <w:highlight w:val="none"/>
              </w:rPr>
              <w:t>Ra≤0.8μm</w:t>
            </w:r>
            <w:r>
              <w:rPr>
                <w:rFonts w:hint="eastAsia" w:ascii="宋体" w:hAnsi="宋体"/>
                <w:bCs/>
                <w:szCs w:val="21"/>
                <w:highlight w:val="none"/>
              </w:rPr>
              <w:t xml:space="preserve">；外包采用 </w:t>
            </w:r>
            <w:r>
              <w:rPr>
                <w:rFonts w:ascii="宋体" w:hAnsi="宋体"/>
                <w:bCs/>
                <w:szCs w:val="21"/>
                <w:highlight w:val="none"/>
              </w:rPr>
              <w:t xml:space="preserve">2B </w:t>
            </w:r>
            <w:r>
              <w:rPr>
                <w:rFonts w:hint="eastAsia" w:ascii="宋体" w:hAnsi="宋体"/>
                <w:bCs/>
                <w:szCs w:val="21"/>
                <w:highlight w:val="none"/>
              </w:rPr>
              <w:t>板</w:t>
            </w:r>
          </w:p>
        </w:tc>
      </w:tr>
      <w:tr>
        <w:trPr>
          <w:cantSplit/>
          <w:trHeight w:val="567"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其他要求</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人孔2个（上、下各1个）、高低液位开关、静压式液位传感器、温度传感器、取样阀、呼吸阀、电压互感器，不锈钢爬梯、防雷接地装置等；</w:t>
            </w:r>
          </w:p>
        </w:tc>
      </w:tr>
      <w:tr>
        <w:tblPrEx>
          <w:tblCellMar>
            <w:top w:w="0" w:type="dxa"/>
            <w:left w:w="108" w:type="dxa"/>
            <w:bottom w:w="0" w:type="dxa"/>
            <w:right w:w="108" w:type="dxa"/>
          </w:tblCellMar>
        </w:tblPrEx>
        <w:trPr>
          <w:cantSplit/>
          <w:trHeight w:val="567" w:hRule="atLeast"/>
          <w:jc w:val="center"/>
        </w:trPr>
        <w:tc>
          <w:tcPr>
            <w:tcW w:w="308" w:type="pct"/>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bCs/>
                <w:szCs w:val="21"/>
                <w:highlight w:val="none"/>
              </w:rPr>
            </w:pPr>
            <w:r>
              <w:rPr>
                <w:rFonts w:hint="eastAsia" w:ascii="宋体" w:hAnsi="宋体"/>
                <w:bCs/>
                <w:szCs w:val="21"/>
                <w:highlight w:val="none"/>
              </w:rPr>
              <w:t>物料输送转子泵</w:t>
            </w: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卸车转子泵1台</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流量：</w:t>
            </w:r>
            <w:r>
              <w:rPr>
                <w:rFonts w:hint="eastAsia" w:asciiTheme="minorEastAsia" w:hAnsiTheme="minorEastAsia"/>
                <w:bCs/>
                <w:szCs w:val="21"/>
                <w:highlight w:val="none"/>
              </w:rPr>
              <w:t>≥</w:t>
            </w:r>
            <w:r>
              <w:rPr>
                <w:rFonts w:hint="eastAsia" w:ascii="宋体" w:hAnsi="宋体"/>
                <w:bCs/>
                <w:szCs w:val="21"/>
                <w:highlight w:val="none"/>
              </w:rPr>
              <w:t>3</w:t>
            </w:r>
            <w:r>
              <w:rPr>
                <w:rFonts w:ascii="宋体" w:hAnsi="宋体"/>
                <w:bCs/>
                <w:szCs w:val="21"/>
                <w:highlight w:val="none"/>
              </w:rPr>
              <w:t>0m</w:t>
            </w:r>
            <w:r>
              <w:rPr>
                <w:rFonts w:ascii="宋体" w:hAnsi="宋体"/>
                <w:bCs/>
                <w:szCs w:val="21"/>
                <w:highlight w:val="none"/>
                <w:vertAlign w:val="superscript"/>
              </w:rPr>
              <w:t>3</w:t>
            </w:r>
            <w:r>
              <w:rPr>
                <w:rFonts w:ascii="宋体" w:hAnsi="宋体"/>
                <w:bCs/>
                <w:szCs w:val="21"/>
                <w:highlight w:val="none"/>
              </w:rPr>
              <w:t xml:space="preserve">/h  </w:t>
            </w:r>
            <w:r>
              <w:rPr>
                <w:rFonts w:hint="eastAsia" w:ascii="宋体" w:hAnsi="宋体"/>
                <w:bCs/>
                <w:szCs w:val="21"/>
                <w:highlight w:val="none"/>
              </w:rPr>
              <w:t>扬程：</w:t>
            </w:r>
            <w:r>
              <w:rPr>
                <w:rFonts w:hint="eastAsia" w:asciiTheme="minorEastAsia" w:hAnsiTheme="minorEastAsia"/>
                <w:bCs/>
                <w:szCs w:val="21"/>
                <w:highlight w:val="none"/>
              </w:rPr>
              <w:t>≥</w:t>
            </w:r>
            <w:r>
              <w:rPr>
                <w:rFonts w:ascii="宋体" w:hAnsi="宋体"/>
                <w:bCs/>
                <w:szCs w:val="21"/>
                <w:highlight w:val="none"/>
              </w:rPr>
              <w:t>30m</w:t>
            </w:r>
          </w:p>
        </w:tc>
      </w:tr>
      <w:tr>
        <w:tblPrEx>
          <w:tblCellMar>
            <w:top w:w="0" w:type="dxa"/>
            <w:left w:w="108" w:type="dxa"/>
            <w:bottom w:w="0" w:type="dxa"/>
            <w:right w:w="108" w:type="dxa"/>
          </w:tblCellMar>
        </w:tblPrEx>
        <w:trPr>
          <w:cantSplit/>
          <w:trHeight w:val="567" w:hRule="atLeast"/>
          <w:jc w:val="center"/>
        </w:trPr>
        <w:tc>
          <w:tcPr>
            <w:tcW w:w="308" w:type="pct"/>
            <w:vMerge w:val="continue"/>
            <w:tcBorders>
              <w:left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糖浆出料泵1台</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流量：</w:t>
            </w:r>
            <w:r>
              <w:rPr>
                <w:rFonts w:hint="eastAsia" w:asciiTheme="minorEastAsia" w:hAnsiTheme="minorEastAsia"/>
                <w:bCs/>
                <w:szCs w:val="21"/>
                <w:highlight w:val="none"/>
              </w:rPr>
              <w:t>≥</w:t>
            </w:r>
            <w:r>
              <w:rPr>
                <w:rFonts w:ascii="宋体" w:hAnsi="宋体"/>
                <w:bCs/>
                <w:szCs w:val="21"/>
                <w:highlight w:val="none"/>
              </w:rPr>
              <w:t>15m</w:t>
            </w:r>
            <w:r>
              <w:rPr>
                <w:rFonts w:ascii="宋体" w:hAnsi="宋体"/>
                <w:bCs/>
                <w:szCs w:val="21"/>
                <w:highlight w:val="none"/>
                <w:vertAlign w:val="superscript"/>
              </w:rPr>
              <w:t>3</w:t>
            </w:r>
            <w:r>
              <w:rPr>
                <w:rFonts w:ascii="宋体" w:hAnsi="宋体"/>
                <w:bCs/>
                <w:szCs w:val="21"/>
                <w:highlight w:val="none"/>
              </w:rPr>
              <w:t xml:space="preserve">/h  </w:t>
            </w:r>
            <w:r>
              <w:rPr>
                <w:rFonts w:hint="eastAsia" w:ascii="宋体" w:hAnsi="宋体"/>
                <w:bCs/>
                <w:szCs w:val="21"/>
                <w:highlight w:val="none"/>
              </w:rPr>
              <w:t>扬程：</w:t>
            </w:r>
            <w:r>
              <w:rPr>
                <w:rFonts w:hint="eastAsia" w:asciiTheme="minorEastAsia" w:hAnsiTheme="minorEastAsia"/>
                <w:bCs/>
                <w:szCs w:val="21"/>
                <w:highlight w:val="none"/>
              </w:rPr>
              <w:t>≥</w:t>
            </w:r>
            <w:r>
              <w:rPr>
                <w:rFonts w:hint="eastAsia" w:ascii="宋体" w:hAnsi="宋体"/>
                <w:bCs/>
                <w:szCs w:val="21"/>
                <w:highlight w:val="none"/>
              </w:rPr>
              <w:t>6</w:t>
            </w:r>
            <w:r>
              <w:rPr>
                <w:rFonts w:ascii="宋体" w:hAnsi="宋体"/>
                <w:bCs/>
                <w:szCs w:val="21"/>
                <w:highlight w:val="none"/>
              </w:rPr>
              <w:t>0m</w:t>
            </w:r>
          </w:p>
        </w:tc>
      </w:tr>
      <w:tr>
        <w:tblPrEx>
          <w:tblCellMar>
            <w:top w:w="0" w:type="dxa"/>
            <w:left w:w="108" w:type="dxa"/>
            <w:bottom w:w="0" w:type="dxa"/>
            <w:right w:w="108" w:type="dxa"/>
          </w:tblCellMar>
        </w:tblPrEx>
        <w:trPr>
          <w:cantSplit/>
          <w:trHeight w:val="567" w:hRule="atLeast"/>
          <w:jc w:val="center"/>
        </w:trPr>
        <w:tc>
          <w:tcPr>
            <w:tcW w:w="308" w:type="pct"/>
            <w:vMerge w:val="continue"/>
            <w:tcBorders>
              <w:left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品牌</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ascii="宋体" w:hAnsi="宋体"/>
                <w:bCs/>
                <w:szCs w:val="21"/>
                <w:highlight w:val="none"/>
              </w:rPr>
              <w:t>SPX</w:t>
            </w:r>
            <w:r>
              <w:rPr>
                <w:rFonts w:hint="eastAsia" w:ascii="宋体" w:hAnsi="宋体"/>
                <w:bCs/>
                <w:szCs w:val="21"/>
                <w:highlight w:val="none"/>
              </w:rPr>
              <w:t>、Alfa Laval、APV或同等及以上品牌；电机使用ABB、SEW、</w:t>
            </w:r>
            <w:r>
              <w:rPr>
                <w:rFonts w:ascii="宋体" w:hAnsi="宋体"/>
                <w:bCs/>
                <w:szCs w:val="21"/>
                <w:highlight w:val="none"/>
              </w:rPr>
              <w:t>WEG</w:t>
            </w:r>
            <w:r>
              <w:rPr>
                <w:rFonts w:hint="eastAsia" w:ascii="宋体" w:hAnsi="宋体"/>
                <w:bCs/>
                <w:szCs w:val="21"/>
                <w:highlight w:val="none"/>
              </w:rPr>
              <w:t>品牌且带防水304不锈钢防护罩；</w:t>
            </w:r>
          </w:p>
        </w:tc>
      </w:tr>
      <w:tr>
        <w:tblPrEx>
          <w:tblCellMar>
            <w:top w:w="0" w:type="dxa"/>
            <w:left w:w="108" w:type="dxa"/>
            <w:bottom w:w="0" w:type="dxa"/>
            <w:right w:w="108" w:type="dxa"/>
          </w:tblCellMar>
        </w:tblPrEx>
        <w:trPr>
          <w:cantSplit/>
          <w:trHeight w:val="567" w:hRule="atLeast"/>
          <w:jc w:val="center"/>
        </w:trPr>
        <w:tc>
          <w:tcPr>
            <w:tcW w:w="308" w:type="pct"/>
            <w:vMerge w:val="continue"/>
            <w:tcBorders>
              <w:left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设计温度</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ascii="宋体" w:hAnsi="宋体"/>
                <w:bCs/>
                <w:szCs w:val="21"/>
                <w:highlight w:val="none"/>
              </w:rPr>
              <w:t>0</w:t>
            </w:r>
            <w:r>
              <w:rPr>
                <w:rFonts w:hint="eastAsia" w:ascii="宋体" w:hAnsi="宋体"/>
                <w:bCs/>
                <w:szCs w:val="21"/>
                <w:highlight w:val="none"/>
              </w:rPr>
              <w:t>～</w:t>
            </w:r>
            <w:r>
              <w:rPr>
                <w:rFonts w:ascii="宋体" w:hAnsi="宋体"/>
                <w:bCs/>
                <w:szCs w:val="21"/>
                <w:highlight w:val="none"/>
              </w:rPr>
              <w:t>100℃</w:t>
            </w:r>
          </w:p>
        </w:tc>
      </w:tr>
      <w:tr>
        <w:tblPrEx>
          <w:tblCellMar>
            <w:top w:w="0" w:type="dxa"/>
            <w:left w:w="108" w:type="dxa"/>
            <w:bottom w:w="0" w:type="dxa"/>
            <w:right w:w="108" w:type="dxa"/>
          </w:tblCellMar>
        </w:tblPrEx>
        <w:trPr>
          <w:cantSplit/>
          <w:trHeight w:val="567" w:hRule="atLeast"/>
          <w:jc w:val="center"/>
        </w:trPr>
        <w:tc>
          <w:tcPr>
            <w:tcW w:w="308" w:type="pct"/>
            <w:vMerge w:val="continue"/>
            <w:tcBorders>
              <w:left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材料</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AISI3</w:t>
            </w:r>
            <w:r>
              <w:rPr>
                <w:rFonts w:ascii="宋体" w:hAnsi="宋体"/>
                <w:bCs/>
                <w:szCs w:val="21"/>
                <w:highlight w:val="none"/>
              </w:rPr>
              <w:t>04</w:t>
            </w:r>
            <w:r>
              <w:rPr>
                <w:rFonts w:hint="eastAsia" w:ascii="宋体" w:hAnsi="宋体"/>
                <w:bCs/>
                <w:szCs w:val="21"/>
                <w:highlight w:val="none"/>
              </w:rPr>
              <w:t>L材质，所有与产品接触皆为AISI3</w:t>
            </w:r>
            <w:r>
              <w:rPr>
                <w:rFonts w:ascii="宋体" w:hAnsi="宋体"/>
                <w:bCs/>
                <w:szCs w:val="21"/>
                <w:highlight w:val="none"/>
              </w:rPr>
              <w:t>04</w:t>
            </w:r>
            <w:r>
              <w:rPr>
                <w:rFonts w:hint="eastAsia" w:ascii="宋体" w:hAnsi="宋体"/>
                <w:bCs/>
                <w:szCs w:val="21"/>
                <w:highlight w:val="none"/>
              </w:rPr>
              <w:t>L材质；</w:t>
            </w:r>
          </w:p>
        </w:tc>
      </w:tr>
      <w:tr>
        <w:tblPrEx>
          <w:tblCellMar>
            <w:top w:w="0" w:type="dxa"/>
            <w:left w:w="108" w:type="dxa"/>
            <w:bottom w:w="0" w:type="dxa"/>
            <w:right w:w="108" w:type="dxa"/>
          </w:tblCellMar>
        </w:tblPrEx>
        <w:trPr>
          <w:cantSplit/>
          <w:trHeight w:val="567" w:hRule="atLeast"/>
          <w:jc w:val="center"/>
        </w:trPr>
        <w:tc>
          <w:tcPr>
            <w:tcW w:w="308" w:type="pct"/>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表面光洁度</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内表面：</w:t>
            </w:r>
            <w:r>
              <w:rPr>
                <w:rFonts w:ascii="宋体" w:hAnsi="宋体"/>
                <w:bCs/>
                <w:szCs w:val="21"/>
                <w:highlight w:val="none"/>
              </w:rPr>
              <w:t>Ra&lt;0.8</w:t>
            </w:r>
            <w:r>
              <w:rPr>
                <w:rFonts w:hint="eastAsia" w:ascii="宋体" w:hAnsi="宋体"/>
                <w:bCs/>
                <w:szCs w:val="21"/>
                <w:highlight w:val="none"/>
              </w:rPr>
              <w:t>μm，外表面：</w:t>
            </w:r>
            <w:r>
              <w:rPr>
                <w:rFonts w:ascii="宋体" w:hAnsi="宋体"/>
                <w:bCs/>
                <w:szCs w:val="21"/>
                <w:highlight w:val="none"/>
              </w:rPr>
              <w:t>Ra&lt;1.6</w:t>
            </w:r>
            <w:r>
              <w:rPr>
                <w:rFonts w:hint="eastAsia" w:ascii="宋体" w:hAnsi="宋体"/>
                <w:bCs/>
                <w:szCs w:val="21"/>
                <w:highlight w:val="none"/>
              </w:rPr>
              <w:t>μm；</w:t>
            </w:r>
          </w:p>
        </w:tc>
      </w:tr>
      <w:tr>
        <w:tblPrEx>
          <w:tblCellMar>
            <w:top w:w="0" w:type="dxa"/>
            <w:left w:w="108" w:type="dxa"/>
            <w:bottom w:w="0" w:type="dxa"/>
            <w:right w:w="108" w:type="dxa"/>
          </w:tblCellMar>
        </w:tblPrEx>
        <w:trPr>
          <w:cantSplit/>
          <w:trHeight w:val="567" w:hRule="atLeast"/>
          <w:jc w:val="center"/>
        </w:trPr>
        <w:tc>
          <w:tcPr>
            <w:tcW w:w="308" w:type="pct"/>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其他要求</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转子泵采用变频器控制；</w:t>
            </w:r>
            <w:r>
              <w:rPr>
                <w:rFonts w:hint="eastAsia" w:ascii="宋体" w:hAnsi="宋体" w:cs="宋体"/>
                <w:bCs/>
                <w:szCs w:val="21"/>
                <w:highlight w:val="none"/>
              </w:rPr>
              <w:t>变频器采用：ABB、西门子、施耐德、丹佛斯或同等及以上品牌</w:t>
            </w:r>
            <w:r>
              <w:rPr>
                <w:rFonts w:hint="eastAsia" w:ascii="宋体" w:hAnsi="宋体"/>
                <w:bCs/>
                <w:szCs w:val="21"/>
                <w:highlight w:val="none"/>
              </w:rPr>
              <w:t xml:space="preserve"> 。卸料、供料端配转换板和转换管及配套管道螺纹防护盖等，配信号接近开关。</w:t>
            </w:r>
          </w:p>
        </w:tc>
      </w:tr>
      <w:tr>
        <w:tblPrEx>
          <w:tblCellMar>
            <w:top w:w="0" w:type="dxa"/>
            <w:left w:w="108" w:type="dxa"/>
            <w:bottom w:w="0" w:type="dxa"/>
            <w:right w:w="108" w:type="dxa"/>
          </w:tblCellMar>
        </w:tblPrEx>
        <w:trPr>
          <w:cantSplit/>
          <w:trHeight w:val="567" w:hRule="atLeast"/>
          <w:jc w:val="center"/>
        </w:trPr>
        <w:tc>
          <w:tcPr>
            <w:tcW w:w="308" w:type="pct"/>
            <w:vMerge w:val="restart"/>
            <w:tcBorders>
              <w:left w:val="single" w:color="auto" w:sz="4" w:space="0"/>
              <w:right w:val="single" w:color="auto" w:sz="4" w:space="0"/>
            </w:tcBorders>
            <w:vAlign w:val="center"/>
          </w:tcPr>
          <w:p>
            <w:pPr>
              <w:spacing w:line="360" w:lineRule="auto"/>
              <w:jc w:val="center"/>
              <w:rPr>
                <w:rFonts w:ascii="宋体" w:hAnsi="宋体"/>
                <w:bCs/>
                <w:szCs w:val="21"/>
                <w:highlight w:val="none"/>
              </w:rPr>
            </w:pPr>
            <w:r>
              <w:rPr>
                <w:rFonts w:hint="eastAsia" w:ascii="宋体" w:hAnsi="宋体"/>
                <w:bCs/>
                <w:szCs w:val="21"/>
                <w:highlight w:val="none"/>
              </w:rPr>
              <w:t>自吸泵</w:t>
            </w: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品牌</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溧阳四方、南京日新、新莱或同等及以上品牌，电机采用ABB、SEW、WEG或同等及以上品牌，且带304不锈钢防水罩；</w:t>
            </w:r>
          </w:p>
        </w:tc>
      </w:tr>
      <w:tr>
        <w:tblPrEx>
          <w:tblCellMar>
            <w:top w:w="0" w:type="dxa"/>
            <w:left w:w="108" w:type="dxa"/>
            <w:bottom w:w="0" w:type="dxa"/>
            <w:right w:w="108" w:type="dxa"/>
          </w:tblCellMar>
        </w:tblPrEx>
        <w:trPr>
          <w:cantSplit/>
          <w:trHeight w:val="567" w:hRule="atLeast"/>
          <w:jc w:val="center"/>
        </w:trPr>
        <w:tc>
          <w:tcPr>
            <w:tcW w:w="308" w:type="pct"/>
            <w:vMerge w:val="continue"/>
            <w:tcBorders>
              <w:left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数量</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ascii="宋体" w:hAnsi="宋体"/>
                <w:bCs/>
                <w:szCs w:val="21"/>
                <w:highlight w:val="none"/>
              </w:rPr>
              <w:t>1</w:t>
            </w:r>
            <w:r>
              <w:rPr>
                <w:rFonts w:hint="eastAsia" w:ascii="宋体" w:hAnsi="宋体"/>
                <w:bCs/>
                <w:szCs w:val="21"/>
                <w:highlight w:val="none"/>
              </w:rPr>
              <w:t>台，根据生产工艺系统配置（满足设计生产工艺需求）</w:t>
            </w:r>
          </w:p>
        </w:tc>
      </w:tr>
      <w:tr>
        <w:trPr>
          <w:cantSplit/>
          <w:trHeight w:val="567" w:hRule="atLeast"/>
          <w:jc w:val="center"/>
        </w:trPr>
        <w:tc>
          <w:tcPr>
            <w:tcW w:w="308" w:type="pct"/>
            <w:vMerge w:val="continue"/>
            <w:tcBorders>
              <w:left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设计温度</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ascii="宋体" w:hAnsi="宋体"/>
                <w:bCs/>
                <w:szCs w:val="21"/>
                <w:highlight w:val="none"/>
              </w:rPr>
              <w:t>0</w:t>
            </w:r>
            <w:r>
              <w:rPr>
                <w:rFonts w:hint="eastAsia" w:ascii="宋体" w:hAnsi="宋体"/>
                <w:bCs/>
                <w:szCs w:val="21"/>
                <w:highlight w:val="none"/>
              </w:rPr>
              <w:t>～</w:t>
            </w:r>
            <w:r>
              <w:rPr>
                <w:rFonts w:ascii="宋体" w:hAnsi="宋体"/>
                <w:bCs/>
                <w:szCs w:val="21"/>
                <w:highlight w:val="none"/>
              </w:rPr>
              <w:t>130℃</w:t>
            </w:r>
          </w:p>
        </w:tc>
      </w:tr>
      <w:tr>
        <w:tblPrEx>
          <w:tblCellMar>
            <w:top w:w="0" w:type="dxa"/>
            <w:left w:w="108" w:type="dxa"/>
            <w:bottom w:w="0" w:type="dxa"/>
            <w:right w:w="108" w:type="dxa"/>
          </w:tblCellMar>
        </w:tblPrEx>
        <w:trPr>
          <w:cantSplit/>
          <w:trHeight w:val="567" w:hRule="atLeast"/>
          <w:jc w:val="center"/>
        </w:trPr>
        <w:tc>
          <w:tcPr>
            <w:tcW w:w="308" w:type="pct"/>
            <w:vMerge w:val="continue"/>
            <w:tcBorders>
              <w:left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流量</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流量</w:t>
            </w:r>
            <w:r>
              <w:rPr>
                <w:rFonts w:ascii="Arial" w:hAnsi="Arial" w:cs="Arial"/>
                <w:bCs/>
                <w:szCs w:val="21"/>
                <w:highlight w:val="none"/>
              </w:rPr>
              <w:t>≥</w:t>
            </w:r>
            <w:r>
              <w:rPr>
                <w:rFonts w:hint="eastAsia" w:ascii="Arial" w:hAnsi="Arial" w:cs="Arial"/>
                <w:bCs/>
                <w:szCs w:val="21"/>
                <w:highlight w:val="none"/>
              </w:rPr>
              <w:t>3</w:t>
            </w:r>
            <w:r>
              <w:rPr>
                <w:rFonts w:hint="eastAsia" w:ascii="宋体" w:hAnsi="宋体"/>
                <w:bCs/>
                <w:szCs w:val="21"/>
                <w:highlight w:val="none"/>
              </w:rPr>
              <w:t>0</w:t>
            </w:r>
            <w:r>
              <w:rPr>
                <w:rFonts w:ascii="Calibri" w:hAnsi="Calibri" w:cs="Calibri"/>
                <w:bCs/>
                <w:szCs w:val="21"/>
                <w:highlight w:val="none"/>
              </w:rPr>
              <w:t>m³</w:t>
            </w:r>
            <w:r>
              <w:rPr>
                <w:rFonts w:hint="eastAsia" w:ascii="宋体" w:hAnsi="宋体"/>
                <w:bCs/>
                <w:szCs w:val="21"/>
                <w:highlight w:val="none"/>
              </w:rPr>
              <w:t>/h、扬程</w:t>
            </w:r>
            <w:r>
              <w:rPr>
                <w:rFonts w:ascii="Arial" w:hAnsi="Arial" w:cs="Arial"/>
                <w:bCs/>
                <w:szCs w:val="21"/>
                <w:highlight w:val="none"/>
              </w:rPr>
              <w:t>≥</w:t>
            </w:r>
            <w:r>
              <w:rPr>
                <w:rFonts w:hint="eastAsia" w:ascii="宋体" w:hAnsi="宋体"/>
                <w:bCs/>
                <w:szCs w:val="21"/>
                <w:highlight w:val="none"/>
              </w:rPr>
              <w:t xml:space="preserve"> 45m，满足生产工艺需求；</w:t>
            </w:r>
          </w:p>
        </w:tc>
      </w:tr>
      <w:tr>
        <w:tblPrEx>
          <w:tblCellMar>
            <w:top w:w="0" w:type="dxa"/>
            <w:left w:w="108" w:type="dxa"/>
            <w:bottom w:w="0" w:type="dxa"/>
            <w:right w:w="108" w:type="dxa"/>
          </w:tblCellMar>
        </w:tblPrEx>
        <w:trPr>
          <w:cantSplit/>
          <w:trHeight w:val="567" w:hRule="atLeast"/>
          <w:jc w:val="center"/>
        </w:trPr>
        <w:tc>
          <w:tcPr>
            <w:tcW w:w="308" w:type="pct"/>
            <w:vMerge w:val="continue"/>
            <w:tcBorders>
              <w:left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材料</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AISI3</w:t>
            </w:r>
            <w:r>
              <w:rPr>
                <w:rFonts w:ascii="宋体" w:hAnsi="宋体"/>
                <w:bCs/>
                <w:szCs w:val="21"/>
                <w:highlight w:val="none"/>
              </w:rPr>
              <w:t>04</w:t>
            </w:r>
            <w:r>
              <w:rPr>
                <w:rFonts w:hint="eastAsia" w:ascii="宋体" w:hAnsi="宋体"/>
                <w:bCs/>
                <w:szCs w:val="21"/>
                <w:highlight w:val="none"/>
              </w:rPr>
              <w:t>材质；</w:t>
            </w:r>
          </w:p>
        </w:tc>
      </w:tr>
      <w:tr>
        <w:tblPrEx>
          <w:tblCellMar>
            <w:top w:w="0" w:type="dxa"/>
            <w:left w:w="108" w:type="dxa"/>
            <w:bottom w:w="0" w:type="dxa"/>
            <w:right w:w="108" w:type="dxa"/>
          </w:tblCellMar>
        </w:tblPrEx>
        <w:trPr>
          <w:cantSplit/>
          <w:trHeight w:val="567" w:hRule="atLeast"/>
          <w:jc w:val="center"/>
        </w:trPr>
        <w:tc>
          <w:tcPr>
            <w:tcW w:w="308" w:type="pct"/>
            <w:vMerge w:val="continue"/>
            <w:tcBorders>
              <w:left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表面光洁度</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内表面：</w:t>
            </w:r>
            <w:r>
              <w:rPr>
                <w:rFonts w:ascii="宋体" w:hAnsi="宋体"/>
                <w:bCs/>
                <w:szCs w:val="21"/>
                <w:highlight w:val="none"/>
              </w:rPr>
              <w:t>Ra&lt;0.8</w:t>
            </w:r>
            <w:r>
              <w:rPr>
                <w:rFonts w:hint="eastAsia" w:ascii="宋体" w:hAnsi="宋体"/>
                <w:bCs/>
                <w:szCs w:val="21"/>
                <w:highlight w:val="none"/>
              </w:rPr>
              <w:t>μm，外表面：</w:t>
            </w:r>
            <w:r>
              <w:rPr>
                <w:rFonts w:ascii="宋体" w:hAnsi="宋体"/>
                <w:bCs/>
                <w:szCs w:val="21"/>
                <w:highlight w:val="none"/>
              </w:rPr>
              <w:t>Ra&lt;1.6</w:t>
            </w:r>
            <w:r>
              <w:rPr>
                <w:rFonts w:hint="eastAsia" w:ascii="宋体" w:hAnsi="宋体"/>
                <w:bCs/>
                <w:szCs w:val="21"/>
                <w:highlight w:val="none"/>
              </w:rPr>
              <w:t>μm；</w:t>
            </w:r>
          </w:p>
        </w:tc>
      </w:tr>
      <w:tr>
        <w:tblPrEx>
          <w:tblCellMar>
            <w:top w:w="0" w:type="dxa"/>
            <w:left w:w="108" w:type="dxa"/>
            <w:bottom w:w="0" w:type="dxa"/>
            <w:right w:w="108" w:type="dxa"/>
          </w:tblCellMar>
        </w:tblPrEx>
        <w:trPr>
          <w:cantSplit/>
          <w:trHeight w:val="567" w:hRule="atLeast"/>
          <w:jc w:val="center"/>
        </w:trPr>
        <w:tc>
          <w:tcPr>
            <w:tcW w:w="308" w:type="pct"/>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其他要求</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水冷式轴封设计，材质使用碳化硅；采用变频器控制，</w:t>
            </w:r>
            <w:r>
              <w:rPr>
                <w:rFonts w:hint="eastAsia" w:ascii="宋体" w:hAnsi="宋体" w:cs="宋体"/>
                <w:bCs/>
                <w:szCs w:val="21"/>
                <w:highlight w:val="none"/>
              </w:rPr>
              <w:t>变频器采用：ABB、西门子、施耐德、丹佛斯或同等及以上品牌。</w:t>
            </w:r>
            <w:r>
              <w:rPr>
                <w:rFonts w:hint="eastAsia" w:ascii="宋体" w:hAnsi="宋体"/>
                <w:bCs/>
                <w:szCs w:val="21"/>
                <w:highlight w:val="none"/>
              </w:rPr>
              <w:t>配转换板和转换管及配套管道防护盖等，配信号接近开关。</w:t>
            </w:r>
          </w:p>
        </w:tc>
      </w:tr>
      <w:tr>
        <w:tblPrEx>
          <w:tblCellMar>
            <w:top w:w="0" w:type="dxa"/>
            <w:left w:w="108" w:type="dxa"/>
            <w:bottom w:w="0" w:type="dxa"/>
            <w:right w:w="108" w:type="dxa"/>
          </w:tblCellMar>
        </w:tblPrEx>
        <w:trPr>
          <w:cantSplit/>
          <w:trHeight w:val="567" w:hRule="atLeast"/>
          <w:jc w:val="center"/>
        </w:trPr>
        <w:tc>
          <w:tcPr>
            <w:tcW w:w="308" w:type="pct"/>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bCs/>
                <w:szCs w:val="21"/>
                <w:highlight w:val="none"/>
              </w:rPr>
            </w:pPr>
            <w:r>
              <w:rPr>
                <w:rFonts w:hint="eastAsia" w:ascii="宋体" w:hAnsi="宋体"/>
                <w:bCs/>
                <w:szCs w:val="21"/>
                <w:highlight w:val="none"/>
              </w:rPr>
              <w:t>无菌送风系统</w:t>
            </w: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无菌呼吸器</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1套（满足生产使用要求）</w:t>
            </w:r>
          </w:p>
        </w:tc>
      </w:tr>
      <w:tr>
        <w:tblPrEx>
          <w:tblCellMar>
            <w:top w:w="0" w:type="dxa"/>
            <w:left w:w="108" w:type="dxa"/>
            <w:bottom w:w="0" w:type="dxa"/>
            <w:right w:w="108" w:type="dxa"/>
          </w:tblCellMar>
        </w:tblPrEx>
        <w:trPr>
          <w:cantSplit/>
          <w:trHeight w:val="567" w:hRule="atLeast"/>
          <w:jc w:val="center"/>
        </w:trPr>
        <w:tc>
          <w:tcPr>
            <w:tcW w:w="308" w:type="pct"/>
            <w:vMerge w:val="continue"/>
            <w:tcBorders>
              <w:top w:val="single" w:color="auto" w:sz="4" w:space="0"/>
              <w:left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高压无菌风机</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1台：风量≥3</w:t>
            </w:r>
            <w:r>
              <w:rPr>
                <w:rFonts w:ascii="宋体" w:hAnsi="宋体"/>
                <w:bCs/>
                <w:szCs w:val="21"/>
                <w:highlight w:val="none"/>
              </w:rPr>
              <w:t>00m³/h</w:t>
            </w:r>
            <w:r>
              <w:rPr>
                <w:rFonts w:hint="eastAsia" w:ascii="宋体" w:hAnsi="宋体"/>
                <w:bCs/>
                <w:szCs w:val="21"/>
                <w:highlight w:val="none"/>
              </w:rPr>
              <w:t>，风压≥</w:t>
            </w:r>
            <w:r>
              <w:rPr>
                <w:rFonts w:ascii="宋体" w:hAnsi="宋体"/>
                <w:bCs/>
                <w:szCs w:val="21"/>
                <w:highlight w:val="none"/>
              </w:rPr>
              <w:t>30K</w:t>
            </w:r>
            <w:r>
              <w:rPr>
                <w:rFonts w:hint="eastAsia" w:ascii="宋体" w:hAnsi="宋体"/>
                <w:bCs/>
                <w:szCs w:val="21"/>
                <w:highlight w:val="none"/>
              </w:rPr>
              <w:t>pa（满足生产使用需求）</w:t>
            </w:r>
          </w:p>
        </w:tc>
      </w:tr>
      <w:tr>
        <w:tblPrEx>
          <w:tblCellMar>
            <w:top w:w="0" w:type="dxa"/>
            <w:left w:w="108" w:type="dxa"/>
            <w:bottom w:w="0" w:type="dxa"/>
            <w:right w:w="108" w:type="dxa"/>
          </w:tblCellMar>
        </w:tblPrEx>
        <w:trPr>
          <w:cantSplit/>
          <w:trHeight w:val="567" w:hRule="atLeast"/>
          <w:jc w:val="center"/>
        </w:trPr>
        <w:tc>
          <w:tcPr>
            <w:tcW w:w="308" w:type="pct"/>
            <w:vMerge w:val="continue"/>
            <w:tcBorders>
              <w:top w:val="single" w:color="auto" w:sz="4" w:space="0"/>
              <w:left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无菌过滤器</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采用高效过滤（满足生产使用需求）</w:t>
            </w:r>
          </w:p>
        </w:tc>
      </w:tr>
      <w:tr>
        <w:tblPrEx>
          <w:tblCellMar>
            <w:top w:w="0" w:type="dxa"/>
            <w:left w:w="108" w:type="dxa"/>
            <w:bottom w:w="0" w:type="dxa"/>
            <w:right w:w="108" w:type="dxa"/>
          </w:tblCellMar>
        </w:tblPrEx>
        <w:trPr>
          <w:cantSplit/>
          <w:trHeight w:val="567" w:hRule="atLeast"/>
          <w:jc w:val="center"/>
        </w:trPr>
        <w:tc>
          <w:tcPr>
            <w:tcW w:w="308" w:type="pct"/>
            <w:vMerge w:val="continue"/>
            <w:tcBorders>
              <w:top w:val="single" w:color="auto" w:sz="4" w:space="0"/>
              <w:left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热风加热系统</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1套：加热温度≥</w:t>
            </w:r>
            <w:r>
              <w:rPr>
                <w:rFonts w:ascii="宋体" w:hAnsi="宋体"/>
                <w:bCs/>
                <w:szCs w:val="21"/>
                <w:highlight w:val="none"/>
              </w:rPr>
              <w:t>35</w:t>
            </w:r>
            <w:r>
              <w:rPr>
                <w:rFonts w:hint="eastAsia" w:ascii="宋体" w:hAnsi="宋体"/>
                <w:bCs/>
                <w:szCs w:val="21"/>
                <w:highlight w:val="none"/>
              </w:rPr>
              <w:t>℃</w:t>
            </w:r>
          </w:p>
        </w:tc>
      </w:tr>
      <w:tr>
        <w:tblPrEx>
          <w:tblCellMar>
            <w:top w:w="0" w:type="dxa"/>
            <w:left w:w="108" w:type="dxa"/>
            <w:bottom w:w="0" w:type="dxa"/>
            <w:right w:w="108" w:type="dxa"/>
          </w:tblCellMar>
        </w:tblPrEx>
        <w:trPr>
          <w:cantSplit/>
          <w:trHeight w:val="567" w:hRule="atLeast"/>
          <w:jc w:val="center"/>
        </w:trPr>
        <w:tc>
          <w:tcPr>
            <w:tcW w:w="308" w:type="pct"/>
            <w:vMerge w:val="continue"/>
            <w:tcBorders>
              <w:left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紫外杀菌灯</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1套：波长范围2</w:t>
            </w:r>
            <w:r>
              <w:rPr>
                <w:rFonts w:ascii="宋体" w:hAnsi="宋体"/>
                <w:bCs/>
                <w:szCs w:val="21"/>
                <w:highlight w:val="none"/>
              </w:rPr>
              <w:t>00</w:t>
            </w:r>
            <w:r>
              <w:rPr>
                <w:rFonts w:hint="eastAsia" w:ascii="宋体" w:hAnsi="宋体" w:cs="宋体"/>
                <w:bCs/>
                <w:kern w:val="0"/>
                <w:szCs w:val="21"/>
                <w:highlight w:val="none"/>
              </w:rPr>
              <w:t>～</w:t>
            </w:r>
            <w:r>
              <w:rPr>
                <w:rFonts w:ascii="宋体" w:hAnsi="宋体"/>
                <w:bCs/>
                <w:szCs w:val="21"/>
                <w:highlight w:val="none"/>
              </w:rPr>
              <w:t>275nm</w:t>
            </w:r>
            <w:r>
              <w:rPr>
                <w:rFonts w:hint="eastAsia" w:ascii="宋体" w:hAnsi="宋体"/>
                <w:bCs/>
                <w:szCs w:val="21"/>
                <w:highlight w:val="none"/>
              </w:rPr>
              <w:t>（满足生产使用需求）品牌：飞利浦、松下、雪莱特或及以上同等品牌</w:t>
            </w:r>
          </w:p>
        </w:tc>
      </w:tr>
      <w:tr>
        <w:tblPrEx>
          <w:tblCellMar>
            <w:top w:w="0" w:type="dxa"/>
            <w:left w:w="108" w:type="dxa"/>
            <w:bottom w:w="0" w:type="dxa"/>
            <w:right w:w="108" w:type="dxa"/>
          </w:tblCellMar>
        </w:tblPrEx>
        <w:trPr>
          <w:cantSplit/>
          <w:trHeight w:val="567" w:hRule="atLeast"/>
          <w:jc w:val="center"/>
        </w:trPr>
        <w:tc>
          <w:tcPr>
            <w:tcW w:w="308" w:type="pct"/>
            <w:tcBorders>
              <w:top w:val="single" w:color="auto" w:sz="4" w:space="0"/>
              <w:left w:val="single" w:color="auto" w:sz="4" w:space="0"/>
              <w:right w:val="single" w:color="auto" w:sz="4" w:space="0"/>
            </w:tcBorders>
            <w:vAlign w:val="center"/>
          </w:tcPr>
          <w:p>
            <w:pPr>
              <w:spacing w:line="360" w:lineRule="auto"/>
              <w:jc w:val="center"/>
              <w:rPr>
                <w:rFonts w:ascii="宋体" w:hAnsi="宋体"/>
                <w:bCs/>
                <w:szCs w:val="21"/>
                <w:highlight w:val="none"/>
              </w:rPr>
            </w:pPr>
            <w:r>
              <w:rPr>
                <w:rFonts w:hint="eastAsia" w:ascii="宋体" w:hAnsi="宋体"/>
                <w:bCs/>
                <w:szCs w:val="21"/>
                <w:highlight w:val="none"/>
              </w:rPr>
              <w:t>辅件</w:t>
            </w: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转换板</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Theme="minorEastAsia"/>
                <w:bCs/>
                <w:szCs w:val="21"/>
                <w:highlight w:val="none"/>
              </w:rPr>
            </w:pPr>
            <w:r>
              <w:rPr>
                <w:rFonts w:hint="eastAsia" w:ascii="宋体" w:hAnsi="宋体"/>
                <w:bCs/>
                <w:szCs w:val="21"/>
                <w:highlight w:val="none"/>
              </w:rPr>
              <w:t>AISI3</w:t>
            </w:r>
            <w:r>
              <w:rPr>
                <w:rFonts w:ascii="宋体" w:hAnsi="宋体"/>
                <w:bCs/>
                <w:szCs w:val="21"/>
                <w:highlight w:val="none"/>
              </w:rPr>
              <w:t>04</w:t>
            </w:r>
            <w:r>
              <w:rPr>
                <w:rFonts w:hint="eastAsia" w:ascii="宋体" w:hAnsi="宋体"/>
                <w:bCs/>
                <w:szCs w:val="21"/>
                <w:highlight w:val="none"/>
              </w:rPr>
              <w:t>L材质,壁厚</w:t>
            </w:r>
            <w:r>
              <w:rPr>
                <w:rFonts w:ascii="Arial" w:hAnsi="Arial" w:cs="Arial"/>
                <w:bCs/>
                <w:szCs w:val="21"/>
                <w:highlight w:val="none"/>
              </w:rPr>
              <w:t>≥</w:t>
            </w:r>
            <w:r>
              <w:rPr>
                <w:rFonts w:hint="eastAsia" w:ascii="宋体" w:hAnsi="宋体"/>
                <w:bCs/>
                <w:szCs w:val="21"/>
                <w:highlight w:val="none"/>
              </w:rPr>
              <w:t>3mm；转换板设计带接水盘，每路管口均配置接近开关（根据设计要求配置），转换板带蝶阀开关和转换管及配套管道防护盖等。</w:t>
            </w:r>
          </w:p>
        </w:tc>
      </w:tr>
      <w:tr>
        <w:tblPrEx>
          <w:tblCellMar>
            <w:top w:w="0" w:type="dxa"/>
            <w:left w:w="108" w:type="dxa"/>
            <w:bottom w:w="0" w:type="dxa"/>
            <w:right w:w="108" w:type="dxa"/>
          </w:tblCellMar>
        </w:tblPrEx>
        <w:trPr>
          <w:cantSplit/>
          <w:trHeight w:val="567" w:hRule="atLeast"/>
          <w:jc w:val="center"/>
        </w:trPr>
        <w:tc>
          <w:tcPr>
            <w:tcW w:w="308" w:type="pct"/>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bCs/>
                <w:szCs w:val="21"/>
                <w:highlight w:val="none"/>
              </w:rPr>
            </w:pPr>
            <w:r>
              <w:rPr>
                <w:rFonts w:hint="eastAsia" w:ascii="宋体" w:hAnsi="宋体"/>
                <w:bCs/>
                <w:szCs w:val="21"/>
                <w:highlight w:val="none"/>
              </w:rPr>
              <w:t>仪器仪表</w:t>
            </w: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质量流量计</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ascii="宋体" w:hAnsi="宋体"/>
                <w:bCs/>
                <w:szCs w:val="21"/>
                <w:highlight w:val="none"/>
              </w:rPr>
              <w:t>1</w:t>
            </w:r>
            <w:r>
              <w:rPr>
                <w:rFonts w:hint="eastAsia" w:ascii="宋体" w:hAnsi="宋体"/>
                <w:bCs/>
                <w:szCs w:val="21"/>
                <w:highlight w:val="none"/>
              </w:rPr>
              <w:t>套，E</w:t>
            </w:r>
            <w:r>
              <w:rPr>
                <w:rFonts w:ascii="宋体" w:hAnsi="宋体"/>
                <w:bCs/>
                <w:szCs w:val="21"/>
                <w:highlight w:val="none"/>
              </w:rPr>
              <w:t>+H、</w:t>
            </w:r>
            <w:r>
              <w:rPr>
                <w:rFonts w:hint="eastAsia" w:ascii="宋体" w:hAnsi="宋体"/>
                <w:bCs/>
                <w:szCs w:val="21"/>
                <w:highlight w:val="none"/>
              </w:rPr>
              <w:t>安德森-耐格、</w:t>
            </w:r>
            <w:r>
              <w:rPr>
                <w:rFonts w:ascii="宋体" w:hAnsi="宋体"/>
                <w:szCs w:val="21"/>
                <w:highlight w:val="none"/>
              </w:rPr>
              <w:t>日本横河</w:t>
            </w:r>
            <w:r>
              <w:rPr>
                <w:rFonts w:hint="eastAsia" w:ascii="宋体" w:hAnsi="宋体"/>
                <w:bCs/>
                <w:szCs w:val="21"/>
                <w:highlight w:val="none"/>
              </w:rPr>
              <w:t>或同等以上品牌，精度：±0</w:t>
            </w:r>
            <w:r>
              <w:rPr>
                <w:rFonts w:ascii="宋体" w:hAnsi="宋体"/>
                <w:bCs/>
                <w:szCs w:val="21"/>
                <w:highlight w:val="none"/>
              </w:rPr>
              <w:t>.5%</w:t>
            </w:r>
          </w:p>
        </w:tc>
      </w:tr>
      <w:tr>
        <w:tblPrEx>
          <w:tblCellMar>
            <w:top w:w="0" w:type="dxa"/>
            <w:left w:w="108" w:type="dxa"/>
            <w:bottom w:w="0" w:type="dxa"/>
            <w:right w:w="108" w:type="dxa"/>
          </w:tblCellMar>
        </w:tblPrEx>
        <w:trPr>
          <w:cantSplit/>
          <w:trHeight w:val="567" w:hRule="atLeast"/>
          <w:jc w:val="center"/>
        </w:trPr>
        <w:tc>
          <w:tcPr>
            <w:tcW w:w="308" w:type="pct"/>
            <w:vMerge w:val="continue"/>
            <w:tcBorders>
              <w:left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压力传感器</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E+H、安德森-耐格、IFM或同等以上品牌（满足控制要求）</w:t>
            </w:r>
          </w:p>
        </w:tc>
      </w:tr>
      <w:tr>
        <w:tblPrEx>
          <w:tblCellMar>
            <w:top w:w="0" w:type="dxa"/>
            <w:left w:w="108" w:type="dxa"/>
            <w:bottom w:w="0" w:type="dxa"/>
            <w:right w:w="108" w:type="dxa"/>
          </w:tblCellMar>
        </w:tblPrEx>
        <w:trPr>
          <w:cantSplit/>
          <w:trHeight w:val="567" w:hRule="atLeast"/>
          <w:jc w:val="center"/>
        </w:trPr>
        <w:tc>
          <w:tcPr>
            <w:tcW w:w="308" w:type="pct"/>
            <w:vMerge w:val="continue"/>
            <w:tcBorders>
              <w:left w:val="single" w:color="auto" w:sz="4" w:space="0"/>
              <w:right w:val="single" w:color="auto" w:sz="4" w:space="0"/>
            </w:tcBorders>
            <w:vAlign w:val="center"/>
          </w:tcPr>
          <w:p>
            <w:pPr>
              <w:spacing w:line="360" w:lineRule="auto"/>
              <w:jc w:val="center"/>
              <w:rPr>
                <w:rFonts w:ascii="宋体" w:hAnsi="宋体"/>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温度变送器</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E+H、安德森-耐格、IFM或同等以上品牌（满足控制要求）</w:t>
            </w:r>
          </w:p>
        </w:tc>
      </w:tr>
      <w:tr>
        <w:tblPrEx>
          <w:tblCellMar>
            <w:top w:w="0" w:type="dxa"/>
            <w:left w:w="108" w:type="dxa"/>
            <w:bottom w:w="0" w:type="dxa"/>
            <w:right w:w="108" w:type="dxa"/>
          </w:tblCellMar>
        </w:tblPrEx>
        <w:trPr>
          <w:cantSplit/>
          <w:trHeight w:val="567" w:hRule="atLeast"/>
          <w:jc w:val="center"/>
        </w:trPr>
        <w:tc>
          <w:tcPr>
            <w:tcW w:w="308" w:type="pct"/>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静压式液位计</w:t>
            </w:r>
          </w:p>
        </w:tc>
        <w:tc>
          <w:tcPr>
            <w:tcW w:w="344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szCs w:val="21"/>
                <w:highlight w:val="none"/>
              </w:rPr>
            </w:pPr>
            <w:r>
              <w:rPr>
                <w:rFonts w:hint="eastAsia" w:ascii="宋体" w:hAnsi="宋体"/>
                <w:bCs/>
                <w:szCs w:val="21"/>
                <w:highlight w:val="none"/>
              </w:rPr>
              <w:t>E+H、安德森-耐格、IFM或同等以上品牌，精度要求不低于0.1%，（满足控制要求）</w:t>
            </w:r>
          </w:p>
        </w:tc>
      </w:tr>
    </w:tbl>
    <w:p>
      <w:pPr>
        <w:widowControl/>
        <w:numPr>
          <w:ilvl w:val="0"/>
          <w:numId w:val="5"/>
        </w:numPr>
        <w:wordWrap w:val="0"/>
        <w:spacing w:line="360" w:lineRule="auto"/>
        <w:ind w:left="0" w:firstLine="422" w:firstLineChars="200"/>
        <w:jc w:val="left"/>
        <w:rPr>
          <w:rFonts w:ascii="宋体" w:hAnsi="宋体" w:cs="宋体"/>
          <w:b/>
          <w:bCs/>
          <w:szCs w:val="21"/>
          <w:highlight w:val="none"/>
        </w:rPr>
      </w:pPr>
      <w:r>
        <w:rPr>
          <w:rFonts w:hint="eastAsia" w:ascii="宋体" w:hAnsi="宋体" w:cs="宋体"/>
          <w:b/>
          <w:bCs/>
          <w:szCs w:val="21"/>
          <w:highlight w:val="none"/>
        </w:rPr>
        <w:t>技术服务条件</w:t>
      </w:r>
    </w:p>
    <w:p>
      <w:pPr>
        <w:widowControl/>
        <w:numPr>
          <w:ilvl w:val="0"/>
          <w:numId w:val="16"/>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投标资料含设备安装调试方案及项目实施进度计划。</w:t>
      </w:r>
    </w:p>
    <w:p>
      <w:pPr>
        <w:widowControl/>
        <w:numPr>
          <w:ilvl w:val="0"/>
          <w:numId w:val="16"/>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提供工艺的P</w:t>
      </w:r>
      <w:r>
        <w:rPr>
          <w:rFonts w:ascii="宋体" w:hAnsi="宋体"/>
          <w:szCs w:val="21"/>
          <w:highlight w:val="none"/>
        </w:rPr>
        <w:t>ID</w:t>
      </w:r>
      <w:r>
        <w:rPr>
          <w:rFonts w:hint="eastAsia" w:ascii="宋体" w:hAnsi="宋体"/>
          <w:szCs w:val="21"/>
          <w:highlight w:val="none"/>
        </w:rPr>
        <w:t>图。</w:t>
      </w:r>
    </w:p>
    <w:p>
      <w:pPr>
        <w:widowControl/>
        <w:numPr>
          <w:ilvl w:val="0"/>
          <w:numId w:val="16"/>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提供设备操作说明书、维护保养手册及设备验证等资料。这些资料应包括：技术说明、调试方法、调试技术要求、故障排除方法（并在设备上贴牌标示）。</w:t>
      </w:r>
    </w:p>
    <w:p>
      <w:pPr>
        <w:widowControl/>
        <w:numPr>
          <w:ilvl w:val="0"/>
          <w:numId w:val="16"/>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提供设备电气控制原理图，</w:t>
      </w:r>
      <w:r>
        <w:rPr>
          <w:rFonts w:ascii="宋体" w:hAnsi="宋体"/>
          <w:szCs w:val="21"/>
          <w:highlight w:val="none"/>
        </w:rPr>
        <w:t>设备机械传动原理图、设备各部件装配图、设备外形图及基础布置图。</w:t>
      </w:r>
    </w:p>
    <w:p>
      <w:pPr>
        <w:pStyle w:val="9"/>
        <w:numPr>
          <w:ilvl w:val="0"/>
          <w:numId w:val="16"/>
        </w:numPr>
        <w:wordWrap w:val="0"/>
        <w:spacing w:line="360" w:lineRule="auto"/>
        <w:ind w:left="0" w:firstLine="420"/>
        <w:rPr>
          <w:rFonts w:ascii="宋体" w:hAnsi="宋体"/>
          <w:szCs w:val="21"/>
          <w:highlight w:val="none"/>
        </w:rPr>
      </w:pPr>
      <w:r>
        <w:rPr>
          <w:rFonts w:hint="eastAsia" w:ascii="宋体" w:hAnsi="宋体"/>
          <w:szCs w:val="21"/>
          <w:highlight w:val="none"/>
        </w:rPr>
        <w:t>项目完工移交后，所有PLC和触摸屏控制程序一起移交给招标方，PLC和触摸屏程序均不可加密。</w:t>
      </w:r>
    </w:p>
    <w:p>
      <w:pPr>
        <w:widowControl/>
        <w:numPr>
          <w:ilvl w:val="0"/>
          <w:numId w:val="16"/>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提供设备易损件、备件清单，更换周期及标准等详细资料。提供上述零件的报价清单。</w:t>
      </w:r>
    </w:p>
    <w:p>
      <w:pPr>
        <w:widowControl/>
        <w:numPr>
          <w:ilvl w:val="0"/>
          <w:numId w:val="16"/>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易损备件：提供能满足设备正常运行</w:t>
      </w:r>
      <w:r>
        <w:rPr>
          <w:rFonts w:ascii="宋体" w:hAnsi="宋体"/>
          <w:szCs w:val="21"/>
          <w:highlight w:val="none"/>
          <w:u w:val="single"/>
        </w:rPr>
        <w:t>1</w:t>
      </w:r>
      <w:r>
        <w:rPr>
          <w:rFonts w:hint="eastAsia" w:ascii="宋体" w:hAnsi="宋体"/>
          <w:szCs w:val="21"/>
          <w:highlight w:val="none"/>
        </w:rPr>
        <w:t>年以上要求的备件，列出清单和单价，</w:t>
      </w:r>
      <w:r>
        <w:rPr>
          <w:rFonts w:ascii="宋体" w:hAnsi="宋体"/>
          <w:szCs w:val="21"/>
          <w:highlight w:val="none"/>
        </w:rPr>
        <w:t xml:space="preserve"> </w:t>
      </w:r>
    </w:p>
    <w:p>
      <w:pPr>
        <w:widowControl/>
        <w:numPr>
          <w:ilvl w:val="0"/>
          <w:numId w:val="16"/>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培训：对现场操作及维修人员提供不小于</w:t>
      </w:r>
      <w:r>
        <w:rPr>
          <w:rFonts w:ascii="宋体" w:hAnsi="宋体"/>
          <w:szCs w:val="21"/>
          <w:highlight w:val="none"/>
        </w:rPr>
        <w:t>6</w:t>
      </w:r>
      <w:r>
        <w:rPr>
          <w:rFonts w:hint="eastAsia" w:ascii="宋体" w:hAnsi="宋体"/>
          <w:szCs w:val="21"/>
          <w:highlight w:val="none"/>
        </w:rPr>
        <w:t>小时以上</w:t>
      </w:r>
      <w:r>
        <w:rPr>
          <w:rFonts w:ascii="宋体" w:hAnsi="宋体"/>
          <w:szCs w:val="21"/>
          <w:highlight w:val="none"/>
        </w:rPr>
        <w:t>的培训并有培训记录；现场培训要保证操作人员能独立上岗操作、设备安装调试人员要确保设备正常运行一周后才能撤场</w:t>
      </w:r>
      <w:r>
        <w:rPr>
          <w:rFonts w:hint="eastAsia" w:ascii="宋体" w:hAnsi="宋体"/>
          <w:szCs w:val="21"/>
          <w:highlight w:val="none"/>
        </w:rPr>
        <w:t>。</w:t>
      </w:r>
    </w:p>
    <w:p>
      <w:pPr>
        <w:widowControl/>
        <w:numPr>
          <w:ilvl w:val="0"/>
          <w:numId w:val="16"/>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投标方负责本项目包含的所有设备的制作、运输、卸货、安装、调试、验收及其费用等，</w:t>
      </w:r>
    </w:p>
    <w:p>
      <w:pPr>
        <w:widowControl/>
        <w:numPr>
          <w:ilvl w:val="0"/>
          <w:numId w:val="16"/>
        </w:numPr>
        <w:wordWrap w:val="0"/>
        <w:spacing w:line="360" w:lineRule="auto"/>
        <w:ind w:left="0" w:firstLine="420" w:firstLineChars="200"/>
        <w:jc w:val="left"/>
        <w:rPr>
          <w:rFonts w:ascii="宋体" w:hAnsi="宋体"/>
          <w:szCs w:val="21"/>
          <w:highlight w:val="none"/>
        </w:rPr>
      </w:pPr>
      <w:r>
        <w:rPr>
          <w:rFonts w:ascii="宋体" w:hAnsi="宋体"/>
          <w:szCs w:val="21"/>
          <w:highlight w:val="none"/>
        </w:rPr>
        <w:t>在设备出厂前应做好运输途中的防护工作，对设备应进行必要的包装保护，对于有特殊要求的还应进行特殊处理，如：用木箱进行包装、用塑料纸进行防湿处理等。</w:t>
      </w:r>
    </w:p>
    <w:p>
      <w:pPr>
        <w:widowControl/>
        <w:numPr>
          <w:ilvl w:val="0"/>
          <w:numId w:val="16"/>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运输：</w:t>
      </w:r>
      <w:r>
        <w:rPr>
          <w:rFonts w:ascii="宋体" w:hAnsi="宋体"/>
          <w:szCs w:val="21"/>
          <w:highlight w:val="none"/>
        </w:rPr>
        <w:t>由</w:t>
      </w:r>
      <w:r>
        <w:rPr>
          <w:rFonts w:hint="eastAsia" w:ascii="宋体" w:hAnsi="宋体"/>
          <w:szCs w:val="21"/>
          <w:highlight w:val="none"/>
        </w:rPr>
        <w:t>投标</w:t>
      </w:r>
      <w:r>
        <w:rPr>
          <w:rFonts w:ascii="宋体" w:hAnsi="宋体"/>
          <w:szCs w:val="21"/>
          <w:highlight w:val="none"/>
        </w:rPr>
        <w:t>方负责运送到建设</w:t>
      </w:r>
      <w:r>
        <w:rPr>
          <w:rFonts w:hint="eastAsia" w:ascii="宋体" w:hAnsi="宋体"/>
          <w:szCs w:val="21"/>
          <w:highlight w:val="none"/>
        </w:rPr>
        <w:t>招标</w:t>
      </w:r>
      <w:r>
        <w:rPr>
          <w:rFonts w:ascii="宋体" w:hAnsi="宋体"/>
          <w:szCs w:val="21"/>
          <w:highlight w:val="none"/>
        </w:rPr>
        <w:t>方的使用地点。</w:t>
      </w:r>
    </w:p>
    <w:p>
      <w:pPr>
        <w:widowControl/>
        <w:numPr>
          <w:ilvl w:val="0"/>
          <w:numId w:val="16"/>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卸货：</w:t>
      </w:r>
      <w:r>
        <w:rPr>
          <w:rFonts w:ascii="宋体" w:hAnsi="宋体"/>
          <w:szCs w:val="21"/>
          <w:highlight w:val="none"/>
        </w:rPr>
        <w:t>由</w:t>
      </w:r>
      <w:r>
        <w:rPr>
          <w:rFonts w:hint="eastAsia" w:ascii="宋体" w:hAnsi="宋体"/>
          <w:szCs w:val="21"/>
          <w:highlight w:val="none"/>
        </w:rPr>
        <w:t>投标</w:t>
      </w:r>
      <w:r>
        <w:rPr>
          <w:rFonts w:ascii="宋体" w:hAnsi="宋体"/>
          <w:szCs w:val="21"/>
          <w:highlight w:val="none"/>
        </w:rPr>
        <w:t>方负责卸货，并根据建设</w:t>
      </w:r>
      <w:r>
        <w:rPr>
          <w:rFonts w:hint="eastAsia" w:ascii="宋体" w:hAnsi="宋体"/>
          <w:szCs w:val="21"/>
          <w:highlight w:val="none"/>
        </w:rPr>
        <w:t>招标</w:t>
      </w:r>
      <w:r>
        <w:rPr>
          <w:rFonts w:ascii="宋体" w:hAnsi="宋体"/>
          <w:szCs w:val="21"/>
          <w:highlight w:val="none"/>
        </w:rPr>
        <w:t>方的场地情况，由</w:t>
      </w:r>
      <w:r>
        <w:rPr>
          <w:rFonts w:hint="eastAsia" w:ascii="宋体" w:hAnsi="宋体"/>
          <w:szCs w:val="21"/>
          <w:highlight w:val="none"/>
        </w:rPr>
        <w:t>招标</w:t>
      </w:r>
      <w:r>
        <w:rPr>
          <w:rFonts w:ascii="宋体" w:hAnsi="宋体"/>
          <w:szCs w:val="21"/>
          <w:highlight w:val="none"/>
        </w:rPr>
        <w:t>方的指定卸货地点。</w:t>
      </w:r>
    </w:p>
    <w:p>
      <w:pPr>
        <w:widowControl/>
        <w:numPr>
          <w:ilvl w:val="0"/>
          <w:numId w:val="16"/>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安装：</w:t>
      </w:r>
      <w:r>
        <w:rPr>
          <w:rFonts w:ascii="宋体" w:hAnsi="宋体"/>
          <w:szCs w:val="21"/>
          <w:highlight w:val="none"/>
        </w:rPr>
        <w:t>由</w:t>
      </w:r>
      <w:r>
        <w:rPr>
          <w:rFonts w:hint="eastAsia" w:ascii="宋体" w:hAnsi="宋体"/>
          <w:szCs w:val="21"/>
          <w:highlight w:val="none"/>
        </w:rPr>
        <w:t>投标</w:t>
      </w:r>
      <w:r>
        <w:rPr>
          <w:rFonts w:ascii="宋体" w:hAnsi="宋体"/>
          <w:szCs w:val="21"/>
          <w:highlight w:val="none"/>
        </w:rPr>
        <w:t>方进行安装，确保安装过程中设备的完好，安装位置及方式的正确，安装过程中，接受招标方的安全监督，符合招标方的安全规程要求。</w:t>
      </w:r>
      <w:r>
        <w:rPr>
          <w:rFonts w:hint="eastAsia" w:ascii="宋体" w:hAnsi="宋体"/>
          <w:szCs w:val="21"/>
          <w:highlight w:val="none"/>
        </w:rPr>
        <w:t>安装调试过程中投标方自行负责水电费，并自备临时电缆接到招标方供电柜。</w:t>
      </w:r>
    </w:p>
    <w:p>
      <w:pPr>
        <w:widowControl/>
        <w:numPr>
          <w:ilvl w:val="0"/>
          <w:numId w:val="16"/>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调试：</w:t>
      </w:r>
      <w:r>
        <w:rPr>
          <w:rFonts w:ascii="宋体" w:hAnsi="宋体"/>
          <w:szCs w:val="21"/>
          <w:highlight w:val="none"/>
        </w:rPr>
        <w:t>由</w:t>
      </w:r>
      <w:r>
        <w:rPr>
          <w:rFonts w:hint="eastAsia" w:ascii="宋体" w:hAnsi="宋体"/>
          <w:szCs w:val="21"/>
          <w:highlight w:val="none"/>
        </w:rPr>
        <w:t>投标</w:t>
      </w:r>
      <w:r>
        <w:rPr>
          <w:rFonts w:ascii="宋体" w:hAnsi="宋体"/>
          <w:szCs w:val="21"/>
          <w:highlight w:val="none"/>
        </w:rPr>
        <w:t>方主导，</w:t>
      </w:r>
      <w:r>
        <w:rPr>
          <w:rFonts w:hint="eastAsia" w:ascii="宋体" w:hAnsi="宋体"/>
          <w:szCs w:val="21"/>
          <w:highlight w:val="none"/>
        </w:rPr>
        <w:t>招标</w:t>
      </w:r>
      <w:r>
        <w:rPr>
          <w:rFonts w:ascii="宋体" w:hAnsi="宋体"/>
          <w:szCs w:val="21"/>
          <w:highlight w:val="none"/>
        </w:rPr>
        <w:t>方配合共同进行调试，对调试各项结果进行签名确认。</w:t>
      </w:r>
    </w:p>
    <w:p>
      <w:pPr>
        <w:widowControl/>
        <w:numPr>
          <w:ilvl w:val="0"/>
          <w:numId w:val="16"/>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验收：</w:t>
      </w:r>
      <w:r>
        <w:rPr>
          <w:rFonts w:ascii="宋体" w:hAnsi="宋体"/>
          <w:szCs w:val="21"/>
          <w:highlight w:val="none"/>
        </w:rPr>
        <w:t>设备的验收由</w:t>
      </w:r>
      <w:r>
        <w:rPr>
          <w:rFonts w:hint="eastAsia" w:ascii="宋体" w:hAnsi="宋体"/>
          <w:szCs w:val="21"/>
          <w:highlight w:val="none"/>
        </w:rPr>
        <w:t>招标</w:t>
      </w:r>
      <w:r>
        <w:rPr>
          <w:rFonts w:ascii="宋体" w:hAnsi="宋体"/>
          <w:szCs w:val="21"/>
          <w:highlight w:val="none"/>
        </w:rPr>
        <w:t>方的工程技术人员、</w:t>
      </w:r>
      <w:r>
        <w:rPr>
          <w:rFonts w:hint="eastAsia" w:ascii="宋体" w:hAnsi="宋体"/>
          <w:szCs w:val="21"/>
          <w:highlight w:val="none"/>
        </w:rPr>
        <w:t>生</w:t>
      </w:r>
      <w:r>
        <w:rPr>
          <w:rFonts w:ascii="宋体" w:hAnsi="宋体"/>
          <w:szCs w:val="21"/>
          <w:highlight w:val="none"/>
        </w:rPr>
        <w:t>产操作人员、采购及</w:t>
      </w:r>
      <w:r>
        <w:rPr>
          <w:rFonts w:hint="eastAsia" w:ascii="宋体" w:hAnsi="宋体"/>
          <w:szCs w:val="21"/>
          <w:highlight w:val="none"/>
        </w:rPr>
        <w:t>投标</w:t>
      </w:r>
      <w:r>
        <w:rPr>
          <w:rFonts w:ascii="宋体" w:hAnsi="宋体"/>
          <w:szCs w:val="21"/>
          <w:highlight w:val="none"/>
        </w:rPr>
        <w:t>方共同参与完成，根据合同的条款逐一核实后，经双方各部门签名确认，并给出验收结论。</w:t>
      </w:r>
    </w:p>
    <w:p>
      <w:pPr>
        <w:widowControl/>
        <w:numPr>
          <w:ilvl w:val="0"/>
          <w:numId w:val="16"/>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费用：</w:t>
      </w:r>
      <w:r>
        <w:rPr>
          <w:rFonts w:ascii="宋体" w:hAnsi="宋体"/>
          <w:szCs w:val="21"/>
          <w:highlight w:val="none"/>
        </w:rPr>
        <w:t>设备的包装、运输、卸货、调试所用的耗材等所发生的费用均由</w:t>
      </w:r>
      <w:r>
        <w:rPr>
          <w:rFonts w:hint="eastAsia" w:ascii="宋体" w:hAnsi="宋体"/>
          <w:szCs w:val="21"/>
          <w:highlight w:val="none"/>
        </w:rPr>
        <w:t>投标</w:t>
      </w:r>
      <w:r>
        <w:rPr>
          <w:rFonts w:ascii="宋体" w:hAnsi="宋体"/>
          <w:szCs w:val="21"/>
          <w:highlight w:val="none"/>
        </w:rPr>
        <w:t>方承担；</w:t>
      </w:r>
      <w:r>
        <w:rPr>
          <w:rFonts w:hint="eastAsia" w:ascii="宋体" w:hAnsi="宋体"/>
          <w:szCs w:val="21"/>
          <w:highlight w:val="none"/>
        </w:rPr>
        <w:t>投标</w:t>
      </w:r>
      <w:r>
        <w:rPr>
          <w:rFonts w:ascii="宋体" w:hAnsi="宋体"/>
          <w:szCs w:val="21"/>
          <w:highlight w:val="none"/>
        </w:rPr>
        <w:t>方调试人员的食宿、差旅费等也应由</w:t>
      </w:r>
      <w:r>
        <w:rPr>
          <w:rFonts w:hint="eastAsia" w:ascii="宋体" w:hAnsi="宋体"/>
          <w:szCs w:val="21"/>
          <w:highlight w:val="none"/>
        </w:rPr>
        <w:t>投标</w:t>
      </w:r>
      <w:r>
        <w:rPr>
          <w:rFonts w:ascii="宋体" w:hAnsi="宋体"/>
          <w:szCs w:val="21"/>
          <w:highlight w:val="none"/>
        </w:rPr>
        <w:t>方承担。</w:t>
      </w:r>
    </w:p>
    <w:p>
      <w:pPr>
        <w:widowControl/>
        <w:numPr>
          <w:ilvl w:val="0"/>
          <w:numId w:val="5"/>
        </w:numPr>
        <w:wordWrap w:val="0"/>
        <w:spacing w:line="360" w:lineRule="auto"/>
        <w:ind w:left="0" w:firstLine="422" w:firstLineChars="200"/>
        <w:jc w:val="left"/>
        <w:rPr>
          <w:rFonts w:ascii="宋体" w:hAnsi="宋体" w:cs="宋体"/>
          <w:b/>
          <w:bCs/>
          <w:szCs w:val="21"/>
          <w:highlight w:val="none"/>
        </w:rPr>
      </w:pPr>
      <w:r>
        <w:rPr>
          <w:rFonts w:hint="eastAsia" w:ascii="宋体" w:hAnsi="宋体"/>
          <w:b/>
          <w:szCs w:val="21"/>
          <w:highlight w:val="none"/>
        </w:rPr>
        <w:t>适用的</w:t>
      </w:r>
      <w:r>
        <w:rPr>
          <w:rFonts w:hint="eastAsia" w:ascii="宋体" w:hAnsi="宋体"/>
          <w:b/>
          <w:bCs/>
          <w:szCs w:val="21"/>
          <w:highlight w:val="none"/>
        </w:rPr>
        <w:t>规范、标准</w:t>
      </w:r>
    </w:p>
    <w:p>
      <w:pPr>
        <w:wordWrap w:val="0"/>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控制室设计规定</w:t>
      </w:r>
      <w:r>
        <w:rPr>
          <w:rFonts w:hint="eastAsia" w:ascii="宋体" w:hAnsi="宋体"/>
          <w:szCs w:val="21"/>
          <w:highlight w:val="none"/>
        </w:rPr>
        <w:t xml:space="preserve">》 </w:t>
      </w:r>
      <w:r>
        <w:rPr>
          <w:rFonts w:ascii="宋体" w:hAnsi="宋体"/>
          <w:szCs w:val="21"/>
          <w:highlight w:val="none"/>
        </w:rPr>
        <w:t xml:space="preserve">                                     HG/T 20508-2000</w:t>
      </w:r>
    </w:p>
    <w:p>
      <w:pPr>
        <w:wordWrap w:val="0"/>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仪表供电设计规定</w:t>
      </w:r>
      <w:r>
        <w:rPr>
          <w:rFonts w:hint="eastAsia" w:ascii="宋体" w:hAnsi="宋体"/>
          <w:szCs w:val="21"/>
          <w:highlight w:val="none"/>
        </w:rPr>
        <w:t xml:space="preserve">》  </w:t>
      </w:r>
      <w:r>
        <w:rPr>
          <w:rFonts w:ascii="宋体" w:hAnsi="宋体"/>
          <w:szCs w:val="21"/>
          <w:highlight w:val="none"/>
        </w:rPr>
        <w:t xml:space="preserve">                                  HG/T 20509-2000</w:t>
      </w:r>
    </w:p>
    <w:p>
      <w:pPr>
        <w:wordWrap w:val="0"/>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仪表系统接地设计规定</w:t>
      </w:r>
      <w:r>
        <w:rPr>
          <w:rFonts w:hint="eastAsia" w:ascii="宋体" w:hAnsi="宋体"/>
          <w:szCs w:val="21"/>
          <w:highlight w:val="none"/>
        </w:rPr>
        <w:t xml:space="preserve">》 </w:t>
      </w:r>
      <w:r>
        <w:rPr>
          <w:rFonts w:ascii="宋体" w:hAnsi="宋体"/>
          <w:szCs w:val="21"/>
          <w:highlight w:val="none"/>
        </w:rPr>
        <w:t xml:space="preserve">                               HG/T 20513-2000</w:t>
      </w:r>
    </w:p>
    <w:p>
      <w:pPr>
        <w:wordWrap w:val="0"/>
        <w:spacing w:line="360" w:lineRule="auto"/>
        <w:ind w:firstLine="420" w:firstLineChars="200"/>
        <w:rPr>
          <w:rFonts w:ascii="宋体" w:hAnsi="宋体"/>
          <w:szCs w:val="21"/>
          <w:highlight w:val="none"/>
        </w:rPr>
      </w:pPr>
      <w:r>
        <w:rPr>
          <w:rFonts w:hint="eastAsia" w:ascii="宋体" w:hAnsi="宋体"/>
          <w:szCs w:val="21"/>
          <w:highlight w:val="none"/>
        </w:rPr>
        <w:t>《生产自动化管理规范第</w:t>
      </w:r>
      <w:r>
        <w:rPr>
          <w:rFonts w:ascii="宋体" w:hAnsi="宋体"/>
          <w:szCs w:val="21"/>
          <w:highlight w:val="none"/>
        </w:rPr>
        <w:t xml:space="preserve"> 5 </w:t>
      </w:r>
      <w:r>
        <w:rPr>
          <w:rFonts w:hint="eastAsia" w:ascii="宋体" w:hAnsi="宋体"/>
          <w:szCs w:val="21"/>
          <w:highlight w:val="none"/>
        </w:rPr>
        <w:t>版》</w:t>
      </w:r>
    </w:p>
    <w:p>
      <w:pPr>
        <w:wordWrap w:val="0"/>
        <w:spacing w:line="360" w:lineRule="auto"/>
        <w:ind w:firstLine="420" w:firstLineChars="200"/>
        <w:rPr>
          <w:rFonts w:ascii="宋体" w:hAnsi="宋体"/>
          <w:szCs w:val="21"/>
          <w:highlight w:val="none"/>
        </w:rPr>
      </w:pPr>
      <w:r>
        <w:rPr>
          <w:rFonts w:hint="eastAsia" w:ascii="宋体" w:hAnsi="宋体"/>
          <w:szCs w:val="21"/>
          <w:highlight w:val="none"/>
        </w:rPr>
        <w:t xml:space="preserve">《自动化仪表工程施工及验收规范》    </w:t>
      </w:r>
      <w:r>
        <w:rPr>
          <w:rFonts w:ascii="宋体" w:hAnsi="宋体"/>
          <w:szCs w:val="21"/>
          <w:highlight w:val="none"/>
        </w:rPr>
        <w:t xml:space="preserve">                    </w:t>
      </w:r>
      <w:r>
        <w:rPr>
          <w:rFonts w:hint="eastAsia" w:ascii="宋体" w:hAnsi="宋体"/>
          <w:szCs w:val="21"/>
          <w:highlight w:val="none"/>
        </w:rPr>
        <w:t>GB50093-2002</w:t>
      </w:r>
    </w:p>
    <w:p>
      <w:pPr>
        <w:wordWrap w:val="0"/>
        <w:spacing w:line="360" w:lineRule="auto"/>
        <w:ind w:firstLine="420" w:firstLineChars="200"/>
        <w:rPr>
          <w:rFonts w:ascii="宋体" w:hAnsi="宋体"/>
          <w:szCs w:val="21"/>
          <w:highlight w:val="none"/>
        </w:rPr>
      </w:pPr>
      <w:r>
        <w:rPr>
          <w:rFonts w:hint="eastAsia" w:ascii="宋体" w:hAnsi="宋体"/>
          <w:szCs w:val="21"/>
          <w:highlight w:val="none"/>
        </w:rPr>
        <w:t>《电气装置安装工程 电缆线路施工及验收规范》</w:t>
      </w:r>
    </w:p>
    <w:p>
      <w:pPr>
        <w:wordWrap w:val="0"/>
        <w:spacing w:line="360" w:lineRule="auto"/>
        <w:ind w:firstLine="420" w:firstLineChars="200"/>
        <w:rPr>
          <w:rFonts w:ascii="宋体" w:hAnsi="宋体"/>
          <w:szCs w:val="21"/>
          <w:highlight w:val="none"/>
        </w:rPr>
      </w:pPr>
      <w:r>
        <w:rPr>
          <w:rFonts w:hint="eastAsia" w:ascii="宋体" w:hAnsi="宋体"/>
          <w:szCs w:val="21"/>
          <w:highlight w:val="none"/>
        </w:rPr>
        <w:t>《电气装置安装工程 接地装置施工及验收规范》</w:t>
      </w:r>
    </w:p>
    <w:p>
      <w:pPr>
        <w:wordWrap w:val="0"/>
        <w:spacing w:line="360" w:lineRule="auto"/>
        <w:ind w:firstLine="420" w:firstLineChars="200"/>
        <w:rPr>
          <w:rFonts w:ascii="宋体" w:hAnsi="宋体"/>
          <w:szCs w:val="21"/>
          <w:highlight w:val="none"/>
        </w:rPr>
      </w:pPr>
      <w:r>
        <w:rPr>
          <w:rFonts w:hint="eastAsia" w:ascii="宋体" w:hAnsi="宋体"/>
          <w:szCs w:val="21"/>
          <w:highlight w:val="none"/>
        </w:rPr>
        <w:t xml:space="preserve">《工业设备及管道绝热工程施工规范》    </w:t>
      </w:r>
      <w:r>
        <w:rPr>
          <w:rFonts w:ascii="宋体" w:hAnsi="宋体"/>
          <w:szCs w:val="21"/>
          <w:highlight w:val="none"/>
        </w:rPr>
        <w:t xml:space="preserve">                   </w:t>
      </w:r>
      <w:r>
        <w:rPr>
          <w:rFonts w:ascii="宋体" w:hAnsi="宋体" w:cs="Arial"/>
          <w:szCs w:val="21"/>
          <w:highlight w:val="none"/>
        </w:rPr>
        <w:t>GB 50126-2008</w:t>
      </w:r>
    </w:p>
    <w:p>
      <w:pPr>
        <w:wordWrap w:val="0"/>
        <w:spacing w:line="360" w:lineRule="auto"/>
        <w:ind w:firstLine="420" w:firstLineChars="200"/>
        <w:rPr>
          <w:rFonts w:ascii="宋体" w:hAnsi="宋体"/>
          <w:szCs w:val="21"/>
          <w:highlight w:val="none"/>
        </w:rPr>
      </w:pPr>
      <w:r>
        <w:rPr>
          <w:rFonts w:hint="eastAsia" w:ascii="宋体" w:hAnsi="宋体"/>
          <w:szCs w:val="21"/>
          <w:highlight w:val="none"/>
        </w:rPr>
        <w:t xml:space="preserve">《现场设备、工业管道焊接工程施工规范》 </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w:t>
      </w:r>
      <w:r>
        <w:rPr>
          <w:rFonts w:ascii="宋体" w:hAnsi="宋体" w:cs="Arial"/>
          <w:szCs w:val="21"/>
          <w:highlight w:val="none"/>
        </w:rPr>
        <w:t>GB 50236-2011</w:t>
      </w:r>
    </w:p>
    <w:p>
      <w:pPr>
        <w:wordWrap w:val="0"/>
        <w:spacing w:line="360" w:lineRule="auto"/>
        <w:ind w:firstLine="420" w:firstLineChars="200"/>
        <w:rPr>
          <w:rFonts w:ascii="宋体" w:hAnsi="宋体"/>
          <w:szCs w:val="21"/>
          <w:highlight w:val="none"/>
        </w:rPr>
      </w:pPr>
      <w:r>
        <w:rPr>
          <w:rFonts w:hint="eastAsia" w:ascii="宋体" w:hAnsi="宋体"/>
          <w:szCs w:val="21"/>
          <w:highlight w:val="none"/>
        </w:rPr>
        <w:t xml:space="preserve">《工业设备及管道绝热工程设计规范》   </w:t>
      </w:r>
      <w:r>
        <w:rPr>
          <w:rFonts w:ascii="宋体" w:hAnsi="宋体"/>
          <w:szCs w:val="21"/>
          <w:highlight w:val="none"/>
        </w:rPr>
        <w:t xml:space="preserve">                    </w:t>
      </w:r>
      <w:r>
        <w:rPr>
          <w:rFonts w:ascii="宋体" w:hAnsi="宋体" w:cs="Arial"/>
          <w:szCs w:val="21"/>
          <w:highlight w:val="none"/>
        </w:rPr>
        <w:t>GB 50264-2013</w:t>
      </w:r>
    </w:p>
    <w:p>
      <w:pPr>
        <w:pStyle w:val="5"/>
        <w:wordWrap w:val="0"/>
        <w:spacing w:line="360" w:lineRule="auto"/>
        <w:ind w:firstLine="500" w:firstLineChars="200"/>
        <w:jc w:val="left"/>
        <w:rPr>
          <w:rFonts w:ascii="宋体" w:hAnsi="宋体"/>
          <w:b w:val="0"/>
          <w:sz w:val="21"/>
          <w:szCs w:val="21"/>
          <w:highlight w:val="none"/>
        </w:rPr>
      </w:pPr>
      <w:r>
        <w:rPr>
          <w:rFonts w:hint="eastAsia" w:ascii="宋体" w:hAnsi="宋体"/>
          <w:b w:val="0"/>
          <w:sz w:val="21"/>
          <w:szCs w:val="21"/>
          <w:highlight w:val="none"/>
        </w:rPr>
        <w:t xml:space="preserve">《现场设备、工业管道焊接工程施工质量验收规范》  </w:t>
      </w:r>
      <w:r>
        <w:rPr>
          <w:rFonts w:ascii="宋体" w:hAnsi="宋体" w:cs="Arial"/>
          <w:b w:val="0"/>
          <w:sz w:val="21"/>
          <w:szCs w:val="21"/>
          <w:highlight w:val="none"/>
        </w:rPr>
        <w:t>GB 50683-2011</w:t>
      </w:r>
    </w:p>
    <w:p>
      <w:pPr>
        <w:wordWrap w:val="0"/>
        <w:spacing w:line="360" w:lineRule="auto"/>
        <w:ind w:firstLine="420" w:firstLineChars="200"/>
        <w:rPr>
          <w:rFonts w:ascii="宋体" w:hAnsi="宋体"/>
          <w:szCs w:val="21"/>
          <w:highlight w:val="none"/>
        </w:rPr>
      </w:pPr>
      <w:r>
        <w:rPr>
          <w:rFonts w:hint="eastAsia" w:ascii="宋体" w:hAnsi="宋体"/>
          <w:szCs w:val="21"/>
          <w:highlight w:val="none"/>
        </w:rPr>
        <w:t xml:space="preserve">《工业设备及管道防腐蚀工程施工质量验收规范》    </w:t>
      </w:r>
      <w:r>
        <w:rPr>
          <w:rFonts w:ascii="宋体" w:hAnsi="宋体"/>
          <w:szCs w:val="21"/>
          <w:highlight w:val="none"/>
        </w:rPr>
        <w:t xml:space="preserve">         </w:t>
      </w:r>
      <w:r>
        <w:rPr>
          <w:rFonts w:ascii="宋体" w:hAnsi="宋体" w:cs="Arial"/>
          <w:szCs w:val="21"/>
          <w:highlight w:val="none"/>
        </w:rPr>
        <w:t>GB 50727-2011</w:t>
      </w:r>
    </w:p>
    <w:p>
      <w:pPr>
        <w:wordWrap w:val="0"/>
        <w:spacing w:line="360" w:lineRule="auto"/>
        <w:ind w:firstLine="420" w:firstLineChars="200"/>
        <w:rPr>
          <w:rFonts w:ascii="宋体" w:hAnsi="宋体"/>
          <w:szCs w:val="21"/>
          <w:highlight w:val="none"/>
        </w:rPr>
      </w:pPr>
      <w:r>
        <w:rPr>
          <w:rFonts w:hint="eastAsia" w:ascii="宋体" w:hAnsi="宋体"/>
          <w:szCs w:val="21"/>
          <w:highlight w:val="none"/>
        </w:rPr>
        <w:t xml:space="preserve">《工业金属管道工程施工质量验收规范》 </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w:t>
      </w:r>
      <w:r>
        <w:rPr>
          <w:rFonts w:ascii="宋体" w:hAnsi="宋体" w:cs="Arial"/>
          <w:szCs w:val="21"/>
          <w:highlight w:val="none"/>
        </w:rPr>
        <w:t>GB 50184-2011</w:t>
      </w:r>
    </w:p>
    <w:p>
      <w:pPr>
        <w:wordWrap w:val="0"/>
        <w:spacing w:line="360" w:lineRule="auto"/>
        <w:ind w:firstLine="420" w:firstLineChars="200"/>
        <w:rPr>
          <w:rFonts w:ascii="宋体" w:hAnsi="宋体"/>
          <w:szCs w:val="21"/>
          <w:highlight w:val="none"/>
        </w:rPr>
      </w:pPr>
      <w:r>
        <w:rPr>
          <w:rFonts w:hint="eastAsia" w:ascii="宋体" w:hAnsi="宋体"/>
          <w:szCs w:val="21"/>
          <w:highlight w:val="none"/>
        </w:rPr>
        <w:t xml:space="preserve">《工业金属管道工程施工规范》    </w:t>
      </w:r>
      <w:r>
        <w:rPr>
          <w:rFonts w:ascii="宋体" w:hAnsi="宋体"/>
          <w:szCs w:val="21"/>
          <w:highlight w:val="none"/>
        </w:rPr>
        <w:t xml:space="preserve">                         </w:t>
      </w:r>
      <w:r>
        <w:rPr>
          <w:rFonts w:ascii="宋体" w:hAnsi="宋体" w:cs="Arial"/>
          <w:szCs w:val="21"/>
          <w:highlight w:val="none"/>
        </w:rPr>
        <w:t>GB 50235-2010</w:t>
      </w:r>
    </w:p>
    <w:p>
      <w:pPr>
        <w:wordWrap w:val="0"/>
        <w:spacing w:line="360" w:lineRule="auto"/>
        <w:ind w:firstLine="420" w:firstLineChars="200"/>
        <w:rPr>
          <w:rFonts w:ascii="宋体" w:hAnsi="宋体"/>
          <w:szCs w:val="21"/>
          <w:highlight w:val="none"/>
        </w:rPr>
      </w:pPr>
      <w:r>
        <w:rPr>
          <w:rFonts w:hint="eastAsia" w:ascii="宋体" w:hAnsi="宋体"/>
          <w:szCs w:val="21"/>
          <w:highlight w:val="none"/>
        </w:rPr>
        <w:t xml:space="preserve">《工业设备及管道绝热工程施工质量验收规范》 </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w:t>
      </w:r>
      <w:r>
        <w:rPr>
          <w:rFonts w:ascii="宋体" w:hAnsi="宋体" w:cs="Arial"/>
          <w:szCs w:val="21"/>
          <w:highlight w:val="none"/>
        </w:rPr>
        <w:t>GB 50185-2010</w:t>
      </w:r>
    </w:p>
    <w:p>
      <w:pPr>
        <w:wordWrap w:val="0"/>
        <w:spacing w:line="360" w:lineRule="auto"/>
        <w:ind w:firstLine="420" w:firstLineChars="200"/>
        <w:rPr>
          <w:rFonts w:ascii="宋体" w:hAnsi="宋体"/>
          <w:szCs w:val="21"/>
          <w:highlight w:val="none"/>
        </w:rPr>
      </w:pPr>
      <w:r>
        <w:rPr>
          <w:rFonts w:hint="eastAsia" w:ascii="宋体" w:hAnsi="宋体"/>
          <w:szCs w:val="21"/>
          <w:highlight w:val="none"/>
        </w:rPr>
        <w:t xml:space="preserve">《覆盖奥氏体不锈钢用绝热材料规范》 </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w:t>
      </w:r>
      <w:r>
        <w:rPr>
          <w:rFonts w:ascii="宋体" w:hAnsi="宋体" w:cs="Arial"/>
          <w:szCs w:val="21"/>
          <w:highlight w:val="none"/>
        </w:rPr>
        <w:t>GBT 17393-2008</w:t>
      </w:r>
    </w:p>
    <w:p>
      <w:pPr>
        <w:wordWrap w:val="0"/>
        <w:spacing w:line="360" w:lineRule="auto"/>
        <w:ind w:firstLine="420" w:firstLineChars="200"/>
        <w:rPr>
          <w:rFonts w:ascii="宋体" w:hAnsi="宋体"/>
          <w:szCs w:val="21"/>
          <w:highlight w:val="none"/>
        </w:rPr>
      </w:pPr>
      <w:r>
        <w:rPr>
          <w:rFonts w:hint="eastAsia" w:ascii="宋体" w:hAnsi="宋体"/>
          <w:szCs w:val="21"/>
          <w:highlight w:val="none"/>
        </w:rPr>
        <w:t xml:space="preserve">《管架标准图》 </w:t>
      </w:r>
      <w:r>
        <w:rPr>
          <w:rFonts w:ascii="宋体" w:hAnsi="宋体"/>
          <w:szCs w:val="21"/>
          <w:highlight w:val="none"/>
        </w:rPr>
        <w:t xml:space="preserve">                                          HG/T21629-1999</w:t>
      </w:r>
      <w:r>
        <w:rPr>
          <w:rFonts w:hint="eastAsia" w:ascii="宋体" w:hAnsi="宋体"/>
          <w:szCs w:val="21"/>
          <w:highlight w:val="none"/>
        </w:rPr>
        <w:t xml:space="preserve"> </w:t>
      </w:r>
    </w:p>
    <w:p>
      <w:pPr>
        <w:wordWrap w:val="0"/>
        <w:spacing w:line="360" w:lineRule="auto"/>
        <w:ind w:firstLine="420" w:firstLineChars="200"/>
        <w:rPr>
          <w:rFonts w:ascii="宋体" w:hAnsi="宋体"/>
          <w:szCs w:val="21"/>
          <w:highlight w:val="none"/>
        </w:rPr>
      </w:pPr>
      <w:r>
        <w:rPr>
          <w:rFonts w:hint="eastAsia" w:ascii="宋体" w:hAnsi="宋体"/>
          <w:szCs w:val="21"/>
          <w:highlight w:val="none"/>
        </w:rPr>
        <w:t xml:space="preserve">《管道支架及吊架》  </w:t>
      </w:r>
      <w:r>
        <w:rPr>
          <w:rFonts w:ascii="宋体" w:hAnsi="宋体"/>
          <w:szCs w:val="21"/>
          <w:highlight w:val="none"/>
        </w:rPr>
        <w:t xml:space="preserve">                                     </w:t>
      </w:r>
      <w:r>
        <w:rPr>
          <w:rFonts w:hint="eastAsia" w:ascii="宋体" w:hAnsi="宋体"/>
          <w:szCs w:val="21"/>
          <w:highlight w:val="none"/>
        </w:rPr>
        <w:t>国家标准图</w:t>
      </w:r>
      <w:r>
        <w:rPr>
          <w:rFonts w:ascii="宋体" w:hAnsi="宋体"/>
          <w:szCs w:val="21"/>
          <w:highlight w:val="none"/>
        </w:rPr>
        <w:t>S161</w:t>
      </w:r>
    </w:p>
    <w:p>
      <w:pPr>
        <w:widowControl/>
        <w:numPr>
          <w:ilvl w:val="255"/>
          <w:numId w:val="0"/>
        </w:numPr>
        <w:wordWrap w:val="0"/>
        <w:spacing w:line="360" w:lineRule="auto"/>
        <w:ind w:firstLine="420" w:firstLineChars="200"/>
        <w:jc w:val="left"/>
        <w:rPr>
          <w:rFonts w:ascii="宋体" w:hAnsi="宋体" w:cs="宋体"/>
          <w:b/>
          <w:bCs/>
          <w:szCs w:val="21"/>
          <w:highlight w:val="none"/>
        </w:rPr>
      </w:pPr>
      <w:r>
        <w:rPr>
          <w:rFonts w:hint="eastAsia" w:ascii="宋体" w:hAnsi="宋体"/>
          <w:szCs w:val="21"/>
          <w:highlight w:val="none"/>
        </w:rPr>
        <w:t xml:space="preserve">《地脚螺栓》  </w:t>
      </w:r>
      <w:r>
        <w:rPr>
          <w:rFonts w:ascii="宋体" w:hAnsi="宋体"/>
          <w:szCs w:val="21"/>
          <w:highlight w:val="none"/>
        </w:rPr>
        <w:t xml:space="preserve">                                           </w:t>
      </w:r>
      <w:r>
        <w:rPr>
          <w:rFonts w:hint="eastAsia" w:ascii="宋体" w:hAnsi="宋体"/>
          <w:szCs w:val="21"/>
          <w:highlight w:val="none"/>
        </w:rPr>
        <w:t>GB/T799-1988</w:t>
      </w:r>
    </w:p>
    <w:p>
      <w:pPr>
        <w:widowControl/>
        <w:numPr>
          <w:ilvl w:val="0"/>
          <w:numId w:val="5"/>
        </w:numPr>
        <w:wordWrap w:val="0"/>
        <w:spacing w:line="360" w:lineRule="auto"/>
        <w:ind w:left="0" w:firstLine="422" w:firstLineChars="200"/>
        <w:jc w:val="left"/>
        <w:rPr>
          <w:rFonts w:ascii="宋体" w:hAnsi="宋体" w:cs="宋体"/>
          <w:b/>
          <w:bCs/>
          <w:szCs w:val="21"/>
          <w:highlight w:val="none"/>
        </w:rPr>
      </w:pPr>
      <w:r>
        <w:rPr>
          <w:rFonts w:hint="eastAsia" w:ascii="宋体" w:hAnsi="宋体" w:cs="宋体"/>
          <w:b/>
          <w:bCs/>
          <w:szCs w:val="21"/>
          <w:highlight w:val="none"/>
        </w:rPr>
        <w:t>验收方式及标准：</w:t>
      </w:r>
    </w:p>
    <w:p>
      <w:pPr>
        <w:numPr>
          <w:ilvl w:val="0"/>
          <w:numId w:val="17"/>
        </w:numPr>
        <w:wordWrap w:val="0"/>
        <w:spacing w:line="360" w:lineRule="auto"/>
        <w:ind w:left="0" w:firstLine="420" w:firstLineChars="200"/>
        <w:rPr>
          <w:rFonts w:ascii="宋体" w:hAnsi="宋体"/>
          <w:szCs w:val="21"/>
          <w:highlight w:val="none"/>
        </w:rPr>
      </w:pPr>
      <w:r>
        <w:rPr>
          <w:rFonts w:hint="eastAsia" w:ascii="宋体" w:hAnsi="宋体"/>
          <w:szCs w:val="21"/>
          <w:highlight w:val="none"/>
        </w:rPr>
        <w:t>验收方式</w:t>
      </w:r>
    </w:p>
    <w:p>
      <w:pPr>
        <w:numPr>
          <w:ilvl w:val="0"/>
          <w:numId w:val="18"/>
        </w:numPr>
        <w:wordWrap w:val="0"/>
        <w:spacing w:line="360" w:lineRule="auto"/>
        <w:ind w:left="0" w:firstLine="420" w:firstLineChars="200"/>
        <w:rPr>
          <w:rFonts w:ascii="宋体" w:hAnsi="宋体"/>
          <w:szCs w:val="21"/>
          <w:highlight w:val="none"/>
        </w:rPr>
      </w:pPr>
      <w:r>
        <w:rPr>
          <w:rFonts w:hint="eastAsia" w:ascii="宋体" w:hAnsi="宋体"/>
          <w:szCs w:val="21"/>
          <w:highlight w:val="none"/>
        </w:rPr>
        <w:t>设备验收前提供相关资料（如竣工资料，合同等）。</w:t>
      </w:r>
    </w:p>
    <w:p>
      <w:pPr>
        <w:numPr>
          <w:ilvl w:val="0"/>
          <w:numId w:val="18"/>
        </w:numPr>
        <w:wordWrap w:val="0"/>
        <w:spacing w:line="360" w:lineRule="auto"/>
        <w:ind w:left="0" w:firstLine="420" w:firstLineChars="200"/>
        <w:rPr>
          <w:rFonts w:ascii="宋体" w:hAnsi="宋体"/>
          <w:szCs w:val="21"/>
          <w:highlight w:val="none"/>
        </w:rPr>
      </w:pPr>
      <w:r>
        <w:rPr>
          <w:rFonts w:hint="eastAsia" w:ascii="宋体" w:hAnsi="宋体"/>
          <w:szCs w:val="21"/>
          <w:highlight w:val="none"/>
        </w:rPr>
        <w:t>设备的验收分为三步</w:t>
      </w:r>
    </w:p>
    <w:p>
      <w:pPr>
        <w:numPr>
          <w:ilvl w:val="0"/>
          <w:numId w:val="19"/>
        </w:numPr>
        <w:wordWrap w:val="0"/>
        <w:spacing w:line="360" w:lineRule="auto"/>
        <w:ind w:left="0" w:firstLine="420" w:firstLineChars="200"/>
        <w:rPr>
          <w:rFonts w:ascii="宋体" w:hAnsi="宋体" w:cs="宋体"/>
          <w:szCs w:val="21"/>
          <w:highlight w:val="none"/>
        </w:rPr>
      </w:pPr>
      <w:r>
        <w:rPr>
          <w:rFonts w:hint="eastAsia" w:ascii="宋体" w:hAnsi="宋体" w:cs="宋体"/>
          <w:szCs w:val="21"/>
          <w:highlight w:val="none"/>
        </w:rPr>
        <w:t>投标方在设备入厂时提供设备明细清单，招标方组织人员进行清点、核对。</w:t>
      </w:r>
    </w:p>
    <w:p>
      <w:pPr>
        <w:numPr>
          <w:ilvl w:val="0"/>
          <w:numId w:val="19"/>
        </w:numPr>
        <w:wordWrap w:val="0"/>
        <w:spacing w:line="360" w:lineRule="auto"/>
        <w:ind w:left="0" w:firstLine="420" w:firstLineChars="200"/>
        <w:rPr>
          <w:rFonts w:ascii="宋体" w:hAnsi="宋体" w:cs="宋体"/>
          <w:szCs w:val="21"/>
          <w:highlight w:val="none"/>
        </w:rPr>
      </w:pPr>
      <w:r>
        <w:rPr>
          <w:rFonts w:hint="eastAsia" w:ascii="宋体" w:hAnsi="宋体" w:cs="宋体"/>
          <w:szCs w:val="21"/>
          <w:highlight w:val="none"/>
        </w:rPr>
        <w:t>设备调试完成，设备稳定运行3个月并在移交相关全套竣工资料后，投标方可提前3天提出书面申请，双方确认验收开始时间。招标方组织人员根据合同条款进行正式验收，对设备的硬件配置、功能的合理性是否符合要求进行验收。</w:t>
      </w:r>
    </w:p>
    <w:p>
      <w:pPr>
        <w:numPr>
          <w:ilvl w:val="0"/>
          <w:numId w:val="19"/>
        </w:numPr>
        <w:wordWrap w:val="0"/>
        <w:spacing w:line="360" w:lineRule="auto"/>
        <w:ind w:left="0" w:firstLine="420" w:firstLineChars="200"/>
        <w:rPr>
          <w:rFonts w:ascii="宋体" w:hAnsi="宋体"/>
          <w:szCs w:val="21"/>
          <w:highlight w:val="none"/>
        </w:rPr>
      </w:pPr>
      <w:r>
        <w:rPr>
          <w:rFonts w:hint="eastAsia" w:ascii="宋体" w:hAnsi="宋体" w:cs="宋体"/>
          <w:szCs w:val="21"/>
          <w:highlight w:val="none"/>
        </w:rPr>
        <w:t>由验收合格之日起开始计算质保期（12个月），质保期满前1个月发起质保验收及落实相关整改，并对验收合格进行确认</w:t>
      </w:r>
      <w:r>
        <w:rPr>
          <w:rFonts w:hint="eastAsia" w:ascii="宋体" w:hAnsi="宋体"/>
          <w:szCs w:val="21"/>
          <w:highlight w:val="none"/>
        </w:rPr>
        <w:t>。</w:t>
      </w:r>
    </w:p>
    <w:p>
      <w:pPr>
        <w:numPr>
          <w:ilvl w:val="0"/>
          <w:numId w:val="17"/>
        </w:numPr>
        <w:wordWrap w:val="0"/>
        <w:spacing w:line="360" w:lineRule="auto"/>
        <w:ind w:left="0" w:firstLine="420" w:firstLineChars="200"/>
        <w:rPr>
          <w:rFonts w:ascii="宋体" w:hAnsi="宋体"/>
          <w:szCs w:val="21"/>
          <w:highlight w:val="none"/>
        </w:rPr>
      </w:pPr>
      <w:r>
        <w:rPr>
          <w:rFonts w:hint="eastAsia" w:ascii="宋体" w:hAnsi="宋体"/>
          <w:szCs w:val="21"/>
          <w:highlight w:val="none"/>
        </w:rPr>
        <w:t>验收标准</w:t>
      </w:r>
    </w:p>
    <w:p>
      <w:pPr>
        <w:widowControl/>
        <w:numPr>
          <w:ilvl w:val="0"/>
          <w:numId w:val="20"/>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产品质量符合国家相关标准及招标人标准；</w:t>
      </w:r>
    </w:p>
    <w:p>
      <w:pPr>
        <w:widowControl/>
        <w:numPr>
          <w:ilvl w:val="0"/>
          <w:numId w:val="20"/>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符合技术要求中对设备基本要求的各项条款；</w:t>
      </w:r>
    </w:p>
    <w:p>
      <w:pPr>
        <w:widowControl/>
        <w:numPr>
          <w:ilvl w:val="0"/>
          <w:numId w:val="20"/>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满足技术要求中对技术参数要求的各项条款；</w:t>
      </w:r>
    </w:p>
    <w:p>
      <w:pPr>
        <w:widowControl/>
        <w:numPr>
          <w:ilvl w:val="0"/>
          <w:numId w:val="5"/>
        </w:numPr>
        <w:wordWrap w:val="0"/>
        <w:spacing w:line="360" w:lineRule="auto"/>
        <w:ind w:left="0" w:firstLine="422" w:firstLineChars="200"/>
        <w:jc w:val="left"/>
        <w:rPr>
          <w:rFonts w:ascii="宋体" w:hAnsi="宋体" w:cs="宋体"/>
          <w:b/>
          <w:bCs/>
          <w:szCs w:val="21"/>
          <w:highlight w:val="none"/>
        </w:rPr>
      </w:pPr>
      <w:r>
        <w:rPr>
          <w:rFonts w:hint="eastAsia" w:ascii="宋体" w:hAnsi="宋体" w:cs="宋体"/>
          <w:b/>
          <w:bCs/>
          <w:szCs w:val="21"/>
          <w:highlight w:val="none"/>
        </w:rPr>
        <w:t>技术培训</w:t>
      </w:r>
    </w:p>
    <w:p>
      <w:pPr>
        <w:numPr>
          <w:ilvl w:val="0"/>
          <w:numId w:val="21"/>
        </w:numPr>
        <w:wordWrap w:val="0"/>
        <w:spacing w:line="360" w:lineRule="auto"/>
        <w:ind w:left="0" w:firstLine="422" w:firstLineChars="200"/>
        <w:rPr>
          <w:rFonts w:ascii="宋体" w:hAnsi="宋体"/>
          <w:b/>
          <w:szCs w:val="21"/>
          <w:highlight w:val="none"/>
        </w:rPr>
      </w:pPr>
      <w:r>
        <w:rPr>
          <w:rFonts w:hint="eastAsia" w:ascii="宋体" w:hAnsi="宋体"/>
          <w:b/>
          <w:szCs w:val="21"/>
          <w:highlight w:val="none"/>
        </w:rPr>
        <w:t>培训要求</w:t>
      </w:r>
    </w:p>
    <w:p>
      <w:pPr>
        <w:numPr>
          <w:ilvl w:val="0"/>
          <w:numId w:val="22"/>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投标方向招标方提供不低于</w:t>
      </w:r>
      <w:r>
        <w:rPr>
          <w:rFonts w:ascii="宋体" w:hAnsi="宋体"/>
          <w:szCs w:val="21"/>
          <w:highlight w:val="none"/>
        </w:rPr>
        <w:t>6</w:t>
      </w:r>
      <w:r>
        <w:rPr>
          <w:rFonts w:hint="eastAsia" w:ascii="宋体" w:hAnsi="宋体"/>
          <w:szCs w:val="21"/>
          <w:highlight w:val="none"/>
        </w:rPr>
        <w:t>小时</w:t>
      </w:r>
      <w:r>
        <w:rPr>
          <w:rFonts w:ascii="宋体" w:hAnsi="宋体"/>
          <w:szCs w:val="21"/>
          <w:highlight w:val="none"/>
        </w:rPr>
        <w:t>以上现场</w:t>
      </w:r>
      <w:r>
        <w:rPr>
          <w:rFonts w:hint="eastAsia" w:ascii="宋体" w:hAnsi="宋体"/>
          <w:szCs w:val="21"/>
          <w:highlight w:val="none"/>
        </w:rPr>
        <w:t>的培训，详细的培训计划表；</w:t>
      </w:r>
    </w:p>
    <w:p>
      <w:pPr>
        <w:numPr>
          <w:ilvl w:val="0"/>
          <w:numId w:val="22"/>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培训资料乙方应于培训开始前</w:t>
      </w:r>
      <w:r>
        <w:rPr>
          <w:rFonts w:ascii="宋体" w:hAnsi="宋体"/>
          <w:szCs w:val="21"/>
          <w:highlight w:val="none"/>
        </w:rPr>
        <w:t>3</w:t>
      </w:r>
      <w:r>
        <w:rPr>
          <w:rFonts w:hint="eastAsia" w:ascii="宋体" w:hAnsi="宋体"/>
          <w:szCs w:val="21"/>
          <w:highlight w:val="none"/>
        </w:rPr>
        <w:t>天提交招标方；</w:t>
      </w:r>
    </w:p>
    <w:p>
      <w:pPr>
        <w:numPr>
          <w:ilvl w:val="0"/>
          <w:numId w:val="21"/>
        </w:numPr>
        <w:wordWrap w:val="0"/>
        <w:spacing w:line="360" w:lineRule="auto"/>
        <w:ind w:left="0" w:firstLine="422" w:firstLineChars="200"/>
        <w:rPr>
          <w:rFonts w:ascii="宋体" w:hAnsi="宋体"/>
          <w:b/>
          <w:szCs w:val="21"/>
          <w:highlight w:val="none"/>
        </w:rPr>
      </w:pPr>
      <w:r>
        <w:rPr>
          <w:rFonts w:hint="eastAsia" w:ascii="宋体" w:hAnsi="宋体"/>
          <w:b/>
          <w:szCs w:val="21"/>
          <w:highlight w:val="none"/>
        </w:rPr>
        <w:t>培训对象和目标</w:t>
      </w:r>
    </w:p>
    <w:p>
      <w:pPr>
        <w:numPr>
          <w:ilvl w:val="0"/>
          <w:numId w:val="23"/>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提供给招标方的培训课程包括系统操作细节和设备操作的内容，包括相关安全步骤。</w:t>
      </w:r>
    </w:p>
    <w:p>
      <w:pPr>
        <w:numPr>
          <w:ilvl w:val="0"/>
          <w:numId w:val="23"/>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培训课程包括全局操作、生产控制系统的使用和监管、报警日志分析、故障排解和附件相关手册。</w:t>
      </w:r>
    </w:p>
    <w:p>
      <w:pPr>
        <w:numPr>
          <w:ilvl w:val="0"/>
          <w:numId w:val="23"/>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对于维护人员而言，培训课程旨在实践中帮助技术人员获取应对紧急状况的经验，诊断并调整设备、排除故障、修理更换部件、管理备件、进行日常的维护。</w:t>
      </w:r>
    </w:p>
    <w:p>
      <w:pPr>
        <w:numPr>
          <w:ilvl w:val="0"/>
          <w:numId w:val="23"/>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对于操作人员而言，培训课程旨在实践中帮助操作员熟知设备及系统的使用，基本诊断和基本的调整操作</w:t>
      </w:r>
    </w:p>
    <w:p>
      <w:pPr>
        <w:numPr>
          <w:ilvl w:val="0"/>
          <w:numId w:val="23"/>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培训结束后，投标方协助招标方组织参加培训人员考核，若考核结果不通过，投标方应按招标方要求重新培训，但不超过投标方提供的培训总时间。</w:t>
      </w:r>
    </w:p>
    <w:p>
      <w:pPr>
        <w:numPr>
          <w:ilvl w:val="0"/>
          <w:numId w:val="21"/>
        </w:numPr>
        <w:wordWrap w:val="0"/>
        <w:spacing w:line="360" w:lineRule="auto"/>
        <w:ind w:left="0" w:firstLine="422" w:firstLineChars="200"/>
        <w:jc w:val="left"/>
        <w:rPr>
          <w:rFonts w:ascii="宋体" w:hAnsi="宋体"/>
          <w:b/>
          <w:szCs w:val="21"/>
          <w:highlight w:val="none"/>
        </w:rPr>
      </w:pPr>
      <w:r>
        <w:rPr>
          <w:rFonts w:hint="eastAsia" w:ascii="宋体" w:hAnsi="宋体"/>
          <w:b/>
          <w:szCs w:val="21"/>
          <w:highlight w:val="none"/>
        </w:rPr>
        <w:t>培训结构</w:t>
      </w:r>
    </w:p>
    <w:p>
      <w:pPr>
        <w:numPr>
          <w:ilvl w:val="0"/>
          <w:numId w:val="24"/>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投标方提供的培训应包括对以下招标方人员的培训：</w:t>
      </w:r>
    </w:p>
    <w:p>
      <w:pPr>
        <w:numPr>
          <w:ilvl w:val="0"/>
          <w:numId w:val="25"/>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操作员的培训：目标使让操作人员熟知不同区域的应用。</w:t>
      </w:r>
    </w:p>
    <w:p>
      <w:pPr>
        <w:numPr>
          <w:ilvl w:val="0"/>
          <w:numId w:val="25"/>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管理人员的培训：目标使让管理人员对所供系统和生产有更深入的认识。</w:t>
      </w:r>
    </w:p>
    <w:p>
      <w:pPr>
        <w:numPr>
          <w:ilvl w:val="0"/>
          <w:numId w:val="25"/>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维护人员的培训：目标是使维护人员对所供系统有深入的了解并熟知日常和紧急维护处理步骤。</w:t>
      </w:r>
    </w:p>
    <w:p>
      <w:pPr>
        <w:numPr>
          <w:ilvl w:val="0"/>
          <w:numId w:val="25"/>
        </w:numPr>
        <w:wordWrap w:val="0"/>
        <w:spacing w:line="360" w:lineRule="auto"/>
        <w:ind w:left="0" w:firstLine="420" w:firstLineChars="200"/>
        <w:jc w:val="left"/>
        <w:rPr>
          <w:rFonts w:ascii="宋体" w:hAnsi="宋体"/>
          <w:szCs w:val="21"/>
          <w:highlight w:val="none"/>
        </w:rPr>
      </w:pPr>
      <w:r>
        <w:rPr>
          <w:rFonts w:hint="eastAsia" w:ascii="宋体" w:hAnsi="宋体"/>
          <w:szCs w:val="21"/>
          <w:highlight w:val="none"/>
        </w:rPr>
        <w:t>进阶培训：主要针对精选人员(如工程师、IT)，额外培训系统高层部分以便处理非常状况。</w:t>
      </w:r>
    </w:p>
    <w:p>
      <w:pPr>
        <w:widowControl/>
        <w:numPr>
          <w:ilvl w:val="0"/>
          <w:numId w:val="25"/>
        </w:numPr>
        <w:wordWrap w:val="0"/>
        <w:spacing w:line="360" w:lineRule="auto"/>
        <w:ind w:left="0" w:firstLine="420" w:firstLineChars="200"/>
        <w:jc w:val="left"/>
        <w:rPr>
          <w:rFonts w:ascii="宋体" w:hAnsi="宋体"/>
          <w:b/>
          <w:kern w:val="0"/>
          <w:szCs w:val="21"/>
          <w:highlight w:val="none"/>
        </w:rPr>
      </w:pPr>
      <w:r>
        <w:rPr>
          <w:rFonts w:hint="eastAsia" w:ascii="宋体" w:hAnsi="宋体"/>
          <w:szCs w:val="21"/>
          <w:highlight w:val="none"/>
        </w:rPr>
        <w:t>培训内容计划：投标方提供每个不同板块的受培训人员的培训步骤；每个部分包括培训时长，进行培训的地点和计划的安排。</w:t>
      </w:r>
    </w:p>
    <w:p>
      <w:pPr>
        <w:widowControl/>
        <w:numPr>
          <w:ilvl w:val="0"/>
          <w:numId w:val="5"/>
        </w:numPr>
        <w:wordWrap w:val="0"/>
        <w:spacing w:line="360" w:lineRule="auto"/>
        <w:ind w:left="0" w:firstLine="422" w:firstLineChars="200"/>
        <w:jc w:val="left"/>
        <w:rPr>
          <w:rFonts w:ascii="宋体" w:hAnsi="宋体" w:cs="宋体"/>
          <w:b/>
          <w:bCs/>
          <w:szCs w:val="21"/>
          <w:highlight w:val="none"/>
        </w:rPr>
      </w:pPr>
      <w:r>
        <w:rPr>
          <w:rFonts w:hint="eastAsia" w:ascii="宋体" w:hAnsi="宋体" w:cs="宋体"/>
          <w:b/>
          <w:bCs/>
          <w:szCs w:val="21"/>
          <w:highlight w:val="none"/>
        </w:rPr>
        <w:t>设备供货及安装调试周期：</w:t>
      </w:r>
    </w:p>
    <w:p>
      <w:pPr>
        <w:widowControl/>
        <w:numPr>
          <w:ilvl w:val="0"/>
          <w:numId w:val="26"/>
        </w:numPr>
        <w:wordWrap w:val="0"/>
        <w:spacing w:line="360" w:lineRule="auto"/>
        <w:ind w:left="0" w:firstLine="420" w:firstLineChars="200"/>
        <w:jc w:val="left"/>
        <w:rPr>
          <w:rFonts w:ascii="宋体" w:hAnsi="宋体"/>
          <w:szCs w:val="21"/>
          <w:highlight w:val="none"/>
        </w:rPr>
      </w:pPr>
      <w:bookmarkStart w:id="4" w:name="_Hlk116998153"/>
      <w:r>
        <w:rPr>
          <w:rFonts w:hint="eastAsia" w:ascii="宋体" w:hAnsi="宋体"/>
          <w:szCs w:val="21"/>
          <w:highlight w:val="none"/>
        </w:rPr>
        <w:t>设备供货期：</w:t>
      </w:r>
      <w:r>
        <w:rPr>
          <w:rFonts w:hint="eastAsia" w:ascii="宋体" w:hAnsi="宋体"/>
          <w:bCs/>
          <w:kern w:val="0"/>
          <w:szCs w:val="21"/>
          <w:highlight w:val="none"/>
        </w:rPr>
        <w:t>从收到中标通知书开始起计</w:t>
      </w:r>
      <w:r>
        <w:rPr>
          <w:rFonts w:ascii="宋体" w:hAnsi="宋体"/>
          <w:bCs/>
          <w:kern w:val="0"/>
          <w:szCs w:val="21"/>
          <w:highlight w:val="none"/>
        </w:rPr>
        <w:t>6</w:t>
      </w:r>
      <w:r>
        <w:rPr>
          <w:rFonts w:hint="eastAsia" w:ascii="宋体" w:hAnsi="宋体"/>
          <w:bCs/>
          <w:kern w:val="0"/>
          <w:szCs w:val="21"/>
          <w:highlight w:val="none"/>
        </w:rPr>
        <w:t>0个日历天，全部货运到招标方要求地点，具体以招标方通知为准。</w:t>
      </w:r>
    </w:p>
    <w:p>
      <w:pPr>
        <w:widowControl/>
        <w:numPr>
          <w:ilvl w:val="0"/>
          <w:numId w:val="26"/>
        </w:numPr>
        <w:wordWrap w:val="0"/>
        <w:spacing w:line="360" w:lineRule="auto"/>
        <w:ind w:left="0" w:firstLine="420" w:firstLineChars="200"/>
        <w:jc w:val="left"/>
        <w:rPr>
          <w:rFonts w:ascii="宋体" w:hAnsi="宋体"/>
          <w:szCs w:val="21"/>
          <w:highlight w:val="none"/>
        </w:rPr>
      </w:pPr>
      <w:r>
        <w:rPr>
          <w:rFonts w:hint="eastAsia" w:ascii="宋体" w:hAnsi="宋体"/>
          <w:bCs/>
          <w:szCs w:val="21"/>
          <w:highlight w:val="none"/>
        </w:rPr>
        <w:t>设备安装期：全部设备必须在开始安装后</w:t>
      </w:r>
      <w:r>
        <w:rPr>
          <w:rFonts w:ascii="宋体" w:hAnsi="宋体"/>
          <w:bCs/>
          <w:szCs w:val="21"/>
          <w:highlight w:val="none"/>
        </w:rPr>
        <w:t>15</w:t>
      </w:r>
      <w:r>
        <w:rPr>
          <w:rFonts w:hint="eastAsia" w:ascii="宋体" w:hAnsi="宋体"/>
          <w:bCs/>
          <w:szCs w:val="21"/>
          <w:highlight w:val="none"/>
        </w:rPr>
        <w:t>个日历天内安装完成；</w:t>
      </w:r>
    </w:p>
    <w:p>
      <w:pPr>
        <w:widowControl/>
        <w:numPr>
          <w:ilvl w:val="0"/>
          <w:numId w:val="26"/>
        </w:numPr>
        <w:wordWrap w:val="0"/>
        <w:spacing w:line="360" w:lineRule="auto"/>
        <w:ind w:left="0" w:firstLine="420" w:firstLineChars="200"/>
        <w:jc w:val="left"/>
        <w:rPr>
          <w:rFonts w:ascii="宋体" w:hAnsi="宋体"/>
          <w:szCs w:val="21"/>
          <w:highlight w:val="none"/>
        </w:rPr>
      </w:pPr>
      <w:r>
        <w:rPr>
          <w:rFonts w:hint="eastAsia" w:ascii="宋体" w:hAnsi="宋体"/>
          <w:bCs/>
          <w:szCs w:val="21"/>
          <w:highlight w:val="none"/>
        </w:rPr>
        <w:t>设备调试期：从设备安装完成后起</w:t>
      </w:r>
      <w:r>
        <w:rPr>
          <w:rFonts w:ascii="宋体" w:hAnsi="宋体"/>
          <w:bCs/>
          <w:szCs w:val="21"/>
          <w:highlight w:val="none"/>
        </w:rPr>
        <w:t>1</w:t>
      </w:r>
      <w:r>
        <w:rPr>
          <w:rFonts w:hint="eastAsia" w:ascii="宋体" w:hAnsi="宋体"/>
          <w:bCs/>
          <w:szCs w:val="21"/>
          <w:highlight w:val="none"/>
        </w:rPr>
        <w:t>0个日历天完成调试。调试完成后进行初步试产；</w:t>
      </w:r>
    </w:p>
    <w:p>
      <w:pPr>
        <w:widowControl/>
        <w:numPr>
          <w:ilvl w:val="0"/>
          <w:numId w:val="26"/>
        </w:numPr>
        <w:wordWrap w:val="0"/>
        <w:spacing w:line="360" w:lineRule="auto"/>
        <w:ind w:left="0" w:firstLine="420" w:firstLineChars="200"/>
        <w:jc w:val="left"/>
        <w:rPr>
          <w:rFonts w:ascii="宋体" w:hAnsi="宋体" w:cs="宋体"/>
          <w:b/>
          <w:bCs/>
          <w:szCs w:val="21"/>
          <w:highlight w:val="none"/>
        </w:rPr>
      </w:pPr>
      <w:r>
        <w:rPr>
          <w:rFonts w:hint="eastAsia" w:ascii="宋体" w:hAnsi="宋体"/>
          <w:szCs w:val="21"/>
          <w:highlight w:val="none"/>
        </w:rPr>
        <w:t>设备验收期：</w:t>
      </w:r>
      <w:r>
        <w:rPr>
          <w:rFonts w:hint="eastAsia" w:ascii="宋体" w:hAnsi="宋体" w:cs="宋体"/>
          <w:szCs w:val="21"/>
          <w:highlight w:val="none"/>
        </w:rPr>
        <w:t>设备稳定运行3个月后，由投标方书面申请，招</w:t>
      </w:r>
      <w:r>
        <w:rPr>
          <w:rFonts w:hint="eastAsia" w:ascii="宋体" w:hAnsi="宋体" w:cs="宋体"/>
          <w:color w:val="000000" w:themeColor="text1"/>
          <w:szCs w:val="21"/>
          <w:highlight w:val="none"/>
          <w14:textFill>
            <w14:solidFill>
              <w14:schemeClr w14:val="tx1"/>
            </w14:solidFill>
          </w14:textFill>
        </w:rPr>
        <w:t>标方组织人员进行竣工验收</w:t>
      </w:r>
      <w:r>
        <w:rPr>
          <w:rFonts w:hint="eastAsia" w:ascii="宋体" w:hAnsi="宋体"/>
          <w:szCs w:val="21"/>
          <w:highlight w:val="none"/>
        </w:rPr>
        <w:t>。</w:t>
      </w:r>
    </w:p>
    <w:bookmarkEnd w:id="4"/>
    <w:p>
      <w:pPr>
        <w:widowControl/>
        <w:numPr>
          <w:ilvl w:val="0"/>
          <w:numId w:val="5"/>
        </w:numPr>
        <w:wordWrap w:val="0"/>
        <w:spacing w:line="360" w:lineRule="auto"/>
        <w:ind w:left="0" w:firstLine="422" w:firstLineChars="200"/>
        <w:jc w:val="left"/>
        <w:rPr>
          <w:rFonts w:ascii="宋体" w:hAnsi="宋体"/>
          <w:b/>
          <w:kern w:val="0"/>
          <w:szCs w:val="21"/>
          <w:highlight w:val="none"/>
        </w:rPr>
      </w:pPr>
      <w:r>
        <w:rPr>
          <w:rFonts w:hint="eastAsia" w:ascii="宋体" w:hAnsi="宋体" w:cs="宋体"/>
          <w:b/>
          <w:bCs/>
          <w:szCs w:val="21"/>
          <w:highlight w:val="none"/>
        </w:rPr>
        <w:t>交货地点：</w:t>
      </w:r>
      <w:r>
        <w:rPr>
          <w:rFonts w:hint="eastAsia" w:ascii="宋体" w:hAnsi="宋体"/>
          <w:szCs w:val="21"/>
          <w:highlight w:val="none"/>
        </w:rPr>
        <w:t>广州市南沙区横沥镇洪沥大道北侧王老吉大健康南沙基地(一期)工厂内</w:t>
      </w:r>
      <w:r>
        <w:rPr>
          <w:rFonts w:hint="eastAsia" w:ascii="宋体" w:hAnsi="宋体"/>
          <w:b/>
          <w:kern w:val="0"/>
          <w:szCs w:val="21"/>
          <w:highlight w:val="none"/>
        </w:rPr>
        <w:t>。</w:t>
      </w:r>
    </w:p>
    <w:p>
      <w:pPr>
        <w:widowControl/>
        <w:numPr>
          <w:ilvl w:val="0"/>
          <w:numId w:val="5"/>
        </w:numPr>
        <w:wordWrap w:val="0"/>
        <w:spacing w:line="360" w:lineRule="auto"/>
        <w:ind w:left="0" w:firstLine="422" w:firstLineChars="200"/>
        <w:jc w:val="left"/>
        <w:rPr>
          <w:rFonts w:ascii="宋体" w:hAnsi="宋体" w:cs="宋体"/>
          <w:b/>
          <w:bCs/>
          <w:szCs w:val="21"/>
          <w:highlight w:val="none"/>
        </w:rPr>
      </w:pPr>
      <w:r>
        <w:rPr>
          <w:rFonts w:hint="eastAsia" w:ascii="宋体" w:hAnsi="宋体" w:cs="宋体"/>
          <w:b/>
          <w:bCs/>
          <w:szCs w:val="21"/>
          <w:highlight w:val="none"/>
        </w:rPr>
        <w:t>质保期：质保期由竣工验收合格之日起算。</w:t>
      </w:r>
    </w:p>
    <w:p>
      <w:pPr>
        <w:pStyle w:val="9"/>
        <w:numPr>
          <w:ilvl w:val="0"/>
          <w:numId w:val="27"/>
        </w:numPr>
        <w:wordWrap w:val="0"/>
        <w:spacing w:line="360" w:lineRule="auto"/>
        <w:ind w:left="0" w:firstLine="420"/>
        <w:jc w:val="left"/>
        <w:rPr>
          <w:rFonts w:ascii="宋体" w:hAnsi="宋体"/>
          <w:szCs w:val="21"/>
          <w:highlight w:val="none"/>
        </w:rPr>
      </w:pPr>
      <w:r>
        <w:rPr>
          <w:rFonts w:hint="eastAsia" w:ascii="宋体" w:hAnsi="宋体"/>
          <w:szCs w:val="21"/>
          <w:highlight w:val="none"/>
        </w:rPr>
        <w:t>设备整机的质量保证期至少为1年（12个月），从设备竣工验收合格双方签字后起算。在保修期内投标方提供的设备出现3次或以上的相同质量缺陷时，质保期从该缺陷被消除之时起算。</w:t>
      </w:r>
    </w:p>
    <w:p>
      <w:pPr>
        <w:pStyle w:val="9"/>
        <w:numPr>
          <w:ilvl w:val="0"/>
          <w:numId w:val="27"/>
        </w:numPr>
        <w:wordWrap w:val="0"/>
        <w:spacing w:line="360" w:lineRule="auto"/>
        <w:ind w:left="0" w:firstLine="420"/>
        <w:jc w:val="left"/>
        <w:rPr>
          <w:rFonts w:ascii="宋体" w:hAnsi="宋体"/>
          <w:szCs w:val="21"/>
          <w:highlight w:val="none"/>
        </w:rPr>
      </w:pPr>
      <w:r>
        <w:rPr>
          <w:rFonts w:hint="eastAsia" w:ascii="宋体" w:hAnsi="宋体"/>
          <w:szCs w:val="21"/>
          <w:highlight w:val="none"/>
        </w:rPr>
        <w:t>如果设备于质保期内在正常运行条件下出现与合同技术规格书要求的技术条款质量不符的缺陷或故障，投标方负责免费更换、维修和重新调试。</w:t>
      </w:r>
    </w:p>
    <w:p>
      <w:pPr>
        <w:pStyle w:val="9"/>
        <w:numPr>
          <w:ilvl w:val="0"/>
          <w:numId w:val="27"/>
        </w:numPr>
        <w:wordWrap w:val="0"/>
        <w:spacing w:line="360" w:lineRule="auto"/>
        <w:ind w:left="0" w:firstLine="420"/>
        <w:jc w:val="left"/>
        <w:rPr>
          <w:rFonts w:ascii="宋体" w:hAnsi="宋体"/>
          <w:szCs w:val="21"/>
          <w:highlight w:val="none"/>
        </w:rPr>
      </w:pPr>
      <w:r>
        <w:rPr>
          <w:rFonts w:hint="eastAsia" w:ascii="宋体" w:hAnsi="宋体"/>
          <w:szCs w:val="21"/>
          <w:highlight w:val="none"/>
        </w:rPr>
        <w:t>质量保证期内设备缺陷、故障的排除、修复等售后服务，投标方在接到招标方的通知后24小时内，将维修计划告知招标方，招标方有需要时在48小时内到达客户现场解决问题，如因有个别特殊备件无法及时到达现场，经招标方同意可延长维修时间。提供7*24小时的热线电话服务；8小时*5天的远程登录热线支持；投标方未按照要求及时且有效的响应招标方的质保需求，招标方有权每次扣除1%的质保金。如果投标方未能及时处理，招标方可自行维修处理，维修所用的费用从质保金扣除</w:t>
      </w:r>
    </w:p>
    <w:p>
      <w:pPr>
        <w:pStyle w:val="9"/>
        <w:numPr>
          <w:ilvl w:val="0"/>
          <w:numId w:val="27"/>
        </w:numPr>
        <w:wordWrap w:val="0"/>
        <w:spacing w:line="360" w:lineRule="auto"/>
        <w:ind w:left="0" w:firstLine="420"/>
        <w:jc w:val="left"/>
        <w:rPr>
          <w:rFonts w:ascii="宋体" w:hAnsi="宋体"/>
          <w:szCs w:val="21"/>
          <w:highlight w:val="none"/>
        </w:rPr>
      </w:pPr>
      <w:r>
        <w:rPr>
          <w:rFonts w:hint="eastAsia" w:ascii="宋体" w:hAnsi="宋体"/>
          <w:szCs w:val="21"/>
          <w:highlight w:val="none"/>
        </w:rPr>
        <w:t>投标方对设备缺陷、故障的排除、修复等售后服务，在接到招标方通知后</w:t>
      </w:r>
      <w:r>
        <w:rPr>
          <w:rFonts w:ascii="宋体" w:hAnsi="宋体"/>
          <w:szCs w:val="21"/>
          <w:highlight w:val="none"/>
        </w:rPr>
        <w:t>3</w:t>
      </w:r>
      <w:r>
        <w:rPr>
          <w:rFonts w:hint="eastAsia" w:ascii="宋体" w:hAnsi="宋体"/>
          <w:szCs w:val="21"/>
          <w:highlight w:val="none"/>
        </w:rPr>
        <w:t>个自然天内完成维修及调试工作，并使之达到合同文件的有关要求。</w:t>
      </w:r>
    </w:p>
    <w:p>
      <w:pPr>
        <w:pStyle w:val="9"/>
        <w:numPr>
          <w:ilvl w:val="0"/>
          <w:numId w:val="27"/>
        </w:numPr>
        <w:wordWrap w:val="0"/>
        <w:spacing w:line="360" w:lineRule="auto"/>
        <w:ind w:left="0" w:firstLine="420"/>
        <w:jc w:val="left"/>
        <w:rPr>
          <w:rFonts w:ascii="宋体" w:hAnsi="宋体"/>
          <w:szCs w:val="21"/>
          <w:highlight w:val="none"/>
        </w:rPr>
      </w:pPr>
      <w:r>
        <w:rPr>
          <w:rFonts w:hint="eastAsia" w:ascii="宋体" w:hAnsi="宋体"/>
          <w:highlight w:val="none"/>
        </w:rPr>
        <w:t>在质保期内免费提供货物正常使用情况下发生故障的维修服务（包含损坏零配件更换、差旅费等）。</w:t>
      </w:r>
    </w:p>
    <w:p>
      <w:pPr>
        <w:pStyle w:val="9"/>
        <w:numPr>
          <w:ilvl w:val="0"/>
          <w:numId w:val="27"/>
        </w:numPr>
        <w:wordWrap w:val="0"/>
        <w:spacing w:line="360" w:lineRule="auto"/>
        <w:ind w:left="0" w:firstLine="420"/>
        <w:jc w:val="left"/>
        <w:rPr>
          <w:rFonts w:ascii="宋体" w:hAnsi="宋体"/>
          <w:szCs w:val="21"/>
          <w:highlight w:val="none"/>
        </w:rPr>
      </w:pPr>
      <w:r>
        <w:rPr>
          <w:rFonts w:hint="eastAsia" w:ascii="宋体" w:hAnsi="宋体"/>
          <w:szCs w:val="21"/>
          <w:highlight w:val="none"/>
        </w:rPr>
        <w:t>系统保质期内运行期间，免费</w:t>
      </w:r>
      <w:r>
        <w:rPr>
          <w:rFonts w:ascii="宋体" w:hAnsi="宋体"/>
          <w:szCs w:val="21"/>
          <w:highlight w:val="none"/>
        </w:rPr>
        <w:t>派人到现</w:t>
      </w:r>
      <w:r>
        <w:rPr>
          <w:rFonts w:hint="eastAsia" w:ascii="宋体" w:hAnsi="宋体"/>
          <w:szCs w:val="21"/>
          <w:highlight w:val="none"/>
        </w:rPr>
        <w:t>场</w:t>
      </w:r>
      <w:r>
        <w:rPr>
          <w:rFonts w:ascii="宋体" w:hAnsi="宋体"/>
          <w:szCs w:val="21"/>
          <w:highlight w:val="none"/>
        </w:rPr>
        <w:t>解决招标方无法处理的</w:t>
      </w:r>
      <w:r>
        <w:rPr>
          <w:rFonts w:hint="eastAsia" w:ascii="宋体" w:hAnsi="宋体"/>
          <w:szCs w:val="21"/>
          <w:highlight w:val="none"/>
        </w:rPr>
        <w:t>问题。</w:t>
      </w:r>
    </w:p>
    <w:p>
      <w:pPr>
        <w:pStyle w:val="9"/>
        <w:numPr>
          <w:ilvl w:val="0"/>
          <w:numId w:val="27"/>
        </w:numPr>
        <w:wordWrap w:val="0"/>
        <w:spacing w:line="360" w:lineRule="auto"/>
        <w:ind w:left="0" w:firstLine="420"/>
        <w:rPr>
          <w:rFonts w:ascii="宋体" w:hAnsi="宋体"/>
          <w:szCs w:val="21"/>
          <w:highlight w:val="none"/>
        </w:rPr>
      </w:pPr>
      <w:r>
        <w:rPr>
          <w:rFonts w:hint="eastAsia" w:ascii="宋体" w:hAnsi="宋体"/>
          <w:szCs w:val="21"/>
          <w:highlight w:val="none"/>
        </w:rPr>
        <w:t>明确硬件、软件的保修范围及保修年限，保修期限内发生故障后的响应时间承诺。</w:t>
      </w:r>
    </w:p>
    <w:p>
      <w:pPr>
        <w:pStyle w:val="9"/>
        <w:numPr>
          <w:ilvl w:val="0"/>
          <w:numId w:val="27"/>
        </w:numPr>
        <w:wordWrap w:val="0"/>
        <w:spacing w:line="360" w:lineRule="auto"/>
        <w:ind w:left="0" w:firstLine="420"/>
        <w:rPr>
          <w:rFonts w:ascii="宋体" w:hAnsi="宋体"/>
          <w:szCs w:val="21"/>
          <w:highlight w:val="none"/>
        </w:rPr>
      </w:pPr>
      <w:r>
        <w:rPr>
          <w:rFonts w:hint="eastAsia" w:ascii="宋体" w:hAnsi="宋体"/>
          <w:szCs w:val="21"/>
          <w:highlight w:val="none"/>
        </w:rPr>
        <w:t>在质保期内，投标方免费为用户提供新件，更换所有的故障部件。投标方为系统提供预防性的维护服务。</w:t>
      </w:r>
    </w:p>
    <w:p>
      <w:pPr>
        <w:pStyle w:val="9"/>
        <w:numPr>
          <w:ilvl w:val="0"/>
          <w:numId w:val="27"/>
        </w:numPr>
        <w:wordWrap w:val="0"/>
        <w:spacing w:line="360" w:lineRule="auto"/>
        <w:ind w:left="0" w:firstLine="420"/>
        <w:rPr>
          <w:rFonts w:ascii="宋体" w:hAnsi="宋体"/>
          <w:szCs w:val="21"/>
          <w:highlight w:val="none"/>
        </w:rPr>
      </w:pPr>
      <w:r>
        <w:rPr>
          <w:rFonts w:hint="eastAsia" w:ascii="宋体" w:hAnsi="宋体"/>
          <w:szCs w:val="21"/>
          <w:highlight w:val="none"/>
        </w:rPr>
        <w:t>质保期后，投标方继续定期对货物进行跟踪访问，并与招标方签订质保期后项目维护保养合同，提供与质保期内完全相同的跟踪访问周期和服务程度。</w:t>
      </w:r>
    </w:p>
    <w:p>
      <w:pPr>
        <w:wordWrap w:val="0"/>
        <w:spacing w:line="360" w:lineRule="auto"/>
        <w:ind w:firstLine="420" w:firstLineChars="200"/>
        <w:rPr>
          <w:rFonts w:ascii="宋体" w:hAnsi="宋体"/>
          <w:szCs w:val="21"/>
          <w:highlight w:val="none"/>
        </w:rPr>
      </w:pPr>
    </w:p>
    <w:p>
      <w:pPr>
        <w:widowControl/>
        <w:numPr>
          <w:ilvl w:val="0"/>
          <w:numId w:val="5"/>
        </w:numPr>
        <w:wordWrap w:val="0"/>
        <w:spacing w:line="360" w:lineRule="auto"/>
        <w:ind w:left="0" w:firstLine="422" w:firstLineChars="200"/>
        <w:jc w:val="left"/>
        <w:rPr>
          <w:rFonts w:ascii="宋体" w:hAnsi="宋体" w:cs="宋体"/>
          <w:b/>
          <w:bCs/>
          <w:szCs w:val="21"/>
          <w:highlight w:val="none"/>
        </w:rPr>
      </w:pPr>
      <w:r>
        <w:rPr>
          <w:rFonts w:hint="eastAsia" w:ascii="宋体" w:hAnsi="宋体" w:cs="宋体"/>
          <w:b/>
          <w:bCs/>
          <w:szCs w:val="21"/>
          <w:highlight w:val="none"/>
        </w:rPr>
        <w:t>后附资料</w:t>
      </w:r>
      <w:bookmarkStart w:id="5" w:name="_Toc213648415"/>
      <w:bookmarkEnd w:id="5"/>
      <w:bookmarkStart w:id="6" w:name="_Toc213241130"/>
      <w:bookmarkEnd w:id="6"/>
      <w:bookmarkStart w:id="7" w:name="_Toc213236513"/>
      <w:bookmarkEnd w:id="7"/>
      <w:bookmarkStart w:id="8" w:name="_Toc213648413"/>
      <w:bookmarkEnd w:id="8"/>
      <w:bookmarkStart w:id="9" w:name="_Toc213234865"/>
      <w:bookmarkEnd w:id="9"/>
      <w:bookmarkStart w:id="10" w:name="_Toc213234866"/>
      <w:bookmarkEnd w:id="10"/>
      <w:bookmarkStart w:id="11" w:name="_Toc213241128"/>
      <w:bookmarkEnd w:id="11"/>
      <w:bookmarkStart w:id="12" w:name="_Toc213234864"/>
      <w:bookmarkEnd w:id="12"/>
      <w:bookmarkStart w:id="13" w:name="_Toc213236515"/>
      <w:bookmarkEnd w:id="13"/>
      <w:bookmarkStart w:id="14" w:name="_Toc213236514"/>
      <w:bookmarkEnd w:id="14"/>
      <w:bookmarkStart w:id="15" w:name="_Toc213648414"/>
      <w:bookmarkEnd w:id="15"/>
      <w:bookmarkStart w:id="16" w:name="_Toc213241129"/>
      <w:bookmarkEnd w:id="16"/>
    </w:p>
    <w:p>
      <w:pPr>
        <w:numPr>
          <w:ilvl w:val="0"/>
          <w:numId w:val="28"/>
        </w:numPr>
        <w:wordWrap w:val="0"/>
        <w:spacing w:line="360" w:lineRule="auto"/>
        <w:ind w:left="0" w:firstLine="502" w:firstLineChars="200"/>
        <w:rPr>
          <w:rFonts w:ascii="宋体" w:hAnsi="宋体"/>
          <w:bCs/>
          <w:spacing w:val="20"/>
          <w:szCs w:val="21"/>
          <w:highlight w:val="none"/>
        </w:rPr>
      </w:pPr>
      <w:r>
        <w:rPr>
          <w:rFonts w:hint="eastAsia" w:ascii="宋体" w:hAnsi="宋体"/>
          <w:b/>
          <w:bCs/>
          <w:spacing w:val="20"/>
          <w:szCs w:val="21"/>
          <w:highlight w:val="none"/>
        </w:rPr>
        <w:t>附件1</w:t>
      </w:r>
      <w:r>
        <w:rPr>
          <w:rFonts w:hint="eastAsia" w:ascii="宋体" w:hAnsi="宋体"/>
          <w:bCs/>
          <w:spacing w:val="20"/>
          <w:szCs w:val="21"/>
          <w:highlight w:val="none"/>
        </w:rPr>
        <w:t>：果糖储存罐系统参考图</w:t>
      </w:r>
    </w:p>
    <w:p>
      <w:pPr>
        <w:wordWrap w:val="0"/>
        <w:spacing w:line="360" w:lineRule="auto"/>
        <w:ind w:firstLine="420" w:firstLineChars="200"/>
        <w:rPr>
          <w:rFonts w:ascii="宋体" w:hAnsi="宋体"/>
          <w:bCs/>
          <w:spacing w:val="20"/>
          <w:szCs w:val="21"/>
          <w:highlight w:val="none"/>
        </w:rPr>
      </w:pPr>
      <w:r>
        <w:rPr>
          <w:highlight w:val="none"/>
        </w:rPr>
        <w:drawing>
          <wp:inline distT="0" distB="0" distL="0" distR="0">
            <wp:extent cx="5082540" cy="2731135"/>
            <wp:effectExtent l="0" t="0" r="381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082540" cy="2744875"/>
                    </a:xfrm>
                    <a:prstGeom prst="rect">
                      <a:avLst/>
                    </a:prstGeom>
                  </pic:spPr>
                </pic:pic>
              </a:graphicData>
            </a:graphic>
          </wp:inline>
        </w:drawing>
      </w:r>
    </w:p>
    <w:p>
      <w:pPr>
        <w:numPr>
          <w:ilvl w:val="0"/>
          <w:numId w:val="28"/>
        </w:numPr>
        <w:wordWrap w:val="0"/>
        <w:spacing w:line="360" w:lineRule="auto"/>
        <w:ind w:left="0" w:firstLine="502" w:firstLineChars="200"/>
        <w:rPr>
          <w:rFonts w:ascii="宋体" w:hAnsi="宋体"/>
          <w:b/>
          <w:bCs/>
          <w:spacing w:val="20"/>
          <w:szCs w:val="21"/>
          <w:highlight w:val="none"/>
        </w:rPr>
      </w:pPr>
      <w:r>
        <w:rPr>
          <w:rFonts w:hint="eastAsia" w:ascii="宋体" w:hAnsi="宋体"/>
          <w:b/>
          <w:bCs/>
          <w:spacing w:val="20"/>
          <w:szCs w:val="21"/>
          <w:highlight w:val="none"/>
        </w:rPr>
        <w:t>附件2：生产车间首层工艺配电平面布置图</w:t>
      </w:r>
    </w:p>
    <w:p>
      <w:pPr>
        <w:numPr>
          <w:ilvl w:val="255"/>
          <w:numId w:val="0"/>
        </w:numPr>
        <w:wordWrap w:val="0"/>
        <w:spacing w:line="360" w:lineRule="auto"/>
        <w:ind w:firstLine="420" w:firstLineChars="200"/>
        <w:jc w:val="left"/>
        <w:rPr>
          <w:highlight w:val="none"/>
        </w:rPr>
      </w:pPr>
      <w:r>
        <w:rPr>
          <w:highlight w:val="none"/>
        </w:rPr>
        <w:drawing>
          <wp:inline distT="0" distB="0" distL="114300" distR="114300">
            <wp:extent cx="5236845" cy="1925955"/>
            <wp:effectExtent l="0" t="0" r="1905" b="1714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6"/>
                    <a:stretch>
                      <a:fillRect/>
                    </a:stretch>
                  </pic:blipFill>
                  <pic:spPr>
                    <a:xfrm>
                      <a:off x="0" y="0"/>
                      <a:ext cx="5236845" cy="1925955"/>
                    </a:xfrm>
                    <a:prstGeom prst="rect">
                      <a:avLst/>
                    </a:prstGeom>
                    <a:noFill/>
                    <a:ln>
                      <a:noFill/>
                    </a:ln>
                  </pic:spPr>
                </pic:pic>
              </a:graphicData>
            </a:graphic>
          </wp:inline>
        </w:drawing>
      </w:r>
    </w:p>
    <w:p>
      <w:pPr>
        <w:numPr>
          <w:ilvl w:val="255"/>
          <w:numId w:val="0"/>
        </w:numPr>
        <w:wordWrap w:val="0"/>
        <w:spacing w:line="360" w:lineRule="auto"/>
        <w:ind w:firstLine="420" w:firstLineChars="200"/>
        <w:rPr>
          <w:rFonts w:ascii="宋体" w:hAnsi="宋体"/>
          <w:bCs/>
          <w:spacing w:val="20"/>
          <w:szCs w:val="21"/>
          <w:highlight w:val="none"/>
        </w:rPr>
      </w:pPr>
      <w:r>
        <w:rPr>
          <w:highlight w:val="none"/>
        </w:rPr>
        <w:drawing>
          <wp:inline distT="0" distB="0" distL="114300" distR="114300">
            <wp:extent cx="5268595" cy="1934845"/>
            <wp:effectExtent l="0" t="0" r="8255" b="825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a:stretch>
                      <a:fillRect/>
                    </a:stretch>
                  </pic:blipFill>
                  <pic:spPr>
                    <a:xfrm>
                      <a:off x="0" y="0"/>
                      <a:ext cx="5268595" cy="1934845"/>
                    </a:xfrm>
                    <a:prstGeom prst="rect">
                      <a:avLst/>
                    </a:prstGeom>
                    <a:noFill/>
                    <a:ln>
                      <a:noFill/>
                    </a:ln>
                  </pic:spPr>
                </pic:pic>
              </a:graphicData>
            </a:graphic>
          </wp:inline>
        </w:drawing>
      </w:r>
    </w:p>
    <w:p>
      <w:pPr>
        <w:wordWrap w:val="0"/>
        <w:spacing w:line="360" w:lineRule="auto"/>
        <w:ind w:firstLine="420" w:firstLineChars="200"/>
        <w:rPr>
          <w:highlight w:val="none"/>
        </w:rPr>
      </w:pPr>
    </w:p>
    <w:p>
      <w:pPr>
        <w:numPr>
          <w:ilvl w:val="0"/>
          <w:numId w:val="28"/>
        </w:numPr>
        <w:wordWrap w:val="0"/>
        <w:spacing w:line="360" w:lineRule="auto"/>
        <w:ind w:left="0" w:firstLine="500" w:firstLineChars="200"/>
        <w:rPr>
          <w:rFonts w:ascii="宋体" w:hAnsi="宋体"/>
          <w:bCs/>
          <w:spacing w:val="20"/>
          <w:szCs w:val="21"/>
          <w:highlight w:val="none"/>
        </w:rPr>
      </w:pPr>
      <w:r>
        <w:rPr>
          <w:rFonts w:hint="eastAsia" w:ascii="宋体" w:hAnsi="宋体"/>
          <w:bCs/>
          <w:spacing w:val="20"/>
          <w:szCs w:val="21"/>
          <w:highlight w:val="none"/>
        </w:rPr>
        <w:t>附件3：生产车间管架平面布局图</w:t>
      </w:r>
    </w:p>
    <w:p>
      <w:pPr>
        <w:wordWrap w:val="0"/>
        <w:spacing w:line="360" w:lineRule="auto"/>
        <w:ind w:firstLine="420" w:firstLineChars="200"/>
        <w:rPr>
          <w:highlight w:val="none"/>
        </w:rPr>
      </w:pPr>
      <w:r>
        <w:rPr>
          <w:highlight w:val="none"/>
        </w:rPr>
        <w:drawing>
          <wp:inline distT="0" distB="0" distL="114300" distR="114300">
            <wp:extent cx="5014595" cy="1953260"/>
            <wp:effectExtent l="0" t="0" r="14605" b="889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8"/>
                    <a:stretch>
                      <a:fillRect/>
                    </a:stretch>
                  </pic:blipFill>
                  <pic:spPr>
                    <a:xfrm>
                      <a:off x="0" y="0"/>
                      <a:ext cx="5014595" cy="1953260"/>
                    </a:xfrm>
                    <a:prstGeom prst="rect">
                      <a:avLst/>
                    </a:prstGeom>
                    <a:noFill/>
                    <a:ln>
                      <a:noFill/>
                    </a:ln>
                  </pic:spPr>
                </pic:pic>
              </a:graphicData>
            </a:graphic>
          </wp:inline>
        </w:drawing>
      </w:r>
    </w:p>
    <w:p>
      <w:pPr>
        <w:numPr>
          <w:ilvl w:val="0"/>
          <w:numId w:val="28"/>
        </w:numPr>
        <w:wordWrap w:val="0"/>
        <w:spacing w:line="360" w:lineRule="auto"/>
        <w:ind w:left="0" w:firstLine="500" w:firstLineChars="200"/>
        <w:rPr>
          <w:rFonts w:ascii="宋体" w:hAnsi="宋体"/>
          <w:bCs/>
          <w:spacing w:val="20"/>
          <w:szCs w:val="21"/>
          <w:highlight w:val="none"/>
        </w:rPr>
      </w:pPr>
      <w:r>
        <w:rPr>
          <w:rFonts w:hint="eastAsia" w:ascii="宋体" w:hAnsi="宋体"/>
          <w:bCs/>
          <w:spacing w:val="20"/>
          <w:szCs w:val="21"/>
          <w:highlight w:val="none"/>
        </w:rPr>
        <w:t>附件4：生产车间基础结构施工图</w:t>
      </w:r>
    </w:p>
    <w:p>
      <w:pPr>
        <w:wordWrap w:val="0"/>
        <w:spacing w:line="360" w:lineRule="auto"/>
        <w:ind w:firstLine="420" w:firstLineChars="200"/>
        <w:rPr>
          <w:highlight w:val="none"/>
        </w:rPr>
      </w:pPr>
      <w:r>
        <w:rPr>
          <w:highlight w:val="none"/>
        </w:rPr>
        <w:drawing>
          <wp:inline distT="0" distB="0" distL="114300" distR="114300">
            <wp:extent cx="5051425" cy="2381250"/>
            <wp:effectExtent l="0" t="0" r="15875" b="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9"/>
                    <a:stretch>
                      <a:fillRect/>
                    </a:stretch>
                  </pic:blipFill>
                  <pic:spPr>
                    <a:xfrm>
                      <a:off x="0" y="0"/>
                      <a:ext cx="5051425" cy="2381250"/>
                    </a:xfrm>
                    <a:prstGeom prst="rect">
                      <a:avLst/>
                    </a:prstGeom>
                    <a:noFill/>
                    <a:ln>
                      <a:noFill/>
                    </a:ln>
                  </pic:spPr>
                </pic:pic>
              </a:graphicData>
            </a:graphic>
          </wp:inline>
        </w:drawing>
      </w:r>
    </w:p>
    <w:p>
      <w:pPr>
        <w:numPr>
          <w:ilvl w:val="0"/>
          <w:numId w:val="28"/>
        </w:numPr>
        <w:wordWrap w:val="0"/>
        <w:spacing w:line="360" w:lineRule="auto"/>
        <w:ind w:left="0" w:firstLine="500" w:firstLineChars="200"/>
        <w:rPr>
          <w:rFonts w:ascii="宋体" w:hAnsi="宋体"/>
          <w:bCs/>
          <w:spacing w:val="20"/>
          <w:szCs w:val="21"/>
          <w:highlight w:val="none"/>
        </w:rPr>
      </w:pPr>
      <w:r>
        <w:rPr>
          <w:rFonts w:hint="eastAsia" w:ascii="宋体" w:hAnsi="宋体"/>
          <w:bCs/>
          <w:spacing w:val="20"/>
          <w:szCs w:val="21"/>
          <w:highlight w:val="none"/>
        </w:rPr>
        <w:t>附件5：生产车间首层排水平面图</w:t>
      </w:r>
    </w:p>
    <w:p>
      <w:pPr>
        <w:wordWrap w:val="0"/>
        <w:spacing w:line="360" w:lineRule="auto"/>
        <w:ind w:firstLine="420" w:firstLineChars="200"/>
        <w:rPr>
          <w:highlight w:val="none"/>
        </w:rPr>
      </w:pPr>
      <w:r>
        <w:rPr>
          <w:highlight w:val="none"/>
        </w:rPr>
        <w:drawing>
          <wp:inline distT="0" distB="0" distL="114300" distR="114300">
            <wp:extent cx="1847850" cy="4996815"/>
            <wp:effectExtent l="0" t="0" r="1333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0"/>
                    <a:stretch>
                      <a:fillRect/>
                    </a:stretch>
                  </pic:blipFill>
                  <pic:spPr>
                    <a:xfrm rot="16200000">
                      <a:off x="0" y="0"/>
                      <a:ext cx="1847850" cy="4996815"/>
                    </a:xfrm>
                    <a:prstGeom prst="rect">
                      <a:avLst/>
                    </a:prstGeom>
                    <a:noFill/>
                    <a:ln>
                      <a:noFill/>
                    </a:ln>
                  </pic:spPr>
                </pic:pic>
              </a:graphicData>
            </a:graphic>
          </wp:inline>
        </w:drawing>
      </w:r>
    </w:p>
    <w:p>
      <w:pPr>
        <w:numPr>
          <w:ilvl w:val="0"/>
          <w:numId w:val="28"/>
        </w:numPr>
        <w:wordWrap w:val="0"/>
        <w:spacing w:line="360" w:lineRule="auto"/>
        <w:ind w:left="0" w:firstLine="500" w:firstLineChars="200"/>
        <w:rPr>
          <w:rFonts w:ascii="宋体" w:hAnsi="宋体"/>
          <w:bCs/>
          <w:spacing w:val="20"/>
          <w:szCs w:val="21"/>
          <w:highlight w:val="none"/>
        </w:rPr>
      </w:pPr>
      <w:r>
        <w:rPr>
          <w:rFonts w:hint="eastAsia" w:ascii="宋体" w:hAnsi="宋体"/>
          <w:bCs/>
          <w:spacing w:val="20"/>
          <w:szCs w:val="21"/>
          <w:highlight w:val="none"/>
        </w:rPr>
        <w:t>附件6：生产车间首层接地平面图</w:t>
      </w:r>
    </w:p>
    <w:p>
      <w:pPr>
        <w:wordWrap w:val="0"/>
        <w:spacing w:line="360" w:lineRule="auto"/>
        <w:ind w:firstLine="420" w:firstLineChars="200"/>
        <w:rPr>
          <w:highlight w:val="none"/>
        </w:rPr>
      </w:pPr>
      <w:r>
        <w:rPr>
          <w:highlight w:val="none"/>
        </w:rPr>
        <w:drawing>
          <wp:inline distT="0" distB="0" distL="114300" distR="114300">
            <wp:extent cx="4908550" cy="1940560"/>
            <wp:effectExtent l="0" t="0" r="6350"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4908550" cy="1940560"/>
                    </a:xfrm>
                    <a:prstGeom prst="rect">
                      <a:avLst/>
                    </a:prstGeom>
                    <a:noFill/>
                    <a:ln>
                      <a:noFill/>
                    </a:ln>
                  </pic:spPr>
                </pic:pic>
              </a:graphicData>
            </a:graphic>
          </wp:inline>
        </w:drawing>
      </w:r>
    </w:p>
    <w:p>
      <w:pPr>
        <w:numPr>
          <w:ilvl w:val="0"/>
          <w:numId w:val="28"/>
        </w:numPr>
        <w:wordWrap w:val="0"/>
        <w:spacing w:line="360" w:lineRule="auto"/>
        <w:ind w:left="0" w:firstLine="500" w:firstLineChars="200"/>
        <w:rPr>
          <w:rFonts w:ascii="宋体" w:hAnsi="宋体"/>
          <w:bCs/>
          <w:spacing w:val="20"/>
          <w:szCs w:val="21"/>
          <w:highlight w:val="none"/>
        </w:rPr>
      </w:pPr>
      <w:r>
        <w:rPr>
          <w:rFonts w:hint="eastAsia" w:ascii="宋体" w:hAnsi="宋体"/>
          <w:bCs/>
          <w:spacing w:val="20"/>
          <w:szCs w:val="21"/>
          <w:highlight w:val="none"/>
        </w:rPr>
        <w:t>附件7：不锈钢防护栏的做法</w:t>
      </w:r>
    </w:p>
    <w:p>
      <w:pPr>
        <w:wordWrap w:val="0"/>
        <w:spacing w:line="360" w:lineRule="auto"/>
        <w:ind w:firstLine="420" w:firstLineChars="200"/>
        <w:rPr>
          <w:highlight w:val="none"/>
        </w:rPr>
      </w:pPr>
      <w:r>
        <w:rPr>
          <w:highlight w:val="none"/>
        </w:rPr>
        <w:drawing>
          <wp:inline distT="0" distB="0" distL="114300" distR="114300">
            <wp:extent cx="5060315" cy="3714750"/>
            <wp:effectExtent l="0" t="0" r="6985"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2"/>
                    <a:stretch>
                      <a:fillRect/>
                    </a:stretch>
                  </pic:blipFill>
                  <pic:spPr>
                    <a:xfrm>
                      <a:off x="0" y="0"/>
                      <a:ext cx="5060315" cy="3714750"/>
                    </a:xfrm>
                    <a:prstGeom prst="rect">
                      <a:avLst/>
                    </a:prstGeom>
                    <a:noFill/>
                    <a:ln>
                      <a:noFill/>
                    </a:ln>
                  </pic:spPr>
                </pic:pic>
              </a:graphicData>
            </a:graphic>
          </wp:inline>
        </w:drawing>
      </w:r>
    </w:p>
    <w:sectPr>
      <w:footerReference r:id="rId3" w:type="default"/>
      <w:pgSz w:w="11906" w:h="16838"/>
      <w:pgMar w:top="1247" w:right="1247" w:bottom="1247" w:left="124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C4324"/>
    <w:multiLevelType w:val="singleLevel"/>
    <w:tmpl w:val="87CC4324"/>
    <w:lvl w:ilvl="0" w:tentative="0">
      <w:start w:val="1"/>
      <w:numFmt w:val="decimal"/>
      <w:lvlText w:val="%1."/>
      <w:lvlJc w:val="left"/>
      <w:pPr>
        <w:ind w:left="425" w:hanging="425"/>
      </w:pPr>
      <w:rPr>
        <w:rFonts w:hint="default"/>
      </w:rPr>
    </w:lvl>
  </w:abstractNum>
  <w:abstractNum w:abstractNumId="1">
    <w:nsid w:val="89E28DD9"/>
    <w:multiLevelType w:val="singleLevel"/>
    <w:tmpl w:val="89E28DD9"/>
    <w:lvl w:ilvl="0" w:tentative="0">
      <w:start w:val="1"/>
      <w:numFmt w:val="decimal"/>
      <w:lvlText w:val="(%1)"/>
      <w:lvlJc w:val="left"/>
      <w:pPr>
        <w:ind w:left="425" w:hanging="425"/>
      </w:pPr>
      <w:rPr>
        <w:rFonts w:hint="default"/>
      </w:rPr>
    </w:lvl>
  </w:abstractNum>
  <w:abstractNum w:abstractNumId="2">
    <w:nsid w:val="8C5CC9F4"/>
    <w:multiLevelType w:val="singleLevel"/>
    <w:tmpl w:val="8C5CC9F4"/>
    <w:lvl w:ilvl="0" w:tentative="0">
      <w:start w:val="1"/>
      <w:numFmt w:val="decimal"/>
      <w:lvlText w:val="%1."/>
      <w:lvlJc w:val="left"/>
      <w:pPr>
        <w:ind w:left="425" w:hanging="425"/>
      </w:pPr>
      <w:rPr>
        <w:rFonts w:hint="default"/>
      </w:rPr>
    </w:lvl>
  </w:abstractNum>
  <w:abstractNum w:abstractNumId="3">
    <w:nsid w:val="A6AEA9CB"/>
    <w:multiLevelType w:val="singleLevel"/>
    <w:tmpl w:val="A6AEA9CB"/>
    <w:lvl w:ilvl="0" w:tentative="0">
      <w:start w:val="3"/>
      <w:numFmt w:val="chineseCounting"/>
      <w:suff w:val="nothing"/>
      <w:lvlText w:val="%1、"/>
      <w:lvlJc w:val="left"/>
      <w:pPr>
        <w:ind w:left="-420" w:firstLine="420"/>
      </w:pPr>
      <w:rPr>
        <w:rFonts w:hint="eastAsia"/>
      </w:rPr>
    </w:lvl>
  </w:abstractNum>
  <w:abstractNum w:abstractNumId="4">
    <w:nsid w:val="BBFFFB5A"/>
    <w:multiLevelType w:val="singleLevel"/>
    <w:tmpl w:val="BBFFFB5A"/>
    <w:lvl w:ilvl="0" w:tentative="0">
      <w:start w:val="1"/>
      <w:numFmt w:val="decimal"/>
      <w:lvlText w:val="%1."/>
      <w:lvlJc w:val="left"/>
      <w:pPr>
        <w:ind w:left="425" w:hanging="425"/>
      </w:pPr>
      <w:rPr>
        <w:rFonts w:hint="default"/>
      </w:rPr>
    </w:lvl>
  </w:abstractNum>
  <w:abstractNum w:abstractNumId="5">
    <w:nsid w:val="C33EFB26"/>
    <w:multiLevelType w:val="singleLevel"/>
    <w:tmpl w:val="C33EFB26"/>
    <w:lvl w:ilvl="0" w:tentative="0">
      <w:start w:val="1"/>
      <w:numFmt w:val="decimal"/>
      <w:lvlText w:val="%1."/>
      <w:lvlJc w:val="left"/>
      <w:pPr>
        <w:ind w:left="425" w:hanging="425"/>
      </w:pPr>
      <w:rPr>
        <w:rFonts w:hint="default"/>
      </w:rPr>
    </w:lvl>
  </w:abstractNum>
  <w:abstractNum w:abstractNumId="6">
    <w:nsid w:val="C64F161B"/>
    <w:multiLevelType w:val="singleLevel"/>
    <w:tmpl w:val="C64F161B"/>
    <w:lvl w:ilvl="0" w:tentative="0">
      <w:start w:val="1"/>
      <w:numFmt w:val="decimal"/>
      <w:lvlText w:val="(%1)"/>
      <w:lvlJc w:val="left"/>
      <w:pPr>
        <w:ind w:left="425" w:hanging="425"/>
      </w:pPr>
      <w:rPr>
        <w:rFonts w:hint="default"/>
      </w:rPr>
    </w:lvl>
  </w:abstractNum>
  <w:abstractNum w:abstractNumId="7">
    <w:nsid w:val="CA3272A4"/>
    <w:multiLevelType w:val="singleLevel"/>
    <w:tmpl w:val="CA3272A4"/>
    <w:lvl w:ilvl="0" w:tentative="0">
      <w:start w:val="1"/>
      <w:numFmt w:val="decimal"/>
      <w:lvlText w:val="%1."/>
      <w:lvlJc w:val="left"/>
      <w:pPr>
        <w:ind w:left="425" w:hanging="425"/>
      </w:pPr>
      <w:rPr>
        <w:rFonts w:hint="default"/>
      </w:rPr>
    </w:lvl>
  </w:abstractNum>
  <w:abstractNum w:abstractNumId="8">
    <w:nsid w:val="D1ACEE88"/>
    <w:multiLevelType w:val="singleLevel"/>
    <w:tmpl w:val="D1ACEE88"/>
    <w:lvl w:ilvl="0" w:tentative="0">
      <w:start w:val="1"/>
      <w:numFmt w:val="decimal"/>
      <w:lvlText w:val="%1."/>
      <w:lvlJc w:val="left"/>
      <w:pPr>
        <w:ind w:left="425" w:hanging="425"/>
      </w:pPr>
      <w:rPr>
        <w:rFonts w:hint="default"/>
      </w:rPr>
    </w:lvl>
  </w:abstractNum>
  <w:abstractNum w:abstractNumId="9">
    <w:nsid w:val="DD81C32E"/>
    <w:multiLevelType w:val="singleLevel"/>
    <w:tmpl w:val="DD81C32E"/>
    <w:lvl w:ilvl="0" w:tentative="0">
      <w:start w:val="1"/>
      <w:numFmt w:val="decimal"/>
      <w:lvlText w:val="%1."/>
      <w:lvlJc w:val="left"/>
      <w:pPr>
        <w:ind w:left="425" w:hanging="425"/>
      </w:pPr>
      <w:rPr>
        <w:rFonts w:hint="default"/>
      </w:rPr>
    </w:lvl>
  </w:abstractNum>
  <w:abstractNum w:abstractNumId="10">
    <w:nsid w:val="E1C7CCD1"/>
    <w:multiLevelType w:val="singleLevel"/>
    <w:tmpl w:val="E1C7CCD1"/>
    <w:lvl w:ilvl="0" w:tentative="0">
      <w:start w:val="1"/>
      <w:numFmt w:val="decimal"/>
      <w:lvlText w:val="(%1)"/>
      <w:lvlJc w:val="left"/>
      <w:pPr>
        <w:ind w:left="425" w:hanging="425"/>
      </w:pPr>
      <w:rPr>
        <w:rFonts w:hint="default"/>
      </w:rPr>
    </w:lvl>
  </w:abstractNum>
  <w:abstractNum w:abstractNumId="11">
    <w:nsid w:val="E459C69A"/>
    <w:multiLevelType w:val="singleLevel"/>
    <w:tmpl w:val="E459C69A"/>
    <w:lvl w:ilvl="0" w:tentative="0">
      <w:start w:val="1"/>
      <w:numFmt w:val="decimal"/>
      <w:lvlText w:val="(%1)"/>
      <w:lvlJc w:val="left"/>
      <w:pPr>
        <w:ind w:left="425" w:hanging="425"/>
      </w:pPr>
      <w:rPr>
        <w:rFonts w:hint="default"/>
      </w:rPr>
    </w:lvl>
  </w:abstractNum>
  <w:abstractNum w:abstractNumId="12">
    <w:nsid w:val="ECFE4347"/>
    <w:multiLevelType w:val="singleLevel"/>
    <w:tmpl w:val="ECFE4347"/>
    <w:lvl w:ilvl="0" w:tentative="0">
      <w:start w:val="1"/>
      <w:numFmt w:val="decimal"/>
      <w:lvlText w:val="(%1)"/>
      <w:lvlJc w:val="left"/>
      <w:pPr>
        <w:ind w:left="425" w:hanging="425"/>
      </w:pPr>
      <w:rPr>
        <w:rFonts w:hint="default"/>
      </w:rPr>
    </w:lvl>
  </w:abstractNum>
  <w:abstractNum w:abstractNumId="13">
    <w:nsid w:val="F3CBD4BB"/>
    <w:multiLevelType w:val="singleLevel"/>
    <w:tmpl w:val="F3CBD4BB"/>
    <w:lvl w:ilvl="0" w:tentative="0">
      <w:start w:val="2"/>
      <w:numFmt w:val="chineseCounting"/>
      <w:suff w:val="nothing"/>
      <w:lvlText w:val="%1、"/>
      <w:lvlJc w:val="left"/>
      <w:pPr>
        <w:ind w:left="-420" w:firstLine="420"/>
      </w:pPr>
      <w:rPr>
        <w:rFonts w:hint="eastAsia"/>
      </w:rPr>
    </w:lvl>
  </w:abstractNum>
  <w:abstractNum w:abstractNumId="14">
    <w:nsid w:val="F4441E52"/>
    <w:multiLevelType w:val="singleLevel"/>
    <w:tmpl w:val="F4441E52"/>
    <w:lvl w:ilvl="0" w:tentative="0">
      <w:start w:val="1"/>
      <w:numFmt w:val="decimal"/>
      <w:lvlText w:val="%1."/>
      <w:lvlJc w:val="left"/>
      <w:pPr>
        <w:ind w:left="425" w:hanging="425"/>
      </w:pPr>
      <w:rPr>
        <w:rFonts w:hint="default"/>
      </w:rPr>
    </w:lvl>
  </w:abstractNum>
  <w:abstractNum w:abstractNumId="15">
    <w:nsid w:val="02150340"/>
    <w:multiLevelType w:val="multilevel"/>
    <w:tmpl w:val="0215034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9BAF6EC"/>
    <w:multiLevelType w:val="singleLevel"/>
    <w:tmpl w:val="19BAF6EC"/>
    <w:lvl w:ilvl="0" w:tentative="0">
      <w:start w:val="1"/>
      <w:numFmt w:val="decimal"/>
      <w:lvlText w:val="%1)"/>
      <w:lvlJc w:val="left"/>
      <w:pPr>
        <w:ind w:left="425" w:hanging="425"/>
      </w:pPr>
      <w:rPr>
        <w:rFonts w:hint="default"/>
      </w:rPr>
    </w:lvl>
  </w:abstractNum>
  <w:abstractNum w:abstractNumId="17">
    <w:nsid w:val="23DED6FA"/>
    <w:multiLevelType w:val="singleLevel"/>
    <w:tmpl w:val="23DED6FA"/>
    <w:lvl w:ilvl="0" w:tentative="0">
      <w:start w:val="1"/>
      <w:numFmt w:val="decimal"/>
      <w:suff w:val="nothing"/>
      <w:lvlText w:val="%1）"/>
      <w:lvlJc w:val="left"/>
    </w:lvl>
  </w:abstractNum>
  <w:abstractNum w:abstractNumId="18">
    <w:nsid w:val="3852EC12"/>
    <w:multiLevelType w:val="singleLevel"/>
    <w:tmpl w:val="3852EC12"/>
    <w:lvl w:ilvl="0" w:tentative="0">
      <w:start w:val="1"/>
      <w:numFmt w:val="decimal"/>
      <w:lvlText w:val="(%1)"/>
      <w:lvlJc w:val="left"/>
      <w:pPr>
        <w:ind w:left="425" w:hanging="425"/>
      </w:pPr>
      <w:rPr>
        <w:rFonts w:hint="default"/>
      </w:rPr>
    </w:lvl>
  </w:abstractNum>
  <w:abstractNum w:abstractNumId="19">
    <w:nsid w:val="3B4E609B"/>
    <w:multiLevelType w:val="singleLevel"/>
    <w:tmpl w:val="3B4E609B"/>
    <w:lvl w:ilvl="0" w:tentative="0">
      <w:start w:val="1"/>
      <w:numFmt w:val="decimal"/>
      <w:lvlText w:val="(%1)"/>
      <w:lvlJc w:val="left"/>
      <w:pPr>
        <w:ind w:left="845" w:hanging="425"/>
      </w:pPr>
      <w:rPr>
        <w:rFonts w:hint="default"/>
      </w:rPr>
    </w:lvl>
  </w:abstractNum>
  <w:abstractNum w:abstractNumId="20">
    <w:nsid w:val="492B5659"/>
    <w:multiLevelType w:val="singleLevel"/>
    <w:tmpl w:val="492B5659"/>
    <w:lvl w:ilvl="0" w:tentative="0">
      <w:start w:val="1"/>
      <w:numFmt w:val="decimal"/>
      <w:lvlText w:val="%1."/>
      <w:lvlJc w:val="left"/>
      <w:pPr>
        <w:ind w:left="425" w:hanging="425"/>
      </w:pPr>
      <w:rPr>
        <w:rFonts w:hint="default"/>
      </w:rPr>
    </w:lvl>
  </w:abstractNum>
  <w:abstractNum w:abstractNumId="21">
    <w:nsid w:val="4DE75733"/>
    <w:multiLevelType w:val="multilevel"/>
    <w:tmpl w:val="4DE75733"/>
    <w:lvl w:ilvl="0" w:tentative="0">
      <w:start w:val="1"/>
      <w:numFmt w:val="decimal"/>
      <w:lvlText w:val="(%1)"/>
      <w:lvlJc w:val="left"/>
      <w:pPr>
        <w:ind w:left="785"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2">
    <w:nsid w:val="575F5CFD"/>
    <w:multiLevelType w:val="singleLevel"/>
    <w:tmpl w:val="575F5CFD"/>
    <w:lvl w:ilvl="0" w:tentative="0">
      <w:start w:val="1"/>
      <w:numFmt w:val="decimal"/>
      <w:lvlText w:val="%1."/>
      <w:lvlJc w:val="left"/>
      <w:pPr>
        <w:ind w:left="425" w:hanging="425"/>
      </w:pPr>
      <w:rPr>
        <w:rFonts w:hint="default"/>
      </w:rPr>
    </w:lvl>
  </w:abstractNum>
  <w:abstractNum w:abstractNumId="23">
    <w:nsid w:val="621CD8DD"/>
    <w:multiLevelType w:val="singleLevel"/>
    <w:tmpl w:val="621CD8DD"/>
    <w:lvl w:ilvl="0" w:tentative="0">
      <w:start w:val="1"/>
      <w:numFmt w:val="chineseCounting"/>
      <w:suff w:val="nothing"/>
      <w:lvlText w:val="%1、"/>
      <w:lvlJc w:val="left"/>
      <w:pPr>
        <w:ind w:left="-420" w:firstLine="420"/>
      </w:pPr>
      <w:rPr>
        <w:rFonts w:hint="eastAsia"/>
      </w:rPr>
    </w:lvl>
  </w:abstractNum>
  <w:abstractNum w:abstractNumId="24">
    <w:nsid w:val="651D576D"/>
    <w:multiLevelType w:val="multilevel"/>
    <w:tmpl w:val="651D576D"/>
    <w:lvl w:ilvl="0" w:tentative="0">
      <w:start w:val="1"/>
      <w:numFmt w:val="decimal"/>
      <w:lvlText w:val="(%1)"/>
      <w:lvlJc w:val="left"/>
      <w:pPr>
        <w:ind w:left="987" w:hanging="420"/>
      </w:pPr>
      <w:rPr>
        <w:rFonts w:hint="default"/>
      </w:rPr>
    </w:lvl>
    <w:lvl w:ilvl="1" w:tentative="0">
      <w:start w:val="1"/>
      <w:numFmt w:val="decimal"/>
      <w:lvlText w:val="%2)"/>
      <w:lvlJc w:val="left"/>
      <w:pPr>
        <w:ind w:left="1407" w:hanging="420"/>
      </w:pPr>
      <w:rPr>
        <w:rFonts w:hint="default"/>
      </w:r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5">
    <w:nsid w:val="65F91FC0"/>
    <w:multiLevelType w:val="singleLevel"/>
    <w:tmpl w:val="65F91FC0"/>
    <w:lvl w:ilvl="0" w:tentative="0">
      <w:start w:val="1"/>
      <w:numFmt w:val="decimal"/>
      <w:lvlText w:val="%1)"/>
      <w:lvlJc w:val="left"/>
      <w:pPr>
        <w:ind w:left="845" w:hanging="425"/>
      </w:pPr>
      <w:rPr>
        <w:rFonts w:hint="default"/>
      </w:rPr>
    </w:lvl>
  </w:abstractNum>
  <w:abstractNum w:abstractNumId="26">
    <w:nsid w:val="75E60EB8"/>
    <w:multiLevelType w:val="singleLevel"/>
    <w:tmpl w:val="75E60EB8"/>
    <w:lvl w:ilvl="0" w:tentative="0">
      <w:start w:val="1"/>
      <w:numFmt w:val="decimal"/>
      <w:lvlText w:val="(%1)"/>
      <w:lvlJc w:val="left"/>
      <w:pPr>
        <w:ind w:left="845" w:hanging="425"/>
      </w:pPr>
      <w:rPr>
        <w:rFonts w:hint="default"/>
      </w:rPr>
    </w:lvl>
  </w:abstractNum>
  <w:abstractNum w:abstractNumId="27">
    <w:nsid w:val="77CB2CA6"/>
    <w:multiLevelType w:val="singleLevel"/>
    <w:tmpl w:val="77CB2CA6"/>
    <w:lvl w:ilvl="0" w:tentative="0">
      <w:start w:val="1"/>
      <w:numFmt w:val="decimal"/>
      <w:lvlText w:val="%1."/>
      <w:lvlJc w:val="left"/>
      <w:pPr>
        <w:ind w:left="425" w:hanging="425"/>
      </w:pPr>
      <w:rPr>
        <w:rFonts w:hint="default"/>
      </w:rPr>
    </w:lvl>
  </w:abstractNum>
  <w:num w:numId="1">
    <w:abstractNumId w:val="23"/>
  </w:num>
  <w:num w:numId="2">
    <w:abstractNumId w:val="2"/>
  </w:num>
  <w:num w:numId="3">
    <w:abstractNumId w:val="13"/>
  </w:num>
  <w:num w:numId="4">
    <w:abstractNumId w:val="15"/>
  </w:num>
  <w:num w:numId="5">
    <w:abstractNumId w:val="3"/>
  </w:num>
  <w:num w:numId="6">
    <w:abstractNumId w:val="8"/>
  </w:num>
  <w:num w:numId="7">
    <w:abstractNumId w:val="22"/>
  </w:num>
  <w:num w:numId="8">
    <w:abstractNumId w:val="27"/>
  </w:num>
  <w:num w:numId="9">
    <w:abstractNumId w:val="1"/>
  </w:num>
  <w:num w:numId="10">
    <w:abstractNumId w:val="17"/>
  </w:num>
  <w:num w:numId="11">
    <w:abstractNumId w:val="20"/>
  </w:num>
  <w:num w:numId="12">
    <w:abstractNumId w:val="19"/>
  </w:num>
  <w:num w:numId="13">
    <w:abstractNumId w:val="24"/>
  </w:num>
  <w:num w:numId="14">
    <w:abstractNumId w:val="26"/>
  </w:num>
  <w:num w:numId="15">
    <w:abstractNumId w:val="21"/>
  </w:num>
  <w:num w:numId="16">
    <w:abstractNumId w:val="0"/>
  </w:num>
  <w:num w:numId="17">
    <w:abstractNumId w:val="9"/>
  </w:num>
  <w:num w:numId="18">
    <w:abstractNumId w:val="18"/>
  </w:num>
  <w:num w:numId="19">
    <w:abstractNumId w:val="25"/>
  </w:num>
  <w:num w:numId="20">
    <w:abstractNumId w:val="12"/>
  </w:num>
  <w:num w:numId="21">
    <w:abstractNumId w:val="5"/>
  </w:num>
  <w:num w:numId="22">
    <w:abstractNumId w:val="11"/>
  </w:num>
  <w:num w:numId="23">
    <w:abstractNumId w:val="6"/>
  </w:num>
  <w:num w:numId="24">
    <w:abstractNumId w:val="10"/>
  </w:num>
  <w:num w:numId="25">
    <w:abstractNumId w:val="16"/>
  </w:num>
  <w:num w:numId="26">
    <w:abstractNumId w:val="7"/>
  </w:num>
  <w:num w:numId="27">
    <w:abstractNumId w:val="14"/>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lZTNhMTgxYWQ4MDNkYmIzODI1NjA5Y2U3Y2I0YjEifQ=="/>
  </w:docVars>
  <w:rsids>
    <w:rsidRoot w:val="20E524F1"/>
    <w:rsid w:val="00193A10"/>
    <w:rsid w:val="003C0962"/>
    <w:rsid w:val="00481DD6"/>
    <w:rsid w:val="007A64AE"/>
    <w:rsid w:val="00811BCF"/>
    <w:rsid w:val="00876720"/>
    <w:rsid w:val="009142C3"/>
    <w:rsid w:val="00AC5C0F"/>
    <w:rsid w:val="00BC53F1"/>
    <w:rsid w:val="06794567"/>
    <w:rsid w:val="20E524F1"/>
    <w:rsid w:val="22BC226B"/>
    <w:rsid w:val="3623361D"/>
    <w:rsid w:val="36341386"/>
    <w:rsid w:val="6E0F52F8"/>
    <w:rsid w:val="77130569"/>
    <w:rsid w:val="782A0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itle"/>
    <w:basedOn w:val="1"/>
    <w:qFormat/>
    <w:uiPriority w:val="0"/>
    <w:pPr>
      <w:jc w:val="center"/>
    </w:pPr>
    <w:rPr>
      <w:b/>
      <w:bCs/>
      <w:spacing w:val="20"/>
      <w:sz w:val="30"/>
      <w:szCs w:val="20"/>
    </w:rPr>
  </w:style>
  <w:style w:type="character" w:styleId="8">
    <w:name w:val="annotation reference"/>
    <w:basedOn w:val="7"/>
    <w:uiPriority w:val="0"/>
    <w:rPr>
      <w:sz w:val="21"/>
      <w:szCs w:val="21"/>
    </w:rPr>
  </w:style>
  <w:style w:type="paragraph" w:styleId="9">
    <w:name w:val="List Paragraph"/>
    <w:basedOn w:val="1"/>
    <w:qFormat/>
    <w:uiPriority w:val="34"/>
    <w:pPr>
      <w:ind w:firstLine="420" w:firstLineChars="200"/>
    </w:pPr>
  </w:style>
  <w:style w:type="paragraph" w:customStyle="1" w:styleId="10">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11579</Words>
  <Characters>12425</Characters>
  <Lines>12</Lines>
  <Paragraphs>26</Paragraphs>
  <TotalTime>16</TotalTime>
  <ScaleCrop>false</ScaleCrop>
  <LinksUpToDate>false</LinksUpToDate>
  <CharactersWithSpaces>12899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2023-07-11T01:43:00Z</dcterms:created>
  <dc:creator>-咕小婷</dc:creator>
  <cp:lastModifiedBy>SMILE</cp:lastModifiedBy>
  <dcterms:modified xsi:type="dcterms:W3CDTF">2023-07-13T09:04:32Z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77B2AC4C056B4B318CDCC6BD4BAEC798_13</vt:lpwstr>
  </property>
</Properties>
</file>