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sz w:val="36"/>
          <w:szCs w:val="32"/>
          <w:u w:val="single"/>
        </w:rPr>
      </w:pPr>
      <w:bookmarkStart w:id="337" w:name="_GoBack"/>
      <w:bookmarkEnd w:id="337"/>
    </w:p>
    <w:p>
      <w:pPr>
        <w:jc w:val="center"/>
        <w:rPr>
          <w:rFonts w:ascii="宋体"/>
          <w:b/>
          <w:sz w:val="44"/>
          <w:szCs w:val="44"/>
        </w:rPr>
      </w:pPr>
    </w:p>
    <w:p>
      <w:pPr>
        <w:jc w:val="center"/>
        <w:rPr>
          <w:rFonts w:hint="eastAsia" w:ascii="宋体"/>
          <w:b/>
          <w:sz w:val="48"/>
          <w:szCs w:val="48"/>
          <w:lang w:eastAsia="zh-CN"/>
        </w:rPr>
      </w:pPr>
      <w:r>
        <w:rPr>
          <w:rFonts w:hint="eastAsia" w:ascii="宋体"/>
          <w:b/>
          <w:sz w:val="48"/>
          <w:szCs w:val="48"/>
          <w:lang w:eastAsia="zh-CN"/>
        </w:rPr>
        <w:t>粤港澳大湾区青年创业科技园项目</w:t>
      </w:r>
    </w:p>
    <w:p>
      <w:pPr>
        <w:jc w:val="center"/>
        <w:rPr>
          <w:rFonts w:hint="eastAsia" w:ascii="宋体" w:eastAsia="宋体"/>
          <w:sz w:val="32"/>
          <w:szCs w:val="32"/>
          <w:u w:val="single"/>
          <w:lang w:eastAsia="zh-CN"/>
        </w:rPr>
      </w:pPr>
      <w:r>
        <w:rPr>
          <w:rFonts w:hint="eastAsia" w:ascii="宋体"/>
          <w:b/>
          <w:sz w:val="48"/>
          <w:szCs w:val="48"/>
          <w:lang w:val="en-US" w:eastAsia="zh-CN"/>
        </w:rPr>
        <w:t>施工图预算</w:t>
      </w:r>
      <w:r>
        <w:rPr>
          <w:rFonts w:hint="eastAsia" w:ascii="宋体"/>
          <w:b/>
          <w:sz w:val="48"/>
          <w:szCs w:val="48"/>
          <w:lang w:eastAsia="zh-CN"/>
        </w:rPr>
        <w:t>审核服务</w:t>
      </w:r>
    </w:p>
    <w:p>
      <w:pPr>
        <w:spacing w:line="400" w:lineRule="exact"/>
        <w:rPr>
          <w:rFonts w:ascii="宋体"/>
        </w:rPr>
      </w:pPr>
    </w:p>
    <w:p>
      <w:pPr>
        <w:spacing w:line="400" w:lineRule="exact"/>
        <w:jc w:val="right"/>
        <w:rPr>
          <w:rFonts w:ascii="宋体"/>
        </w:rPr>
      </w:pPr>
    </w:p>
    <w:p>
      <w:pPr>
        <w:spacing w:line="400" w:lineRule="exact"/>
        <w:jc w:val="right"/>
        <w:rPr>
          <w:rFonts w:ascii="宋体"/>
        </w:rPr>
      </w:pPr>
    </w:p>
    <w:p>
      <w:pPr>
        <w:spacing w:line="400" w:lineRule="exact"/>
        <w:jc w:val="right"/>
        <w:rPr>
          <w:rFonts w:ascii="宋体"/>
        </w:rPr>
      </w:pPr>
    </w:p>
    <w:p>
      <w:pPr>
        <w:spacing w:line="400" w:lineRule="exact"/>
        <w:jc w:val="right"/>
        <w:rPr>
          <w:rFonts w:ascii="宋体"/>
        </w:rPr>
      </w:pPr>
    </w:p>
    <w:p>
      <w:pPr>
        <w:spacing w:line="400" w:lineRule="exact"/>
        <w:jc w:val="right"/>
        <w:rPr>
          <w:rFonts w:ascii="宋体"/>
        </w:rPr>
      </w:pPr>
    </w:p>
    <w:p>
      <w:pPr>
        <w:jc w:val="center"/>
        <w:rPr>
          <w:rFonts w:ascii="宋体"/>
          <w:b/>
          <w:sz w:val="96"/>
          <w:szCs w:val="48"/>
        </w:rPr>
      </w:pPr>
      <w:r>
        <w:rPr>
          <w:rFonts w:hint="eastAsia" w:ascii="宋体"/>
          <w:b/>
          <w:sz w:val="96"/>
          <w:szCs w:val="48"/>
        </w:rPr>
        <w:t>招标文件</w:t>
      </w:r>
    </w:p>
    <w:p>
      <w:pPr>
        <w:spacing w:line="400" w:lineRule="exact"/>
        <w:rPr>
          <w:rFonts w:ascii="宋体"/>
        </w:rPr>
      </w:pPr>
    </w:p>
    <w:p>
      <w:pPr>
        <w:pStyle w:val="6"/>
        <w:rPr>
          <w:rFonts w:ascii="宋体" w:eastAsia="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360" w:lineRule="auto"/>
        <w:ind w:left="170" w:leftChars="81" w:firstLine="1247" w:firstLineChars="414"/>
        <w:jc w:val="both"/>
        <w:rPr>
          <w:rFonts w:hint="eastAsia" w:ascii="宋体"/>
          <w:b/>
          <w:sz w:val="30"/>
          <w:szCs w:val="30"/>
          <w:u w:val="single"/>
          <w:lang w:eastAsia="zh-CN"/>
        </w:rPr>
      </w:pPr>
      <w:r>
        <w:rPr>
          <w:rFonts w:hint="eastAsia" w:ascii="宋体"/>
          <w:b/>
          <w:sz w:val="30"/>
          <w:szCs w:val="30"/>
        </w:rPr>
        <w:t>招 标 单 位 ：</w:t>
      </w:r>
      <w:r>
        <w:rPr>
          <w:rFonts w:hint="eastAsia" w:ascii="宋体"/>
          <w:b/>
          <w:sz w:val="30"/>
          <w:szCs w:val="30"/>
          <w:u w:val="single"/>
          <w:lang w:eastAsia="zh-CN"/>
        </w:rPr>
        <w:t>广州科城青创投资开发有限公司</w:t>
      </w:r>
    </w:p>
    <w:p>
      <w:pPr>
        <w:spacing w:line="360" w:lineRule="auto"/>
        <w:ind w:left="170" w:leftChars="81" w:firstLine="1247" w:firstLineChars="414"/>
        <w:jc w:val="both"/>
        <w:rPr>
          <w:rFonts w:hint="eastAsia"/>
          <w:lang w:eastAsia="zh-CN"/>
        </w:rPr>
      </w:pPr>
      <w:r>
        <w:rPr>
          <w:rFonts w:hint="eastAsia" w:ascii="宋体" w:eastAsia="宋体" w:cs="Times New Roman"/>
          <w:b/>
          <w:kern w:val="2"/>
          <w:sz w:val="30"/>
          <w:szCs w:val="30"/>
          <w:lang w:val="en-US" w:eastAsia="zh-CN" w:bidi="ar-SA"/>
        </w:rPr>
        <w:t>代</w:t>
      </w:r>
      <w:r>
        <w:rPr>
          <w:rFonts w:hint="eastAsia" w:ascii="宋体" w:cs="Times New Roman"/>
          <w:b/>
          <w:kern w:val="2"/>
          <w:sz w:val="30"/>
          <w:szCs w:val="30"/>
          <w:lang w:val="en-US" w:eastAsia="zh-CN" w:bidi="ar-SA"/>
        </w:rPr>
        <w:t xml:space="preserve"> </w:t>
      </w:r>
      <w:r>
        <w:rPr>
          <w:rFonts w:hint="eastAsia" w:ascii="宋体" w:eastAsia="宋体" w:cs="Times New Roman"/>
          <w:b/>
          <w:kern w:val="2"/>
          <w:sz w:val="30"/>
          <w:szCs w:val="30"/>
          <w:lang w:val="en-US" w:eastAsia="zh-CN" w:bidi="ar-SA"/>
        </w:rPr>
        <w:t>建</w:t>
      </w:r>
      <w:r>
        <w:rPr>
          <w:rFonts w:hint="eastAsia" w:ascii="宋体" w:cs="Times New Roman"/>
          <w:b/>
          <w:kern w:val="2"/>
          <w:sz w:val="30"/>
          <w:szCs w:val="30"/>
          <w:lang w:val="en-US" w:eastAsia="zh-CN" w:bidi="ar-SA"/>
        </w:rPr>
        <w:t xml:space="preserve"> </w:t>
      </w:r>
      <w:r>
        <w:rPr>
          <w:rFonts w:hint="eastAsia" w:ascii="宋体" w:eastAsia="宋体" w:cs="Times New Roman"/>
          <w:b/>
          <w:kern w:val="2"/>
          <w:sz w:val="30"/>
          <w:szCs w:val="30"/>
          <w:lang w:val="en-US" w:eastAsia="zh-CN" w:bidi="ar-SA"/>
        </w:rPr>
        <w:t>单</w:t>
      </w:r>
      <w:r>
        <w:rPr>
          <w:rFonts w:hint="eastAsia" w:ascii="宋体" w:cs="Times New Roman"/>
          <w:b/>
          <w:kern w:val="2"/>
          <w:sz w:val="30"/>
          <w:szCs w:val="30"/>
          <w:lang w:val="en-US" w:eastAsia="zh-CN" w:bidi="ar-SA"/>
        </w:rPr>
        <w:t xml:space="preserve"> </w:t>
      </w:r>
      <w:r>
        <w:rPr>
          <w:rFonts w:hint="eastAsia" w:ascii="宋体" w:eastAsia="宋体" w:cs="Times New Roman"/>
          <w:b/>
          <w:kern w:val="2"/>
          <w:sz w:val="30"/>
          <w:szCs w:val="30"/>
          <w:lang w:val="en-US" w:eastAsia="zh-CN" w:bidi="ar-SA"/>
        </w:rPr>
        <w:t>位</w:t>
      </w:r>
      <w:r>
        <w:rPr>
          <w:rFonts w:hint="eastAsia"/>
          <w:lang w:val="en-US" w:eastAsia="zh-CN"/>
        </w:rPr>
        <w:t>：</w:t>
      </w:r>
      <w:r>
        <w:rPr>
          <w:rFonts w:hint="eastAsia" w:ascii="宋体" w:eastAsia="宋体" w:cs="Times New Roman"/>
          <w:b/>
          <w:kern w:val="2"/>
          <w:sz w:val="30"/>
          <w:szCs w:val="30"/>
          <w:u w:val="single"/>
          <w:lang w:val="en-US" w:eastAsia="zh-CN" w:bidi="ar-SA"/>
        </w:rPr>
        <w:t>广州东进新区开发有限公司</w:t>
      </w:r>
    </w:p>
    <w:p>
      <w:pPr>
        <w:spacing w:line="360" w:lineRule="auto"/>
        <w:ind w:left="170" w:leftChars="81" w:firstLine="1247" w:firstLineChars="414"/>
        <w:jc w:val="both"/>
        <w:rPr>
          <w:rFonts w:hint="eastAsia" w:ascii="宋体" w:eastAsia="宋体"/>
          <w:b/>
          <w:sz w:val="30"/>
          <w:szCs w:val="30"/>
          <w:u w:val="single"/>
          <w:lang w:eastAsia="zh-CN"/>
        </w:rPr>
      </w:pPr>
      <w:r>
        <w:rPr>
          <w:rFonts w:hint="eastAsia" w:ascii="宋体"/>
          <w:b/>
          <w:sz w:val="30"/>
          <w:szCs w:val="30"/>
        </w:rPr>
        <w:t>招标代理单位：</w:t>
      </w:r>
      <w:r>
        <w:rPr>
          <w:rFonts w:hint="eastAsia" w:ascii="宋体"/>
          <w:b/>
          <w:sz w:val="30"/>
          <w:szCs w:val="30"/>
          <w:u w:val="single"/>
          <w:lang w:eastAsia="zh-CN"/>
        </w:rPr>
        <w:t>广州宏元建设工程咨询有限公司</w:t>
      </w:r>
    </w:p>
    <w:p>
      <w:pPr>
        <w:spacing w:line="360" w:lineRule="auto"/>
        <w:ind w:left="170" w:leftChars="81" w:firstLine="1247" w:firstLineChars="414"/>
        <w:jc w:val="both"/>
        <w:rPr>
          <w:rFonts w:ascii="宋体"/>
          <w:b/>
          <w:sz w:val="30"/>
          <w:szCs w:val="30"/>
          <w:lang w:val="zh-CN"/>
        </w:rPr>
      </w:pPr>
      <w:r>
        <w:rPr>
          <w:rFonts w:hint="eastAsia" w:ascii="宋体"/>
          <w:b/>
          <w:sz w:val="30"/>
          <w:szCs w:val="30"/>
        </w:rPr>
        <w:t>日</w:t>
      </w:r>
      <w:r>
        <w:rPr>
          <w:rFonts w:ascii="宋体"/>
          <w:b/>
          <w:sz w:val="30"/>
          <w:szCs w:val="30"/>
        </w:rPr>
        <w:t xml:space="preserve">   </w:t>
      </w:r>
      <w:r>
        <w:rPr>
          <w:rFonts w:hint="eastAsia" w:ascii="宋体"/>
          <w:b/>
          <w:sz w:val="30"/>
          <w:szCs w:val="30"/>
        </w:rPr>
        <w:t xml:space="preserve">    期 ：</w:t>
      </w:r>
      <w:r>
        <w:rPr>
          <w:rFonts w:hint="eastAsia" w:ascii="宋体"/>
          <w:b/>
          <w:sz w:val="30"/>
          <w:szCs w:val="30"/>
          <w:u w:val="single"/>
        </w:rPr>
        <w:t xml:space="preserve"> 202</w:t>
      </w:r>
      <w:r>
        <w:rPr>
          <w:rFonts w:hint="eastAsia" w:ascii="宋体"/>
          <w:b/>
          <w:sz w:val="30"/>
          <w:szCs w:val="30"/>
          <w:u w:val="single"/>
          <w:lang w:val="en-US" w:eastAsia="zh-CN"/>
        </w:rPr>
        <w:t>3</w:t>
      </w:r>
      <w:r>
        <w:rPr>
          <w:rFonts w:hint="eastAsia" w:ascii="宋体"/>
          <w:b/>
          <w:sz w:val="30"/>
          <w:szCs w:val="30"/>
          <w:u w:val="single"/>
        </w:rPr>
        <w:t xml:space="preserve"> </w:t>
      </w:r>
      <w:r>
        <w:rPr>
          <w:rFonts w:hint="eastAsia" w:ascii="宋体"/>
          <w:b/>
          <w:sz w:val="30"/>
          <w:szCs w:val="30"/>
        </w:rPr>
        <w:t>年</w:t>
      </w:r>
      <w:r>
        <w:rPr>
          <w:rFonts w:hint="eastAsia" w:ascii="宋体"/>
          <w:b/>
          <w:sz w:val="30"/>
          <w:szCs w:val="30"/>
          <w:u w:val="single"/>
        </w:rPr>
        <w:t xml:space="preserve"> </w:t>
      </w:r>
      <w:r>
        <w:rPr>
          <w:rFonts w:hint="eastAsia" w:ascii="宋体"/>
          <w:b/>
          <w:sz w:val="30"/>
          <w:szCs w:val="30"/>
          <w:u w:val="single"/>
          <w:lang w:val="en-US" w:eastAsia="zh-CN"/>
        </w:rPr>
        <w:t xml:space="preserve">  </w:t>
      </w:r>
      <w:r>
        <w:rPr>
          <w:rFonts w:hint="eastAsia" w:ascii="宋体"/>
          <w:b/>
          <w:sz w:val="30"/>
          <w:szCs w:val="30"/>
          <w:u w:val="single"/>
        </w:rPr>
        <w:t xml:space="preserve"> </w:t>
      </w:r>
      <w:r>
        <w:rPr>
          <w:rFonts w:hint="eastAsia" w:ascii="宋体"/>
          <w:b/>
          <w:sz w:val="30"/>
          <w:szCs w:val="30"/>
        </w:rPr>
        <w:t>月</w:t>
      </w:r>
    </w:p>
    <w:p>
      <w:pPr>
        <w:spacing w:line="360" w:lineRule="auto"/>
        <w:ind w:firstLine="672" w:firstLineChars="224"/>
        <w:jc w:val="both"/>
        <w:rPr>
          <w:rFonts w:ascii="宋体"/>
          <w:bCs/>
          <w:sz w:val="30"/>
          <w:szCs w:val="30"/>
        </w:rPr>
        <w:sectPr>
          <w:footerReference r:id="rId3" w:type="first"/>
          <w:pgSz w:w="11905" w:h="16838"/>
          <w:pgMar w:top="1440" w:right="1417" w:bottom="1440" w:left="1474" w:header="850" w:footer="794" w:gutter="0"/>
          <w:pgNumType w:start="1"/>
          <w:cols w:space="720" w:num="1"/>
          <w:docGrid w:type="lines" w:linePitch="325" w:charSpace="0"/>
        </w:sectPr>
      </w:pPr>
      <w:bookmarkStart w:id="0" w:name="_Toc154922225"/>
      <w:bookmarkStart w:id="1" w:name="_Toc154921241"/>
    </w:p>
    <w:p>
      <w:pPr>
        <w:spacing w:line="360" w:lineRule="auto"/>
        <w:jc w:val="center"/>
        <w:rPr>
          <w:rFonts w:ascii="宋体"/>
          <w:bCs/>
          <w:sz w:val="52"/>
        </w:rPr>
      </w:pPr>
      <w:r>
        <w:rPr>
          <w:rFonts w:hint="eastAsia" w:ascii="宋体"/>
          <w:bCs/>
          <w:sz w:val="52"/>
        </w:rPr>
        <w:t>重要提示</w:t>
      </w:r>
    </w:p>
    <w:p>
      <w:pPr>
        <w:spacing w:line="360" w:lineRule="auto"/>
        <w:ind w:firstLine="537" w:firstLineChars="224"/>
        <w:jc w:val="center"/>
        <w:rPr>
          <w:rFonts w:ascii="宋体"/>
          <w:bCs/>
          <w:sz w:val="24"/>
        </w:rPr>
      </w:pPr>
    </w:p>
    <w:p>
      <w:pPr>
        <w:spacing w:line="360" w:lineRule="auto"/>
        <w:ind w:firstLine="480" w:firstLineChars="200"/>
        <w:rPr>
          <w:rFonts w:ascii="宋体"/>
          <w:sz w:val="24"/>
        </w:rPr>
      </w:pPr>
      <w:r>
        <w:rPr>
          <w:rFonts w:hint="eastAsia" w:ascii="宋体"/>
          <w:sz w:val="24"/>
        </w:rPr>
        <w:t>本项目实施电子招投标，投标人应先认真阅读《房屋建筑和市政基础设施工程全流程电子化项目专章》。</w:t>
      </w:r>
    </w:p>
    <w:p>
      <w:pPr>
        <w:spacing w:line="360" w:lineRule="auto"/>
        <w:ind w:firstLine="480" w:firstLineChars="200"/>
        <w:rPr>
          <w:rFonts w:ascii="宋体"/>
          <w:sz w:val="24"/>
        </w:rPr>
      </w:pPr>
    </w:p>
    <w:bookmarkEnd w:id="0"/>
    <w:bookmarkEnd w:id="1"/>
    <w:p>
      <w:pPr>
        <w:pStyle w:val="29"/>
        <w:keepNext w:val="0"/>
        <w:keepLines w:val="0"/>
        <w:widowControl w:val="0"/>
        <w:jc w:val="center"/>
        <w:rPr>
          <w:rFonts w:ascii="宋体"/>
          <w:b w:val="0"/>
          <w:color w:val="auto"/>
          <w:lang w:val="zh-CN"/>
        </w:rPr>
      </w:pPr>
    </w:p>
    <w:p>
      <w:pPr>
        <w:rPr>
          <w:rFonts w:ascii="宋体"/>
          <w:sz w:val="44"/>
          <w:szCs w:val="44"/>
          <w:lang w:val="zh-CN"/>
        </w:rPr>
      </w:pPr>
      <w:r>
        <w:rPr>
          <w:rFonts w:ascii="宋体"/>
          <w:lang w:val="zh-CN"/>
        </w:rPr>
        <w:br w:type="page"/>
      </w:r>
    </w:p>
    <w:p>
      <w:pPr>
        <w:jc w:val="center"/>
        <w:rPr>
          <w:rFonts w:ascii="宋体"/>
          <w:b/>
          <w:sz w:val="44"/>
          <w:szCs w:val="44"/>
        </w:rPr>
      </w:pPr>
      <w:r>
        <w:rPr>
          <w:rFonts w:ascii="宋体"/>
          <w:b/>
          <w:sz w:val="44"/>
          <w:szCs w:val="44"/>
        </w:rPr>
        <w:t>目</w:t>
      </w:r>
      <w:r>
        <w:rPr>
          <w:rFonts w:hint="eastAsia" w:ascii="宋体"/>
          <w:b/>
          <w:sz w:val="44"/>
          <w:szCs w:val="44"/>
        </w:rPr>
        <w:t xml:space="preserve">   </w:t>
      </w:r>
      <w:r>
        <w:rPr>
          <w:rFonts w:ascii="宋体"/>
          <w:b/>
          <w:sz w:val="44"/>
          <w:szCs w:val="44"/>
        </w:rPr>
        <w:t>录</w:t>
      </w:r>
    </w:p>
    <w:p>
      <w:pPr>
        <w:pStyle w:val="19"/>
        <w:tabs>
          <w:tab w:val="right" w:leader="dot" w:pos="9014"/>
        </w:tabs>
      </w:pPr>
      <w:r>
        <w:rPr>
          <w:rFonts w:ascii="宋体"/>
          <w:sz w:val="28"/>
          <w:szCs w:val="28"/>
        </w:rPr>
        <w:fldChar w:fldCharType="begin"/>
      </w:r>
      <w:r>
        <w:rPr>
          <w:rFonts w:ascii="宋体"/>
          <w:sz w:val="28"/>
          <w:szCs w:val="28"/>
        </w:rPr>
        <w:instrText xml:space="preserve">TOC \o "1-1" \h \u </w:instrText>
      </w:r>
      <w:r>
        <w:rPr>
          <w:rFonts w:ascii="宋体"/>
          <w:sz w:val="28"/>
          <w:szCs w:val="28"/>
        </w:rPr>
        <w:fldChar w:fldCharType="separate"/>
      </w:r>
      <w:r>
        <w:rPr>
          <w:rFonts w:ascii="宋体"/>
          <w:szCs w:val="28"/>
        </w:rPr>
        <w:fldChar w:fldCharType="begin"/>
      </w:r>
      <w:r>
        <w:rPr>
          <w:rFonts w:ascii="宋体"/>
          <w:szCs w:val="28"/>
        </w:rPr>
        <w:instrText xml:space="preserve"> HYPERLINK \l _Toc5948 </w:instrText>
      </w:r>
      <w:r>
        <w:rPr>
          <w:rFonts w:ascii="宋体"/>
          <w:szCs w:val="28"/>
        </w:rPr>
        <w:fldChar w:fldCharType="separate"/>
      </w:r>
      <w:r>
        <w:rPr>
          <w:rFonts w:hint="eastAsia" w:ascii="宋体"/>
        </w:rPr>
        <w:t xml:space="preserve">第一章 </w:t>
      </w:r>
      <w:r>
        <w:rPr>
          <w:rFonts w:ascii="宋体"/>
        </w:rPr>
        <w:t>招标公告</w:t>
      </w:r>
      <w:r>
        <w:tab/>
      </w:r>
      <w:r>
        <w:fldChar w:fldCharType="begin"/>
      </w:r>
      <w:r>
        <w:instrText xml:space="preserve"> PAGEREF _Toc5948 \h </w:instrText>
      </w:r>
      <w:r>
        <w:fldChar w:fldCharType="separate"/>
      </w:r>
      <w:r>
        <w:t>3</w:t>
      </w:r>
      <w:r>
        <w:fldChar w:fldCharType="end"/>
      </w:r>
      <w:r>
        <w:rPr>
          <w:rFonts w:ascii="宋体"/>
          <w:szCs w:val="28"/>
        </w:rPr>
        <w:fldChar w:fldCharType="end"/>
      </w:r>
    </w:p>
    <w:p>
      <w:pPr>
        <w:pStyle w:val="19"/>
        <w:tabs>
          <w:tab w:val="right" w:leader="dot" w:pos="9014"/>
        </w:tabs>
      </w:pPr>
      <w:r>
        <w:rPr>
          <w:rFonts w:ascii="宋体"/>
          <w:szCs w:val="28"/>
        </w:rPr>
        <w:fldChar w:fldCharType="begin"/>
      </w:r>
      <w:r>
        <w:rPr>
          <w:rFonts w:ascii="宋体"/>
          <w:szCs w:val="28"/>
        </w:rPr>
        <w:instrText xml:space="preserve"> HYPERLINK \l _Toc32540 </w:instrText>
      </w:r>
      <w:r>
        <w:rPr>
          <w:rFonts w:ascii="宋体"/>
          <w:szCs w:val="28"/>
        </w:rPr>
        <w:fldChar w:fldCharType="separate"/>
      </w:r>
      <w:r>
        <w:rPr>
          <w:rFonts w:ascii="宋体"/>
        </w:rPr>
        <w:t>第二章</w:t>
      </w:r>
      <w:r>
        <w:rPr>
          <w:rFonts w:hint="eastAsia" w:ascii="宋体"/>
        </w:rPr>
        <w:t xml:space="preserve"> </w:t>
      </w:r>
      <w:r>
        <w:rPr>
          <w:rFonts w:ascii="宋体"/>
        </w:rPr>
        <w:t>投标人须知</w:t>
      </w:r>
      <w:r>
        <w:tab/>
      </w:r>
      <w:r>
        <w:fldChar w:fldCharType="begin"/>
      </w:r>
      <w:r>
        <w:instrText xml:space="preserve"> PAGEREF _Toc32540 \h </w:instrText>
      </w:r>
      <w:r>
        <w:fldChar w:fldCharType="separate"/>
      </w:r>
      <w:r>
        <w:t>4</w:t>
      </w:r>
      <w:r>
        <w:fldChar w:fldCharType="end"/>
      </w:r>
      <w:r>
        <w:rPr>
          <w:rFonts w:ascii="宋体"/>
          <w:szCs w:val="28"/>
        </w:rPr>
        <w:fldChar w:fldCharType="end"/>
      </w:r>
    </w:p>
    <w:p>
      <w:pPr>
        <w:pStyle w:val="19"/>
        <w:tabs>
          <w:tab w:val="right" w:leader="dot" w:pos="9014"/>
        </w:tabs>
      </w:pPr>
      <w:r>
        <w:rPr>
          <w:rFonts w:ascii="宋体"/>
          <w:szCs w:val="28"/>
        </w:rPr>
        <w:fldChar w:fldCharType="begin"/>
      </w:r>
      <w:r>
        <w:rPr>
          <w:rFonts w:ascii="宋体"/>
          <w:szCs w:val="28"/>
        </w:rPr>
        <w:instrText xml:space="preserve"> HYPERLINK \l _Toc21528 </w:instrText>
      </w:r>
      <w:r>
        <w:rPr>
          <w:rFonts w:ascii="宋体"/>
          <w:szCs w:val="28"/>
        </w:rPr>
        <w:fldChar w:fldCharType="separate"/>
      </w:r>
      <w:r>
        <w:rPr>
          <w:rFonts w:ascii="宋体"/>
        </w:rPr>
        <w:t>第三章</w:t>
      </w:r>
      <w:r>
        <w:rPr>
          <w:rFonts w:hint="eastAsia" w:ascii="宋体"/>
        </w:rPr>
        <w:t xml:space="preserve"> </w:t>
      </w:r>
      <w:r>
        <w:rPr>
          <w:rFonts w:ascii="宋体"/>
        </w:rPr>
        <w:t>评标办法（综合评估法）</w:t>
      </w:r>
      <w:r>
        <w:tab/>
      </w:r>
      <w:r>
        <w:fldChar w:fldCharType="begin"/>
      </w:r>
      <w:r>
        <w:instrText xml:space="preserve"> PAGEREF _Toc21528 \h </w:instrText>
      </w:r>
      <w:r>
        <w:fldChar w:fldCharType="separate"/>
      </w:r>
      <w:r>
        <w:t>26</w:t>
      </w:r>
      <w:r>
        <w:fldChar w:fldCharType="end"/>
      </w:r>
      <w:r>
        <w:rPr>
          <w:rFonts w:ascii="宋体"/>
          <w:szCs w:val="28"/>
        </w:rPr>
        <w:fldChar w:fldCharType="end"/>
      </w:r>
    </w:p>
    <w:p>
      <w:pPr>
        <w:pStyle w:val="19"/>
        <w:tabs>
          <w:tab w:val="right" w:leader="dot" w:pos="9014"/>
        </w:tabs>
      </w:pPr>
      <w:r>
        <w:rPr>
          <w:rFonts w:ascii="宋体"/>
          <w:szCs w:val="28"/>
        </w:rPr>
        <w:fldChar w:fldCharType="begin"/>
      </w:r>
      <w:r>
        <w:rPr>
          <w:rFonts w:ascii="宋体"/>
          <w:szCs w:val="28"/>
        </w:rPr>
        <w:instrText xml:space="preserve"> HYPERLINK \l _Toc22076 </w:instrText>
      </w:r>
      <w:r>
        <w:rPr>
          <w:rFonts w:ascii="宋体"/>
          <w:szCs w:val="28"/>
        </w:rPr>
        <w:fldChar w:fldCharType="separate"/>
      </w:r>
      <w:r>
        <w:rPr>
          <w:rFonts w:hint="eastAsia" w:ascii="宋体"/>
        </w:rPr>
        <w:t xml:space="preserve">第四章 </w:t>
      </w:r>
      <w:r>
        <w:rPr>
          <w:rFonts w:ascii="宋体"/>
        </w:rPr>
        <w:t>合同条款及格式</w:t>
      </w:r>
      <w:r>
        <w:tab/>
      </w:r>
      <w:r>
        <w:fldChar w:fldCharType="begin"/>
      </w:r>
      <w:r>
        <w:instrText xml:space="preserve"> PAGEREF _Toc22076 \h </w:instrText>
      </w:r>
      <w:r>
        <w:fldChar w:fldCharType="separate"/>
      </w:r>
      <w:r>
        <w:t>40</w:t>
      </w:r>
      <w:r>
        <w:fldChar w:fldCharType="end"/>
      </w:r>
      <w:r>
        <w:rPr>
          <w:rFonts w:ascii="宋体"/>
          <w:szCs w:val="28"/>
        </w:rPr>
        <w:fldChar w:fldCharType="end"/>
      </w:r>
    </w:p>
    <w:p>
      <w:pPr>
        <w:pStyle w:val="19"/>
        <w:tabs>
          <w:tab w:val="right" w:leader="dot" w:pos="9014"/>
        </w:tabs>
      </w:pPr>
      <w:r>
        <w:rPr>
          <w:rFonts w:ascii="宋体"/>
          <w:szCs w:val="28"/>
        </w:rPr>
        <w:fldChar w:fldCharType="begin"/>
      </w:r>
      <w:r>
        <w:rPr>
          <w:rFonts w:ascii="宋体"/>
          <w:szCs w:val="28"/>
        </w:rPr>
        <w:instrText xml:space="preserve"> HYPERLINK \l _Toc6070 </w:instrText>
      </w:r>
      <w:r>
        <w:rPr>
          <w:rFonts w:ascii="宋体"/>
          <w:szCs w:val="28"/>
        </w:rPr>
        <w:fldChar w:fldCharType="separate"/>
      </w:r>
      <w:r>
        <w:rPr>
          <w:rFonts w:hint="eastAsia"/>
        </w:rPr>
        <w:t>第五章 招标人要求</w:t>
      </w:r>
      <w:r>
        <w:tab/>
      </w:r>
      <w:r>
        <w:fldChar w:fldCharType="begin"/>
      </w:r>
      <w:r>
        <w:instrText xml:space="preserve"> PAGEREF _Toc6070 \h </w:instrText>
      </w:r>
      <w:r>
        <w:fldChar w:fldCharType="separate"/>
      </w:r>
      <w:r>
        <w:t>41</w:t>
      </w:r>
      <w:r>
        <w:fldChar w:fldCharType="end"/>
      </w:r>
      <w:r>
        <w:rPr>
          <w:rFonts w:ascii="宋体"/>
          <w:szCs w:val="28"/>
        </w:rPr>
        <w:fldChar w:fldCharType="end"/>
      </w:r>
    </w:p>
    <w:p>
      <w:pPr>
        <w:pStyle w:val="19"/>
        <w:tabs>
          <w:tab w:val="right" w:leader="dot" w:pos="9014"/>
        </w:tabs>
      </w:pPr>
      <w:r>
        <w:rPr>
          <w:rFonts w:ascii="宋体"/>
          <w:szCs w:val="28"/>
        </w:rPr>
        <w:fldChar w:fldCharType="begin"/>
      </w:r>
      <w:r>
        <w:rPr>
          <w:rFonts w:ascii="宋体"/>
          <w:szCs w:val="28"/>
        </w:rPr>
        <w:instrText xml:space="preserve"> HYPERLINK \l _Toc23049 </w:instrText>
      </w:r>
      <w:r>
        <w:rPr>
          <w:rFonts w:ascii="宋体"/>
          <w:szCs w:val="28"/>
        </w:rPr>
        <w:fldChar w:fldCharType="separate"/>
      </w:r>
      <w:r>
        <w:rPr>
          <w:rFonts w:ascii="宋体"/>
          <w:szCs w:val="44"/>
        </w:rPr>
        <w:t>第六章</w:t>
      </w:r>
      <w:r>
        <w:rPr>
          <w:rFonts w:hint="eastAsia" w:ascii="宋体"/>
          <w:szCs w:val="44"/>
        </w:rPr>
        <w:t xml:space="preserve"> </w:t>
      </w:r>
      <w:r>
        <w:rPr>
          <w:rFonts w:ascii="宋体"/>
          <w:szCs w:val="44"/>
        </w:rPr>
        <w:t>投标文件格式</w:t>
      </w:r>
      <w:r>
        <w:tab/>
      </w:r>
      <w:r>
        <w:fldChar w:fldCharType="begin"/>
      </w:r>
      <w:r>
        <w:instrText xml:space="preserve"> PAGEREF _Toc23049 \h </w:instrText>
      </w:r>
      <w:r>
        <w:fldChar w:fldCharType="separate"/>
      </w:r>
      <w:r>
        <w:t>44</w:t>
      </w:r>
      <w:r>
        <w:fldChar w:fldCharType="end"/>
      </w:r>
      <w:r>
        <w:rPr>
          <w:rFonts w:ascii="宋体"/>
          <w:szCs w:val="28"/>
        </w:rPr>
        <w:fldChar w:fldCharType="end"/>
      </w:r>
    </w:p>
    <w:p>
      <w:pPr>
        <w:rPr>
          <w:rFonts w:ascii="宋体"/>
        </w:rPr>
      </w:pPr>
      <w:r>
        <w:rPr>
          <w:rFonts w:ascii="宋体"/>
          <w:sz w:val="28"/>
          <w:szCs w:val="28"/>
        </w:rPr>
        <w:fldChar w:fldCharType="end"/>
      </w:r>
    </w:p>
    <w:p>
      <w:pPr>
        <w:pStyle w:val="3"/>
        <w:keepNext w:val="0"/>
        <w:keepLines w:val="0"/>
        <w:widowControl w:val="0"/>
        <w:spacing w:line="240" w:lineRule="auto"/>
        <w:jc w:val="center"/>
        <w:rPr>
          <w:rFonts w:ascii="宋体"/>
        </w:rPr>
      </w:pPr>
      <w:r>
        <w:rPr>
          <w:rFonts w:hint="eastAsia" w:ascii="宋体"/>
        </w:rPr>
        <w:br w:type="page"/>
      </w:r>
      <w:bookmarkStart w:id="2" w:name="_Toc56505337"/>
      <w:bookmarkStart w:id="3" w:name="_Toc19478"/>
      <w:bookmarkStart w:id="4" w:name="_Toc5948"/>
      <w:bookmarkStart w:id="5" w:name="_Toc17734"/>
      <w:r>
        <w:rPr>
          <w:rFonts w:hint="eastAsia" w:ascii="宋体"/>
        </w:rPr>
        <w:t xml:space="preserve">第一章 </w:t>
      </w:r>
      <w:r>
        <w:rPr>
          <w:rFonts w:ascii="宋体"/>
        </w:rPr>
        <w:t>招标公告</w:t>
      </w:r>
      <w:bookmarkEnd w:id="2"/>
      <w:bookmarkEnd w:id="3"/>
      <w:bookmarkEnd w:id="4"/>
      <w:bookmarkEnd w:id="5"/>
    </w:p>
    <w:p>
      <w:pPr>
        <w:spacing w:line="440" w:lineRule="exact"/>
        <w:jc w:val="center"/>
        <w:rPr>
          <w:rFonts w:ascii="宋体"/>
          <w:sz w:val="28"/>
          <w:u w:val="single"/>
        </w:rPr>
      </w:pPr>
    </w:p>
    <w:p>
      <w:pPr>
        <w:spacing w:line="440" w:lineRule="exact"/>
        <w:jc w:val="center"/>
        <w:rPr>
          <w:rFonts w:ascii="宋体"/>
          <w:sz w:val="28"/>
        </w:rPr>
      </w:pPr>
      <w:r>
        <w:rPr>
          <w:rFonts w:ascii="宋体"/>
          <w:sz w:val="28"/>
        </w:rPr>
        <w:t>招标公告</w:t>
      </w:r>
      <w:r>
        <w:rPr>
          <w:rFonts w:hint="eastAsia" w:ascii="宋体"/>
          <w:sz w:val="28"/>
        </w:rPr>
        <w:t>（另册）</w:t>
      </w: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360" w:lineRule="auto"/>
        <w:rPr>
          <w:rFonts w:ascii="宋体"/>
          <w:sz w:val="24"/>
          <w:szCs w:val="24"/>
        </w:rPr>
      </w:pPr>
      <w:bookmarkStart w:id="6" w:name="_Toc369531498"/>
      <w:bookmarkEnd w:id="6"/>
      <w:bookmarkStart w:id="7" w:name="_Toc352691453"/>
      <w:bookmarkEnd w:id="7"/>
      <w:bookmarkStart w:id="8" w:name="_Toc144974480"/>
      <w:bookmarkEnd w:id="8"/>
      <w:bookmarkStart w:id="9" w:name="_Toc152042288"/>
      <w:bookmarkEnd w:id="9"/>
      <w:bookmarkStart w:id="10" w:name="_Toc247527536"/>
      <w:bookmarkEnd w:id="10"/>
      <w:bookmarkStart w:id="11" w:name="_Toc152045512"/>
      <w:bookmarkEnd w:id="11"/>
      <w:bookmarkStart w:id="12" w:name="_Toc17972"/>
      <w:bookmarkEnd w:id="12"/>
      <w:bookmarkStart w:id="13" w:name="_Toc384308188"/>
      <w:bookmarkEnd w:id="13"/>
      <w:bookmarkStart w:id="14" w:name="_Toc361508563"/>
      <w:bookmarkEnd w:id="14"/>
      <w:bookmarkStart w:id="15" w:name="_Toc152045513"/>
      <w:bookmarkEnd w:id="15"/>
      <w:bookmarkStart w:id="16" w:name="_Toc352691455"/>
      <w:bookmarkEnd w:id="16"/>
      <w:bookmarkStart w:id="17" w:name="_Toc144974481"/>
      <w:bookmarkEnd w:id="17"/>
      <w:bookmarkStart w:id="18" w:name="_Toc247513935"/>
      <w:bookmarkEnd w:id="18"/>
      <w:bookmarkStart w:id="19" w:name="_Toc384308185"/>
      <w:bookmarkEnd w:id="19"/>
      <w:bookmarkStart w:id="20" w:name="_Toc152042289"/>
      <w:bookmarkEnd w:id="20"/>
      <w:bookmarkStart w:id="21" w:name="_Toc369531495"/>
      <w:bookmarkEnd w:id="21"/>
      <w:bookmarkStart w:id="22" w:name="_Toc361508560"/>
      <w:bookmarkEnd w:id="22"/>
      <w:bookmarkStart w:id="23" w:name="_Toc384308187"/>
      <w:bookmarkEnd w:id="23"/>
      <w:bookmarkStart w:id="24" w:name="_Toc30817"/>
      <w:bookmarkEnd w:id="24"/>
      <w:bookmarkStart w:id="25" w:name="_Toc300834927"/>
      <w:bookmarkEnd w:id="25"/>
      <w:bookmarkStart w:id="26" w:name="_Toc10785"/>
      <w:bookmarkEnd w:id="26"/>
      <w:bookmarkStart w:id="27" w:name="_Toc369531497"/>
      <w:bookmarkEnd w:id="27"/>
      <w:bookmarkStart w:id="28" w:name="_Toc247513934"/>
      <w:bookmarkEnd w:id="28"/>
      <w:bookmarkStart w:id="29" w:name="_Toc352691456"/>
      <w:bookmarkEnd w:id="29"/>
      <w:bookmarkStart w:id="30" w:name="_Toc361508562"/>
      <w:bookmarkEnd w:id="30"/>
      <w:bookmarkStart w:id="31" w:name="_Toc300834929"/>
      <w:bookmarkEnd w:id="31"/>
      <w:bookmarkStart w:id="32" w:name="_Toc247527535"/>
      <w:bookmarkEnd w:id="32"/>
      <w:bookmarkStart w:id="33" w:name="_Toc300834930"/>
      <w:bookmarkEnd w:id="33"/>
    </w:p>
    <w:p>
      <w:pPr>
        <w:pStyle w:val="3"/>
        <w:keepNext w:val="0"/>
        <w:keepLines w:val="0"/>
        <w:widowControl w:val="0"/>
        <w:spacing w:before="0" w:after="0" w:line="578" w:lineRule="auto"/>
        <w:jc w:val="center"/>
        <w:rPr>
          <w:rFonts w:ascii="宋体"/>
        </w:rPr>
      </w:pPr>
      <w:bookmarkStart w:id="34" w:name="_Toc300834943"/>
      <w:bookmarkEnd w:id="34"/>
      <w:bookmarkStart w:id="35" w:name="_Toc152042301"/>
      <w:bookmarkEnd w:id="35"/>
      <w:bookmarkStart w:id="36" w:name="_Toc300834941"/>
      <w:bookmarkEnd w:id="36"/>
      <w:bookmarkStart w:id="37" w:name="_Toc352691469"/>
      <w:bookmarkEnd w:id="37"/>
      <w:bookmarkStart w:id="38" w:name="_Toc152045525"/>
      <w:bookmarkEnd w:id="38"/>
      <w:bookmarkStart w:id="39" w:name="_Toc19794"/>
      <w:bookmarkEnd w:id="39"/>
      <w:bookmarkStart w:id="40" w:name="_Toc152045523"/>
      <w:bookmarkEnd w:id="40"/>
      <w:bookmarkStart w:id="41" w:name="_Toc14865"/>
      <w:bookmarkEnd w:id="41"/>
      <w:bookmarkStart w:id="42" w:name="_Toc247527549"/>
      <w:bookmarkEnd w:id="42"/>
      <w:bookmarkStart w:id="43" w:name="_Toc144974493"/>
      <w:bookmarkEnd w:id="43"/>
      <w:bookmarkStart w:id="44" w:name="_Toc247513946"/>
      <w:bookmarkEnd w:id="44"/>
      <w:bookmarkStart w:id="45" w:name="_Toc247513948"/>
      <w:bookmarkEnd w:id="45"/>
      <w:bookmarkStart w:id="46" w:name="_Toc384308203"/>
      <w:bookmarkEnd w:id="46"/>
      <w:bookmarkStart w:id="47" w:name="_Toc369531511"/>
      <w:bookmarkEnd w:id="47"/>
      <w:bookmarkStart w:id="48" w:name="_Toc152042299"/>
      <w:bookmarkEnd w:id="48"/>
      <w:bookmarkStart w:id="49" w:name="_Toc361508578"/>
      <w:bookmarkEnd w:id="49"/>
      <w:bookmarkStart w:id="50" w:name="_Toc247527547"/>
      <w:bookmarkEnd w:id="50"/>
      <w:bookmarkStart w:id="51" w:name="_Toc369531509"/>
      <w:bookmarkEnd w:id="51"/>
      <w:bookmarkStart w:id="52" w:name="_Toc144974491"/>
      <w:bookmarkEnd w:id="52"/>
      <w:bookmarkStart w:id="53" w:name="_Toc352691467"/>
      <w:bookmarkEnd w:id="53"/>
      <w:bookmarkStart w:id="54" w:name="_Toc361508580"/>
      <w:bookmarkEnd w:id="54"/>
      <w:bookmarkStart w:id="55" w:name="_Toc384308205"/>
      <w:bookmarkEnd w:id="55"/>
      <w:r>
        <w:rPr>
          <w:rFonts w:ascii="宋体"/>
        </w:rPr>
        <w:br w:type="page"/>
      </w:r>
      <w:bookmarkStart w:id="56" w:name="_Toc29717"/>
      <w:bookmarkStart w:id="57" w:name="_Toc27892"/>
      <w:bookmarkStart w:id="58" w:name="_Toc32540"/>
      <w:bookmarkStart w:id="59" w:name="_Toc9278"/>
      <w:bookmarkStart w:id="60" w:name="_Toc56505338"/>
      <w:r>
        <w:rPr>
          <w:rFonts w:ascii="宋体"/>
        </w:rPr>
        <w:t>第二章</w:t>
      </w:r>
      <w:r>
        <w:rPr>
          <w:rFonts w:hint="eastAsia" w:ascii="宋体"/>
        </w:rPr>
        <w:t xml:space="preserve"> </w:t>
      </w:r>
      <w:r>
        <w:rPr>
          <w:rFonts w:ascii="宋体"/>
        </w:rPr>
        <w:t>投标人须知</w:t>
      </w:r>
      <w:bookmarkEnd w:id="56"/>
      <w:bookmarkEnd w:id="57"/>
      <w:bookmarkEnd w:id="58"/>
      <w:bookmarkEnd w:id="59"/>
      <w:bookmarkEnd w:id="60"/>
    </w:p>
    <w:p>
      <w:pPr>
        <w:pStyle w:val="4"/>
        <w:keepNext w:val="0"/>
        <w:keepLines w:val="0"/>
        <w:widowControl w:val="0"/>
        <w:spacing w:before="0" w:after="0" w:line="413" w:lineRule="auto"/>
        <w:jc w:val="center"/>
        <w:rPr>
          <w:rFonts w:ascii="宋体" w:eastAsia="宋体"/>
        </w:rPr>
      </w:pPr>
      <w:bookmarkStart w:id="61" w:name="_Toc10468"/>
      <w:bookmarkStart w:id="62" w:name="_Toc27472"/>
      <w:bookmarkStart w:id="63" w:name="_Toc6725"/>
      <w:r>
        <w:rPr>
          <w:rFonts w:ascii="宋体" w:eastAsia="宋体"/>
        </w:rPr>
        <w:t>投标人须知前附表</w:t>
      </w:r>
      <w:bookmarkEnd w:id="61"/>
      <w:bookmarkEnd w:id="62"/>
      <w:bookmarkEnd w:id="63"/>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2410"/>
        <w:gridCol w:w="62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b/>
                <w:szCs w:val="21"/>
              </w:rPr>
            </w:pPr>
            <w:r>
              <w:rPr>
                <w:rFonts w:ascii="宋体"/>
                <w:b/>
                <w:szCs w:val="21"/>
              </w:rPr>
              <w:t>条款号</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b/>
                <w:szCs w:val="21"/>
              </w:rPr>
            </w:pPr>
            <w:r>
              <w:rPr>
                <w:rFonts w:ascii="宋体"/>
                <w:b/>
                <w:szCs w:val="21"/>
              </w:rPr>
              <w:t>条款名称</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b/>
                <w:szCs w:val="21"/>
              </w:rPr>
            </w:pPr>
            <w:r>
              <w:rPr>
                <w:rFonts w:asci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6"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1.1.2</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eastAsia" w:ascii="宋体" w:eastAsia="宋体"/>
                <w:sz w:val="21"/>
                <w:szCs w:val="21"/>
                <w:lang w:val="en-US" w:eastAsia="zh-CN"/>
              </w:rPr>
            </w:pPr>
            <w:r>
              <w:rPr>
                <w:rFonts w:ascii="宋体"/>
                <w:sz w:val="21"/>
                <w:szCs w:val="21"/>
              </w:rPr>
              <w:t>招标人</w:t>
            </w:r>
            <w:r>
              <w:rPr>
                <w:rFonts w:hint="eastAsia" w:ascii="宋体"/>
                <w:sz w:val="21"/>
                <w:szCs w:val="21"/>
                <w:lang w:val="en-US" w:eastAsia="zh-CN"/>
              </w:rPr>
              <w:t>及代建单位</w:t>
            </w:r>
          </w:p>
        </w:tc>
        <w:tc>
          <w:tcPr>
            <w:tcW w:w="6237" w:type="dxa"/>
            <w:tcBorders>
              <w:top w:val="single" w:color="auto" w:sz="4" w:space="0"/>
              <w:left w:val="single" w:color="auto" w:sz="4" w:space="0"/>
              <w:bottom w:val="single" w:color="auto" w:sz="4" w:space="0"/>
              <w:right w:val="single" w:color="auto" w:sz="4" w:space="0"/>
            </w:tcBorders>
            <w:noWrap/>
            <w:vAlign w:val="center"/>
          </w:tcPr>
          <w:p>
            <w:pPr>
              <w:rPr>
                <w:rFonts w:hint="eastAsia"/>
                <w:sz w:val="21"/>
                <w:szCs w:val="21"/>
                <w:lang w:eastAsia="zh-CN"/>
              </w:rPr>
            </w:pPr>
            <w:r>
              <w:rPr>
                <w:rFonts w:hint="eastAsia"/>
                <w:sz w:val="21"/>
                <w:szCs w:val="21"/>
              </w:rPr>
              <w:t>招标人</w:t>
            </w:r>
            <w:r>
              <w:rPr>
                <w:sz w:val="21"/>
                <w:szCs w:val="21"/>
              </w:rPr>
              <w:t>名称：</w:t>
            </w:r>
            <w:r>
              <w:rPr>
                <w:rFonts w:hint="eastAsia"/>
                <w:sz w:val="21"/>
                <w:szCs w:val="21"/>
                <w:u w:val="single"/>
                <w:lang w:eastAsia="zh-CN"/>
              </w:rPr>
              <w:t>广州科城青创投资开发有限公司</w:t>
            </w:r>
          </w:p>
          <w:p>
            <w:pPr>
              <w:rPr>
                <w:rFonts w:hint="eastAsia"/>
                <w:sz w:val="21"/>
                <w:szCs w:val="21"/>
                <w:lang w:eastAsia="zh-CN"/>
              </w:rPr>
            </w:pPr>
            <w:r>
              <w:rPr>
                <w:rFonts w:hint="eastAsia"/>
                <w:sz w:val="21"/>
                <w:szCs w:val="21"/>
              </w:rPr>
              <w:t>招标人地址：</w:t>
            </w:r>
            <w:r>
              <w:rPr>
                <w:rFonts w:hint="eastAsia"/>
                <w:sz w:val="21"/>
                <w:szCs w:val="21"/>
                <w:u w:val="single"/>
                <w:lang w:eastAsia="zh-CN"/>
              </w:rPr>
              <w:t>广州市黄埔区连云路2号201房</w:t>
            </w:r>
          </w:p>
          <w:p>
            <w:pPr>
              <w:rPr>
                <w:rFonts w:hint="eastAsia"/>
                <w:sz w:val="21"/>
                <w:szCs w:val="21"/>
                <w:lang w:val="en-US" w:eastAsia="zh-CN"/>
              </w:rPr>
            </w:pPr>
            <w:r>
              <w:rPr>
                <w:sz w:val="21"/>
                <w:szCs w:val="21"/>
              </w:rPr>
              <w:t>联系人：</w:t>
            </w:r>
            <w:r>
              <w:rPr>
                <w:rFonts w:hint="eastAsia"/>
                <w:sz w:val="21"/>
                <w:szCs w:val="21"/>
                <w:u w:val="single"/>
                <w:lang w:val="en-US" w:eastAsia="zh-CN"/>
              </w:rPr>
              <w:t>薛</w:t>
            </w:r>
            <w:r>
              <w:rPr>
                <w:rFonts w:hint="eastAsia"/>
                <w:sz w:val="21"/>
                <w:szCs w:val="21"/>
                <w:u w:val="single"/>
                <w:lang w:eastAsia="zh-CN"/>
              </w:rPr>
              <w:t xml:space="preserve">工  </w:t>
            </w:r>
            <w:r>
              <w:rPr>
                <w:rFonts w:hint="eastAsia"/>
                <w:sz w:val="21"/>
                <w:szCs w:val="21"/>
              </w:rPr>
              <w:t xml:space="preserve">  </w:t>
            </w:r>
            <w:r>
              <w:rPr>
                <w:sz w:val="21"/>
                <w:szCs w:val="21"/>
              </w:rPr>
              <w:t>电话：</w:t>
            </w:r>
            <w:r>
              <w:rPr>
                <w:rFonts w:hint="eastAsia"/>
                <w:sz w:val="21"/>
                <w:szCs w:val="21"/>
                <w:lang w:val="en-US" w:eastAsia="zh-CN"/>
              </w:rPr>
              <w:t xml:space="preserve"> </w:t>
            </w:r>
            <w:r>
              <w:rPr>
                <w:rFonts w:hint="eastAsia"/>
                <w:sz w:val="21"/>
                <w:szCs w:val="21"/>
                <w:u w:val="single"/>
                <w:lang w:val="en-US" w:eastAsia="zh-CN"/>
              </w:rPr>
              <w:t>020-8211145</w:t>
            </w:r>
            <w:r>
              <w:rPr>
                <w:rFonts w:hint="eastAsia"/>
                <w:sz w:val="21"/>
                <w:szCs w:val="21"/>
                <w:lang w:val="en-US" w:eastAsia="zh-CN"/>
              </w:rPr>
              <w:t>0</w:t>
            </w:r>
          </w:p>
          <w:p>
            <w:pPr>
              <w:topLinePunct/>
              <w:spacing w:line="240" w:lineRule="auto"/>
              <w:jc w:val="both"/>
              <w:rPr>
                <w:rFonts w:hint="eastAsia" w:ascii="宋体"/>
                <w:sz w:val="21"/>
                <w:szCs w:val="21"/>
                <w:lang w:val="en-US" w:eastAsia="zh-CN"/>
              </w:rPr>
            </w:pPr>
          </w:p>
          <w:p>
            <w:pPr>
              <w:topLinePunct/>
              <w:spacing w:line="240" w:lineRule="auto"/>
              <w:jc w:val="both"/>
              <w:rPr>
                <w:rFonts w:hint="eastAsia" w:ascii="宋体" w:eastAsia="宋体" w:cs="Times New Roman"/>
                <w:sz w:val="21"/>
                <w:szCs w:val="21"/>
                <w:u w:val="single"/>
                <w:lang w:eastAsia="zh-CN"/>
              </w:rPr>
            </w:pPr>
            <w:r>
              <w:rPr>
                <w:rFonts w:hint="eastAsia" w:ascii="宋体"/>
                <w:sz w:val="21"/>
                <w:szCs w:val="21"/>
                <w:lang w:val="en-US" w:eastAsia="zh-CN"/>
              </w:rPr>
              <w:t>代建单位</w:t>
            </w:r>
            <w:r>
              <w:rPr>
                <w:rFonts w:hint="eastAsia" w:ascii="宋体"/>
                <w:sz w:val="21"/>
                <w:szCs w:val="21"/>
              </w:rPr>
              <w:t>：</w:t>
            </w:r>
            <w:r>
              <w:rPr>
                <w:rFonts w:hint="eastAsia" w:ascii="宋体" w:eastAsia="宋体" w:cs="宋体"/>
                <w:kern w:val="2"/>
                <w:sz w:val="21"/>
                <w:szCs w:val="21"/>
                <w:highlight w:val="none"/>
                <w:u w:val="single"/>
                <w:lang w:val="en-US" w:eastAsia="zh-CN" w:bidi="ar-SA"/>
              </w:rPr>
              <w:t>广州东进新区开发有限公司</w:t>
            </w:r>
          </w:p>
          <w:p>
            <w:pPr>
              <w:topLinePunct/>
              <w:spacing w:line="240" w:lineRule="auto"/>
              <w:jc w:val="both"/>
              <w:rPr>
                <w:rFonts w:hint="eastAsia" w:ascii="宋体"/>
                <w:sz w:val="21"/>
                <w:szCs w:val="21"/>
                <w:u w:val="single"/>
                <w:lang w:eastAsia="zh-CN"/>
              </w:rPr>
            </w:pPr>
            <w:r>
              <w:rPr>
                <w:rFonts w:hint="eastAsia" w:ascii="宋体" w:cs="宋体"/>
                <w:kern w:val="0"/>
                <w:sz w:val="21"/>
                <w:szCs w:val="21"/>
              </w:rPr>
              <w:t>地址：</w:t>
            </w:r>
            <w:r>
              <w:rPr>
                <w:rFonts w:hint="eastAsia" w:ascii="宋体"/>
                <w:sz w:val="21"/>
                <w:szCs w:val="21"/>
                <w:u w:val="single"/>
                <w:lang w:eastAsia="zh-CN"/>
              </w:rPr>
              <w:t>广州市黄埔区连云路2号</w:t>
            </w:r>
            <w:r>
              <w:rPr>
                <w:rFonts w:hint="eastAsia" w:ascii="宋体"/>
                <w:sz w:val="21"/>
                <w:szCs w:val="21"/>
                <w:u w:val="single"/>
                <w:lang w:val="en-US" w:eastAsia="zh-CN"/>
              </w:rPr>
              <w:t>5</w:t>
            </w:r>
            <w:r>
              <w:rPr>
                <w:rFonts w:hint="eastAsia" w:ascii="宋体"/>
                <w:sz w:val="21"/>
                <w:szCs w:val="21"/>
                <w:u w:val="single"/>
                <w:lang w:eastAsia="zh-CN"/>
              </w:rPr>
              <w:t>01房</w:t>
            </w:r>
          </w:p>
          <w:p>
            <w:pPr>
              <w:pStyle w:val="2"/>
              <w:spacing w:line="240" w:lineRule="auto"/>
              <w:jc w:val="both"/>
              <w:rPr>
                <w:rFonts w:hint="eastAsia"/>
                <w:sz w:val="21"/>
                <w:szCs w:val="21"/>
                <w:lang w:eastAsia="zh-CN"/>
              </w:rPr>
            </w:pPr>
            <w:r>
              <w:rPr>
                <w:rFonts w:hint="eastAsia" w:ascii="宋体"/>
                <w:sz w:val="21"/>
                <w:szCs w:val="21"/>
              </w:rPr>
              <w:t>联</w:t>
            </w:r>
            <w:r>
              <w:rPr>
                <w:rFonts w:ascii="宋体"/>
                <w:sz w:val="21"/>
                <w:szCs w:val="21"/>
              </w:rPr>
              <w:t xml:space="preserve"> </w:t>
            </w:r>
            <w:r>
              <w:rPr>
                <w:rFonts w:hint="eastAsia" w:ascii="宋体"/>
                <w:sz w:val="21"/>
                <w:szCs w:val="21"/>
              </w:rPr>
              <w:t>系</w:t>
            </w:r>
            <w:r>
              <w:rPr>
                <w:rFonts w:ascii="宋体"/>
                <w:sz w:val="21"/>
                <w:szCs w:val="21"/>
              </w:rPr>
              <w:t xml:space="preserve"> </w:t>
            </w:r>
            <w:r>
              <w:rPr>
                <w:rFonts w:hint="eastAsia" w:ascii="宋体"/>
                <w:sz w:val="21"/>
                <w:szCs w:val="21"/>
              </w:rPr>
              <w:t>人：</w:t>
            </w:r>
            <w:r>
              <w:rPr>
                <w:rFonts w:hint="eastAsia" w:ascii="宋体" w:cs="宋体"/>
                <w:sz w:val="21"/>
                <w:szCs w:val="21"/>
                <w:u w:val="single"/>
                <w:lang w:val="en-US" w:eastAsia="zh-CN"/>
              </w:rPr>
              <w:t>钟</w:t>
            </w:r>
            <w:r>
              <w:rPr>
                <w:rFonts w:hint="eastAsia" w:ascii="宋体" w:cs="宋体"/>
                <w:b w:val="0"/>
                <w:bCs w:val="0"/>
                <w:sz w:val="21"/>
                <w:szCs w:val="21"/>
                <w:u w:val="single"/>
              </w:rPr>
              <w:t>工</w:t>
            </w:r>
            <w:r>
              <w:rPr>
                <w:rFonts w:hint="eastAsia" w:ascii="宋体" w:cs="宋体"/>
                <w:sz w:val="21"/>
                <w:szCs w:val="21"/>
                <w:u w:val="single"/>
              </w:rPr>
              <w:t xml:space="preserve"> </w:t>
            </w:r>
            <w:r>
              <w:rPr>
                <w:rFonts w:hint="eastAsia" w:ascii="宋体"/>
                <w:sz w:val="21"/>
                <w:szCs w:val="21"/>
              </w:rPr>
              <w:t xml:space="preserve">      电</w:t>
            </w:r>
            <w:r>
              <w:rPr>
                <w:rFonts w:ascii="宋体"/>
                <w:sz w:val="21"/>
                <w:szCs w:val="21"/>
              </w:rPr>
              <w:t xml:space="preserve">    </w:t>
            </w:r>
            <w:r>
              <w:rPr>
                <w:rFonts w:hint="eastAsia" w:ascii="宋体"/>
                <w:sz w:val="21"/>
                <w:szCs w:val="21"/>
              </w:rPr>
              <w:t>话：</w:t>
            </w:r>
            <w:r>
              <w:rPr>
                <w:rFonts w:hint="eastAsia" w:ascii="宋体" w:eastAsia="宋体" w:cs="宋体"/>
                <w:b w:val="0"/>
                <w:bCs w:val="0"/>
                <w:sz w:val="21"/>
                <w:szCs w:val="21"/>
                <w:u w:val="single"/>
              </w:rPr>
              <w:t>020-82119732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1.1.3</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招标代理机构</w:t>
            </w:r>
          </w:p>
        </w:tc>
        <w:tc>
          <w:tcPr>
            <w:tcW w:w="6237" w:type="dxa"/>
            <w:tcBorders>
              <w:top w:val="single" w:color="auto" w:sz="4" w:space="0"/>
              <w:left w:val="single" w:color="auto" w:sz="4" w:space="0"/>
              <w:bottom w:val="single" w:color="auto" w:sz="4" w:space="0"/>
              <w:right w:val="single" w:color="auto" w:sz="4" w:space="0"/>
            </w:tcBorders>
            <w:noWrap/>
            <w:vAlign w:val="center"/>
          </w:tcPr>
          <w:p>
            <w:pPr>
              <w:spacing w:line="440" w:lineRule="exact"/>
              <w:ind w:right="482"/>
              <w:rPr>
                <w:rFonts w:hint="eastAsia" w:ascii="宋体" w:eastAsia="宋体" w:cs="宋体"/>
                <w:szCs w:val="21"/>
                <w:u w:val="single"/>
                <w:lang w:eastAsia="zh-CN"/>
              </w:rPr>
            </w:pPr>
            <w:r>
              <w:rPr>
                <w:rFonts w:hint="eastAsia" w:ascii="宋体" w:cs="宋体"/>
                <w:szCs w:val="21"/>
              </w:rPr>
              <w:t>招标代理机构：</w:t>
            </w:r>
            <w:r>
              <w:rPr>
                <w:rFonts w:hint="eastAsia" w:ascii="宋体" w:cs="宋体"/>
                <w:szCs w:val="21"/>
                <w:u w:val="single"/>
                <w:lang w:eastAsia="zh-CN"/>
              </w:rPr>
              <w:t>广州宏元建设工程咨询有限公司</w:t>
            </w:r>
          </w:p>
          <w:p>
            <w:pPr>
              <w:spacing w:line="440" w:lineRule="exact"/>
              <w:ind w:right="482"/>
              <w:rPr>
                <w:rFonts w:hint="eastAsia" w:ascii="宋体" w:eastAsia="宋体" w:cs="宋体"/>
                <w:szCs w:val="21"/>
                <w:u w:val="single"/>
                <w:lang w:eastAsia="zh-CN"/>
              </w:rPr>
            </w:pPr>
            <w:r>
              <w:rPr>
                <w:rFonts w:hint="eastAsia" w:ascii="宋体" w:eastAsia="宋体" w:cs="宋体"/>
                <w:szCs w:val="21"/>
                <w:u w:val="none"/>
              </w:rPr>
              <w:t>地址：</w:t>
            </w:r>
            <w:r>
              <w:rPr>
                <w:rFonts w:hint="eastAsia" w:ascii="宋体" w:cs="宋体"/>
                <w:szCs w:val="21"/>
                <w:u w:val="single"/>
                <w:lang w:eastAsia="zh-CN"/>
              </w:rPr>
              <w:t>广州市黄埔区春晖三街14号二楼</w:t>
            </w:r>
          </w:p>
          <w:p>
            <w:pPr>
              <w:spacing w:line="440" w:lineRule="exact"/>
              <w:ind w:right="482"/>
              <w:rPr>
                <w:rFonts w:hint="eastAsia" w:ascii="宋体" w:eastAsia="宋体" w:cs="宋体"/>
                <w:szCs w:val="21"/>
                <w:u w:val="single"/>
              </w:rPr>
            </w:pPr>
            <w:r>
              <w:rPr>
                <w:rFonts w:hint="eastAsia" w:ascii="宋体" w:eastAsia="宋体" w:cs="宋体"/>
                <w:szCs w:val="21"/>
                <w:u w:val="none"/>
              </w:rPr>
              <w:t>联系人：</w:t>
            </w:r>
            <w:r>
              <w:rPr>
                <w:rFonts w:hint="eastAsia" w:ascii="宋体" w:cs="宋体"/>
                <w:szCs w:val="21"/>
                <w:u w:val="single"/>
                <w:lang w:val="en-US" w:eastAsia="zh-CN"/>
              </w:rPr>
              <w:t>邹</w:t>
            </w:r>
            <w:r>
              <w:rPr>
                <w:rFonts w:hint="eastAsia" w:ascii="宋体" w:eastAsia="宋体" w:cs="宋体"/>
                <w:szCs w:val="21"/>
                <w:u w:val="single"/>
              </w:rPr>
              <w:t xml:space="preserve">工  </w:t>
            </w:r>
          </w:p>
          <w:p>
            <w:pPr>
              <w:spacing w:line="440" w:lineRule="exact"/>
              <w:ind w:right="482"/>
              <w:rPr>
                <w:rFonts w:ascii="宋体" w:eastAsia="宋体"/>
                <w:szCs w:val="21"/>
                <w:lang w:val="en-US" w:eastAsia="zh-CN"/>
              </w:rPr>
            </w:pPr>
            <w:r>
              <w:rPr>
                <w:rFonts w:hint="eastAsia" w:ascii="宋体" w:cs="宋体"/>
                <w:szCs w:val="21"/>
              </w:rPr>
              <w:t>电 话：</w:t>
            </w:r>
            <w:r>
              <w:rPr>
                <w:rFonts w:hint="eastAsia" w:ascii="宋体" w:cs="宋体"/>
                <w:szCs w:val="21"/>
                <w:u w:val="single"/>
                <w:lang w:val="en-US" w:eastAsia="zh-CN"/>
              </w:rPr>
              <w:t>020-82090539/19976777459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1.1.4</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招标项目名称</w:t>
            </w:r>
          </w:p>
        </w:tc>
        <w:tc>
          <w:tcPr>
            <w:tcW w:w="6237"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eastAsia="宋体" w:cs="宋体"/>
                <w:szCs w:val="21"/>
                <w:lang w:eastAsia="zh-CN"/>
              </w:rPr>
            </w:pPr>
            <w:r>
              <w:rPr>
                <w:rFonts w:hint="eastAsia" w:ascii="宋体" w:cs="宋体"/>
                <w:szCs w:val="21"/>
                <w:lang w:eastAsia="zh-CN"/>
              </w:rPr>
              <w:t>粤港澳大湾区青年创业科技园项目</w:t>
            </w:r>
            <w:r>
              <w:rPr>
                <w:rFonts w:hint="eastAsia" w:ascii="宋体" w:cs="宋体"/>
                <w:szCs w:val="21"/>
                <w:lang w:val="en-US" w:eastAsia="zh-CN"/>
              </w:rPr>
              <w:t>施工图预算</w:t>
            </w:r>
            <w:r>
              <w:rPr>
                <w:rFonts w:hint="eastAsia" w:ascii="宋体" w:cs="宋体"/>
                <w:szCs w:val="21"/>
                <w:lang w:eastAsia="zh-CN"/>
              </w:rPr>
              <w:t>审核服务。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1.1.5</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项目建设地点</w:t>
            </w:r>
          </w:p>
        </w:tc>
        <w:tc>
          <w:tcPr>
            <w:tcW w:w="6237"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cs="宋体"/>
                <w:szCs w:val="21"/>
              </w:rPr>
            </w:pPr>
            <w:r>
              <w:rPr>
                <w:rFonts w:hint="eastAsia" w:ascii="宋体" w:cs="宋体"/>
                <w:szCs w:val="21"/>
                <w:lang w:eastAsia="zh-CN"/>
              </w:rPr>
              <w:t>广州市黄埔区荔红一路以东、开创大道以南、伴河路以北</w:t>
            </w:r>
            <w:r>
              <w:rPr>
                <w:rFonts w:hint="eastAsia" w:asci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1.1.6</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项目建设规模</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rPr>
            </w:pPr>
            <w:r>
              <w:rPr>
                <w:rFonts w:hint="eastAsia" w:asci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1.1.7</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工程项目施工预计开工日期和建设周期</w:t>
            </w:r>
          </w:p>
        </w:tc>
        <w:tc>
          <w:tcPr>
            <w:tcW w:w="6237"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cs="宋体"/>
                <w:szCs w:val="21"/>
              </w:rPr>
            </w:pPr>
            <w:r>
              <w:rPr>
                <w:rFonts w:hint="eastAsia" w:asci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trike/>
                <w:dstrike w:val="0"/>
                <w:szCs w:val="21"/>
              </w:rPr>
            </w:pPr>
            <w:r>
              <w:rPr>
                <w:rFonts w:hint="eastAsia" w:ascii="宋体"/>
                <w:szCs w:val="21"/>
              </w:rPr>
              <w:t>1.1.8</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eastAsia="宋体" w:cs="Times New Roman"/>
                <w:szCs w:val="21"/>
              </w:rPr>
            </w:pPr>
            <w:r>
              <w:rPr>
                <w:rFonts w:hint="eastAsia" w:ascii="宋体" w:eastAsia="宋体" w:cs="Times New Roman"/>
                <w:szCs w:val="21"/>
              </w:rPr>
              <w:t>建筑安装工程费</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jc w:val="left"/>
              <w:rPr>
                <w:rFonts w:ascii="宋体" w:eastAsia="宋体" w:cs="Times New Roman"/>
                <w:szCs w:val="21"/>
              </w:rPr>
            </w:pPr>
            <w:r>
              <w:rPr>
                <w:rFonts w:hint="eastAsia" w:ascii="宋体" w:eastAsia="宋体" w:cs="Times New Roman"/>
                <w:szCs w:val="21"/>
              </w:rPr>
              <w:t>项目投资总额约140905.19万元(不含土地租金及建设期贷款利息)，其中，建安工程费用约126294.59万元。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1.2.1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eastAsia="宋体" w:cs="Times New Roman"/>
                <w:szCs w:val="21"/>
              </w:rPr>
            </w:pPr>
            <w:r>
              <w:rPr>
                <w:rFonts w:ascii="宋体" w:eastAsia="宋体" w:cs="Times New Roman"/>
                <w:szCs w:val="21"/>
              </w:rPr>
              <w:t>资金来源及比例</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jc w:val="left"/>
              <w:rPr>
                <w:rFonts w:hint="eastAsia" w:ascii="宋体" w:eastAsia="宋体" w:cs="Times New Roman"/>
                <w:szCs w:val="21"/>
                <w:lang w:eastAsia="zh-CN"/>
              </w:rPr>
            </w:pPr>
            <w:r>
              <w:rPr>
                <w:rFonts w:hint="eastAsia" w:ascii="宋体" w:eastAsia="宋体" w:cs="Times New Roman"/>
                <w:szCs w:val="21"/>
              </w:rPr>
              <w:t>自筹资金，比例</w:t>
            </w:r>
            <w:r>
              <w:rPr>
                <w:rFonts w:ascii="宋体" w:eastAsia="宋体" w:cs="Times New Roman"/>
                <w:szCs w:val="21"/>
              </w:rPr>
              <w:t>100%</w:t>
            </w:r>
            <w:r>
              <w:rPr>
                <w:rFonts w:hint="eastAsia" w:ascii="宋体" w:eastAsia="宋体"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1.2.2</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资金落实情况</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rPr>
            </w:pPr>
            <w:r>
              <w:rPr>
                <w:rFonts w:hint="eastAsia" w:asci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1.3.1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招标范围</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hint="eastAsia" w:ascii="宋体" w:eastAsia="宋体"/>
                <w:szCs w:val="21"/>
                <w:lang w:eastAsia="zh-CN"/>
              </w:rPr>
            </w:pPr>
            <w:r>
              <w:rPr>
                <w:rFonts w:hint="eastAsia" w:ascii="宋体"/>
                <w:szCs w:val="21"/>
              </w:rPr>
              <w:t>详见招标公告</w:t>
            </w:r>
            <w:r>
              <w:rPr>
                <w:rFonts w:hint="eastAsia" w:asci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1.3.2</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服务期限</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hint="eastAsia" w:ascii="宋体" w:eastAsia="宋体"/>
                <w:szCs w:val="21"/>
                <w:lang w:eastAsia="zh-CN"/>
              </w:rPr>
            </w:pPr>
            <w:r>
              <w:rPr>
                <w:rFonts w:hint="eastAsia" w:ascii="宋体" w:cs="宋体"/>
                <w:szCs w:val="21"/>
              </w:rPr>
              <w:t>详见招标公告</w:t>
            </w:r>
            <w:r>
              <w:rPr>
                <w:rFonts w:hint="eastAsia" w:asci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1.3.3</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质量标准</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23"/>
              <w:snapToGrid w:val="0"/>
              <w:spacing w:after="0" w:line="240" w:lineRule="auto"/>
              <w:ind w:firstLine="0"/>
              <w:rPr>
                <w:rFonts w:ascii="宋体" w:cs="宋体"/>
                <w:szCs w:val="21"/>
                <w:lang w:val="en-US" w:eastAsia="zh-CN"/>
              </w:rPr>
            </w:pPr>
            <w:r>
              <w:rPr>
                <w:rFonts w:hint="eastAsia" w:ascii="宋体" w:cs="宋体"/>
                <w:szCs w:val="21"/>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1.4.1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投标人资质条件、能力、信誉</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ind w:firstLine="29" w:firstLineChars="14"/>
              <w:rPr>
                <w:rFonts w:ascii="宋体"/>
                <w:szCs w:val="21"/>
              </w:rPr>
            </w:pPr>
            <w:r>
              <w:rPr>
                <w:rFonts w:ascii="宋体"/>
                <w:szCs w:val="21"/>
              </w:rPr>
              <w:t>（1）资质要求：</w:t>
            </w:r>
            <w:r>
              <w:rPr>
                <w:rFonts w:hint="eastAsia" w:ascii="宋体" w:eastAsia="宋体" w:cs="Times New Roman"/>
                <w:kern w:val="2"/>
                <w:sz w:val="21"/>
                <w:szCs w:val="21"/>
                <w:lang w:val="en-US" w:eastAsia="zh-CN"/>
              </w:rPr>
              <w:t>详见招标公告投标人资格要求</w:t>
            </w:r>
            <w:r>
              <w:rPr>
                <w:rFonts w:hint="eastAsia" w:ascii="宋体" w:eastAsia="宋体" w:cs="宋体"/>
                <w:kern w:val="2"/>
                <w:sz w:val="21"/>
                <w:szCs w:val="21"/>
                <w:lang w:val="en-US" w:eastAsia="zh-CN"/>
              </w:rPr>
              <w:t>。</w:t>
            </w:r>
          </w:p>
          <w:p>
            <w:pPr>
              <w:snapToGrid w:val="0"/>
              <w:ind w:firstLine="29" w:firstLineChars="14"/>
              <w:rPr>
                <w:rFonts w:ascii="宋体"/>
                <w:szCs w:val="21"/>
              </w:rPr>
            </w:pPr>
            <w:r>
              <w:rPr>
                <w:rFonts w:ascii="宋体"/>
                <w:szCs w:val="21"/>
              </w:rPr>
              <w:t>（2）财务要求：</w:t>
            </w:r>
            <w:r>
              <w:rPr>
                <w:rFonts w:ascii="宋体" w:cs="宋体"/>
                <w:szCs w:val="21"/>
                <w:u w:val="single"/>
              </w:rPr>
              <w:t>/</w:t>
            </w:r>
            <w:r>
              <w:rPr>
                <w:rFonts w:hint="eastAsia" w:ascii="宋体" w:cs="宋体"/>
                <w:szCs w:val="21"/>
                <w:u w:val="single"/>
              </w:rPr>
              <w:t>。</w:t>
            </w:r>
            <w:r>
              <w:rPr>
                <w:rFonts w:hint="eastAsia" w:ascii="宋体" w:cs="宋体"/>
                <w:szCs w:val="21"/>
              </w:rPr>
              <w:t>（不作为资格审查内容）</w:t>
            </w:r>
          </w:p>
          <w:p>
            <w:pPr>
              <w:snapToGrid w:val="0"/>
              <w:rPr>
                <w:rFonts w:ascii="宋体"/>
                <w:szCs w:val="21"/>
              </w:rPr>
            </w:pPr>
            <w:r>
              <w:rPr>
                <w:rFonts w:ascii="宋体"/>
                <w:szCs w:val="21"/>
              </w:rPr>
              <w:t>（3）业绩要求：</w:t>
            </w:r>
            <w:r>
              <w:rPr>
                <w:rFonts w:hint="eastAsia" w:ascii="宋体"/>
                <w:szCs w:val="21"/>
              </w:rPr>
              <w:t>详见招标公告投标人资格要求。</w:t>
            </w:r>
          </w:p>
          <w:p>
            <w:pPr>
              <w:snapToGrid w:val="0"/>
              <w:rPr>
                <w:rFonts w:ascii="宋体"/>
                <w:szCs w:val="21"/>
              </w:rPr>
            </w:pPr>
            <w:r>
              <w:rPr>
                <w:rFonts w:ascii="宋体"/>
                <w:szCs w:val="21"/>
              </w:rPr>
              <w:t>（4）信誉要求：</w:t>
            </w:r>
            <w:r>
              <w:rPr>
                <w:rFonts w:ascii="宋体" w:cs="宋体"/>
                <w:szCs w:val="21"/>
                <w:u w:val="single"/>
              </w:rPr>
              <w:t>/</w:t>
            </w:r>
            <w:r>
              <w:rPr>
                <w:rFonts w:hint="eastAsia" w:ascii="宋体" w:cs="宋体"/>
                <w:szCs w:val="21"/>
                <w:u w:val="single"/>
              </w:rPr>
              <w:t>。</w:t>
            </w:r>
            <w:r>
              <w:rPr>
                <w:rFonts w:hint="eastAsia" w:ascii="宋体" w:cs="宋体"/>
                <w:szCs w:val="21"/>
              </w:rPr>
              <w:t>（不作为资格审查内容）</w:t>
            </w:r>
          </w:p>
          <w:p>
            <w:pPr>
              <w:snapToGrid w:val="0"/>
              <w:jc w:val="left"/>
              <w:rPr>
                <w:rFonts w:ascii="宋体"/>
                <w:szCs w:val="21"/>
              </w:rPr>
            </w:pPr>
            <w:r>
              <w:rPr>
                <w:rFonts w:ascii="宋体"/>
                <w:szCs w:val="21"/>
              </w:rPr>
              <w:t>（5）</w:t>
            </w:r>
            <w:r>
              <w:rPr>
                <w:rFonts w:hint="eastAsia" w:ascii="宋体"/>
                <w:bCs/>
                <w:szCs w:val="21"/>
              </w:rPr>
              <w:t>项目负责人</w:t>
            </w:r>
            <w:r>
              <w:rPr>
                <w:rFonts w:ascii="宋体"/>
                <w:szCs w:val="21"/>
              </w:rPr>
              <w:t>的资格要求：</w:t>
            </w:r>
            <w:r>
              <w:rPr>
                <w:rFonts w:hint="eastAsia" w:ascii="宋体"/>
                <w:szCs w:val="21"/>
              </w:rPr>
              <w:t>详见招标公告投标人资格要求。</w:t>
            </w:r>
          </w:p>
          <w:p>
            <w:pPr>
              <w:snapToGrid w:val="0"/>
              <w:rPr>
                <w:rFonts w:ascii="宋体"/>
                <w:szCs w:val="21"/>
              </w:rPr>
            </w:pPr>
            <w:r>
              <w:rPr>
                <w:rFonts w:ascii="宋体"/>
                <w:szCs w:val="21"/>
              </w:rPr>
              <w:t>（6）其他主要人员要求：</w:t>
            </w:r>
            <w:r>
              <w:rPr>
                <w:rFonts w:hint="eastAsia" w:ascii="宋体"/>
                <w:szCs w:val="21"/>
                <w:u w:val="single"/>
              </w:rPr>
              <w:t>/</w:t>
            </w:r>
            <w:r>
              <w:rPr>
                <w:rFonts w:hint="eastAsia" w:ascii="宋体" w:cs="宋体"/>
                <w:szCs w:val="21"/>
                <w:u w:val="single"/>
              </w:rPr>
              <w:t>。</w:t>
            </w:r>
            <w:r>
              <w:rPr>
                <w:rFonts w:hint="eastAsia" w:ascii="宋体" w:cs="宋体"/>
                <w:szCs w:val="21"/>
              </w:rPr>
              <w:t>（不作为资格审查内容）</w:t>
            </w:r>
          </w:p>
          <w:p>
            <w:pPr>
              <w:snapToGrid w:val="0"/>
              <w:rPr>
                <w:rFonts w:ascii="宋体"/>
                <w:szCs w:val="21"/>
              </w:rPr>
            </w:pPr>
            <w:r>
              <w:rPr>
                <w:rFonts w:ascii="宋体"/>
                <w:szCs w:val="21"/>
              </w:rPr>
              <w:t>（7）试验检测仪器设备要求：</w:t>
            </w:r>
            <w:r>
              <w:rPr>
                <w:rFonts w:ascii="宋体" w:cs="宋体"/>
                <w:szCs w:val="21"/>
                <w:u w:val="single"/>
              </w:rPr>
              <w:t>/</w:t>
            </w:r>
            <w:r>
              <w:rPr>
                <w:rFonts w:hint="eastAsia" w:ascii="宋体" w:cs="宋体"/>
                <w:szCs w:val="21"/>
                <w:u w:val="single"/>
              </w:rPr>
              <w:t>。</w:t>
            </w:r>
            <w:r>
              <w:rPr>
                <w:rFonts w:hint="eastAsia" w:ascii="宋体" w:cs="宋体"/>
                <w:szCs w:val="21"/>
              </w:rPr>
              <w:t>（不作为资格审查内容）</w:t>
            </w:r>
          </w:p>
          <w:p>
            <w:pPr>
              <w:snapToGrid w:val="0"/>
              <w:rPr>
                <w:rFonts w:ascii="宋体"/>
                <w:szCs w:val="21"/>
              </w:rPr>
            </w:pPr>
            <w:r>
              <w:rPr>
                <w:rFonts w:ascii="宋体"/>
                <w:szCs w:val="21"/>
              </w:rPr>
              <w:t>（</w:t>
            </w:r>
            <w:r>
              <w:rPr>
                <w:rFonts w:hint="eastAsia" w:ascii="宋体"/>
                <w:szCs w:val="21"/>
              </w:rPr>
              <w:t>8</w:t>
            </w:r>
            <w:r>
              <w:rPr>
                <w:rFonts w:ascii="宋体"/>
                <w:szCs w:val="21"/>
              </w:rPr>
              <w:t>）其他要求：</w:t>
            </w:r>
            <w:r>
              <w:rPr>
                <w:rFonts w:hint="eastAsia" w:ascii="宋体"/>
                <w:szCs w:val="21"/>
                <w:u w:val="single"/>
              </w:rPr>
              <w:t>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1.4.2</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是否接受联合体投标</w:t>
            </w:r>
          </w:p>
        </w:tc>
        <w:tc>
          <w:tcPr>
            <w:tcW w:w="6237" w:type="dxa"/>
            <w:tcBorders>
              <w:top w:val="single" w:color="auto" w:sz="4" w:space="0"/>
              <w:left w:val="single" w:color="auto" w:sz="4" w:space="0"/>
              <w:bottom w:val="single" w:color="auto" w:sz="4" w:space="0"/>
              <w:right w:val="single" w:color="auto" w:sz="4" w:space="0"/>
            </w:tcBorders>
            <w:noWrap/>
            <w:vAlign w:val="center"/>
          </w:tcPr>
          <w:p>
            <w:pPr>
              <w:topLinePunct/>
              <w:rPr>
                <w:rFonts w:ascii="宋体"/>
                <w:szCs w:val="21"/>
              </w:rPr>
            </w:pPr>
            <w:r>
              <w:rPr>
                <w:rFonts w:hint="eastAsia"/>
                <w:szCs w:val="21"/>
              </w:rPr>
              <w:t>■</w:t>
            </w:r>
            <w:r>
              <w:rPr>
                <w:rFonts w:ascii="宋体"/>
                <w:szCs w:val="21"/>
              </w:rPr>
              <w:t>不接受</w:t>
            </w:r>
          </w:p>
          <w:p>
            <w:pPr>
              <w:snapToGrid w:val="0"/>
              <w:rPr>
                <w:rFonts w:ascii="宋体"/>
                <w:szCs w:val="21"/>
              </w:rPr>
            </w:pPr>
            <w:r>
              <w:rPr>
                <w:rFonts w:hint="eastAsia" w:ascii="宋体" w:cs="宋体"/>
                <w:szCs w:val="21"/>
              </w:rPr>
              <w:t>□</w:t>
            </w:r>
            <w:r>
              <w:rPr>
                <w:rFonts w:ascii="宋体"/>
                <w:szCs w:val="21"/>
              </w:rPr>
              <w:t>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1.4.3</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投标人不得存在的</w:t>
            </w:r>
            <w:r>
              <w:rPr>
                <w:rFonts w:hint="eastAsia" w:ascii="宋体"/>
                <w:szCs w:val="21"/>
              </w:rPr>
              <w:t>其他</w:t>
            </w:r>
            <w:r>
              <w:rPr>
                <w:rFonts w:ascii="宋体"/>
                <w:szCs w:val="21"/>
              </w:rPr>
              <w:t>情形</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30"/>
              <w:spacing w:line="240" w:lineRule="auto"/>
              <w:ind w:firstLine="0"/>
              <w:rPr>
                <w:rFonts w:hint="eastAsia" w:ascii="宋体" w:eastAsia="宋体"/>
                <w:color w:val="auto"/>
                <w:sz w:val="21"/>
                <w:szCs w:val="21"/>
                <w:u w:val="single"/>
              </w:rPr>
            </w:pPr>
            <w:r>
              <w:rPr>
                <w:rFonts w:hint="eastAsia" w:ascii="宋体" w:eastAsia="宋体"/>
                <w:color w:val="auto"/>
                <w:sz w:val="21"/>
                <w:szCs w:val="21"/>
                <w:u w:val="single"/>
              </w:rPr>
              <w:t>新增：（十六）在近五年内投标人或其法定代表人、拟委任的项目负责人有行贿犯罪行为的。</w:t>
            </w:r>
          </w:p>
          <w:p>
            <w:pPr>
              <w:tabs>
                <w:tab w:val="left" w:pos="7513"/>
              </w:tabs>
              <w:spacing w:line="288" w:lineRule="auto"/>
            </w:pPr>
            <w:r>
              <w:rPr>
                <w:rFonts w:hint="eastAsia" w:ascii="宋体"/>
                <w:szCs w:val="21"/>
                <w:u w:val="single"/>
              </w:rPr>
              <w:t>（十七）</w:t>
            </w:r>
            <w:r>
              <w:rPr>
                <w:rFonts w:hint="eastAsia" w:ascii="宋体" w:cs="宋体"/>
                <w:u w:val="single"/>
              </w:rPr>
              <w:t>近五年因违规招标投标行为被建设行政主管部门行政处罚。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1.9.1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踏勘现场</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10"/>
              <w:topLinePunct/>
              <w:rPr>
                <w:sz w:val="21"/>
                <w:szCs w:val="21"/>
                <w:lang w:val="en-US" w:eastAsia="zh-CN"/>
              </w:rPr>
            </w:pPr>
            <w:r>
              <w:rPr>
                <w:rFonts w:hint="eastAsia"/>
                <w:sz w:val="21"/>
                <w:szCs w:val="21"/>
                <w:lang w:val="en-US" w:eastAsia="zh-CN"/>
              </w:rPr>
              <w:t>■</w:t>
            </w:r>
            <w:r>
              <w:rPr>
                <w:sz w:val="21"/>
                <w:szCs w:val="21"/>
                <w:lang w:val="en-US" w:eastAsia="zh-CN"/>
              </w:rPr>
              <w:t>不组织</w:t>
            </w:r>
          </w:p>
          <w:p>
            <w:pPr>
              <w:pStyle w:val="10"/>
              <w:topLinePunct/>
              <w:rPr>
                <w:sz w:val="21"/>
                <w:szCs w:val="21"/>
                <w:u w:val="single"/>
                <w:lang w:val="en-US" w:eastAsia="zh-CN"/>
              </w:rPr>
            </w:pPr>
            <w:r>
              <w:rPr>
                <w:rFonts w:hint="eastAsia"/>
                <w:sz w:val="21"/>
                <w:szCs w:val="21"/>
                <w:u w:val="single"/>
                <w:lang w:val="en-US" w:eastAsia="zh-CN"/>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pStyle w:val="10"/>
              <w:topLinePunct/>
              <w:rPr>
                <w:sz w:val="21"/>
                <w:szCs w:val="21"/>
                <w:u w:val="single"/>
                <w:lang w:val="en-US" w:eastAsia="zh-CN"/>
              </w:rPr>
            </w:pPr>
            <w:r>
              <w:rPr>
                <w:rFonts w:hint="eastAsia"/>
                <w:sz w:val="21"/>
                <w:szCs w:val="21"/>
                <w:u w:val="single"/>
                <w:lang w:val="en-US" w:eastAsia="zh-CN"/>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pPr>
              <w:pStyle w:val="10"/>
              <w:topLinePunct/>
              <w:rPr>
                <w:sz w:val="21"/>
                <w:szCs w:val="21"/>
                <w:u w:val="single"/>
                <w:lang w:val="en-US" w:eastAsia="zh-CN"/>
              </w:rPr>
            </w:pPr>
            <w:r>
              <w:rPr>
                <w:rFonts w:hint="eastAsia"/>
                <w:sz w:val="21"/>
                <w:szCs w:val="21"/>
                <w:u w:val="single"/>
                <w:lang w:val="en-US" w:eastAsia="zh-CN"/>
              </w:rPr>
              <w:t>3.由发包人提供的资料和数据，只是为了使投标人能够利用发包人现有的资料。发包人对投标人由此而作出的推论、解释和结论概不负责。发包人对上述资料和数据保留最终解释的权利。</w:t>
            </w:r>
          </w:p>
          <w:p>
            <w:pPr>
              <w:pStyle w:val="10"/>
              <w:topLinePunct/>
              <w:rPr>
                <w:sz w:val="21"/>
                <w:szCs w:val="21"/>
                <w:u w:val="single"/>
                <w:lang w:val="en-US" w:eastAsia="zh-CN"/>
              </w:rPr>
            </w:pPr>
            <w:r>
              <w:rPr>
                <w:rFonts w:hint="eastAsia"/>
                <w:sz w:val="21"/>
                <w:szCs w:val="21"/>
                <w:u w:val="single"/>
                <w:lang w:val="en-US" w:eastAsia="zh-CN"/>
              </w:rPr>
              <w:t>4.不论投标结果如何，投标人应承担其投标文件编制与递交所涉及的一切费用，发包人对上述费用不负任何责任。</w:t>
            </w:r>
          </w:p>
          <w:p>
            <w:pPr>
              <w:pStyle w:val="10"/>
              <w:topLinePunct/>
              <w:rPr>
                <w:sz w:val="21"/>
                <w:szCs w:val="21"/>
                <w:lang w:val="en-US" w:eastAsia="zh-CN"/>
              </w:rPr>
            </w:pPr>
            <w:r>
              <w:rPr>
                <w:sz w:val="21"/>
                <w:szCs w:val="21"/>
                <w:lang w:val="en-US" w:eastAsia="zh-CN"/>
              </w:rPr>
              <w:t>□组织，踏勘时间：</w:t>
            </w:r>
          </w:p>
          <w:p>
            <w:pPr>
              <w:pStyle w:val="10"/>
              <w:topLinePunct/>
              <w:ind w:firstLine="210" w:firstLineChars="100"/>
              <w:rPr>
                <w:sz w:val="21"/>
                <w:szCs w:val="21"/>
                <w:lang w:val="en-US" w:eastAsia="zh-CN"/>
              </w:rPr>
            </w:pPr>
            <w:r>
              <w:rPr>
                <w:sz w:val="21"/>
                <w:szCs w:val="21"/>
                <w:lang w:val="en-US" w:eastAsia="zh-CN"/>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1.10.1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投标预备会</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10"/>
              <w:topLinePunct/>
              <w:rPr>
                <w:sz w:val="21"/>
                <w:szCs w:val="21"/>
                <w:lang w:val="en-US" w:eastAsia="zh-CN"/>
              </w:rPr>
            </w:pPr>
            <w:r>
              <w:rPr>
                <w:rFonts w:hint="eastAsia"/>
                <w:sz w:val="21"/>
                <w:szCs w:val="21"/>
                <w:lang w:val="en-US" w:eastAsia="zh-CN"/>
              </w:rPr>
              <w:t>■</w:t>
            </w:r>
            <w:r>
              <w:rPr>
                <w:sz w:val="21"/>
                <w:szCs w:val="21"/>
                <w:lang w:val="en-US" w:eastAsia="zh-CN"/>
              </w:rPr>
              <w:t>不召开</w:t>
            </w:r>
          </w:p>
          <w:p>
            <w:pPr>
              <w:rPr>
                <w:rFonts w:ascii="宋体"/>
                <w:szCs w:val="21"/>
              </w:rPr>
            </w:pPr>
            <w:r>
              <w:rPr>
                <w:rFonts w:hint="eastAsia" w:ascii="宋体" w:cs="宋体"/>
                <w:szCs w:val="21"/>
              </w:rPr>
              <w:t>□</w:t>
            </w:r>
            <w:r>
              <w:rPr>
                <w:rFonts w:ascii="宋体"/>
                <w:szCs w:val="21"/>
              </w:rPr>
              <w:t>召开，召开时间：</w:t>
            </w:r>
          </w:p>
          <w:p>
            <w:pPr>
              <w:ind w:firstLine="840" w:firstLineChars="400"/>
              <w:rPr>
                <w:rFonts w:ascii="宋体"/>
                <w:szCs w:val="21"/>
              </w:rPr>
            </w:pPr>
            <w:r>
              <w:rPr>
                <w:rFonts w:ascii="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1.10.2</w:t>
            </w:r>
          </w:p>
        </w:tc>
        <w:tc>
          <w:tcPr>
            <w:tcW w:w="2410" w:type="dxa"/>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投标人在投标预备会前提出问题</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rPr>
            </w:pPr>
            <w:r>
              <w:rPr>
                <w:rFonts w:ascii="宋体"/>
                <w:szCs w:val="21"/>
              </w:rPr>
              <w:t>时间：</w:t>
            </w:r>
            <w:r>
              <w:rPr>
                <w:rFonts w:hint="eastAsia" w:ascii="宋体"/>
                <w:szCs w:val="21"/>
                <w:u w:val="single"/>
              </w:rPr>
              <w:t xml:space="preserve"> / （本项目</w:t>
            </w:r>
            <w:r>
              <w:rPr>
                <w:rFonts w:ascii="宋体"/>
                <w:szCs w:val="21"/>
                <w:u w:val="single"/>
              </w:rPr>
              <w:t>不召开</w:t>
            </w:r>
            <w:r>
              <w:rPr>
                <w:rFonts w:hint="eastAsia" w:ascii="宋体" w:cs="宋体"/>
                <w:szCs w:val="21"/>
                <w:u w:val="single"/>
              </w:rPr>
              <w:t>投标预备会</w:t>
            </w: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vMerge w:val="continue"/>
            <w:tcBorders>
              <w:top w:val="single" w:color="auto" w:sz="4" w:space="0"/>
              <w:left w:val="single" w:color="auto" w:sz="4" w:space="0"/>
              <w:bottom w:val="single" w:color="auto" w:sz="4" w:space="0"/>
              <w:right w:val="single" w:color="auto" w:sz="4" w:space="0"/>
            </w:tcBorders>
            <w:noWrap/>
            <w:vAlign w:val="center"/>
          </w:tcPr>
          <w:p/>
        </w:tc>
        <w:tc>
          <w:tcPr>
            <w:tcW w:w="2410" w:type="dxa"/>
            <w:vMerge w:val="continue"/>
            <w:tcBorders>
              <w:top w:val="single" w:color="auto" w:sz="4" w:space="0"/>
              <w:left w:val="single" w:color="auto" w:sz="4" w:space="0"/>
              <w:bottom w:val="single" w:color="auto" w:sz="4" w:space="0"/>
              <w:right w:val="single" w:color="auto" w:sz="4" w:space="0"/>
            </w:tcBorders>
            <w:noWrap/>
            <w:vAlign w:val="center"/>
          </w:tcP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rPr>
            </w:pPr>
            <w:r>
              <w:rPr>
                <w:rFonts w:ascii="宋体"/>
                <w:szCs w:val="21"/>
              </w:rPr>
              <w:t>形式：</w:t>
            </w:r>
            <w:r>
              <w:rPr>
                <w:rFonts w:hint="eastAsia" w:ascii="宋体"/>
                <w:szCs w:val="21"/>
                <w:u w:val="single"/>
              </w:rPr>
              <w:t xml:space="preserve"> / （本项目</w:t>
            </w:r>
            <w:r>
              <w:rPr>
                <w:rFonts w:ascii="宋体"/>
                <w:szCs w:val="21"/>
                <w:u w:val="single"/>
              </w:rPr>
              <w:t>不召开</w:t>
            </w:r>
            <w:r>
              <w:rPr>
                <w:rFonts w:hint="eastAsia" w:ascii="宋体" w:cs="宋体"/>
                <w:szCs w:val="21"/>
                <w:u w:val="single"/>
              </w:rPr>
              <w:t>投标预备会</w:t>
            </w: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1.10.3</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招标文件澄清发出的形式</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u w:val="single"/>
              </w:rPr>
            </w:pPr>
            <w:r>
              <w:rPr>
                <w:rFonts w:hint="eastAsia" w:ascii="宋体"/>
                <w:szCs w:val="21"/>
                <w:u w:val="single"/>
              </w:rPr>
              <w:t xml:space="preserve">   /  （</w:t>
            </w:r>
            <w:r>
              <w:rPr>
                <w:rFonts w:ascii="宋体" w:cs="宋体"/>
                <w:szCs w:val="21"/>
                <w:u w:val="single"/>
              </w:rPr>
              <w:t>不召开</w:t>
            </w:r>
            <w:r>
              <w:rPr>
                <w:rFonts w:hint="eastAsia" w:ascii="宋体" w:cs="宋体"/>
                <w:szCs w:val="21"/>
                <w:u w:val="single"/>
              </w:rPr>
              <w:t>投标预备会，</w:t>
            </w:r>
            <w:r>
              <w:rPr>
                <w:rFonts w:hint="eastAsia" w:ascii="宋体"/>
                <w:szCs w:val="21"/>
                <w:u w:val="single"/>
              </w:rPr>
              <w:t>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1.12.1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实质性要求和条件</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10"/>
              <w:topLinePunct/>
              <w:snapToGrid w:val="0"/>
              <w:rPr>
                <w:sz w:val="21"/>
                <w:szCs w:val="21"/>
                <w:lang w:val="en-US" w:eastAsia="zh-CN"/>
              </w:rPr>
            </w:pPr>
            <w:r>
              <w:rPr>
                <w:rFonts w:hint="eastAsia"/>
                <w:sz w:val="21"/>
                <w:szCs w:val="21"/>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1.12.3</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偏差</w:t>
            </w:r>
          </w:p>
        </w:tc>
        <w:tc>
          <w:tcPr>
            <w:tcW w:w="6237" w:type="dxa"/>
            <w:tcBorders>
              <w:top w:val="single" w:color="auto" w:sz="4" w:space="0"/>
              <w:left w:val="single" w:color="auto" w:sz="4" w:space="0"/>
              <w:bottom w:val="single" w:color="auto" w:sz="4" w:space="0"/>
              <w:right w:val="single" w:color="auto" w:sz="4" w:space="0"/>
            </w:tcBorders>
            <w:noWrap/>
            <w:vAlign w:val="center"/>
          </w:tcPr>
          <w:p>
            <w:pPr>
              <w:jc w:val="left"/>
              <w:rPr>
                <w:rFonts w:ascii="宋体"/>
              </w:rPr>
            </w:pPr>
            <w:r>
              <w:rPr>
                <w:rFonts w:hint="eastAsia" w:ascii="宋体"/>
                <w:szCs w:val="21"/>
              </w:rPr>
              <w:t>■不</w:t>
            </w:r>
            <w:r>
              <w:rPr>
                <w:rFonts w:hint="eastAsia" w:ascii="宋体"/>
              </w:rPr>
              <w:t>允许</w:t>
            </w:r>
          </w:p>
          <w:p>
            <w:pPr>
              <w:jc w:val="left"/>
              <w:rPr>
                <w:rFonts w:ascii="宋体"/>
              </w:rPr>
            </w:pPr>
            <w:r>
              <w:rPr>
                <w:rFonts w:hint="eastAsia" w:ascii="宋体"/>
              </w:rPr>
              <w:t>□允许，偏差范围：</w:t>
            </w:r>
          </w:p>
          <w:p>
            <w:pPr>
              <w:pStyle w:val="10"/>
              <w:topLinePunct/>
              <w:ind w:firstLine="33" w:firstLineChars="16"/>
              <w:jc w:val="left"/>
              <w:rPr>
                <w:sz w:val="21"/>
                <w:szCs w:val="21"/>
                <w:lang w:val="en-US" w:eastAsia="zh-CN"/>
              </w:rPr>
            </w:pPr>
            <w:r>
              <w:rPr>
                <w:rFonts w:hint="eastAsia"/>
                <w:sz w:val="21"/>
                <w:szCs w:val="22"/>
                <w:lang w:val="en-US" w:eastAsia="zh-CN"/>
              </w:rPr>
              <w:t>偏差幅度：</w:t>
            </w:r>
            <w:r>
              <w:rPr>
                <w:rFonts w:hint="eastAsia"/>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2.1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构成招标文件的其他资料</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rPr>
            </w:pPr>
            <w:r>
              <w:rPr>
                <w:rFonts w:hint="eastAsia" w:ascii="宋体"/>
                <w:szCs w:val="21"/>
                <w:u w:val="single"/>
              </w:rPr>
              <w:t>答疑纪要、澄清文件等（如有）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959" w:type="dxa"/>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2.2.1</w:t>
            </w:r>
          </w:p>
        </w:tc>
        <w:tc>
          <w:tcPr>
            <w:tcW w:w="2410" w:type="dxa"/>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投标人要求澄清招标文件</w:t>
            </w:r>
          </w:p>
        </w:tc>
        <w:tc>
          <w:tcPr>
            <w:tcW w:w="6237" w:type="dxa"/>
            <w:tcBorders>
              <w:top w:val="single" w:color="auto" w:sz="4" w:space="0"/>
              <w:left w:val="single" w:color="auto" w:sz="4" w:space="0"/>
              <w:bottom w:val="single" w:color="auto" w:sz="4" w:space="0"/>
              <w:right w:val="single" w:color="auto" w:sz="4" w:space="0"/>
            </w:tcBorders>
            <w:noWrap/>
            <w:vAlign w:val="center"/>
          </w:tcPr>
          <w:p>
            <w:pPr>
              <w:rPr>
                <w:rFonts w:ascii="宋体"/>
                <w:szCs w:val="21"/>
              </w:rPr>
            </w:pPr>
            <w:r>
              <w:rPr>
                <w:rFonts w:ascii="宋体"/>
                <w:szCs w:val="21"/>
              </w:rPr>
              <w:t>时间：</w:t>
            </w:r>
            <w:r>
              <w:rPr>
                <w:rFonts w:hint="eastAsia" w:ascii="宋体"/>
              </w:rPr>
              <w:t>在提交投标文件截止时间</w:t>
            </w:r>
            <w:r>
              <w:rPr>
                <w:rFonts w:ascii="宋体"/>
              </w:rPr>
              <w:t>1</w:t>
            </w:r>
            <w:r>
              <w:rPr>
                <w:rFonts w:hint="eastAsia" w:ascii="宋体"/>
              </w:rPr>
              <w:t>8天前提出。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959" w:type="dxa"/>
            <w:vMerge w:val="continue"/>
            <w:tcBorders>
              <w:top w:val="single" w:color="auto" w:sz="4" w:space="0"/>
              <w:left w:val="single" w:color="auto" w:sz="4" w:space="0"/>
              <w:bottom w:val="single" w:color="auto" w:sz="4" w:space="0"/>
              <w:right w:val="single" w:color="auto" w:sz="4" w:space="0"/>
            </w:tcBorders>
            <w:noWrap/>
            <w:vAlign w:val="center"/>
          </w:tcPr>
          <w:p/>
        </w:tc>
        <w:tc>
          <w:tcPr>
            <w:tcW w:w="2410" w:type="dxa"/>
            <w:vMerge w:val="continue"/>
            <w:tcBorders>
              <w:top w:val="single" w:color="auto" w:sz="4" w:space="0"/>
              <w:left w:val="single" w:color="auto" w:sz="4" w:space="0"/>
              <w:bottom w:val="single" w:color="auto" w:sz="4" w:space="0"/>
              <w:right w:val="single" w:color="auto" w:sz="4" w:space="0"/>
            </w:tcBorders>
            <w:noWrap/>
            <w:vAlign w:val="center"/>
          </w:tcPr>
          <w:p/>
        </w:tc>
        <w:tc>
          <w:tcPr>
            <w:tcW w:w="6237" w:type="dxa"/>
            <w:tcBorders>
              <w:top w:val="single" w:color="auto" w:sz="4" w:space="0"/>
              <w:left w:val="single" w:color="auto" w:sz="4" w:space="0"/>
              <w:bottom w:val="single" w:color="auto" w:sz="4" w:space="0"/>
              <w:right w:val="single" w:color="auto" w:sz="4" w:space="0"/>
            </w:tcBorders>
            <w:noWrap/>
            <w:vAlign w:val="center"/>
          </w:tcPr>
          <w:p>
            <w:pPr>
              <w:contextualSpacing/>
              <w:rPr>
                <w:rFonts w:ascii="宋体"/>
                <w:szCs w:val="21"/>
              </w:rPr>
            </w:pPr>
            <w:r>
              <w:rPr>
                <w:rFonts w:hint="eastAsia" w:ascii="宋体"/>
                <w:szCs w:val="21"/>
              </w:rPr>
              <w:t>形式：1、招标答疑采用网上答疑方式进行。投标人若对招标文件有疑问的，可在规定的时间内通过广州公共资源交易中心网站进入提问区域将问题提交给招标人或招标代理人，提交问题时一律不得署名。</w:t>
            </w:r>
          </w:p>
          <w:p>
            <w:pPr>
              <w:contextualSpacing/>
              <w:rPr>
                <w:rFonts w:ascii="宋体"/>
                <w:szCs w:val="21"/>
              </w:rPr>
            </w:pPr>
            <w:r>
              <w:rPr>
                <w:rFonts w:hint="eastAsia" w:ascii="宋体"/>
                <w:szCs w:val="21"/>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contextualSpacing/>
              <w:rPr>
                <w:rFonts w:ascii="宋体"/>
                <w:szCs w:val="21"/>
              </w:rPr>
            </w:pPr>
            <w:r>
              <w:rPr>
                <w:rFonts w:hint="eastAsia" w:ascii="宋体"/>
                <w:szCs w:val="21"/>
              </w:rPr>
              <w:t>投标人疑问通过网上提交。具体操作方法详见《房建市政全流程电子化项目操作专章》。</w:t>
            </w:r>
          </w:p>
          <w:p>
            <w:pPr>
              <w:contextualSpacing/>
              <w:rPr>
                <w:rFonts w:ascii="宋体"/>
                <w:szCs w:val="21"/>
              </w:rPr>
            </w:pPr>
            <w:r>
              <w:rPr>
                <w:rFonts w:hint="eastAsia" w:ascii="宋体"/>
                <w:szCs w:val="21"/>
              </w:rPr>
              <w:t>2、投标人应在投标截止时间18日前停止质疑。招标人应在投标截止时间15日前解答投标人对招标文件提出的疑问，形成答疑纪要，方可在广州公共资源交易中心网站答疑纪要专区发布。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2.2.2</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招标文件澄清发出的形式</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u w:val="single"/>
              </w:rPr>
            </w:pPr>
            <w:r>
              <w:rPr>
                <w:rFonts w:hint="eastAsia" w:ascii="宋体"/>
                <w:szCs w:val="21"/>
                <w:u w:val="single"/>
              </w:rPr>
              <w:t>在递交投标文件截止时间15天前；在广州公共资源交易中心网站通过答疑纪要专区网上公开发布。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2.2.3</w:t>
            </w:r>
          </w:p>
        </w:tc>
        <w:tc>
          <w:tcPr>
            <w:tcW w:w="2410" w:type="dxa"/>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投标人确认收到招标文件澄清</w:t>
            </w:r>
          </w:p>
        </w:tc>
        <w:tc>
          <w:tcPr>
            <w:tcW w:w="6237" w:type="dxa"/>
            <w:tcBorders>
              <w:top w:val="single" w:color="auto" w:sz="4" w:space="0"/>
              <w:left w:val="single" w:color="auto" w:sz="4" w:space="0"/>
              <w:bottom w:val="single" w:color="auto" w:sz="4" w:space="0"/>
              <w:right w:val="single" w:color="auto" w:sz="4" w:space="0"/>
            </w:tcBorders>
            <w:noWrap/>
            <w:vAlign w:val="center"/>
          </w:tcPr>
          <w:p>
            <w:pPr>
              <w:rPr>
                <w:rFonts w:ascii="宋体"/>
                <w:szCs w:val="21"/>
              </w:rPr>
            </w:pPr>
            <w:r>
              <w:rPr>
                <w:rFonts w:hint="eastAsia" w:ascii="宋体"/>
                <w:szCs w:val="21"/>
              </w:rPr>
              <w:t>时间：</w:t>
            </w:r>
            <w:r>
              <w:rPr>
                <w:rFonts w:hint="eastAsia" w:ascii="宋体"/>
                <w:szCs w:val="21"/>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vMerge w:val="continue"/>
            <w:tcBorders>
              <w:top w:val="single" w:color="auto" w:sz="4" w:space="0"/>
              <w:left w:val="single" w:color="auto" w:sz="4" w:space="0"/>
              <w:bottom w:val="single" w:color="auto" w:sz="4" w:space="0"/>
              <w:right w:val="single" w:color="auto" w:sz="4" w:space="0"/>
            </w:tcBorders>
            <w:noWrap/>
            <w:vAlign w:val="center"/>
          </w:tcPr>
          <w:p/>
        </w:tc>
        <w:tc>
          <w:tcPr>
            <w:tcW w:w="2410" w:type="dxa"/>
            <w:vMerge w:val="continue"/>
            <w:tcBorders>
              <w:top w:val="single" w:color="auto" w:sz="4" w:space="0"/>
              <w:left w:val="single" w:color="auto" w:sz="4" w:space="0"/>
              <w:bottom w:val="single" w:color="auto" w:sz="4" w:space="0"/>
              <w:right w:val="single" w:color="auto" w:sz="4" w:space="0"/>
            </w:tcBorders>
            <w:noWrap/>
            <w:vAlign w:val="center"/>
          </w:tcPr>
          <w:p/>
        </w:tc>
        <w:tc>
          <w:tcPr>
            <w:tcW w:w="6237" w:type="dxa"/>
            <w:tcBorders>
              <w:top w:val="single" w:color="auto" w:sz="4" w:space="0"/>
              <w:left w:val="single" w:color="auto" w:sz="4" w:space="0"/>
              <w:bottom w:val="single" w:color="auto" w:sz="4" w:space="0"/>
              <w:right w:val="single" w:color="auto" w:sz="4" w:space="0"/>
            </w:tcBorders>
            <w:noWrap/>
            <w:vAlign w:val="center"/>
          </w:tcPr>
          <w:p>
            <w:pPr>
              <w:rPr>
                <w:rFonts w:ascii="宋体"/>
                <w:szCs w:val="21"/>
              </w:rPr>
            </w:pPr>
            <w:r>
              <w:rPr>
                <w:rFonts w:hint="eastAsia" w:ascii="宋体"/>
                <w:szCs w:val="21"/>
              </w:rPr>
              <w:t>形式：</w:t>
            </w:r>
            <w:r>
              <w:rPr>
                <w:rFonts w:hint="eastAsia" w:ascii="宋体"/>
                <w:szCs w:val="21"/>
                <w:u w:val="single"/>
              </w:rPr>
              <w:t>招标文件澄清（招标答疑纪要）一经在广州公共资源交易中心网站发布，视作已发放给所有投标人，无需确认。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2.3.1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招标文件修改发出的形式</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u w:val="single"/>
              </w:rPr>
            </w:pPr>
            <w:r>
              <w:rPr>
                <w:rFonts w:hint="eastAsia" w:ascii="宋体"/>
                <w:szCs w:val="21"/>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2.3.2</w:t>
            </w:r>
          </w:p>
        </w:tc>
        <w:tc>
          <w:tcPr>
            <w:tcW w:w="2410" w:type="dxa"/>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投标人确认收到招标文件修改</w:t>
            </w:r>
          </w:p>
        </w:tc>
        <w:tc>
          <w:tcPr>
            <w:tcW w:w="6237" w:type="dxa"/>
            <w:tcBorders>
              <w:top w:val="single" w:color="auto" w:sz="4" w:space="0"/>
              <w:left w:val="single" w:color="auto" w:sz="4" w:space="0"/>
              <w:bottom w:val="single" w:color="auto" w:sz="4" w:space="0"/>
              <w:right w:val="single" w:color="auto" w:sz="4" w:space="0"/>
            </w:tcBorders>
            <w:noWrap/>
            <w:vAlign w:val="center"/>
          </w:tcPr>
          <w:p>
            <w:pPr>
              <w:rPr>
                <w:rFonts w:ascii="宋体"/>
                <w:szCs w:val="21"/>
              </w:rPr>
            </w:pPr>
            <w:r>
              <w:rPr>
                <w:rFonts w:hint="eastAsia" w:ascii="宋体"/>
                <w:szCs w:val="21"/>
              </w:rPr>
              <w:t>时间：</w:t>
            </w:r>
            <w:r>
              <w:rPr>
                <w:rFonts w:hint="eastAsia" w:ascii="宋体"/>
                <w:szCs w:val="21"/>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vMerge w:val="continue"/>
            <w:tcBorders>
              <w:top w:val="single" w:color="auto" w:sz="4" w:space="0"/>
              <w:left w:val="single" w:color="auto" w:sz="4" w:space="0"/>
              <w:bottom w:val="single" w:color="auto" w:sz="4" w:space="0"/>
              <w:right w:val="single" w:color="auto" w:sz="4" w:space="0"/>
            </w:tcBorders>
            <w:noWrap/>
            <w:vAlign w:val="center"/>
          </w:tcPr>
          <w:p/>
        </w:tc>
        <w:tc>
          <w:tcPr>
            <w:tcW w:w="2410" w:type="dxa"/>
            <w:vMerge w:val="continue"/>
            <w:tcBorders>
              <w:top w:val="single" w:color="auto" w:sz="4" w:space="0"/>
              <w:left w:val="single" w:color="auto" w:sz="4" w:space="0"/>
              <w:bottom w:val="single" w:color="auto" w:sz="4" w:space="0"/>
              <w:right w:val="single" w:color="auto" w:sz="4" w:space="0"/>
            </w:tcBorders>
            <w:noWrap/>
            <w:vAlign w:val="center"/>
          </w:tcPr>
          <w:p/>
        </w:tc>
        <w:tc>
          <w:tcPr>
            <w:tcW w:w="6237" w:type="dxa"/>
            <w:tcBorders>
              <w:top w:val="single" w:color="auto" w:sz="4" w:space="0"/>
              <w:left w:val="single" w:color="auto" w:sz="4" w:space="0"/>
              <w:bottom w:val="single" w:color="auto" w:sz="4" w:space="0"/>
              <w:right w:val="single" w:color="auto" w:sz="4" w:space="0"/>
            </w:tcBorders>
            <w:noWrap/>
            <w:vAlign w:val="center"/>
          </w:tcPr>
          <w:p>
            <w:pPr>
              <w:rPr>
                <w:rFonts w:ascii="宋体"/>
                <w:szCs w:val="21"/>
              </w:rPr>
            </w:pPr>
            <w:r>
              <w:rPr>
                <w:rFonts w:hint="eastAsia" w:ascii="宋体"/>
                <w:szCs w:val="21"/>
              </w:rPr>
              <w:t>形式：</w:t>
            </w:r>
            <w:r>
              <w:rPr>
                <w:rFonts w:hint="eastAsia" w:ascii="宋体"/>
                <w:szCs w:val="21"/>
                <w:u w:val="single"/>
              </w:rPr>
              <w:t>招标文件修改一经在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3.1.1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构成投标文件的其他资料</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rPr>
            </w:pPr>
            <w:r>
              <w:rPr>
                <w:rFonts w:hint="eastAsia" w:ascii="宋体"/>
                <w:szCs w:val="21"/>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3.2.1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增值税税金的计算方法</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u w:val="single"/>
              </w:rPr>
            </w:pPr>
            <w:r>
              <w:rPr>
                <w:rFonts w:hint="eastAsia" w:ascii="宋体"/>
                <w:szCs w:val="21"/>
                <w:u w:val="single"/>
              </w:rPr>
              <w:t xml:space="preserve">按国家税务机关的规定执行。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3.2.3</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报价方式</w:t>
            </w:r>
          </w:p>
        </w:tc>
        <w:tc>
          <w:tcPr>
            <w:tcW w:w="6237" w:type="dxa"/>
            <w:tcBorders>
              <w:top w:val="single" w:color="auto" w:sz="4" w:space="0"/>
              <w:left w:val="single" w:color="auto" w:sz="4" w:space="0"/>
              <w:bottom w:val="single" w:color="auto" w:sz="4" w:space="0"/>
              <w:right w:val="single" w:color="auto" w:sz="4" w:space="0"/>
            </w:tcBorders>
            <w:noWrap/>
            <w:vAlign w:val="center"/>
          </w:tcPr>
          <w:p>
            <w:pPr>
              <w:rPr>
                <w:rFonts w:ascii="宋体"/>
                <w:szCs w:val="21"/>
                <w:u w:val="single"/>
              </w:rPr>
            </w:pPr>
            <w:r>
              <w:rPr>
                <w:rFonts w:hint="eastAsia" w:ascii="宋体" w:cs="宋体"/>
                <w:u w:val="single"/>
              </w:rPr>
              <w:t>投标人根据企业自身实力自行下浮报价，但不得超过最高投标限价，否则将否决其投标。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3.2.4</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最高投标限价</w:t>
            </w:r>
          </w:p>
        </w:tc>
        <w:tc>
          <w:tcPr>
            <w:tcW w:w="6237" w:type="dxa"/>
            <w:tcBorders>
              <w:top w:val="single" w:color="auto" w:sz="4" w:space="0"/>
              <w:left w:val="single" w:color="auto" w:sz="4" w:space="0"/>
              <w:bottom w:val="single" w:color="auto" w:sz="4" w:space="0"/>
              <w:right w:val="single" w:color="auto" w:sz="4" w:space="0"/>
            </w:tcBorders>
            <w:noWrap/>
            <w:vAlign w:val="center"/>
          </w:tcPr>
          <w:p>
            <w:pPr>
              <w:rPr>
                <w:rFonts w:ascii="宋体"/>
                <w:szCs w:val="21"/>
              </w:rPr>
            </w:pPr>
            <w:r>
              <w:rPr>
                <w:rFonts w:hint="eastAsia" w:ascii="宋体" w:cs="宋体"/>
                <w:szCs w:val="21"/>
              </w:rPr>
              <w:t>□</w:t>
            </w:r>
            <w:r>
              <w:rPr>
                <w:rFonts w:ascii="宋体"/>
                <w:szCs w:val="21"/>
              </w:rPr>
              <w:t>无</w:t>
            </w:r>
          </w:p>
          <w:p>
            <w:pPr>
              <w:tabs>
                <w:tab w:val="left" w:pos="7513"/>
              </w:tabs>
              <w:rPr>
                <w:rFonts w:hint="eastAsia" w:ascii="宋体" w:eastAsia="宋体"/>
                <w:szCs w:val="21"/>
                <w:lang w:val="en-US" w:eastAsia="zh-CN"/>
              </w:rPr>
            </w:pPr>
            <w:r>
              <w:rPr>
                <w:rFonts w:hint="eastAsia" w:ascii="宋体"/>
                <w:szCs w:val="21"/>
              </w:rPr>
              <w:t>■</w:t>
            </w:r>
            <w:r>
              <w:rPr>
                <w:rFonts w:ascii="宋体"/>
                <w:b/>
                <w:szCs w:val="21"/>
                <w:highlight w:val="none"/>
              </w:rPr>
              <w:t>有，最高投标限价</w:t>
            </w:r>
            <w:r>
              <w:rPr>
                <w:rFonts w:hint="eastAsia" w:ascii="宋体"/>
                <w:b/>
                <w:szCs w:val="21"/>
                <w:highlight w:val="none"/>
              </w:rPr>
              <w:t>（总价）</w:t>
            </w:r>
            <w:r>
              <w:rPr>
                <w:rFonts w:ascii="宋体"/>
                <w:b/>
                <w:szCs w:val="21"/>
                <w:highlight w:val="none"/>
              </w:rPr>
              <w:t>：</w:t>
            </w:r>
            <w:r>
              <w:rPr>
                <w:rFonts w:hint="eastAsia" w:ascii="宋体" w:cs="宋体"/>
                <w:spacing w:val="-2"/>
                <w:sz w:val="21"/>
                <w:szCs w:val="21"/>
                <w:highlight w:val="none"/>
                <w:u w:val="single"/>
                <w:lang w:val="en-US" w:eastAsia="zh-CN"/>
              </w:rPr>
              <w:t>138.70</w:t>
            </w:r>
            <w:r>
              <w:rPr>
                <w:rFonts w:hint="eastAsia" w:ascii="宋体" w:cs="宋体"/>
                <w:b/>
                <w:spacing w:val="-2"/>
                <w:szCs w:val="21"/>
                <w:highlight w:val="none"/>
              </w:rPr>
              <w:t>万元人民币。（最高投标限价为</w:t>
            </w:r>
            <w:r>
              <w:rPr>
                <w:rFonts w:hint="eastAsia" w:ascii="宋体" w:cs="宋体"/>
                <w:b/>
                <w:color w:val="auto"/>
                <w:spacing w:val="-2"/>
                <w:szCs w:val="21"/>
                <w:highlight w:val="none"/>
                <w:u w:val="none"/>
                <w:lang w:val="en-US" w:eastAsia="zh-CN"/>
              </w:rPr>
              <w:t>收费</w:t>
            </w:r>
            <w:r>
              <w:rPr>
                <w:rFonts w:hint="eastAsia" w:ascii="宋体" w:cs="宋体"/>
                <w:b/>
                <w:color w:val="auto"/>
                <w:spacing w:val="-2"/>
                <w:szCs w:val="21"/>
                <w:highlight w:val="none"/>
                <w:u w:val="none"/>
              </w:rPr>
              <w:t>基准价</w:t>
            </w:r>
            <w:r>
              <w:rPr>
                <w:rFonts w:hint="eastAsia" w:ascii="宋体" w:cs="宋体"/>
                <w:b/>
                <w:spacing w:val="-2"/>
                <w:szCs w:val="21"/>
                <w:highlight w:val="none"/>
              </w:rPr>
              <w:t>下浮55%）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14"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3.2.5</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投标报价的其他要求</w:t>
            </w:r>
          </w:p>
        </w:tc>
        <w:tc>
          <w:tcPr>
            <w:tcW w:w="6237"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eastAsia" w:ascii="宋体" w:cs="宋体"/>
                <w:color w:val="auto"/>
                <w:highlight w:val="none"/>
                <w:u w:val="single"/>
              </w:rPr>
            </w:pPr>
            <w:r>
              <w:rPr>
                <w:rFonts w:hint="eastAsia" w:ascii="宋体" w:cs="宋体"/>
                <w:color w:val="auto"/>
                <w:highlight w:val="none"/>
                <w:u w:val="single"/>
              </w:rPr>
              <w:t>本项目</w:t>
            </w:r>
            <w:r>
              <w:rPr>
                <w:rFonts w:hint="eastAsia" w:ascii="宋体" w:cs="宋体"/>
                <w:color w:val="auto"/>
                <w:highlight w:val="none"/>
                <w:u w:val="single"/>
                <w:lang w:val="en-US" w:eastAsia="zh-CN"/>
              </w:rPr>
              <w:t>施工图预算</w:t>
            </w:r>
            <w:r>
              <w:rPr>
                <w:rFonts w:hint="eastAsia" w:ascii="宋体" w:cs="宋体"/>
                <w:color w:val="auto"/>
                <w:highlight w:val="none"/>
                <w:u w:val="single"/>
                <w:lang w:eastAsia="zh-CN"/>
              </w:rPr>
              <w:t>审核</w:t>
            </w:r>
            <w:r>
              <w:rPr>
                <w:rFonts w:hint="eastAsia" w:ascii="宋体" w:cs="宋体"/>
                <w:color w:val="auto"/>
                <w:highlight w:val="none"/>
                <w:u w:val="single"/>
                <w:lang w:val="en-US" w:eastAsia="zh-CN"/>
              </w:rPr>
              <w:t>服务</w:t>
            </w:r>
            <w:r>
              <w:rPr>
                <w:rFonts w:hint="eastAsia" w:ascii="宋体" w:cs="宋体"/>
                <w:color w:val="auto"/>
                <w:highlight w:val="none"/>
                <w:u w:val="single"/>
              </w:rPr>
              <w:t>发包基准价为</w:t>
            </w:r>
            <w:r>
              <w:rPr>
                <w:rFonts w:hint="eastAsia" w:ascii="宋体" w:cs="宋体"/>
                <w:color w:val="auto"/>
                <w:highlight w:val="none"/>
                <w:u w:val="single"/>
                <w:lang w:val="en-US" w:eastAsia="zh-CN"/>
              </w:rPr>
              <w:t>308.22</w:t>
            </w:r>
            <w:r>
              <w:rPr>
                <w:rFonts w:hint="eastAsia" w:ascii="宋体" w:cs="宋体"/>
                <w:color w:val="auto"/>
                <w:highlight w:val="none"/>
                <w:u w:val="single"/>
              </w:rPr>
              <w:t>万元。</w:t>
            </w:r>
          </w:p>
          <w:p>
            <w:pPr>
              <w:spacing w:line="360" w:lineRule="exact"/>
              <w:rPr>
                <w:rFonts w:ascii="宋体" w:cs="宋体"/>
                <w:u w:val="single"/>
              </w:rPr>
            </w:pPr>
            <w:r>
              <w:rPr>
                <w:rFonts w:hint="eastAsia" w:ascii="宋体" w:cs="宋体"/>
                <w:u w:val="single"/>
              </w:rPr>
              <w:t>投标人必须详细审阅全部招标文件，充分考虑职责和义务，全面地理解招标文件对投标报价的要求，并按招标人提出的条件及内容进行报价，报价以万元为单位，保留小数点后2位，第3位小数点四舍五入。</w:t>
            </w:r>
          </w:p>
          <w:p>
            <w:pPr>
              <w:spacing w:line="360" w:lineRule="exact"/>
              <w:rPr>
                <w:rFonts w:ascii="宋体" w:cs="宋体"/>
                <w:szCs w:val="21"/>
              </w:rPr>
            </w:pPr>
            <w:r>
              <w:rPr>
                <w:rFonts w:hint="eastAsia" w:ascii="宋体" w:cs="宋体"/>
                <w:u w:val="single"/>
              </w:rPr>
              <w:t>投标人的投标报价应是完成招标文件第1.3款和合同条款所列招标项目造价服务范围的全部内容为计算投标报价基础。</w:t>
            </w:r>
            <w:r>
              <w:rPr>
                <w:rFonts w:hint="eastAsia" w:ascii="宋体" w:cs="宋体"/>
                <w:szCs w:val="21"/>
              </w:rPr>
              <w:t>投标人应按招标文件中相关附表格式填写。</w:t>
            </w:r>
          </w:p>
          <w:p>
            <w:pPr>
              <w:spacing w:line="360" w:lineRule="exact"/>
              <w:rPr>
                <w:rFonts w:ascii="宋体" w:cs="宋体"/>
                <w:szCs w:val="21"/>
                <w:highlight w:val="none"/>
              </w:rPr>
            </w:pPr>
            <w:r>
              <w:rPr>
                <w:rFonts w:hint="eastAsia" w:ascii="宋体" w:cs="宋体"/>
                <w:szCs w:val="21"/>
              </w:rPr>
              <w:t>除非合同另有规定，投标报价应已包括但不限于设备、劳务、管理、交通、维护、保险、利润、税金、政策性文件规定及合同包含的所</w:t>
            </w:r>
            <w:r>
              <w:rPr>
                <w:rFonts w:hint="eastAsia" w:ascii="宋体" w:cs="宋体"/>
                <w:szCs w:val="21"/>
                <w:highlight w:val="none"/>
              </w:rPr>
              <w:t>有风险、责任等各项所有费用。</w:t>
            </w:r>
          </w:p>
          <w:p>
            <w:pPr>
              <w:spacing w:line="360" w:lineRule="exact"/>
              <w:rPr>
                <w:rFonts w:ascii="宋体" w:cs="宋体"/>
                <w:color w:val="auto"/>
                <w:szCs w:val="21"/>
                <w:highlight w:val="none"/>
              </w:rPr>
            </w:pPr>
            <w:r>
              <w:rPr>
                <w:rFonts w:hint="eastAsia" w:ascii="宋体" w:cs="宋体"/>
                <w:color w:val="auto"/>
                <w:szCs w:val="21"/>
                <w:highlight w:val="none"/>
              </w:rPr>
              <w:t>成本警戒价为</w:t>
            </w:r>
            <w:r>
              <w:rPr>
                <w:rFonts w:hint="eastAsia" w:ascii="宋体" w:cs="宋体"/>
                <w:color w:val="auto"/>
                <w:szCs w:val="21"/>
                <w:highlight w:val="none"/>
                <w:u w:val="single"/>
                <w:lang w:val="en-US" w:eastAsia="zh-CN"/>
              </w:rPr>
              <w:t xml:space="preserve"> 110.96  </w:t>
            </w:r>
            <w:r>
              <w:rPr>
                <w:rFonts w:hint="eastAsia" w:ascii="宋体" w:cs="宋体"/>
                <w:color w:val="auto"/>
                <w:szCs w:val="21"/>
                <w:highlight w:val="none"/>
                <w:u w:val="none"/>
              </w:rPr>
              <w:t>万</w:t>
            </w:r>
            <w:r>
              <w:rPr>
                <w:rFonts w:hint="eastAsia" w:ascii="宋体" w:cs="宋体"/>
                <w:color w:val="auto"/>
                <w:szCs w:val="21"/>
                <w:highlight w:val="none"/>
              </w:rPr>
              <w:t>元人民币（</w:t>
            </w:r>
            <w:r>
              <w:rPr>
                <w:rFonts w:hint="eastAsia" w:ascii="宋体" w:cs="宋体"/>
                <w:color w:val="auto"/>
                <w:szCs w:val="21"/>
                <w:highlight w:val="none"/>
                <w:lang w:val="en-US" w:eastAsia="zh-CN"/>
              </w:rPr>
              <w:t xml:space="preserve"> </w:t>
            </w:r>
            <w:r>
              <w:rPr>
                <w:rFonts w:hint="eastAsia" w:ascii="宋体" w:cs="宋体"/>
                <w:color w:val="auto"/>
                <w:szCs w:val="21"/>
                <w:highlight w:val="none"/>
                <w:u w:val="single"/>
              </w:rPr>
              <w:t>最高投标限价的</w:t>
            </w:r>
            <w:r>
              <w:rPr>
                <w:rFonts w:hint="eastAsia" w:ascii="宋体" w:cs="宋体"/>
                <w:color w:val="auto"/>
                <w:szCs w:val="21"/>
                <w:highlight w:val="none"/>
                <w:u w:val="single"/>
                <w:lang w:val="en-US" w:eastAsia="zh-CN"/>
              </w:rPr>
              <w:t>80</w:t>
            </w:r>
            <w:r>
              <w:rPr>
                <w:rFonts w:hint="eastAsia" w:ascii="宋体" w:cs="宋体"/>
                <w:color w:val="auto"/>
                <w:szCs w:val="21"/>
                <w:highlight w:val="none"/>
                <w:u w:val="single"/>
              </w:rPr>
              <w:t xml:space="preserve">% </w:t>
            </w:r>
            <w:r>
              <w:rPr>
                <w:rFonts w:hint="eastAsia" w:ascii="宋体" w:cs="宋体"/>
                <w:color w:val="auto"/>
                <w:szCs w:val="21"/>
                <w:highlight w:val="none"/>
              </w:rPr>
              <w:t>）。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exact"/>
              <w:rPr>
                <w:rFonts w:ascii="宋体" w:cs="宋体"/>
              </w:rPr>
            </w:pPr>
            <w:r>
              <w:rPr>
                <w:rFonts w:hint="eastAsia" w:ascii="宋体" w:cs="宋体"/>
                <w:color w:val="auto"/>
                <w:szCs w:val="21"/>
                <w:highlight w:val="none"/>
              </w:rPr>
              <w:t>（4）</w:t>
            </w:r>
            <w:r>
              <w:rPr>
                <w:rFonts w:hint="eastAsia" w:ascii="宋体" w:cs="宋体"/>
                <w:color w:val="auto"/>
                <w:highlight w:val="none"/>
              </w:rPr>
              <w:t>造价咨询服务费结算按广东省物价局粤价函[2011]742号文《关于调整我省建设工程造价咨询服务收费的复函》相关规定的标准计算基准价，再执行</w:t>
            </w:r>
            <w:r>
              <w:rPr>
                <w:rFonts w:hint="eastAsia" w:ascii="宋体" w:cs="宋体"/>
                <w:color w:val="auto"/>
                <w:highlight w:val="none"/>
                <w:lang w:val="en-US" w:eastAsia="zh-CN"/>
              </w:rPr>
              <w:t>中</w:t>
            </w:r>
            <w:r>
              <w:rPr>
                <w:rFonts w:hint="eastAsia" w:ascii="宋体" w:cs="宋体"/>
                <w:color w:val="auto"/>
                <w:highlight w:val="none"/>
              </w:rPr>
              <w:t>标下浮率计算。最终咨询费结算以建设单位或其授权委托单位审核为准。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3.3.1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投标有效期</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rPr>
            </w:pPr>
            <w:bookmarkStart w:id="64" w:name="_Toc361508582"/>
            <w:bookmarkStart w:id="65" w:name="_Toc352691470"/>
            <w:bookmarkStart w:id="66" w:name="_Toc369531512"/>
            <w:bookmarkStart w:id="67" w:name="_Toc300834946"/>
            <w:bookmarkStart w:id="68" w:name="_Toc1789"/>
            <w:bookmarkStart w:id="69" w:name="_Toc384308207"/>
            <w:r>
              <w:rPr>
                <w:rFonts w:hint="eastAsia" w:ascii="宋体"/>
                <w:szCs w:val="21"/>
                <w:u w:val="single"/>
              </w:rPr>
              <w:t>90</w:t>
            </w:r>
            <w:r>
              <w:rPr>
                <w:rFonts w:hint="eastAsia" w:ascii="宋体"/>
                <w:szCs w:val="21"/>
              </w:rPr>
              <w:t>日历天（从投标截止之日算起）。</w:t>
            </w:r>
          </w:p>
        </w:tc>
      </w:tr>
      <w:bookmarkEnd w:id="64"/>
      <w:bookmarkEnd w:id="65"/>
      <w:bookmarkEnd w:id="66"/>
      <w:bookmarkEnd w:id="67"/>
      <w:bookmarkEnd w:id="68"/>
      <w:bookmarkEnd w:id="69"/>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5"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3.4.1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投标保证金</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10"/>
              <w:topLinePunct/>
              <w:rPr>
                <w:sz w:val="21"/>
                <w:szCs w:val="21"/>
                <w:lang w:val="en-US" w:eastAsia="zh-CN"/>
              </w:rPr>
            </w:pPr>
            <w:r>
              <w:rPr>
                <w:rFonts w:hint="eastAsia"/>
                <w:sz w:val="21"/>
                <w:szCs w:val="21"/>
                <w:lang w:val="en-US" w:eastAsia="zh-CN"/>
              </w:rPr>
              <w:t>是否要求投标人递交投标保证金：</w:t>
            </w:r>
          </w:p>
          <w:p>
            <w:pPr>
              <w:pStyle w:val="10"/>
              <w:topLinePunct/>
              <w:rPr>
                <w:rFonts w:cs="宋体"/>
                <w:szCs w:val="24"/>
                <w:lang w:val="en-US" w:eastAsia="zh-CN"/>
              </w:rPr>
            </w:pPr>
            <w:r>
              <w:rPr>
                <w:sz w:val="21"/>
                <w:szCs w:val="21"/>
                <w:lang w:val="en-US" w:eastAsia="zh-CN"/>
              </w:rPr>
              <w:t>□</w:t>
            </w:r>
            <w:r>
              <w:rPr>
                <w:rFonts w:hint="eastAsia" w:cs="宋体"/>
                <w:sz w:val="21"/>
                <w:szCs w:val="21"/>
                <w:lang w:val="en-US" w:eastAsia="zh-CN"/>
              </w:rPr>
              <w:t>不要求。</w:t>
            </w:r>
          </w:p>
          <w:p>
            <w:pPr>
              <w:pStyle w:val="10"/>
              <w:topLinePunct/>
              <w:rPr>
                <w:sz w:val="21"/>
                <w:szCs w:val="21"/>
                <w:lang w:val="en-US" w:eastAsia="zh-CN"/>
              </w:rPr>
            </w:pPr>
            <w:r>
              <w:rPr>
                <w:rFonts w:hint="eastAsia"/>
                <w:sz w:val="21"/>
                <w:szCs w:val="21"/>
                <w:lang w:val="en-US" w:eastAsia="zh-CN"/>
              </w:rPr>
              <w:t>■要求，投标保证金的形式：投标保证金可采用现金、支票、投标保函、投标保证保险的形式，须在递交投标文件截止时间前完成缴纳。</w:t>
            </w:r>
          </w:p>
          <w:p>
            <w:pPr>
              <w:pStyle w:val="10"/>
              <w:topLinePunct/>
              <w:rPr>
                <w:sz w:val="21"/>
                <w:szCs w:val="21"/>
                <w:lang w:val="en-US" w:eastAsia="zh-CN"/>
              </w:rPr>
            </w:pPr>
            <w:r>
              <w:rPr>
                <w:rFonts w:hint="eastAsia"/>
                <w:sz w:val="21"/>
                <w:szCs w:val="21"/>
                <w:lang w:val="en-US" w:eastAsia="zh-CN"/>
              </w:rPr>
              <w:t>1、</w:t>
            </w:r>
            <w:r>
              <w:rPr>
                <w:rFonts w:hint="eastAsia"/>
                <w:b/>
                <w:sz w:val="21"/>
                <w:szCs w:val="21"/>
                <w:lang w:val="en-US" w:eastAsia="zh-CN"/>
              </w:rPr>
              <w:t>投标担</w:t>
            </w:r>
            <w:r>
              <w:rPr>
                <w:rFonts w:hint="eastAsia"/>
                <w:b/>
                <w:sz w:val="21"/>
                <w:szCs w:val="21"/>
                <w:highlight w:val="none"/>
                <w:lang w:val="en-US" w:eastAsia="zh-CN"/>
              </w:rPr>
              <w:t>保额度：人民币</w:t>
            </w:r>
            <w:r>
              <w:rPr>
                <w:rFonts w:hint="eastAsia" w:eastAsia="宋体"/>
                <w:b/>
                <w:sz w:val="21"/>
                <w:szCs w:val="21"/>
                <w:highlight w:val="none"/>
                <w:lang w:val="en-US" w:eastAsia="zh-CN"/>
              </w:rPr>
              <w:t>2</w:t>
            </w:r>
            <w:r>
              <w:rPr>
                <w:rFonts w:hint="eastAsia"/>
                <w:b/>
                <w:sz w:val="21"/>
                <w:szCs w:val="21"/>
                <w:highlight w:val="none"/>
                <w:lang w:val="en-US" w:eastAsia="zh-CN"/>
              </w:rPr>
              <w:t>万元（在招</w:t>
            </w:r>
            <w:r>
              <w:rPr>
                <w:rFonts w:hint="eastAsia"/>
                <w:b/>
                <w:sz w:val="21"/>
                <w:szCs w:val="21"/>
                <w:lang w:val="en-US" w:eastAsia="zh-CN"/>
              </w:rPr>
              <w:t>标过程中不可调整）</w:t>
            </w:r>
            <w:r>
              <w:rPr>
                <w:rFonts w:hint="eastAsia"/>
                <w:sz w:val="21"/>
                <w:szCs w:val="21"/>
                <w:lang w:val="en-US" w:eastAsia="zh-CN"/>
              </w:rPr>
              <w:t>。</w:t>
            </w:r>
          </w:p>
          <w:p>
            <w:pPr>
              <w:pStyle w:val="10"/>
              <w:topLinePunct/>
              <w:rPr>
                <w:b/>
                <w:sz w:val="21"/>
                <w:szCs w:val="21"/>
                <w:lang w:val="en-US" w:eastAsia="zh-CN"/>
              </w:rPr>
            </w:pPr>
            <w:r>
              <w:rPr>
                <w:rFonts w:hint="eastAsia"/>
                <w:sz w:val="21"/>
                <w:szCs w:val="21"/>
                <w:lang w:val="en-US" w:eastAsia="zh-CN"/>
              </w:rPr>
              <w:t xml:space="preserve">   </w:t>
            </w:r>
            <w:r>
              <w:rPr>
                <w:rFonts w:hint="eastAsia"/>
                <w:b/>
                <w:sz w:val="21"/>
                <w:szCs w:val="21"/>
                <w:lang w:val="en-US" w:eastAsia="zh-CN"/>
              </w:rPr>
              <w:t>投标保证金有效期：与投标有效期一致。</w:t>
            </w:r>
          </w:p>
          <w:p>
            <w:pPr>
              <w:pStyle w:val="10"/>
              <w:topLinePunct/>
              <w:rPr>
                <w:sz w:val="21"/>
                <w:szCs w:val="21"/>
                <w:lang w:val="en-US" w:eastAsia="zh-CN"/>
              </w:rPr>
            </w:pPr>
            <w:r>
              <w:rPr>
                <w:rFonts w:hint="eastAsia"/>
                <w:sz w:val="21"/>
                <w:szCs w:val="21"/>
                <w:lang w:val="en-US" w:eastAsia="zh-CN"/>
              </w:rPr>
              <w:t>2、收取方式：</w:t>
            </w:r>
          </w:p>
          <w:p>
            <w:pPr>
              <w:pStyle w:val="10"/>
              <w:topLinePunct/>
              <w:rPr>
                <w:rFonts w:hint="eastAsia"/>
                <w:sz w:val="21"/>
                <w:szCs w:val="21"/>
                <w:lang w:val="en-US" w:eastAsia="zh-CN"/>
              </w:rPr>
            </w:pPr>
            <w:r>
              <w:rPr>
                <w:rFonts w:hint="eastAsia"/>
                <w:sz w:val="21"/>
                <w:szCs w:val="21"/>
                <w:lang w:val="en-US" w:eastAsia="zh-CN"/>
              </w:rPr>
              <w:t>（1）如采用现金、银行汇票、银行本票、银行电汇、支票（现金支票、转账支票）形式提交的，投标保证金从投标人基本账户递交，由广州公共资源交易中心代收。具体操作要求详见广州公共资源交易中心有关指引，递交事宜请自行咨询广州公共资源交易中心；请各投标人在投标文件递交截止时间前按上述金额递交至广州公共资源交易中心，到账情况以开标时广州公共资源交易中心数据库查询的信息为准。</w:t>
            </w:r>
          </w:p>
          <w:p>
            <w:pPr>
              <w:pStyle w:val="10"/>
              <w:topLinePunct/>
              <w:rPr>
                <w:rFonts w:hint="eastAsia"/>
                <w:sz w:val="21"/>
                <w:szCs w:val="21"/>
                <w:lang w:val="en-US" w:eastAsia="zh-CN"/>
              </w:rPr>
            </w:pPr>
            <w:r>
              <w:rPr>
                <w:rFonts w:hint="eastAsia"/>
                <w:sz w:val="21"/>
                <w:szCs w:val="21"/>
                <w:lang w:val="en-US" w:eastAsia="zh-CN"/>
              </w:rPr>
              <w:t>（2）采用投标保证保险、投标保函（银行或专业担保公司出具）提交投标保证金的，须开具给招标人（保险受益人须为招标人）。在开标前不强制要求投标人提交纸质原件，但投标人应在投标文件中提交投标保证保险、投标保函（银行或专业担保公司出具）扫描件并加盖投标人电子印章，完成评标后，由中标候选人在中标候选人公示前向招标代理单位提交纸质原件并在网上公示。银行投标保函有效期应长于或等于投标有效期，若投标有效期延长的，银行投标保函有效期应相应延长，且延长后的有效期应满足前述要求。投标人提供的银行投标保函应为银行出具的无条件、见索即付、不可撤销的保函。如投标人选择在开标前提交纸质原件的，可在投标截止时间前单独密封递交至开标室。</w:t>
            </w:r>
          </w:p>
          <w:p>
            <w:pPr>
              <w:pStyle w:val="10"/>
              <w:topLinePunct/>
              <w:rPr>
                <w:rFonts w:hint="eastAsia"/>
                <w:sz w:val="21"/>
                <w:szCs w:val="21"/>
                <w:lang w:val="en-US" w:eastAsia="zh-CN"/>
              </w:rPr>
            </w:pPr>
            <w:r>
              <w:rPr>
                <w:rFonts w:hint="eastAsia"/>
                <w:sz w:val="21"/>
                <w:szCs w:val="21"/>
                <w:lang w:val="en-US" w:eastAsia="zh-CN"/>
              </w:rPr>
              <w:t>（3）如采用非现金电子化形式递交投标保证金，按广州公共资源交易中心发布的《广州公共资源交易中心关于开通电子保函服务功能的通知》操作。到账情况以开标时广州公共资源交易中心数据库查询信息为准。</w:t>
            </w:r>
          </w:p>
          <w:p>
            <w:pPr>
              <w:pStyle w:val="10"/>
              <w:topLinePunct/>
              <w:rPr>
                <w:rFonts w:hint="eastAsia"/>
                <w:sz w:val="21"/>
                <w:szCs w:val="21"/>
                <w:lang w:val="en-US" w:eastAsia="zh-CN"/>
              </w:rPr>
            </w:pPr>
            <w:r>
              <w:rPr>
                <w:rFonts w:hint="eastAsia"/>
                <w:sz w:val="21"/>
                <w:szCs w:val="21"/>
                <w:lang w:val="en-US" w:eastAsia="zh-CN"/>
              </w:rPr>
              <w:t>3、开标时投标人没有按要求提供投标保证金的，其投标文件将被否决。</w:t>
            </w:r>
          </w:p>
          <w:p>
            <w:pPr>
              <w:pStyle w:val="10"/>
              <w:topLinePunct/>
              <w:rPr>
                <w:sz w:val="21"/>
                <w:szCs w:val="21"/>
                <w:lang w:val="en-US" w:eastAsia="zh-CN"/>
              </w:rPr>
            </w:pPr>
            <w:r>
              <w:rPr>
                <w:rFonts w:hint="eastAsia"/>
                <w:sz w:val="21"/>
                <w:szCs w:val="21"/>
                <w:lang w:val="en-US" w:eastAsia="zh-CN"/>
              </w:rPr>
              <w:t>4、投标保证金依据法律法规的相关规定退还。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5"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3.4.4</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其他可以不予退还投标保证金的情形</w:t>
            </w:r>
          </w:p>
        </w:tc>
        <w:tc>
          <w:tcPr>
            <w:tcW w:w="6237" w:type="dxa"/>
            <w:tcBorders>
              <w:top w:val="single" w:color="auto" w:sz="4" w:space="0"/>
              <w:left w:val="single" w:color="auto" w:sz="4" w:space="0"/>
              <w:bottom w:val="single" w:color="auto" w:sz="4" w:space="0"/>
              <w:right w:val="single" w:color="auto" w:sz="4" w:space="0"/>
            </w:tcBorders>
            <w:noWrap/>
            <w:vAlign w:val="center"/>
          </w:tcPr>
          <w:p>
            <w:pPr>
              <w:rPr>
                <w:rFonts w:ascii="宋体"/>
                <w:szCs w:val="21"/>
                <w:u w:val="single"/>
              </w:rPr>
            </w:pPr>
            <w:r>
              <w:rPr>
                <w:rFonts w:hint="eastAsia" w:ascii="宋体"/>
                <w:szCs w:val="21"/>
                <w:u w:val="single"/>
              </w:rPr>
              <w:t>1.经查实投标人投标文件弄虚作假的。</w:t>
            </w:r>
          </w:p>
          <w:p>
            <w:pPr>
              <w:rPr>
                <w:rFonts w:ascii="宋体"/>
                <w:szCs w:val="21"/>
                <w:u w:val="single"/>
              </w:rPr>
            </w:pPr>
            <w:r>
              <w:rPr>
                <w:rFonts w:hint="eastAsia" w:ascii="宋体"/>
                <w:szCs w:val="21"/>
                <w:u w:val="single"/>
              </w:rPr>
              <w:t>2.投标人不接受经评标委员会修正后的评标价。</w:t>
            </w:r>
          </w:p>
          <w:p>
            <w:pPr>
              <w:rPr>
                <w:rFonts w:ascii="宋体"/>
                <w:szCs w:val="21"/>
                <w:u w:val="single"/>
              </w:rPr>
            </w:pPr>
            <w:r>
              <w:rPr>
                <w:rFonts w:hint="eastAsia" w:ascii="宋体"/>
                <w:szCs w:val="21"/>
                <w:u w:val="single"/>
              </w:rPr>
              <w:t>3.投标人采用不正当的手段骗取中标经查实的。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3.5</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资格审查资料的特殊要求</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10"/>
              <w:topLinePunct/>
              <w:rPr>
                <w:sz w:val="21"/>
                <w:szCs w:val="21"/>
                <w:lang w:val="en-US" w:eastAsia="zh-CN"/>
              </w:rPr>
            </w:pPr>
            <w:r>
              <w:rPr>
                <w:rFonts w:hint="eastAsia"/>
                <w:sz w:val="21"/>
                <w:szCs w:val="21"/>
                <w:lang w:val="en-US" w:eastAsia="zh-CN"/>
              </w:rPr>
              <w:t>■</w:t>
            </w:r>
            <w:r>
              <w:rPr>
                <w:sz w:val="21"/>
                <w:szCs w:val="21"/>
                <w:lang w:val="en-US" w:eastAsia="zh-CN"/>
              </w:rPr>
              <w:t>无</w:t>
            </w:r>
          </w:p>
          <w:p>
            <w:pPr>
              <w:pStyle w:val="10"/>
              <w:topLinePunct/>
              <w:rPr>
                <w:sz w:val="21"/>
                <w:szCs w:val="21"/>
                <w:lang w:val="en-US" w:eastAsia="zh-CN"/>
              </w:rPr>
            </w:pPr>
            <w:r>
              <w:rPr>
                <w:sz w:val="21"/>
                <w:szCs w:val="21"/>
                <w:lang w:val="en-US" w:eastAsia="zh-CN"/>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3.6.1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是否允许递交备选投标方案</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10"/>
              <w:topLinePunct/>
              <w:rPr>
                <w:sz w:val="21"/>
                <w:szCs w:val="21"/>
                <w:lang w:val="en-US" w:eastAsia="zh-CN"/>
              </w:rPr>
            </w:pPr>
            <w:r>
              <w:rPr>
                <w:rFonts w:hint="eastAsia"/>
                <w:sz w:val="21"/>
                <w:szCs w:val="21"/>
                <w:lang w:val="en-US" w:eastAsia="zh-CN"/>
              </w:rPr>
              <w:t>■</w:t>
            </w:r>
            <w:r>
              <w:rPr>
                <w:sz w:val="21"/>
                <w:szCs w:val="21"/>
                <w:lang w:val="en-US" w:eastAsia="zh-CN"/>
              </w:rPr>
              <w:t>不允许</w:t>
            </w:r>
          </w:p>
          <w:p>
            <w:pPr>
              <w:rPr>
                <w:rFonts w:ascii="宋体"/>
                <w:szCs w:val="21"/>
              </w:rPr>
            </w:pPr>
            <w:r>
              <w:rPr>
                <w:rFonts w:ascii="宋体"/>
                <w:szCs w:val="21"/>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Cs w:val="21"/>
              </w:rPr>
            </w:pPr>
            <w:r>
              <w:rPr>
                <w:rFonts w:ascii="宋体"/>
                <w:szCs w:val="21"/>
              </w:rPr>
              <w:t>3.7.3（B）</w:t>
            </w:r>
          </w:p>
        </w:tc>
        <w:tc>
          <w:tcPr>
            <w:tcW w:w="241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Cs w:val="21"/>
              </w:rPr>
            </w:pPr>
            <w:r>
              <w:rPr>
                <w:rFonts w:ascii="宋体"/>
                <w:szCs w:val="21"/>
              </w:rPr>
              <w:t>投标文件所附证书证件要求</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10"/>
              <w:topLinePunct/>
              <w:rPr>
                <w:sz w:val="21"/>
                <w:szCs w:val="21"/>
                <w:lang w:val="en-US" w:eastAsia="zh-CN"/>
              </w:rPr>
            </w:pPr>
            <w:r>
              <w:rPr>
                <w:rFonts w:hint="eastAsia"/>
                <w:sz w:val="21"/>
                <w:szCs w:val="21"/>
                <w:u w:val="single"/>
                <w:lang w:val="en-US" w:eastAsia="zh-CN"/>
              </w:rPr>
              <w:t>证书证件需为</w:t>
            </w:r>
            <w:r>
              <w:rPr>
                <w:rFonts w:hint="eastAsia"/>
                <w:b/>
                <w:sz w:val="21"/>
                <w:szCs w:val="21"/>
                <w:u w:val="single"/>
                <w:lang w:val="en-US" w:eastAsia="zh-CN"/>
              </w:rPr>
              <w:t>原件清晰扫描件</w:t>
            </w:r>
            <w:r>
              <w:rPr>
                <w:rFonts w:hint="eastAsia"/>
                <w:sz w:val="21"/>
                <w:szCs w:val="21"/>
                <w:u w:val="single"/>
                <w:lang w:val="en-US" w:eastAsia="zh-CN"/>
              </w:rPr>
              <w:t>，并采用单位数字证书，按照招标文件要求在相应位置加盖电子印章。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14"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3.7.3（B）</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投标文件签字或盖章要求</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10"/>
              <w:topLinePunct/>
              <w:snapToGrid w:val="0"/>
              <w:rPr>
                <w:sz w:val="21"/>
                <w:szCs w:val="21"/>
                <w:u w:val="single"/>
                <w:lang w:val="en-US" w:eastAsia="zh-CN"/>
              </w:rPr>
            </w:pPr>
            <w:r>
              <w:rPr>
                <w:rFonts w:hint="eastAsia"/>
                <w:sz w:val="21"/>
                <w:szCs w:val="21"/>
                <w:u w:val="single"/>
                <w:lang w:val="en-US" w:eastAsia="zh-CN"/>
              </w:rPr>
              <w:t>暂不实施关于采用个人数字证书和加盖个人电子印章的要求。取消在招标文件中采用个人数字证书和加盖个人电子印章要求，投标文件中需法定代表人、代理人签字或加盖电子印章的，应手签后扫描上传，对加盖个人电子印章不做要求。投标文件按招标文件要求加盖单位电子印章。相关操作详见附件《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4.1.1（B）</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投标文件加密要求</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10"/>
              <w:topLinePunct/>
              <w:snapToGrid w:val="0"/>
              <w:rPr>
                <w:sz w:val="21"/>
                <w:szCs w:val="21"/>
                <w:u w:val="single"/>
                <w:lang w:val="en-US" w:eastAsia="zh-CN"/>
              </w:rPr>
            </w:pPr>
            <w:r>
              <w:rPr>
                <w:rFonts w:hint="eastAsia"/>
                <w:sz w:val="21"/>
                <w:szCs w:val="21"/>
                <w:lang w:val="en-US" w:eastAsia="zh-CN"/>
              </w:rPr>
              <w:t>网上递交的电子投标文件须进行加密。具体操作详见《房屋建筑和市政基础设施工程全流程电子化项目专章》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1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4.1.2</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shd w:val="clear" w:color="FFFFFF" w:fill="D9D9D9"/>
              </w:rPr>
            </w:pPr>
            <w:r>
              <w:rPr>
                <w:rFonts w:ascii="宋体"/>
                <w:szCs w:val="21"/>
              </w:rPr>
              <w:t>封套上应载明的信息</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10"/>
              <w:topLinePunct/>
              <w:rPr>
                <w:sz w:val="21"/>
                <w:szCs w:val="21"/>
                <w:lang w:val="en-US" w:eastAsia="zh-CN"/>
              </w:rPr>
            </w:pPr>
            <w:r>
              <w:rPr>
                <w:rFonts w:hint="eastAsia"/>
                <w:sz w:val="21"/>
                <w:szCs w:val="21"/>
                <w:lang w:val="en-US" w:eastAsia="zh-CN"/>
              </w:rPr>
              <w:t>对</w:t>
            </w:r>
            <w:r>
              <w:rPr>
                <w:sz w:val="21"/>
                <w:szCs w:val="21"/>
                <w:lang w:val="en-US" w:eastAsia="zh-CN"/>
              </w:rPr>
              <w:t>递交的备用投标文件电子光盘</w:t>
            </w:r>
            <w:r>
              <w:rPr>
                <w:rFonts w:hint="eastAsia"/>
                <w:sz w:val="21"/>
                <w:szCs w:val="21"/>
                <w:lang w:val="en-US" w:eastAsia="zh-CN"/>
              </w:rPr>
              <w:t>要求封装</w:t>
            </w:r>
            <w:r>
              <w:rPr>
                <w:sz w:val="21"/>
                <w:szCs w:val="21"/>
                <w:lang w:val="en-US" w:eastAsia="zh-CN"/>
              </w:rPr>
              <w:t>。</w:t>
            </w:r>
          </w:p>
          <w:p>
            <w:pPr>
              <w:pStyle w:val="10"/>
              <w:topLinePunct/>
              <w:rPr>
                <w:rFonts w:hint="eastAsia"/>
                <w:sz w:val="21"/>
                <w:szCs w:val="21"/>
                <w:u w:val="single"/>
                <w:lang w:val="en-US" w:eastAsia="zh-CN"/>
              </w:rPr>
            </w:pPr>
            <w:r>
              <w:rPr>
                <w:rFonts w:hint="eastAsia"/>
                <w:sz w:val="21"/>
                <w:szCs w:val="21"/>
                <w:lang w:val="en-US" w:eastAsia="zh-CN"/>
              </w:rPr>
              <w:t>招标人名称：</w:t>
            </w:r>
            <w:r>
              <w:rPr>
                <w:rFonts w:hint="eastAsia"/>
                <w:sz w:val="21"/>
                <w:szCs w:val="21"/>
                <w:u w:val="single"/>
                <w:lang w:val="en-US" w:eastAsia="zh-CN"/>
              </w:rPr>
              <w:t>广州科城青创投资开发有限公司</w:t>
            </w:r>
          </w:p>
          <w:p>
            <w:pPr>
              <w:topLinePunct/>
              <w:spacing w:line="440" w:lineRule="exact"/>
              <w:rPr>
                <w:rFonts w:hint="eastAsia" w:ascii="宋体" w:eastAsia="宋体"/>
                <w:szCs w:val="21"/>
                <w:u w:val="single"/>
                <w:lang w:eastAsia="zh-CN"/>
              </w:rPr>
            </w:pPr>
            <w:r>
              <w:rPr>
                <w:rFonts w:hint="eastAsia"/>
                <w:szCs w:val="21"/>
              </w:rPr>
              <w:t>招标人地址：</w:t>
            </w:r>
            <w:r>
              <w:rPr>
                <w:rFonts w:hint="eastAsia"/>
                <w:szCs w:val="21"/>
                <w:u w:val="single"/>
              </w:rPr>
              <w:t xml:space="preserve"> </w:t>
            </w:r>
            <w:r>
              <w:rPr>
                <w:rFonts w:hint="eastAsia" w:ascii="宋体"/>
                <w:szCs w:val="21"/>
                <w:u w:val="single"/>
                <w:lang w:eastAsia="zh-CN"/>
              </w:rPr>
              <w:t>广州市黄埔区连云路2号201房</w:t>
            </w:r>
          </w:p>
          <w:p>
            <w:pPr>
              <w:pStyle w:val="10"/>
              <w:topLinePunct/>
              <w:rPr>
                <w:rFonts w:hint="eastAsia"/>
                <w:sz w:val="21"/>
                <w:szCs w:val="21"/>
                <w:lang w:val="en-US" w:eastAsia="zh-CN"/>
              </w:rPr>
            </w:pPr>
            <w:r>
              <w:rPr>
                <w:rFonts w:hint="eastAsia"/>
                <w:sz w:val="21"/>
                <w:szCs w:val="21"/>
                <w:lang w:val="en-US" w:eastAsia="zh-CN"/>
              </w:rPr>
              <w:t>（项目名称）招标项目投标文件</w:t>
            </w:r>
          </w:p>
          <w:p>
            <w:pPr>
              <w:pStyle w:val="10"/>
              <w:topLinePunct/>
              <w:rPr>
                <w:sz w:val="21"/>
                <w:szCs w:val="21"/>
                <w:u w:val="single"/>
                <w:lang w:val="en-US" w:eastAsia="zh-CN"/>
              </w:rPr>
            </w:pPr>
            <w:r>
              <w:rPr>
                <w:rFonts w:hint="eastAsia"/>
                <w:sz w:val="21"/>
                <w:szCs w:val="21"/>
                <w:lang w:val="en-US" w:eastAsia="zh-CN"/>
              </w:rPr>
              <w:t>招标项目编号：</w:t>
            </w:r>
            <w:r>
              <w:rPr>
                <w:rFonts w:hint="eastAsia"/>
                <w:sz w:val="21"/>
                <w:szCs w:val="21"/>
                <w:u w:val="single"/>
                <w:lang w:val="en-US" w:eastAsia="zh-CN"/>
              </w:rPr>
              <w:t xml:space="preserve">         </w:t>
            </w:r>
          </w:p>
          <w:p>
            <w:pPr>
              <w:pStyle w:val="10"/>
              <w:topLinePunct/>
              <w:snapToGrid w:val="0"/>
              <w:rPr>
                <w:sz w:val="21"/>
                <w:szCs w:val="21"/>
                <w:lang w:val="en-US" w:eastAsia="zh-CN"/>
              </w:rPr>
            </w:pPr>
            <w:r>
              <w:rPr>
                <w:rFonts w:hint="eastAsia"/>
                <w:sz w:val="21"/>
                <w:szCs w:val="21"/>
                <w:lang w:val="en-US" w:eastAsia="zh-CN"/>
              </w:rPr>
              <w:t>在</w:t>
            </w:r>
            <w:r>
              <w:rPr>
                <w:sz w:val="21"/>
                <w:szCs w:val="21"/>
                <w:u w:val="single"/>
                <w:lang w:val="en-US" w:eastAsia="zh-CN"/>
              </w:rPr>
              <w:t xml:space="preserve">    </w:t>
            </w:r>
            <w:r>
              <w:rPr>
                <w:rFonts w:hint="eastAsia"/>
                <w:sz w:val="21"/>
                <w:szCs w:val="21"/>
                <w:lang w:val="en-US" w:eastAsia="zh-CN"/>
              </w:rPr>
              <w:t>年</w:t>
            </w:r>
            <w:r>
              <w:rPr>
                <w:sz w:val="21"/>
                <w:szCs w:val="21"/>
                <w:u w:val="single"/>
                <w:lang w:val="en-US" w:eastAsia="zh-CN"/>
              </w:rPr>
              <w:t xml:space="preserve">    </w:t>
            </w:r>
            <w:r>
              <w:rPr>
                <w:rFonts w:hint="eastAsia"/>
                <w:sz w:val="21"/>
                <w:szCs w:val="21"/>
                <w:lang w:val="en-US" w:eastAsia="zh-CN"/>
              </w:rPr>
              <w:t>月</w:t>
            </w:r>
            <w:r>
              <w:rPr>
                <w:sz w:val="21"/>
                <w:szCs w:val="21"/>
                <w:u w:val="single"/>
                <w:lang w:val="en-US" w:eastAsia="zh-CN"/>
              </w:rPr>
              <w:t xml:space="preserve">    </w:t>
            </w:r>
            <w:r>
              <w:rPr>
                <w:rFonts w:hint="eastAsia"/>
                <w:sz w:val="21"/>
                <w:szCs w:val="21"/>
                <w:lang w:val="en-US" w:eastAsia="zh-CN"/>
              </w:rPr>
              <w:t>日</w:t>
            </w:r>
            <w:r>
              <w:rPr>
                <w:sz w:val="21"/>
                <w:szCs w:val="21"/>
                <w:u w:val="single"/>
                <w:lang w:val="en-US" w:eastAsia="zh-CN"/>
              </w:rPr>
              <w:t xml:space="preserve">    </w:t>
            </w:r>
            <w:r>
              <w:rPr>
                <w:rFonts w:hint="eastAsia"/>
                <w:sz w:val="21"/>
                <w:szCs w:val="21"/>
                <w:lang w:val="en-US" w:eastAsia="zh-CN"/>
              </w:rPr>
              <w:t>时</w:t>
            </w:r>
            <w:r>
              <w:rPr>
                <w:rFonts w:hint="eastAsia" w:cs="宋体"/>
                <w:sz w:val="21"/>
                <w:szCs w:val="21"/>
                <w:u w:val="single"/>
                <w:lang w:val="en-US" w:eastAsia="zh-CN"/>
              </w:rPr>
              <w:t xml:space="preserve">    </w:t>
            </w:r>
            <w:r>
              <w:rPr>
                <w:rFonts w:hint="eastAsia" w:cs="宋体"/>
                <w:sz w:val="21"/>
                <w:szCs w:val="21"/>
                <w:lang w:val="en-US" w:eastAsia="zh-CN"/>
              </w:rPr>
              <w:t>分</w:t>
            </w:r>
            <w:r>
              <w:rPr>
                <w:rFonts w:hint="eastAsia"/>
                <w:sz w:val="21"/>
                <w:szCs w:val="21"/>
                <w:lang w:val="en-US" w:eastAsia="zh-CN"/>
              </w:rPr>
              <w:t>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 xml:space="preserve"> 4.2.1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投标截止时间</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u w:val="single"/>
              </w:rPr>
            </w:pPr>
            <w:r>
              <w:rPr>
                <w:rFonts w:ascii="宋体"/>
                <w:szCs w:val="21"/>
                <w:u w:val="single"/>
              </w:rPr>
              <w:t xml:space="preserve"> 202</w:t>
            </w:r>
            <w:r>
              <w:rPr>
                <w:rFonts w:hint="eastAsia" w:ascii="宋体"/>
                <w:szCs w:val="21"/>
                <w:u w:val="single"/>
                <w:lang w:val="en-US" w:eastAsia="zh-CN"/>
              </w:rPr>
              <w:t>3</w:t>
            </w:r>
            <w:r>
              <w:rPr>
                <w:rFonts w:ascii="宋体"/>
                <w:szCs w:val="21"/>
                <w:u w:val="single"/>
              </w:rPr>
              <w:t xml:space="preserve"> </w:t>
            </w:r>
            <w:r>
              <w:rPr>
                <w:rFonts w:hint="eastAsia" w:ascii="宋体"/>
                <w:szCs w:val="21"/>
              </w:rPr>
              <w:t>年</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r>
              <w:rPr>
                <w:rFonts w:hint="eastAsia" w:ascii="宋体"/>
                <w:szCs w:val="21"/>
              </w:rPr>
              <w:t>月</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r>
              <w:rPr>
                <w:rFonts w:hint="eastAsia" w:ascii="宋体"/>
                <w:szCs w:val="21"/>
              </w:rPr>
              <w:t>日</w:t>
            </w:r>
            <w:r>
              <w:rPr>
                <w:rFonts w:ascii="宋体"/>
                <w:szCs w:val="21"/>
                <w:u w:val="single"/>
              </w:rPr>
              <w:t xml:space="preserve"> </w:t>
            </w:r>
            <w:r>
              <w:rPr>
                <w:rFonts w:hint="eastAsia" w:ascii="宋体"/>
                <w:szCs w:val="21"/>
                <w:u w:val="single"/>
              </w:rPr>
              <w:t xml:space="preserve"> 时  分</w:t>
            </w:r>
          </w:p>
          <w:p>
            <w:pPr>
              <w:snapToGrid w:val="0"/>
              <w:rPr>
                <w:rFonts w:ascii="宋体"/>
                <w:szCs w:val="21"/>
                <w:u w:val="single"/>
              </w:rPr>
            </w:pPr>
            <w:r>
              <w:rPr>
                <w:rFonts w:hint="eastAsia" w:ascii="宋体"/>
                <w:szCs w:val="21"/>
                <w:u w:val="single"/>
              </w:rPr>
              <w:t>（详见广州</w:t>
            </w:r>
            <w:r>
              <w:rPr>
                <w:rFonts w:ascii="宋体"/>
                <w:szCs w:val="21"/>
                <w:u w:val="single"/>
              </w:rPr>
              <w:t>公共资源交易中心</w:t>
            </w:r>
            <w:r>
              <w:rPr>
                <w:rFonts w:hint="eastAsia" w:ascii="宋体"/>
                <w:szCs w:val="21"/>
                <w:u w:val="single"/>
              </w:rPr>
              <w:t>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4.2.2（A）</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递交投标文件地点</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u w:val="single"/>
              </w:rPr>
            </w:pPr>
            <w:r>
              <w:rPr>
                <w:rFonts w:hint="eastAsia" w:ascii="宋体"/>
                <w:szCs w:val="21"/>
                <w:u w:val="single"/>
              </w:rPr>
              <w:t xml:space="preserve">1.递交方式：网上递交投标文件 </w:t>
            </w:r>
          </w:p>
          <w:p>
            <w:pPr>
              <w:snapToGrid w:val="0"/>
              <w:rPr>
                <w:rFonts w:ascii="宋体"/>
                <w:szCs w:val="21"/>
                <w:u w:val="single"/>
              </w:rPr>
            </w:pPr>
            <w:r>
              <w:rPr>
                <w:rFonts w:hint="eastAsia" w:ascii="宋体"/>
                <w:szCs w:val="21"/>
                <w:u w:val="single"/>
              </w:rPr>
              <w:t>2.递交投标文件的起始时间：（详见广州</w:t>
            </w:r>
            <w:r>
              <w:rPr>
                <w:rFonts w:ascii="宋体"/>
                <w:szCs w:val="21"/>
                <w:u w:val="single"/>
              </w:rPr>
              <w:t>公共资源交易中心</w:t>
            </w:r>
            <w:r>
              <w:rPr>
                <w:rFonts w:hint="eastAsia" w:ascii="宋体"/>
                <w:szCs w:val="21"/>
                <w:u w:val="single"/>
              </w:rPr>
              <w:t xml:space="preserve">网站信息）。 </w:t>
            </w:r>
          </w:p>
          <w:p>
            <w:pPr>
              <w:snapToGrid w:val="0"/>
              <w:rPr>
                <w:rFonts w:ascii="宋体"/>
                <w:szCs w:val="21"/>
                <w:u w:val="single"/>
              </w:rPr>
            </w:pPr>
            <w:r>
              <w:rPr>
                <w:rFonts w:hint="eastAsia" w:ascii="宋体"/>
                <w:szCs w:val="21"/>
                <w:u w:val="single"/>
              </w:rPr>
              <w:t>截止时间：（详见广州</w:t>
            </w:r>
            <w:r>
              <w:rPr>
                <w:rFonts w:ascii="宋体"/>
                <w:szCs w:val="21"/>
                <w:u w:val="single"/>
              </w:rPr>
              <w:t>公共资源交易中心</w:t>
            </w:r>
            <w:r>
              <w:rPr>
                <w:rFonts w:hint="eastAsia" w:ascii="宋体"/>
                <w:szCs w:val="21"/>
                <w:u w:val="single"/>
              </w:rPr>
              <w:t xml:space="preserve">网站信息） </w:t>
            </w:r>
          </w:p>
          <w:p>
            <w:pPr>
              <w:snapToGrid w:val="0"/>
              <w:rPr>
                <w:rFonts w:ascii="宋体"/>
                <w:szCs w:val="21"/>
                <w:u w:val="single"/>
              </w:rPr>
            </w:pPr>
            <w:r>
              <w:rPr>
                <w:rFonts w:hint="eastAsia" w:ascii="宋体"/>
                <w:szCs w:val="21"/>
                <w:u w:val="single"/>
              </w:rPr>
              <w:t xml:space="preserve">3.地点：广州公共资源交易中心网站。 </w:t>
            </w:r>
          </w:p>
          <w:p>
            <w:pPr>
              <w:snapToGrid w:val="0"/>
              <w:rPr>
                <w:rFonts w:ascii="宋体"/>
                <w:szCs w:val="21"/>
              </w:rPr>
            </w:pPr>
            <w:r>
              <w:rPr>
                <w:rFonts w:hint="eastAsia" w:ascii="宋体"/>
                <w:szCs w:val="21"/>
                <w:u w:val="single"/>
              </w:rPr>
              <w:t>4.上述时间及地点是否有改变， 请密切留意补充公告</w:t>
            </w:r>
            <w:r>
              <w:rPr>
                <w:rFonts w:hint="eastAsia" w:ascii="宋体"/>
                <w:szCs w:val="21"/>
                <w:u w:val="single"/>
                <w:lang w:eastAsia="zh-CN"/>
              </w:rPr>
              <w:t>和</w:t>
            </w:r>
            <w:r>
              <w:rPr>
                <w:rFonts w:hint="eastAsia" w:ascii="宋体"/>
                <w:szCs w:val="21"/>
                <w:u w:val="single"/>
              </w:rPr>
              <w:t>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4.2.3</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投标文件是否退还</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10"/>
              <w:topLinePunct/>
              <w:rPr>
                <w:sz w:val="21"/>
                <w:szCs w:val="21"/>
                <w:lang w:val="en-US" w:eastAsia="zh-CN"/>
              </w:rPr>
            </w:pPr>
            <w:r>
              <w:rPr>
                <w:rFonts w:hint="eastAsia"/>
                <w:sz w:val="21"/>
                <w:szCs w:val="21"/>
                <w:lang w:val="en-US" w:eastAsia="zh-CN"/>
              </w:rPr>
              <w:t>■</w:t>
            </w:r>
            <w:r>
              <w:rPr>
                <w:sz w:val="21"/>
                <w:szCs w:val="21"/>
                <w:lang w:val="en-US" w:eastAsia="zh-CN"/>
              </w:rPr>
              <w:t>否</w:t>
            </w:r>
          </w:p>
          <w:p>
            <w:pPr>
              <w:pStyle w:val="10"/>
              <w:topLinePunct/>
              <w:rPr>
                <w:sz w:val="21"/>
                <w:szCs w:val="21"/>
                <w:lang w:val="en-US" w:eastAsia="zh-CN"/>
              </w:rPr>
            </w:pPr>
            <w:r>
              <w:rPr>
                <w:sz w:val="21"/>
                <w:szCs w:val="21"/>
                <w:lang w:val="en-US" w:eastAsia="zh-CN"/>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5.1</w:t>
            </w:r>
            <w:r>
              <w:rPr>
                <w:rFonts w:hint="eastAsia" w:ascii="宋体"/>
                <w:szCs w:val="21"/>
              </w:rPr>
              <w:t>（B）</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hint="eastAsia" w:ascii="宋体"/>
                <w:szCs w:val="21"/>
              </w:rPr>
              <w:t>开标时间和地点</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hint="eastAsia" w:ascii="宋体"/>
                <w:szCs w:val="21"/>
              </w:rPr>
            </w:pPr>
            <w:r>
              <w:rPr>
                <w:rFonts w:hint="eastAsia" w:ascii="宋体"/>
                <w:szCs w:val="21"/>
              </w:rPr>
              <w:t>开标时间：与投标截止时间为同一时间</w:t>
            </w:r>
          </w:p>
          <w:p>
            <w:pPr>
              <w:snapToGrid w:val="0"/>
              <w:rPr>
                <w:rFonts w:hint="eastAsia" w:ascii="宋体"/>
                <w:szCs w:val="21"/>
                <w:u w:val="single"/>
                <w:lang w:eastAsia="zh-CN"/>
              </w:rPr>
            </w:pPr>
            <w:r>
              <w:rPr>
                <w:rFonts w:hint="eastAsia" w:ascii="宋体"/>
                <w:szCs w:val="21"/>
              </w:rPr>
              <w:t>开标地点：广州公共资源交易中心黄埔交易部指定开标室</w:t>
            </w:r>
            <w:r>
              <w:rPr>
                <w:rFonts w:hint="eastAsia" w:ascii="宋体"/>
                <w:szCs w:val="21"/>
                <w:u w:val="single"/>
              </w:rPr>
              <w:t>（详见广州</w:t>
            </w:r>
            <w:r>
              <w:rPr>
                <w:rFonts w:ascii="宋体"/>
                <w:szCs w:val="21"/>
                <w:u w:val="single"/>
              </w:rPr>
              <w:t>公共资源交易中心</w:t>
            </w:r>
            <w:r>
              <w:rPr>
                <w:rFonts w:hint="eastAsia" w:ascii="宋体"/>
                <w:szCs w:val="21"/>
                <w:u w:val="single"/>
              </w:rPr>
              <w:t>网站信息），并邀请所有投标人的法定代表人或其委托代理人准时参加，投标人若不参加开标会，视为认可开标结果。投标人也可选择参加在线开标，具体按照交易平台相关指南进行操作</w:t>
            </w:r>
            <w:r>
              <w:rPr>
                <w:rFonts w:hint="eastAsia" w:ascii="宋体"/>
                <w:szCs w:val="21"/>
                <w:u w:val="single"/>
                <w:lang w:eastAsia="zh-CN"/>
              </w:rPr>
              <w:t>，</w:t>
            </w:r>
            <w:r>
              <w:rPr>
                <w:rFonts w:hint="eastAsia" w:ascii="宋体"/>
                <w:szCs w:val="21"/>
                <w:u w:val="single"/>
              </w:rPr>
              <w:t>详见广州</w:t>
            </w:r>
            <w:r>
              <w:rPr>
                <w:rFonts w:ascii="宋体"/>
                <w:szCs w:val="21"/>
                <w:u w:val="single"/>
              </w:rPr>
              <w:t>公共资源交易中心</w:t>
            </w:r>
            <w:r>
              <w:rPr>
                <w:rFonts w:hint="eastAsia" w:ascii="宋体"/>
                <w:szCs w:val="21"/>
                <w:u w:val="single"/>
              </w:rPr>
              <w:t>网站信息</w:t>
            </w:r>
            <w:r>
              <w:rPr>
                <w:rFonts w:hint="eastAsia" w:ascii="宋体"/>
                <w:szCs w:val="21"/>
                <w:u w:val="single"/>
                <w:lang w:eastAsia="zh-CN"/>
              </w:rPr>
              <w:t>。</w:t>
            </w:r>
          </w:p>
          <w:p>
            <w:pPr>
              <w:snapToGrid w:val="0"/>
              <w:rPr>
                <w:rFonts w:ascii="宋体"/>
                <w:szCs w:val="21"/>
              </w:rPr>
            </w:pPr>
            <w:r>
              <w:rPr>
                <w:rFonts w:hint="eastAsia" w:ascii="宋体"/>
                <w:szCs w:val="21"/>
                <w:u w:val="single"/>
              </w:rPr>
              <w:t>上述时间及地点是否有改变，请密切留意补充公告和招标答疑纪要的相关信息。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4"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5.2</w:t>
            </w:r>
            <w:r>
              <w:rPr>
                <w:rFonts w:hint="eastAsia" w:ascii="宋体"/>
                <w:szCs w:val="21"/>
              </w:rPr>
              <w:t>（B）</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开标程序</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rPr>
            </w:pPr>
            <w:r>
              <w:rPr>
                <w:rFonts w:hint="eastAsia" w:ascii="宋体"/>
                <w:szCs w:val="21"/>
              </w:rPr>
              <w:t>电子招投标项目开标按下列程序进行：</w:t>
            </w:r>
          </w:p>
          <w:p>
            <w:pPr>
              <w:snapToGrid w:val="0"/>
              <w:rPr>
                <w:rFonts w:ascii="宋体"/>
                <w:szCs w:val="21"/>
                <w:u w:val="single"/>
              </w:rPr>
            </w:pPr>
            <w:r>
              <w:rPr>
                <w:rFonts w:hint="eastAsia" w:ascii="宋体"/>
                <w:szCs w:val="21"/>
                <w:u w:val="single"/>
              </w:rPr>
              <w:t>5.2.1主持人按下列程序进行开标：</w:t>
            </w:r>
          </w:p>
          <w:p>
            <w:pPr>
              <w:snapToGrid w:val="0"/>
              <w:rPr>
                <w:rFonts w:ascii="宋体"/>
                <w:szCs w:val="21"/>
                <w:u w:val="single"/>
              </w:rPr>
            </w:pPr>
            <w:r>
              <w:rPr>
                <w:rFonts w:hint="eastAsia" w:ascii="宋体"/>
                <w:szCs w:val="21"/>
                <w:u w:val="single"/>
              </w:rPr>
              <w:t>（1）宣布开标纪律；</w:t>
            </w:r>
          </w:p>
          <w:p>
            <w:pPr>
              <w:snapToGrid w:val="0"/>
              <w:rPr>
                <w:rFonts w:ascii="宋体"/>
                <w:szCs w:val="21"/>
                <w:u w:val="single"/>
              </w:rPr>
            </w:pPr>
            <w:r>
              <w:rPr>
                <w:rFonts w:hint="eastAsia" w:ascii="宋体"/>
                <w:szCs w:val="21"/>
                <w:u w:val="single"/>
              </w:rPr>
              <w:t>（2）公布在投标截止时间前递交投标文件的投标人名称；</w:t>
            </w:r>
          </w:p>
          <w:p>
            <w:pPr>
              <w:snapToGrid w:val="0"/>
              <w:rPr>
                <w:rFonts w:ascii="宋体"/>
                <w:szCs w:val="21"/>
                <w:u w:val="single"/>
              </w:rPr>
            </w:pPr>
            <w:r>
              <w:rPr>
                <w:rFonts w:hint="eastAsia" w:ascii="宋体"/>
                <w:szCs w:val="21"/>
                <w:u w:val="single"/>
              </w:rPr>
              <w:t>（3）宣布开标人、唱标人、记录人、监标人等有关人员姓名；</w:t>
            </w:r>
          </w:p>
          <w:p>
            <w:pPr>
              <w:snapToGrid w:val="0"/>
              <w:rPr>
                <w:rFonts w:ascii="宋体"/>
                <w:szCs w:val="21"/>
                <w:u w:val="single"/>
              </w:rPr>
            </w:pPr>
            <w:r>
              <w:rPr>
                <w:rFonts w:hint="eastAsia" w:ascii="宋体"/>
                <w:szCs w:val="21"/>
                <w:u w:val="single"/>
              </w:rPr>
              <w:t>（4）（B）</w:t>
            </w:r>
            <w:r>
              <w:rPr>
                <w:rFonts w:hint="eastAsia" w:ascii="宋体" w:eastAsia="宋体" w:cs="Times New Roman"/>
                <w:bCs w:val="0"/>
                <w:kern w:val="2"/>
                <w:sz w:val="21"/>
                <w:szCs w:val="21"/>
                <w:u w:val="single"/>
              </w:rPr>
              <w:t>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r>
              <w:rPr>
                <w:rFonts w:hint="eastAsia" w:ascii="宋体"/>
                <w:szCs w:val="21"/>
                <w:u w:val="single"/>
              </w:rPr>
              <w:t>；</w:t>
            </w:r>
          </w:p>
          <w:p>
            <w:pPr>
              <w:snapToGrid w:val="0"/>
              <w:rPr>
                <w:rFonts w:ascii="宋体"/>
                <w:szCs w:val="21"/>
                <w:u w:val="single"/>
              </w:rPr>
            </w:pPr>
            <w:r>
              <w:rPr>
                <w:rFonts w:hint="eastAsia" w:ascii="宋体"/>
                <w:szCs w:val="21"/>
                <w:u w:val="single"/>
              </w:rPr>
              <w:t>（5）（B）投标人代表、招标人代表、监标人、记录人等有关人员在开标记录上签字确认；若有关人员不签字的，不影响开标程序；</w:t>
            </w:r>
          </w:p>
          <w:p>
            <w:pPr>
              <w:snapToGrid w:val="0"/>
              <w:rPr>
                <w:rFonts w:ascii="宋体"/>
                <w:szCs w:val="21"/>
                <w:u w:val="single"/>
              </w:rPr>
            </w:pPr>
            <w:r>
              <w:rPr>
                <w:rFonts w:hint="eastAsia" w:ascii="宋体"/>
                <w:szCs w:val="21"/>
                <w:u w:val="single"/>
              </w:rPr>
              <w:t>（6）开标结束。</w:t>
            </w:r>
          </w:p>
          <w:p>
            <w:pPr>
              <w:snapToGrid w:val="0"/>
              <w:rPr>
                <w:rFonts w:hint="eastAsia" w:ascii="宋体"/>
                <w:szCs w:val="21"/>
                <w:u w:val="single"/>
              </w:rPr>
            </w:pPr>
            <w:r>
              <w:rPr>
                <w:rFonts w:hint="eastAsia" w:ascii="宋体"/>
                <w:szCs w:val="21"/>
                <w:u w:val="single"/>
              </w:rPr>
              <w:t>5.2.2投标截止时间前未完成投标文件传输的或因投标人之外的原因造成投标文件未解密的或未在投标截止时间后半小时解密的，视为投标人其撤回投标文件。因投标人原因造成投标文件未解密的，或因</w:t>
            </w:r>
            <w:r>
              <w:rPr>
                <w:rFonts w:ascii="宋体"/>
                <w:szCs w:val="21"/>
                <w:u w:val="single"/>
              </w:rPr>
              <w:t>投标人原因</w:t>
            </w:r>
            <w:r>
              <w:rPr>
                <w:rFonts w:hint="eastAsia" w:ascii="宋体"/>
                <w:szCs w:val="21"/>
                <w:u w:val="single"/>
              </w:rPr>
              <w:t>解密失败</w:t>
            </w:r>
            <w:r>
              <w:rPr>
                <w:rFonts w:ascii="宋体"/>
                <w:szCs w:val="21"/>
                <w:u w:val="single"/>
              </w:rPr>
              <w:t>且</w:t>
            </w:r>
            <w:r>
              <w:rPr>
                <w:rFonts w:hint="eastAsia" w:ascii="宋体"/>
                <w:szCs w:val="21"/>
                <w:u w:val="single"/>
              </w:rPr>
              <w:t>未</w:t>
            </w:r>
            <w:r>
              <w:rPr>
                <w:rFonts w:ascii="宋体"/>
                <w:szCs w:val="21"/>
                <w:u w:val="single"/>
              </w:rPr>
              <w:t>递交电子光盘</w:t>
            </w:r>
            <w:r>
              <w:rPr>
                <w:rFonts w:hint="eastAsia" w:ascii="宋体"/>
                <w:szCs w:val="21"/>
                <w:u w:val="single"/>
              </w:rPr>
              <w:t>或</w:t>
            </w:r>
            <w:r>
              <w:rPr>
                <w:rFonts w:ascii="宋体"/>
                <w:szCs w:val="21"/>
                <w:u w:val="single"/>
              </w:rPr>
              <w:t>递交的电子光盘不能读取的</w:t>
            </w:r>
            <w:r>
              <w:rPr>
                <w:rFonts w:hint="eastAsia" w:ascii="宋体"/>
                <w:szCs w:val="21"/>
                <w:u w:val="single"/>
              </w:rPr>
              <w:t>，视为撤销其投标文件。</w:t>
            </w:r>
          </w:p>
          <w:p>
            <w:pPr>
              <w:snapToGrid w:val="0"/>
              <w:rPr>
                <w:rFonts w:ascii="宋体"/>
                <w:szCs w:val="21"/>
                <w:u w:val="single"/>
              </w:rPr>
            </w:pPr>
            <w:r>
              <w:rPr>
                <w:rFonts w:hint="eastAsia" w:ascii="宋体"/>
                <w:szCs w:val="21"/>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6.1.1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评标委员会的组建</w:t>
            </w:r>
          </w:p>
        </w:tc>
        <w:tc>
          <w:tcPr>
            <w:tcW w:w="6237" w:type="dxa"/>
            <w:tcBorders>
              <w:top w:val="single" w:color="auto" w:sz="4" w:space="0"/>
              <w:left w:val="single" w:color="auto" w:sz="4" w:space="0"/>
              <w:bottom w:val="single" w:color="auto" w:sz="4" w:space="0"/>
              <w:right w:val="single" w:color="auto" w:sz="4" w:space="0"/>
            </w:tcBorders>
            <w:noWrap/>
            <w:vAlign w:val="center"/>
          </w:tcPr>
          <w:p>
            <w:pPr>
              <w:rPr>
                <w:rFonts w:ascii="宋体" w:cs="宋体"/>
              </w:rPr>
            </w:pPr>
            <w:r>
              <w:rPr>
                <w:rFonts w:hint="eastAsia" w:ascii="宋体" w:cs="宋体"/>
              </w:rPr>
              <w:t>评标委员会构成：由招标人依法组建。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6.3.2</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评标委员会推荐中标候选人的人数</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szCs w:val="21"/>
              </w:rPr>
            </w:pPr>
            <w:r>
              <w:rPr>
                <w:rFonts w:hint="eastAsia" w:ascii="宋体"/>
                <w:szCs w:val="21"/>
              </w:rPr>
              <w:t>推荐中标候选人：</w:t>
            </w:r>
            <w:r>
              <w:rPr>
                <w:rFonts w:hint="eastAsia" w:ascii="宋体"/>
                <w:szCs w:val="21"/>
                <w:u w:val="single"/>
              </w:rPr>
              <w:t xml:space="preserve"> 3</w:t>
            </w:r>
            <w:r>
              <w:rPr>
                <w:rFonts w:hint="eastAsia" w:ascii="宋体"/>
                <w:szCs w:val="21"/>
                <w:u w:val="single"/>
                <w:lang w:val="en-US" w:eastAsia="zh-CN"/>
              </w:rPr>
              <w:t xml:space="preserve"> </w:t>
            </w:r>
            <w:r>
              <w:rPr>
                <w:rFonts w:hint="eastAsia" w:ascii="宋体"/>
                <w:szCs w:val="21"/>
              </w:rPr>
              <w:t>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7.1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中标候选人公示媒介及期限</w:t>
            </w:r>
          </w:p>
        </w:tc>
        <w:tc>
          <w:tcPr>
            <w:tcW w:w="6237"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napToGrid w:val="0"/>
              <w:ind w:right="106"/>
              <w:rPr>
                <w:rFonts w:hint="eastAsia" w:ascii="宋体"/>
                <w:szCs w:val="21"/>
              </w:rPr>
            </w:pPr>
            <w:r>
              <w:rPr>
                <w:rFonts w:hint="eastAsia" w:ascii="宋体"/>
                <w:szCs w:val="21"/>
              </w:rPr>
              <w:t>招标人将在广州公共资源交易中心交易平台、广东省招标投标监管网和中国招标投标公共服务平台公示中标候选人</w:t>
            </w:r>
            <w:r>
              <w:rPr>
                <w:rFonts w:hint="eastAsia" w:ascii="宋体"/>
                <w:szCs w:val="21"/>
                <w:lang w:val="en-US" w:eastAsia="zh-CN"/>
              </w:rPr>
              <w:t>。</w:t>
            </w:r>
          </w:p>
          <w:p>
            <w:pPr>
              <w:numPr>
                <w:ilvl w:val="0"/>
                <w:numId w:val="2"/>
              </w:numPr>
              <w:snapToGrid w:val="0"/>
              <w:ind w:right="106"/>
              <w:rPr>
                <w:rFonts w:ascii="宋体"/>
                <w:szCs w:val="21"/>
              </w:rPr>
            </w:pPr>
            <w:r>
              <w:rPr>
                <w:rFonts w:hint="eastAsia" w:ascii="宋体"/>
                <w:szCs w:val="21"/>
              </w:rPr>
              <w:t>公示期为三天。</w:t>
            </w:r>
          </w:p>
          <w:p>
            <w:pPr>
              <w:numPr>
                <w:ilvl w:val="0"/>
                <w:numId w:val="2"/>
              </w:numPr>
              <w:snapToGrid w:val="0"/>
              <w:ind w:right="106"/>
              <w:rPr>
                <w:rFonts w:ascii="宋体"/>
                <w:szCs w:val="21"/>
              </w:rPr>
            </w:pPr>
            <w:r>
              <w:rPr>
                <w:rFonts w:hint="eastAsia" w:ascii="宋体"/>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7.4</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是否授权评标委员会确定中标人</w:t>
            </w:r>
          </w:p>
        </w:tc>
        <w:tc>
          <w:tcPr>
            <w:tcW w:w="6237" w:type="dxa"/>
            <w:tcBorders>
              <w:top w:val="single" w:color="auto" w:sz="4" w:space="0"/>
              <w:left w:val="single" w:color="auto" w:sz="4" w:space="0"/>
              <w:bottom w:val="single" w:color="auto" w:sz="4" w:space="0"/>
              <w:right w:val="single" w:color="auto" w:sz="4" w:space="0"/>
            </w:tcBorders>
            <w:noWrap/>
            <w:vAlign w:val="center"/>
          </w:tcPr>
          <w:p>
            <w:pPr>
              <w:rPr>
                <w:rFonts w:ascii="宋体"/>
                <w:szCs w:val="21"/>
              </w:rPr>
            </w:pPr>
            <w:r>
              <w:rPr>
                <w:rFonts w:ascii="宋体"/>
                <w:szCs w:val="21"/>
              </w:rPr>
              <w:t>□是</w:t>
            </w:r>
          </w:p>
          <w:p>
            <w:pPr>
              <w:rPr>
                <w:rFonts w:ascii="宋体"/>
                <w:szCs w:val="21"/>
              </w:rPr>
            </w:pPr>
            <w:r>
              <w:rPr>
                <w:rFonts w:hint="eastAsia" w:ascii="宋体"/>
                <w:szCs w:val="21"/>
              </w:rPr>
              <w:t>■</w:t>
            </w:r>
            <w:r>
              <w:rPr>
                <w:rFonts w:ascii="宋体"/>
                <w:szCs w:val="21"/>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7.6.1</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履约保证金</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10"/>
              <w:topLinePunct/>
              <w:rPr>
                <w:sz w:val="21"/>
                <w:szCs w:val="21"/>
                <w:lang w:val="en-US" w:eastAsia="zh-CN"/>
              </w:rPr>
            </w:pPr>
            <w:r>
              <w:rPr>
                <w:sz w:val="21"/>
                <w:szCs w:val="21"/>
                <w:lang w:val="en-US" w:eastAsia="zh-CN"/>
              </w:rPr>
              <w:t>是否要求中标人提交履约保证金：</w:t>
            </w:r>
          </w:p>
          <w:p>
            <w:pPr>
              <w:rPr>
                <w:rFonts w:ascii="宋体"/>
                <w:szCs w:val="21"/>
              </w:rPr>
            </w:pPr>
            <w:r>
              <w:rPr>
                <w:rFonts w:ascii="宋体"/>
                <w:szCs w:val="21"/>
              </w:rPr>
              <w:t>□要求</w:t>
            </w:r>
            <w:r>
              <w:rPr>
                <w:rFonts w:hint="eastAsia" w:ascii="宋体"/>
                <w:szCs w:val="21"/>
              </w:rPr>
              <w:t>，履约担保的形式：以合同约定为准。</w:t>
            </w:r>
          </w:p>
          <w:p>
            <w:pPr>
              <w:rPr>
                <w:rFonts w:ascii="宋体"/>
                <w:szCs w:val="21"/>
              </w:rPr>
            </w:pPr>
            <w:r>
              <w:rPr>
                <w:rFonts w:hint="eastAsia" w:ascii="宋体"/>
                <w:szCs w:val="21"/>
              </w:rPr>
              <w:t>履约担保的金额：中标合同金额×10%</w:t>
            </w:r>
          </w:p>
          <w:p>
            <w:pPr>
              <w:rPr>
                <w:rFonts w:ascii="宋体"/>
                <w:szCs w:val="21"/>
              </w:rPr>
            </w:pPr>
            <w:r>
              <w:rPr>
                <w:rFonts w:hint="eastAsia" w:ascii="宋体"/>
                <w:szCs w:val="21"/>
              </w:rPr>
              <w:t>■</w:t>
            </w:r>
            <w:r>
              <w:rPr>
                <w:rFonts w:ascii="宋体"/>
                <w:szCs w:val="21"/>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9</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是否采用电子招标投标</w:t>
            </w:r>
          </w:p>
        </w:tc>
        <w:tc>
          <w:tcPr>
            <w:tcW w:w="6237" w:type="dxa"/>
            <w:tcBorders>
              <w:top w:val="single" w:color="auto" w:sz="4" w:space="0"/>
              <w:left w:val="single" w:color="auto" w:sz="4" w:space="0"/>
              <w:bottom w:val="single" w:color="auto" w:sz="4" w:space="0"/>
              <w:right w:val="single" w:color="auto" w:sz="4" w:space="0"/>
            </w:tcBorders>
            <w:noWrap/>
            <w:vAlign w:val="center"/>
          </w:tcPr>
          <w:p>
            <w:pPr>
              <w:rPr>
                <w:rFonts w:ascii="宋体"/>
                <w:szCs w:val="21"/>
              </w:rPr>
            </w:pPr>
            <w:r>
              <w:rPr>
                <w:rFonts w:ascii="宋体"/>
                <w:szCs w:val="21"/>
              </w:rPr>
              <w:t>□</w:t>
            </w:r>
            <w:r>
              <w:rPr>
                <w:rFonts w:hint="eastAsia" w:ascii="宋体"/>
                <w:szCs w:val="21"/>
              </w:rPr>
              <w:t>否</w:t>
            </w:r>
          </w:p>
          <w:p>
            <w:pPr>
              <w:ind w:left="2099" w:leftChars="3" w:hanging="2093" w:hangingChars="997"/>
              <w:rPr>
                <w:rFonts w:ascii="宋体"/>
                <w:szCs w:val="21"/>
              </w:rPr>
            </w:pPr>
            <w:r>
              <w:rPr>
                <w:rFonts w:hint="eastAsia" w:ascii="宋体"/>
                <w:szCs w:val="21"/>
              </w:rPr>
              <w:t>■是，具体要求：</w:t>
            </w:r>
          </w:p>
          <w:p>
            <w:pPr>
              <w:jc w:val="left"/>
              <w:rPr>
                <w:rFonts w:ascii="宋体"/>
                <w:szCs w:val="21"/>
                <w:u w:val="single"/>
              </w:rPr>
            </w:pPr>
            <w:r>
              <w:rPr>
                <w:rFonts w:hint="eastAsia" w:ascii="宋体" w:cs="Courier New"/>
                <w:szCs w:val="21"/>
                <w:u w:val="single"/>
              </w:rPr>
              <w:t>1.</w:t>
            </w:r>
            <w:r>
              <w:rPr>
                <w:rFonts w:hint="eastAsia" w:ascii="宋体"/>
                <w:szCs w:val="21"/>
                <w:u w:val="single"/>
              </w:rPr>
              <w:t>具体操作详见附件《房屋建筑和市政基础设施工程全流程电子化项目专章》。</w:t>
            </w:r>
          </w:p>
          <w:p>
            <w:pPr>
              <w:rPr>
                <w:rFonts w:ascii="宋体" w:cs="Courier New"/>
                <w:szCs w:val="21"/>
                <w:u w:val="single"/>
              </w:rPr>
            </w:pPr>
            <w:r>
              <w:rPr>
                <w:rFonts w:hint="eastAsia" w:ascii="宋体" w:cs="Courier New"/>
                <w:szCs w:val="21"/>
                <w:u w:val="single"/>
              </w:rPr>
              <w:t>2.提交投标文件光盘备用</w:t>
            </w:r>
          </w:p>
          <w:p>
            <w:pPr>
              <w:rPr>
                <w:rFonts w:ascii="宋体"/>
                <w:szCs w:val="21"/>
                <w:u w:val="single"/>
              </w:rPr>
            </w:pPr>
            <w:r>
              <w:rPr>
                <w:rFonts w:hint="eastAsia" w:ascii="宋体"/>
                <w:szCs w:val="21"/>
                <w:u w:val="single"/>
              </w:rPr>
              <w:t>投标人可按《房屋建筑和市政基础设施工程全流程电子化项目专章》的操作方法制作的非加密的电子投标文件刻入光盘（1份），在规定</w:t>
            </w:r>
            <w:r>
              <w:rPr>
                <w:rFonts w:ascii="宋体"/>
                <w:szCs w:val="21"/>
                <w:u w:val="single"/>
              </w:rPr>
              <w:t>的时间、地点</w:t>
            </w:r>
            <w:r>
              <w:rPr>
                <w:rFonts w:hint="eastAsia" w:ascii="宋体"/>
                <w:szCs w:val="21"/>
                <w:u w:val="single"/>
              </w:rPr>
              <w:t>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pPr>
              <w:rPr>
                <w:rFonts w:ascii="宋体"/>
                <w:szCs w:val="21"/>
                <w:u w:val="single"/>
              </w:rPr>
            </w:pPr>
            <w:r>
              <w:rPr>
                <w:rFonts w:hint="eastAsia" w:ascii="宋体"/>
                <w:szCs w:val="21"/>
                <w:u w:val="single"/>
              </w:rPr>
              <w:t>3.补救方案</w:t>
            </w:r>
          </w:p>
          <w:p>
            <w:pPr>
              <w:rPr>
                <w:rFonts w:ascii="宋体"/>
                <w:szCs w:val="21"/>
                <w:u w:val="single"/>
              </w:rPr>
            </w:pPr>
            <w:r>
              <w:rPr>
                <w:rFonts w:hint="eastAsia" w:ascii="宋体"/>
                <w:szCs w:val="21"/>
                <w:u w:val="single"/>
              </w:rPr>
              <w:t>（1）投标文件解密失败的补救方案：</w:t>
            </w:r>
          </w:p>
          <w:p>
            <w:pPr>
              <w:rPr>
                <w:rFonts w:ascii="宋体"/>
                <w:szCs w:val="21"/>
                <w:u w:val="single"/>
              </w:rPr>
            </w:pPr>
            <w:r>
              <w:rPr>
                <w:rFonts w:hint="eastAsia" w:ascii="宋体"/>
                <w:szCs w:val="21"/>
                <w:u w:val="single"/>
              </w:rPr>
              <w:t>在规定时间内，因投标人之外原因（指</w:t>
            </w:r>
            <w:r>
              <w:rPr>
                <w:rFonts w:ascii="宋体"/>
                <w:szCs w:val="21"/>
                <w:u w:val="single"/>
              </w:rPr>
              <w:t>网络瘫痪</w:t>
            </w:r>
            <w:r>
              <w:rPr>
                <w:rFonts w:hint="eastAsia" w:ascii="宋体"/>
                <w:szCs w:val="21"/>
                <w:u w:val="single"/>
              </w:rPr>
              <w:t>、服务器损坏、交易系统故障短期无法恢复等因素）导致的电子投标文件解密失败，在开标现场读取光盘内容，继续开标程序。评标委员会对其投标文件的评审以光盘内容为准。因</w:t>
            </w:r>
            <w:r>
              <w:rPr>
                <w:rFonts w:ascii="宋体"/>
                <w:szCs w:val="21"/>
                <w:u w:val="single"/>
              </w:rPr>
              <w:t>投标人原因</w:t>
            </w:r>
            <w:r>
              <w:rPr>
                <w:rFonts w:hint="eastAsia" w:ascii="宋体"/>
                <w:szCs w:val="21"/>
                <w:u w:val="single"/>
              </w:rPr>
              <w:t>解密失败</w:t>
            </w:r>
            <w:r>
              <w:rPr>
                <w:rFonts w:ascii="宋体"/>
                <w:szCs w:val="21"/>
                <w:u w:val="single"/>
              </w:rPr>
              <w:t>且</w:t>
            </w:r>
            <w:r>
              <w:rPr>
                <w:rFonts w:hint="eastAsia" w:ascii="宋体"/>
                <w:szCs w:val="21"/>
                <w:u w:val="single"/>
              </w:rPr>
              <w:t>未</w:t>
            </w:r>
            <w:r>
              <w:rPr>
                <w:rFonts w:ascii="宋体"/>
                <w:szCs w:val="21"/>
                <w:u w:val="single"/>
              </w:rPr>
              <w:t>递交电子光盘</w:t>
            </w:r>
            <w:r>
              <w:rPr>
                <w:rFonts w:hint="eastAsia" w:ascii="宋体"/>
                <w:szCs w:val="21"/>
                <w:u w:val="single"/>
              </w:rPr>
              <w:t>或递交</w:t>
            </w:r>
            <w:r>
              <w:rPr>
                <w:rFonts w:ascii="宋体"/>
                <w:szCs w:val="21"/>
                <w:u w:val="single"/>
              </w:rPr>
              <w:t>的电子光盘</w:t>
            </w:r>
            <w:r>
              <w:rPr>
                <w:rFonts w:hint="eastAsia" w:ascii="宋体"/>
                <w:szCs w:val="21"/>
                <w:u w:val="single"/>
              </w:rPr>
              <w:t>不能</w:t>
            </w:r>
            <w:r>
              <w:rPr>
                <w:rFonts w:ascii="宋体"/>
                <w:szCs w:val="21"/>
                <w:u w:val="single"/>
              </w:rPr>
              <w:t>读取的，视为撤回投标文件。</w:t>
            </w:r>
          </w:p>
          <w:p>
            <w:pPr>
              <w:rPr>
                <w:rFonts w:ascii="宋体"/>
                <w:szCs w:val="21"/>
                <w:u w:val="single"/>
              </w:rPr>
            </w:pPr>
            <w:r>
              <w:rPr>
                <w:rFonts w:hint="eastAsia" w:ascii="宋体"/>
                <w:szCs w:val="21"/>
                <w:u w:val="single"/>
              </w:rPr>
              <w:t>（2）评标时突发情况的补救方案</w:t>
            </w:r>
          </w:p>
          <w:p>
            <w:pPr>
              <w:rPr>
                <w:rFonts w:ascii="宋体"/>
                <w:szCs w:val="21"/>
                <w:u w:val="single"/>
              </w:rPr>
            </w:pPr>
            <w:r>
              <w:rPr>
                <w:rFonts w:hint="eastAsia" w:ascii="宋体"/>
                <w:szCs w:val="21"/>
                <w:u w:val="single"/>
              </w:rPr>
              <w:t>若遇不可抗力发生（如：网络瘫痪、服务器损坏、交易系统故障短期无法恢复等因素），由评标委员会开启递交的全部投标文件光盘，并按光盘内容进行评审。</w:t>
            </w:r>
          </w:p>
          <w:p>
            <w:pPr>
              <w:rPr>
                <w:rFonts w:ascii="宋体"/>
                <w:szCs w:val="21"/>
                <w:u w:val="single"/>
              </w:rPr>
            </w:pPr>
            <w:r>
              <w:rPr>
                <w:rFonts w:hint="eastAsia" w:ascii="宋体"/>
                <w:szCs w:val="21"/>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10</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ascii="宋体"/>
                <w:szCs w:val="21"/>
              </w:rPr>
              <w:t>需要补充的其他内容</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hint="eastAsia" w:ascii="宋体"/>
                <w:szCs w:val="21"/>
                <w:u w:val="single"/>
              </w:rPr>
            </w:pPr>
            <w:r>
              <w:rPr>
                <w:rFonts w:hint="eastAsia" w:ascii="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hint="eastAsia" w:ascii="宋体"/>
                <w:szCs w:val="21"/>
              </w:rPr>
              <w:t>10.1</w:t>
            </w:r>
          </w:p>
        </w:tc>
        <w:tc>
          <w:tcPr>
            <w:tcW w:w="241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Cs w:val="21"/>
              </w:rPr>
            </w:pPr>
            <w:r>
              <w:rPr>
                <w:rFonts w:ascii="宋体"/>
                <w:szCs w:val="21"/>
              </w:rPr>
              <w:t>特别提示</w:t>
            </w:r>
          </w:p>
        </w:tc>
        <w:tc>
          <w:tcPr>
            <w:tcW w:w="6237"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jc w:val="left"/>
              <w:rPr>
                <w:rFonts w:ascii="宋体"/>
                <w:szCs w:val="21"/>
              </w:rPr>
            </w:pPr>
            <w:r>
              <w:rPr>
                <w:rFonts w:ascii="宋体"/>
                <w:szCs w:val="21"/>
              </w:rPr>
              <w:t>投标人在本项目招标人的工程项目中存在下列行为的，将被拒绝一</w:t>
            </w:r>
            <w:r>
              <w:rPr>
                <w:rFonts w:hint="eastAsia" w:ascii="宋体"/>
                <w:szCs w:val="21"/>
              </w:rPr>
              <w:t>年</w:t>
            </w:r>
            <w:r>
              <w:rPr>
                <w:rFonts w:ascii="宋体"/>
                <w:szCs w:val="21"/>
              </w:rPr>
              <w:t>内参与我单位后续工程投标。（注：拒绝投标时限由招标人视严重程度确定，最低三个月起，自招标人发出通知之日起计）：</w:t>
            </w:r>
          </w:p>
          <w:p>
            <w:pPr>
              <w:widowControl/>
              <w:shd w:val="clear" w:color="auto" w:fill="FFFFFF"/>
              <w:jc w:val="left"/>
              <w:rPr>
                <w:rFonts w:ascii="宋体"/>
                <w:szCs w:val="21"/>
              </w:rPr>
            </w:pPr>
            <w:r>
              <w:rPr>
                <w:rFonts w:ascii="宋体"/>
                <w:szCs w:val="21"/>
              </w:rPr>
              <w:t>1.</w:t>
            </w:r>
            <w:r>
              <w:rPr>
                <w:rFonts w:hint="eastAsia" w:ascii="宋体"/>
                <w:szCs w:val="21"/>
              </w:rPr>
              <w:t>将中标工程转包或者违法分包的；</w:t>
            </w:r>
          </w:p>
          <w:p>
            <w:pPr>
              <w:widowControl/>
              <w:shd w:val="clear" w:color="auto" w:fill="FFFFFF"/>
              <w:jc w:val="left"/>
              <w:rPr>
                <w:rFonts w:ascii="宋体"/>
                <w:szCs w:val="21"/>
              </w:rPr>
            </w:pPr>
            <w:r>
              <w:rPr>
                <w:rFonts w:ascii="宋体"/>
                <w:szCs w:val="21"/>
              </w:rPr>
              <w:t>2.</w:t>
            </w:r>
            <w:r>
              <w:rPr>
                <w:rFonts w:hint="eastAsia" w:ascii="宋体"/>
                <w:szCs w:val="21"/>
              </w:rPr>
              <w:t>存在因过错行为被生效法律文书认定承担违约或侵权责任的；</w:t>
            </w:r>
          </w:p>
          <w:p>
            <w:pPr>
              <w:widowControl/>
              <w:shd w:val="clear" w:color="auto" w:fill="FFFFFF"/>
              <w:jc w:val="left"/>
              <w:rPr>
                <w:rFonts w:ascii="宋体"/>
                <w:szCs w:val="21"/>
              </w:rPr>
            </w:pPr>
            <w:r>
              <w:rPr>
                <w:rFonts w:ascii="宋体"/>
                <w:szCs w:val="21"/>
              </w:rPr>
              <w:t>3.</w:t>
            </w:r>
            <w:r>
              <w:rPr>
                <w:rFonts w:hint="eastAsia" w:ascii="宋体"/>
                <w:szCs w:val="21"/>
              </w:rPr>
              <w:t>存在围标或串标情形的；</w:t>
            </w:r>
          </w:p>
          <w:p>
            <w:pPr>
              <w:widowControl/>
              <w:shd w:val="clear" w:color="auto" w:fill="FFFFFF"/>
              <w:jc w:val="left"/>
              <w:rPr>
                <w:rFonts w:ascii="宋体"/>
                <w:szCs w:val="21"/>
              </w:rPr>
            </w:pPr>
            <w:r>
              <w:rPr>
                <w:rFonts w:ascii="宋体"/>
                <w:szCs w:val="21"/>
              </w:rPr>
              <w:t>4.</w:t>
            </w:r>
            <w:r>
              <w:rPr>
                <w:rFonts w:hint="eastAsia" w:ascii="宋体"/>
                <w:szCs w:val="21"/>
              </w:rPr>
              <w:t>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hint="eastAsia" w:ascii="宋体"/>
                <w:szCs w:val="21"/>
              </w:rPr>
              <w:t>10.2</w:t>
            </w:r>
          </w:p>
        </w:tc>
        <w:tc>
          <w:tcPr>
            <w:tcW w:w="241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hint="eastAsia" w:ascii="宋体"/>
                <w:szCs w:val="21"/>
              </w:rPr>
              <w:t>送达</w:t>
            </w:r>
          </w:p>
        </w:tc>
        <w:tc>
          <w:tcPr>
            <w:tcW w:w="6237" w:type="dxa"/>
            <w:tcBorders>
              <w:top w:val="single" w:color="auto" w:sz="4" w:space="0"/>
              <w:left w:val="single" w:color="auto" w:sz="4" w:space="0"/>
              <w:bottom w:val="single" w:color="auto" w:sz="4" w:space="0"/>
              <w:right w:val="single" w:color="auto" w:sz="4" w:space="0"/>
            </w:tcBorders>
            <w:noWrap/>
            <w:vAlign w:val="center"/>
          </w:tcPr>
          <w:p>
            <w:pPr>
              <w:jc w:val="left"/>
              <w:rPr>
                <w:rFonts w:ascii="宋体"/>
                <w:szCs w:val="21"/>
              </w:rPr>
            </w:pPr>
            <w:r>
              <w:rPr>
                <w:rFonts w:hint="eastAsia" w:ascii="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13"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hint="eastAsia" w:ascii="宋体"/>
                <w:szCs w:val="21"/>
              </w:rPr>
              <w:t>10.3</w:t>
            </w:r>
          </w:p>
        </w:tc>
        <w:tc>
          <w:tcPr>
            <w:tcW w:w="241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Cs w:val="21"/>
              </w:rPr>
            </w:pPr>
            <w:r>
              <w:rPr>
                <w:rFonts w:hint="eastAsia" w:ascii="宋体"/>
                <w:szCs w:val="21"/>
              </w:rPr>
              <w:t>其他费用</w:t>
            </w:r>
          </w:p>
        </w:tc>
        <w:tc>
          <w:tcPr>
            <w:tcW w:w="623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szCs w:val="21"/>
              </w:rPr>
            </w:pPr>
            <w:r>
              <w:rPr>
                <w:rFonts w:hint="eastAsia" w:ascii="宋体"/>
                <w:szCs w:val="21"/>
              </w:rPr>
              <w:t>1.交易服务费：中标人代缴广州公共资源交易中心交易服务费，其费用包含在中标人报价中，由广州公共资源交易中心向中标人开具发票。</w:t>
            </w:r>
          </w:p>
          <w:p>
            <w:pPr>
              <w:pStyle w:val="6"/>
              <w:spacing w:before="0" w:after="0" w:line="240" w:lineRule="auto"/>
              <w:rPr>
                <w:lang w:val="en-US" w:eastAsia="zh-CN"/>
              </w:rPr>
            </w:pPr>
            <w:r>
              <w:rPr>
                <w:rFonts w:hint="eastAsia" w:ascii="宋体" w:eastAsia="宋体"/>
                <w:b w:val="0"/>
                <w:bCs w:val="0"/>
                <w:sz w:val="21"/>
                <w:szCs w:val="21"/>
                <w:lang w:val="en-US" w:eastAsia="zh-CN"/>
              </w:rPr>
              <w:t>2.招</w:t>
            </w:r>
            <w:r>
              <w:rPr>
                <w:rFonts w:hint="eastAsia" w:ascii="宋体" w:eastAsia="宋体"/>
                <w:b w:val="0"/>
                <w:bCs w:val="0"/>
                <w:color w:val="auto"/>
                <w:sz w:val="21"/>
                <w:szCs w:val="21"/>
                <w:highlight w:val="none"/>
                <w:lang w:val="en-US" w:eastAsia="zh-CN"/>
              </w:rPr>
              <w:t>标代理费：本项目招标代理服务费为</w:t>
            </w:r>
            <w:r>
              <w:rPr>
                <w:rFonts w:hint="eastAsia" w:ascii="宋体" w:eastAsia="宋体"/>
                <w:b w:val="0"/>
                <w:bCs w:val="0"/>
                <w:color w:val="auto"/>
                <w:sz w:val="21"/>
                <w:szCs w:val="21"/>
                <w:highlight w:val="none"/>
                <w:u w:val="single"/>
                <w:lang w:val="en-US" w:eastAsia="zh-CN"/>
              </w:rPr>
              <w:t xml:space="preserve">  13752.81  </w:t>
            </w:r>
            <w:r>
              <w:rPr>
                <w:rFonts w:hint="eastAsia" w:ascii="宋体" w:eastAsia="宋体"/>
                <w:b w:val="0"/>
                <w:bCs w:val="0"/>
                <w:color w:val="auto"/>
                <w:sz w:val="21"/>
                <w:szCs w:val="21"/>
                <w:highlight w:val="none"/>
                <w:lang w:val="en-US" w:eastAsia="zh-CN"/>
              </w:rPr>
              <w:t>元人民币，</w:t>
            </w:r>
            <w:r>
              <w:rPr>
                <w:rFonts w:hint="eastAsia" w:ascii="宋体" w:eastAsia="宋体"/>
                <w:b w:val="0"/>
                <w:bCs w:val="0"/>
                <w:sz w:val="21"/>
                <w:szCs w:val="21"/>
                <w:lang w:val="en-US" w:eastAsia="zh-CN"/>
              </w:rPr>
              <w:t>由中标人按照招标人与招标代理单位签订的招标代理合同的约定支付给招标代理单位。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0"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hint="eastAsia" w:ascii="宋体"/>
                <w:szCs w:val="21"/>
              </w:rPr>
              <w:t>10.4</w:t>
            </w:r>
          </w:p>
        </w:tc>
        <w:tc>
          <w:tcPr>
            <w:tcW w:w="241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Cs w:val="21"/>
              </w:rPr>
            </w:pPr>
            <w:r>
              <w:rPr>
                <w:rFonts w:hint="eastAsia" w:ascii="宋体"/>
                <w:szCs w:val="21"/>
              </w:rPr>
              <w:t>招标人拒绝接收其投标文件情况</w:t>
            </w:r>
          </w:p>
        </w:tc>
        <w:tc>
          <w:tcPr>
            <w:tcW w:w="6237" w:type="dxa"/>
            <w:tcBorders>
              <w:top w:val="single" w:color="auto" w:sz="4" w:space="0"/>
              <w:left w:val="single" w:color="auto" w:sz="4" w:space="0"/>
              <w:bottom w:val="single" w:color="auto" w:sz="4" w:space="0"/>
              <w:right w:val="single" w:color="auto" w:sz="4" w:space="0"/>
            </w:tcBorders>
            <w:noWrap/>
            <w:vAlign w:val="center"/>
          </w:tcPr>
          <w:p>
            <w:pPr>
              <w:pStyle w:val="23"/>
              <w:spacing w:after="0" w:line="240" w:lineRule="auto"/>
              <w:ind w:firstLine="0"/>
              <w:rPr>
                <w:rFonts w:ascii="宋体"/>
                <w:szCs w:val="21"/>
                <w:lang w:val="en-US" w:eastAsia="zh-CN"/>
              </w:rPr>
            </w:pPr>
            <w:r>
              <w:rPr>
                <w:rFonts w:hint="eastAsia" w:ascii="宋体"/>
                <w:szCs w:val="21"/>
                <w:lang w:val="en-US" w:eastAsia="zh-CN"/>
              </w:rPr>
              <w:t>1.在投标截止期后逾期上传递交</w:t>
            </w:r>
            <w:r>
              <w:rPr>
                <w:rFonts w:ascii="宋体"/>
                <w:szCs w:val="21"/>
                <w:lang w:val="en-US" w:eastAsia="zh-CN"/>
              </w:rPr>
              <w:t>电子</w:t>
            </w:r>
            <w:r>
              <w:rPr>
                <w:rFonts w:hint="eastAsia" w:ascii="宋体"/>
                <w:szCs w:val="21"/>
                <w:lang w:val="en-US" w:eastAsia="zh-CN"/>
              </w:rPr>
              <w:t>投标文件的；</w:t>
            </w:r>
          </w:p>
          <w:p>
            <w:pPr>
              <w:pStyle w:val="23"/>
              <w:spacing w:after="0" w:line="240" w:lineRule="auto"/>
              <w:ind w:firstLine="0"/>
              <w:rPr>
                <w:rFonts w:ascii="宋体"/>
                <w:szCs w:val="21"/>
                <w:lang w:val="en-US" w:eastAsia="zh-CN"/>
              </w:rPr>
            </w:pPr>
            <w:r>
              <w:rPr>
                <w:rFonts w:hint="eastAsia" w:ascii="宋体"/>
                <w:szCs w:val="21"/>
                <w:lang w:val="en-US" w:eastAsia="zh-CN"/>
              </w:rPr>
              <w:t>2.在投标截止期前投标人没有按要求提供投标担保的。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2"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hint="eastAsia" w:ascii="宋体"/>
                <w:szCs w:val="21"/>
              </w:rPr>
              <w:t>1</w:t>
            </w:r>
            <w:r>
              <w:rPr>
                <w:rFonts w:ascii="宋体"/>
                <w:szCs w:val="21"/>
              </w:rPr>
              <w:t>0.5</w:t>
            </w:r>
          </w:p>
        </w:tc>
        <w:tc>
          <w:tcPr>
            <w:tcW w:w="241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Cs w:val="21"/>
              </w:rPr>
            </w:pPr>
            <w:r>
              <w:rPr>
                <w:rFonts w:hint="eastAsia" w:ascii="宋体" w:cs="宋体"/>
                <w:szCs w:val="21"/>
              </w:rPr>
              <w:t>招标失败的情形</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Cs w:val="21"/>
              </w:rPr>
            </w:pPr>
            <w:r>
              <w:rPr>
                <w:rFonts w:hint="eastAsia" w:ascii="宋体"/>
                <w:szCs w:val="21"/>
              </w:rPr>
              <w:t>本项目采用资格后审方式，满足资格审查合格条件或通过初步评审的投标申请人不足</w:t>
            </w:r>
            <w:r>
              <w:rPr>
                <w:rFonts w:ascii="宋体"/>
                <w:szCs w:val="21"/>
              </w:rPr>
              <w:t>3</w:t>
            </w:r>
            <w:r>
              <w:rPr>
                <w:rFonts w:hint="eastAsia" w:ascii="宋体"/>
                <w:szCs w:val="21"/>
              </w:rPr>
              <w:t>名时为招标失败。</w:t>
            </w:r>
            <w:r>
              <w:rPr>
                <w:rFonts w:hint="eastAsia" w:ascii="宋体" w:cs="宋体"/>
                <w:szCs w:val="21"/>
              </w:rPr>
              <w:t>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hint="eastAsia" w:ascii="宋体"/>
                <w:szCs w:val="21"/>
              </w:rPr>
              <w:t>1</w:t>
            </w:r>
            <w:r>
              <w:rPr>
                <w:rFonts w:ascii="宋体"/>
                <w:szCs w:val="21"/>
              </w:rPr>
              <w:t>0.6</w:t>
            </w:r>
          </w:p>
        </w:tc>
        <w:tc>
          <w:tcPr>
            <w:tcW w:w="241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Cs w:val="21"/>
              </w:rPr>
            </w:pPr>
            <w:r>
              <w:rPr>
                <w:rFonts w:hint="eastAsia" w:ascii="宋体" w:cs="宋体"/>
                <w:szCs w:val="21"/>
              </w:rPr>
              <w:t>第一中标候选人放弃中标资格情形</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spacing w:line="340" w:lineRule="exact"/>
              <w:rPr>
                <w:rFonts w:hint="eastAsia" w:ascii="宋体"/>
                <w:szCs w:val="21"/>
              </w:rPr>
            </w:pPr>
            <w:r>
              <w:rPr>
                <w:rFonts w:hint="eastAsia" w:ascii="宋体" w:cs="宋体"/>
                <w:szCs w:val="21"/>
                <w:u w:val="single"/>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5"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hint="eastAsia" w:ascii="宋体"/>
                <w:szCs w:val="21"/>
              </w:rPr>
              <w:t>1</w:t>
            </w:r>
            <w:r>
              <w:rPr>
                <w:rFonts w:ascii="宋体"/>
                <w:szCs w:val="21"/>
              </w:rPr>
              <w:t>0.7</w:t>
            </w:r>
          </w:p>
        </w:tc>
        <w:tc>
          <w:tcPr>
            <w:tcW w:w="241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Cs w:val="21"/>
              </w:rPr>
            </w:pPr>
            <w:r>
              <w:rPr>
                <w:rFonts w:hint="eastAsia" w:ascii="宋体" w:cs="宋体"/>
                <w:szCs w:val="21"/>
              </w:rPr>
              <w:t>补交纸质投标文件</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rPr>
                <w:rFonts w:ascii="宋体" w:cs="宋体"/>
                <w:szCs w:val="21"/>
                <w:u w:val="single"/>
              </w:rPr>
            </w:pPr>
            <w:r>
              <w:rPr>
                <w:rFonts w:hint="eastAsia" w:ascii="宋体"/>
                <w:szCs w:val="21"/>
                <w:u w:val="single"/>
              </w:rPr>
              <w:t>中标单位领取中标通知书时，补送一正四副与交易平台网上递交的电子投标文件一致的书面投标文件（加盖公章）及一份与书面投标文件一致的用“Microsoft Word ”或“PDF”格式制作的电子文件（光盘）给招标人。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0"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szCs w:val="21"/>
              </w:rPr>
            </w:pPr>
            <w:r>
              <w:rPr>
                <w:rFonts w:hint="eastAsia" w:ascii="宋体"/>
                <w:szCs w:val="21"/>
              </w:rPr>
              <w:t>10.</w:t>
            </w:r>
            <w:r>
              <w:rPr>
                <w:rFonts w:ascii="宋体"/>
                <w:szCs w:val="21"/>
              </w:rPr>
              <w:t>8</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adjustRightInd w:val="0"/>
              <w:jc w:val="center"/>
              <w:rPr>
                <w:rFonts w:ascii="宋体"/>
                <w:szCs w:val="21"/>
              </w:rPr>
            </w:pPr>
            <w:r>
              <w:rPr>
                <w:rFonts w:hint="eastAsia" w:ascii="宋体"/>
                <w:szCs w:val="21"/>
              </w:rPr>
              <w:t>其他</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rPr>
                <w:rFonts w:ascii="宋体" w:cs="宋体"/>
                <w:kern w:val="0"/>
                <w:szCs w:val="21"/>
              </w:rPr>
            </w:pPr>
            <w:r>
              <w:rPr>
                <w:rFonts w:hint="eastAsia" w:ascii="宋体"/>
                <w:szCs w:val="21"/>
              </w:rPr>
              <w:t>1.在产生中标候选人后，招标人将中标候选人的投标文件商务部分文件的所有内容（包括人员、业绩、奖项等资料）在广州公共资源交易中心交易平台和广东省招标投标监管网公开。</w:t>
            </w:r>
          </w:p>
          <w:p>
            <w:pPr>
              <w:snapToGrid w:val="0"/>
              <w:spacing w:line="360" w:lineRule="exact"/>
              <w:rPr>
                <w:rFonts w:ascii="宋体"/>
                <w:szCs w:val="21"/>
              </w:rPr>
            </w:pPr>
            <w:r>
              <w:rPr>
                <w:rFonts w:ascii="宋体"/>
                <w:szCs w:val="21"/>
              </w:rPr>
              <w:t>2.</w:t>
            </w:r>
            <w:r>
              <w:rPr>
                <w:rFonts w:hint="eastAsia" w:ascii="宋体"/>
                <w:szCs w:val="21"/>
              </w:rPr>
              <w:t>招标公告、招标文件、答疑纪要等招标资料全部发布在广州公共资源交易中心网站，由投标人自行下载查阅。</w:t>
            </w:r>
          </w:p>
          <w:p>
            <w:pPr>
              <w:snapToGrid w:val="0"/>
              <w:spacing w:line="360" w:lineRule="exact"/>
              <w:rPr>
                <w:rFonts w:ascii="宋体"/>
                <w:szCs w:val="21"/>
              </w:rPr>
            </w:pPr>
            <w:r>
              <w:rPr>
                <w:rFonts w:ascii="宋体"/>
                <w:szCs w:val="21"/>
              </w:rPr>
              <w:t>3.</w:t>
            </w:r>
            <w:r>
              <w:rPr>
                <w:rFonts w:hint="eastAsia" w:ascii="宋体"/>
                <w:szCs w:val="21"/>
              </w:rPr>
              <w:t>投标截止时间、开标时间和地点：发布在广州公共资源交易中心网站（具体在网站主页“建设工程”中“项目查询（日程安排、答疑纪要）”栏目上以“项目名称”或“项目编号”进行查询）。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0"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spacing w:line="276" w:lineRule="auto"/>
              <w:jc w:val="center"/>
              <w:rPr>
                <w:rFonts w:ascii="宋体"/>
                <w:szCs w:val="21"/>
              </w:rPr>
            </w:pPr>
            <w:r>
              <w:rPr>
                <w:rFonts w:hint="eastAsia" w:ascii="宋体"/>
                <w:szCs w:val="21"/>
              </w:rPr>
              <w:t>10.9</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djustRightInd w:val="0"/>
              <w:jc w:val="center"/>
              <w:rPr>
                <w:rFonts w:hint="eastAsia" w:ascii="宋体"/>
                <w:szCs w:val="21"/>
              </w:rPr>
            </w:pPr>
            <w:r>
              <w:rPr>
                <w:rFonts w:hint="eastAsia" w:ascii="宋体"/>
                <w:szCs w:val="21"/>
              </w:rPr>
              <w:t>社保缴纳证明</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rPr>
                <w:rFonts w:hint="eastAsia" w:ascii="宋体" w:eastAsia="宋体"/>
                <w:szCs w:val="21"/>
                <w:lang w:val="en-US" w:eastAsia="zh-CN"/>
              </w:rPr>
            </w:pPr>
            <w:r>
              <w:rPr>
                <w:rFonts w:hint="eastAsia" w:ascii="宋体"/>
                <w:szCs w:val="21"/>
              </w:rPr>
              <w:t>投标人提供的人员须为投标人在职员工，并提供近</w:t>
            </w:r>
            <w:r>
              <w:rPr>
                <w:rFonts w:hint="eastAsia" w:ascii="宋体"/>
                <w:szCs w:val="21"/>
                <w:lang w:val="en-US" w:eastAsia="zh-CN"/>
              </w:rPr>
              <w:t>1</w:t>
            </w:r>
            <w:r>
              <w:rPr>
                <w:rFonts w:hint="eastAsia" w:ascii="宋体"/>
                <w:szCs w:val="21"/>
              </w:rPr>
              <w:t>个月</w:t>
            </w:r>
            <w:r>
              <w:rPr>
                <w:rFonts w:hint="eastAsia" w:ascii="宋体"/>
                <w:szCs w:val="21"/>
                <w:highlight w:val="none"/>
              </w:rPr>
              <w:t>（</w:t>
            </w:r>
            <w:r>
              <w:rPr>
                <w:rFonts w:hint="eastAsia" w:ascii="宋体"/>
                <w:szCs w:val="21"/>
                <w:highlight w:val="none"/>
                <w:lang w:val="en-US" w:eastAsia="zh-CN"/>
              </w:rPr>
              <w:t>2023年6月</w:t>
            </w:r>
            <w:r>
              <w:rPr>
                <w:rFonts w:hint="eastAsia" w:ascii="宋体"/>
                <w:szCs w:val="21"/>
                <w:highlight w:val="none"/>
              </w:rPr>
              <w:t>）</w:t>
            </w:r>
            <w:r>
              <w:rPr>
                <w:rFonts w:hint="eastAsia" w:ascii="宋体"/>
                <w:szCs w:val="21"/>
              </w:rPr>
              <w:t>社保缴纳证明。社保证明需能反映参保人在该投标单位缴纳社保</w:t>
            </w:r>
            <w:r>
              <w:rPr>
                <w:rFonts w:hint="eastAsia" w:asci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59" w:type="dxa"/>
            <w:tcBorders>
              <w:top w:val="single" w:color="auto" w:sz="4" w:space="0"/>
              <w:left w:val="single" w:color="auto" w:sz="4" w:space="0"/>
              <w:bottom w:val="single" w:color="auto" w:sz="4" w:space="0"/>
              <w:right w:val="single" w:color="auto" w:sz="4" w:space="0"/>
            </w:tcBorders>
            <w:noWrap/>
            <w:vAlign w:val="center"/>
          </w:tcPr>
          <w:p>
            <w:pPr>
              <w:snapToGrid w:val="0"/>
              <w:spacing w:line="276" w:lineRule="auto"/>
              <w:jc w:val="center"/>
              <w:rPr>
                <w:rFonts w:hint="eastAsia" w:ascii="宋体"/>
                <w:szCs w:val="21"/>
              </w:rPr>
            </w:pPr>
            <w:r>
              <w:rPr>
                <w:rFonts w:hint="eastAsia" w:ascii="宋体"/>
                <w:color w:val="auto"/>
                <w:szCs w:val="21"/>
                <w:highlight w:val="none"/>
                <w:lang w:val="en-US" w:eastAsia="zh-CN"/>
              </w:rPr>
              <w:t>10.10</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djustRightInd w:val="0"/>
              <w:jc w:val="center"/>
              <w:rPr>
                <w:rFonts w:hint="eastAsia" w:ascii="宋体"/>
                <w:szCs w:val="21"/>
              </w:rPr>
            </w:pPr>
            <w:r>
              <w:rPr>
                <w:rFonts w:hint="eastAsia" w:ascii="宋体" w:cs="宋体"/>
                <w:color w:val="auto"/>
                <w:szCs w:val="21"/>
                <w:highlight w:val="none"/>
                <w:u w:val="single"/>
                <w:lang w:val="en-US" w:eastAsia="zh-CN"/>
              </w:rPr>
              <w:t>其他</w:t>
            </w:r>
          </w:p>
        </w:tc>
        <w:tc>
          <w:tcPr>
            <w:tcW w:w="623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rPr>
                <w:rFonts w:hint="eastAsia" w:ascii="宋体"/>
                <w:szCs w:val="21"/>
              </w:rPr>
            </w:pPr>
            <w:r>
              <w:rPr>
                <w:rFonts w:hint="eastAsia" w:ascii="宋体" w:cs="宋体"/>
                <w:color w:val="auto"/>
                <w:szCs w:val="21"/>
                <w:highlight w:val="none"/>
                <w:lang w:val="en-US" w:eastAsia="zh-CN"/>
              </w:rPr>
              <w:t>招标公告及招标文件中未注明金额均为含税价。</w:t>
            </w:r>
          </w:p>
        </w:tc>
      </w:tr>
    </w:tbl>
    <w:p>
      <w:pPr>
        <w:pStyle w:val="5"/>
        <w:spacing w:before="0" w:after="0" w:line="360" w:lineRule="auto"/>
        <w:ind w:firstLine="0" w:firstLineChars="0"/>
        <w:jc w:val="left"/>
        <w:rPr>
          <w:rFonts w:hint="eastAsia" w:ascii="宋体" w:eastAsia="宋体"/>
          <w:b/>
          <w:szCs w:val="28"/>
        </w:rPr>
      </w:pPr>
      <w:r>
        <w:rPr>
          <w:rFonts w:ascii="宋体" w:hAnsi="宋体" w:cs="宋体"/>
          <w:b/>
          <w:bCs/>
          <w:spacing w:val="1"/>
          <w:position w:val="-1"/>
          <w:sz w:val="32"/>
          <w:szCs w:val="32"/>
        </w:rPr>
        <w:br w:type="page"/>
      </w:r>
      <w:bookmarkStart w:id="70" w:name="_Toc51747785"/>
      <w:bookmarkStart w:id="71" w:name="_Toc533357308"/>
      <w:r>
        <w:rPr>
          <w:rFonts w:ascii="宋体" w:eastAsia="宋体"/>
          <w:b/>
          <w:szCs w:val="28"/>
        </w:rPr>
        <w:t>1.</w:t>
      </w:r>
      <w:r>
        <w:rPr>
          <w:rFonts w:hint="eastAsia" w:ascii="宋体" w:eastAsia="宋体"/>
          <w:b/>
          <w:szCs w:val="28"/>
        </w:rPr>
        <w:t xml:space="preserve"> 总则</w:t>
      </w:r>
      <w:bookmarkEnd w:id="70"/>
      <w:bookmarkEnd w:id="71"/>
    </w:p>
    <w:p>
      <w:pPr>
        <w:pStyle w:val="7"/>
        <w:spacing w:before="0" w:after="0"/>
        <w:rPr>
          <w:rFonts w:ascii="宋体"/>
          <w:sz w:val="24"/>
          <w:szCs w:val="24"/>
        </w:rPr>
      </w:pPr>
      <w:r>
        <w:rPr>
          <w:rFonts w:ascii="宋体"/>
          <w:sz w:val="24"/>
          <w:szCs w:val="24"/>
        </w:rPr>
        <w:t xml:space="preserve">1.1 </w:t>
      </w:r>
      <w:r>
        <w:rPr>
          <w:rFonts w:hint="eastAsia" w:ascii="宋体"/>
          <w:sz w:val="24"/>
          <w:szCs w:val="24"/>
        </w:rPr>
        <w:t>招标项目概况</w:t>
      </w:r>
    </w:p>
    <w:p>
      <w:pPr>
        <w:pStyle w:val="11"/>
        <w:kinsoku w:val="0"/>
        <w:overflowPunct w:val="0"/>
        <w:spacing w:after="0" w:line="288" w:lineRule="auto"/>
        <w:ind w:firstLine="420" w:firstLineChars="200"/>
        <w:rPr>
          <w:rFonts w:ascii="宋体"/>
          <w:szCs w:val="21"/>
        </w:rPr>
      </w:pPr>
      <w:r>
        <w:rPr>
          <w:rFonts w:ascii="宋体"/>
          <w:szCs w:val="21"/>
        </w:rPr>
        <w:t>1.1.1</w:t>
      </w:r>
      <w:r>
        <w:rPr>
          <w:rFonts w:hint="eastAsia" w:ascii="宋体"/>
          <w:szCs w:val="21"/>
        </w:rPr>
        <w:t>根据《中华人民共和国招标投标法》、《中华人民共和国招标投标法实施条例》等有关法律、法规和规章的规定，本招标项目已具备招标条件，现对其进行招标。</w:t>
      </w:r>
    </w:p>
    <w:p>
      <w:pPr>
        <w:pStyle w:val="11"/>
        <w:kinsoku w:val="0"/>
        <w:overflowPunct w:val="0"/>
        <w:spacing w:after="0" w:line="288" w:lineRule="auto"/>
        <w:ind w:firstLine="420" w:firstLineChars="200"/>
        <w:rPr>
          <w:rFonts w:ascii="宋体"/>
          <w:szCs w:val="21"/>
        </w:rPr>
      </w:pPr>
      <w:r>
        <w:rPr>
          <w:rFonts w:ascii="宋体"/>
          <w:szCs w:val="21"/>
        </w:rPr>
        <w:t>1.1.2</w:t>
      </w:r>
      <w:r>
        <w:rPr>
          <w:rFonts w:hint="eastAsia" w:ascii="宋体"/>
          <w:szCs w:val="21"/>
        </w:rPr>
        <w:t>招标人</w:t>
      </w:r>
      <w:r>
        <w:rPr>
          <w:rFonts w:hint="eastAsia" w:ascii="宋体"/>
          <w:szCs w:val="21"/>
          <w:lang w:val="en-US" w:eastAsia="zh-CN"/>
        </w:rPr>
        <w:t>及代建单位</w:t>
      </w:r>
      <w:r>
        <w:rPr>
          <w:rFonts w:hint="eastAsia" w:ascii="宋体"/>
          <w:szCs w:val="21"/>
        </w:rPr>
        <w:t>：见投标人须知前附表。</w:t>
      </w:r>
    </w:p>
    <w:p>
      <w:pPr>
        <w:pStyle w:val="11"/>
        <w:kinsoku w:val="0"/>
        <w:overflowPunct w:val="0"/>
        <w:spacing w:after="0" w:line="288" w:lineRule="auto"/>
        <w:ind w:firstLine="420" w:firstLineChars="200"/>
        <w:rPr>
          <w:rFonts w:ascii="宋体"/>
          <w:szCs w:val="21"/>
        </w:rPr>
      </w:pPr>
      <w:r>
        <w:rPr>
          <w:rFonts w:ascii="宋体"/>
          <w:szCs w:val="21"/>
        </w:rPr>
        <w:t>1.1.3</w:t>
      </w:r>
      <w:r>
        <w:rPr>
          <w:rFonts w:hint="eastAsia" w:ascii="宋体"/>
          <w:szCs w:val="21"/>
        </w:rPr>
        <w:t>招标代理机构：见投标人须知前附表。</w:t>
      </w:r>
    </w:p>
    <w:p>
      <w:pPr>
        <w:pStyle w:val="11"/>
        <w:kinsoku w:val="0"/>
        <w:overflowPunct w:val="0"/>
        <w:spacing w:after="0" w:line="288" w:lineRule="auto"/>
        <w:ind w:firstLine="420" w:firstLineChars="200"/>
        <w:rPr>
          <w:rFonts w:ascii="宋体"/>
          <w:szCs w:val="21"/>
        </w:rPr>
      </w:pPr>
      <w:r>
        <w:rPr>
          <w:rFonts w:ascii="宋体"/>
          <w:szCs w:val="21"/>
        </w:rPr>
        <w:t>1.1.4</w:t>
      </w:r>
      <w:r>
        <w:rPr>
          <w:rFonts w:hint="eastAsia" w:ascii="宋体"/>
          <w:szCs w:val="21"/>
        </w:rPr>
        <w:t>招标项目名称：见投标人须知前附表。</w:t>
      </w:r>
    </w:p>
    <w:p>
      <w:pPr>
        <w:pStyle w:val="11"/>
        <w:kinsoku w:val="0"/>
        <w:overflowPunct w:val="0"/>
        <w:spacing w:after="0" w:line="288" w:lineRule="auto"/>
        <w:ind w:firstLine="420" w:firstLineChars="200"/>
        <w:rPr>
          <w:rFonts w:ascii="宋体"/>
          <w:szCs w:val="21"/>
        </w:rPr>
      </w:pPr>
      <w:r>
        <w:rPr>
          <w:rFonts w:ascii="宋体"/>
          <w:szCs w:val="21"/>
        </w:rPr>
        <w:t>1.1.5</w:t>
      </w:r>
      <w:r>
        <w:rPr>
          <w:rFonts w:hint="eastAsia" w:ascii="宋体"/>
          <w:szCs w:val="21"/>
        </w:rPr>
        <w:t>项目建设地点：见投标人须知前附表。</w:t>
      </w:r>
    </w:p>
    <w:p>
      <w:pPr>
        <w:pStyle w:val="11"/>
        <w:kinsoku w:val="0"/>
        <w:overflowPunct w:val="0"/>
        <w:spacing w:after="0" w:line="288" w:lineRule="auto"/>
        <w:ind w:firstLine="420" w:firstLineChars="200"/>
        <w:rPr>
          <w:rFonts w:ascii="宋体"/>
          <w:szCs w:val="21"/>
        </w:rPr>
      </w:pPr>
      <w:r>
        <w:rPr>
          <w:rFonts w:ascii="宋体"/>
          <w:szCs w:val="21"/>
        </w:rPr>
        <w:t>1.1.6</w:t>
      </w:r>
      <w:r>
        <w:rPr>
          <w:rFonts w:hint="eastAsia" w:ascii="宋体"/>
          <w:szCs w:val="21"/>
        </w:rPr>
        <w:t>项目建设规模：见投标人须知前附表。</w:t>
      </w:r>
    </w:p>
    <w:p>
      <w:pPr>
        <w:pStyle w:val="11"/>
        <w:kinsoku w:val="0"/>
        <w:overflowPunct w:val="0"/>
        <w:spacing w:after="0" w:line="288" w:lineRule="auto"/>
        <w:ind w:firstLine="420" w:firstLineChars="200"/>
        <w:rPr>
          <w:rFonts w:ascii="宋体"/>
          <w:szCs w:val="21"/>
        </w:rPr>
      </w:pPr>
      <w:r>
        <w:rPr>
          <w:rFonts w:ascii="宋体"/>
          <w:szCs w:val="21"/>
        </w:rPr>
        <w:t>1.1.7</w:t>
      </w:r>
      <w:r>
        <w:rPr>
          <w:rFonts w:hint="eastAsia" w:ascii="宋体"/>
          <w:szCs w:val="21"/>
        </w:rPr>
        <w:t>工程项目施工预计开工日期和建设周期：见投标人须知前附表。</w:t>
      </w:r>
    </w:p>
    <w:p>
      <w:pPr>
        <w:pStyle w:val="23"/>
        <w:spacing w:after="0" w:line="288" w:lineRule="auto"/>
        <w:ind w:firstLine="420" w:firstLineChars="200"/>
        <w:rPr>
          <w:rFonts w:ascii="宋体"/>
          <w:szCs w:val="21"/>
        </w:rPr>
      </w:pPr>
      <w:r>
        <w:rPr>
          <w:rFonts w:ascii="宋体"/>
          <w:szCs w:val="21"/>
        </w:rPr>
        <w:t>1.1.8</w:t>
      </w:r>
      <w:r>
        <w:rPr>
          <w:rFonts w:hint="eastAsia" w:ascii="宋体"/>
          <w:szCs w:val="21"/>
        </w:rPr>
        <w:t>建筑安装工程费</w:t>
      </w:r>
      <w:r>
        <w:rPr>
          <w:rFonts w:ascii="宋体"/>
          <w:szCs w:val="21"/>
        </w:rPr>
        <w:t>/</w:t>
      </w:r>
      <w:r>
        <w:rPr>
          <w:rFonts w:hint="eastAsia" w:ascii="宋体"/>
          <w:szCs w:val="21"/>
        </w:rPr>
        <w:t>工程概算：见投标人须知前附表。</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r>
        <w:rPr>
          <w:rFonts w:ascii="宋体"/>
          <w:sz w:val="24"/>
          <w:szCs w:val="24"/>
        </w:rPr>
        <w:t xml:space="preserve">1.2 </w:t>
      </w:r>
      <w:r>
        <w:rPr>
          <w:rFonts w:hint="eastAsia" w:ascii="宋体"/>
          <w:sz w:val="24"/>
          <w:szCs w:val="24"/>
        </w:rPr>
        <w:t>招标项目的资金来源和落实情况</w:t>
      </w:r>
    </w:p>
    <w:p>
      <w:pPr>
        <w:pStyle w:val="11"/>
        <w:kinsoku w:val="0"/>
        <w:overflowPunct w:val="0"/>
        <w:spacing w:after="0" w:line="288" w:lineRule="auto"/>
        <w:ind w:firstLine="420" w:firstLineChars="200"/>
        <w:rPr>
          <w:rFonts w:ascii="宋体"/>
          <w:szCs w:val="21"/>
        </w:rPr>
      </w:pPr>
      <w:r>
        <w:rPr>
          <w:rFonts w:ascii="宋体"/>
          <w:szCs w:val="21"/>
        </w:rPr>
        <w:t>1.2.1</w:t>
      </w:r>
      <w:r>
        <w:rPr>
          <w:rFonts w:hint="eastAsia" w:ascii="宋体"/>
          <w:szCs w:val="21"/>
        </w:rPr>
        <w:t>资金来源及比例：见投标人须知前附表。</w:t>
      </w:r>
    </w:p>
    <w:p>
      <w:pPr>
        <w:pStyle w:val="11"/>
        <w:kinsoku w:val="0"/>
        <w:overflowPunct w:val="0"/>
        <w:spacing w:after="0" w:line="288" w:lineRule="auto"/>
        <w:ind w:firstLine="420" w:firstLineChars="200"/>
        <w:rPr>
          <w:rFonts w:ascii="宋体"/>
          <w:szCs w:val="21"/>
        </w:rPr>
      </w:pPr>
      <w:r>
        <w:rPr>
          <w:rFonts w:ascii="宋体"/>
          <w:szCs w:val="21"/>
        </w:rPr>
        <w:t>1.2.2</w:t>
      </w:r>
      <w:r>
        <w:rPr>
          <w:rFonts w:hint="eastAsia" w:ascii="宋体"/>
          <w:szCs w:val="21"/>
        </w:rPr>
        <w:t>资金落实情况：见投标人须知前附表。</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r>
        <w:rPr>
          <w:rFonts w:ascii="宋体"/>
          <w:sz w:val="24"/>
          <w:szCs w:val="24"/>
        </w:rPr>
        <w:t xml:space="preserve">1.3 </w:t>
      </w:r>
      <w:r>
        <w:rPr>
          <w:rFonts w:hint="eastAsia" w:ascii="宋体"/>
          <w:sz w:val="24"/>
          <w:szCs w:val="24"/>
        </w:rPr>
        <w:t>招标内容、服务期限和质量标准</w:t>
      </w:r>
    </w:p>
    <w:p>
      <w:pPr>
        <w:pStyle w:val="11"/>
        <w:kinsoku w:val="0"/>
        <w:overflowPunct w:val="0"/>
        <w:spacing w:after="0" w:line="288" w:lineRule="auto"/>
        <w:ind w:firstLine="420" w:firstLineChars="200"/>
        <w:rPr>
          <w:rFonts w:ascii="宋体"/>
          <w:szCs w:val="21"/>
        </w:rPr>
      </w:pPr>
      <w:r>
        <w:rPr>
          <w:rFonts w:ascii="宋体"/>
          <w:szCs w:val="21"/>
        </w:rPr>
        <w:t>1.3.1</w:t>
      </w:r>
      <w:r>
        <w:rPr>
          <w:rFonts w:hint="eastAsia" w:ascii="宋体"/>
          <w:szCs w:val="21"/>
        </w:rPr>
        <w:t>招标内容：见投标人须知前附表。</w:t>
      </w:r>
    </w:p>
    <w:p>
      <w:pPr>
        <w:pStyle w:val="11"/>
        <w:kinsoku w:val="0"/>
        <w:overflowPunct w:val="0"/>
        <w:spacing w:after="0" w:line="288" w:lineRule="auto"/>
        <w:ind w:firstLine="420" w:firstLineChars="200"/>
        <w:rPr>
          <w:rFonts w:ascii="宋体"/>
          <w:szCs w:val="21"/>
        </w:rPr>
      </w:pPr>
      <w:r>
        <w:rPr>
          <w:rFonts w:ascii="宋体"/>
          <w:szCs w:val="21"/>
        </w:rPr>
        <w:t>1.3.2</w:t>
      </w:r>
      <w:r>
        <w:rPr>
          <w:rFonts w:hint="eastAsia" w:ascii="宋体"/>
          <w:szCs w:val="21"/>
        </w:rPr>
        <w:t>服务期限：见投标人须知前附表。</w:t>
      </w:r>
    </w:p>
    <w:p>
      <w:pPr>
        <w:pStyle w:val="11"/>
        <w:kinsoku w:val="0"/>
        <w:overflowPunct w:val="0"/>
        <w:spacing w:after="0" w:line="288" w:lineRule="auto"/>
        <w:ind w:firstLine="420" w:firstLineChars="200"/>
        <w:rPr>
          <w:rFonts w:ascii="宋体"/>
          <w:szCs w:val="21"/>
        </w:rPr>
      </w:pPr>
      <w:r>
        <w:rPr>
          <w:rFonts w:ascii="宋体"/>
          <w:szCs w:val="21"/>
        </w:rPr>
        <w:t>1.3.3</w:t>
      </w:r>
      <w:r>
        <w:rPr>
          <w:rFonts w:hint="eastAsia" w:ascii="宋体"/>
        </w:rPr>
        <w:t>质量标准</w:t>
      </w:r>
      <w:r>
        <w:rPr>
          <w:rFonts w:hint="eastAsia" w:ascii="宋体"/>
          <w:szCs w:val="21"/>
        </w:rPr>
        <w:t>：见投标人须知前附表。</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r>
        <w:rPr>
          <w:rFonts w:ascii="宋体"/>
          <w:sz w:val="24"/>
          <w:szCs w:val="24"/>
        </w:rPr>
        <w:t xml:space="preserve">1.4 </w:t>
      </w:r>
      <w:r>
        <w:rPr>
          <w:rFonts w:hint="eastAsia" w:ascii="宋体"/>
          <w:sz w:val="24"/>
          <w:szCs w:val="24"/>
        </w:rPr>
        <w:t>投标人资格要求</w:t>
      </w:r>
    </w:p>
    <w:p>
      <w:pPr>
        <w:pStyle w:val="11"/>
        <w:kinsoku w:val="0"/>
        <w:overflowPunct w:val="0"/>
        <w:spacing w:after="0" w:line="288" w:lineRule="auto"/>
        <w:ind w:firstLine="420" w:firstLineChars="200"/>
        <w:rPr>
          <w:rFonts w:ascii="宋体"/>
          <w:szCs w:val="21"/>
          <w:u w:val="single"/>
        </w:rPr>
      </w:pPr>
      <w:r>
        <w:rPr>
          <w:rFonts w:ascii="宋体"/>
          <w:szCs w:val="21"/>
        </w:rPr>
        <w:t>1.4.1</w:t>
      </w:r>
      <w:r>
        <w:rPr>
          <w:rFonts w:hint="eastAsia" w:ascii="宋体"/>
          <w:szCs w:val="21"/>
        </w:rPr>
        <w:t>投标人应具备承担本招标项目资质条件、能力和信誉：</w:t>
      </w:r>
      <w:r>
        <w:rPr>
          <w:rFonts w:hint="eastAsia" w:ascii="宋体"/>
          <w:szCs w:val="21"/>
          <w:u w:val="single"/>
        </w:rPr>
        <w:t>详见招标公告。</w:t>
      </w:r>
    </w:p>
    <w:p>
      <w:pPr>
        <w:pStyle w:val="11"/>
        <w:kinsoku w:val="0"/>
        <w:overflowPunct w:val="0"/>
        <w:spacing w:after="0" w:line="288" w:lineRule="auto"/>
        <w:ind w:firstLine="420" w:firstLineChars="200"/>
        <w:rPr>
          <w:rFonts w:ascii="宋体"/>
          <w:szCs w:val="21"/>
        </w:rPr>
      </w:pPr>
      <w:r>
        <w:rPr>
          <w:rFonts w:ascii="宋体"/>
          <w:szCs w:val="21"/>
        </w:rPr>
        <w:t>1.4.2</w:t>
      </w:r>
      <w:r>
        <w:rPr>
          <w:rFonts w:hint="eastAsia" w:ascii="宋体"/>
          <w:szCs w:val="21"/>
        </w:rPr>
        <w:t>投标人须知前附表规定接受联合体投标的，联合体除应符合本章第</w:t>
      </w:r>
      <w:r>
        <w:rPr>
          <w:rFonts w:ascii="宋体"/>
          <w:szCs w:val="21"/>
        </w:rPr>
        <w:t>1.4.1</w:t>
      </w:r>
      <w:r>
        <w:rPr>
          <w:rFonts w:hint="eastAsia" w:ascii="宋体"/>
          <w:szCs w:val="21"/>
        </w:rPr>
        <w:t>项和投标人须知前附表的要求外，还应遵守以下规定：</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1</w:t>
      </w:r>
      <w:r>
        <w:rPr>
          <w:rFonts w:hint="eastAsia" w:ascii="宋体"/>
          <w:szCs w:val="21"/>
        </w:rPr>
        <w:t>）联合体各方应按招标文件提供的格式签订联合体协议书，明确联合体牵头人和各方权利义务，并承诺就中标项目向招标人承担连带责任；</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2</w:t>
      </w:r>
      <w:r>
        <w:rPr>
          <w:rFonts w:hint="eastAsia" w:ascii="宋体"/>
          <w:szCs w:val="21"/>
        </w:rPr>
        <w:t>）联合体各方不得再以自己名义单独或参加其他联合体在本招标项目中投标，否则各相关投标均无效。</w:t>
      </w:r>
    </w:p>
    <w:p>
      <w:pPr>
        <w:pStyle w:val="11"/>
        <w:kinsoku w:val="0"/>
        <w:overflowPunct w:val="0"/>
        <w:spacing w:after="0" w:line="288" w:lineRule="auto"/>
        <w:ind w:firstLine="420" w:firstLineChars="200"/>
        <w:rPr>
          <w:rFonts w:hint="eastAsia" w:ascii="宋体"/>
          <w:szCs w:val="21"/>
        </w:rPr>
      </w:pPr>
      <w:r>
        <w:rPr>
          <w:rFonts w:ascii="宋体"/>
          <w:szCs w:val="21"/>
        </w:rPr>
        <w:t>1.4.3</w:t>
      </w:r>
      <w:r>
        <w:rPr>
          <w:rFonts w:hint="eastAsia" w:ascii="宋体"/>
          <w:szCs w:val="21"/>
        </w:rPr>
        <w:t>投标人不得存在下列情形之一：</w:t>
      </w:r>
    </w:p>
    <w:p>
      <w:pPr>
        <w:pStyle w:val="11"/>
        <w:rPr>
          <w:rFonts w:hint="eastAsia"/>
        </w:rPr>
      </w:pPr>
      <w:r>
        <w:rPr>
          <w:rFonts w:hint="eastAsia"/>
        </w:rPr>
        <w:t>（一）为招标人不具有独立法人资格的附属机构（单位）；</w:t>
      </w:r>
    </w:p>
    <w:p>
      <w:pPr>
        <w:pStyle w:val="11"/>
        <w:rPr>
          <w:rFonts w:hint="eastAsia"/>
        </w:rPr>
      </w:pPr>
      <w:r>
        <w:rPr>
          <w:rFonts w:hint="eastAsia"/>
        </w:rPr>
        <w:t>（二）为本标段前期准备提供设计或咨询服务或者与本项目设计人或提供咨询服务的机构存在附属关系的；</w:t>
      </w:r>
    </w:p>
    <w:p>
      <w:pPr>
        <w:pStyle w:val="11"/>
        <w:rPr>
          <w:rFonts w:hint="eastAsia"/>
        </w:rPr>
      </w:pPr>
      <w:r>
        <w:rPr>
          <w:rFonts w:hint="eastAsia"/>
        </w:rPr>
        <w:t>（三）为本标段监理人或者与本标段监理人存在隶属关系或者其他利害关系；</w:t>
      </w:r>
    </w:p>
    <w:p>
      <w:pPr>
        <w:pStyle w:val="11"/>
        <w:rPr>
          <w:rFonts w:hint="eastAsia"/>
        </w:rPr>
      </w:pPr>
      <w:r>
        <w:rPr>
          <w:rFonts w:hint="eastAsia"/>
        </w:rPr>
        <w:t>（四）为本标段的代建人；</w:t>
      </w:r>
    </w:p>
    <w:p>
      <w:pPr>
        <w:pStyle w:val="11"/>
        <w:rPr>
          <w:rFonts w:hint="eastAsia"/>
        </w:rPr>
      </w:pPr>
      <w:r>
        <w:rPr>
          <w:rFonts w:hint="eastAsia"/>
        </w:rPr>
        <w:t>（五）为本标段提供招标代理服务的；</w:t>
      </w:r>
    </w:p>
    <w:p>
      <w:pPr>
        <w:pStyle w:val="11"/>
        <w:rPr>
          <w:rFonts w:hint="eastAsia"/>
        </w:rPr>
      </w:pPr>
      <w:r>
        <w:rPr>
          <w:rFonts w:hint="eastAsia"/>
        </w:rPr>
        <w:t>（六）与本标段的监理人或代建人或招标代理机构同为一个法定代表人的；</w:t>
      </w:r>
    </w:p>
    <w:p>
      <w:pPr>
        <w:pStyle w:val="11"/>
        <w:rPr>
          <w:rFonts w:hint="eastAsia"/>
        </w:rPr>
      </w:pPr>
      <w:r>
        <w:rPr>
          <w:rFonts w:hint="eastAsia"/>
        </w:rPr>
        <w:t>（七）与本标段的监理人或代建人或招标代理机构互相控股或参股的；</w:t>
      </w:r>
    </w:p>
    <w:p>
      <w:pPr>
        <w:pStyle w:val="11"/>
        <w:rPr>
          <w:rFonts w:hint="eastAsia"/>
        </w:rPr>
      </w:pPr>
      <w:r>
        <w:rPr>
          <w:rFonts w:hint="eastAsia"/>
        </w:rPr>
        <w:t>（八）与本标段的监理人或代建人或招标代理机构相互任职或工作的；</w:t>
      </w:r>
    </w:p>
    <w:p>
      <w:pPr>
        <w:pStyle w:val="11"/>
        <w:rPr>
          <w:rFonts w:hint="eastAsia"/>
        </w:rPr>
      </w:pPr>
      <w:r>
        <w:rPr>
          <w:rFonts w:hint="eastAsia"/>
        </w:rPr>
        <w:t>（九）与本标段的检测机构有隶属关系或者其他利害关系；</w:t>
      </w:r>
    </w:p>
    <w:p>
      <w:pPr>
        <w:pStyle w:val="11"/>
        <w:rPr>
          <w:rFonts w:hint="eastAsia"/>
        </w:rPr>
      </w:pPr>
      <w:r>
        <w:rPr>
          <w:rFonts w:hint="eastAsia"/>
        </w:rPr>
        <w:t xml:space="preserve">（十）与招标人存在利害关系且可能影响招标公正性； </w:t>
      </w:r>
    </w:p>
    <w:p>
      <w:pPr>
        <w:pStyle w:val="11"/>
        <w:rPr>
          <w:rFonts w:hint="eastAsia"/>
        </w:rPr>
      </w:pPr>
      <w:r>
        <w:rPr>
          <w:rFonts w:hint="eastAsia"/>
        </w:rPr>
        <w:t>（十一）被依法暂停或取消投标资格的；（</w:t>
      </w:r>
      <w:r>
        <w:rPr>
          <w:rFonts w:hint="eastAsia"/>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rPr>
        <w:t xml:space="preserve">） </w:t>
      </w:r>
    </w:p>
    <w:p>
      <w:pPr>
        <w:pStyle w:val="11"/>
        <w:rPr>
          <w:rFonts w:hint="eastAsia"/>
        </w:rPr>
      </w:pPr>
      <w:r>
        <w:rPr>
          <w:rFonts w:hint="eastAsia"/>
        </w:rPr>
        <w:t>（十二）被责令停产停业、暂扣或者吊销许可证、暂扣或者吊销执照的（</w:t>
      </w:r>
      <w:r>
        <w:rPr>
          <w:rFonts w:hint="eastAsia"/>
          <w:lang w:val="zh-CN"/>
        </w:rPr>
        <w:t>本项事实应当以根据《中华人民共和国行政处罚法》依法作出并已经生效的行政处罚决定为认定依据。</w:t>
      </w:r>
      <w:r>
        <w:rPr>
          <w:rFonts w:hint="eastAsia"/>
        </w:rPr>
        <w:t>）；</w:t>
      </w:r>
    </w:p>
    <w:p>
      <w:pPr>
        <w:pStyle w:val="11"/>
        <w:rPr>
          <w:rFonts w:hint="eastAsia"/>
        </w:rPr>
      </w:pPr>
      <w:r>
        <w:rPr>
          <w:rFonts w:hint="eastAsia"/>
        </w:rPr>
        <w:t>（十三）进入清算程序，或被宣布破产，或其他丧失履约能力的情形；</w:t>
      </w:r>
    </w:p>
    <w:p>
      <w:pPr>
        <w:pStyle w:val="11"/>
        <w:rPr>
          <w:rFonts w:hint="eastAsia"/>
        </w:rPr>
      </w:pPr>
      <w:r>
        <w:rPr>
          <w:rFonts w:hint="eastAsia"/>
        </w:rPr>
        <w:t>（十四）在最近三年内有严重违约或重大工程质量问题的；（</w:t>
      </w:r>
      <w:r>
        <w:rPr>
          <w:rFonts w:hint="eastAsia"/>
          <w:lang w:val="zh-CN"/>
        </w:rPr>
        <w:t>“严重违约”事实应当以</w:t>
      </w:r>
      <w:r>
        <w:rPr>
          <w:rFonts w:hint="eastAsi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1"/>
        <w:rPr>
          <w:rFonts w:hint="eastAsia"/>
        </w:rPr>
      </w:pPr>
      <w:r>
        <w:rPr>
          <w:rFonts w:hint="eastAsia"/>
        </w:rPr>
        <w:t>（十五）法律法规规定的其他情形。</w:t>
      </w:r>
    </w:p>
    <w:p>
      <w:pPr>
        <w:pStyle w:val="7"/>
        <w:spacing w:before="0" w:after="0"/>
        <w:rPr>
          <w:rFonts w:ascii="宋体"/>
          <w:sz w:val="24"/>
          <w:szCs w:val="24"/>
        </w:rPr>
      </w:pPr>
      <w:r>
        <w:rPr>
          <w:rFonts w:ascii="宋体"/>
          <w:sz w:val="24"/>
          <w:szCs w:val="24"/>
        </w:rPr>
        <w:t xml:space="preserve">1.5 </w:t>
      </w:r>
      <w:r>
        <w:rPr>
          <w:rFonts w:hint="eastAsia" w:ascii="宋体"/>
          <w:sz w:val="24"/>
          <w:szCs w:val="24"/>
        </w:rPr>
        <w:t>费用承担</w:t>
      </w:r>
    </w:p>
    <w:p>
      <w:pPr>
        <w:pStyle w:val="11"/>
        <w:kinsoku w:val="0"/>
        <w:overflowPunct w:val="0"/>
        <w:spacing w:after="0" w:line="288" w:lineRule="auto"/>
        <w:ind w:firstLine="420" w:firstLineChars="200"/>
        <w:rPr>
          <w:rFonts w:ascii="宋体"/>
          <w:szCs w:val="21"/>
        </w:rPr>
      </w:pPr>
      <w:r>
        <w:rPr>
          <w:rFonts w:hint="eastAsia" w:ascii="宋体"/>
          <w:szCs w:val="21"/>
        </w:rPr>
        <w:t>不论投标结果如何，投标人准备和参加投标活动发生的费用自理。</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72" w:name="bookmark26"/>
      <w:bookmarkEnd w:id="72"/>
      <w:r>
        <w:rPr>
          <w:rFonts w:ascii="宋体"/>
          <w:sz w:val="24"/>
          <w:szCs w:val="24"/>
        </w:rPr>
        <w:t xml:space="preserve">1.6 </w:t>
      </w:r>
      <w:r>
        <w:rPr>
          <w:rFonts w:hint="eastAsia" w:ascii="宋体"/>
          <w:sz w:val="24"/>
          <w:szCs w:val="24"/>
        </w:rPr>
        <w:t>保密</w:t>
      </w:r>
    </w:p>
    <w:p>
      <w:pPr>
        <w:pStyle w:val="11"/>
        <w:kinsoku w:val="0"/>
        <w:overflowPunct w:val="0"/>
        <w:spacing w:after="0" w:line="288" w:lineRule="auto"/>
        <w:ind w:firstLine="420" w:firstLineChars="200"/>
        <w:rPr>
          <w:rFonts w:ascii="宋体"/>
          <w:szCs w:val="21"/>
        </w:rPr>
      </w:pPr>
      <w:r>
        <w:rPr>
          <w:rFonts w:hint="eastAsia" w:ascii="宋体"/>
          <w:szCs w:val="21"/>
        </w:rPr>
        <w:t>参与招标投标活动的各方应对招标文件和投标文件中的商业和技术等秘密保密，否则应承担相应的法律责任。</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73" w:name="bookmark27"/>
      <w:bookmarkEnd w:id="73"/>
      <w:r>
        <w:rPr>
          <w:rFonts w:ascii="宋体"/>
          <w:sz w:val="24"/>
          <w:szCs w:val="24"/>
        </w:rPr>
        <w:t xml:space="preserve">1.7 </w:t>
      </w:r>
      <w:r>
        <w:rPr>
          <w:rFonts w:hint="eastAsia" w:ascii="宋体"/>
          <w:sz w:val="24"/>
          <w:szCs w:val="24"/>
        </w:rPr>
        <w:t>语言文字</w:t>
      </w:r>
    </w:p>
    <w:p>
      <w:pPr>
        <w:pStyle w:val="11"/>
        <w:kinsoku w:val="0"/>
        <w:overflowPunct w:val="0"/>
        <w:spacing w:after="0" w:line="288" w:lineRule="auto"/>
        <w:ind w:firstLine="420" w:firstLineChars="200"/>
        <w:rPr>
          <w:rFonts w:ascii="宋体"/>
          <w:szCs w:val="21"/>
        </w:rPr>
      </w:pPr>
      <w:r>
        <w:rPr>
          <w:rFonts w:hint="eastAsia" w:ascii="宋体"/>
          <w:szCs w:val="21"/>
        </w:rPr>
        <w:t>招标投标文件使用的语言文字为中文。专用术语使用外文的，应附有中文注释，以中文注释为准。</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74" w:name="bookmark28"/>
      <w:bookmarkEnd w:id="74"/>
      <w:r>
        <w:rPr>
          <w:rFonts w:ascii="宋体"/>
          <w:sz w:val="24"/>
          <w:szCs w:val="24"/>
        </w:rPr>
        <w:t xml:space="preserve">1.8 </w:t>
      </w:r>
      <w:r>
        <w:rPr>
          <w:rFonts w:hint="eastAsia" w:ascii="宋体"/>
          <w:sz w:val="24"/>
          <w:szCs w:val="24"/>
        </w:rPr>
        <w:t>计量单位</w:t>
      </w:r>
    </w:p>
    <w:p>
      <w:pPr>
        <w:pStyle w:val="11"/>
        <w:kinsoku w:val="0"/>
        <w:overflowPunct w:val="0"/>
        <w:spacing w:after="0" w:line="288" w:lineRule="auto"/>
        <w:ind w:firstLine="420" w:firstLineChars="200"/>
        <w:rPr>
          <w:rFonts w:ascii="宋体"/>
          <w:szCs w:val="21"/>
        </w:rPr>
      </w:pPr>
      <w:r>
        <w:rPr>
          <w:rFonts w:hint="eastAsia" w:ascii="宋体"/>
          <w:szCs w:val="21"/>
        </w:rPr>
        <w:t>所有计量均采用中华人民共和国法定计量单位。</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75" w:name="bookmark29"/>
      <w:bookmarkEnd w:id="75"/>
      <w:r>
        <w:rPr>
          <w:rFonts w:ascii="宋体"/>
          <w:sz w:val="24"/>
          <w:szCs w:val="24"/>
        </w:rPr>
        <w:t xml:space="preserve">1.9 </w:t>
      </w:r>
      <w:r>
        <w:rPr>
          <w:rFonts w:hint="eastAsia" w:ascii="宋体"/>
          <w:sz w:val="24"/>
          <w:szCs w:val="24"/>
        </w:rPr>
        <w:t>踏勘现场</w:t>
      </w:r>
    </w:p>
    <w:p>
      <w:pPr>
        <w:pStyle w:val="11"/>
        <w:kinsoku w:val="0"/>
        <w:overflowPunct w:val="0"/>
        <w:spacing w:after="0" w:line="288" w:lineRule="auto"/>
        <w:ind w:firstLine="420" w:firstLineChars="200"/>
        <w:rPr>
          <w:rFonts w:ascii="宋体"/>
          <w:szCs w:val="21"/>
        </w:rPr>
      </w:pPr>
      <w:r>
        <w:rPr>
          <w:rFonts w:ascii="宋体"/>
          <w:szCs w:val="21"/>
        </w:rPr>
        <w:t>1.9.1</w:t>
      </w:r>
      <w:r>
        <w:rPr>
          <w:rFonts w:hint="eastAsia" w:ascii="宋体"/>
          <w:szCs w:val="21"/>
        </w:rPr>
        <w:t>投标人须知前附表规定组织踏勘现场的，招标人按投标人须知前附表规定的时间、地点组织投标人踏勘项目现场。部分投标人未按时参加踏勘现场的，视为放弃踏勘现场的权利，不影响踏勘现场的正常进行，招标人亦不会再次组织踏勘现场。</w:t>
      </w:r>
    </w:p>
    <w:p>
      <w:pPr>
        <w:pStyle w:val="11"/>
        <w:kinsoku w:val="0"/>
        <w:overflowPunct w:val="0"/>
        <w:spacing w:after="0" w:line="288" w:lineRule="auto"/>
        <w:ind w:firstLine="420" w:firstLineChars="200"/>
        <w:rPr>
          <w:rFonts w:ascii="宋体"/>
          <w:szCs w:val="21"/>
        </w:rPr>
      </w:pPr>
      <w:r>
        <w:rPr>
          <w:rFonts w:ascii="宋体"/>
          <w:szCs w:val="21"/>
        </w:rPr>
        <w:t>1.9.2</w:t>
      </w:r>
      <w:r>
        <w:rPr>
          <w:rFonts w:hint="eastAsia" w:ascii="宋体"/>
          <w:szCs w:val="21"/>
        </w:rPr>
        <w:t>投标人踏勘现场发生的费用自理。</w:t>
      </w:r>
    </w:p>
    <w:p>
      <w:pPr>
        <w:pStyle w:val="11"/>
        <w:kinsoku w:val="0"/>
        <w:overflowPunct w:val="0"/>
        <w:spacing w:after="0" w:line="288" w:lineRule="auto"/>
        <w:ind w:firstLine="420" w:firstLineChars="200"/>
        <w:rPr>
          <w:rFonts w:ascii="宋体"/>
          <w:szCs w:val="21"/>
        </w:rPr>
      </w:pPr>
      <w:r>
        <w:rPr>
          <w:rFonts w:ascii="宋体"/>
          <w:szCs w:val="21"/>
        </w:rPr>
        <w:t>1.9.3</w:t>
      </w:r>
      <w:r>
        <w:rPr>
          <w:rFonts w:hint="eastAsia" w:ascii="宋体"/>
          <w:szCs w:val="21"/>
        </w:rPr>
        <w:t>除招标人的原因外，投标人自行负责在踏勘现场中所发生的人员伤亡和财产损失。</w:t>
      </w:r>
    </w:p>
    <w:p>
      <w:pPr>
        <w:pStyle w:val="11"/>
        <w:kinsoku w:val="0"/>
        <w:overflowPunct w:val="0"/>
        <w:spacing w:after="0" w:line="288" w:lineRule="auto"/>
        <w:ind w:firstLine="420" w:firstLineChars="200"/>
        <w:rPr>
          <w:rFonts w:ascii="宋体"/>
          <w:szCs w:val="21"/>
        </w:rPr>
      </w:pPr>
      <w:r>
        <w:rPr>
          <w:rFonts w:ascii="宋体"/>
          <w:szCs w:val="21"/>
        </w:rPr>
        <w:t>1.9.</w:t>
      </w:r>
      <w:r>
        <w:rPr>
          <w:rFonts w:hint="eastAsia" w:ascii="宋体"/>
          <w:szCs w:val="21"/>
        </w:rPr>
        <w:t>4招标人在踏勘现场中介绍的工程场地和相关的周边环境情况，供投标人在编制投标文件时参考，招标人不对投标人据此作出的判断和决策负责。</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76" w:name="bookmark30"/>
      <w:bookmarkEnd w:id="76"/>
      <w:r>
        <w:rPr>
          <w:rFonts w:ascii="宋体"/>
          <w:sz w:val="24"/>
          <w:szCs w:val="24"/>
        </w:rPr>
        <w:t xml:space="preserve">1.10 </w:t>
      </w:r>
      <w:r>
        <w:rPr>
          <w:rFonts w:hint="eastAsia" w:ascii="宋体"/>
          <w:sz w:val="24"/>
          <w:szCs w:val="24"/>
        </w:rPr>
        <w:t>投标预备会</w:t>
      </w:r>
    </w:p>
    <w:p>
      <w:pPr>
        <w:pStyle w:val="11"/>
        <w:kinsoku w:val="0"/>
        <w:overflowPunct w:val="0"/>
        <w:spacing w:after="0" w:line="288" w:lineRule="auto"/>
        <w:ind w:firstLine="420" w:firstLineChars="200"/>
        <w:rPr>
          <w:rFonts w:ascii="宋体"/>
          <w:szCs w:val="21"/>
        </w:rPr>
      </w:pPr>
      <w:r>
        <w:rPr>
          <w:rFonts w:ascii="宋体"/>
          <w:szCs w:val="21"/>
        </w:rPr>
        <w:t>1.10.1</w:t>
      </w:r>
      <w:r>
        <w:rPr>
          <w:rFonts w:hint="eastAsia" w:ascii="宋体"/>
          <w:szCs w:val="21"/>
        </w:rPr>
        <w:t>投标人须知前附表规定召开投标预备会的，招标人按投标人须知前附表规定的时间和地点召开投标预备会，澄清投标人提出的问题。</w:t>
      </w:r>
    </w:p>
    <w:p>
      <w:pPr>
        <w:pStyle w:val="11"/>
        <w:kinsoku w:val="0"/>
        <w:overflowPunct w:val="0"/>
        <w:spacing w:after="0" w:line="288" w:lineRule="auto"/>
        <w:ind w:firstLine="420" w:firstLineChars="200"/>
        <w:rPr>
          <w:rFonts w:ascii="宋体"/>
          <w:szCs w:val="21"/>
        </w:rPr>
      </w:pPr>
      <w:r>
        <w:rPr>
          <w:rFonts w:ascii="宋体"/>
          <w:szCs w:val="21"/>
        </w:rPr>
        <w:t>1.10.2</w:t>
      </w:r>
      <w:r>
        <w:rPr>
          <w:rFonts w:hint="eastAsia" w:ascii="宋体"/>
          <w:szCs w:val="21"/>
        </w:rPr>
        <w:t>投标人应按投标人须知前附表规定的时间和形式将提出的问题送达招标人，以便招标人在会议期间澄清。</w:t>
      </w:r>
    </w:p>
    <w:p>
      <w:pPr>
        <w:pStyle w:val="11"/>
        <w:kinsoku w:val="0"/>
        <w:overflowPunct w:val="0"/>
        <w:spacing w:after="0" w:line="288" w:lineRule="auto"/>
        <w:ind w:firstLine="420" w:firstLineChars="200"/>
        <w:rPr>
          <w:rFonts w:ascii="宋体"/>
          <w:szCs w:val="21"/>
        </w:rPr>
      </w:pPr>
      <w:r>
        <w:rPr>
          <w:rFonts w:ascii="宋体"/>
          <w:szCs w:val="21"/>
        </w:rPr>
        <w:t>1.10.3</w:t>
      </w:r>
      <w:r>
        <w:rPr>
          <w:rFonts w:hint="eastAsia" w:ascii="宋体"/>
          <w:szCs w:val="21"/>
        </w:rPr>
        <w:t>投标预备会后，招标人将对投标人所提问题的澄清，以投标人须知前附表规定的形式通知所有潜在投标人。该澄清内容为招标文件的组成部分。</w:t>
      </w:r>
      <w:bookmarkStart w:id="77" w:name="bookmark31"/>
      <w:bookmarkEnd w:id="77"/>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r>
        <w:rPr>
          <w:rFonts w:ascii="宋体"/>
          <w:sz w:val="24"/>
          <w:szCs w:val="24"/>
        </w:rPr>
        <w:t xml:space="preserve">1.11 </w:t>
      </w:r>
      <w:r>
        <w:rPr>
          <w:rFonts w:hint="eastAsia" w:ascii="宋体"/>
          <w:sz w:val="24"/>
          <w:szCs w:val="24"/>
        </w:rPr>
        <w:t>分包</w:t>
      </w:r>
    </w:p>
    <w:p>
      <w:pPr>
        <w:pStyle w:val="11"/>
        <w:kinsoku w:val="0"/>
        <w:overflowPunct w:val="0"/>
        <w:spacing w:after="0" w:line="288" w:lineRule="auto"/>
        <w:ind w:firstLine="420" w:firstLineChars="200"/>
        <w:rPr>
          <w:rFonts w:hint="eastAsia" w:ascii="宋体"/>
          <w:szCs w:val="21"/>
          <w:u w:val="single"/>
        </w:rPr>
      </w:pPr>
      <w:r>
        <w:rPr>
          <w:rFonts w:hint="eastAsia" w:ascii="宋体"/>
          <w:szCs w:val="21"/>
          <w:u w:val="single"/>
        </w:rPr>
        <w:t>1.11.1本项目严禁全部或部分分包。</w:t>
      </w:r>
    </w:p>
    <w:p/>
    <w:p>
      <w:pPr>
        <w:pStyle w:val="7"/>
        <w:spacing w:before="0" w:after="0"/>
        <w:rPr>
          <w:rFonts w:ascii="宋体"/>
          <w:sz w:val="24"/>
          <w:szCs w:val="24"/>
        </w:rPr>
      </w:pPr>
      <w:bookmarkStart w:id="78" w:name="bookmark32"/>
      <w:bookmarkEnd w:id="78"/>
      <w:r>
        <w:rPr>
          <w:rFonts w:ascii="宋体"/>
          <w:sz w:val="24"/>
          <w:szCs w:val="24"/>
        </w:rPr>
        <w:t xml:space="preserve">1.12 </w:t>
      </w:r>
      <w:r>
        <w:rPr>
          <w:rFonts w:hint="eastAsia" w:ascii="宋体"/>
          <w:sz w:val="24"/>
          <w:szCs w:val="24"/>
        </w:rPr>
        <w:t>响应和偏差</w:t>
      </w:r>
    </w:p>
    <w:p>
      <w:pPr>
        <w:pStyle w:val="11"/>
        <w:kinsoku w:val="0"/>
        <w:overflowPunct w:val="0"/>
        <w:spacing w:after="0" w:line="288" w:lineRule="auto"/>
        <w:ind w:firstLine="420" w:firstLineChars="200"/>
        <w:rPr>
          <w:rFonts w:ascii="宋体"/>
          <w:szCs w:val="21"/>
        </w:rPr>
      </w:pPr>
      <w:r>
        <w:rPr>
          <w:rFonts w:ascii="宋体"/>
          <w:szCs w:val="21"/>
        </w:rPr>
        <w:t>1.12.1</w:t>
      </w:r>
      <w:r>
        <w:rPr>
          <w:rFonts w:hint="eastAsia" w:ascii="宋体"/>
          <w:szCs w:val="21"/>
        </w:rPr>
        <w:t>投标文件应当对招标文件的实质性要求和条件作出满足性或更有利于招标人的响应，否则，投标人的投标将被否决。实质性要求和条件见投标人须知前附表。</w:t>
      </w:r>
    </w:p>
    <w:p>
      <w:pPr>
        <w:pStyle w:val="11"/>
        <w:kinsoku w:val="0"/>
        <w:overflowPunct w:val="0"/>
        <w:spacing w:after="0" w:line="288" w:lineRule="auto"/>
        <w:ind w:firstLine="420" w:firstLineChars="200"/>
        <w:rPr>
          <w:rFonts w:ascii="宋体"/>
          <w:szCs w:val="21"/>
        </w:rPr>
      </w:pPr>
      <w:r>
        <w:rPr>
          <w:rFonts w:ascii="宋体"/>
          <w:szCs w:val="21"/>
        </w:rPr>
        <w:t>1.12.2</w:t>
      </w:r>
      <w:r>
        <w:rPr>
          <w:rFonts w:hint="eastAsia" w:ascii="宋体"/>
          <w:szCs w:val="21"/>
        </w:rPr>
        <w:t>投标人应根据招标文件的要求提供技术方案等内容以对招标文件作出响应。</w:t>
      </w:r>
    </w:p>
    <w:p>
      <w:pPr>
        <w:pStyle w:val="11"/>
        <w:kinsoku w:val="0"/>
        <w:overflowPunct w:val="0"/>
        <w:spacing w:after="0" w:line="288" w:lineRule="auto"/>
        <w:ind w:firstLine="420" w:firstLineChars="200"/>
        <w:rPr>
          <w:rFonts w:hint="eastAsia" w:ascii="宋体"/>
          <w:szCs w:val="21"/>
        </w:rPr>
      </w:pPr>
      <w:r>
        <w:rPr>
          <w:rFonts w:ascii="宋体"/>
          <w:szCs w:val="21"/>
        </w:rPr>
        <w:t>1.12.3</w:t>
      </w:r>
      <w:r>
        <w:rPr>
          <w:rFonts w:hint="eastAsia" w:ascii="宋体"/>
          <w:szCs w:val="21"/>
        </w:rPr>
        <w:t>投标人须知前附表允许投标文件偏离招标文件某些要求的，偏差应当符合招标文件规定的偏差范围和幅度。</w:t>
      </w:r>
      <w:bookmarkStart w:id="79" w:name="_Toc533357309"/>
      <w:bookmarkStart w:id="80" w:name="_Toc51747786"/>
    </w:p>
    <w:p>
      <w:pPr>
        <w:rPr>
          <w:rFonts w:hint="eastAsia"/>
        </w:rPr>
      </w:pPr>
    </w:p>
    <w:p>
      <w:pPr>
        <w:pStyle w:val="5"/>
        <w:spacing w:before="0" w:after="0" w:line="360" w:lineRule="auto"/>
        <w:ind w:firstLine="0" w:firstLineChars="0"/>
        <w:jc w:val="left"/>
        <w:rPr>
          <w:rFonts w:ascii="宋体" w:eastAsia="宋体"/>
          <w:b/>
          <w:szCs w:val="28"/>
        </w:rPr>
      </w:pPr>
      <w:r>
        <w:rPr>
          <w:rFonts w:ascii="宋体" w:eastAsia="宋体"/>
          <w:b/>
          <w:szCs w:val="28"/>
        </w:rPr>
        <w:t>2.</w:t>
      </w:r>
      <w:r>
        <w:rPr>
          <w:rFonts w:hint="eastAsia" w:ascii="宋体" w:eastAsia="宋体"/>
          <w:b/>
          <w:szCs w:val="28"/>
        </w:rPr>
        <w:t xml:space="preserve"> 招标文件</w:t>
      </w:r>
      <w:bookmarkEnd w:id="79"/>
      <w:bookmarkEnd w:id="80"/>
    </w:p>
    <w:p>
      <w:pPr>
        <w:pStyle w:val="7"/>
        <w:spacing w:before="0" w:after="0"/>
        <w:rPr>
          <w:rFonts w:ascii="宋体"/>
          <w:sz w:val="24"/>
          <w:szCs w:val="24"/>
        </w:rPr>
      </w:pPr>
      <w:bookmarkStart w:id="81" w:name="bookmark34"/>
      <w:bookmarkEnd w:id="81"/>
      <w:r>
        <w:rPr>
          <w:rFonts w:ascii="宋体"/>
          <w:sz w:val="24"/>
          <w:szCs w:val="24"/>
        </w:rPr>
        <w:t xml:space="preserve">2.1 </w:t>
      </w:r>
      <w:r>
        <w:rPr>
          <w:rFonts w:hint="eastAsia" w:ascii="宋体"/>
          <w:sz w:val="24"/>
          <w:szCs w:val="24"/>
        </w:rPr>
        <w:t>招标文件的组成</w:t>
      </w:r>
    </w:p>
    <w:p>
      <w:pPr>
        <w:pStyle w:val="11"/>
        <w:kinsoku w:val="0"/>
        <w:overflowPunct w:val="0"/>
        <w:spacing w:after="0" w:line="288" w:lineRule="auto"/>
        <w:ind w:firstLine="420" w:firstLineChars="200"/>
        <w:rPr>
          <w:rFonts w:ascii="宋体"/>
          <w:szCs w:val="21"/>
        </w:rPr>
      </w:pPr>
      <w:r>
        <w:rPr>
          <w:rFonts w:hint="eastAsia" w:ascii="宋体"/>
          <w:szCs w:val="21"/>
        </w:rPr>
        <w:t>本招标文件包括：</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1</w:t>
      </w:r>
      <w:r>
        <w:rPr>
          <w:rFonts w:hint="eastAsia" w:ascii="宋体"/>
          <w:szCs w:val="21"/>
        </w:rPr>
        <w:t>）招标公告；</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2</w:t>
      </w:r>
      <w:r>
        <w:rPr>
          <w:rFonts w:hint="eastAsia" w:ascii="宋体"/>
          <w:szCs w:val="21"/>
        </w:rPr>
        <w:t>）投标人须知；</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3</w:t>
      </w:r>
      <w:r>
        <w:rPr>
          <w:rFonts w:hint="eastAsia" w:ascii="宋体"/>
          <w:szCs w:val="21"/>
        </w:rPr>
        <w:t>）评标办法；</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4</w:t>
      </w:r>
      <w:r>
        <w:rPr>
          <w:rFonts w:hint="eastAsia" w:ascii="宋体"/>
          <w:szCs w:val="21"/>
        </w:rPr>
        <w:t>）合同条款及格式；</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5</w:t>
      </w:r>
      <w:r>
        <w:rPr>
          <w:rFonts w:hint="eastAsia" w:ascii="宋体"/>
          <w:szCs w:val="21"/>
        </w:rPr>
        <w:t>）委托人要求；</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6</w:t>
      </w:r>
      <w:r>
        <w:rPr>
          <w:rFonts w:hint="eastAsia" w:ascii="宋体"/>
          <w:szCs w:val="21"/>
        </w:rPr>
        <w:t>）投标文件格式；</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7</w:t>
      </w:r>
      <w:r>
        <w:rPr>
          <w:rFonts w:hint="eastAsia" w:ascii="宋体"/>
          <w:szCs w:val="21"/>
        </w:rPr>
        <w:t>）投标人须知前附表规定的其他资料。</w:t>
      </w:r>
    </w:p>
    <w:p>
      <w:pPr>
        <w:pStyle w:val="11"/>
        <w:kinsoku w:val="0"/>
        <w:overflowPunct w:val="0"/>
        <w:spacing w:after="0" w:line="288" w:lineRule="auto"/>
        <w:rPr>
          <w:rFonts w:hint="eastAsia" w:ascii="宋体"/>
          <w:szCs w:val="21"/>
        </w:rPr>
      </w:pPr>
      <w:r>
        <w:rPr>
          <w:rFonts w:hint="eastAsia" w:ascii="宋体"/>
          <w:szCs w:val="21"/>
        </w:rPr>
        <w:t>根据本章第</w:t>
      </w:r>
      <w:r>
        <w:rPr>
          <w:rFonts w:ascii="宋体"/>
          <w:szCs w:val="21"/>
        </w:rPr>
        <w:t>1.10</w:t>
      </w:r>
      <w:r>
        <w:rPr>
          <w:rFonts w:hint="eastAsia" w:ascii="宋体"/>
          <w:szCs w:val="21"/>
        </w:rPr>
        <w:t>款、第</w:t>
      </w:r>
      <w:r>
        <w:rPr>
          <w:rFonts w:ascii="宋体"/>
          <w:szCs w:val="21"/>
        </w:rPr>
        <w:t>2.2</w:t>
      </w:r>
      <w:r>
        <w:rPr>
          <w:rFonts w:hint="eastAsia" w:ascii="宋体"/>
          <w:szCs w:val="21"/>
        </w:rPr>
        <w:t>款和第</w:t>
      </w:r>
      <w:r>
        <w:rPr>
          <w:rFonts w:ascii="宋体"/>
          <w:szCs w:val="21"/>
        </w:rPr>
        <w:t>2.3</w:t>
      </w:r>
      <w:r>
        <w:rPr>
          <w:rFonts w:hint="eastAsia" w:ascii="宋体"/>
          <w:szCs w:val="21"/>
        </w:rPr>
        <w:t>款对招标文件所作的澄清、修改，构成招标文件的组成部分。</w:t>
      </w:r>
    </w:p>
    <w:p/>
    <w:p>
      <w:pPr>
        <w:pStyle w:val="7"/>
        <w:spacing w:before="0" w:after="0"/>
        <w:rPr>
          <w:rFonts w:ascii="宋体"/>
          <w:sz w:val="24"/>
          <w:szCs w:val="24"/>
        </w:rPr>
      </w:pPr>
      <w:bookmarkStart w:id="82" w:name="bookmark35"/>
      <w:bookmarkEnd w:id="82"/>
      <w:r>
        <w:rPr>
          <w:rFonts w:ascii="宋体"/>
          <w:sz w:val="24"/>
          <w:szCs w:val="24"/>
        </w:rPr>
        <w:t xml:space="preserve">2.2 </w:t>
      </w:r>
      <w:r>
        <w:rPr>
          <w:rFonts w:hint="eastAsia" w:ascii="宋体"/>
          <w:sz w:val="24"/>
          <w:szCs w:val="24"/>
        </w:rPr>
        <w:t>招标文件的澄清</w:t>
      </w:r>
    </w:p>
    <w:p>
      <w:pPr>
        <w:pStyle w:val="11"/>
        <w:kinsoku w:val="0"/>
        <w:overflowPunct w:val="0"/>
        <w:spacing w:after="0" w:line="288" w:lineRule="auto"/>
        <w:ind w:firstLine="420" w:firstLineChars="200"/>
        <w:rPr>
          <w:rFonts w:ascii="宋体"/>
          <w:szCs w:val="21"/>
        </w:rPr>
      </w:pPr>
      <w:r>
        <w:rPr>
          <w:rFonts w:ascii="宋体"/>
          <w:szCs w:val="21"/>
        </w:rPr>
        <w:t>2.2.1</w:t>
      </w:r>
      <w:r>
        <w:rPr>
          <w:rFonts w:hint="eastAsia" w:ascii="宋体"/>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1"/>
        <w:kinsoku w:val="0"/>
        <w:overflowPunct w:val="0"/>
        <w:spacing w:after="0" w:line="288" w:lineRule="auto"/>
        <w:ind w:firstLine="420" w:firstLineChars="200"/>
        <w:rPr>
          <w:rFonts w:ascii="宋体"/>
          <w:szCs w:val="21"/>
        </w:rPr>
      </w:pPr>
      <w:r>
        <w:rPr>
          <w:rFonts w:ascii="宋体"/>
          <w:szCs w:val="21"/>
        </w:rPr>
        <w:t>2.2.2</w:t>
      </w:r>
      <w:r>
        <w:rPr>
          <w:rFonts w:hint="eastAsia" w:ascii="宋体"/>
          <w:szCs w:val="21"/>
        </w:rPr>
        <w:t>招标文件的澄清以投标人须知前附表规定的形式发给所有潜在投标人，但不指明澄清问题的来源。澄清发出的时间距本章第</w:t>
      </w:r>
      <w:r>
        <w:rPr>
          <w:rFonts w:ascii="宋体"/>
          <w:szCs w:val="21"/>
        </w:rPr>
        <w:t>4.2.1</w:t>
      </w:r>
      <w:r>
        <w:rPr>
          <w:rFonts w:hint="eastAsia" w:ascii="宋体"/>
          <w:szCs w:val="21"/>
        </w:rPr>
        <w:t>项规定的投标截止时间不足</w:t>
      </w:r>
      <w:r>
        <w:rPr>
          <w:rFonts w:ascii="宋体"/>
          <w:szCs w:val="21"/>
        </w:rPr>
        <w:t>15</w:t>
      </w:r>
      <w:r>
        <w:rPr>
          <w:rFonts w:hint="eastAsia" w:ascii="宋体"/>
          <w:szCs w:val="21"/>
        </w:rPr>
        <w:t>日的，并且澄清内容可能影响投标文件编制的，将相应延长投标截止时间。</w:t>
      </w:r>
    </w:p>
    <w:p>
      <w:pPr>
        <w:pStyle w:val="11"/>
        <w:kinsoku w:val="0"/>
        <w:overflowPunct w:val="0"/>
        <w:spacing w:after="0" w:line="288" w:lineRule="auto"/>
        <w:ind w:firstLine="420" w:firstLineChars="200"/>
        <w:rPr>
          <w:rFonts w:ascii="宋体"/>
          <w:szCs w:val="21"/>
        </w:rPr>
      </w:pPr>
      <w:r>
        <w:rPr>
          <w:rFonts w:ascii="宋体"/>
          <w:szCs w:val="21"/>
        </w:rPr>
        <w:t xml:space="preserve">2.2.3 </w:t>
      </w:r>
      <w:r>
        <w:rPr>
          <w:rFonts w:hint="eastAsia" w:ascii="宋体"/>
          <w:szCs w:val="21"/>
        </w:rPr>
        <w:t>投标人在收到澄清后，应按投标人须知前附表规定的时间和形式通知</w:t>
      </w:r>
      <w:r>
        <w:rPr>
          <w:rFonts w:hint="eastAsia" w:ascii="宋体"/>
          <w:sz w:val="24"/>
          <w:szCs w:val="24"/>
        </w:rPr>
        <w:t>招标人，</w:t>
      </w:r>
      <w:r>
        <w:rPr>
          <w:rFonts w:hint="eastAsia" w:ascii="宋体"/>
          <w:szCs w:val="21"/>
        </w:rPr>
        <w:t>确认已收到该澄清。</w:t>
      </w:r>
    </w:p>
    <w:p>
      <w:pPr>
        <w:pStyle w:val="11"/>
        <w:kinsoku w:val="0"/>
        <w:overflowPunct w:val="0"/>
        <w:spacing w:after="0" w:line="288" w:lineRule="auto"/>
        <w:ind w:firstLine="420" w:firstLineChars="200"/>
        <w:rPr>
          <w:rFonts w:hint="eastAsia" w:ascii="宋体"/>
          <w:szCs w:val="21"/>
        </w:rPr>
      </w:pPr>
      <w:r>
        <w:rPr>
          <w:rFonts w:ascii="宋体"/>
          <w:szCs w:val="21"/>
        </w:rPr>
        <w:t>2.2.4</w:t>
      </w:r>
      <w:r>
        <w:rPr>
          <w:rFonts w:hint="eastAsia" w:ascii="宋体"/>
          <w:szCs w:val="21"/>
        </w:rPr>
        <w:t>除非招标人认为确有必要答复，否则，招标人有权拒绝回复投标人在本章第</w:t>
      </w:r>
      <w:r>
        <w:rPr>
          <w:rFonts w:ascii="宋体"/>
          <w:szCs w:val="21"/>
        </w:rPr>
        <w:t>2.2.1</w:t>
      </w:r>
      <w:r>
        <w:rPr>
          <w:rFonts w:hint="eastAsia" w:ascii="宋体"/>
          <w:szCs w:val="21"/>
        </w:rPr>
        <w:t>项规定的时间后的任何澄清要求。</w:t>
      </w:r>
    </w:p>
    <w:p/>
    <w:p>
      <w:pPr>
        <w:pStyle w:val="7"/>
        <w:spacing w:before="0" w:after="0"/>
        <w:rPr>
          <w:rFonts w:ascii="宋体"/>
          <w:sz w:val="24"/>
          <w:szCs w:val="24"/>
        </w:rPr>
      </w:pPr>
      <w:bookmarkStart w:id="83" w:name="bookmark36"/>
      <w:bookmarkEnd w:id="83"/>
      <w:r>
        <w:rPr>
          <w:rFonts w:ascii="宋体"/>
          <w:sz w:val="24"/>
          <w:szCs w:val="24"/>
        </w:rPr>
        <w:t xml:space="preserve">2.3 </w:t>
      </w:r>
      <w:r>
        <w:rPr>
          <w:rFonts w:hint="eastAsia" w:ascii="宋体"/>
          <w:sz w:val="24"/>
          <w:szCs w:val="24"/>
        </w:rPr>
        <w:t>招标文件的修改</w:t>
      </w:r>
    </w:p>
    <w:p>
      <w:pPr>
        <w:pStyle w:val="11"/>
        <w:kinsoku w:val="0"/>
        <w:overflowPunct w:val="0"/>
        <w:spacing w:after="0" w:line="288" w:lineRule="auto"/>
        <w:ind w:firstLine="420" w:firstLineChars="200"/>
        <w:rPr>
          <w:rFonts w:ascii="宋体"/>
          <w:szCs w:val="21"/>
        </w:rPr>
      </w:pPr>
      <w:r>
        <w:rPr>
          <w:rFonts w:ascii="宋体"/>
          <w:szCs w:val="21"/>
        </w:rPr>
        <w:t>2.3.1</w:t>
      </w:r>
      <w:r>
        <w:rPr>
          <w:rFonts w:hint="eastAsia" w:ascii="宋体"/>
          <w:szCs w:val="21"/>
        </w:rPr>
        <w:t>招标人以投标人须知前附表规定的形式修改招标文件，并通知所有潜在投标人。修改招标文件的时间距本章第</w:t>
      </w:r>
      <w:r>
        <w:rPr>
          <w:rFonts w:ascii="宋体"/>
          <w:szCs w:val="21"/>
        </w:rPr>
        <w:t>4.2.1</w:t>
      </w:r>
      <w:r>
        <w:rPr>
          <w:rFonts w:hint="eastAsia" w:ascii="宋体"/>
          <w:szCs w:val="21"/>
        </w:rPr>
        <w:t>项规定的投标截止时间不足</w:t>
      </w:r>
      <w:r>
        <w:rPr>
          <w:rFonts w:ascii="宋体"/>
          <w:szCs w:val="21"/>
        </w:rPr>
        <w:t>15</w:t>
      </w:r>
      <w:r>
        <w:rPr>
          <w:rFonts w:hint="eastAsia" w:ascii="宋体"/>
          <w:szCs w:val="21"/>
        </w:rPr>
        <w:t>日的，并且修改内容可能影响投标文件编制的，将相应延长投标截止时间。</w:t>
      </w:r>
    </w:p>
    <w:p>
      <w:pPr>
        <w:pStyle w:val="11"/>
        <w:kinsoku w:val="0"/>
        <w:overflowPunct w:val="0"/>
        <w:spacing w:after="0" w:line="288" w:lineRule="auto"/>
        <w:ind w:firstLine="420" w:firstLineChars="200"/>
        <w:rPr>
          <w:rFonts w:ascii="宋体"/>
          <w:szCs w:val="21"/>
        </w:rPr>
      </w:pPr>
      <w:r>
        <w:rPr>
          <w:rFonts w:ascii="宋体"/>
          <w:szCs w:val="21"/>
        </w:rPr>
        <w:t>2.3.2</w:t>
      </w:r>
      <w:r>
        <w:rPr>
          <w:rFonts w:hint="eastAsia" w:ascii="宋体"/>
          <w:szCs w:val="21"/>
        </w:rPr>
        <w:t>投标人收到修改内容后，应按投标人须知前附表规定的时间和形式通知招标人，确认已收到该修改。</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84" w:name="bookmark37"/>
      <w:bookmarkEnd w:id="84"/>
      <w:r>
        <w:rPr>
          <w:rFonts w:ascii="宋体"/>
          <w:sz w:val="24"/>
          <w:szCs w:val="24"/>
        </w:rPr>
        <w:t xml:space="preserve">2.4 </w:t>
      </w:r>
      <w:r>
        <w:rPr>
          <w:rFonts w:hint="eastAsia" w:ascii="宋体"/>
          <w:sz w:val="24"/>
          <w:szCs w:val="24"/>
        </w:rPr>
        <w:t>招标文件的异议</w:t>
      </w:r>
    </w:p>
    <w:p>
      <w:pPr>
        <w:pStyle w:val="11"/>
        <w:kinsoku w:val="0"/>
        <w:overflowPunct w:val="0"/>
        <w:spacing w:after="0" w:line="288" w:lineRule="auto"/>
        <w:ind w:firstLine="420" w:firstLineChars="200"/>
        <w:rPr>
          <w:rFonts w:ascii="宋体"/>
          <w:szCs w:val="21"/>
        </w:rPr>
      </w:pPr>
      <w:r>
        <w:rPr>
          <w:rFonts w:hint="eastAsia" w:ascii="宋体"/>
          <w:szCs w:val="21"/>
        </w:rPr>
        <w:t>投标人或者其他利害关系人对招标文件有异议的，应当在投标截止时间</w:t>
      </w:r>
      <w:r>
        <w:rPr>
          <w:rFonts w:ascii="宋体"/>
          <w:szCs w:val="21"/>
        </w:rPr>
        <w:t>10</w:t>
      </w:r>
      <w:r>
        <w:rPr>
          <w:rFonts w:hint="eastAsia" w:ascii="宋体"/>
          <w:szCs w:val="21"/>
        </w:rPr>
        <w:t>日前以书面形式提出。招标人将在收到异议之日起</w:t>
      </w:r>
      <w:r>
        <w:rPr>
          <w:rFonts w:ascii="宋体"/>
          <w:szCs w:val="21"/>
        </w:rPr>
        <w:t>3</w:t>
      </w:r>
      <w:r>
        <w:rPr>
          <w:rFonts w:hint="eastAsia" w:ascii="宋体"/>
          <w:szCs w:val="21"/>
        </w:rPr>
        <w:t>日内作出答复;作出答复前,将暂停招标投标活动。</w:t>
      </w:r>
    </w:p>
    <w:p>
      <w:pPr>
        <w:pStyle w:val="11"/>
        <w:kinsoku w:val="0"/>
        <w:overflowPunct w:val="0"/>
        <w:spacing w:after="0" w:line="288" w:lineRule="auto"/>
        <w:ind w:firstLine="420" w:firstLineChars="200"/>
        <w:rPr>
          <w:rFonts w:ascii="宋体"/>
          <w:szCs w:val="21"/>
        </w:rPr>
      </w:pPr>
    </w:p>
    <w:p>
      <w:pPr>
        <w:pStyle w:val="5"/>
        <w:spacing w:before="0" w:after="0" w:line="360" w:lineRule="auto"/>
        <w:ind w:firstLine="0" w:firstLineChars="0"/>
        <w:jc w:val="left"/>
        <w:rPr>
          <w:rFonts w:ascii="宋体" w:eastAsia="宋体"/>
          <w:b/>
          <w:szCs w:val="28"/>
        </w:rPr>
      </w:pPr>
      <w:bookmarkStart w:id="85" w:name="_Toc51747787"/>
      <w:bookmarkStart w:id="86" w:name="_Toc533357310"/>
      <w:r>
        <w:rPr>
          <w:rFonts w:ascii="宋体" w:eastAsia="宋体"/>
          <w:b/>
          <w:szCs w:val="28"/>
        </w:rPr>
        <w:t>3</w:t>
      </w:r>
      <w:r>
        <w:rPr>
          <w:rFonts w:hint="eastAsia" w:ascii="宋体" w:eastAsia="宋体"/>
          <w:b/>
          <w:szCs w:val="28"/>
        </w:rPr>
        <w:t>.</w:t>
      </w:r>
      <w:r>
        <w:rPr>
          <w:rFonts w:ascii="宋体" w:eastAsia="宋体"/>
          <w:b/>
          <w:szCs w:val="28"/>
        </w:rPr>
        <w:t xml:space="preserve"> </w:t>
      </w:r>
      <w:r>
        <w:rPr>
          <w:rFonts w:hint="eastAsia" w:ascii="宋体" w:eastAsia="宋体"/>
          <w:b/>
          <w:szCs w:val="28"/>
        </w:rPr>
        <w:t>投标文件</w:t>
      </w:r>
      <w:bookmarkEnd w:id="85"/>
      <w:bookmarkEnd w:id="86"/>
    </w:p>
    <w:p>
      <w:pPr>
        <w:pStyle w:val="7"/>
        <w:spacing w:before="0" w:after="0"/>
        <w:rPr>
          <w:rFonts w:ascii="宋体"/>
          <w:sz w:val="24"/>
          <w:szCs w:val="24"/>
        </w:rPr>
      </w:pPr>
      <w:bookmarkStart w:id="87" w:name="bookmark39"/>
      <w:bookmarkEnd w:id="87"/>
      <w:r>
        <w:rPr>
          <w:rFonts w:ascii="宋体"/>
          <w:sz w:val="24"/>
          <w:szCs w:val="24"/>
        </w:rPr>
        <w:t xml:space="preserve">3.1 </w:t>
      </w:r>
      <w:r>
        <w:rPr>
          <w:rFonts w:hint="eastAsia" w:ascii="宋体"/>
          <w:sz w:val="24"/>
          <w:szCs w:val="24"/>
        </w:rPr>
        <w:t>投标文件的组成</w:t>
      </w:r>
    </w:p>
    <w:p>
      <w:pPr>
        <w:pStyle w:val="11"/>
        <w:kinsoku w:val="0"/>
        <w:overflowPunct w:val="0"/>
        <w:spacing w:after="0" w:line="288" w:lineRule="auto"/>
        <w:ind w:firstLine="420" w:firstLineChars="200"/>
        <w:rPr>
          <w:rFonts w:ascii="宋体"/>
          <w:szCs w:val="21"/>
        </w:rPr>
      </w:pPr>
      <w:r>
        <w:rPr>
          <w:rFonts w:ascii="宋体"/>
          <w:szCs w:val="21"/>
        </w:rPr>
        <w:t>3.1.1</w:t>
      </w:r>
      <w:r>
        <w:rPr>
          <w:rFonts w:hint="eastAsia" w:ascii="宋体"/>
          <w:szCs w:val="21"/>
        </w:rPr>
        <w:t>投标文件应包括下列内容：</w:t>
      </w:r>
    </w:p>
    <w:p>
      <w:pPr>
        <w:pStyle w:val="11"/>
        <w:kinsoku w:val="0"/>
        <w:overflowPunct w:val="0"/>
        <w:spacing w:after="0" w:line="288" w:lineRule="auto"/>
        <w:ind w:firstLine="420" w:firstLineChars="200"/>
        <w:rPr>
          <w:rFonts w:hint="eastAsia" w:ascii="宋体"/>
          <w:szCs w:val="21"/>
        </w:rPr>
      </w:pPr>
      <w:r>
        <w:rPr>
          <w:rFonts w:hint="eastAsia" w:ascii="宋体"/>
          <w:szCs w:val="21"/>
        </w:rPr>
        <w:t>（1）投标函及其附表；</w:t>
      </w:r>
    </w:p>
    <w:p>
      <w:pPr>
        <w:pStyle w:val="11"/>
        <w:kinsoku w:val="0"/>
        <w:overflowPunct w:val="0"/>
        <w:spacing w:after="0" w:line="288" w:lineRule="auto"/>
        <w:ind w:firstLine="420" w:firstLineChars="200"/>
        <w:rPr>
          <w:rFonts w:hint="eastAsia" w:ascii="宋体"/>
          <w:szCs w:val="21"/>
        </w:rPr>
      </w:pPr>
      <w:r>
        <w:rPr>
          <w:rFonts w:hint="eastAsia" w:ascii="宋体"/>
          <w:szCs w:val="21"/>
        </w:rPr>
        <w:t>（2）法定代表人证明书及授权委托书；</w:t>
      </w:r>
    </w:p>
    <w:p>
      <w:pPr>
        <w:pStyle w:val="11"/>
        <w:kinsoku w:val="0"/>
        <w:overflowPunct w:val="0"/>
        <w:spacing w:after="0" w:line="288" w:lineRule="auto"/>
        <w:ind w:firstLine="420" w:firstLineChars="200"/>
        <w:rPr>
          <w:rFonts w:hint="eastAsia" w:ascii="宋体"/>
          <w:szCs w:val="21"/>
        </w:rPr>
      </w:pPr>
      <w:r>
        <w:rPr>
          <w:rFonts w:hint="eastAsia" w:ascii="宋体"/>
          <w:szCs w:val="21"/>
        </w:rPr>
        <w:t>（3）投标保证金；</w:t>
      </w:r>
    </w:p>
    <w:p>
      <w:pPr>
        <w:pStyle w:val="11"/>
        <w:kinsoku w:val="0"/>
        <w:overflowPunct w:val="0"/>
        <w:spacing w:after="0" w:line="288" w:lineRule="auto"/>
        <w:ind w:firstLine="420" w:firstLineChars="200"/>
        <w:rPr>
          <w:rFonts w:ascii="宋体"/>
          <w:szCs w:val="21"/>
          <w:u w:val="none"/>
        </w:rPr>
      </w:pPr>
      <w:r>
        <w:rPr>
          <w:rFonts w:hint="eastAsia" w:ascii="宋体"/>
          <w:szCs w:val="21"/>
          <w:u w:val="none"/>
        </w:rPr>
        <w:t>（4）承诺书；</w:t>
      </w:r>
    </w:p>
    <w:p>
      <w:pPr>
        <w:pStyle w:val="11"/>
        <w:kinsoku w:val="0"/>
        <w:overflowPunct w:val="0"/>
        <w:spacing w:after="0" w:line="288" w:lineRule="auto"/>
        <w:ind w:firstLine="420" w:firstLineChars="200"/>
        <w:rPr>
          <w:rFonts w:hint="eastAsia" w:ascii="宋体"/>
          <w:szCs w:val="21"/>
        </w:rPr>
      </w:pPr>
      <w:r>
        <w:rPr>
          <w:rFonts w:hint="eastAsia" w:ascii="宋体"/>
          <w:szCs w:val="21"/>
        </w:rPr>
        <w:t>（5）投标报价书；</w:t>
      </w:r>
    </w:p>
    <w:p>
      <w:pPr>
        <w:pStyle w:val="11"/>
        <w:kinsoku w:val="0"/>
        <w:overflowPunct w:val="0"/>
        <w:spacing w:after="0" w:line="288" w:lineRule="auto"/>
        <w:ind w:firstLine="420" w:firstLineChars="200"/>
        <w:rPr>
          <w:rFonts w:hint="eastAsia" w:ascii="宋体"/>
          <w:szCs w:val="21"/>
        </w:rPr>
      </w:pPr>
      <w:r>
        <w:rPr>
          <w:rFonts w:hint="eastAsia" w:ascii="宋体"/>
          <w:szCs w:val="21"/>
        </w:rPr>
        <w:t>（6）资格审查资料；</w:t>
      </w:r>
    </w:p>
    <w:p>
      <w:pPr>
        <w:pStyle w:val="11"/>
        <w:kinsoku w:val="0"/>
        <w:overflowPunct w:val="0"/>
        <w:spacing w:after="0" w:line="288" w:lineRule="auto"/>
        <w:ind w:firstLine="420" w:firstLineChars="200"/>
        <w:rPr>
          <w:rFonts w:hint="eastAsia" w:ascii="宋体"/>
          <w:szCs w:val="21"/>
        </w:rPr>
      </w:pPr>
      <w:r>
        <w:rPr>
          <w:rFonts w:hint="eastAsia" w:ascii="宋体"/>
          <w:szCs w:val="21"/>
        </w:rPr>
        <w:t>（7）类似项目情况表；</w:t>
      </w:r>
    </w:p>
    <w:p>
      <w:pPr>
        <w:pStyle w:val="11"/>
        <w:kinsoku w:val="0"/>
        <w:overflowPunct w:val="0"/>
        <w:spacing w:after="0" w:line="288" w:lineRule="auto"/>
        <w:ind w:firstLine="420" w:firstLineChars="200"/>
        <w:rPr>
          <w:rFonts w:hint="eastAsia" w:ascii="宋体"/>
          <w:szCs w:val="21"/>
        </w:rPr>
      </w:pPr>
      <w:r>
        <w:rPr>
          <w:rFonts w:hint="eastAsia" w:ascii="宋体"/>
          <w:szCs w:val="21"/>
        </w:rPr>
        <w:t>（8）拟投入本项目的人员一览表；</w:t>
      </w:r>
    </w:p>
    <w:p>
      <w:pPr>
        <w:pStyle w:val="11"/>
        <w:kinsoku w:val="0"/>
        <w:overflowPunct w:val="0"/>
        <w:spacing w:after="0" w:line="288" w:lineRule="auto"/>
        <w:ind w:firstLine="420" w:firstLineChars="200"/>
        <w:rPr>
          <w:rFonts w:hint="eastAsia" w:ascii="宋体"/>
          <w:szCs w:val="21"/>
        </w:rPr>
      </w:pPr>
      <w:r>
        <w:rPr>
          <w:rFonts w:hint="eastAsia" w:ascii="宋体"/>
          <w:szCs w:val="21"/>
        </w:rPr>
        <w:t>（9）拟投入本项目的人员简历表；</w:t>
      </w:r>
    </w:p>
    <w:p>
      <w:pPr>
        <w:pStyle w:val="11"/>
        <w:kinsoku w:val="0"/>
        <w:overflowPunct w:val="0"/>
        <w:spacing w:after="0" w:line="288" w:lineRule="auto"/>
        <w:ind w:firstLine="420" w:firstLineChars="200"/>
        <w:rPr>
          <w:rFonts w:hint="eastAsia" w:ascii="宋体"/>
          <w:szCs w:val="21"/>
        </w:rPr>
      </w:pPr>
      <w:r>
        <w:rPr>
          <w:rFonts w:hint="eastAsia" w:ascii="宋体"/>
          <w:szCs w:val="21"/>
        </w:rPr>
        <w:t>（10）拟投入本项目的主要设备一览表；</w:t>
      </w:r>
    </w:p>
    <w:p>
      <w:pPr>
        <w:pStyle w:val="11"/>
        <w:kinsoku w:val="0"/>
        <w:overflowPunct w:val="0"/>
        <w:spacing w:after="0" w:line="288" w:lineRule="auto"/>
        <w:ind w:firstLine="420" w:firstLineChars="200"/>
        <w:rPr>
          <w:rFonts w:hint="eastAsia" w:ascii="宋体"/>
          <w:szCs w:val="21"/>
        </w:rPr>
      </w:pPr>
      <w:r>
        <w:rPr>
          <w:rFonts w:hint="eastAsia" w:ascii="宋体"/>
          <w:szCs w:val="21"/>
        </w:rPr>
        <w:t>（11）</w:t>
      </w:r>
      <w:r>
        <w:rPr>
          <w:rFonts w:hint="eastAsia" w:ascii="宋体" w:cs="宋体"/>
          <w:szCs w:val="21"/>
        </w:rPr>
        <w:t>造价咨询</w:t>
      </w:r>
      <w:r>
        <w:rPr>
          <w:rFonts w:hint="eastAsia" w:ascii="宋体"/>
          <w:szCs w:val="21"/>
        </w:rPr>
        <w:t>服务方案；</w:t>
      </w:r>
    </w:p>
    <w:p>
      <w:pPr>
        <w:pStyle w:val="11"/>
        <w:kinsoku w:val="0"/>
        <w:overflowPunct w:val="0"/>
        <w:spacing w:after="0" w:line="288" w:lineRule="auto"/>
        <w:ind w:firstLine="420" w:firstLineChars="200"/>
        <w:rPr>
          <w:rFonts w:hint="eastAsia" w:ascii="宋体"/>
          <w:szCs w:val="21"/>
        </w:rPr>
      </w:pPr>
      <w:r>
        <w:rPr>
          <w:rFonts w:hint="eastAsia" w:ascii="宋体"/>
          <w:szCs w:val="21"/>
        </w:rPr>
        <w:t>（12）其他资料。投标人须知前附表规定的其他资料，投标人认为有必要提交的其他资料。投标人在评标过程中作出的符合法律法规和招标文件规定的澄清确认，构成投标文件的组成部分。</w:t>
      </w:r>
    </w:p>
    <w:p>
      <w:pPr>
        <w:pStyle w:val="11"/>
        <w:kinsoku w:val="0"/>
        <w:overflowPunct w:val="0"/>
        <w:spacing w:after="0" w:line="288" w:lineRule="auto"/>
        <w:ind w:firstLine="420" w:firstLineChars="200"/>
        <w:rPr>
          <w:rFonts w:ascii="宋体"/>
          <w:szCs w:val="21"/>
        </w:rPr>
      </w:pPr>
      <w:r>
        <w:rPr>
          <w:rFonts w:ascii="宋体"/>
          <w:szCs w:val="21"/>
        </w:rPr>
        <w:t>3.1.2</w:t>
      </w:r>
      <w:r>
        <w:rPr>
          <w:rFonts w:hint="eastAsia" w:ascii="宋体"/>
          <w:szCs w:val="21"/>
        </w:rPr>
        <w:t>投标人须知前附表规定不接受联合体投标的，或投标人没有组成联合体的，投标文件不包括本章第</w:t>
      </w:r>
      <w:r>
        <w:rPr>
          <w:rFonts w:ascii="宋体"/>
          <w:szCs w:val="21"/>
        </w:rPr>
        <w:t>3.1.1</w:t>
      </w:r>
      <w:r>
        <w:rPr>
          <w:rFonts w:hint="eastAsia" w:ascii="宋体"/>
          <w:szCs w:val="21"/>
        </w:rPr>
        <w:t>所指的联合体协议书。</w:t>
      </w:r>
    </w:p>
    <w:p>
      <w:pPr>
        <w:pStyle w:val="11"/>
        <w:kinsoku w:val="0"/>
        <w:overflowPunct w:val="0"/>
        <w:spacing w:after="0" w:line="288" w:lineRule="auto"/>
        <w:ind w:firstLine="420" w:firstLineChars="200"/>
        <w:rPr>
          <w:rFonts w:hint="eastAsia" w:ascii="宋体"/>
          <w:szCs w:val="21"/>
        </w:rPr>
      </w:pPr>
      <w:r>
        <w:rPr>
          <w:rFonts w:ascii="宋体"/>
          <w:szCs w:val="21"/>
        </w:rPr>
        <w:t>3.1.3</w:t>
      </w:r>
      <w:r>
        <w:rPr>
          <w:rFonts w:hint="eastAsia" w:ascii="宋体"/>
          <w:szCs w:val="21"/>
        </w:rPr>
        <w:t>投标人须知前附表未要求提交投标保证金的，投标文件不包括本章第</w:t>
      </w:r>
      <w:r>
        <w:rPr>
          <w:rFonts w:ascii="宋体"/>
          <w:szCs w:val="21"/>
        </w:rPr>
        <w:t>3.1.1</w:t>
      </w:r>
      <w:r>
        <w:rPr>
          <w:rFonts w:hint="eastAsia" w:ascii="宋体"/>
          <w:szCs w:val="21"/>
        </w:rPr>
        <w:t>（</w:t>
      </w:r>
      <w:r>
        <w:rPr>
          <w:rFonts w:ascii="宋体"/>
          <w:szCs w:val="21"/>
        </w:rPr>
        <w:t>3</w:t>
      </w:r>
      <w:r>
        <w:rPr>
          <w:rFonts w:hint="eastAsia" w:ascii="宋体"/>
          <w:szCs w:val="21"/>
        </w:rPr>
        <w:t>）所指的投标保证金。</w:t>
      </w:r>
    </w:p>
    <w:p/>
    <w:p>
      <w:pPr>
        <w:pStyle w:val="7"/>
        <w:spacing w:before="0" w:after="0"/>
        <w:rPr>
          <w:rFonts w:ascii="宋体"/>
          <w:sz w:val="24"/>
          <w:szCs w:val="24"/>
        </w:rPr>
      </w:pPr>
      <w:bookmarkStart w:id="88" w:name="bookmark40"/>
      <w:bookmarkEnd w:id="88"/>
      <w:r>
        <w:rPr>
          <w:rFonts w:ascii="宋体"/>
          <w:sz w:val="24"/>
          <w:szCs w:val="24"/>
        </w:rPr>
        <w:t xml:space="preserve">3.2 </w:t>
      </w:r>
      <w:r>
        <w:rPr>
          <w:rFonts w:hint="eastAsia" w:ascii="宋体"/>
          <w:sz w:val="24"/>
          <w:szCs w:val="24"/>
        </w:rPr>
        <w:t>投标报价</w:t>
      </w:r>
    </w:p>
    <w:p>
      <w:pPr>
        <w:pStyle w:val="11"/>
        <w:kinsoku w:val="0"/>
        <w:overflowPunct w:val="0"/>
        <w:spacing w:after="0" w:line="288" w:lineRule="auto"/>
        <w:ind w:firstLine="420" w:firstLineChars="200"/>
        <w:rPr>
          <w:rFonts w:ascii="宋体"/>
          <w:szCs w:val="21"/>
        </w:rPr>
      </w:pPr>
      <w:r>
        <w:rPr>
          <w:rFonts w:ascii="宋体"/>
          <w:szCs w:val="21"/>
        </w:rPr>
        <w:t>3.2.1</w:t>
      </w:r>
      <w:r>
        <w:rPr>
          <w:rFonts w:hint="eastAsia" w:ascii="宋体"/>
          <w:szCs w:val="21"/>
        </w:rPr>
        <w:t>投标报价应包括国家规定的增值税税金，除投标人须知前附表另有规定外，增值税税金按一般计税方法计算。投标人应按第六章“投标文件格式”的要求在投标函中进行报价并填写报价书。</w:t>
      </w:r>
    </w:p>
    <w:p>
      <w:pPr>
        <w:pStyle w:val="11"/>
        <w:kinsoku w:val="0"/>
        <w:overflowPunct w:val="0"/>
        <w:spacing w:after="0" w:line="288" w:lineRule="auto"/>
        <w:ind w:firstLine="420" w:firstLineChars="200"/>
        <w:rPr>
          <w:rFonts w:ascii="宋体"/>
          <w:szCs w:val="21"/>
        </w:rPr>
      </w:pPr>
      <w:r>
        <w:rPr>
          <w:rFonts w:ascii="宋体"/>
          <w:szCs w:val="21"/>
        </w:rPr>
        <w:t>3.2.2</w:t>
      </w:r>
      <w:r>
        <w:rPr>
          <w:rFonts w:hint="eastAsia" w:ascii="宋体"/>
          <w:szCs w:val="21"/>
        </w:rPr>
        <w:t>投标人应充分了解该项目的总体情况以及影响投标报价的其他要素。</w:t>
      </w:r>
    </w:p>
    <w:p>
      <w:pPr>
        <w:pStyle w:val="11"/>
        <w:kinsoku w:val="0"/>
        <w:overflowPunct w:val="0"/>
        <w:spacing w:after="0" w:line="288" w:lineRule="auto"/>
        <w:ind w:firstLine="420" w:firstLineChars="200"/>
        <w:rPr>
          <w:rFonts w:ascii="宋体"/>
          <w:szCs w:val="21"/>
        </w:rPr>
      </w:pPr>
      <w:r>
        <w:rPr>
          <w:rFonts w:ascii="宋体"/>
          <w:szCs w:val="21"/>
        </w:rPr>
        <w:t>3.2.3</w:t>
      </w:r>
      <w:r>
        <w:rPr>
          <w:rFonts w:hint="eastAsia" w:ascii="宋体"/>
          <w:szCs w:val="21"/>
        </w:rPr>
        <w:t>本项目的报价方式见投标人须知前附表。投标人在投标截止时间前修改投标函中的投标报价总额，应同时修改投标文件“报价书”中的相应报价。此修改须符合本章第</w:t>
      </w:r>
      <w:r>
        <w:rPr>
          <w:rFonts w:ascii="宋体"/>
          <w:szCs w:val="21"/>
        </w:rPr>
        <w:t>4.3</w:t>
      </w:r>
      <w:r>
        <w:rPr>
          <w:rFonts w:hint="eastAsia" w:ascii="宋体"/>
          <w:szCs w:val="21"/>
        </w:rPr>
        <w:t>款的有关要求。</w:t>
      </w:r>
    </w:p>
    <w:p>
      <w:pPr>
        <w:pStyle w:val="11"/>
        <w:kinsoku w:val="0"/>
        <w:overflowPunct w:val="0"/>
        <w:spacing w:after="0" w:line="288" w:lineRule="auto"/>
        <w:ind w:firstLine="420" w:firstLineChars="200"/>
        <w:rPr>
          <w:rFonts w:ascii="宋体"/>
          <w:szCs w:val="21"/>
        </w:rPr>
      </w:pPr>
      <w:r>
        <w:rPr>
          <w:rFonts w:ascii="宋体"/>
          <w:szCs w:val="21"/>
        </w:rPr>
        <w:t>3.2.4</w:t>
      </w:r>
      <w:r>
        <w:rPr>
          <w:rFonts w:hint="eastAsia" w:ascii="宋体"/>
          <w:szCs w:val="21"/>
        </w:rPr>
        <w:t>招标人设有最高投标限价的，投标人的投标报价不得超过最高投标限价，最高投标限价在投标人须知前附表中载明。</w:t>
      </w:r>
    </w:p>
    <w:p>
      <w:pPr>
        <w:pStyle w:val="11"/>
        <w:kinsoku w:val="0"/>
        <w:overflowPunct w:val="0"/>
        <w:spacing w:after="0" w:line="288" w:lineRule="auto"/>
        <w:ind w:firstLine="420" w:firstLineChars="200"/>
        <w:rPr>
          <w:rFonts w:ascii="宋体"/>
          <w:szCs w:val="21"/>
        </w:rPr>
      </w:pPr>
      <w:r>
        <w:rPr>
          <w:rFonts w:ascii="宋体"/>
          <w:szCs w:val="21"/>
        </w:rPr>
        <w:t>3.2.5</w:t>
      </w:r>
      <w:r>
        <w:rPr>
          <w:rFonts w:hint="eastAsia" w:ascii="宋体"/>
          <w:szCs w:val="21"/>
        </w:rPr>
        <w:t>投标报价的其他要求见投标人须知前附表。</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89" w:name="bookmark41"/>
      <w:bookmarkEnd w:id="89"/>
      <w:r>
        <w:rPr>
          <w:rFonts w:ascii="宋体"/>
          <w:sz w:val="24"/>
          <w:szCs w:val="24"/>
        </w:rPr>
        <w:t xml:space="preserve">3.3 </w:t>
      </w:r>
      <w:r>
        <w:rPr>
          <w:rFonts w:hint="eastAsia" w:ascii="宋体"/>
          <w:sz w:val="24"/>
          <w:szCs w:val="24"/>
        </w:rPr>
        <w:t>投标有效期</w:t>
      </w:r>
    </w:p>
    <w:p>
      <w:pPr>
        <w:pStyle w:val="11"/>
        <w:kinsoku w:val="0"/>
        <w:overflowPunct w:val="0"/>
        <w:spacing w:after="0" w:line="288" w:lineRule="auto"/>
        <w:ind w:firstLine="420" w:firstLineChars="200"/>
        <w:rPr>
          <w:rFonts w:ascii="宋体"/>
          <w:szCs w:val="21"/>
        </w:rPr>
      </w:pPr>
      <w:r>
        <w:rPr>
          <w:rFonts w:ascii="宋体"/>
          <w:szCs w:val="21"/>
        </w:rPr>
        <w:t>3.3.1</w:t>
      </w:r>
      <w:r>
        <w:rPr>
          <w:rFonts w:hint="eastAsia" w:ascii="宋体"/>
          <w:szCs w:val="21"/>
        </w:rPr>
        <w:t>除投标人须知前附表另有规定外，投标有效期为投标文件公示后</w:t>
      </w:r>
      <w:r>
        <w:rPr>
          <w:rFonts w:ascii="宋体"/>
          <w:szCs w:val="21"/>
        </w:rPr>
        <w:t>90</w:t>
      </w:r>
      <w:r>
        <w:rPr>
          <w:rFonts w:hint="eastAsia" w:ascii="宋体"/>
          <w:szCs w:val="21"/>
        </w:rPr>
        <w:t>天。</w:t>
      </w:r>
    </w:p>
    <w:p>
      <w:pPr>
        <w:pStyle w:val="11"/>
        <w:kinsoku w:val="0"/>
        <w:overflowPunct w:val="0"/>
        <w:spacing w:after="0" w:line="288" w:lineRule="auto"/>
        <w:ind w:firstLine="420" w:firstLineChars="200"/>
        <w:rPr>
          <w:rFonts w:ascii="宋体"/>
          <w:szCs w:val="21"/>
        </w:rPr>
      </w:pPr>
      <w:r>
        <w:rPr>
          <w:rFonts w:ascii="宋体"/>
          <w:szCs w:val="21"/>
        </w:rPr>
        <w:t>3.3.2</w:t>
      </w:r>
      <w:r>
        <w:rPr>
          <w:rFonts w:hint="eastAsia" w:ascii="宋体"/>
          <w:szCs w:val="21"/>
        </w:rPr>
        <w:t>在投标有效期内，投标人撤销投标文件的，应承担招标文件和法律规定的责任。</w:t>
      </w:r>
    </w:p>
    <w:p>
      <w:pPr>
        <w:pStyle w:val="11"/>
        <w:kinsoku w:val="0"/>
        <w:overflowPunct w:val="0"/>
        <w:spacing w:after="0" w:line="288" w:lineRule="auto"/>
        <w:ind w:firstLine="420" w:firstLineChars="200"/>
        <w:rPr>
          <w:rFonts w:ascii="宋体"/>
          <w:szCs w:val="21"/>
        </w:rPr>
      </w:pPr>
      <w:r>
        <w:rPr>
          <w:rFonts w:ascii="宋体"/>
          <w:szCs w:val="21"/>
        </w:rPr>
        <w:t>3.3.3</w:t>
      </w:r>
      <w:r>
        <w:rPr>
          <w:rFonts w:hint="eastAsia" w:ascii="宋体"/>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90" w:name="bookmark42"/>
      <w:bookmarkEnd w:id="90"/>
      <w:r>
        <w:rPr>
          <w:rFonts w:ascii="宋体"/>
          <w:sz w:val="24"/>
          <w:szCs w:val="24"/>
        </w:rPr>
        <w:t xml:space="preserve">3.4 </w:t>
      </w:r>
      <w:r>
        <w:rPr>
          <w:rFonts w:hint="eastAsia" w:ascii="宋体"/>
          <w:sz w:val="24"/>
          <w:szCs w:val="24"/>
        </w:rPr>
        <w:t>投标保证金</w:t>
      </w:r>
    </w:p>
    <w:p>
      <w:pPr>
        <w:pStyle w:val="11"/>
        <w:kinsoku w:val="0"/>
        <w:overflowPunct w:val="0"/>
        <w:spacing w:after="0" w:line="288" w:lineRule="auto"/>
        <w:ind w:firstLine="420" w:firstLineChars="200"/>
        <w:rPr>
          <w:rFonts w:ascii="宋体"/>
          <w:szCs w:val="21"/>
        </w:rPr>
      </w:pPr>
      <w:r>
        <w:rPr>
          <w:rFonts w:ascii="宋体"/>
          <w:szCs w:val="21"/>
        </w:rPr>
        <w:t>3.4.1</w:t>
      </w:r>
      <w:r>
        <w:rPr>
          <w:rFonts w:hint="eastAsia" w:ascii="宋体"/>
          <w:szCs w:val="21"/>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11"/>
        <w:kinsoku w:val="0"/>
        <w:overflowPunct w:val="0"/>
        <w:spacing w:after="0" w:line="288" w:lineRule="auto"/>
        <w:ind w:firstLine="420" w:firstLineChars="200"/>
        <w:rPr>
          <w:rFonts w:ascii="宋体"/>
          <w:szCs w:val="21"/>
        </w:rPr>
      </w:pPr>
      <w:r>
        <w:rPr>
          <w:rFonts w:ascii="宋体"/>
          <w:szCs w:val="21"/>
        </w:rPr>
        <w:t>3.4.2</w:t>
      </w:r>
      <w:r>
        <w:rPr>
          <w:rFonts w:hint="eastAsia" w:ascii="宋体"/>
          <w:szCs w:val="21"/>
        </w:rPr>
        <w:t>投标人不按本章第</w:t>
      </w:r>
      <w:r>
        <w:rPr>
          <w:rFonts w:ascii="宋体"/>
          <w:szCs w:val="21"/>
        </w:rPr>
        <w:t>3.4.1</w:t>
      </w:r>
      <w:r>
        <w:rPr>
          <w:rFonts w:hint="eastAsia" w:ascii="宋体"/>
          <w:szCs w:val="21"/>
        </w:rPr>
        <w:t>项要求提交投标保证金的，评标委员会将否决其投标。</w:t>
      </w:r>
    </w:p>
    <w:p>
      <w:pPr>
        <w:pStyle w:val="11"/>
        <w:kinsoku w:val="0"/>
        <w:overflowPunct w:val="0"/>
        <w:spacing w:after="0" w:line="288" w:lineRule="auto"/>
        <w:ind w:firstLine="420" w:firstLineChars="200"/>
        <w:rPr>
          <w:rFonts w:ascii="宋体"/>
          <w:szCs w:val="21"/>
        </w:rPr>
      </w:pPr>
      <w:r>
        <w:rPr>
          <w:rFonts w:ascii="宋体"/>
          <w:szCs w:val="21"/>
        </w:rPr>
        <w:t>3.4.3</w:t>
      </w:r>
      <w:r>
        <w:rPr>
          <w:rFonts w:hint="eastAsia" w:ascii="宋体"/>
          <w:szCs w:val="21"/>
        </w:rPr>
        <w:t>招标人最迟将在与中标人签订合同后</w:t>
      </w:r>
      <w:r>
        <w:rPr>
          <w:rFonts w:ascii="宋体"/>
          <w:szCs w:val="21"/>
        </w:rPr>
        <w:t>5</w:t>
      </w:r>
      <w:r>
        <w:rPr>
          <w:rFonts w:hint="eastAsia" w:ascii="宋体"/>
          <w:szCs w:val="21"/>
        </w:rPr>
        <w:t>日内，向未中标的投标人和中标人退还投标保证金。投标保证金以现金或者支票形式递交的，还应退还银行同期存款利息。</w:t>
      </w:r>
    </w:p>
    <w:p>
      <w:pPr>
        <w:pStyle w:val="11"/>
        <w:kinsoku w:val="0"/>
        <w:overflowPunct w:val="0"/>
        <w:spacing w:after="0" w:line="288" w:lineRule="auto"/>
        <w:ind w:firstLine="420" w:firstLineChars="200"/>
        <w:rPr>
          <w:rFonts w:ascii="宋体"/>
          <w:szCs w:val="21"/>
        </w:rPr>
      </w:pPr>
      <w:r>
        <w:rPr>
          <w:rFonts w:ascii="宋体"/>
          <w:szCs w:val="21"/>
        </w:rPr>
        <w:t>3.4.4</w:t>
      </w:r>
      <w:r>
        <w:rPr>
          <w:rFonts w:hint="eastAsia" w:ascii="宋体"/>
          <w:szCs w:val="21"/>
        </w:rPr>
        <w:t>有下列情形之一的，投标保证金将不予退还：</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1</w:t>
      </w:r>
      <w:r>
        <w:rPr>
          <w:rFonts w:hint="eastAsia" w:ascii="宋体"/>
          <w:szCs w:val="21"/>
        </w:rPr>
        <w:t>）投标人在投标有效期内撤销投标文件；</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2</w:t>
      </w:r>
      <w:r>
        <w:rPr>
          <w:rFonts w:hint="eastAsia" w:ascii="宋体"/>
          <w:szCs w:val="21"/>
        </w:rPr>
        <w:t>）中标人在收到中标通知书后，无正当理由不与招标人订立合同，在签订合同时向招标人提出附加条件，或者不按照招标文件要求提交履约保证金；</w:t>
      </w:r>
    </w:p>
    <w:p>
      <w:pPr>
        <w:pStyle w:val="11"/>
        <w:kinsoku w:val="0"/>
        <w:overflowPunct w:val="0"/>
        <w:spacing w:after="0" w:line="288" w:lineRule="auto"/>
        <w:ind w:firstLine="420" w:firstLineChars="200"/>
        <w:rPr>
          <w:rFonts w:hint="eastAsia" w:ascii="宋体"/>
          <w:szCs w:val="21"/>
        </w:rPr>
      </w:pPr>
      <w:r>
        <w:rPr>
          <w:rFonts w:hint="eastAsia" w:ascii="宋体"/>
          <w:szCs w:val="21"/>
        </w:rPr>
        <w:t>（</w:t>
      </w:r>
      <w:r>
        <w:rPr>
          <w:rFonts w:ascii="宋体"/>
          <w:szCs w:val="21"/>
        </w:rPr>
        <w:t>3</w:t>
      </w:r>
      <w:r>
        <w:rPr>
          <w:rFonts w:hint="eastAsia" w:ascii="宋体"/>
          <w:szCs w:val="21"/>
        </w:rPr>
        <w:t>）发生投标人须知前附表规定的其他可以不予退还投标保证金的情形。</w:t>
      </w:r>
    </w:p>
    <w:p>
      <w:pPr>
        <w:pStyle w:val="11"/>
        <w:kinsoku w:val="0"/>
        <w:overflowPunct w:val="0"/>
        <w:spacing w:after="0" w:line="288" w:lineRule="auto"/>
        <w:ind w:firstLine="420" w:firstLineChars="200"/>
        <w:rPr>
          <w:rFonts w:ascii="宋体"/>
          <w:szCs w:val="21"/>
        </w:rPr>
      </w:pPr>
      <w:bookmarkStart w:id="91" w:name="bookmark43"/>
      <w:bookmarkEnd w:id="91"/>
    </w:p>
    <w:p>
      <w:pPr>
        <w:pStyle w:val="7"/>
        <w:spacing w:before="0" w:after="0"/>
        <w:rPr>
          <w:rFonts w:ascii="宋体"/>
          <w:sz w:val="24"/>
          <w:szCs w:val="24"/>
        </w:rPr>
      </w:pPr>
      <w:bookmarkStart w:id="92" w:name="bookmark44"/>
      <w:bookmarkEnd w:id="92"/>
      <w:r>
        <w:rPr>
          <w:rFonts w:ascii="宋体"/>
          <w:sz w:val="24"/>
          <w:szCs w:val="24"/>
        </w:rPr>
        <w:t xml:space="preserve">3.5 </w:t>
      </w:r>
      <w:r>
        <w:rPr>
          <w:rFonts w:hint="eastAsia" w:ascii="宋体"/>
          <w:sz w:val="24"/>
          <w:szCs w:val="24"/>
        </w:rPr>
        <w:t>资格审查资料</w:t>
      </w:r>
    </w:p>
    <w:p>
      <w:pPr>
        <w:pStyle w:val="11"/>
        <w:kinsoku w:val="0"/>
        <w:overflowPunct w:val="0"/>
        <w:spacing w:after="0" w:line="288" w:lineRule="auto"/>
        <w:ind w:firstLine="420" w:firstLineChars="200"/>
        <w:rPr>
          <w:rFonts w:ascii="宋体"/>
          <w:szCs w:val="21"/>
        </w:rPr>
      </w:pPr>
      <w:bookmarkStart w:id="93" w:name="bookmark45"/>
      <w:bookmarkEnd w:id="93"/>
      <w:r>
        <w:rPr>
          <w:rFonts w:hint="eastAsia" w:ascii="宋体"/>
          <w:szCs w:val="21"/>
        </w:rPr>
        <w:t>除投标人须知前附表另有规定外，投标人应按下列规定提供资格审查资料，以证明其满足本章第</w:t>
      </w:r>
      <w:r>
        <w:rPr>
          <w:rFonts w:ascii="宋体"/>
          <w:szCs w:val="21"/>
        </w:rPr>
        <w:t>1.4</w:t>
      </w:r>
      <w:r>
        <w:rPr>
          <w:rFonts w:hint="eastAsia" w:ascii="宋体"/>
          <w:szCs w:val="21"/>
        </w:rPr>
        <w:t>款规定的资质、财务、业绩、信誉等要求。</w:t>
      </w:r>
    </w:p>
    <w:p>
      <w:pPr>
        <w:pStyle w:val="11"/>
        <w:kinsoku w:val="0"/>
        <w:overflowPunct w:val="0"/>
        <w:spacing w:after="0" w:line="288" w:lineRule="auto"/>
        <w:ind w:right="-225" w:rightChars="-107" w:firstLine="420" w:firstLineChars="200"/>
        <w:rPr>
          <w:rFonts w:ascii="宋体"/>
          <w:szCs w:val="21"/>
        </w:rPr>
      </w:pPr>
      <w:r>
        <w:rPr>
          <w:rFonts w:ascii="宋体"/>
          <w:szCs w:val="21"/>
        </w:rPr>
        <w:t>3.5.1</w:t>
      </w:r>
      <w:r>
        <w:rPr>
          <w:rFonts w:hint="eastAsia" w:ascii="宋体"/>
          <w:szCs w:val="21"/>
        </w:rPr>
        <w:t>“投标人基本情况表”应附投标单位的营业执照或事业单位法人证书以及其他相关资料。</w:t>
      </w:r>
    </w:p>
    <w:p>
      <w:pPr>
        <w:pStyle w:val="11"/>
        <w:kinsoku w:val="0"/>
        <w:overflowPunct w:val="0"/>
        <w:spacing w:after="0" w:line="288" w:lineRule="auto"/>
        <w:ind w:firstLine="420" w:firstLineChars="200"/>
        <w:rPr>
          <w:rFonts w:hint="eastAsia" w:ascii="宋体"/>
          <w:szCs w:val="21"/>
        </w:rPr>
      </w:pPr>
      <w:r>
        <w:rPr>
          <w:rFonts w:hint="eastAsia" w:ascii="宋体"/>
          <w:szCs w:val="21"/>
        </w:rPr>
        <w:t>3.5.2其他满足本章第</w:t>
      </w:r>
      <w:r>
        <w:rPr>
          <w:rFonts w:ascii="宋体"/>
          <w:szCs w:val="21"/>
        </w:rPr>
        <w:t>1.4.1</w:t>
      </w:r>
      <w:r>
        <w:rPr>
          <w:rFonts w:hint="eastAsia" w:ascii="宋体"/>
          <w:szCs w:val="21"/>
        </w:rPr>
        <w:t>项规定的要求的相关资料。</w:t>
      </w:r>
    </w:p>
    <w:p>
      <w:pPr>
        <w:spacing w:line="288" w:lineRule="auto"/>
        <w:rPr>
          <w:rFonts w:ascii="宋体"/>
        </w:rPr>
      </w:pPr>
    </w:p>
    <w:p>
      <w:pPr>
        <w:pStyle w:val="7"/>
        <w:spacing w:before="0" w:after="0"/>
        <w:rPr>
          <w:rFonts w:ascii="宋体"/>
          <w:sz w:val="24"/>
          <w:szCs w:val="24"/>
        </w:rPr>
      </w:pPr>
      <w:r>
        <w:rPr>
          <w:rFonts w:ascii="宋体"/>
          <w:sz w:val="24"/>
          <w:szCs w:val="24"/>
        </w:rPr>
        <w:t xml:space="preserve">3.6 </w:t>
      </w:r>
      <w:r>
        <w:rPr>
          <w:rFonts w:hint="eastAsia" w:ascii="宋体"/>
          <w:sz w:val="24"/>
          <w:szCs w:val="24"/>
        </w:rPr>
        <w:t>备选投标方案</w:t>
      </w:r>
    </w:p>
    <w:p>
      <w:pPr>
        <w:pStyle w:val="11"/>
        <w:kinsoku w:val="0"/>
        <w:overflowPunct w:val="0"/>
        <w:spacing w:after="0" w:line="288" w:lineRule="auto"/>
        <w:ind w:right="-225" w:rightChars="-107" w:firstLine="420" w:firstLineChars="200"/>
        <w:rPr>
          <w:rFonts w:ascii="宋体"/>
          <w:szCs w:val="21"/>
        </w:rPr>
      </w:pPr>
      <w:r>
        <w:rPr>
          <w:rFonts w:ascii="宋体"/>
          <w:szCs w:val="21"/>
        </w:rPr>
        <w:t>3.6.1</w:t>
      </w:r>
      <w:r>
        <w:rPr>
          <w:rFonts w:hint="eastAsia" w:ascii="宋体"/>
          <w:szCs w:val="21"/>
        </w:rPr>
        <w:t>除投标人须知前附表规定允许外，投标人不得递交备选投标方案，否则其投标将被否决。</w:t>
      </w:r>
    </w:p>
    <w:p>
      <w:pPr>
        <w:pStyle w:val="11"/>
        <w:kinsoku w:val="0"/>
        <w:overflowPunct w:val="0"/>
        <w:spacing w:after="0" w:line="288" w:lineRule="auto"/>
        <w:ind w:firstLine="420" w:firstLineChars="200"/>
        <w:rPr>
          <w:rFonts w:ascii="宋体"/>
          <w:szCs w:val="21"/>
        </w:rPr>
      </w:pPr>
      <w:r>
        <w:rPr>
          <w:rFonts w:ascii="宋体"/>
          <w:szCs w:val="21"/>
        </w:rPr>
        <w:t>3.6.2</w:t>
      </w:r>
      <w:r>
        <w:rPr>
          <w:rFonts w:hint="eastAsia" w:ascii="宋体"/>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1"/>
        <w:kinsoku w:val="0"/>
        <w:overflowPunct w:val="0"/>
        <w:spacing w:after="0" w:line="288" w:lineRule="auto"/>
        <w:ind w:firstLine="420" w:firstLineChars="200"/>
        <w:rPr>
          <w:rFonts w:ascii="宋体"/>
          <w:szCs w:val="21"/>
        </w:rPr>
      </w:pPr>
      <w:r>
        <w:rPr>
          <w:rFonts w:ascii="宋体"/>
          <w:szCs w:val="21"/>
        </w:rPr>
        <w:t>3.6.3</w:t>
      </w:r>
      <w:r>
        <w:rPr>
          <w:rFonts w:hint="eastAsia" w:ascii="宋体"/>
          <w:szCs w:val="21"/>
        </w:rPr>
        <w:t>投标人提供两个或两个以上投标报价，或者在投标文件中提供一个报价，但同时提供两个或两个以上服务方案的，视为提供备选方案。</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94" w:name="bookmark46"/>
      <w:bookmarkEnd w:id="94"/>
      <w:r>
        <w:rPr>
          <w:rFonts w:ascii="宋体"/>
          <w:sz w:val="24"/>
          <w:szCs w:val="24"/>
        </w:rPr>
        <w:t xml:space="preserve">3.7 </w:t>
      </w:r>
      <w:r>
        <w:rPr>
          <w:rFonts w:hint="eastAsia" w:ascii="宋体"/>
          <w:sz w:val="24"/>
          <w:szCs w:val="24"/>
        </w:rPr>
        <w:t>投标文件的编制</w:t>
      </w:r>
    </w:p>
    <w:p>
      <w:pPr>
        <w:pStyle w:val="11"/>
        <w:kinsoku w:val="0"/>
        <w:overflowPunct w:val="0"/>
        <w:spacing w:after="0" w:line="288" w:lineRule="auto"/>
        <w:ind w:firstLine="420" w:firstLineChars="200"/>
        <w:rPr>
          <w:rFonts w:ascii="宋体"/>
          <w:szCs w:val="21"/>
        </w:rPr>
      </w:pPr>
      <w:r>
        <w:rPr>
          <w:rFonts w:ascii="宋体"/>
          <w:szCs w:val="21"/>
        </w:rPr>
        <w:t>3.7.1</w:t>
      </w:r>
      <w:r>
        <w:rPr>
          <w:rFonts w:hint="eastAsia" w:ascii="宋体"/>
          <w:szCs w:val="21"/>
        </w:rPr>
        <w:t>投标文件应按第六章“投标文件格式”进行编写，如有必要，可以增加附页，作为投标文件的组成部分。</w:t>
      </w:r>
    </w:p>
    <w:p>
      <w:pPr>
        <w:pStyle w:val="11"/>
        <w:kinsoku w:val="0"/>
        <w:overflowPunct w:val="0"/>
        <w:spacing w:after="0" w:line="288" w:lineRule="auto"/>
        <w:ind w:firstLine="420" w:firstLineChars="200"/>
        <w:rPr>
          <w:rFonts w:ascii="宋体"/>
          <w:szCs w:val="21"/>
        </w:rPr>
      </w:pPr>
      <w:r>
        <w:rPr>
          <w:rFonts w:ascii="宋体"/>
          <w:szCs w:val="21"/>
        </w:rPr>
        <w:t>3.7.2</w:t>
      </w:r>
      <w:r>
        <w:rPr>
          <w:rFonts w:hint="eastAsia" w:ascii="宋体"/>
          <w:szCs w:val="21"/>
        </w:rPr>
        <w:t>投标文件应当对招标文件有关服务期限、投标有效期、委托人要求、招标范围等实质性内容作出响应。</w:t>
      </w:r>
    </w:p>
    <w:p>
      <w:pPr>
        <w:pStyle w:val="11"/>
        <w:kinsoku w:val="0"/>
        <w:overflowPunct w:val="0"/>
        <w:spacing w:after="0" w:line="288" w:lineRule="auto"/>
        <w:ind w:firstLine="420" w:firstLineChars="200"/>
        <w:rPr>
          <w:rFonts w:ascii="宋体"/>
          <w:szCs w:val="21"/>
        </w:rPr>
      </w:pPr>
      <w:r>
        <w:rPr>
          <w:rFonts w:ascii="宋体"/>
          <w:szCs w:val="21"/>
        </w:rPr>
        <w:t>3.7</w:t>
      </w:r>
      <w:r>
        <w:rPr>
          <w:rFonts w:hint="eastAsia" w:ascii="宋体" w:eastAsia="宋体" w:cs="Times New Roman"/>
          <w:szCs w:val="21"/>
        </w:rPr>
        <w:t>.3投标文件全部采用电子文档，投标文件所附证书证件均为原件清晰扫描件</w:t>
      </w:r>
      <w:r>
        <w:rPr>
          <w:rFonts w:hint="eastAsia" w:ascii="宋体" w:eastAsia="宋体" w:cs="Times New Roman"/>
          <w:szCs w:val="21"/>
          <w:lang w:eastAsia="zh-CN"/>
        </w:rPr>
        <w:t>，</w:t>
      </w:r>
      <w:r>
        <w:rPr>
          <w:rFonts w:hint="eastAsia" w:ascii="宋体" w:eastAsia="宋体" w:cs="Times New Roman"/>
          <w:szCs w:val="21"/>
        </w:rPr>
        <w:t>投</w:t>
      </w:r>
      <w:r>
        <w:rPr>
          <w:rFonts w:hint="eastAsia" w:ascii="宋体"/>
          <w:szCs w:val="21"/>
        </w:rPr>
        <w:t>标人采用单位数字证书，按招标文件要求在相应位置加盖电子印章。取消在招标文件中采用个人数字证书和加盖个人电子印章要求，投标文件中需个人签字或盖章的，应在线下完成后扫描上传。按照广州交易集团有限公司（广州公共资源交易中心）交易平台关于全流程电子化项目的相关指南进行操作。详见：广州交易集团有限公司（广州公共资源交易中心）网站最新指引。</w:t>
      </w:r>
    </w:p>
    <w:p>
      <w:pPr>
        <w:spacing w:line="288" w:lineRule="auto"/>
        <w:rPr>
          <w:rFonts w:ascii="宋体"/>
        </w:rPr>
      </w:pPr>
    </w:p>
    <w:p>
      <w:pPr>
        <w:pStyle w:val="5"/>
        <w:spacing w:before="0" w:after="0" w:line="360" w:lineRule="auto"/>
        <w:ind w:firstLine="0" w:firstLineChars="0"/>
        <w:jc w:val="left"/>
        <w:rPr>
          <w:rFonts w:ascii="宋体" w:eastAsia="宋体"/>
          <w:b/>
          <w:szCs w:val="28"/>
        </w:rPr>
      </w:pPr>
      <w:bookmarkStart w:id="95" w:name="_Toc51747788"/>
      <w:bookmarkStart w:id="96" w:name="_Toc533357311"/>
      <w:r>
        <w:rPr>
          <w:rFonts w:ascii="宋体" w:eastAsia="宋体"/>
          <w:b/>
          <w:szCs w:val="28"/>
        </w:rPr>
        <w:t xml:space="preserve">4. </w:t>
      </w:r>
      <w:r>
        <w:rPr>
          <w:rFonts w:hint="eastAsia" w:ascii="宋体" w:eastAsia="宋体"/>
          <w:b/>
          <w:szCs w:val="28"/>
        </w:rPr>
        <w:t>投标</w:t>
      </w:r>
      <w:bookmarkEnd w:id="95"/>
      <w:bookmarkEnd w:id="96"/>
    </w:p>
    <w:p>
      <w:pPr>
        <w:pStyle w:val="7"/>
        <w:spacing w:before="0" w:after="0"/>
        <w:rPr>
          <w:rFonts w:ascii="宋体"/>
          <w:sz w:val="24"/>
          <w:szCs w:val="24"/>
        </w:rPr>
      </w:pPr>
      <w:bookmarkStart w:id="97" w:name="bookmark48"/>
      <w:bookmarkEnd w:id="97"/>
      <w:r>
        <w:rPr>
          <w:rFonts w:ascii="宋体"/>
          <w:sz w:val="24"/>
          <w:szCs w:val="24"/>
        </w:rPr>
        <w:t xml:space="preserve">4.1 </w:t>
      </w:r>
      <w:r>
        <w:rPr>
          <w:rFonts w:hint="eastAsia" w:ascii="宋体"/>
          <w:sz w:val="24"/>
          <w:szCs w:val="24"/>
        </w:rPr>
        <w:t>投标文件的密封和标记</w:t>
      </w:r>
    </w:p>
    <w:p>
      <w:pPr>
        <w:pStyle w:val="11"/>
        <w:kinsoku w:val="0"/>
        <w:overflowPunct w:val="0"/>
        <w:spacing w:after="0" w:line="288" w:lineRule="auto"/>
        <w:ind w:firstLine="420" w:firstLineChars="200"/>
        <w:rPr>
          <w:rFonts w:ascii="宋体"/>
          <w:szCs w:val="21"/>
        </w:rPr>
      </w:pPr>
      <w:r>
        <w:rPr>
          <w:rFonts w:ascii="宋体"/>
          <w:szCs w:val="21"/>
        </w:rPr>
        <w:t>4.1.1</w:t>
      </w:r>
      <w:r>
        <w:rPr>
          <w:rFonts w:hint="eastAsia" w:ascii="宋体"/>
          <w:szCs w:val="21"/>
        </w:rPr>
        <w:t>投标人应当按照招标文件和电子招标投标交易平台的要求加密投标文件，具体要求见投标人须知前附表。</w:t>
      </w:r>
    </w:p>
    <w:p>
      <w:pPr>
        <w:pStyle w:val="11"/>
        <w:kinsoku w:val="0"/>
        <w:overflowPunct w:val="0"/>
        <w:spacing w:after="0" w:line="288" w:lineRule="auto"/>
        <w:ind w:firstLine="420" w:firstLineChars="200"/>
        <w:rPr>
          <w:rFonts w:ascii="宋体"/>
          <w:szCs w:val="21"/>
        </w:rPr>
      </w:pPr>
      <w:r>
        <w:rPr>
          <w:rFonts w:ascii="宋体"/>
          <w:szCs w:val="21"/>
        </w:rPr>
        <w:t>4.1.2</w:t>
      </w:r>
      <w:r>
        <w:rPr>
          <w:rFonts w:hint="eastAsia" w:ascii="宋体"/>
          <w:szCs w:val="21"/>
        </w:rPr>
        <w:t>投标文件封套上应写明的内容见投标人须知前附表。</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98" w:name="bookmark49"/>
      <w:bookmarkEnd w:id="98"/>
      <w:r>
        <w:rPr>
          <w:rFonts w:ascii="宋体"/>
          <w:sz w:val="24"/>
          <w:szCs w:val="24"/>
        </w:rPr>
        <w:t xml:space="preserve">4.2 </w:t>
      </w:r>
      <w:r>
        <w:rPr>
          <w:rFonts w:hint="eastAsia" w:ascii="宋体"/>
          <w:sz w:val="24"/>
          <w:szCs w:val="24"/>
        </w:rPr>
        <w:t>投标文件的递交</w:t>
      </w:r>
    </w:p>
    <w:p>
      <w:pPr>
        <w:pStyle w:val="11"/>
        <w:kinsoku w:val="0"/>
        <w:overflowPunct w:val="0"/>
        <w:spacing w:after="0" w:line="288" w:lineRule="auto"/>
        <w:ind w:firstLine="420" w:firstLineChars="200"/>
        <w:rPr>
          <w:rFonts w:ascii="宋体"/>
          <w:szCs w:val="21"/>
        </w:rPr>
      </w:pPr>
      <w:r>
        <w:rPr>
          <w:rFonts w:ascii="宋体"/>
          <w:szCs w:val="21"/>
        </w:rPr>
        <w:t>4.2.1</w:t>
      </w:r>
      <w:r>
        <w:rPr>
          <w:rFonts w:hint="eastAsia" w:ascii="宋体"/>
          <w:szCs w:val="21"/>
        </w:rPr>
        <w:t>投标人应在投标人须知前附表规定的投标截止时间前递交投标文件。</w:t>
      </w:r>
    </w:p>
    <w:p>
      <w:pPr>
        <w:pStyle w:val="11"/>
        <w:kinsoku w:val="0"/>
        <w:overflowPunct w:val="0"/>
        <w:spacing w:after="0" w:line="288" w:lineRule="auto"/>
        <w:ind w:firstLine="420" w:firstLineChars="200"/>
        <w:rPr>
          <w:rFonts w:ascii="宋体"/>
          <w:szCs w:val="21"/>
        </w:rPr>
      </w:pPr>
      <w:r>
        <w:rPr>
          <w:rFonts w:ascii="宋体"/>
          <w:szCs w:val="21"/>
        </w:rPr>
        <w:t>4.2.2</w:t>
      </w:r>
      <w:r>
        <w:rPr>
          <w:rFonts w:hint="eastAsia" w:ascii="宋体"/>
          <w:szCs w:val="21"/>
        </w:rPr>
        <w:t>投标人通过下载招标文件的电子招标投标交易平台递交电子投标文件。</w:t>
      </w:r>
    </w:p>
    <w:p>
      <w:pPr>
        <w:pStyle w:val="11"/>
        <w:kinsoku w:val="0"/>
        <w:overflowPunct w:val="0"/>
        <w:spacing w:after="0" w:line="288" w:lineRule="auto"/>
        <w:ind w:firstLine="420" w:firstLineChars="200"/>
        <w:rPr>
          <w:rFonts w:ascii="宋体"/>
          <w:szCs w:val="21"/>
        </w:rPr>
      </w:pPr>
      <w:r>
        <w:rPr>
          <w:rFonts w:ascii="宋体"/>
          <w:szCs w:val="21"/>
        </w:rPr>
        <w:t>4.2.3</w:t>
      </w:r>
      <w:r>
        <w:rPr>
          <w:rFonts w:hint="eastAsia" w:ascii="宋体"/>
          <w:szCs w:val="21"/>
        </w:rPr>
        <w:t>除投标人须知前附表另有规定外，投标人所递交的投标文件不予退还。</w:t>
      </w:r>
    </w:p>
    <w:p>
      <w:pPr>
        <w:pStyle w:val="11"/>
        <w:kinsoku w:val="0"/>
        <w:overflowPunct w:val="0"/>
        <w:spacing w:after="0" w:line="288" w:lineRule="auto"/>
        <w:ind w:firstLine="420" w:firstLineChars="200"/>
        <w:rPr>
          <w:rFonts w:ascii="宋体"/>
          <w:szCs w:val="21"/>
        </w:rPr>
      </w:pPr>
      <w:r>
        <w:rPr>
          <w:rFonts w:ascii="宋体"/>
          <w:szCs w:val="21"/>
        </w:rPr>
        <w:t>4.2.4</w:t>
      </w:r>
      <w:r>
        <w:rPr>
          <w:rFonts w:hint="eastAsia" w:ascii="宋体"/>
          <w:szCs w:val="21"/>
        </w:rPr>
        <w:t>投标人完成电子投标文件上传后，电子招标投标交易平台即时向投标人发出递交回执通知。递交时间以递交回执通知载明的传输完成时间为准。</w:t>
      </w:r>
    </w:p>
    <w:p>
      <w:pPr>
        <w:pStyle w:val="11"/>
        <w:kinsoku w:val="0"/>
        <w:overflowPunct w:val="0"/>
        <w:spacing w:after="0" w:line="288" w:lineRule="auto"/>
        <w:ind w:firstLine="420" w:firstLineChars="200"/>
        <w:rPr>
          <w:rFonts w:ascii="宋体"/>
          <w:szCs w:val="21"/>
        </w:rPr>
      </w:pPr>
      <w:r>
        <w:rPr>
          <w:rFonts w:ascii="宋体"/>
          <w:szCs w:val="21"/>
        </w:rPr>
        <w:t>4.2.5</w:t>
      </w:r>
      <w:r>
        <w:rPr>
          <w:rFonts w:hint="eastAsia" w:ascii="宋体"/>
          <w:szCs w:val="21"/>
        </w:rPr>
        <w:t>逾期送达的投标文件，电子招标投标交易平台将予以拒收。</w:t>
      </w:r>
      <w:bookmarkStart w:id="99" w:name="bookmark50"/>
      <w:bookmarkEnd w:id="99"/>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r>
        <w:rPr>
          <w:rFonts w:ascii="宋体"/>
          <w:sz w:val="24"/>
          <w:szCs w:val="24"/>
        </w:rPr>
        <w:t xml:space="preserve">4.3 </w:t>
      </w:r>
      <w:r>
        <w:rPr>
          <w:rFonts w:hint="eastAsia" w:ascii="宋体"/>
          <w:sz w:val="24"/>
          <w:szCs w:val="24"/>
        </w:rPr>
        <w:t>投标文件的修改与撤回</w:t>
      </w:r>
    </w:p>
    <w:p>
      <w:pPr>
        <w:pStyle w:val="11"/>
        <w:kinsoku w:val="0"/>
        <w:overflowPunct w:val="0"/>
        <w:spacing w:after="0" w:line="288" w:lineRule="auto"/>
        <w:ind w:firstLine="420" w:firstLineChars="200"/>
        <w:rPr>
          <w:rFonts w:ascii="宋体"/>
          <w:szCs w:val="21"/>
        </w:rPr>
      </w:pPr>
      <w:r>
        <w:rPr>
          <w:rFonts w:ascii="宋体"/>
          <w:szCs w:val="21"/>
        </w:rPr>
        <w:t>4.3.1</w:t>
      </w:r>
      <w:r>
        <w:rPr>
          <w:rFonts w:hint="eastAsia" w:ascii="宋体"/>
          <w:szCs w:val="21"/>
        </w:rPr>
        <w:t>在本章第</w:t>
      </w:r>
      <w:r>
        <w:rPr>
          <w:rFonts w:ascii="宋体"/>
          <w:szCs w:val="21"/>
        </w:rPr>
        <w:t>4.2.1</w:t>
      </w:r>
      <w:r>
        <w:rPr>
          <w:rFonts w:hint="eastAsia" w:ascii="宋体"/>
          <w:szCs w:val="21"/>
        </w:rPr>
        <w:t>项规定的投标截止时间前，投标人可以修改或撤回已递交的投标文件，但应以书面形式通知招标人。</w:t>
      </w:r>
    </w:p>
    <w:p>
      <w:pPr>
        <w:pStyle w:val="11"/>
        <w:kinsoku w:val="0"/>
        <w:overflowPunct w:val="0"/>
        <w:spacing w:after="0" w:line="288" w:lineRule="auto"/>
        <w:ind w:firstLine="420" w:firstLineChars="200"/>
        <w:rPr>
          <w:rFonts w:ascii="宋体"/>
          <w:szCs w:val="21"/>
        </w:rPr>
      </w:pPr>
      <w:r>
        <w:rPr>
          <w:rFonts w:ascii="宋体"/>
          <w:szCs w:val="21"/>
        </w:rPr>
        <w:t>4.3.2</w:t>
      </w:r>
      <w:r>
        <w:rPr>
          <w:rFonts w:hint="eastAsia" w:ascii="宋体"/>
          <w:szCs w:val="21"/>
        </w:rPr>
        <w:t>投标人修改或撤回已递交投标文件的通知，应按照本章第</w:t>
      </w:r>
      <w:r>
        <w:rPr>
          <w:rFonts w:ascii="宋体"/>
          <w:szCs w:val="21"/>
        </w:rPr>
        <w:t>3.7.3</w:t>
      </w:r>
      <w:r>
        <w:rPr>
          <w:rFonts w:hint="eastAsia" w:ascii="宋体"/>
          <w:szCs w:val="21"/>
        </w:rPr>
        <w:t>项的要求加盖电子印章。电子招标投标交易平台收到通知后，即时向投标人发出确认回执通知。</w:t>
      </w:r>
    </w:p>
    <w:p>
      <w:pPr>
        <w:pStyle w:val="11"/>
        <w:kinsoku w:val="0"/>
        <w:overflowPunct w:val="0"/>
        <w:spacing w:after="0" w:line="288" w:lineRule="auto"/>
        <w:ind w:firstLine="420" w:firstLineChars="200"/>
        <w:rPr>
          <w:rFonts w:ascii="宋体"/>
          <w:szCs w:val="21"/>
        </w:rPr>
      </w:pPr>
      <w:r>
        <w:rPr>
          <w:rFonts w:ascii="宋体"/>
          <w:szCs w:val="21"/>
        </w:rPr>
        <w:t>4.3.3</w:t>
      </w:r>
      <w:r>
        <w:rPr>
          <w:rFonts w:hint="eastAsia" w:ascii="宋体"/>
          <w:szCs w:val="21"/>
        </w:rPr>
        <w:t>投标人撤回投标文件的，招标人自收到投标人书面撤回通知之日起</w:t>
      </w:r>
      <w:r>
        <w:rPr>
          <w:rFonts w:ascii="宋体"/>
          <w:szCs w:val="21"/>
        </w:rPr>
        <w:t>5</w:t>
      </w:r>
      <w:r>
        <w:rPr>
          <w:rFonts w:hint="eastAsia" w:ascii="宋体"/>
          <w:szCs w:val="21"/>
        </w:rPr>
        <w:t>日内退还已收取的投标保证金。</w:t>
      </w:r>
    </w:p>
    <w:p>
      <w:pPr>
        <w:pStyle w:val="11"/>
        <w:kinsoku w:val="0"/>
        <w:overflowPunct w:val="0"/>
        <w:spacing w:after="0" w:line="288" w:lineRule="auto"/>
        <w:ind w:firstLine="420" w:firstLineChars="200"/>
        <w:rPr>
          <w:rFonts w:ascii="宋体"/>
          <w:szCs w:val="21"/>
        </w:rPr>
      </w:pPr>
      <w:r>
        <w:rPr>
          <w:rFonts w:ascii="宋体"/>
          <w:szCs w:val="21"/>
        </w:rPr>
        <w:t>4.3.4</w:t>
      </w:r>
      <w:r>
        <w:rPr>
          <w:rFonts w:hint="eastAsia" w:ascii="宋体"/>
          <w:szCs w:val="21"/>
        </w:rPr>
        <w:t>修改的内容为投标文件的组成部分。修改的投标文件应按照本章第</w:t>
      </w:r>
      <w:r>
        <w:rPr>
          <w:rFonts w:ascii="宋体"/>
          <w:szCs w:val="21"/>
        </w:rPr>
        <w:t>3</w:t>
      </w:r>
      <w:r>
        <w:rPr>
          <w:rFonts w:hint="eastAsia" w:ascii="宋体"/>
          <w:szCs w:val="21"/>
        </w:rPr>
        <w:t>条、第</w:t>
      </w:r>
      <w:r>
        <w:rPr>
          <w:rFonts w:ascii="宋体"/>
          <w:szCs w:val="21"/>
        </w:rPr>
        <w:t>4</w:t>
      </w:r>
      <w:r>
        <w:rPr>
          <w:rFonts w:hint="eastAsia" w:ascii="宋体"/>
          <w:szCs w:val="21"/>
        </w:rPr>
        <w:t>条的规定进行编制、密封、标记和递交，并标明“修改”字样。</w:t>
      </w:r>
    </w:p>
    <w:p>
      <w:pPr>
        <w:pStyle w:val="11"/>
        <w:kinsoku w:val="0"/>
        <w:overflowPunct w:val="0"/>
        <w:spacing w:after="0" w:line="288" w:lineRule="auto"/>
        <w:ind w:firstLine="420" w:firstLineChars="200"/>
        <w:rPr>
          <w:rFonts w:ascii="宋体"/>
          <w:szCs w:val="21"/>
        </w:rPr>
      </w:pPr>
    </w:p>
    <w:p>
      <w:pPr>
        <w:pStyle w:val="5"/>
        <w:spacing w:before="0" w:after="0" w:line="360" w:lineRule="auto"/>
        <w:ind w:firstLine="0" w:firstLineChars="0"/>
        <w:jc w:val="left"/>
        <w:rPr>
          <w:rFonts w:ascii="宋体" w:eastAsia="宋体"/>
          <w:b/>
          <w:szCs w:val="28"/>
        </w:rPr>
      </w:pPr>
      <w:bookmarkStart w:id="100" w:name="_Toc51747789"/>
      <w:bookmarkStart w:id="101" w:name="_Toc533357312"/>
      <w:r>
        <w:rPr>
          <w:rFonts w:ascii="宋体" w:eastAsia="宋体"/>
          <w:b/>
          <w:szCs w:val="28"/>
        </w:rPr>
        <w:t xml:space="preserve">5. </w:t>
      </w:r>
      <w:r>
        <w:rPr>
          <w:rFonts w:hint="eastAsia" w:ascii="宋体" w:eastAsia="宋体"/>
          <w:b/>
          <w:szCs w:val="28"/>
        </w:rPr>
        <w:t>开标</w:t>
      </w:r>
      <w:bookmarkEnd w:id="100"/>
      <w:bookmarkEnd w:id="101"/>
    </w:p>
    <w:p>
      <w:pPr>
        <w:pStyle w:val="7"/>
        <w:spacing w:before="0" w:after="0"/>
        <w:rPr>
          <w:rFonts w:ascii="宋体"/>
          <w:sz w:val="24"/>
          <w:szCs w:val="24"/>
        </w:rPr>
      </w:pPr>
      <w:bookmarkStart w:id="102" w:name="bookmark52"/>
      <w:bookmarkEnd w:id="102"/>
      <w:bookmarkStart w:id="103" w:name="bookmark53"/>
      <w:bookmarkEnd w:id="103"/>
      <w:r>
        <w:rPr>
          <w:rFonts w:ascii="宋体"/>
          <w:sz w:val="24"/>
          <w:szCs w:val="24"/>
        </w:rPr>
        <w:t xml:space="preserve">5.1 </w:t>
      </w:r>
      <w:r>
        <w:rPr>
          <w:rFonts w:hint="eastAsia" w:ascii="宋体"/>
          <w:sz w:val="24"/>
          <w:szCs w:val="24"/>
        </w:rPr>
        <w:t>开标时间和地点</w:t>
      </w:r>
    </w:p>
    <w:p>
      <w:pPr>
        <w:pStyle w:val="11"/>
        <w:kinsoku w:val="0"/>
        <w:overflowPunct w:val="0"/>
        <w:spacing w:after="0" w:line="288" w:lineRule="auto"/>
        <w:ind w:firstLine="420" w:firstLineChars="200"/>
        <w:rPr>
          <w:rFonts w:ascii="宋体"/>
          <w:szCs w:val="21"/>
        </w:rPr>
      </w:pPr>
      <w:r>
        <w:rPr>
          <w:rFonts w:hint="eastAsia" w:ascii="宋体"/>
          <w:szCs w:val="21"/>
        </w:rPr>
        <w:t>招标人在本章第</w:t>
      </w:r>
      <w:r>
        <w:rPr>
          <w:rFonts w:ascii="宋体"/>
          <w:szCs w:val="21"/>
        </w:rPr>
        <w:t>4.2.1</w:t>
      </w:r>
      <w:r>
        <w:rPr>
          <w:rFonts w:hint="eastAsia" w:ascii="宋体"/>
          <w:szCs w:val="21"/>
        </w:rPr>
        <w:t>项规定的投标截止时间（开标时间）</w:t>
      </w:r>
      <w:r>
        <w:rPr>
          <w:rFonts w:ascii="宋体"/>
          <w:szCs w:val="21"/>
        </w:rPr>
        <w:t>,</w:t>
      </w:r>
      <w:r>
        <w:rPr>
          <w:rFonts w:hint="eastAsia" w:ascii="宋体"/>
          <w:szCs w:val="21"/>
        </w:rPr>
        <w:t>通过电子招标投标交易平台公开开标。开标时，投标人代表有权出席开标会，也可以自主决定不参加开标会。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288" w:lineRule="auto"/>
        <w:rPr>
          <w:rFonts w:ascii="宋体"/>
        </w:rPr>
      </w:pPr>
    </w:p>
    <w:p>
      <w:pPr>
        <w:pStyle w:val="7"/>
        <w:spacing w:before="0" w:after="0"/>
        <w:rPr>
          <w:rFonts w:ascii="宋体"/>
          <w:sz w:val="24"/>
          <w:szCs w:val="24"/>
        </w:rPr>
      </w:pPr>
      <w:bookmarkStart w:id="104" w:name="bookmark54"/>
      <w:bookmarkEnd w:id="104"/>
      <w:r>
        <w:rPr>
          <w:rFonts w:ascii="宋体"/>
          <w:sz w:val="24"/>
          <w:szCs w:val="24"/>
        </w:rPr>
        <w:t xml:space="preserve">5.2 </w:t>
      </w:r>
      <w:r>
        <w:rPr>
          <w:rFonts w:hint="eastAsia" w:ascii="宋体"/>
          <w:sz w:val="24"/>
          <w:szCs w:val="24"/>
        </w:rPr>
        <w:t>开标程序</w:t>
      </w:r>
    </w:p>
    <w:p>
      <w:pPr>
        <w:pStyle w:val="11"/>
        <w:kinsoku w:val="0"/>
        <w:overflowPunct w:val="0"/>
        <w:spacing w:after="0" w:line="288" w:lineRule="auto"/>
        <w:ind w:firstLine="420" w:firstLineChars="200"/>
        <w:rPr>
          <w:rFonts w:ascii="宋体"/>
          <w:szCs w:val="21"/>
        </w:rPr>
      </w:pPr>
      <w:r>
        <w:rPr>
          <w:rFonts w:ascii="宋体"/>
          <w:szCs w:val="21"/>
        </w:rPr>
        <w:t>5.2.1</w:t>
      </w:r>
      <w:r>
        <w:rPr>
          <w:rFonts w:hint="eastAsia" w:ascii="宋体"/>
          <w:szCs w:val="21"/>
        </w:rPr>
        <w:t>主持人按下列程序进行开标：</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1</w:t>
      </w:r>
      <w:r>
        <w:rPr>
          <w:rFonts w:hint="eastAsia" w:ascii="宋体"/>
          <w:szCs w:val="21"/>
        </w:rPr>
        <w:t>）宣布开标纪律；</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2</w:t>
      </w:r>
      <w:r>
        <w:rPr>
          <w:rFonts w:hint="eastAsia" w:ascii="宋体"/>
          <w:szCs w:val="21"/>
        </w:rPr>
        <w:t>）公布在投标截止时间前递交投标文件的投标人名称；</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3</w:t>
      </w:r>
      <w:r>
        <w:rPr>
          <w:rFonts w:hint="eastAsia" w:ascii="宋体"/>
          <w:szCs w:val="21"/>
        </w:rPr>
        <w:t>）宣布开标人、唱标人、记录人、监标人等有关人员姓名；</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4</w:t>
      </w:r>
      <w:r>
        <w:rPr>
          <w:rFonts w:hint="eastAsia" w:ascii="宋体"/>
          <w:szCs w:val="21"/>
        </w:rPr>
        <w:t>）</w:t>
      </w:r>
      <w:r>
        <w:rPr>
          <w:rFonts w:hint="eastAsia" w:ascii="宋体" w:eastAsia="宋体" w:cs="Times New Roman"/>
          <w:bCs w:val="0"/>
          <w:color w:val="000000"/>
          <w:kern w:val="2"/>
          <w:sz w:val="21"/>
          <w:szCs w:val="21"/>
        </w:rPr>
        <w:t>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r>
        <w:rPr>
          <w:rFonts w:hint="eastAsia" w:ascii="宋体"/>
          <w:szCs w:val="21"/>
        </w:rPr>
        <w:t>；</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5</w:t>
      </w:r>
      <w:r>
        <w:rPr>
          <w:rFonts w:hint="eastAsia" w:ascii="宋体"/>
          <w:szCs w:val="21"/>
        </w:rPr>
        <w:t>）投标人代表、招标人代表、监标人、记录人等有关人员在开标记录上签字确认；若有关人员不签字的，不影响开标程序，有关人员自行负责因不签字造成的一切后果；</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6</w:t>
      </w:r>
      <w:r>
        <w:rPr>
          <w:rFonts w:hint="eastAsia" w:ascii="宋体"/>
          <w:szCs w:val="21"/>
        </w:rPr>
        <w:t>）开标结束。</w:t>
      </w:r>
    </w:p>
    <w:p>
      <w:pPr>
        <w:pStyle w:val="11"/>
        <w:kinsoku w:val="0"/>
        <w:overflowPunct w:val="0"/>
        <w:spacing w:after="0" w:line="288" w:lineRule="auto"/>
        <w:ind w:firstLine="420" w:firstLineChars="200"/>
        <w:rPr>
          <w:rFonts w:ascii="宋体"/>
          <w:szCs w:val="21"/>
        </w:rPr>
      </w:pPr>
      <w:r>
        <w:rPr>
          <w:rFonts w:ascii="宋体"/>
          <w:szCs w:val="21"/>
        </w:rPr>
        <w:t>5.2.2</w:t>
      </w:r>
      <w:r>
        <w:rPr>
          <w:rFonts w:hint="eastAsia" w:ascii="宋体"/>
          <w:szCs w:val="21"/>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11"/>
        <w:kinsoku w:val="0"/>
        <w:overflowPunct w:val="0"/>
        <w:spacing w:after="0" w:line="288" w:lineRule="auto"/>
        <w:ind w:firstLine="420" w:firstLineChars="200"/>
        <w:rPr>
          <w:rFonts w:ascii="宋体"/>
          <w:szCs w:val="21"/>
        </w:rPr>
      </w:pPr>
      <w:r>
        <w:rPr>
          <w:rFonts w:ascii="宋体"/>
          <w:szCs w:val="21"/>
        </w:rPr>
        <w:t>5.2.3</w:t>
      </w:r>
      <w:r>
        <w:rPr>
          <w:rFonts w:hint="eastAsia" w:ascii="宋体"/>
          <w:szCs w:val="21"/>
        </w:rPr>
        <w:t>开标时，两个（含两个）以上的投标人加密打包投标文件电脑机器特征码一致的，不参与下一程序，并由评标委员会否决其投标。</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105" w:name="bookmark55"/>
      <w:bookmarkEnd w:id="105"/>
      <w:r>
        <w:rPr>
          <w:rFonts w:ascii="宋体"/>
          <w:sz w:val="24"/>
          <w:szCs w:val="24"/>
        </w:rPr>
        <w:t xml:space="preserve">5.3 </w:t>
      </w:r>
      <w:r>
        <w:rPr>
          <w:rFonts w:hint="eastAsia" w:ascii="宋体"/>
          <w:sz w:val="24"/>
          <w:szCs w:val="24"/>
        </w:rPr>
        <w:t>开标异议</w:t>
      </w:r>
    </w:p>
    <w:p>
      <w:pPr>
        <w:pStyle w:val="11"/>
        <w:kinsoku w:val="0"/>
        <w:overflowPunct w:val="0"/>
        <w:spacing w:after="0" w:line="288" w:lineRule="auto"/>
        <w:ind w:firstLine="420" w:firstLineChars="200"/>
        <w:rPr>
          <w:rFonts w:hint="eastAsia" w:ascii="宋体" w:eastAsia="宋体" w:cs="Times New Roman"/>
          <w:szCs w:val="21"/>
        </w:rPr>
      </w:pPr>
      <w:r>
        <w:rPr>
          <w:rFonts w:hint="eastAsia" w:ascii="宋体" w:eastAsia="宋体" w:cs="Times New Roman"/>
          <w:b w:val="0"/>
          <w:bCs w:val="0"/>
          <w:kern w:val="2"/>
          <w:sz w:val="21"/>
          <w:szCs w:val="21"/>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eastAsia="宋体" w:cs="Times New Roman"/>
          <w:szCs w:val="21"/>
        </w:rPr>
        <w:t>。</w:t>
      </w:r>
    </w:p>
    <w:p>
      <w:pPr>
        <w:pStyle w:val="11"/>
        <w:kinsoku w:val="0"/>
        <w:overflowPunct w:val="0"/>
        <w:spacing w:after="0" w:line="288" w:lineRule="auto"/>
        <w:ind w:firstLine="420" w:firstLineChars="200"/>
        <w:rPr>
          <w:rFonts w:ascii="宋体"/>
          <w:szCs w:val="21"/>
        </w:rPr>
      </w:pPr>
    </w:p>
    <w:p>
      <w:pPr>
        <w:pStyle w:val="5"/>
        <w:spacing w:before="0" w:after="0" w:line="360" w:lineRule="auto"/>
        <w:ind w:firstLine="0" w:firstLineChars="0"/>
        <w:jc w:val="left"/>
        <w:rPr>
          <w:rFonts w:ascii="宋体" w:eastAsia="宋体"/>
          <w:b/>
          <w:szCs w:val="28"/>
        </w:rPr>
      </w:pPr>
      <w:bookmarkStart w:id="106" w:name="_Toc51747790"/>
      <w:bookmarkStart w:id="107" w:name="_Toc533357313"/>
      <w:r>
        <w:rPr>
          <w:rFonts w:ascii="宋体" w:eastAsia="宋体"/>
          <w:b/>
          <w:szCs w:val="28"/>
        </w:rPr>
        <w:t xml:space="preserve">6. </w:t>
      </w:r>
      <w:r>
        <w:rPr>
          <w:rFonts w:hint="eastAsia" w:ascii="宋体" w:eastAsia="宋体"/>
          <w:b/>
          <w:szCs w:val="28"/>
        </w:rPr>
        <w:t>评标</w:t>
      </w:r>
      <w:bookmarkEnd w:id="106"/>
      <w:bookmarkEnd w:id="107"/>
    </w:p>
    <w:p>
      <w:pPr>
        <w:pStyle w:val="7"/>
        <w:spacing w:before="0" w:after="0"/>
        <w:rPr>
          <w:rFonts w:ascii="宋体"/>
          <w:sz w:val="24"/>
          <w:szCs w:val="24"/>
        </w:rPr>
      </w:pPr>
      <w:bookmarkStart w:id="108" w:name="bookmark57"/>
      <w:bookmarkEnd w:id="108"/>
      <w:r>
        <w:rPr>
          <w:rFonts w:ascii="宋体"/>
          <w:sz w:val="24"/>
          <w:szCs w:val="24"/>
        </w:rPr>
        <w:t xml:space="preserve">6.1 </w:t>
      </w:r>
      <w:r>
        <w:rPr>
          <w:rFonts w:hint="eastAsia" w:ascii="宋体"/>
          <w:sz w:val="24"/>
          <w:szCs w:val="24"/>
        </w:rPr>
        <w:t>评标委员会</w:t>
      </w:r>
    </w:p>
    <w:p>
      <w:pPr>
        <w:pStyle w:val="11"/>
        <w:kinsoku w:val="0"/>
        <w:overflowPunct w:val="0"/>
        <w:spacing w:after="0" w:line="288" w:lineRule="auto"/>
        <w:ind w:firstLine="420" w:firstLineChars="200"/>
        <w:rPr>
          <w:rFonts w:ascii="宋体"/>
          <w:szCs w:val="21"/>
        </w:rPr>
      </w:pPr>
      <w:r>
        <w:rPr>
          <w:rFonts w:ascii="宋体"/>
          <w:szCs w:val="21"/>
        </w:rPr>
        <w:t>6.1.1</w:t>
      </w:r>
      <w:r>
        <w:rPr>
          <w:rFonts w:hint="eastAsia" w:ascii="宋体"/>
          <w:szCs w:val="21"/>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1"/>
        <w:kinsoku w:val="0"/>
        <w:overflowPunct w:val="0"/>
        <w:spacing w:after="0" w:line="288" w:lineRule="auto"/>
        <w:ind w:firstLine="420" w:firstLineChars="200"/>
        <w:rPr>
          <w:rFonts w:ascii="宋体"/>
          <w:szCs w:val="21"/>
        </w:rPr>
      </w:pPr>
      <w:r>
        <w:rPr>
          <w:rFonts w:ascii="宋体"/>
          <w:szCs w:val="21"/>
        </w:rPr>
        <w:t>6.1.2</w:t>
      </w:r>
      <w:r>
        <w:rPr>
          <w:rFonts w:hint="eastAsia" w:ascii="宋体"/>
          <w:szCs w:val="21"/>
        </w:rPr>
        <w:t>评标委员会成员有下列情形之一的，应当回避：</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1</w:t>
      </w:r>
      <w:r>
        <w:rPr>
          <w:rFonts w:hint="eastAsia" w:ascii="宋体"/>
          <w:szCs w:val="21"/>
        </w:rPr>
        <w:t>）投标人或投标人主要负责人的近亲属；</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2</w:t>
      </w:r>
      <w:r>
        <w:rPr>
          <w:rFonts w:hint="eastAsia" w:ascii="宋体"/>
          <w:szCs w:val="21"/>
        </w:rPr>
        <w:t>）项目主管部门或者行政监督部门的人员；</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3</w:t>
      </w:r>
      <w:r>
        <w:rPr>
          <w:rFonts w:hint="eastAsia" w:ascii="宋体"/>
          <w:szCs w:val="21"/>
        </w:rPr>
        <w:t>）与投标人有经济利益关系，可能影响对投标公正评审的；</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4</w:t>
      </w:r>
      <w:r>
        <w:rPr>
          <w:rFonts w:hint="eastAsia" w:ascii="宋体"/>
          <w:szCs w:val="21"/>
        </w:rPr>
        <w:t>）曾因在招标、评标以及其他与招标投标有关活动中从事违法行为而受过行政处罚或刑事处罚的</w:t>
      </w:r>
    </w:p>
    <w:p>
      <w:pPr>
        <w:pStyle w:val="11"/>
        <w:kinsoku w:val="0"/>
        <w:overflowPunct w:val="0"/>
        <w:spacing w:after="0" w:line="288" w:lineRule="auto"/>
        <w:ind w:firstLine="420" w:firstLineChars="200"/>
        <w:rPr>
          <w:rFonts w:ascii="宋体"/>
          <w:szCs w:val="21"/>
        </w:rPr>
      </w:pPr>
      <w:r>
        <w:rPr>
          <w:rFonts w:hint="eastAsia" w:ascii="宋体"/>
          <w:szCs w:val="21"/>
        </w:rPr>
        <w:t>（</w:t>
      </w:r>
      <w:r>
        <w:rPr>
          <w:rFonts w:ascii="宋体"/>
          <w:szCs w:val="21"/>
        </w:rPr>
        <w:t>5</w:t>
      </w:r>
      <w:r>
        <w:rPr>
          <w:rFonts w:hint="eastAsia" w:ascii="宋体"/>
          <w:szCs w:val="21"/>
        </w:rPr>
        <w:t>）与投标人有其他利害关系。</w:t>
      </w:r>
    </w:p>
    <w:p>
      <w:pPr>
        <w:pStyle w:val="11"/>
        <w:kinsoku w:val="0"/>
        <w:overflowPunct w:val="0"/>
        <w:spacing w:after="0" w:line="288" w:lineRule="auto"/>
        <w:ind w:right="-225" w:rightChars="-107" w:firstLine="420" w:firstLineChars="200"/>
        <w:rPr>
          <w:rFonts w:ascii="宋体"/>
          <w:szCs w:val="21"/>
        </w:rPr>
      </w:pPr>
      <w:r>
        <w:rPr>
          <w:rFonts w:ascii="宋体"/>
          <w:szCs w:val="21"/>
        </w:rPr>
        <w:t>6.1.3</w:t>
      </w:r>
      <w:r>
        <w:rPr>
          <w:rFonts w:hint="eastAsia" w:ascii="宋体"/>
          <w:szCs w:val="21"/>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109" w:name="bookmark58"/>
      <w:bookmarkEnd w:id="109"/>
      <w:r>
        <w:rPr>
          <w:rFonts w:ascii="宋体"/>
          <w:sz w:val="24"/>
          <w:szCs w:val="24"/>
        </w:rPr>
        <w:t xml:space="preserve">6.2 </w:t>
      </w:r>
      <w:r>
        <w:rPr>
          <w:rFonts w:hint="eastAsia" w:ascii="宋体"/>
          <w:sz w:val="24"/>
          <w:szCs w:val="24"/>
        </w:rPr>
        <w:t>评标原则</w:t>
      </w:r>
    </w:p>
    <w:p>
      <w:pPr>
        <w:pStyle w:val="11"/>
        <w:kinsoku w:val="0"/>
        <w:overflowPunct w:val="0"/>
        <w:spacing w:after="0" w:line="288" w:lineRule="auto"/>
        <w:ind w:firstLine="420" w:firstLineChars="200"/>
        <w:rPr>
          <w:rFonts w:ascii="宋体"/>
          <w:szCs w:val="21"/>
        </w:rPr>
      </w:pPr>
      <w:r>
        <w:rPr>
          <w:rFonts w:hint="eastAsia" w:ascii="宋体"/>
          <w:szCs w:val="21"/>
        </w:rPr>
        <w:t>评标活动遵循公平、公正、科学和择优的原则。</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110" w:name="bookmark59"/>
      <w:bookmarkEnd w:id="110"/>
      <w:r>
        <w:rPr>
          <w:rFonts w:ascii="宋体"/>
          <w:sz w:val="24"/>
          <w:szCs w:val="24"/>
        </w:rPr>
        <w:t xml:space="preserve">6.3 </w:t>
      </w:r>
      <w:r>
        <w:rPr>
          <w:rFonts w:hint="eastAsia" w:ascii="宋体"/>
          <w:sz w:val="24"/>
          <w:szCs w:val="24"/>
        </w:rPr>
        <w:t>评标</w:t>
      </w:r>
    </w:p>
    <w:p>
      <w:pPr>
        <w:pStyle w:val="11"/>
        <w:kinsoku w:val="0"/>
        <w:overflowPunct w:val="0"/>
        <w:spacing w:after="0" w:line="288" w:lineRule="auto"/>
        <w:ind w:firstLine="420" w:firstLineChars="200"/>
        <w:rPr>
          <w:rFonts w:ascii="宋体"/>
          <w:szCs w:val="21"/>
        </w:rPr>
      </w:pPr>
      <w:r>
        <w:rPr>
          <w:rFonts w:ascii="宋体"/>
          <w:szCs w:val="21"/>
        </w:rPr>
        <w:t>6.3.1</w:t>
      </w:r>
      <w:r>
        <w:rPr>
          <w:rFonts w:hint="eastAsia" w:ascii="宋体"/>
          <w:szCs w:val="21"/>
        </w:rPr>
        <w:t>评标委员会按照第三章“评标办法”规定的方法、评审因素、标准和程序对投标文件进行评审。第三章“评标办法”没有规定的方法、评审因素和标准，不作为评标依据。</w:t>
      </w:r>
    </w:p>
    <w:p>
      <w:pPr>
        <w:pStyle w:val="11"/>
        <w:kinsoku w:val="0"/>
        <w:overflowPunct w:val="0"/>
        <w:spacing w:after="0" w:line="288" w:lineRule="auto"/>
        <w:ind w:firstLine="420" w:firstLineChars="200"/>
        <w:rPr>
          <w:rFonts w:ascii="宋体"/>
          <w:szCs w:val="21"/>
        </w:rPr>
      </w:pPr>
      <w:r>
        <w:rPr>
          <w:rFonts w:ascii="宋体"/>
          <w:szCs w:val="21"/>
        </w:rPr>
        <w:t>6.3.2</w:t>
      </w:r>
      <w:r>
        <w:rPr>
          <w:rFonts w:hint="eastAsia" w:ascii="宋体"/>
          <w:szCs w:val="21"/>
        </w:rPr>
        <w:t>评标完成后，评标委员会应当向招标人提交书面评标报告和中标候选人名单。评标委员会推荐中标候选人的人数见投标人须知前附表。</w:t>
      </w:r>
    </w:p>
    <w:p>
      <w:pPr>
        <w:pStyle w:val="11"/>
        <w:kinsoku w:val="0"/>
        <w:overflowPunct w:val="0"/>
        <w:spacing w:after="0" w:line="288" w:lineRule="auto"/>
        <w:ind w:firstLine="420" w:firstLineChars="200"/>
        <w:rPr>
          <w:rFonts w:ascii="宋体"/>
          <w:szCs w:val="21"/>
        </w:rPr>
      </w:pPr>
    </w:p>
    <w:p>
      <w:pPr>
        <w:pStyle w:val="5"/>
        <w:spacing w:before="0" w:after="0" w:line="360" w:lineRule="auto"/>
        <w:ind w:firstLine="0" w:firstLineChars="0"/>
        <w:jc w:val="left"/>
        <w:rPr>
          <w:rFonts w:ascii="宋体" w:eastAsia="宋体"/>
          <w:b/>
          <w:szCs w:val="28"/>
        </w:rPr>
      </w:pPr>
      <w:bookmarkStart w:id="111" w:name="bookmark60"/>
      <w:bookmarkEnd w:id="111"/>
      <w:bookmarkStart w:id="112" w:name="_Toc51747791"/>
      <w:bookmarkStart w:id="113" w:name="_Toc533357314"/>
      <w:r>
        <w:rPr>
          <w:rFonts w:ascii="宋体" w:eastAsia="宋体"/>
          <w:b/>
          <w:szCs w:val="28"/>
        </w:rPr>
        <w:t xml:space="preserve">7. </w:t>
      </w:r>
      <w:r>
        <w:rPr>
          <w:rFonts w:hint="eastAsia" w:ascii="宋体" w:eastAsia="宋体"/>
          <w:b/>
          <w:szCs w:val="28"/>
        </w:rPr>
        <w:t>合同授予</w:t>
      </w:r>
      <w:bookmarkEnd w:id="112"/>
      <w:bookmarkEnd w:id="113"/>
    </w:p>
    <w:p>
      <w:pPr>
        <w:pStyle w:val="7"/>
        <w:spacing w:before="0" w:after="0"/>
        <w:rPr>
          <w:rFonts w:ascii="宋体"/>
          <w:sz w:val="24"/>
          <w:szCs w:val="24"/>
        </w:rPr>
      </w:pPr>
      <w:bookmarkStart w:id="114" w:name="bookmark61"/>
      <w:bookmarkEnd w:id="114"/>
      <w:r>
        <w:rPr>
          <w:rFonts w:ascii="宋体"/>
          <w:sz w:val="24"/>
          <w:szCs w:val="24"/>
        </w:rPr>
        <w:t xml:space="preserve">7.1 </w:t>
      </w:r>
      <w:r>
        <w:rPr>
          <w:rFonts w:hint="eastAsia" w:ascii="宋体"/>
          <w:sz w:val="24"/>
          <w:szCs w:val="24"/>
        </w:rPr>
        <w:t>中标候选人公示</w:t>
      </w:r>
    </w:p>
    <w:p>
      <w:pPr>
        <w:pStyle w:val="11"/>
        <w:kinsoku w:val="0"/>
        <w:overflowPunct w:val="0"/>
        <w:spacing w:after="0" w:line="288" w:lineRule="auto"/>
        <w:ind w:firstLine="420" w:firstLineChars="200"/>
        <w:rPr>
          <w:rFonts w:hint="eastAsia" w:ascii="宋体"/>
          <w:szCs w:val="21"/>
        </w:rPr>
      </w:pPr>
      <w:r>
        <w:rPr>
          <w:rFonts w:hint="eastAsia" w:ascii="宋体"/>
          <w:szCs w:val="21"/>
        </w:rPr>
        <w:t>招标人在收到评标报告之日起</w:t>
      </w:r>
      <w:r>
        <w:rPr>
          <w:rFonts w:ascii="宋体"/>
          <w:szCs w:val="21"/>
        </w:rPr>
        <w:t>3</w:t>
      </w:r>
      <w:r>
        <w:rPr>
          <w:rFonts w:hint="eastAsia" w:ascii="宋体"/>
          <w:szCs w:val="21"/>
        </w:rPr>
        <w:t>日内，按照投标人须知前附表规定的公示媒介和期限公示中标候选人，公示期不得少于</w:t>
      </w:r>
      <w:r>
        <w:rPr>
          <w:rFonts w:ascii="宋体"/>
          <w:szCs w:val="21"/>
        </w:rPr>
        <w:t>3</w:t>
      </w:r>
      <w:r>
        <w:rPr>
          <w:rFonts w:hint="eastAsia" w:ascii="宋体"/>
          <w:szCs w:val="21"/>
        </w:rPr>
        <w:t>天。</w:t>
      </w:r>
    </w:p>
    <w:p/>
    <w:p>
      <w:pPr>
        <w:pStyle w:val="7"/>
        <w:spacing w:before="0" w:after="0"/>
        <w:rPr>
          <w:rFonts w:ascii="宋体"/>
          <w:sz w:val="24"/>
          <w:szCs w:val="24"/>
        </w:rPr>
      </w:pPr>
      <w:bookmarkStart w:id="115" w:name="bookmark62"/>
      <w:bookmarkEnd w:id="115"/>
      <w:r>
        <w:rPr>
          <w:rFonts w:ascii="宋体"/>
          <w:sz w:val="24"/>
          <w:szCs w:val="24"/>
        </w:rPr>
        <w:t xml:space="preserve">7.2 </w:t>
      </w:r>
      <w:r>
        <w:rPr>
          <w:rFonts w:hint="eastAsia" w:ascii="宋体"/>
          <w:sz w:val="24"/>
          <w:szCs w:val="24"/>
        </w:rPr>
        <w:t>评标结果异议</w:t>
      </w:r>
    </w:p>
    <w:p>
      <w:pPr>
        <w:pStyle w:val="11"/>
        <w:kinsoku w:val="0"/>
        <w:overflowPunct w:val="0"/>
        <w:spacing w:after="0" w:line="288" w:lineRule="auto"/>
        <w:ind w:firstLine="420" w:firstLineChars="200"/>
        <w:rPr>
          <w:rFonts w:ascii="宋体"/>
          <w:szCs w:val="21"/>
        </w:rPr>
      </w:pPr>
      <w:r>
        <w:rPr>
          <w:rFonts w:hint="eastAsia" w:ascii="宋体"/>
          <w:szCs w:val="21"/>
        </w:rPr>
        <w:t>投标人或者其他利害关系人对评标结果有异议的，应当在中标候选人公示期间提出。招标人将在收到异议之日起</w:t>
      </w:r>
      <w:r>
        <w:rPr>
          <w:rFonts w:ascii="宋体"/>
          <w:szCs w:val="21"/>
        </w:rPr>
        <w:t>3</w:t>
      </w:r>
      <w:r>
        <w:rPr>
          <w:rFonts w:hint="eastAsia" w:ascii="宋体"/>
          <w:szCs w:val="21"/>
        </w:rPr>
        <w:t>日内作出答复；作出答复前，将暂停招标投标活动。</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116" w:name="bookmark63"/>
      <w:bookmarkEnd w:id="116"/>
      <w:r>
        <w:rPr>
          <w:rFonts w:ascii="宋体"/>
          <w:sz w:val="24"/>
          <w:szCs w:val="24"/>
        </w:rPr>
        <w:t xml:space="preserve">7.3 </w:t>
      </w:r>
      <w:r>
        <w:rPr>
          <w:rFonts w:hint="eastAsia" w:ascii="宋体"/>
          <w:sz w:val="24"/>
          <w:szCs w:val="24"/>
        </w:rPr>
        <w:t>中标候选人履约能力审查</w:t>
      </w:r>
    </w:p>
    <w:p>
      <w:pPr>
        <w:pStyle w:val="11"/>
        <w:kinsoku w:val="0"/>
        <w:overflowPunct w:val="0"/>
        <w:spacing w:after="0" w:line="288" w:lineRule="auto"/>
        <w:ind w:firstLine="420" w:firstLineChars="200"/>
        <w:rPr>
          <w:rFonts w:ascii="宋体"/>
          <w:szCs w:val="21"/>
        </w:rPr>
      </w:pPr>
      <w:r>
        <w:rPr>
          <w:rFonts w:hint="eastAsia" w:ascii="宋体"/>
          <w:szCs w:val="21"/>
        </w:rPr>
        <w:t>中标候选人的经营、财务状况发生较大变化或存在违法行为，招标人认为可能影响其履约能力的，将在发出中标通知书前提请原评标委员会按照招标文件规定的标准和方法进行审查确认。</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117" w:name="bookmark64"/>
      <w:bookmarkEnd w:id="117"/>
      <w:r>
        <w:rPr>
          <w:rFonts w:ascii="宋体"/>
          <w:sz w:val="24"/>
          <w:szCs w:val="24"/>
        </w:rPr>
        <w:t xml:space="preserve">7.4 </w:t>
      </w:r>
      <w:r>
        <w:rPr>
          <w:rFonts w:hint="eastAsia" w:ascii="宋体"/>
          <w:sz w:val="24"/>
          <w:szCs w:val="24"/>
        </w:rPr>
        <w:t>定标</w:t>
      </w:r>
    </w:p>
    <w:p>
      <w:pPr>
        <w:pStyle w:val="11"/>
        <w:kinsoku w:val="0"/>
        <w:overflowPunct w:val="0"/>
        <w:spacing w:after="0" w:line="288" w:lineRule="auto"/>
        <w:ind w:firstLine="420" w:firstLineChars="200"/>
        <w:rPr>
          <w:rFonts w:ascii="宋体"/>
          <w:szCs w:val="21"/>
        </w:rPr>
      </w:pPr>
      <w:r>
        <w:rPr>
          <w:rFonts w:hint="eastAsia" w:ascii="宋体"/>
          <w:szCs w:val="21"/>
        </w:rPr>
        <w:t>按照投标人须知前附表的规定，招标人或招标人授权的评标委员会依法确定中标人。</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118" w:name="bookmark65"/>
      <w:bookmarkEnd w:id="118"/>
      <w:r>
        <w:rPr>
          <w:rFonts w:ascii="宋体"/>
          <w:sz w:val="24"/>
          <w:szCs w:val="24"/>
        </w:rPr>
        <w:t xml:space="preserve">7.5 </w:t>
      </w:r>
      <w:r>
        <w:rPr>
          <w:rFonts w:hint="eastAsia" w:ascii="宋体"/>
          <w:sz w:val="24"/>
          <w:szCs w:val="24"/>
        </w:rPr>
        <w:t>中标通知</w:t>
      </w:r>
    </w:p>
    <w:p>
      <w:pPr>
        <w:pStyle w:val="11"/>
        <w:kinsoku w:val="0"/>
        <w:overflowPunct w:val="0"/>
        <w:spacing w:after="0" w:line="288" w:lineRule="auto"/>
        <w:ind w:firstLine="420" w:firstLineChars="200"/>
        <w:rPr>
          <w:rFonts w:ascii="宋体"/>
          <w:szCs w:val="21"/>
        </w:rPr>
      </w:pPr>
      <w:r>
        <w:rPr>
          <w:rFonts w:hint="eastAsia" w:ascii="宋体"/>
          <w:szCs w:val="21"/>
        </w:rPr>
        <w:t>在本章第</w:t>
      </w:r>
      <w:r>
        <w:rPr>
          <w:rFonts w:ascii="宋体"/>
          <w:szCs w:val="21"/>
        </w:rPr>
        <w:t>3.3</w:t>
      </w:r>
      <w:r>
        <w:rPr>
          <w:rFonts w:hint="eastAsia" w:ascii="宋体"/>
          <w:szCs w:val="21"/>
        </w:rPr>
        <w:t>款规定的投标有效期内，招标人以书面形式向中标人发出中标通知书，同时将中标结果通知未中标的投标人。</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119" w:name="bookmark66"/>
      <w:bookmarkEnd w:id="119"/>
      <w:r>
        <w:rPr>
          <w:rFonts w:ascii="宋体"/>
          <w:sz w:val="24"/>
          <w:szCs w:val="24"/>
        </w:rPr>
        <w:t xml:space="preserve">7.6 </w:t>
      </w:r>
      <w:r>
        <w:rPr>
          <w:rFonts w:hint="eastAsia" w:ascii="宋体"/>
          <w:sz w:val="24"/>
          <w:szCs w:val="24"/>
        </w:rPr>
        <w:t>履约保证金</w:t>
      </w:r>
    </w:p>
    <w:p>
      <w:pPr>
        <w:pStyle w:val="11"/>
        <w:kinsoku w:val="0"/>
        <w:overflowPunct w:val="0"/>
        <w:spacing w:after="0" w:line="288" w:lineRule="auto"/>
        <w:ind w:firstLine="420" w:firstLineChars="200"/>
        <w:rPr>
          <w:rFonts w:ascii="宋体"/>
          <w:szCs w:val="21"/>
        </w:rPr>
      </w:pPr>
      <w:r>
        <w:rPr>
          <w:rFonts w:ascii="宋体"/>
          <w:szCs w:val="21"/>
        </w:rPr>
        <w:t>7.6.1</w:t>
      </w:r>
      <w:r>
        <w:rPr>
          <w:rFonts w:hint="eastAsia" w:ascii="宋体"/>
          <w:szCs w:val="21"/>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szCs w:val="21"/>
        </w:rPr>
        <w:t>10%</w:t>
      </w:r>
      <w:r>
        <w:rPr>
          <w:rFonts w:hint="eastAsia" w:ascii="宋体"/>
          <w:szCs w:val="21"/>
        </w:rPr>
        <w:t>。联合体中标的，其履约保证金以联合体各方或者联合体中牵头人的名义提交。</w:t>
      </w:r>
    </w:p>
    <w:p>
      <w:pPr>
        <w:pStyle w:val="11"/>
        <w:kinsoku w:val="0"/>
        <w:overflowPunct w:val="0"/>
        <w:spacing w:after="0" w:line="288" w:lineRule="auto"/>
        <w:ind w:firstLine="420" w:firstLineChars="200"/>
        <w:rPr>
          <w:rFonts w:ascii="宋体"/>
          <w:szCs w:val="21"/>
        </w:rPr>
      </w:pPr>
      <w:r>
        <w:rPr>
          <w:rFonts w:ascii="宋体"/>
          <w:szCs w:val="21"/>
        </w:rPr>
        <w:t>7.6.2</w:t>
      </w:r>
      <w:r>
        <w:rPr>
          <w:rFonts w:hint="eastAsia" w:ascii="宋体"/>
          <w:szCs w:val="21"/>
        </w:rPr>
        <w:t>中标人不能按本章第</w:t>
      </w:r>
      <w:r>
        <w:rPr>
          <w:rFonts w:ascii="宋体"/>
          <w:szCs w:val="21"/>
        </w:rPr>
        <w:t>7.6.1</w:t>
      </w:r>
      <w:r>
        <w:rPr>
          <w:rFonts w:hint="eastAsia" w:ascii="宋体"/>
          <w:szCs w:val="21"/>
        </w:rPr>
        <w:t>项要求提交履约保证金的，视为放弃中标，其投标保证金不予退还，给招标人造成的损失超过投标保证金数额的，中标人还应当对超过部分予以赔偿。</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120" w:name="bookmark67"/>
      <w:bookmarkEnd w:id="120"/>
      <w:r>
        <w:rPr>
          <w:rFonts w:ascii="宋体"/>
          <w:sz w:val="24"/>
          <w:szCs w:val="24"/>
        </w:rPr>
        <w:t xml:space="preserve">7.7 </w:t>
      </w:r>
      <w:r>
        <w:rPr>
          <w:rFonts w:hint="eastAsia" w:ascii="宋体"/>
          <w:sz w:val="24"/>
          <w:szCs w:val="24"/>
        </w:rPr>
        <w:t>签订合同</w:t>
      </w:r>
    </w:p>
    <w:p>
      <w:pPr>
        <w:pStyle w:val="11"/>
        <w:kinsoku w:val="0"/>
        <w:overflowPunct w:val="0"/>
        <w:spacing w:after="0" w:line="288" w:lineRule="auto"/>
        <w:ind w:firstLine="420" w:firstLineChars="200"/>
        <w:rPr>
          <w:rFonts w:ascii="宋体"/>
          <w:szCs w:val="21"/>
        </w:rPr>
      </w:pPr>
      <w:r>
        <w:rPr>
          <w:rFonts w:ascii="宋体"/>
          <w:szCs w:val="21"/>
        </w:rPr>
        <w:t>7.7.1</w:t>
      </w:r>
      <w:r>
        <w:rPr>
          <w:rFonts w:hint="eastAsia" w:ascii="宋体"/>
          <w:szCs w:val="21"/>
        </w:rPr>
        <w:t>招标人和中标人应当在中标通知书发出之日起</w:t>
      </w:r>
      <w:r>
        <w:rPr>
          <w:rFonts w:ascii="宋体"/>
          <w:szCs w:val="21"/>
        </w:rPr>
        <w:t>30</w:t>
      </w:r>
      <w:r>
        <w:rPr>
          <w:rFonts w:hint="eastAsia" w:ascii="宋体"/>
          <w:szCs w:val="21"/>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1"/>
        <w:kinsoku w:val="0"/>
        <w:overflowPunct w:val="0"/>
        <w:spacing w:after="0" w:line="288" w:lineRule="auto"/>
        <w:ind w:firstLine="420" w:firstLineChars="200"/>
        <w:rPr>
          <w:rFonts w:ascii="宋体"/>
          <w:szCs w:val="21"/>
        </w:rPr>
      </w:pPr>
      <w:r>
        <w:rPr>
          <w:rFonts w:ascii="宋体"/>
          <w:szCs w:val="21"/>
        </w:rPr>
        <w:t>7.7.2</w:t>
      </w:r>
      <w:r>
        <w:rPr>
          <w:rFonts w:hint="eastAsia" w:ascii="宋体"/>
          <w:szCs w:val="21"/>
        </w:rPr>
        <w:t>发出中标通知书后，招标人无正当理由拒签合同，或者在签订合同时向中标人提出附加条件的，招标人向中标人退还投标保证金；给中标人造成损失的，还应当赔偿损失。</w:t>
      </w:r>
    </w:p>
    <w:p>
      <w:pPr>
        <w:pStyle w:val="11"/>
        <w:kinsoku w:val="0"/>
        <w:overflowPunct w:val="0"/>
        <w:spacing w:after="0" w:line="288" w:lineRule="auto"/>
        <w:ind w:firstLine="420" w:firstLineChars="200"/>
        <w:rPr>
          <w:rFonts w:ascii="宋体"/>
          <w:szCs w:val="21"/>
        </w:rPr>
      </w:pPr>
      <w:r>
        <w:rPr>
          <w:rFonts w:ascii="宋体"/>
          <w:szCs w:val="21"/>
        </w:rPr>
        <w:t>7.7.3</w:t>
      </w:r>
      <w:r>
        <w:rPr>
          <w:rFonts w:hint="eastAsia" w:ascii="宋体"/>
          <w:szCs w:val="21"/>
        </w:rPr>
        <w:t>联合体中标的，联合体各方应当共同与招标人签订合同，就中标项目向招标人承担连带责任。</w:t>
      </w:r>
    </w:p>
    <w:p>
      <w:pPr>
        <w:pStyle w:val="11"/>
        <w:kinsoku w:val="0"/>
        <w:overflowPunct w:val="0"/>
        <w:spacing w:after="0" w:line="288" w:lineRule="auto"/>
        <w:ind w:firstLine="420" w:firstLineChars="200"/>
        <w:rPr>
          <w:rFonts w:ascii="宋体"/>
          <w:szCs w:val="21"/>
        </w:rPr>
      </w:pPr>
    </w:p>
    <w:p>
      <w:pPr>
        <w:pStyle w:val="5"/>
        <w:spacing w:before="0" w:after="0" w:line="360" w:lineRule="auto"/>
        <w:ind w:firstLine="0" w:firstLineChars="0"/>
        <w:jc w:val="left"/>
        <w:rPr>
          <w:rFonts w:ascii="宋体" w:eastAsia="宋体"/>
          <w:b/>
          <w:szCs w:val="28"/>
        </w:rPr>
      </w:pPr>
      <w:bookmarkStart w:id="121" w:name="bookmark68"/>
      <w:bookmarkEnd w:id="121"/>
      <w:bookmarkStart w:id="122" w:name="_Toc533357315"/>
      <w:bookmarkStart w:id="123" w:name="_Toc51747792"/>
      <w:r>
        <w:rPr>
          <w:rFonts w:ascii="宋体" w:eastAsia="宋体"/>
          <w:b/>
          <w:szCs w:val="28"/>
        </w:rPr>
        <w:t>8.</w:t>
      </w:r>
      <w:r>
        <w:rPr>
          <w:rFonts w:hint="eastAsia" w:ascii="宋体" w:eastAsia="宋体"/>
          <w:b/>
          <w:szCs w:val="28"/>
        </w:rPr>
        <w:t xml:space="preserve"> 纪律和监督</w:t>
      </w:r>
      <w:bookmarkEnd w:id="122"/>
      <w:bookmarkEnd w:id="123"/>
    </w:p>
    <w:p>
      <w:pPr>
        <w:pStyle w:val="7"/>
        <w:spacing w:before="0" w:after="0"/>
        <w:rPr>
          <w:rFonts w:ascii="宋体"/>
          <w:sz w:val="24"/>
          <w:szCs w:val="24"/>
        </w:rPr>
      </w:pPr>
      <w:bookmarkStart w:id="124" w:name="bookmark69"/>
      <w:bookmarkEnd w:id="124"/>
      <w:r>
        <w:rPr>
          <w:rFonts w:ascii="宋体"/>
          <w:sz w:val="24"/>
          <w:szCs w:val="24"/>
        </w:rPr>
        <w:t xml:space="preserve">8.1 </w:t>
      </w:r>
      <w:r>
        <w:rPr>
          <w:rFonts w:hint="eastAsia" w:ascii="宋体"/>
          <w:sz w:val="24"/>
          <w:szCs w:val="24"/>
        </w:rPr>
        <w:t>对招标人的纪律要求</w:t>
      </w:r>
    </w:p>
    <w:p>
      <w:pPr>
        <w:pStyle w:val="11"/>
        <w:kinsoku w:val="0"/>
        <w:overflowPunct w:val="0"/>
        <w:spacing w:after="0" w:line="288" w:lineRule="auto"/>
        <w:ind w:firstLine="420" w:firstLineChars="200"/>
        <w:rPr>
          <w:rFonts w:ascii="宋体"/>
          <w:szCs w:val="21"/>
        </w:rPr>
      </w:pPr>
      <w:r>
        <w:rPr>
          <w:rFonts w:hint="eastAsia" w:ascii="宋体"/>
          <w:szCs w:val="21"/>
        </w:rPr>
        <w:t>招标人不得泄露招标投标活动中应当保密的情况和资料，不得与投标人串通损害国家利益、社会公共利益或者他人合法权益。</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125" w:name="bookmark70"/>
      <w:bookmarkEnd w:id="125"/>
      <w:r>
        <w:rPr>
          <w:rFonts w:ascii="宋体"/>
          <w:sz w:val="24"/>
          <w:szCs w:val="24"/>
        </w:rPr>
        <w:t xml:space="preserve">8.2 </w:t>
      </w:r>
      <w:r>
        <w:rPr>
          <w:rFonts w:hint="eastAsia" w:ascii="宋体"/>
          <w:sz w:val="24"/>
          <w:szCs w:val="24"/>
        </w:rPr>
        <w:t>对投标人的纪律要求</w:t>
      </w:r>
    </w:p>
    <w:p>
      <w:pPr>
        <w:pStyle w:val="11"/>
        <w:kinsoku w:val="0"/>
        <w:overflowPunct w:val="0"/>
        <w:spacing w:after="0" w:line="288" w:lineRule="auto"/>
        <w:ind w:firstLine="420" w:firstLineChars="200"/>
        <w:rPr>
          <w:rFonts w:ascii="宋体"/>
          <w:szCs w:val="21"/>
        </w:rPr>
      </w:pPr>
      <w:r>
        <w:rPr>
          <w:rFonts w:hint="eastAsia" w:asci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126" w:name="bookmark71"/>
      <w:bookmarkEnd w:id="126"/>
      <w:r>
        <w:rPr>
          <w:rFonts w:ascii="宋体"/>
          <w:sz w:val="24"/>
          <w:szCs w:val="24"/>
        </w:rPr>
        <w:t xml:space="preserve">8.3 </w:t>
      </w:r>
      <w:r>
        <w:rPr>
          <w:rFonts w:hint="eastAsia" w:ascii="宋体"/>
          <w:sz w:val="24"/>
          <w:szCs w:val="24"/>
        </w:rPr>
        <w:t>对评标委员会成员的纪律要求</w:t>
      </w:r>
    </w:p>
    <w:p>
      <w:pPr>
        <w:pStyle w:val="11"/>
        <w:kinsoku w:val="0"/>
        <w:overflowPunct w:val="0"/>
        <w:spacing w:after="0" w:line="288" w:lineRule="auto"/>
        <w:ind w:firstLine="420" w:firstLineChars="200"/>
        <w:rPr>
          <w:rFonts w:ascii="宋体"/>
          <w:szCs w:val="21"/>
        </w:rPr>
      </w:pPr>
      <w:r>
        <w:rPr>
          <w:rFonts w:hint="eastAsia" w:ascii="宋体"/>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127" w:name="bookmark72"/>
      <w:bookmarkEnd w:id="127"/>
      <w:r>
        <w:rPr>
          <w:rFonts w:ascii="宋体"/>
          <w:sz w:val="24"/>
          <w:szCs w:val="24"/>
        </w:rPr>
        <w:t xml:space="preserve">8.4 </w:t>
      </w:r>
      <w:r>
        <w:rPr>
          <w:rFonts w:hint="eastAsia" w:ascii="宋体"/>
          <w:sz w:val="24"/>
          <w:szCs w:val="24"/>
        </w:rPr>
        <w:t>对与评标活动有关的工作人员的纪律要求</w:t>
      </w:r>
    </w:p>
    <w:p>
      <w:pPr>
        <w:pStyle w:val="11"/>
        <w:kinsoku w:val="0"/>
        <w:overflowPunct w:val="0"/>
        <w:spacing w:after="0" w:line="288" w:lineRule="auto"/>
        <w:ind w:firstLine="420" w:firstLineChars="200"/>
        <w:rPr>
          <w:rFonts w:ascii="宋体"/>
          <w:szCs w:val="21"/>
        </w:rPr>
      </w:pPr>
      <w:r>
        <w:rPr>
          <w:rFonts w:hint="eastAsia" w:ascii="宋体"/>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1"/>
        <w:kinsoku w:val="0"/>
        <w:overflowPunct w:val="0"/>
        <w:spacing w:after="0" w:line="288" w:lineRule="auto"/>
        <w:ind w:firstLine="420" w:firstLineChars="200"/>
        <w:rPr>
          <w:rFonts w:ascii="宋体"/>
          <w:szCs w:val="21"/>
        </w:rPr>
      </w:pPr>
    </w:p>
    <w:p>
      <w:pPr>
        <w:pStyle w:val="7"/>
        <w:spacing w:before="0" w:after="0"/>
        <w:rPr>
          <w:rFonts w:ascii="宋体"/>
          <w:sz w:val="24"/>
          <w:szCs w:val="24"/>
        </w:rPr>
      </w:pPr>
      <w:bookmarkStart w:id="128" w:name="bookmark73"/>
      <w:bookmarkEnd w:id="128"/>
      <w:r>
        <w:rPr>
          <w:rFonts w:ascii="宋体"/>
          <w:sz w:val="24"/>
          <w:szCs w:val="24"/>
        </w:rPr>
        <w:t xml:space="preserve">8.5 </w:t>
      </w:r>
      <w:r>
        <w:rPr>
          <w:rFonts w:hint="eastAsia" w:ascii="宋体"/>
          <w:sz w:val="24"/>
          <w:szCs w:val="24"/>
        </w:rPr>
        <w:t>投诉</w:t>
      </w:r>
    </w:p>
    <w:p>
      <w:pPr>
        <w:pStyle w:val="11"/>
        <w:kinsoku w:val="0"/>
        <w:overflowPunct w:val="0"/>
        <w:spacing w:after="0" w:line="288" w:lineRule="auto"/>
        <w:ind w:firstLine="420" w:firstLineChars="200"/>
        <w:rPr>
          <w:rFonts w:ascii="宋体"/>
          <w:szCs w:val="21"/>
        </w:rPr>
      </w:pPr>
      <w:r>
        <w:rPr>
          <w:rFonts w:ascii="宋体"/>
          <w:szCs w:val="21"/>
        </w:rPr>
        <w:t>8.5.1</w:t>
      </w:r>
      <w:r>
        <w:rPr>
          <w:rFonts w:hint="eastAsia" w:ascii="宋体"/>
          <w:szCs w:val="21"/>
        </w:rPr>
        <w:t>投标人或者其他利害关系人认为招标投标活动不符合法律、行政法规规定的，可以自知道或者应当知道之日起</w:t>
      </w:r>
      <w:r>
        <w:rPr>
          <w:rFonts w:ascii="宋体"/>
          <w:szCs w:val="21"/>
        </w:rPr>
        <w:t>10</w:t>
      </w:r>
      <w:r>
        <w:rPr>
          <w:rFonts w:hint="eastAsia" w:ascii="宋体"/>
          <w:szCs w:val="21"/>
        </w:rPr>
        <w:t>日内向有关行政监督部门投诉。投诉应当有明确的请求和必要的证明材料。</w:t>
      </w:r>
    </w:p>
    <w:p>
      <w:pPr>
        <w:pStyle w:val="11"/>
        <w:kinsoku w:val="0"/>
        <w:overflowPunct w:val="0"/>
        <w:spacing w:after="0" w:line="288" w:lineRule="auto"/>
        <w:ind w:firstLine="420" w:firstLineChars="200"/>
        <w:rPr>
          <w:rFonts w:ascii="宋体"/>
          <w:szCs w:val="21"/>
        </w:rPr>
      </w:pPr>
      <w:r>
        <w:rPr>
          <w:rFonts w:ascii="宋体"/>
          <w:szCs w:val="21"/>
        </w:rPr>
        <w:t>8.5.2</w:t>
      </w:r>
      <w:r>
        <w:rPr>
          <w:rFonts w:hint="eastAsia" w:ascii="宋体"/>
          <w:szCs w:val="21"/>
        </w:rPr>
        <w:t>投标人或者其他利害关系人对招标文件、开标和评标结果提出投诉的，应当按照投标人须知第</w:t>
      </w:r>
      <w:r>
        <w:rPr>
          <w:rFonts w:ascii="宋体"/>
          <w:szCs w:val="21"/>
        </w:rPr>
        <w:t>2.4</w:t>
      </w:r>
      <w:r>
        <w:rPr>
          <w:rFonts w:hint="eastAsia" w:ascii="宋体"/>
          <w:szCs w:val="21"/>
        </w:rPr>
        <w:t>款、第</w:t>
      </w:r>
      <w:r>
        <w:rPr>
          <w:rFonts w:ascii="宋体"/>
          <w:szCs w:val="21"/>
        </w:rPr>
        <w:t>5.3</w:t>
      </w:r>
      <w:r>
        <w:rPr>
          <w:rFonts w:hint="eastAsia" w:ascii="宋体"/>
          <w:szCs w:val="21"/>
        </w:rPr>
        <w:t>款和第</w:t>
      </w:r>
      <w:r>
        <w:rPr>
          <w:rFonts w:ascii="宋体"/>
          <w:szCs w:val="21"/>
        </w:rPr>
        <w:t>7.2</w:t>
      </w:r>
      <w:r>
        <w:rPr>
          <w:rFonts w:hint="eastAsia" w:ascii="宋体"/>
          <w:szCs w:val="21"/>
        </w:rPr>
        <w:t>款的规定先向招标人提出异议。异议答复期间不计算在第</w:t>
      </w:r>
      <w:r>
        <w:rPr>
          <w:rFonts w:ascii="宋体"/>
          <w:szCs w:val="21"/>
        </w:rPr>
        <w:t>8.5.1</w:t>
      </w:r>
      <w:r>
        <w:rPr>
          <w:rFonts w:hint="eastAsia" w:ascii="宋体"/>
          <w:szCs w:val="21"/>
        </w:rPr>
        <w:t>项规定的期限内。</w:t>
      </w:r>
    </w:p>
    <w:p>
      <w:pPr>
        <w:pStyle w:val="11"/>
        <w:kinsoku w:val="0"/>
        <w:overflowPunct w:val="0"/>
        <w:spacing w:after="0" w:line="288" w:lineRule="auto"/>
        <w:ind w:firstLine="420" w:firstLineChars="200"/>
        <w:rPr>
          <w:rFonts w:ascii="宋体"/>
          <w:szCs w:val="21"/>
        </w:rPr>
      </w:pPr>
    </w:p>
    <w:p>
      <w:pPr>
        <w:pStyle w:val="5"/>
        <w:spacing w:before="0" w:after="0" w:line="360" w:lineRule="auto"/>
        <w:ind w:firstLine="0" w:firstLineChars="0"/>
        <w:jc w:val="left"/>
        <w:rPr>
          <w:rFonts w:ascii="宋体" w:eastAsia="宋体"/>
          <w:b/>
          <w:szCs w:val="28"/>
        </w:rPr>
      </w:pPr>
      <w:bookmarkStart w:id="129" w:name="bookmark74"/>
      <w:bookmarkEnd w:id="129"/>
      <w:bookmarkStart w:id="130" w:name="_Toc51747793"/>
      <w:r>
        <w:rPr>
          <w:rFonts w:ascii="宋体" w:eastAsia="宋体"/>
          <w:b/>
          <w:szCs w:val="28"/>
        </w:rPr>
        <w:t xml:space="preserve">9. </w:t>
      </w:r>
      <w:r>
        <w:rPr>
          <w:rFonts w:hint="eastAsia" w:ascii="宋体" w:eastAsia="宋体"/>
          <w:b/>
          <w:szCs w:val="28"/>
        </w:rPr>
        <w:t>是否采用电子招标投标</w:t>
      </w:r>
      <w:bookmarkEnd w:id="130"/>
    </w:p>
    <w:p>
      <w:pPr>
        <w:pStyle w:val="11"/>
        <w:kinsoku w:val="0"/>
        <w:overflowPunct w:val="0"/>
        <w:spacing w:after="0" w:line="288" w:lineRule="auto"/>
        <w:ind w:firstLine="420" w:firstLineChars="200"/>
        <w:rPr>
          <w:rFonts w:ascii="宋体"/>
          <w:szCs w:val="21"/>
        </w:rPr>
      </w:pPr>
      <w:r>
        <w:rPr>
          <w:rFonts w:hint="eastAsia" w:ascii="宋体"/>
          <w:szCs w:val="21"/>
        </w:rPr>
        <w:t>本招标项目采用电子招标投标方式，具体要求见投标人须知前附表。</w:t>
      </w:r>
    </w:p>
    <w:p>
      <w:pPr>
        <w:pStyle w:val="11"/>
        <w:kinsoku w:val="0"/>
        <w:overflowPunct w:val="0"/>
        <w:spacing w:after="0" w:line="288" w:lineRule="auto"/>
        <w:ind w:firstLine="420" w:firstLineChars="200"/>
        <w:rPr>
          <w:rFonts w:ascii="宋体"/>
          <w:szCs w:val="21"/>
        </w:rPr>
      </w:pPr>
    </w:p>
    <w:p>
      <w:pPr>
        <w:pStyle w:val="5"/>
        <w:spacing w:before="0" w:after="0" w:line="360" w:lineRule="auto"/>
        <w:ind w:firstLine="0" w:firstLineChars="0"/>
        <w:jc w:val="left"/>
        <w:rPr>
          <w:rFonts w:hint="eastAsia" w:ascii="宋体" w:eastAsia="宋体"/>
          <w:b/>
          <w:szCs w:val="28"/>
        </w:rPr>
      </w:pPr>
      <w:bookmarkStart w:id="131" w:name="bookmark75"/>
      <w:bookmarkEnd w:id="131"/>
      <w:bookmarkStart w:id="132" w:name="_Toc51747794"/>
      <w:r>
        <w:rPr>
          <w:rFonts w:ascii="宋体" w:eastAsia="宋体"/>
          <w:b/>
          <w:szCs w:val="28"/>
        </w:rPr>
        <w:t xml:space="preserve">10. </w:t>
      </w:r>
      <w:r>
        <w:rPr>
          <w:rFonts w:hint="eastAsia" w:ascii="宋体" w:eastAsia="宋体"/>
          <w:b/>
          <w:szCs w:val="28"/>
        </w:rPr>
        <w:t>需要补充的其他内容</w:t>
      </w:r>
      <w:bookmarkEnd w:id="132"/>
    </w:p>
    <w:p>
      <w:pPr>
        <w:spacing w:line="288" w:lineRule="auto"/>
        <w:ind w:firstLine="424" w:firstLineChars="202"/>
        <w:rPr>
          <w:rFonts w:hint="eastAsia" w:ascii="宋体"/>
        </w:rPr>
      </w:pPr>
      <w:r>
        <w:rPr>
          <w:rFonts w:hint="eastAsia" w:ascii="宋体"/>
        </w:rPr>
        <w:t>需要补充的其他内容：见投标人须知前附表。</w:t>
      </w:r>
    </w:p>
    <w:p>
      <w:pPr>
        <w:spacing w:line="288" w:lineRule="auto"/>
      </w:pPr>
    </w:p>
    <w:p>
      <w:pPr>
        <w:spacing w:line="463" w:lineRule="exact"/>
        <w:ind w:left="100" w:right="-20"/>
        <w:jc w:val="left"/>
        <w:rPr>
          <w:rFonts w:ascii="宋体" w:cs="宋体"/>
        </w:rPr>
        <w:sectPr>
          <w:footerReference r:id="rId4" w:type="default"/>
          <w:pgSz w:w="11905" w:h="16838"/>
          <w:pgMar w:top="1440" w:right="1417" w:bottom="1440" w:left="1474" w:header="850" w:footer="794" w:gutter="0"/>
          <w:pgNumType w:start="1"/>
          <w:cols w:space="720" w:num="1"/>
          <w:docGrid w:type="lines" w:linePitch="325" w:charSpace="0"/>
        </w:sectPr>
      </w:pPr>
      <w:r>
        <w:rPr>
          <w:rFonts w:ascii="宋体" w:cs="宋体"/>
        </w:rPr>
        <w:t xml:space="preserve"> </w:t>
      </w:r>
    </w:p>
    <w:p>
      <w:pPr>
        <w:pStyle w:val="5"/>
        <w:keepNext w:val="0"/>
        <w:keepLines w:val="0"/>
        <w:widowControl w:val="0"/>
        <w:spacing w:line="413" w:lineRule="auto"/>
        <w:ind w:firstLine="0" w:firstLineChars="0"/>
        <w:rPr>
          <w:rFonts w:ascii="宋体" w:eastAsia="宋体"/>
        </w:rPr>
      </w:pPr>
      <w:bookmarkStart w:id="133" w:name="_Toc369531530"/>
      <w:bookmarkEnd w:id="133"/>
      <w:bookmarkStart w:id="134" w:name="_Toc300834964"/>
      <w:bookmarkEnd w:id="134"/>
      <w:bookmarkStart w:id="135" w:name="_Toc152042319"/>
      <w:bookmarkEnd w:id="135"/>
      <w:bookmarkStart w:id="136" w:name="_Toc152045543"/>
      <w:bookmarkEnd w:id="136"/>
      <w:bookmarkStart w:id="137" w:name="_Toc247527568"/>
      <w:bookmarkEnd w:id="137"/>
      <w:bookmarkStart w:id="138" w:name="_Toc352691487"/>
      <w:bookmarkEnd w:id="138"/>
      <w:bookmarkStart w:id="139" w:name="_Toc361508599"/>
      <w:bookmarkEnd w:id="139"/>
      <w:bookmarkStart w:id="140" w:name="_Toc384308224"/>
      <w:bookmarkEnd w:id="140"/>
      <w:bookmarkStart w:id="141" w:name="_Toc247513967"/>
      <w:bookmarkEnd w:id="141"/>
      <w:bookmarkStart w:id="142" w:name="_Toc144974511"/>
      <w:bookmarkEnd w:id="142"/>
      <w:bookmarkStart w:id="143" w:name="_Toc15242"/>
      <w:bookmarkEnd w:id="143"/>
      <w:bookmarkStart w:id="144" w:name="_Toc25880"/>
      <w:bookmarkStart w:id="145" w:name="_Toc30145"/>
      <w:bookmarkStart w:id="146" w:name="_Toc10674"/>
      <w:r>
        <w:rPr>
          <w:rFonts w:ascii="宋体" w:eastAsia="宋体"/>
        </w:rPr>
        <w:t>附件一：开标记录表</w:t>
      </w:r>
      <w:bookmarkEnd w:id="144"/>
      <w:bookmarkEnd w:id="145"/>
      <w:bookmarkEnd w:id="146"/>
    </w:p>
    <w:p>
      <w:pPr>
        <w:spacing w:line="440" w:lineRule="exact"/>
        <w:jc w:val="center"/>
        <w:rPr>
          <w:rFonts w:ascii="宋体"/>
          <w:b/>
          <w:sz w:val="28"/>
        </w:rPr>
      </w:pPr>
      <w:r>
        <w:rPr>
          <w:rFonts w:ascii="宋体"/>
          <w:b/>
          <w:sz w:val="28"/>
        </w:rPr>
        <w:t>开标记录表</w:t>
      </w:r>
    </w:p>
    <w:p>
      <w:pPr>
        <w:spacing w:before="163" w:beforeLines="50" w:after="163" w:afterLines="50" w:line="400" w:lineRule="exact"/>
        <w:ind w:right="420"/>
        <w:jc w:val="left"/>
        <w:rPr>
          <w:rFonts w:ascii="宋体"/>
        </w:rPr>
      </w:pPr>
      <w:r>
        <w:rPr>
          <w:rFonts w:ascii="宋体"/>
        </w:rPr>
        <w:t>开标时间：</w:t>
      </w:r>
      <w:r>
        <w:rPr>
          <w:rFonts w:ascii="宋体"/>
          <w:u w:val="single"/>
        </w:rPr>
        <w:t xml:space="preserve">         </w:t>
      </w:r>
      <w:r>
        <w:rPr>
          <w:rFonts w:ascii="宋体"/>
        </w:rPr>
        <w:t>年</w:t>
      </w:r>
      <w:r>
        <w:rPr>
          <w:rFonts w:ascii="宋体"/>
          <w:u w:val="single"/>
        </w:rPr>
        <w:t xml:space="preserve">    </w:t>
      </w:r>
      <w:r>
        <w:rPr>
          <w:rFonts w:ascii="宋体"/>
        </w:rPr>
        <w:t>月</w:t>
      </w:r>
      <w:r>
        <w:rPr>
          <w:rFonts w:ascii="宋体"/>
          <w:u w:val="single"/>
        </w:rPr>
        <w:t xml:space="preserve">    </w:t>
      </w:r>
      <w:r>
        <w:rPr>
          <w:rFonts w:ascii="宋体"/>
        </w:rPr>
        <w:t>日</w:t>
      </w:r>
      <w:r>
        <w:rPr>
          <w:rFonts w:ascii="宋体"/>
          <w:u w:val="single"/>
        </w:rPr>
        <w:t xml:space="preserve">    </w:t>
      </w:r>
      <w:r>
        <w:rPr>
          <w:rFonts w:ascii="宋体"/>
        </w:rPr>
        <w:t>时</w:t>
      </w:r>
      <w:r>
        <w:rPr>
          <w:rFonts w:ascii="宋体"/>
          <w:u w:val="single"/>
        </w:rPr>
        <w:t xml:space="preserve">    </w:t>
      </w:r>
      <w:r>
        <w:rPr>
          <w:rFonts w:ascii="宋体"/>
        </w:rPr>
        <w:t>分</w:t>
      </w:r>
    </w:p>
    <w:tbl>
      <w:tblPr>
        <w:tblStyle w:val="25"/>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662"/>
        <w:gridCol w:w="900"/>
        <w:gridCol w:w="1110"/>
        <w:gridCol w:w="1047"/>
        <w:gridCol w:w="1047"/>
        <w:gridCol w:w="750"/>
        <w:gridCol w:w="750"/>
        <w:gridCol w:w="750"/>
        <w:gridCol w:w="82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18"/>
              </w:rPr>
            </w:pPr>
            <w:r>
              <w:rPr>
                <w:rFonts w:ascii="宋体"/>
                <w:sz w:val="18"/>
              </w:rPr>
              <w:t>序号</w:t>
            </w:r>
          </w:p>
        </w:tc>
        <w:tc>
          <w:tcPr>
            <w:tcW w:w="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18"/>
              </w:rPr>
            </w:pPr>
            <w:r>
              <w:rPr>
                <w:rFonts w:ascii="宋体"/>
                <w:sz w:val="18"/>
              </w:rPr>
              <w:t>投标人</w:t>
            </w:r>
          </w:p>
        </w:tc>
        <w:tc>
          <w:tcPr>
            <w:tcW w:w="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18"/>
              </w:rPr>
            </w:pPr>
            <w:r>
              <w:rPr>
                <w:rFonts w:hint="eastAsia" w:ascii="宋体"/>
                <w:sz w:val="18"/>
              </w:rPr>
              <w:t>投标文件递交情况</w:t>
            </w:r>
          </w:p>
        </w:tc>
        <w:tc>
          <w:tcPr>
            <w:tcW w:w="111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18"/>
              </w:rPr>
            </w:pPr>
            <w:r>
              <w:rPr>
                <w:rFonts w:hint="eastAsia" w:ascii="宋体"/>
                <w:sz w:val="18"/>
              </w:rPr>
              <w:t>投标文件解密情况</w:t>
            </w:r>
          </w:p>
        </w:tc>
        <w:tc>
          <w:tcPr>
            <w:tcW w:w="10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18"/>
              </w:rPr>
            </w:pPr>
            <w:r>
              <w:rPr>
                <w:rFonts w:ascii="宋体"/>
                <w:sz w:val="18"/>
              </w:rPr>
              <w:t>投标保证金</w:t>
            </w:r>
          </w:p>
        </w:tc>
        <w:tc>
          <w:tcPr>
            <w:tcW w:w="10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18"/>
              </w:rPr>
            </w:pPr>
            <w:r>
              <w:rPr>
                <w:rFonts w:ascii="宋体"/>
                <w:sz w:val="18"/>
              </w:rPr>
              <w:t>投标报价</w:t>
            </w:r>
          </w:p>
          <w:p>
            <w:pPr>
              <w:jc w:val="center"/>
              <w:rPr>
                <w:rFonts w:ascii="宋体"/>
                <w:sz w:val="18"/>
              </w:rPr>
            </w:pPr>
            <w:r>
              <w:rPr>
                <w:rFonts w:ascii="宋体"/>
                <w:sz w:val="18"/>
              </w:rPr>
              <w:t>（</w:t>
            </w:r>
            <w:r>
              <w:rPr>
                <w:rFonts w:hint="eastAsia" w:ascii="宋体"/>
                <w:sz w:val="18"/>
              </w:rPr>
              <w:t>万</w:t>
            </w:r>
            <w:r>
              <w:rPr>
                <w:rFonts w:ascii="宋体"/>
                <w:sz w:val="18"/>
              </w:rPr>
              <w:t>元）</w:t>
            </w:r>
          </w:p>
        </w:tc>
        <w:tc>
          <w:tcPr>
            <w:tcW w:w="7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18"/>
              </w:rPr>
            </w:pPr>
            <w:r>
              <w:rPr>
                <w:rFonts w:hint="eastAsia" w:ascii="宋体"/>
                <w:sz w:val="18"/>
              </w:rPr>
              <w:t>下浮率（%）</w:t>
            </w:r>
          </w:p>
        </w:tc>
        <w:tc>
          <w:tcPr>
            <w:tcW w:w="7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18"/>
              </w:rPr>
            </w:pPr>
            <w:r>
              <w:rPr>
                <w:rFonts w:hint="eastAsia" w:ascii="宋体"/>
                <w:sz w:val="18"/>
              </w:rPr>
              <w:t>项目负责人</w:t>
            </w:r>
          </w:p>
        </w:tc>
        <w:tc>
          <w:tcPr>
            <w:tcW w:w="7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18"/>
              </w:rPr>
            </w:pPr>
            <w:r>
              <w:rPr>
                <w:rFonts w:ascii="宋体"/>
                <w:sz w:val="18"/>
              </w:rPr>
              <w:t>服务期限</w:t>
            </w:r>
          </w:p>
        </w:tc>
        <w:tc>
          <w:tcPr>
            <w:tcW w:w="82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18"/>
              </w:rPr>
            </w:pPr>
            <w:r>
              <w:rPr>
                <w:rFonts w:ascii="宋体"/>
                <w:sz w:val="18"/>
              </w:rPr>
              <w:t>备注</w:t>
            </w:r>
          </w:p>
        </w:tc>
        <w:tc>
          <w:tcPr>
            <w:tcW w:w="87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18"/>
              </w:rPr>
            </w:pPr>
            <w:r>
              <w:rPr>
                <w:rFonts w:ascii="宋体"/>
                <w:sz w:val="18"/>
              </w:rPr>
              <w:t>投标人代表签名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66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11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25"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7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66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11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25"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7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66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11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25"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7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66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11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25"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7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66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11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25"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7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66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11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25"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7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66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11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25"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7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66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11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25"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7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4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66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11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25"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7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66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11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25"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7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bookmarkStart w:id="147" w:name="_Toc1763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66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11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1047"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75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25"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c>
          <w:tcPr>
            <w:tcW w:w="87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10" w:type="dxa"/>
            <w:gridSpan w:val="3"/>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r>
              <w:rPr>
                <w:rFonts w:ascii="宋体"/>
              </w:rPr>
              <w:t>最高投标限价：</w:t>
            </w:r>
          </w:p>
        </w:tc>
        <w:tc>
          <w:tcPr>
            <w:tcW w:w="7149" w:type="dxa"/>
            <w:gridSpan w:val="8"/>
            <w:tcBorders>
              <w:top w:val="single" w:color="auto" w:sz="4" w:space="0"/>
              <w:left w:val="single" w:color="auto" w:sz="4" w:space="0"/>
              <w:bottom w:val="single" w:color="auto" w:sz="4" w:space="0"/>
              <w:right w:val="single" w:color="auto" w:sz="4" w:space="0"/>
            </w:tcBorders>
            <w:noWrap/>
          </w:tcPr>
          <w:p>
            <w:pPr>
              <w:spacing w:line="500" w:lineRule="exact"/>
              <w:jc w:val="left"/>
              <w:rPr>
                <w:rFonts w:ascii="宋体"/>
              </w:rPr>
            </w:pPr>
          </w:p>
        </w:tc>
      </w:tr>
      <w:bookmarkEnd w:id="147"/>
    </w:tbl>
    <w:p>
      <w:pPr>
        <w:spacing w:line="440" w:lineRule="exact"/>
        <w:rPr>
          <w:rFonts w:ascii="宋体"/>
        </w:rPr>
      </w:pPr>
      <w:r>
        <w:rPr>
          <w:rFonts w:ascii="宋体"/>
        </w:rPr>
        <w:t>　　　</w:t>
      </w:r>
    </w:p>
    <w:p>
      <w:pPr>
        <w:spacing w:line="620" w:lineRule="exact"/>
        <w:rPr>
          <w:rFonts w:ascii="宋体"/>
        </w:rPr>
      </w:pPr>
      <w:r>
        <w:rPr>
          <w:rFonts w:ascii="宋体"/>
        </w:rPr>
        <w:t>招标人代表：</w:t>
      </w:r>
      <w:r>
        <w:rPr>
          <w:rFonts w:ascii="宋体"/>
          <w:u w:val="single"/>
        </w:rPr>
        <w:t xml:space="preserve">       </w:t>
      </w:r>
      <w:r>
        <w:rPr>
          <w:rFonts w:ascii="宋体"/>
        </w:rPr>
        <w:t xml:space="preserve">        记录人：</w:t>
      </w:r>
      <w:r>
        <w:rPr>
          <w:rFonts w:ascii="宋体"/>
          <w:u w:val="single"/>
        </w:rPr>
        <w:t xml:space="preserve">       </w:t>
      </w:r>
      <w:r>
        <w:rPr>
          <w:rFonts w:ascii="宋体"/>
        </w:rPr>
        <w:t xml:space="preserve">       监标人：</w:t>
      </w:r>
      <w:r>
        <w:rPr>
          <w:rFonts w:ascii="宋体"/>
          <w:u w:val="single"/>
        </w:rPr>
        <w:t xml:space="preserve">       </w:t>
      </w:r>
    </w:p>
    <w:p>
      <w:pPr>
        <w:spacing w:line="620" w:lineRule="exact"/>
        <w:jc w:val="right"/>
        <w:rPr>
          <w:rFonts w:ascii="宋体"/>
          <w:sz w:val="20"/>
        </w:rPr>
      </w:pPr>
      <w:r>
        <w:rPr>
          <w:rFonts w:ascii="宋体"/>
          <w:u w:val="single"/>
        </w:rPr>
        <w:t xml:space="preserve">       </w:t>
      </w:r>
      <w:r>
        <w:rPr>
          <w:rFonts w:ascii="宋体"/>
        </w:rPr>
        <w:t>年</w:t>
      </w:r>
      <w:r>
        <w:rPr>
          <w:rFonts w:ascii="宋体"/>
          <w:u w:val="single"/>
        </w:rPr>
        <w:t xml:space="preserve">     </w:t>
      </w:r>
      <w:r>
        <w:rPr>
          <w:rFonts w:ascii="宋体"/>
        </w:rPr>
        <w:t>月</w:t>
      </w:r>
      <w:r>
        <w:rPr>
          <w:rFonts w:ascii="宋体"/>
          <w:u w:val="single"/>
        </w:rPr>
        <w:t xml:space="preserve">     </w:t>
      </w:r>
      <w:r>
        <w:rPr>
          <w:rFonts w:ascii="宋体"/>
        </w:rPr>
        <w:t>日</w:t>
      </w:r>
    </w:p>
    <w:p>
      <w:pPr>
        <w:spacing w:line="440" w:lineRule="exact"/>
        <w:rPr>
          <w:rFonts w:ascii="宋体"/>
        </w:rPr>
      </w:pPr>
    </w:p>
    <w:p>
      <w:pPr>
        <w:spacing w:line="440" w:lineRule="exact"/>
        <w:rPr>
          <w:rFonts w:ascii="宋体"/>
        </w:rPr>
      </w:pPr>
    </w:p>
    <w:p>
      <w:pPr>
        <w:spacing w:line="440" w:lineRule="exact"/>
        <w:rPr>
          <w:rFonts w:ascii="宋体"/>
        </w:rPr>
      </w:pPr>
    </w:p>
    <w:p>
      <w:pPr>
        <w:pStyle w:val="5"/>
        <w:keepNext w:val="0"/>
        <w:keepLines w:val="0"/>
        <w:widowControl w:val="0"/>
        <w:rPr>
          <w:rFonts w:ascii="宋体" w:eastAsia="宋体"/>
        </w:rPr>
      </w:pPr>
      <w:r>
        <w:rPr>
          <w:rFonts w:ascii="宋体" w:eastAsia="宋体"/>
        </w:rPr>
        <w:br w:type="page"/>
      </w:r>
      <w:bookmarkStart w:id="148" w:name="_Toc16241"/>
      <w:bookmarkStart w:id="149" w:name="_Toc13430"/>
      <w:bookmarkStart w:id="150" w:name="_Toc24774"/>
      <w:r>
        <w:rPr>
          <w:rFonts w:ascii="宋体" w:eastAsia="宋体"/>
        </w:rPr>
        <w:t>附件二：问题澄清通知</w:t>
      </w:r>
      <w:bookmarkEnd w:id="148"/>
      <w:bookmarkEnd w:id="149"/>
      <w:bookmarkEnd w:id="150"/>
    </w:p>
    <w:p>
      <w:pPr>
        <w:spacing w:line="440" w:lineRule="exact"/>
        <w:jc w:val="center"/>
        <w:rPr>
          <w:rFonts w:ascii="宋体"/>
        </w:rPr>
      </w:pPr>
    </w:p>
    <w:p>
      <w:pPr>
        <w:spacing w:line="440" w:lineRule="exact"/>
        <w:jc w:val="center"/>
        <w:rPr>
          <w:rFonts w:ascii="宋体"/>
          <w:b/>
          <w:sz w:val="28"/>
        </w:rPr>
      </w:pPr>
      <w:bookmarkStart w:id="151" w:name="_Hlk54889312"/>
      <w:r>
        <w:rPr>
          <w:rFonts w:ascii="宋体"/>
          <w:b/>
          <w:sz w:val="28"/>
        </w:rPr>
        <w:t>问题澄清通知</w:t>
      </w:r>
    </w:p>
    <w:p>
      <w:pPr>
        <w:spacing w:line="440" w:lineRule="exact"/>
        <w:jc w:val="center"/>
        <w:rPr>
          <w:rFonts w:ascii="宋体"/>
        </w:rPr>
      </w:pPr>
      <w:r>
        <w:rPr>
          <w:rFonts w:ascii="宋体"/>
        </w:rPr>
        <w:t>（编号：</w:t>
      </w:r>
      <w:r>
        <w:rPr>
          <w:rFonts w:ascii="宋体"/>
          <w:sz w:val="28"/>
          <w:u w:val="single"/>
        </w:rPr>
        <w:t xml:space="preserve">               </w:t>
      </w:r>
      <w:r>
        <w:rPr>
          <w:rFonts w:ascii="宋体"/>
        </w:rPr>
        <w:t>）</w:t>
      </w:r>
    </w:p>
    <w:p>
      <w:pPr>
        <w:spacing w:line="440" w:lineRule="exact"/>
        <w:rPr>
          <w:rFonts w:ascii="宋体"/>
        </w:rPr>
      </w:pPr>
    </w:p>
    <w:p>
      <w:pPr>
        <w:spacing w:line="400" w:lineRule="exact"/>
        <w:rPr>
          <w:rFonts w:ascii="宋体"/>
        </w:rPr>
      </w:pPr>
      <w:bookmarkStart w:id="152" w:name="_Toc152042355"/>
      <w:bookmarkStart w:id="153" w:name="_Toc144974546"/>
      <w:r>
        <w:rPr>
          <w:rFonts w:hint="eastAsia" w:ascii="宋体"/>
          <w:u w:val="single"/>
        </w:rPr>
        <w:t xml:space="preserve"> </w:t>
      </w:r>
      <w:r>
        <w:rPr>
          <w:rFonts w:hint="eastAsia" w:ascii="宋体"/>
          <w:u w:val="single"/>
        </w:rPr>
        <w:tab/>
      </w:r>
      <w:r>
        <w:rPr>
          <w:rFonts w:hint="eastAsia" w:ascii="宋体"/>
          <w:u w:val="single"/>
        </w:rPr>
        <w:t xml:space="preserve">                 </w:t>
      </w:r>
      <w:r>
        <w:rPr>
          <w:rFonts w:hint="eastAsia" w:ascii="宋体"/>
        </w:rPr>
        <w:t>（投标人名称）：</w:t>
      </w:r>
    </w:p>
    <w:p>
      <w:pPr>
        <w:spacing w:line="400" w:lineRule="exact"/>
        <w:rPr>
          <w:rFonts w:ascii="宋体"/>
        </w:rPr>
      </w:pPr>
    </w:p>
    <w:p>
      <w:pPr>
        <w:spacing w:line="400" w:lineRule="exact"/>
        <w:ind w:firstLine="840" w:firstLineChars="400"/>
        <w:rPr>
          <w:rFonts w:ascii="宋体"/>
        </w:rPr>
      </w:pPr>
      <w:r>
        <w:rPr>
          <w:rFonts w:hint="eastAsia" w:ascii="宋体"/>
        </w:rPr>
        <w:t>评标委员会对你方的投标文件进行了仔细的审查，现需你方对下列问题以书面形式予以澄清、说明或补正：</w:t>
      </w:r>
    </w:p>
    <w:p>
      <w:pPr>
        <w:spacing w:line="400" w:lineRule="exact"/>
        <w:rPr>
          <w:rFonts w:ascii="宋体"/>
        </w:rPr>
      </w:pPr>
    </w:p>
    <w:p>
      <w:pPr>
        <w:spacing w:line="400" w:lineRule="exact"/>
        <w:rPr>
          <w:rFonts w:ascii="宋体"/>
        </w:rPr>
      </w:pPr>
    </w:p>
    <w:p>
      <w:pPr>
        <w:ind w:left="523" w:right="-20"/>
        <w:jc w:val="left"/>
        <w:rPr>
          <w:rFonts w:ascii="宋体" w:cs="宋体"/>
          <w:szCs w:val="21"/>
        </w:rPr>
      </w:pPr>
      <w:r>
        <w:rPr>
          <w:rFonts w:hint="eastAsia" w:ascii="宋体" w:cs="宋体"/>
          <w:szCs w:val="21"/>
        </w:rPr>
        <w:t>1.</w:t>
      </w:r>
    </w:p>
    <w:p>
      <w:pPr>
        <w:spacing w:before="8" w:line="190" w:lineRule="exact"/>
        <w:jc w:val="left"/>
        <w:rPr>
          <w:rFonts w:ascii="宋体" w:cs="宋体"/>
          <w:sz w:val="19"/>
          <w:szCs w:val="19"/>
        </w:rPr>
      </w:pPr>
    </w:p>
    <w:p>
      <w:pPr>
        <w:ind w:left="523" w:right="-20"/>
        <w:jc w:val="left"/>
        <w:rPr>
          <w:rFonts w:ascii="宋体" w:cs="宋体"/>
          <w:szCs w:val="21"/>
        </w:rPr>
      </w:pPr>
      <w:r>
        <w:rPr>
          <w:rFonts w:hint="eastAsia" w:ascii="宋体" w:cs="宋体"/>
          <w:szCs w:val="21"/>
        </w:rPr>
        <w:t>2.</w:t>
      </w:r>
    </w:p>
    <w:p>
      <w:pPr>
        <w:spacing w:before="1" w:line="200" w:lineRule="exact"/>
        <w:jc w:val="left"/>
        <w:rPr>
          <w:rFonts w:ascii="宋体" w:cs="宋体"/>
          <w:sz w:val="20"/>
          <w:szCs w:val="20"/>
        </w:rPr>
      </w:pPr>
    </w:p>
    <w:p>
      <w:pPr>
        <w:ind w:left="628" w:right="-20"/>
        <w:jc w:val="left"/>
        <w:rPr>
          <w:rFonts w:ascii="宋体" w:cs="宋体"/>
          <w:szCs w:val="21"/>
        </w:rPr>
      </w:pPr>
      <w:r>
        <w:rPr>
          <w:rFonts w:hint="eastAsia" w:ascii="宋体" w:cs="宋体"/>
          <w:szCs w:val="21"/>
        </w:rPr>
        <w:t>.</w:t>
      </w:r>
      <w:r>
        <w:rPr>
          <w:rFonts w:hint="eastAsia" w:ascii="宋体" w:cs="宋体"/>
          <w:spacing w:val="-2"/>
          <w:szCs w:val="21"/>
        </w:rPr>
        <w:t>.</w:t>
      </w:r>
      <w:r>
        <w:rPr>
          <w:rFonts w:hint="eastAsia" w:ascii="宋体" w:cs="宋体"/>
          <w:szCs w:val="21"/>
        </w:rPr>
        <w:t>....</w:t>
      </w:r>
    </w:p>
    <w:p>
      <w:pPr>
        <w:spacing w:before="5" w:line="120" w:lineRule="exact"/>
        <w:jc w:val="left"/>
        <w:rPr>
          <w:rFonts w:ascii="宋体" w:cs="宋体"/>
          <w:sz w:val="12"/>
          <w:szCs w:val="12"/>
        </w:rPr>
      </w:pPr>
    </w:p>
    <w:p>
      <w:pPr>
        <w:spacing w:line="400" w:lineRule="exact"/>
        <w:rPr>
          <w:rFonts w:ascii="宋体"/>
        </w:rPr>
      </w:pPr>
      <w:r>
        <w:rPr>
          <w:rFonts w:hint="eastAsia" w:ascii="宋体"/>
        </w:rPr>
        <w:t>请将上述问题的澄清、说明或补正于</w:t>
      </w:r>
      <w:r>
        <w:rPr>
          <w:rFonts w:hint="eastAsia" w:ascii="宋体"/>
          <w:u w:val="single"/>
        </w:rPr>
        <w:t xml:space="preserve">  </w:t>
      </w:r>
      <w:r>
        <w:rPr>
          <w:rFonts w:hint="eastAsia" w:ascii="宋体"/>
          <w:u w:val="single"/>
        </w:rPr>
        <w:tab/>
      </w:r>
      <w:r>
        <w:rPr>
          <w:rFonts w:hint="eastAsia" w:ascii="宋体"/>
          <w:u w:val="single"/>
        </w:rPr>
        <w:t xml:space="preserve">年  </w:t>
      </w:r>
      <w:r>
        <w:rPr>
          <w:rFonts w:hint="eastAsia" w:ascii="宋体"/>
          <w:u w:val="single"/>
        </w:rPr>
        <w:tab/>
      </w:r>
      <w:r>
        <w:rPr>
          <w:rFonts w:hint="eastAsia" w:ascii="宋体"/>
          <w:u w:val="single"/>
        </w:rPr>
        <w:t xml:space="preserve">月  </w:t>
      </w:r>
      <w:r>
        <w:rPr>
          <w:rFonts w:hint="eastAsia" w:ascii="宋体"/>
          <w:u w:val="single"/>
        </w:rPr>
        <w:tab/>
      </w:r>
      <w:r>
        <w:rPr>
          <w:rFonts w:hint="eastAsia" w:ascii="宋体"/>
          <w:u w:val="single"/>
        </w:rPr>
        <w:t xml:space="preserve">日  </w:t>
      </w:r>
      <w:r>
        <w:rPr>
          <w:rFonts w:hint="eastAsia" w:ascii="宋体"/>
          <w:u w:val="single"/>
        </w:rPr>
        <w:tab/>
      </w:r>
      <w:r>
        <w:rPr>
          <w:rFonts w:hint="eastAsia" w:ascii="宋体"/>
          <w:u w:val="single"/>
        </w:rPr>
        <w:t xml:space="preserve">时前递交至   </w:t>
      </w:r>
      <w:r>
        <w:rPr>
          <w:rFonts w:hint="eastAsia" w:ascii="宋体"/>
          <w:u w:val="single"/>
        </w:rPr>
        <w:tab/>
      </w:r>
      <w:r>
        <w:rPr>
          <w:rFonts w:hint="eastAsia" w:ascii="宋体"/>
          <w:u w:val="single"/>
        </w:rPr>
        <w:t>（详细地址）</w:t>
      </w:r>
      <w:r>
        <w:rPr>
          <w:rFonts w:hint="eastAsia" w:ascii="宋体"/>
        </w:rPr>
        <w:t>或传真至</w:t>
      </w:r>
      <w:r>
        <w:rPr>
          <w:rFonts w:hint="eastAsia" w:ascii="宋体"/>
          <w:u w:val="single"/>
        </w:rPr>
        <w:t xml:space="preserve">  </w:t>
      </w:r>
      <w:r>
        <w:rPr>
          <w:rFonts w:hint="eastAsia" w:ascii="宋体"/>
          <w:u w:val="single"/>
        </w:rPr>
        <w:tab/>
      </w:r>
      <w:r>
        <w:rPr>
          <w:rFonts w:hint="eastAsia" w:ascii="宋体"/>
          <w:u w:val="single"/>
        </w:rPr>
        <w:t>（传真号码）</w:t>
      </w:r>
      <w:r>
        <w:rPr>
          <w:rFonts w:hint="eastAsia" w:ascii="宋体"/>
        </w:rPr>
        <w:t>或通过下载招标文件的电子招标交易平台上传。采用传真方式的，应在</w:t>
      </w:r>
      <w:r>
        <w:rPr>
          <w:rFonts w:hint="eastAsia" w:ascii="宋体"/>
          <w:u w:val="single"/>
        </w:rPr>
        <w:t xml:space="preserve">  </w:t>
      </w:r>
      <w:r>
        <w:rPr>
          <w:rFonts w:hint="eastAsia" w:ascii="宋体"/>
          <w:u w:val="single"/>
        </w:rPr>
        <w:tab/>
      </w:r>
      <w:r>
        <w:rPr>
          <w:rFonts w:hint="eastAsia" w:ascii="宋体"/>
          <w:u w:val="single"/>
        </w:rPr>
        <w:t xml:space="preserve">年  </w:t>
      </w:r>
      <w:r>
        <w:rPr>
          <w:rFonts w:hint="eastAsia" w:ascii="宋体"/>
          <w:u w:val="single"/>
        </w:rPr>
        <w:tab/>
      </w:r>
      <w:r>
        <w:rPr>
          <w:rFonts w:hint="eastAsia" w:ascii="宋体"/>
          <w:u w:val="single"/>
        </w:rPr>
        <w:t xml:space="preserve">月      日  </w:t>
      </w:r>
      <w:r>
        <w:rPr>
          <w:rFonts w:hint="eastAsia" w:ascii="宋体"/>
          <w:u w:val="single"/>
        </w:rPr>
        <w:tab/>
      </w:r>
      <w:r>
        <w:rPr>
          <w:rFonts w:hint="eastAsia" w:ascii="宋体"/>
          <w:u w:val="single"/>
        </w:rPr>
        <w:t xml:space="preserve">时前将原件递交至  </w:t>
      </w:r>
      <w:r>
        <w:rPr>
          <w:rFonts w:hint="eastAsia" w:ascii="宋体"/>
          <w:u w:val="single"/>
        </w:rPr>
        <w:tab/>
      </w:r>
      <w:r>
        <w:rPr>
          <w:rFonts w:hint="eastAsia" w:ascii="宋体"/>
          <w:u w:val="single"/>
        </w:rPr>
        <w:t xml:space="preserve">           （详细地址）</w:t>
      </w:r>
      <w:r>
        <w:rPr>
          <w:rFonts w:hint="eastAsia" w:ascii="宋体"/>
        </w:rPr>
        <w:t>。</w:t>
      </w: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jc w:val="right"/>
        <w:rPr>
          <w:rFonts w:ascii="宋体"/>
        </w:rPr>
      </w:pPr>
      <w:r>
        <w:rPr>
          <w:rFonts w:hint="eastAsia" w:ascii="宋体"/>
        </w:rPr>
        <w:t xml:space="preserve">评标委员会授权的招标人或招标代理机构：  </w:t>
      </w:r>
      <w:r>
        <w:rPr>
          <w:rFonts w:hint="eastAsia" w:ascii="宋体"/>
        </w:rPr>
        <w:tab/>
      </w:r>
      <w:r>
        <w:rPr>
          <w:rFonts w:hint="eastAsia" w:ascii="宋体"/>
        </w:rPr>
        <w:t>（签字或盖章）</w:t>
      </w:r>
    </w:p>
    <w:p>
      <w:pPr>
        <w:spacing w:line="400" w:lineRule="exact"/>
        <w:jc w:val="right"/>
        <w:rPr>
          <w:rFonts w:ascii="宋体"/>
        </w:rPr>
      </w:pPr>
    </w:p>
    <w:p>
      <w:pPr>
        <w:spacing w:line="400" w:lineRule="exact"/>
        <w:jc w:val="right"/>
        <w:rPr>
          <w:rFonts w:ascii="宋体"/>
        </w:rPr>
      </w:pPr>
    </w:p>
    <w:p>
      <w:pPr>
        <w:spacing w:line="400" w:lineRule="exact"/>
        <w:jc w:val="center"/>
        <w:rPr>
          <w:rFonts w:ascii="宋体"/>
        </w:rPr>
        <w:sectPr>
          <w:pgSz w:w="11905" w:h="16838"/>
          <w:pgMar w:top="1440" w:right="1417" w:bottom="1440" w:left="1474" w:header="850" w:footer="794" w:gutter="0"/>
          <w:cols w:space="720" w:num="1"/>
          <w:docGrid w:type="lines" w:linePitch="325" w:charSpace="0"/>
        </w:sectPr>
      </w:pPr>
      <w:r>
        <w:rPr>
          <w:rFonts w:hint="eastAsia" w:ascii="宋体"/>
        </w:rPr>
        <w:t xml:space="preserve">                                             </w:t>
      </w:r>
      <w:r>
        <w:rPr>
          <w:rFonts w:hint="eastAsia" w:ascii="宋体"/>
        </w:rPr>
        <w:tab/>
      </w:r>
      <w:r>
        <w:rPr>
          <w:rFonts w:hint="eastAsia" w:ascii="宋体"/>
        </w:rPr>
        <w:t xml:space="preserve">年  </w:t>
      </w:r>
      <w:r>
        <w:rPr>
          <w:rFonts w:hint="eastAsia" w:ascii="宋体"/>
        </w:rPr>
        <w:tab/>
      </w:r>
      <w:r>
        <w:rPr>
          <w:rFonts w:hint="eastAsia" w:ascii="宋体"/>
        </w:rPr>
        <w:t>月     日</w:t>
      </w:r>
      <w:bookmarkEnd w:id="152"/>
      <w:bookmarkEnd w:id="153"/>
    </w:p>
    <w:bookmarkEnd w:id="151"/>
    <w:p>
      <w:pPr>
        <w:pStyle w:val="5"/>
        <w:keepNext w:val="0"/>
        <w:keepLines w:val="0"/>
        <w:widowControl w:val="0"/>
        <w:ind w:firstLine="0" w:firstLineChars="0"/>
        <w:rPr>
          <w:rFonts w:ascii="宋体" w:eastAsia="宋体"/>
        </w:rPr>
      </w:pPr>
      <w:bookmarkStart w:id="154" w:name="_Toc21295"/>
      <w:bookmarkStart w:id="155" w:name="_Toc2437"/>
      <w:bookmarkStart w:id="156" w:name="_Toc31400"/>
      <w:r>
        <w:rPr>
          <w:rFonts w:ascii="宋体" w:eastAsia="宋体"/>
        </w:rPr>
        <w:t>附件</w:t>
      </w:r>
      <w:r>
        <w:rPr>
          <w:rFonts w:hint="eastAsia" w:ascii="宋体" w:eastAsia="宋体"/>
        </w:rPr>
        <w:t>三</w:t>
      </w:r>
      <w:r>
        <w:rPr>
          <w:rFonts w:ascii="宋体" w:eastAsia="宋体"/>
        </w:rPr>
        <w:t>：确认通知</w:t>
      </w:r>
      <w:bookmarkEnd w:id="154"/>
      <w:bookmarkEnd w:id="155"/>
      <w:bookmarkEnd w:id="156"/>
    </w:p>
    <w:p>
      <w:pPr>
        <w:spacing w:line="400" w:lineRule="exact"/>
        <w:rPr>
          <w:rFonts w:ascii="宋体"/>
        </w:rPr>
      </w:pPr>
    </w:p>
    <w:p>
      <w:pPr>
        <w:spacing w:line="400" w:lineRule="exact"/>
        <w:jc w:val="center"/>
        <w:rPr>
          <w:rFonts w:ascii="宋体"/>
          <w:b/>
          <w:sz w:val="28"/>
        </w:rPr>
      </w:pPr>
      <w:bookmarkStart w:id="157" w:name="_Hlk54889327"/>
      <w:r>
        <w:rPr>
          <w:rFonts w:ascii="宋体"/>
          <w:b/>
          <w:sz w:val="28"/>
        </w:rPr>
        <w:t>确认通知</w:t>
      </w:r>
    </w:p>
    <w:p>
      <w:pPr>
        <w:spacing w:line="400" w:lineRule="exact"/>
        <w:rPr>
          <w:rFonts w:ascii="宋体"/>
        </w:rPr>
      </w:pPr>
    </w:p>
    <w:p>
      <w:pPr>
        <w:spacing w:line="440" w:lineRule="exact"/>
        <w:rPr>
          <w:rFonts w:ascii="宋体"/>
        </w:rPr>
      </w:pPr>
      <w:r>
        <w:rPr>
          <w:rFonts w:ascii="宋体"/>
          <w:u w:val="single"/>
        </w:rPr>
        <w:t xml:space="preserve">                     </w:t>
      </w:r>
      <w:r>
        <w:rPr>
          <w:rFonts w:ascii="宋体"/>
        </w:rPr>
        <w:t>（招标人名称）：</w:t>
      </w:r>
    </w:p>
    <w:p>
      <w:pPr>
        <w:spacing w:line="440" w:lineRule="exact"/>
        <w:rPr>
          <w:rFonts w:ascii="宋体"/>
        </w:rPr>
      </w:pPr>
      <w:r>
        <w:rPr>
          <w:rFonts w:ascii="宋体"/>
        </w:rPr>
        <w:t>　　</w:t>
      </w:r>
    </w:p>
    <w:p>
      <w:pPr>
        <w:spacing w:line="440" w:lineRule="exact"/>
        <w:ind w:firstLine="420" w:firstLineChars="200"/>
        <w:rPr>
          <w:rFonts w:ascii="宋体"/>
        </w:rPr>
      </w:pPr>
      <w:r>
        <w:rPr>
          <w:rFonts w:ascii="宋体"/>
        </w:rPr>
        <w:t>你方于</w:t>
      </w:r>
      <w:r>
        <w:rPr>
          <w:rFonts w:ascii="宋体"/>
          <w:u w:val="single"/>
        </w:rPr>
        <w:t xml:space="preserve">       </w:t>
      </w:r>
      <w:r>
        <w:rPr>
          <w:rFonts w:ascii="宋体"/>
        </w:rPr>
        <w:t>年</w:t>
      </w:r>
      <w:r>
        <w:rPr>
          <w:rFonts w:ascii="宋体"/>
          <w:u w:val="single"/>
        </w:rPr>
        <w:t xml:space="preserve">       </w:t>
      </w:r>
      <w:r>
        <w:rPr>
          <w:rFonts w:ascii="宋体"/>
        </w:rPr>
        <w:t>月</w:t>
      </w:r>
      <w:r>
        <w:rPr>
          <w:rFonts w:ascii="宋体"/>
          <w:u w:val="single"/>
        </w:rPr>
        <w:t xml:space="preserve">       </w:t>
      </w:r>
      <w:r>
        <w:rPr>
          <w:rFonts w:ascii="宋体"/>
        </w:rPr>
        <w:t>日发出的</w:t>
      </w:r>
      <w:r>
        <w:rPr>
          <w:rFonts w:ascii="宋体"/>
          <w:u w:val="single"/>
        </w:rPr>
        <w:t xml:space="preserve">         </w:t>
      </w:r>
      <w:r>
        <w:rPr>
          <w:rFonts w:ascii="宋体"/>
        </w:rPr>
        <w:t>（项目名称）招标关于</w:t>
      </w:r>
      <w:r>
        <w:rPr>
          <w:rFonts w:ascii="宋体"/>
          <w:u w:val="single"/>
        </w:rPr>
        <w:t>招标文件的澄清/修改</w:t>
      </w:r>
      <w:r>
        <w:rPr>
          <w:rFonts w:ascii="宋体"/>
        </w:rPr>
        <w:t>的通知，我方已于</w:t>
      </w:r>
      <w:r>
        <w:rPr>
          <w:rFonts w:ascii="宋体"/>
          <w:u w:val="single"/>
        </w:rPr>
        <w:t xml:space="preserve">       </w:t>
      </w:r>
      <w:r>
        <w:rPr>
          <w:rFonts w:ascii="宋体"/>
        </w:rPr>
        <w:t>年</w:t>
      </w:r>
      <w:r>
        <w:rPr>
          <w:rFonts w:ascii="宋体"/>
          <w:u w:val="single"/>
        </w:rPr>
        <w:t xml:space="preserve">       </w:t>
      </w:r>
      <w:r>
        <w:rPr>
          <w:rFonts w:ascii="宋体"/>
        </w:rPr>
        <w:t>月</w:t>
      </w:r>
      <w:r>
        <w:rPr>
          <w:rFonts w:ascii="宋体"/>
          <w:u w:val="single"/>
        </w:rPr>
        <w:t xml:space="preserve">       </w:t>
      </w:r>
      <w:r>
        <w:rPr>
          <w:rFonts w:ascii="宋体"/>
        </w:rPr>
        <w:t>日收到。</w:t>
      </w:r>
    </w:p>
    <w:p>
      <w:pPr>
        <w:spacing w:line="440" w:lineRule="exact"/>
        <w:rPr>
          <w:rFonts w:ascii="宋体"/>
        </w:rPr>
      </w:pPr>
      <w:r>
        <w:rPr>
          <w:rFonts w:ascii="宋体"/>
        </w:rPr>
        <w:t>　　特此确认。</w:t>
      </w:r>
    </w:p>
    <w:p>
      <w:pPr>
        <w:spacing w:line="440" w:lineRule="exact"/>
        <w:rPr>
          <w:rFonts w:ascii="宋体"/>
        </w:rPr>
      </w:pPr>
    </w:p>
    <w:p>
      <w:pPr>
        <w:spacing w:line="440" w:lineRule="exact"/>
        <w:rPr>
          <w:rFonts w:ascii="宋体"/>
        </w:rPr>
      </w:pPr>
    </w:p>
    <w:p>
      <w:pPr>
        <w:spacing w:line="480" w:lineRule="auto"/>
        <w:ind w:firstLine="2415" w:firstLineChars="1150"/>
        <w:jc w:val="left"/>
        <w:rPr>
          <w:rFonts w:ascii="宋体"/>
        </w:rPr>
      </w:pPr>
      <w:r>
        <w:rPr>
          <w:rFonts w:ascii="宋体"/>
        </w:rPr>
        <w:t>投标人：</w:t>
      </w:r>
      <w:r>
        <w:rPr>
          <w:rFonts w:ascii="宋体"/>
          <w:sz w:val="28"/>
          <w:u w:val="single"/>
        </w:rPr>
        <w:t xml:space="preserve">                           </w:t>
      </w:r>
      <w:r>
        <w:rPr>
          <w:rFonts w:ascii="宋体"/>
        </w:rPr>
        <w:t>（盖单位章）</w:t>
      </w:r>
    </w:p>
    <w:p>
      <w:pPr>
        <w:spacing w:line="480" w:lineRule="auto"/>
        <w:ind w:firstLine="2415" w:firstLineChars="1150"/>
        <w:jc w:val="left"/>
        <w:rPr>
          <w:rFonts w:ascii="宋体"/>
        </w:rPr>
      </w:pPr>
      <w:r>
        <w:rPr>
          <w:rFonts w:ascii="宋体"/>
        </w:rPr>
        <w:t>法定代表人或委托代理人：</w:t>
      </w:r>
      <w:r>
        <w:rPr>
          <w:rFonts w:ascii="宋体"/>
          <w:sz w:val="28"/>
          <w:u w:val="single"/>
        </w:rPr>
        <w:t xml:space="preserve">      </w:t>
      </w:r>
      <w:r>
        <w:rPr>
          <w:rFonts w:ascii="宋体"/>
        </w:rPr>
        <w:t>（签字）</w:t>
      </w:r>
    </w:p>
    <w:p>
      <w:pPr>
        <w:spacing w:line="440" w:lineRule="exact"/>
        <w:rPr>
          <w:rFonts w:ascii="宋体"/>
        </w:rPr>
      </w:pPr>
    </w:p>
    <w:p>
      <w:pPr>
        <w:spacing w:line="440" w:lineRule="exact"/>
        <w:ind w:firstLine="105" w:firstLineChars="50"/>
        <w:jc w:val="right"/>
        <w:rPr>
          <w:rFonts w:ascii="宋体"/>
        </w:rPr>
      </w:pPr>
      <w:r>
        <w:rPr>
          <w:rFonts w:ascii="宋体"/>
          <w:u w:val="single"/>
        </w:rPr>
        <w:t xml:space="preserve">       </w:t>
      </w:r>
      <w:r>
        <w:rPr>
          <w:rFonts w:ascii="宋体"/>
        </w:rPr>
        <w:t>年</w:t>
      </w:r>
      <w:r>
        <w:rPr>
          <w:rFonts w:ascii="宋体"/>
          <w:u w:val="single"/>
        </w:rPr>
        <w:t xml:space="preserve">     </w:t>
      </w:r>
      <w:r>
        <w:rPr>
          <w:rFonts w:ascii="宋体"/>
        </w:rPr>
        <w:t>月</w:t>
      </w:r>
      <w:r>
        <w:rPr>
          <w:rFonts w:ascii="宋体"/>
          <w:u w:val="single"/>
        </w:rPr>
        <w:t xml:space="preserve">     </w:t>
      </w:r>
      <w:r>
        <w:rPr>
          <w:rFonts w:ascii="宋体"/>
        </w:rPr>
        <w:t>日</w:t>
      </w:r>
    </w:p>
    <w:bookmarkEnd w:id="157"/>
    <w:p>
      <w:pPr>
        <w:rPr>
          <w:rFonts w:ascii="宋体"/>
        </w:rPr>
        <w:sectPr>
          <w:pgSz w:w="11905" w:h="16838"/>
          <w:pgMar w:top="1440" w:right="1417" w:bottom="1440" w:left="1474" w:header="850" w:footer="794" w:gutter="0"/>
          <w:cols w:space="720" w:num="1"/>
          <w:docGrid w:type="lines" w:linePitch="325" w:charSpace="0"/>
        </w:sectPr>
      </w:pPr>
    </w:p>
    <w:p>
      <w:pPr>
        <w:pStyle w:val="3"/>
        <w:keepNext w:val="0"/>
        <w:keepLines w:val="0"/>
        <w:widowControl w:val="0"/>
        <w:spacing w:before="240" w:after="240"/>
        <w:jc w:val="center"/>
        <w:rPr>
          <w:rFonts w:ascii="宋体"/>
        </w:rPr>
      </w:pPr>
      <w:bookmarkStart w:id="158" w:name="_Toc18359"/>
      <w:bookmarkStart w:id="159" w:name="_Toc56505339"/>
      <w:bookmarkStart w:id="160" w:name="_Toc21528"/>
      <w:bookmarkStart w:id="161" w:name="_Toc14881"/>
      <w:bookmarkStart w:id="162" w:name="_Toc30212"/>
      <w:r>
        <w:rPr>
          <w:rFonts w:ascii="宋体"/>
        </w:rPr>
        <w:t>第三章</w:t>
      </w:r>
      <w:r>
        <w:rPr>
          <w:rFonts w:hint="eastAsia" w:ascii="宋体"/>
        </w:rPr>
        <w:t xml:space="preserve"> </w:t>
      </w:r>
      <w:r>
        <w:rPr>
          <w:rFonts w:ascii="宋体"/>
        </w:rPr>
        <w:t>评标办法（综合评估法）</w:t>
      </w:r>
      <w:bookmarkEnd w:id="158"/>
      <w:bookmarkEnd w:id="159"/>
      <w:bookmarkEnd w:id="160"/>
      <w:bookmarkEnd w:id="161"/>
      <w:bookmarkEnd w:id="162"/>
    </w:p>
    <w:p>
      <w:pPr>
        <w:pStyle w:val="4"/>
        <w:keepNext w:val="0"/>
        <w:keepLines w:val="0"/>
        <w:widowControl w:val="0"/>
        <w:spacing w:before="0" w:after="0" w:line="360" w:lineRule="auto"/>
        <w:ind w:firstLine="3213" w:firstLineChars="1000"/>
        <w:rPr>
          <w:rFonts w:ascii="宋体" w:eastAsia="宋体"/>
        </w:rPr>
      </w:pPr>
      <w:bookmarkStart w:id="163" w:name="_Toc21109"/>
      <w:bookmarkStart w:id="164" w:name="_Toc14986"/>
      <w:bookmarkStart w:id="165" w:name="_Toc19015"/>
      <w:r>
        <w:rPr>
          <w:rFonts w:ascii="宋体" w:eastAsia="宋体"/>
        </w:rPr>
        <w:t>评标办法前附表</w:t>
      </w:r>
      <w:bookmarkEnd w:id="163"/>
      <w:bookmarkEnd w:id="164"/>
      <w:bookmarkEnd w:id="165"/>
    </w:p>
    <w:tbl>
      <w:tblPr>
        <w:tblStyle w:val="25"/>
        <w:tblW w:w="9778"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6"/>
        <w:gridCol w:w="1271"/>
        <w:gridCol w:w="1915"/>
        <w:gridCol w:w="57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b/>
                <w:szCs w:val="21"/>
              </w:rPr>
            </w:pPr>
            <w:r>
              <w:rPr>
                <w:rFonts w:hint="eastAsia" w:ascii="宋体" w:cs="宋体"/>
                <w:b/>
                <w:szCs w:val="21"/>
              </w:rPr>
              <w:t>条款号</w:t>
            </w: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b/>
                <w:szCs w:val="21"/>
              </w:rPr>
            </w:pPr>
            <w:r>
              <w:rPr>
                <w:rFonts w:hint="eastAsia" w:ascii="宋体" w:cs="宋体"/>
                <w:b/>
                <w:szCs w:val="21"/>
              </w:rPr>
              <w:t>评审因素</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b/>
                <w:szCs w:val="21"/>
              </w:rPr>
            </w:pPr>
            <w:r>
              <w:rPr>
                <w:rFonts w:hint="eastAsia" w:asci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8" w:hRule="atLeast"/>
        </w:trPr>
        <w:tc>
          <w:tcPr>
            <w:tcW w:w="85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1</w:t>
            </w:r>
          </w:p>
        </w:tc>
        <w:tc>
          <w:tcPr>
            <w:tcW w:w="12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评标方法</w:t>
            </w: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中标候选人</w:t>
            </w:r>
          </w:p>
          <w:p>
            <w:pPr>
              <w:adjustRightInd w:val="0"/>
              <w:snapToGrid w:val="0"/>
              <w:spacing w:line="400" w:lineRule="exact"/>
              <w:jc w:val="center"/>
              <w:rPr>
                <w:rFonts w:ascii="宋体" w:cs="宋体"/>
                <w:szCs w:val="21"/>
              </w:rPr>
            </w:pPr>
            <w:r>
              <w:rPr>
                <w:rFonts w:hint="eastAsia" w:ascii="宋体" w:cs="宋体"/>
                <w:szCs w:val="21"/>
              </w:rPr>
              <w:t>排序方法</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420" w:firstLineChars="200"/>
              <w:rPr>
                <w:rFonts w:ascii="宋体" w:cs="宋体"/>
                <w:szCs w:val="21"/>
              </w:rPr>
            </w:pPr>
            <w:r>
              <w:rPr>
                <w:rFonts w:hint="eastAsia" w:ascii="宋体" w:cs="宋体"/>
                <w:szCs w:val="21"/>
              </w:rPr>
              <w:t>本次评标采用综合评估法。评标委员会对满足招标文件实质性要求的投标文件，按照本章第 2.2 款规定的评分标准进行打分。并按得分由高到低顺序推荐中标候选人，或根据招标人授权直接确定中标人，但投标总报价低于其成本的除外。按综合评分从高到低进行先后排序，如果综合评分相同的，以投标总报价较低的排前；报价也相同的，以</w:t>
            </w:r>
            <w:r>
              <w:rPr>
                <w:rFonts w:hint="eastAsia" w:ascii="宋体"/>
              </w:rPr>
              <w:t>企业诚信综合评价得分高</w:t>
            </w:r>
            <w:r>
              <w:rPr>
                <w:rFonts w:hint="eastAsia" w:ascii="宋体" w:cs="宋体"/>
                <w:szCs w:val="21"/>
              </w:rPr>
              <w:t>的排前；如仍存在相同情况，由评标委员会采用记名投票方式，以得票多的优先。最终得到中标候选人排序。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2.1.1</w:t>
            </w:r>
          </w:p>
        </w:tc>
        <w:tc>
          <w:tcPr>
            <w:tcW w:w="1271"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形式评审标准</w:t>
            </w: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投标人名称</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hint="eastAsia" w:ascii="宋体" w:eastAsia="宋体" w:cs="宋体"/>
                <w:szCs w:val="21"/>
                <w:lang w:eastAsia="zh-CN"/>
              </w:rPr>
            </w:pPr>
            <w:r>
              <w:rPr>
                <w:rFonts w:hint="eastAsia" w:ascii="宋体" w:cs="宋体"/>
                <w:szCs w:val="21"/>
              </w:rPr>
              <w:t>与营业执照</w:t>
            </w:r>
            <w:r>
              <w:rPr>
                <w:rFonts w:hint="eastAsia" w:ascii="宋体" w:cs="Calibri"/>
                <w:szCs w:val="21"/>
              </w:rPr>
              <w:t>或事业单位法人证书</w:t>
            </w:r>
            <w:r>
              <w:rPr>
                <w:rFonts w:hint="eastAsia" w:ascii="宋体" w:cs="宋体"/>
                <w:szCs w:val="21"/>
              </w:rPr>
              <w:t>一致</w:t>
            </w:r>
            <w:r>
              <w:rPr>
                <w:rFonts w:hint="eastAsia" w:ascii="宋体" w:cs="宋体"/>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投标函及投标函附录签字盖章</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宋体"/>
                <w:szCs w:val="21"/>
              </w:rPr>
              <w:t>有法定代表人或其委托代理人签字或加盖单位章。由法定代表人签字的，应附法定代表人身份证明，由代理人签字的，应附授权委托书，身份证明或授权委托书应符合第六章“投标文件格式”的规定；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投标文件格式</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宋体"/>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联合体投标人</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宋体"/>
                <w:szCs w:val="21"/>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备选投标方案</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宋体"/>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投标人机器码</w:t>
            </w:r>
          </w:p>
        </w:tc>
        <w:tc>
          <w:tcPr>
            <w:tcW w:w="5736" w:type="dxa"/>
            <w:tcBorders>
              <w:top w:val="single" w:color="auto" w:sz="4" w:space="0"/>
              <w:left w:val="single" w:color="auto" w:sz="4" w:space="0"/>
              <w:bottom w:val="single" w:color="auto" w:sz="4" w:space="0"/>
              <w:right w:val="single" w:color="auto" w:sz="4" w:space="0"/>
            </w:tcBorders>
            <w:noWrap/>
          </w:tcPr>
          <w:p>
            <w:pPr>
              <w:adjustRightInd w:val="0"/>
              <w:snapToGrid w:val="0"/>
              <w:spacing w:line="400" w:lineRule="exact"/>
              <w:rPr>
                <w:rFonts w:ascii="宋体" w:cs="宋体"/>
                <w:szCs w:val="21"/>
              </w:rPr>
            </w:pPr>
            <w:r>
              <w:rPr>
                <w:rFonts w:hint="eastAsia" w:ascii="宋体" w:cs="宋体"/>
                <w:szCs w:val="21"/>
              </w:rPr>
              <w:t>投标人与其他投标人加密打包投标文件电脑特征码一致的（以广州公共资源交易中心评标系统的检索信息为准）将被否决。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2.1.2</w:t>
            </w:r>
          </w:p>
        </w:tc>
        <w:tc>
          <w:tcPr>
            <w:tcW w:w="1271"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资格评审标准</w:t>
            </w: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Calibri"/>
                <w:szCs w:val="21"/>
              </w:rPr>
              <w:t>营业执照或事业单位法人证书</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Calibri"/>
                <w:szCs w:val="21"/>
              </w:rPr>
              <w:t>投标人均具有独立法人资格，持有</w:t>
            </w:r>
            <w:r>
              <w:rPr>
                <w:rFonts w:hint="eastAsia" w:ascii="宋体" w:cs="Calibri"/>
                <w:sz w:val="21"/>
                <w:szCs w:val="21"/>
                <w:lang w:val="en-US" w:eastAsia="zh-CN"/>
              </w:rPr>
              <w:t>市场监管部门（</w:t>
            </w:r>
            <w:r>
              <w:rPr>
                <w:rFonts w:hint="eastAsia" w:ascii="宋体" w:cs="Calibri"/>
                <w:sz w:val="21"/>
                <w:szCs w:val="21"/>
              </w:rPr>
              <w:t>工商行政管理部门</w:t>
            </w:r>
            <w:r>
              <w:rPr>
                <w:rFonts w:hint="eastAsia" w:ascii="宋体" w:cs="Calibri"/>
                <w:sz w:val="21"/>
                <w:szCs w:val="21"/>
                <w:lang w:val="en-US" w:eastAsia="zh-CN"/>
              </w:rPr>
              <w:t>）</w:t>
            </w:r>
            <w:r>
              <w:rPr>
                <w:rFonts w:hint="eastAsia" w:ascii="宋体" w:cs="Calibri"/>
                <w:szCs w:val="21"/>
              </w:rPr>
              <w:t>核发的</w:t>
            </w:r>
            <w:r>
              <w:rPr>
                <w:rFonts w:hint="eastAsia" w:ascii="宋体" w:cs="Calibri"/>
                <w:szCs w:val="21"/>
                <w:lang w:val="en-US" w:eastAsia="zh-CN"/>
              </w:rPr>
              <w:t>有效</w:t>
            </w:r>
            <w:r>
              <w:rPr>
                <w:rFonts w:hint="eastAsia" w:ascii="宋体" w:cs="Calibri"/>
                <w:szCs w:val="21"/>
              </w:rPr>
              <w:t>法人营业执照或事业单位登记管理部门核发的事业单位法人证书，按国家法律经营。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资质要求</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楷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财务要求</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业绩要求</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楷体"/>
              </w:rPr>
              <w:t>符合第二章“投标人须知”第1.4.1项规定</w:t>
            </w:r>
            <w:r>
              <w:rPr>
                <w:rFonts w:hint="eastAsia" w:ascii="宋体"/>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信誉要求</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项目负责人</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楷体"/>
              </w:rPr>
              <w:t>符合第二章“投标人须知”第1.4.1项规定</w:t>
            </w:r>
            <w:r>
              <w:rPr>
                <w:rFonts w:hint="eastAsia" w:ascii="宋体"/>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其他主要人员</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仪器设备</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其他要求</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楷体"/>
              </w:rPr>
              <w:t>符合第二章“投标人须知”第1.4.1项规定</w:t>
            </w:r>
            <w:r>
              <w:rPr>
                <w:rFonts w:hint="eastAsia" w:ascii="宋体"/>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Calibri"/>
                <w:szCs w:val="21"/>
              </w:rPr>
              <w:t>不存在禁止投标的情形</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hint="eastAsia" w:ascii="宋体" w:eastAsia="宋体" w:cs="宋体"/>
                <w:szCs w:val="21"/>
                <w:lang w:eastAsia="zh-CN"/>
              </w:rPr>
            </w:pPr>
            <w:r>
              <w:rPr>
                <w:rFonts w:hint="eastAsia" w:ascii="宋体" w:cs="宋体"/>
                <w:szCs w:val="21"/>
              </w:rPr>
              <w:t>不存在第二章第1.4.3项规定的任何一种情形（以投标人声明为评审依据）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2.1.3</w:t>
            </w:r>
          </w:p>
        </w:tc>
        <w:tc>
          <w:tcPr>
            <w:tcW w:w="1271"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响应性评审标准</w:t>
            </w: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trike/>
                <w:dstrike w:val="0"/>
                <w:szCs w:val="21"/>
              </w:rPr>
            </w:pPr>
            <w:r>
              <w:rPr>
                <w:rFonts w:hint="eastAsia" w:ascii="宋体" w:cs="宋体"/>
                <w:szCs w:val="21"/>
              </w:rPr>
              <w:t>投标报价</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trike/>
                <w:dstrike w:val="0"/>
                <w:szCs w:val="21"/>
              </w:rPr>
            </w:pPr>
            <w:r>
              <w:rPr>
                <w:rFonts w:ascii="宋体" w:cs="Calibri"/>
                <w:szCs w:val="21"/>
              </w:rPr>
              <w:t>符合第二章“投标人须知”第3.2款规定</w:t>
            </w:r>
            <w:r>
              <w:rPr>
                <w:rFonts w:hint="eastAsia" w:ascii="宋体" w:cs="Calibri"/>
                <w:szCs w:val="21"/>
              </w:rPr>
              <w:t>进行投标报价的；对同一招标项目没有出现两个或以上的投标报价，且修正无依据</w:t>
            </w:r>
            <w:r>
              <w:rPr>
                <w:rFonts w:hint="eastAsia" w:asci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投标内容</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宋体" w:cs="宋体"/>
                <w:szCs w:val="21"/>
              </w:rPr>
            </w:pPr>
            <w:r>
              <w:rPr>
                <w:rFonts w:hint="eastAsia" w:ascii="宋体" w:cs="宋体"/>
                <w:szCs w:val="21"/>
              </w:rPr>
              <w:t xml:space="preserve">符合第二章“投标人须知”第 1.3.1 项规定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服务期限</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宋体"/>
                <w:szCs w:val="21"/>
              </w:rPr>
              <w:t>符合第二章“投标人须知”第1.3.2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质量标准</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宋体"/>
                <w:szCs w:val="21"/>
              </w:rPr>
              <w:t>符合第二章“投标人须知”第1.3.3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投标有效期</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szCs w:val="21"/>
              </w:rPr>
            </w:pPr>
            <w:r>
              <w:rPr>
                <w:rFonts w:hint="eastAsia" w:ascii="宋体" w:cs="宋体"/>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投标保证金</w:t>
            </w:r>
          </w:p>
        </w:tc>
        <w:tc>
          <w:tcPr>
            <w:tcW w:w="5736" w:type="dxa"/>
            <w:tcBorders>
              <w:top w:val="single" w:color="auto" w:sz="4" w:space="0"/>
              <w:left w:val="single" w:color="auto" w:sz="4" w:space="0"/>
              <w:bottom w:val="single" w:color="auto" w:sz="4" w:space="0"/>
              <w:right w:val="single" w:color="auto" w:sz="4" w:space="0"/>
            </w:tcBorders>
            <w:noWrap/>
          </w:tcPr>
          <w:p>
            <w:pPr>
              <w:adjustRightInd w:val="0"/>
              <w:snapToGrid w:val="0"/>
              <w:spacing w:line="400" w:lineRule="exact"/>
              <w:rPr>
                <w:rFonts w:ascii="宋体" w:cs="宋体"/>
                <w:szCs w:val="21"/>
              </w:rPr>
            </w:pPr>
            <w:r>
              <w:rPr>
                <w:rFonts w:hint="eastAsia" w:ascii="宋体" w:cs="宋体"/>
                <w:szCs w:val="21"/>
              </w:rPr>
              <w:t>符合第二章“投标人须知”第 3.4.1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6" w:type="dxa"/>
            <w:vMerge w:val="continue"/>
            <w:tcBorders>
              <w:top w:val="single" w:color="auto" w:sz="4" w:space="0"/>
              <w:left w:val="single" w:color="auto" w:sz="4" w:space="0"/>
              <w:bottom w:val="single" w:color="auto" w:sz="4" w:space="0"/>
              <w:right w:val="single" w:color="auto" w:sz="4" w:space="0"/>
            </w:tcBorders>
            <w:noWrap/>
            <w:vAlign w:val="center"/>
          </w:tcPr>
          <w:p/>
        </w:tc>
        <w:tc>
          <w:tcPr>
            <w:tcW w:w="1271" w:type="dxa"/>
            <w:vMerge w:val="continue"/>
            <w:tcBorders>
              <w:top w:val="single" w:color="auto" w:sz="4" w:space="0"/>
              <w:left w:val="single" w:color="auto" w:sz="4" w:space="0"/>
              <w:bottom w:val="single" w:color="auto" w:sz="4" w:space="0"/>
              <w:right w:val="single" w:color="auto" w:sz="4" w:space="0"/>
            </w:tcBorders>
            <w:noWrap/>
            <w:vAlign w:val="center"/>
          </w:tcP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串通投标情形</w:t>
            </w:r>
          </w:p>
        </w:tc>
        <w:tc>
          <w:tcPr>
            <w:tcW w:w="5736" w:type="dxa"/>
            <w:tcBorders>
              <w:top w:val="single" w:color="auto" w:sz="4" w:space="0"/>
              <w:left w:val="single" w:color="auto" w:sz="4" w:space="0"/>
              <w:bottom w:val="single" w:color="auto" w:sz="4" w:space="0"/>
              <w:right w:val="single" w:color="auto" w:sz="4" w:space="0"/>
            </w:tcBorders>
            <w:noWrap/>
          </w:tcPr>
          <w:p>
            <w:pPr>
              <w:adjustRightInd w:val="0"/>
              <w:snapToGrid w:val="0"/>
              <w:spacing w:line="400" w:lineRule="exact"/>
              <w:rPr>
                <w:rFonts w:ascii="宋体" w:cs="宋体"/>
                <w:szCs w:val="21"/>
              </w:rPr>
            </w:pPr>
            <w:r>
              <w:rPr>
                <w:rFonts w:ascii="宋体" w:cs="Calibri"/>
                <w:szCs w:val="21"/>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b/>
                <w:szCs w:val="21"/>
              </w:rPr>
            </w:pPr>
            <w:r>
              <w:rPr>
                <w:rFonts w:hint="eastAsia" w:ascii="宋体" w:cs="宋体"/>
                <w:b/>
                <w:szCs w:val="21"/>
              </w:rPr>
              <w:t>条款号</w:t>
            </w: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b/>
                <w:szCs w:val="21"/>
              </w:rPr>
            </w:pPr>
            <w:r>
              <w:rPr>
                <w:rFonts w:hint="eastAsia" w:ascii="宋体" w:cs="宋体"/>
                <w:b/>
                <w:szCs w:val="21"/>
              </w:rPr>
              <w:t>条款内容</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b/>
                <w:szCs w:val="21"/>
              </w:rPr>
            </w:pPr>
            <w:r>
              <w:rPr>
                <w:rFonts w:hint="eastAsia" w:ascii="宋体" w:cs="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2.2.1</w:t>
            </w: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分值构成</w:t>
            </w:r>
          </w:p>
          <w:p>
            <w:pPr>
              <w:adjustRightInd w:val="0"/>
              <w:snapToGrid w:val="0"/>
              <w:spacing w:line="400" w:lineRule="exact"/>
              <w:jc w:val="center"/>
              <w:rPr>
                <w:rFonts w:ascii="宋体" w:cs="宋体"/>
                <w:szCs w:val="21"/>
              </w:rPr>
            </w:pPr>
            <w:r>
              <w:rPr>
                <w:rFonts w:hint="eastAsia" w:ascii="宋体" w:cs="宋体"/>
                <w:szCs w:val="21"/>
              </w:rPr>
              <w:t>(总分100分)</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cs="宋体"/>
                <w:kern w:val="0"/>
                <w:szCs w:val="21"/>
                <w:u w:val="single"/>
              </w:rPr>
            </w:pPr>
            <w:r>
              <w:rPr>
                <w:rFonts w:hint="eastAsia" w:ascii="宋体"/>
                <w:szCs w:val="21"/>
              </w:rPr>
              <w:t>资信</w:t>
            </w:r>
            <w:r>
              <w:rPr>
                <w:rFonts w:ascii="宋体"/>
                <w:szCs w:val="21"/>
              </w:rPr>
              <w:t>业绩</w:t>
            </w:r>
            <w:r>
              <w:rPr>
                <w:rFonts w:hint="eastAsia" w:ascii="宋体" w:cs="宋体"/>
                <w:szCs w:val="21"/>
              </w:rPr>
              <w:t>：</w:t>
            </w:r>
            <w:r>
              <w:rPr>
                <w:rFonts w:hint="eastAsia" w:ascii="宋体" w:cs="宋体"/>
                <w:kern w:val="0"/>
                <w:szCs w:val="21"/>
                <w:u w:val="single"/>
                <w:lang w:val="en-US" w:eastAsia="zh-CN"/>
              </w:rPr>
              <w:t>5</w:t>
            </w:r>
            <w:r>
              <w:rPr>
                <w:rFonts w:ascii="宋体" w:cs="宋体"/>
                <w:kern w:val="0"/>
                <w:szCs w:val="21"/>
                <w:u w:val="single"/>
              </w:rPr>
              <w:t>0</w:t>
            </w:r>
            <w:r>
              <w:rPr>
                <w:rFonts w:hint="eastAsia" w:ascii="宋体" w:cs="宋体"/>
                <w:kern w:val="0"/>
                <w:szCs w:val="21"/>
                <w:u w:val="single"/>
              </w:rPr>
              <w:t>分；</w:t>
            </w:r>
          </w:p>
          <w:p>
            <w:pPr>
              <w:adjustRightInd w:val="0"/>
              <w:snapToGrid w:val="0"/>
              <w:spacing w:line="400" w:lineRule="exact"/>
              <w:rPr>
                <w:rFonts w:ascii="宋体" w:cs="宋体"/>
                <w:szCs w:val="21"/>
              </w:rPr>
            </w:pPr>
            <w:r>
              <w:rPr>
                <w:rFonts w:hint="eastAsia" w:ascii="宋体"/>
                <w:szCs w:val="21"/>
              </w:rPr>
              <w:t>服务方案</w:t>
            </w:r>
            <w:r>
              <w:rPr>
                <w:rFonts w:hint="eastAsia" w:ascii="宋体" w:cs="宋体"/>
                <w:szCs w:val="21"/>
              </w:rPr>
              <w:t>：</w:t>
            </w:r>
            <w:r>
              <w:rPr>
                <w:rFonts w:hint="eastAsia" w:ascii="宋体" w:cs="宋体"/>
                <w:kern w:val="0"/>
                <w:szCs w:val="21"/>
                <w:u w:val="single"/>
                <w:lang w:val="en-US" w:eastAsia="zh-CN"/>
              </w:rPr>
              <w:t>3</w:t>
            </w:r>
            <w:r>
              <w:rPr>
                <w:rFonts w:ascii="宋体" w:cs="宋体"/>
                <w:kern w:val="0"/>
                <w:szCs w:val="21"/>
                <w:u w:val="single"/>
              </w:rPr>
              <w:t>0</w:t>
            </w:r>
            <w:r>
              <w:rPr>
                <w:rFonts w:hint="eastAsia" w:ascii="宋体" w:cs="宋体"/>
                <w:kern w:val="0"/>
                <w:szCs w:val="21"/>
                <w:u w:val="single"/>
              </w:rPr>
              <w:t>分；</w:t>
            </w:r>
          </w:p>
          <w:p>
            <w:pPr>
              <w:adjustRightInd w:val="0"/>
              <w:snapToGrid w:val="0"/>
              <w:spacing w:line="400" w:lineRule="exact"/>
              <w:rPr>
                <w:rFonts w:ascii="宋体" w:cs="宋体"/>
                <w:szCs w:val="21"/>
              </w:rPr>
            </w:pPr>
            <w:r>
              <w:rPr>
                <w:rFonts w:hint="eastAsia" w:ascii="宋体" w:cs="宋体"/>
                <w:szCs w:val="21"/>
              </w:rPr>
              <w:t>报价得分：</w:t>
            </w:r>
            <w:r>
              <w:rPr>
                <w:rFonts w:hint="eastAsia" w:ascii="宋体" w:cs="宋体"/>
                <w:szCs w:val="21"/>
                <w:u w:val="single"/>
              </w:rPr>
              <w:t>10分；</w:t>
            </w:r>
          </w:p>
          <w:p>
            <w:pPr>
              <w:adjustRightInd w:val="0"/>
              <w:snapToGrid w:val="0"/>
              <w:spacing w:line="400" w:lineRule="exact"/>
              <w:rPr>
                <w:rFonts w:hint="eastAsia" w:ascii="宋体" w:eastAsia="宋体" w:cs="楷体"/>
                <w:kern w:val="0"/>
                <w:lang w:eastAsia="zh-CN"/>
              </w:rPr>
            </w:pPr>
            <w:r>
              <w:rPr>
                <w:rFonts w:hint="eastAsia" w:ascii="宋体" w:cs="楷体"/>
                <w:kern w:val="0"/>
              </w:rPr>
              <w:t>诚信得分：</w:t>
            </w:r>
            <w:r>
              <w:rPr>
                <w:rFonts w:hint="eastAsia" w:ascii="宋体" w:cs="楷体"/>
                <w:kern w:val="0"/>
                <w:u w:val="single"/>
              </w:rPr>
              <w:t>10</w:t>
            </w:r>
            <w:r>
              <w:rPr>
                <w:rFonts w:hint="eastAsia" w:ascii="宋体" w:cs="楷体"/>
                <w:kern w:val="0"/>
              </w:rPr>
              <w:t>分</w:t>
            </w:r>
            <w:r>
              <w:rPr>
                <w:rFonts w:hint="eastAsia" w:ascii="宋体" w:cs="楷体"/>
                <w:kern w:val="0"/>
                <w:lang w:eastAsia="zh-CN"/>
              </w:rPr>
              <w:t>。</w:t>
            </w:r>
          </w:p>
          <w:p>
            <w:pPr>
              <w:adjustRightInd w:val="0"/>
              <w:snapToGrid w:val="0"/>
              <w:spacing w:line="400" w:lineRule="exact"/>
              <w:rPr>
                <w:rFonts w:ascii="宋体" w:cs="宋体"/>
                <w:b/>
                <w:szCs w:val="21"/>
              </w:rPr>
            </w:pPr>
            <w:r>
              <w:rPr>
                <w:rFonts w:hint="eastAsia" w:ascii="宋体" w:cs="宋体"/>
                <w:szCs w:val="21"/>
              </w:rPr>
              <w:t>投标人综合评分=</w:t>
            </w:r>
            <w:r>
              <w:rPr>
                <w:rFonts w:hint="eastAsia" w:ascii="宋体"/>
                <w:szCs w:val="21"/>
              </w:rPr>
              <w:t>资信</w:t>
            </w:r>
            <w:r>
              <w:rPr>
                <w:rFonts w:ascii="宋体"/>
                <w:szCs w:val="21"/>
              </w:rPr>
              <w:t>业绩</w:t>
            </w:r>
            <w:r>
              <w:rPr>
                <w:rFonts w:hint="eastAsia" w:ascii="宋体" w:cs="宋体"/>
                <w:szCs w:val="21"/>
              </w:rPr>
              <w:t>得分+服务方案得分+报价得分+诚信得分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2.2.2</w:t>
            </w: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评标基准价</w:t>
            </w:r>
          </w:p>
          <w:p>
            <w:pPr>
              <w:adjustRightInd w:val="0"/>
              <w:snapToGrid w:val="0"/>
              <w:spacing w:line="400" w:lineRule="exact"/>
              <w:jc w:val="center"/>
              <w:rPr>
                <w:rFonts w:ascii="宋体" w:cs="宋体"/>
                <w:szCs w:val="21"/>
              </w:rPr>
            </w:pPr>
            <w:r>
              <w:rPr>
                <w:rFonts w:hint="eastAsia" w:ascii="宋体" w:cs="宋体"/>
                <w:szCs w:val="21"/>
              </w:rPr>
              <w:t>计算方法</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宋体" w:cs="宋体"/>
                <w:b/>
                <w:bCs/>
                <w:szCs w:val="21"/>
                <w:u w:val="single"/>
              </w:rPr>
            </w:pPr>
            <w:r>
              <w:rPr>
                <w:rFonts w:hint="eastAsia" w:ascii="宋体" w:cs="宋体"/>
                <w:b/>
                <w:bCs/>
                <w:szCs w:val="21"/>
                <w:u w:val="single"/>
              </w:rPr>
              <w:t>评标基准价计算方法如下：</w:t>
            </w:r>
          </w:p>
          <w:p>
            <w:pPr>
              <w:adjustRightInd w:val="0"/>
              <w:snapToGrid w:val="0"/>
              <w:spacing w:line="400" w:lineRule="exact"/>
              <w:jc w:val="left"/>
              <w:rPr>
                <w:rFonts w:ascii="宋体" w:cs="宋体"/>
                <w:szCs w:val="21"/>
              </w:rPr>
            </w:pPr>
            <w:r>
              <w:rPr>
                <w:rFonts w:hint="eastAsia" w:ascii="宋体"/>
                <w:szCs w:val="21"/>
              </w:rPr>
              <w:t>当通过初步评审在位于</w:t>
            </w:r>
            <w:r>
              <w:rPr>
                <w:rFonts w:ascii="宋体"/>
                <w:szCs w:val="21"/>
              </w:rPr>
              <w:t>[</w:t>
            </w:r>
            <w:r>
              <w:rPr>
                <w:rFonts w:hint="eastAsia" w:ascii="宋体"/>
                <w:szCs w:val="21"/>
              </w:rPr>
              <w:t>最高投标限价×</w:t>
            </w:r>
            <w:r>
              <w:rPr>
                <w:rFonts w:hint="eastAsia" w:ascii="宋体"/>
                <w:szCs w:val="21"/>
                <w:lang w:val="en-US" w:eastAsia="zh-CN"/>
              </w:rPr>
              <w:t>8</w:t>
            </w:r>
            <w:r>
              <w:rPr>
                <w:rFonts w:ascii="宋体"/>
                <w:szCs w:val="21"/>
              </w:rPr>
              <w:t>0%</w:t>
            </w:r>
            <w:r>
              <w:rPr>
                <w:rFonts w:hint="eastAsia" w:ascii="宋体"/>
                <w:szCs w:val="21"/>
              </w:rPr>
              <w:t>，最高投标限价</w:t>
            </w:r>
            <w:r>
              <w:rPr>
                <w:rFonts w:ascii="宋体"/>
                <w:szCs w:val="21"/>
              </w:rPr>
              <w:t>]</w:t>
            </w:r>
            <w:r>
              <w:rPr>
                <w:rFonts w:hint="eastAsia" w:ascii="宋体"/>
                <w:szCs w:val="21"/>
              </w:rPr>
              <w:t>区间的投标价中的有效投标人大于或等于</w:t>
            </w:r>
            <w:r>
              <w:rPr>
                <w:rFonts w:ascii="宋体"/>
                <w:szCs w:val="21"/>
              </w:rPr>
              <w:t>5</w:t>
            </w:r>
            <w:r>
              <w:rPr>
                <w:rFonts w:hint="eastAsia" w:ascii="宋体"/>
                <w:szCs w:val="21"/>
              </w:rPr>
              <w:t>名时，所有入围的有效投标价中去掉一个最高价和一个最低价，取余下有效投标价的算术平均值的作为评标基准价。当通过初步评审在位于</w:t>
            </w:r>
            <w:r>
              <w:rPr>
                <w:rFonts w:ascii="宋体"/>
                <w:szCs w:val="21"/>
              </w:rPr>
              <w:t>[</w:t>
            </w:r>
            <w:r>
              <w:rPr>
                <w:rFonts w:hint="eastAsia" w:ascii="宋体"/>
                <w:szCs w:val="21"/>
              </w:rPr>
              <w:t>最高投标限价×</w:t>
            </w:r>
            <w:r>
              <w:rPr>
                <w:rFonts w:hint="eastAsia" w:ascii="宋体"/>
                <w:szCs w:val="21"/>
                <w:lang w:val="en-US" w:eastAsia="zh-CN"/>
              </w:rPr>
              <w:t>8</w:t>
            </w:r>
            <w:r>
              <w:rPr>
                <w:rFonts w:ascii="宋体"/>
                <w:szCs w:val="21"/>
              </w:rPr>
              <w:t>0%</w:t>
            </w:r>
            <w:r>
              <w:rPr>
                <w:rFonts w:hint="eastAsia" w:ascii="宋体"/>
                <w:szCs w:val="21"/>
              </w:rPr>
              <w:t>，最高投标限价</w:t>
            </w:r>
            <w:r>
              <w:rPr>
                <w:rFonts w:ascii="宋体"/>
                <w:szCs w:val="21"/>
              </w:rPr>
              <w:t>]</w:t>
            </w:r>
            <w:r>
              <w:rPr>
                <w:rFonts w:hint="eastAsia" w:ascii="宋体"/>
                <w:szCs w:val="21"/>
              </w:rPr>
              <w:t>区间的投标价中的有效投标人小于</w:t>
            </w:r>
            <w:r>
              <w:rPr>
                <w:rFonts w:ascii="宋体"/>
                <w:szCs w:val="21"/>
              </w:rPr>
              <w:t>5</w:t>
            </w:r>
            <w:r>
              <w:rPr>
                <w:rFonts w:hint="eastAsia" w:ascii="宋体"/>
                <w:szCs w:val="21"/>
              </w:rPr>
              <w:t>名时，取所有入围的有效投标价的算术平均值的作为评标基准价。若当通过初步评审没有投标价位于</w:t>
            </w:r>
            <w:r>
              <w:rPr>
                <w:rFonts w:ascii="宋体"/>
                <w:szCs w:val="21"/>
              </w:rPr>
              <w:t>[</w:t>
            </w:r>
            <w:r>
              <w:rPr>
                <w:rFonts w:hint="eastAsia" w:ascii="宋体"/>
                <w:szCs w:val="21"/>
              </w:rPr>
              <w:t>最高投标限价×</w:t>
            </w:r>
            <w:r>
              <w:rPr>
                <w:rFonts w:hint="eastAsia" w:ascii="宋体"/>
                <w:szCs w:val="21"/>
                <w:lang w:val="en-US" w:eastAsia="zh-CN"/>
              </w:rPr>
              <w:t>8</w:t>
            </w:r>
            <w:r>
              <w:rPr>
                <w:rFonts w:ascii="宋体"/>
                <w:szCs w:val="21"/>
              </w:rPr>
              <w:t>0%</w:t>
            </w:r>
            <w:r>
              <w:rPr>
                <w:rFonts w:hint="eastAsia" w:ascii="宋体"/>
                <w:szCs w:val="21"/>
              </w:rPr>
              <w:t>，最高投标限价</w:t>
            </w:r>
            <w:r>
              <w:rPr>
                <w:rFonts w:ascii="宋体"/>
                <w:szCs w:val="21"/>
              </w:rPr>
              <w:t>]</w:t>
            </w:r>
            <w:r>
              <w:rPr>
                <w:rFonts w:hint="eastAsia" w:ascii="宋体"/>
                <w:szCs w:val="21"/>
              </w:rPr>
              <w:t>区间的有效投标人，所有投标人的报价得分为</w:t>
            </w:r>
            <w:r>
              <w:rPr>
                <w:rFonts w:ascii="宋体"/>
                <w:szCs w:val="21"/>
              </w:rPr>
              <w:t>0</w:t>
            </w:r>
            <w:r>
              <w:rPr>
                <w:rFonts w:hint="eastAsia" w:ascii="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2.2.3</w:t>
            </w:r>
          </w:p>
        </w:tc>
        <w:tc>
          <w:tcPr>
            <w:tcW w:w="191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cs="宋体"/>
                <w:szCs w:val="21"/>
              </w:rPr>
            </w:pPr>
            <w:r>
              <w:rPr>
                <w:rFonts w:hint="eastAsia" w:ascii="宋体" w:cs="宋体"/>
                <w:szCs w:val="21"/>
              </w:rPr>
              <w:t>投标报价的</w:t>
            </w:r>
          </w:p>
          <w:p>
            <w:pPr>
              <w:adjustRightInd w:val="0"/>
              <w:snapToGrid w:val="0"/>
              <w:spacing w:line="400" w:lineRule="exact"/>
              <w:jc w:val="center"/>
              <w:rPr>
                <w:rFonts w:ascii="宋体" w:cs="宋体"/>
                <w:szCs w:val="21"/>
              </w:rPr>
            </w:pPr>
            <w:r>
              <w:rPr>
                <w:rFonts w:hint="eastAsia" w:ascii="宋体" w:cs="宋体"/>
                <w:szCs w:val="21"/>
              </w:rPr>
              <w:t>偏差率计算公式</w:t>
            </w:r>
          </w:p>
        </w:tc>
        <w:tc>
          <w:tcPr>
            <w:tcW w:w="57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宋体" w:cs="宋体"/>
                <w:szCs w:val="21"/>
              </w:rPr>
            </w:pPr>
            <w:r>
              <w:rPr>
                <w:rFonts w:hint="eastAsia" w:ascii="宋体"/>
                <w:szCs w:val="21"/>
              </w:rPr>
              <w:t>偏差率＝∣投标报价—评标基准价∣/评标基准价×100% ，（偏差率四舍五入保留2位小数，报价偏差率不足1%的，按直线内插法计算投标报价得分）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8" w:hRule="atLeast"/>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szCs w:val="21"/>
              </w:rPr>
            </w:pPr>
            <w:r>
              <w:rPr>
                <w:rFonts w:hint="eastAsia" w:ascii="宋体"/>
                <w:szCs w:val="21"/>
              </w:rPr>
              <w:t>2.2.4（1）</w:t>
            </w:r>
          </w:p>
        </w:tc>
        <w:tc>
          <w:tcPr>
            <w:tcW w:w="191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szCs w:val="21"/>
              </w:rPr>
            </w:pPr>
            <w:r>
              <w:rPr>
                <w:rFonts w:hint="eastAsia" w:ascii="宋体" w:cs="宋体"/>
                <w:szCs w:val="21"/>
              </w:rPr>
              <w:t>资信业绩评分标准</w:t>
            </w:r>
          </w:p>
        </w:tc>
        <w:tc>
          <w:tcPr>
            <w:tcW w:w="5736" w:type="dxa"/>
            <w:tcBorders>
              <w:top w:val="single" w:color="auto" w:sz="4" w:space="0"/>
              <w:left w:val="single" w:color="auto" w:sz="4" w:space="0"/>
              <w:bottom w:val="single" w:color="auto" w:sz="4" w:space="0"/>
              <w:right w:val="single" w:color="auto" w:sz="4" w:space="0"/>
            </w:tcBorders>
            <w:noWrap/>
            <w:vAlign w:val="center"/>
          </w:tcPr>
          <w:p>
            <w:pPr>
              <w:ind w:left="27" w:leftChars="13"/>
              <w:rPr>
                <w:rFonts w:hint="eastAsia" w:ascii="宋体"/>
                <w:szCs w:val="21"/>
              </w:rPr>
            </w:pPr>
            <w:r>
              <w:rPr>
                <w:rFonts w:hint="eastAsia" w:ascii="宋体" w:cs="宋体"/>
                <w:szCs w:val="21"/>
              </w:rPr>
              <w:t>详见本章附表：综合评分表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szCs w:val="21"/>
              </w:rPr>
            </w:pPr>
            <w:r>
              <w:rPr>
                <w:rFonts w:hint="eastAsia" w:ascii="宋体"/>
                <w:szCs w:val="21"/>
              </w:rPr>
              <w:t>2.2.4（2）</w:t>
            </w:r>
          </w:p>
        </w:tc>
        <w:tc>
          <w:tcPr>
            <w:tcW w:w="191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szCs w:val="21"/>
              </w:rPr>
            </w:pPr>
            <w:r>
              <w:rPr>
                <w:rFonts w:hint="eastAsia" w:ascii="宋体" w:cs="宋体"/>
                <w:szCs w:val="21"/>
              </w:rPr>
              <w:t>造价咨询服务方案评分标准</w:t>
            </w:r>
          </w:p>
        </w:tc>
        <w:tc>
          <w:tcPr>
            <w:tcW w:w="5736" w:type="dxa"/>
            <w:tcBorders>
              <w:top w:val="single" w:color="auto" w:sz="4" w:space="0"/>
              <w:left w:val="single" w:color="auto" w:sz="4" w:space="0"/>
              <w:bottom w:val="single" w:color="auto" w:sz="4" w:space="0"/>
              <w:right w:val="single" w:color="auto" w:sz="4" w:space="0"/>
            </w:tcBorders>
            <w:noWrap/>
            <w:vAlign w:val="center"/>
          </w:tcPr>
          <w:p>
            <w:pPr>
              <w:ind w:left="27" w:leftChars="13"/>
              <w:rPr>
                <w:rFonts w:hint="eastAsia" w:ascii="宋体"/>
                <w:szCs w:val="21"/>
              </w:rPr>
            </w:pPr>
            <w:r>
              <w:rPr>
                <w:rFonts w:hint="eastAsia" w:ascii="宋体" w:cs="宋体"/>
                <w:szCs w:val="21"/>
              </w:rPr>
              <w:t>详见本章附表：综合评分表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szCs w:val="21"/>
              </w:rPr>
            </w:pPr>
            <w:r>
              <w:rPr>
                <w:rFonts w:hint="eastAsia" w:ascii="宋体"/>
                <w:szCs w:val="21"/>
              </w:rPr>
              <w:t>2.2.4（3）</w:t>
            </w:r>
          </w:p>
        </w:tc>
        <w:tc>
          <w:tcPr>
            <w:tcW w:w="191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szCs w:val="21"/>
              </w:rPr>
            </w:pPr>
            <w:r>
              <w:rPr>
                <w:rFonts w:hint="eastAsia" w:ascii="宋体" w:cs="宋体"/>
                <w:szCs w:val="21"/>
              </w:rPr>
              <w:t>投标报价评分标准</w:t>
            </w:r>
          </w:p>
        </w:tc>
        <w:tc>
          <w:tcPr>
            <w:tcW w:w="5736" w:type="dxa"/>
            <w:tcBorders>
              <w:top w:val="single" w:color="auto" w:sz="4" w:space="0"/>
              <w:left w:val="single" w:color="auto" w:sz="4" w:space="0"/>
              <w:bottom w:val="single" w:color="auto" w:sz="4" w:space="0"/>
              <w:right w:val="single" w:color="auto" w:sz="4" w:space="0"/>
            </w:tcBorders>
            <w:noWrap/>
            <w:vAlign w:val="center"/>
          </w:tcPr>
          <w:p>
            <w:pPr>
              <w:ind w:left="27" w:leftChars="13"/>
              <w:rPr>
                <w:rFonts w:hint="eastAsia" w:ascii="宋体"/>
                <w:szCs w:val="21"/>
              </w:rPr>
            </w:pPr>
            <w:r>
              <w:rPr>
                <w:rFonts w:hint="eastAsia" w:ascii="宋体" w:cs="宋体"/>
                <w:szCs w:val="21"/>
              </w:rPr>
              <w:t>详见本章附表：综合评分表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szCs w:val="21"/>
              </w:rPr>
            </w:pPr>
            <w:r>
              <w:rPr>
                <w:rFonts w:ascii="宋体"/>
                <w:szCs w:val="21"/>
              </w:rPr>
              <w:t>2.2.4</w:t>
            </w:r>
            <w:r>
              <w:rPr>
                <w:rFonts w:hint="eastAsia" w:ascii="宋体"/>
                <w:szCs w:val="21"/>
              </w:rPr>
              <w:t>（</w:t>
            </w:r>
            <w:r>
              <w:rPr>
                <w:rFonts w:ascii="宋体"/>
                <w:szCs w:val="21"/>
              </w:rPr>
              <w:t>4</w:t>
            </w:r>
            <w:r>
              <w:rPr>
                <w:rFonts w:hint="eastAsia" w:ascii="宋体"/>
                <w:szCs w:val="21"/>
              </w:rPr>
              <w:t>）</w:t>
            </w:r>
          </w:p>
        </w:tc>
        <w:tc>
          <w:tcPr>
            <w:tcW w:w="191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szCs w:val="21"/>
              </w:rPr>
            </w:pPr>
            <w:r>
              <w:rPr>
                <w:rFonts w:hint="eastAsia" w:ascii="宋体" w:cs="宋体"/>
                <w:szCs w:val="21"/>
                <w:lang w:val="en-US" w:eastAsia="zh-CN"/>
              </w:rPr>
              <w:t>诚信得分</w:t>
            </w:r>
            <w:r>
              <w:rPr>
                <w:rFonts w:hint="eastAsia" w:ascii="宋体" w:cs="宋体"/>
                <w:szCs w:val="21"/>
              </w:rPr>
              <w:t>评分标准</w:t>
            </w:r>
          </w:p>
        </w:tc>
        <w:tc>
          <w:tcPr>
            <w:tcW w:w="5736" w:type="dxa"/>
            <w:tcBorders>
              <w:top w:val="single" w:color="auto" w:sz="4" w:space="0"/>
              <w:left w:val="single" w:color="auto" w:sz="4" w:space="0"/>
              <w:bottom w:val="single" w:color="auto" w:sz="4" w:space="0"/>
              <w:right w:val="single" w:color="auto" w:sz="4" w:space="0"/>
            </w:tcBorders>
            <w:noWrap/>
            <w:vAlign w:val="center"/>
          </w:tcPr>
          <w:p>
            <w:pPr>
              <w:ind w:left="27" w:leftChars="13"/>
              <w:rPr>
                <w:rFonts w:hint="eastAsia" w:ascii="宋体"/>
                <w:szCs w:val="21"/>
              </w:rPr>
            </w:pPr>
            <w:r>
              <w:rPr>
                <w:rFonts w:hint="eastAsia" w:ascii="宋体" w:cs="宋体"/>
                <w:szCs w:val="21"/>
              </w:rPr>
              <w:t>详见本章附表：综合评分表</w:t>
            </w:r>
          </w:p>
        </w:tc>
      </w:tr>
    </w:tbl>
    <w:p>
      <w:pPr>
        <w:pStyle w:val="4"/>
        <w:keepNext w:val="0"/>
        <w:keepLines w:val="0"/>
        <w:widowControl w:val="0"/>
        <w:spacing w:before="0" w:after="0" w:line="360" w:lineRule="auto"/>
        <w:rPr>
          <w:rFonts w:ascii="宋体" w:eastAsia="宋体"/>
        </w:rPr>
      </w:pPr>
    </w:p>
    <w:p>
      <w:pPr>
        <w:rPr>
          <w:rFonts w:ascii="宋体"/>
        </w:rPr>
      </w:pPr>
      <w:r>
        <w:rPr>
          <w:rFonts w:hint="eastAsia" w:ascii="宋体"/>
        </w:rPr>
        <w:t>注：房屋建筑和市政基础设施工程全流程电子化项目专章以广州公共资源交易中心网站最新发布的为准。</w:t>
      </w:r>
    </w:p>
    <w:p>
      <w:pPr>
        <w:pStyle w:val="4"/>
        <w:rPr>
          <w:rFonts w:ascii="宋体" w:eastAsia="宋体"/>
        </w:rPr>
      </w:pPr>
      <w:r>
        <w:rPr>
          <w:rFonts w:ascii="宋体" w:eastAsia="宋体"/>
        </w:rPr>
        <w:br w:type="page"/>
      </w:r>
      <w:bookmarkStart w:id="166" w:name="_Toc532396407"/>
      <w:bookmarkStart w:id="167" w:name="_Toc22126"/>
      <w:bookmarkStart w:id="168" w:name="_Toc1605"/>
      <w:bookmarkStart w:id="169" w:name="_Toc10732"/>
      <w:r>
        <w:rPr>
          <w:rFonts w:hint="eastAsia" w:ascii="宋体" w:eastAsia="宋体"/>
        </w:rPr>
        <w:t>1. 评标方法</w:t>
      </w:r>
      <w:bookmarkEnd w:id="166"/>
      <w:bookmarkEnd w:id="167"/>
      <w:bookmarkEnd w:id="168"/>
      <w:bookmarkEnd w:id="169"/>
    </w:p>
    <w:p>
      <w:pPr>
        <w:spacing w:line="360" w:lineRule="auto"/>
        <w:ind w:firstLine="420" w:firstLineChars="200"/>
        <w:rPr>
          <w:rFonts w:ascii="宋体"/>
        </w:rPr>
      </w:pPr>
      <w:r>
        <w:rPr>
          <w:rFonts w:hint="eastAsia" w:ascii="宋体"/>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款规定的评分标准进行打分，并按得分由高到低顺序推荐中标候选人，或根据招标人授权直接确定中标人，但投标报价低于其成本的除外。综合评分相等时，按照评标办法前附表的规定确定中标候选人顺序。</w:t>
      </w:r>
    </w:p>
    <w:p>
      <w:pPr>
        <w:pStyle w:val="4"/>
        <w:rPr>
          <w:rFonts w:ascii="宋体" w:eastAsia="宋体"/>
        </w:rPr>
      </w:pPr>
      <w:bookmarkStart w:id="170" w:name="_Toc27230"/>
      <w:bookmarkStart w:id="171" w:name="_Toc24547"/>
      <w:bookmarkStart w:id="172" w:name="_Toc21653"/>
      <w:bookmarkStart w:id="173" w:name="_Toc532396408"/>
      <w:r>
        <w:rPr>
          <w:rFonts w:hint="eastAsia" w:ascii="宋体" w:eastAsia="宋体"/>
        </w:rPr>
        <w:t>2. 评审标准</w:t>
      </w:r>
      <w:bookmarkEnd w:id="170"/>
      <w:bookmarkEnd w:id="171"/>
      <w:bookmarkEnd w:id="172"/>
      <w:bookmarkEnd w:id="173"/>
    </w:p>
    <w:p>
      <w:pPr>
        <w:pStyle w:val="5"/>
        <w:spacing w:before="65" w:beforeLines="20" w:after="65" w:afterLines="20" w:line="360" w:lineRule="auto"/>
        <w:rPr>
          <w:rFonts w:ascii="宋体" w:eastAsia="宋体"/>
        </w:rPr>
      </w:pPr>
      <w:bookmarkStart w:id="174" w:name="_Toc29065"/>
      <w:bookmarkStart w:id="175" w:name="_Toc532396409"/>
      <w:bookmarkStart w:id="176" w:name="_Toc31223"/>
      <w:bookmarkStart w:id="177" w:name="_Toc2738"/>
      <w:r>
        <w:rPr>
          <w:rFonts w:hint="eastAsia" w:ascii="宋体" w:eastAsia="宋体"/>
        </w:rPr>
        <w:t>2.1 初步评审标准</w:t>
      </w:r>
      <w:bookmarkEnd w:id="174"/>
      <w:bookmarkEnd w:id="175"/>
      <w:bookmarkEnd w:id="176"/>
      <w:bookmarkEnd w:id="177"/>
    </w:p>
    <w:p>
      <w:pPr>
        <w:spacing w:line="360" w:lineRule="auto"/>
        <w:ind w:firstLine="420" w:firstLineChars="200"/>
        <w:rPr>
          <w:rFonts w:ascii="宋体"/>
        </w:rPr>
      </w:pPr>
      <w:r>
        <w:rPr>
          <w:rFonts w:hint="eastAsia" w:ascii="宋体"/>
        </w:rPr>
        <w:t>2.1.1 形式评审标准：见评标办法前附表。</w:t>
      </w:r>
    </w:p>
    <w:p>
      <w:pPr>
        <w:spacing w:line="360" w:lineRule="auto"/>
        <w:ind w:firstLine="420" w:firstLineChars="200"/>
        <w:rPr>
          <w:rFonts w:ascii="宋体"/>
        </w:rPr>
      </w:pPr>
      <w:r>
        <w:rPr>
          <w:rFonts w:hint="eastAsia" w:ascii="宋体"/>
        </w:rPr>
        <w:t>2.1.2 资格评审标准：见评标办法前附表。</w:t>
      </w:r>
    </w:p>
    <w:p>
      <w:pPr>
        <w:spacing w:line="360" w:lineRule="auto"/>
        <w:ind w:firstLine="420" w:firstLineChars="200"/>
        <w:rPr>
          <w:rFonts w:ascii="宋体"/>
        </w:rPr>
      </w:pPr>
      <w:r>
        <w:rPr>
          <w:rFonts w:hint="eastAsia" w:ascii="宋体"/>
        </w:rPr>
        <w:t>2.1.3 响应性评审标准：见评标办法前附表。</w:t>
      </w:r>
    </w:p>
    <w:p>
      <w:pPr>
        <w:pStyle w:val="5"/>
        <w:spacing w:before="65" w:beforeLines="20" w:after="65" w:afterLines="20" w:line="360" w:lineRule="auto"/>
        <w:rPr>
          <w:rFonts w:ascii="宋体" w:eastAsia="宋体"/>
        </w:rPr>
      </w:pPr>
      <w:bookmarkStart w:id="178" w:name="_Toc532396410"/>
      <w:bookmarkStart w:id="179" w:name="_Toc21313"/>
      <w:bookmarkStart w:id="180" w:name="_Toc8750"/>
      <w:bookmarkStart w:id="181" w:name="_Toc8780"/>
      <w:r>
        <w:rPr>
          <w:rFonts w:hint="eastAsia" w:ascii="宋体" w:eastAsia="宋体"/>
        </w:rPr>
        <w:t>2.2 分值构成与评分标准</w:t>
      </w:r>
      <w:bookmarkEnd w:id="178"/>
      <w:bookmarkEnd w:id="179"/>
      <w:bookmarkEnd w:id="180"/>
      <w:bookmarkEnd w:id="181"/>
    </w:p>
    <w:p>
      <w:pPr>
        <w:spacing w:line="360" w:lineRule="auto"/>
        <w:ind w:firstLine="420" w:firstLineChars="200"/>
        <w:rPr>
          <w:rFonts w:ascii="宋体"/>
        </w:rPr>
      </w:pPr>
      <w:r>
        <w:rPr>
          <w:rFonts w:hint="eastAsia" w:ascii="宋体"/>
        </w:rPr>
        <w:t>2.2.1 分值构成</w:t>
      </w:r>
    </w:p>
    <w:p>
      <w:pPr>
        <w:spacing w:line="360" w:lineRule="auto"/>
        <w:ind w:firstLine="420" w:firstLineChars="200"/>
        <w:rPr>
          <w:rFonts w:ascii="宋体"/>
        </w:rPr>
      </w:pPr>
      <w:r>
        <w:rPr>
          <w:rFonts w:hint="eastAsia" w:ascii="宋体"/>
        </w:rPr>
        <w:t>（1）</w:t>
      </w:r>
      <w:r>
        <w:rPr>
          <w:rFonts w:hint="eastAsia" w:ascii="宋体"/>
          <w:szCs w:val="21"/>
        </w:rPr>
        <w:t>资信业绩部分</w:t>
      </w:r>
      <w:r>
        <w:rPr>
          <w:rFonts w:hint="eastAsia" w:ascii="宋体"/>
        </w:rPr>
        <w:t>：见评标办法前附表；</w:t>
      </w:r>
    </w:p>
    <w:p>
      <w:pPr>
        <w:spacing w:line="360" w:lineRule="auto"/>
        <w:ind w:firstLine="420" w:firstLineChars="200"/>
        <w:rPr>
          <w:rFonts w:ascii="宋体"/>
        </w:rPr>
      </w:pPr>
      <w:r>
        <w:rPr>
          <w:rFonts w:hint="eastAsia" w:ascii="宋体"/>
        </w:rPr>
        <w:t>（2）服务方案部分：见评标办法前附表；</w:t>
      </w:r>
    </w:p>
    <w:p>
      <w:pPr>
        <w:spacing w:line="360" w:lineRule="auto"/>
        <w:ind w:firstLine="420" w:firstLineChars="200"/>
        <w:rPr>
          <w:rFonts w:ascii="宋体"/>
        </w:rPr>
      </w:pPr>
      <w:r>
        <w:rPr>
          <w:rFonts w:hint="eastAsia" w:ascii="宋体"/>
        </w:rPr>
        <w:t>（3）投标报价</w:t>
      </w:r>
      <w:r>
        <w:rPr>
          <w:rFonts w:hint="eastAsia" w:ascii="宋体" w:cs="Calibri"/>
          <w:szCs w:val="21"/>
        </w:rPr>
        <w:t>部分</w:t>
      </w:r>
      <w:r>
        <w:rPr>
          <w:rFonts w:hint="eastAsia" w:ascii="宋体"/>
        </w:rPr>
        <w:t>：见评标办法前附表；</w:t>
      </w:r>
    </w:p>
    <w:p>
      <w:pPr>
        <w:spacing w:line="360" w:lineRule="auto"/>
        <w:ind w:firstLine="420" w:firstLineChars="200"/>
        <w:rPr>
          <w:rFonts w:ascii="宋体"/>
        </w:rPr>
      </w:pPr>
      <w:r>
        <w:rPr>
          <w:rFonts w:hint="eastAsia" w:ascii="宋体"/>
        </w:rPr>
        <w:t>（4）</w:t>
      </w:r>
      <w:r>
        <w:rPr>
          <w:rFonts w:hint="eastAsia" w:ascii="宋体"/>
          <w:lang w:val="en-US" w:eastAsia="zh-CN"/>
        </w:rPr>
        <w:t>诚信得分部分</w:t>
      </w:r>
      <w:r>
        <w:rPr>
          <w:rFonts w:hint="eastAsia" w:ascii="宋体"/>
        </w:rPr>
        <w:t>：见评标办法前附表。</w:t>
      </w:r>
    </w:p>
    <w:p>
      <w:pPr>
        <w:spacing w:line="360" w:lineRule="auto"/>
        <w:ind w:firstLine="420" w:firstLineChars="200"/>
        <w:rPr>
          <w:rFonts w:ascii="宋体"/>
        </w:rPr>
      </w:pPr>
      <w:r>
        <w:rPr>
          <w:rFonts w:hint="eastAsia" w:ascii="宋体"/>
        </w:rPr>
        <w:t>2.2.2 评标基准价计算</w:t>
      </w:r>
    </w:p>
    <w:p>
      <w:pPr>
        <w:spacing w:line="360" w:lineRule="auto"/>
        <w:ind w:firstLine="420" w:firstLineChars="200"/>
        <w:rPr>
          <w:rFonts w:ascii="宋体"/>
        </w:rPr>
      </w:pPr>
      <w:r>
        <w:rPr>
          <w:rFonts w:hint="eastAsia" w:ascii="宋体"/>
        </w:rPr>
        <w:t>评标基准价计算方法：见评标办法前附表。</w:t>
      </w:r>
    </w:p>
    <w:p>
      <w:pPr>
        <w:spacing w:line="360" w:lineRule="auto"/>
        <w:ind w:firstLine="420" w:firstLineChars="200"/>
        <w:rPr>
          <w:rFonts w:ascii="宋体"/>
        </w:rPr>
      </w:pPr>
      <w:r>
        <w:rPr>
          <w:rFonts w:hint="eastAsia" w:ascii="宋体"/>
        </w:rPr>
        <w:t>2.2.3 投标报价的偏差率计算</w:t>
      </w:r>
    </w:p>
    <w:p>
      <w:pPr>
        <w:spacing w:line="360" w:lineRule="auto"/>
        <w:ind w:firstLine="420" w:firstLineChars="200"/>
        <w:rPr>
          <w:rFonts w:ascii="宋体"/>
        </w:rPr>
      </w:pPr>
      <w:r>
        <w:rPr>
          <w:rFonts w:hint="eastAsia" w:ascii="宋体"/>
        </w:rPr>
        <w:t>投标报价的偏差率计算公式：见评标办法前附表。</w:t>
      </w:r>
    </w:p>
    <w:p>
      <w:pPr>
        <w:spacing w:line="360" w:lineRule="auto"/>
        <w:ind w:firstLine="420" w:firstLineChars="200"/>
        <w:rPr>
          <w:rFonts w:ascii="宋体"/>
        </w:rPr>
      </w:pPr>
      <w:r>
        <w:rPr>
          <w:rFonts w:hint="eastAsia" w:ascii="宋体"/>
        </w:rPr>
        <w:t>2.2.4 评分标准</w:t>
      </w:r>
    </w:p>
    <w:p>
      <w:pPr>
        <w:spacing w:line="360" w:lineRule="auto"/>
        <w:ind w:firstLine="420" w:firstLineChars="200"/>
        <w:rPr>
          <w:rFonts w:ascii="宋体"/>
        </w:rPr>
      </w:pPr>
      <w:r>
        <w:rPr>
          <w:rFonts w:hint="eastAsia" w:ascii="宋体"/>
        </w:rPr>
        <w:t>（1）</w:t>
      </w:r>
      <w:r>
        <w:rPr>
          <w:rFonts w:hint="eastAsia" w:ascii="宋体"/>
          <w:szCs w:val="21"/>
        </w:rPr>
        <w:t>资信业绩部分</w:t>
      </w:r>
      <w:r>
        <w:rPr>
          <w:rFonts w:hint="eastAsia" w:ascii="宋体"/>
        </w:rPr>
        <w:t>评分标准：见评标办法前附表；</w:t>
      </w:r>
    </w:p>
    <w:p>
      <w:pPr>
        <w:spacing w:line="360" w:lineRule="auto"/>
        <w:ind w:firstLine="420" w:firstLineChars="200"/>
        <w:rPr>
          <w:rFonts w:ascii="宋体"/>
        </w:rPr>
      </w:pPr>
      <w:r>
        <w:rPr>
          <w:rFonts w:hint="eastAsia" w:ascii="宋体"/>
        </w:rPr>
        <w:t>（2）服务方案</w:t>
      </w:r>
      <w:r>
        <w:rPr>
          <w:rFonts w:hint="eastAsia" w:ascii="宋体"/>
          <w:lang w:eastAsia="zh-CN"/>
        </w:rPr>
        <w:t>部分</w:t>
      </w:r>
      <w:r>
        <w:rPr>
          <w:rFonts w:hint="eastAsia" w:ascii="宋体"/>
        </w:rPr>
        <w:t>评分标准：见评标办法前附表；</w:t>
      </w:r>
    </w:p>
    <w:p>
      <w:pPr>
        <w:spacing w:line="360" w:lineRule="auto"/>
        <w:ind w:firstLine="420" w:firstLineChars="200"/>
        <w:rPr>
          <w:rFonts w:ascii="宋体"/>
        </w:rPr>
      </w:pPr>
      <w:r>
        <w:rPr>
          <w:rFonts w:hint="eastAsia" w:ascii="宋体"/>
        </w:rPr>
        <w:t>（3）投标报价</w:t>
      </w:r>
      <w:r>
        <w:rPr>
          <w:rFonts w:hint="eastAsia" w:ascii="宋体"/>
          <w:lang w:eastAsia="zh-CN"/>
        </w:rPr>
        <w:t>部分</w:t>
      </w:r>
      <w:r>
        <w:rPr>
          <w:rFonts w:hint="eastAsia" w:ascii="宋体"/>
        </w:rPr>
        <w:t>评分标准：见评标办法前附表；</w:t>
      </w:r>
    </w:p>
    <w:p>
      <w:pPr>
        <w:spacing w:line="360" w:lineRule="auto"/>
        <w:ind w:firstLine="420" w:firstLineChars="200"/>
        <w:rPr>
          <w:rFonts w:ascii="宋体"/>
        </w:rPr>
      </w:pPr>
      <w:r>
        <w:rPr>
          <w:rFonts w:hint="eastAsia" w:ascii="宋体"/>
        </w:rPr>
        <w:t>（4）</w:t>
      </w:r>
      <w:r>
        <w:rPr>
          <w:rFonts w:hint="eastAsia" w:ascii="宋体"/>
          <w:lang w:val="en-US" w:eastAsia="zh-CN"/>
        </w:rPr>
        <w:t>诚信得分部分</w:t>
      </w:r>
      <w:r>
        <w:rPr>
          <w:rFonts w:hint="eastAsia" w:ascii="宋体"/>
        </w:rPr>
        <w:t>评分标准：见评标办法前附表。</w:t>
      </w:r>
    </w:p>
    <w:p>
      <w:pPr>
        <w:pStyle w:val="4"/>
        <w:rPr>
          <w:rFonts w:ascii="宋体" w:eastAsia="宋体"/>
        </w:rPr>
      </w:pPr>
      <w:bookmarkStart w:id="182" w:name="_Toc23047"/>
      <w:bookmarkStart w:id="183" w:name="_Toc23381"/>
      <w:bookmarkStart w:id="184" w:name="_Toc12355"/>
      <w:bookmarkStart w:id="185" w:name="_Toc532396411"/>
      <w:r>
        <w:rPr>
          <w:rFonts w:hint="eastAsia" w:ascii="宋体" w:eastAsia="宋体"/>
        </w:rPr>
        <w:t>3. 评标程序</w:t>
      </w:r>
      <w:bookmarkEnd w:id="182"/>
      <w:bookmarkEnd w:id="183"/>
      <w:bookmarkEnd w:id="184"/>
      <w:bookmarkEnd w:id="185"/>
    </w:p>
    <w:p>
      <w:pPr>
        <w:pStyle w:val="5"/>
        <w:spacing w:before="65" w:beforeLines="20" w:after="65" w:afterLines="20" w:line="360" w:lineRule="auto"/>
        <w:rPr>
          <w:rFonts w:ascii="宋体" w:eastAsia="宋体"/>
        </w:rPr>
      </w:pPr>
      <w:bookmarkStart w:id="186" w:name="_Toc6383"/>
      <w:bookmarkStart w:id="187" w:name="_Toc20235"/>
      <w:bookmarkStart w:id="188" w:name="_Toc532396412"/>
      <w:bookmarkStart w:id="189" w:name="_Toc16513"/>
      <w:r>
        <w:rPr>
          <w:rFonts w:hint="eastAsia" w:ascii="宋体" w:eastAsia="宋体"/>
        </w:rPr>
        <w:t>3.1 初步评审</w:t>
      </w:r>
      <w:bookmarkEnd w:id="186"/>
      <w:bookmarkEnd w:id="187"/>
      <w:bookmarkEnd w:id="188"/>
      <w:bookmarkEnd w:id="189"/>
    </w:p>
    <w:p>
      <w:pPr>
        <w:spacing w:line="360" w:lineRule="auto"/>
        <w:ind w:firstLine="420" w:firstLineChars="200"/>
        <w:rPr>
          <w:rFonts w:ascii="宋体"/>
        </w:rPr>
      </w:pPr>
      <w:r>
        <w:rPr>
          <w:rFonts w:hint="eastAsia" w:ascii="宋体"/>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20" w:firstLineChars="200"/>
        <w:rPr>
          <w:rFonts w:ascii="宋体"/>
        </w:rPr>
      </w:pPr>
      <w:r>
        <w:rPr>
          <w:rFonts w:hint="eastAsia" w:ascii="宋体"/>
        </w:rPr>
        <w:t>3.1.2 投标人有以下情形之一的，评标委员会应当否决其投标：</w:t>
      </w:r>
    </w:p>
    <w:p>
      <w:pPr>
        <w:spacing w:line="360" w:lineRule="auto"/>
        <w:ind w:firstLine="420" w:firstLineChars="200"/>
        <w:rPr>
          <w:rFonts w:ascii="宋体"/>
        </w:rPr>
      </w:pPr>
      <w:r>
        <w:rPr>
          <w:rFonts w:hint="eastAsia" w:ascii="宋体"/>
        </w:rPr>
        <w:t>（1）投标文件没有对招标文件的实质性要求和条件作出响应，或者对招标文件的偏差超出招标文件规定的偏差范围或最高项数；</w:t>
      </w:r>
    </w:p>
    <w:p>
      <w:pPr>
        <w:spacing w:line="360" w:lineRule="auto"/>
        <w:ind w:firstLine="420" w:firstLineChars="200"/>
        <w:rPr>
          <w:rFonts w:ascii="宋体"/>
        </w:rPr>
      </w:pPr>
      <w:r>
        <w:rPr>
          <w:rFonts w:hint="eastAsia" w:ascii="宋体"/>
        </w:rPr>
        <w:t>（2）有串通投标、弄虚作假、行贿等违法行为。</w:t>
      </w:r>
    </w:p>
    <w:p>
      <w:pPr>
        <w:spacing w:line="360" w:lineRule="auto"/>
        <w:ind w:firstLine="420" w:firstLineChars="200"/>
        <w:rPr>
          <w:rFonts w:ascii="宋体"/>
        </w:rPr>
      </w:pPr>
      <w:r>
        <w:rPr>
          <w:rFonts w:hint="eastAsia" w:ascii="宋体"/>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rFonts w:ascii="宋体"/>
        </w:rPr>
      </w:pPr>
      <w:r>
        <w:rPr>
          <w:rFonts w:hint="eastAsia" w:ascii="宋体"/>
        </w:rPr>
        <w:t>（1）投标文件中的大写金额与小写金额不一致的，以大写金额为准；</w:t>
      </w:r>
    </w:p>
    <w:p>
      <w:pPr>
        <w:spacing w:line="360" w:lineRule="auto"/>
        <w:ind w:firstLine="420" w:firstLineChars="200"/>
        <w:rPr>
          <w:rFonts w:ascii="宋体"/>
        </w:rPr>
      </w:pPr>
      <w:r>
        <w:rPr>
          <w:rFonts w:hint="eastAsia" w:ascii="宋体"/>
        </w:rPr>
        <w:t>（2）总价金额与单价金额不一致的，以单价金额为准，但单价金额小数点有明显错误的除外。</w:t>
      </w:r>
    </w:p>
    <w:p>
      <w:pPr>
        <w:pStyle w:val="5"/>
        <w:spacing w:before="65" w:beforeLines="20" w:after="65" w:afterLines="20" w:line="360" w:lineRule="auto"/>
        <w:rPr>
          <w:rFonts w:ascii="宋体" w:eastAsia="宋体"/>
        </w:rPr>
      </w:pPr>
      <w:bookmarkStart w:id="190" w:name="_Toc1517"/>
      <w:bookmarkStart w:id="191" w:name="_Toc2093"/>
      <w:bookmarkStart w:id="192" w:name="_Toc532396413"/>
      <w:bookmarkStart w:id="193" w:name="_Toc16383"/>
      <w:r>
        <w:rPr>
          <w:rFonts w:hint="eastAsia" w:ascii="宋体" w:eastAsia="宋体"/>
        </w:rPr>
        <w:t>3.2 详细评审</w:t>
      </w:r>
      <w:bookmarkEnd w:id="190"/>
      <w:bookmarkEnd w:id="191"/>
      <w:bookmarkEnd w:id="192"/>
      <w:bookmarkEnd w:id="193"/>
    </w:p>
    <w:p>
      <w:pPr>
        <w:spacing w:line="360" w:lineRule="auto"/>
        <w:ind w:firstLine="420" w:firstLineChars="200"/>
        <w:rPr>
          <w:rFonts w:ascii="宋体"/>
        </w:rPr>
      </w:pPr>
      <w:r>
        <w:rPr>
          <w:rFonts w:hint="eastAsia" w:ascii="宋体"/>
        </w:rPr>
        <w:t>3.2.1 评标委员会按本章第 2.2 款规定的量化因素和分值进行打分，并计算出综合评估得分。</w:t>
      </w:r>
    </w:p>
    <w:p>
      <w:pPr>
        <w:spacing w:line="360" w:lineRule="auto"/>
        <w:ind w:firstLine="420" w:firstLineChars="200"/>
        <w:rPr>
          <w:rFonts w:ascii="宋体"/>
        </w:rPr>
      </w:pPr>
      <w:r>
        <w:rPr>
          <w:rFonts w:hint="eastAsia" w:ascii="宋体"/>
        </w:rPr>
        <w:t>（1）按本章第 2.2.4（1）目规定的评审因素和分值对</w:t>
      </w:r>
      <w:r>
        <w:rPr>
          <w:rFonts w:hint="eastAsia" w:ascii="宋体"/>
          <w:szCs w:val="21"/>
        </w:rPr>
        <w:t>资信业绩部分</w:t>
      </w:r>
      <w:r>
        <w:rPr>
          <w:rFonts w:hint="eastAsia" w:ascii="宋体"/>
        </w:rPr>
        <w:t>计算出得分 A；</w:t>
      </w:r>
    </w:p>
    <w:p>
      <w:pPr>
        <w:spacing w:line="360" w:lineRule="auto"/>
        <w:ind w:firstLine="420" w:firstLineChars="200"/>
        <w:rPr>
          <w:rFonts w:ascii="宋体"/>
        </w:rPr>
      </w:pPr>
      <w:r>
        <w:rPr>
          <w:rFonts w:hint="eastAsia" w:ascii="宋体"/>
        </w:rPr>
        <w:t>（2）按本章第 2.2.4（2）目规定的评审因素和分值对服务方案部分计算出得分 B；</w:t>
      </w:r>
    </w:p>
    <w:p>
      <w:pPr>
        <w:spacing w:line="360" w:lineRule="auto"/>
        <w:ind w:firstLine="420" w:firstLineChars="200"/>
        <w:rPr>
          <w:rFonts w:hint="eastAsia" w:ascii="宋体"/>
        </w:rPr>
      </w:pPr>
      <w:r>
        <w:rPr>
          <w:rFonts w:hint="eastAsia" w:ascii="宋体"/>
        </w:rPr>
        <w:t>（3）按本章第 2.2.4（3）目规定的评审因素和分值对投标报价计算出得分 C；</w:t>
      </w:r>
    </w:p>
    <w:p>
      <w:pPr>
        <w:pStyle w:val="22"/>
      </w:pPr>
      <w:r>
        <w:rPr>
          <w:rFonts w:hint="eastAsia" w:ascii="宋体"/>
        </w:rPr>
        <w:t>（4）按本章第 2.2.4（4）目规定的评审因素和分值对</w:t>
      </w:r>
      <w:r>
        <w:rPr>
          <w:rFonts w:hint="eastAsia" w:ascii="宋体"/>
          <w:lang w:val="en-US" w:eastAsia="zh-CN"/>
        </w:rPr>
        <w:t>诚信得分部分</w:t>
      </w:r>
      <w:r>
        <w:rPr>
          <w:rFonts w:hint="eastAsia" w:ascii="宋体"/>
        </w:rPr>
        <w:t>评分计算出得分 D;</w:t>
      </w:r>
    </w:p>
    <w:p>
      <w:pPr>
        <w:spacing w:line="360" w:lineRule="auto"/>
        <w:ind w:firstLine="420" w:firstLineChars="200"/>
        <w:rPr>
          <w:rFonts w:ascii="宋体"/>
        </w:rPr>
      </w:pPr>
      <w:r>
        <w:rPr>
          <w:rFonts w:hint="eastAsia" w:ascii="宋体"/>
        </w:rPr>
        <w:t>3.2.2 评分分值计算保留小数点后两位，小数点后第三位“四舍五入”。</w:t>
      </w:r>
    </w:p>
    <w:p>
      <w:pPr>
        <w:spacing w:line="360" w:lineRule="auto"/>
        <w:ind w:firstLine="420" w:firstLineChars="200"/>
        <w:rPr>
          <w:rFonts w:ascii="宋体"/>
        </w:rPr>
      </w:pPr>
      <w:r>
        <w:rPr>
          <w:rFonts w:hint="eastAsia" w:ascii="宋体"/>
        </w:rPr>
        <w:t>3.2.3 投标人得分=A+B+C+D。</w:t>
      </w:r>
    </w:p>
    <w:p>
      <w:pPr>
        <w:spacing w:line="360" w:lineRule="auto"/>
        <w:ind w:firstLine="420" w:firstLineChars="200"/>
        <w:rPr>
          <w:rFonts w:ascii="宋体"/>
        </w:rPr>
      </w:pPr>
      <w:r>
        <w:rPr>
          <w:rFonts w:hint="eastAsia" w:ascii="宋体"/>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spacing w:before="65" w:beforeLines="20" w:after="65" w:afterLines="20" w:line="360" w:lineRule="auto"/>
        <w:rPr>
          <w:rFonts w:ascii="宋体" w:eastAsia="宋体"/>
        </w:rPr>
      </w:pPr>
      <w:bookmarkStart w:id="194" w:name="_Toc4174"/>
      <w:bookmarkStart w:id="195" w:name="_Toc532396414"/>
      <w:bookmarkStart w:id="196" w:name="_Toc31022"/>
      <w:bookmarkStart w:id="197" w:name="_Toc28100"/>
      <w:r>
        <w:rPr>
          <w:rFonts w:hint="eastAsia" w:ascii="宋体" w:eastAsia="宋体"/>
        </w:rPr>
        <w:t>3.3 投标文件的澄清</w:t>
      </w:r>
      <w:bookmarkEnd w:id="194"/>
      <w:bookmarkEnd w:id="195"/>
      <w:bookmarkEnd w:id="196"/>
      <w:bookmarkEnd w:id="197"/>
    </w:p>
    <w:p>
      <w:pPr>
        <w:spacing w:line="360" w:lineRule="auto"/>
        <w:ind w:firstLine="420" w:firstLineChars="200"/>
        <w:rPr>
          <w:rFonts w:ascii="宋体"/>
        </w:rPr>
      </w:pPr>
      <w:r>
        <w:rPr>
          <w:rFonts w:hint="eastAsia" w:ascii="宋体"/>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宋体"/>
        </w:rPr>
      </w:pPr>
      <w:r>
        <w:rPr>
          <w:rFonts w:hint="eastAsia" w:ascii="宋体"/>
        </w:rPr>
        <w:t>3.3.2 澄清、说明或补正不得超出投标文件的范围且不得改变投标文件的实质性内容，并构成投标文件的组成部分。</w:t>
      </w:r>
    </w:p>
    <w:p>
      <w:pPr>
        <w:spacing w:line="360" w:lineRule="auto"/>
        <w:ind w:firstLine="420" w:firstLineChars="200"/>
        <w:rPr>
          <w:rFonts w:ascii="宋体"/>
        </w:rPr>
      </w:pPr>
      <w:r>
        <w:rPr>
          <w:rFonts w:hint="eastAsia" w:ascii="宋体"/>
        </w:rPr>
        <w:t>3.3.3 评标委员会对投标人提交的澄清、说明或补正有疑问的，可以要求投标人进一步澄清、说明或补正，直至满足评标委员会的要求。</w:t>
      </w:r>
    </w:p>
    <w:p>
      <w:pPr>
        <w:pStyle w:val="5"/>
        <w:spacing w:before="65" w:beforeLines="20" w:after="65" w:afterLines="20" w:line="360" w:lineRule="auto"/>
        <w:rPr>
          <w:rFonts w:ascii="宋体" w:eastAsia="宋体"/>
        </w:rPr>
      </w:pPr>
      <w:bookmarkStart w:id="198" w:name="_Toc2363"/>
      <w:bookmarkStart w:id="199" w:name="_Toc532396415"/>
      <w:bookmarkStart w:id="200" w:name="_Toc3503"/>
      <w:bookmarkStart w:id="201" w:name="_Toc10544"/>
      <w:r>
        <w:rPr>
          <w:rFonts w:hint="eastAsia" w:ascii="宋体" w:eastAsia="宋体"/>
        </w:rPr>
        <w:t>3.4 评标结果</w:t>
      </w:r>
      <w:bookmarkEnd w:id="198"/>
      <w:bookmarkEnd w:id="199"/>
      <w:bookmarkEnd w:id="200"/>
      <w:bookmarkEnd w:id="201"/>
    </w:p>
    <w:p>
      <w:pPr>
        <w:spacing w:line="360" w:lineRule="auto"/>
        <w:ind w:firstLine="315" w:firstLineChars="150"/>
        <w:rPr>
          <w:rFonts w:ascii="宋体"/>
        </w:rPr>
      </w:pPr>
      <w:r>
        <w:rPr>
          <w:rFonts w:hint="eastAsia" w:ascii="宋体"/>
        </w:rPr>
        <w:t>3.4.1 除第二章“投标人须知”前附表授权直接确定中标人外，评标委员会按照得分由高到低的顺序推荐中标候选人，并标明排序。</w:t>
      </w:r>
    </w:p>
    <w:p>
      <w:pPr>
        <w:ind w:firstLine="315" w:firstLineChars="150"/>
        <w:rPr>
          <w:rFonts w:ascii="宋体"/>
        </w:rPr>
      </w:pPr>
      <w:r>
        <w:rPr>
          <w:rFonts w:hint="eastAsia" w:ascii="宋体"/>
        </w:rPr>
        <w:t>3.4.2 评标委员会完成评标后，应当向招标人提交书面评标报告和中标候选人名单。</w:t>
      </w:r>
    </w:p>
    <w:p>
      <w:pPr>
        <w:rPr>
          <w:rFonts w:ascii="宋体"/>
        </w:rPr>
      </w:pPr>
    </w:p>
    <w:p>
      <w:pPr>
        <w:rPr>
          <w:rFonts w:ascii="宋体"/>
        </w:rPr>
        <w:sectPr>
          <w:headerReference r:id="rId5" w:type="default"/>
          <w:pgSz w:w="11905" w:h="16838"/>
          <w:pgMar w:top="1440" w:right="1417" w:bottom="1440" w:left="1474" w:header="850" w:footer="794" w:gutter="0"/>
          <w:cols w:space="720" w:num="1"/>
          <w:docGrid w:type="lines" w:linePitch="325" w:charSpace="0"/>
        </w:sectPr>
      </w:pPr>
    </w:p>
    <w:p>
      <w:pPr>
        <w:pStyle w:val="4"/>
        <w:jc w:val="left"/>
        <w:rPr>
          <w:rFonts w:ascii="宋体" w:eastAsia="宋体"/>
          <w:b w:val="0"/>
          <w:bCs/>
          <w:sz w:val="30"/>
          <w:szCs w:val="30"/>
        </w:rPr>
      </w:pPr>
      <w:bookmarkStart w:id="202" w:name="_Toc28189"/>
      <w:r>
        <w:rPr>
          <w:rFonts w:hint="eastAsia" w:ascii="宋体" w:eastAsia="宋体"/>
          <w:b w:val="0"/>
          <w:bCs/>
          <w:sz w:val="30"/>
          <w:szCs w:val="30"/>
        </w:rPr>
        <w:t>附表一：形式评审表</w:t>
      </w:r>
      <w:bookmarkEnd w:id="202"/>
    </w:p>
    <w:p>
      <w:pPr>
        <w:spacing w:line="360" w:lineRule="auto"/>
        <w:ind w:firstLine="562" w:firstLineChars="200"/>
        <w:jc w:val="center"/>
        <w:rPr>
          <w:rFonts w:ascii="宋体" w:cs="黑体"/>
          <w:b/>
          <w:sz w:val="28"/>
          <w:szCs w:val="28"/>
        </w:rPr>
      </w:pPr>
      <w:r>
        <w:rPr>
          <w:rFonts w:hint="eastAsia" w:ascii="宋体" w:cs="黑体"/>
          <w:b/>
          <w:sz w:val="28"/>
          <w:szCs w:val="28"/>
        </w:rPr>
        <w:t>形式评审表</w:t>
      </w:r>
    </w:p>
    <w:p>
      <w:pPr>
        <w:spacing w:line="360" w:lineRule="auto"/>
        <w:rPr>
          <w:rFonts w:ascii="宋体" w:cs="宋体"/>
          <w:b/>
          <w:szCs w:val="21"/>
        </w:rPr>
      </w:pPr>
      <w:r>
        <w:rPr>
          <w:rFonts w:hint="eastAsia" w:ascii="宋体" w:cs="宋体"/>
          <w:b/>
          <w:szCs w:val="21"/>
        </w:rPr>
        <w:t>项目名称：</w:t>
      </w:r>
    </w:p>
    <w:tbl>
      <w:tblPr>
        <w:tblStyle w:val="25"/>
        <w:tblpPr w:leftFromText="180" w:rightFromText="180" w:vertAnchor="text" w:horzAnchor="margin" w:tblpXSpec="left" w:tblpY="1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242"/>
        <w:gridCol w:w="3686"/>
        <w:gridCol w:w="819"/>
        <w:gridCol w:w="819"/>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编号</w:t>
            </w:r>
          </w:p>
        </w:tc>
        <w:tc>
          <w:tcPr>
            <w:tcW w:w="5928" w:type="dxa"/>
            <w:gridSpan w:val="2"/>
            <w:tcBorders>
              <w:top w:val="single" w:color="auto" w:sz="4" w:space="0"/>
              <w:left w:val="single" w:color="auto" w:sz="4" w:space="0"/>
              <w:bottom w:val="single" w:color="auto" w:sz="4" w:space="0"/>
              <w:right w:val="single" w:color="auto" w:sz="4" w:space="0"/>
              <w:tl2br w:val="single" w:color="auto" w:sz="4" w:space="0"/>
            </w:tcBorders>
            <w:noWrap/>
            <w:vAlign w:val="center"/>
          </w:tcPr>
          <w:p>
            <w:pPr>
              <w:tabs>
                <w:tab w:val="left" w:pos="720"/>
              </w:tabs>
              <w:snapToGrid w:val="0"/>
              <w:ind w:firstLine="3780" w:firstLineChars="1800"/>
              <w:jc w:val="left"/>
              <w:rPr>
                <w:rFonts w:ascii="宋体"/>
                <w:szCs w:val="21"/>
              </w:rPr>
            </w:pPr>
            <w:r>
              <w:rPr>
                <w:rFonts w:hint="eastAsia" w:ascii="宋体"/>
                <w:szCs w:val="21"/>
              </w:rPr>
              <w:t>投标人名称                                                                  评审项目</w:t>
            </w: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2242" w:type="dxa"/>
            <w:tcBorders>
              <w:top w:val="single" w:color="auto" w:sz="4" w:space="0"/>
              <w:left w:val="single" w:color="auto" w:sz="4" w:space="0"/>
              <w:bottom w:val="single" w:color="auto" w:sz="4" w:space="0"/>
              <w:right w:val="single" w:color="auto" w:sz="4" w:space="0"/>
            </w:tcBorders>
            <w:noWrap/>
            <w:vAlign w:val="center"/>
          </w:tcPr>
          <w:p>
            <w:pPr>
              <w:pStyle w:val="31"/>
              <w:keepNext w:val="0"/>
              <w:widowControl w:val="0"/>
              <w:adjustRightInd/>
              <w:spacing w:before="0" w:after="0" w:line="240" w:lineRule="auto"/>
              <w:rPr>
                <w:rFonts w:ascii="宋体"/>
                <w:b/>
                <w:bCs/>
                <w:spacing w:val="0"/>
                <w:kern w:val="2"/>
                <w:sz w:val="21"/>
                <w:szCs w:val="21"/>
                <w:lang w:val="en-US" w:eastAsia="zh-CN"/>
              </w:rPr>
            </w:pPr>
            <w:r>
              <w:rPr>
                <w:rFonts w:ascii="宋体"/>
                <w:b/>
                <w:sz w:val="21"/>
                <w:szCs w:val="21"/>
                <w:lang w:val="en-US" w:eastAsia="zh-CN"/>
              </w:rPr>
              <w:t>评审因素</w:t>
            </w:r>
          </w:p>
        </w:tc>
        <w:tc>
          <w:tcPr>
            <w:tcW w:w="3686" w:type="dxa"/>
            <w:tcBorders>
              <w:top w:val="single" w:color="auto" w:sz="4" w:space="0"/>
              <w:left w:val="single" w:color="auto" w:sz="4" w:space="0"/>
              <w:bottom w:val="single" w:color="auto" w:sz="4" w:space="0"/>
              <w:right w:val="single" w:color="auto" w:sz="4" w:space="0"/>
            </w:tcBorders>
            <w:noWrap/>
            <w:vAlign w:val="center"/>
          </w:tcPr>
          <w:p>
            <w:pPr>
              <w:pStyle w:val="31"/>
              <w:keepNext w:val="0"/>
              <w:widowControl w:val="0"/>
              <w:adjustRightInd/>
              <w:spacing w:before="0" w:after="0" w:line="240" w:lineRule="auto"/>
              <w:rPr>
                <w:rFonts w:ascii="宋体"/>
                <w:b/>
                <w:bCs/>
                <w:spacing w:val="0"/>
                <w:kern w:val="2"/>
                <w:sz w:val="21"/>
                <w:szCs w:val="21"/>
                <w:lang w:val="en-US" w:eastAsia="zh-CN"/>
              </w:rPr>
            </w:pPr>
            <w:r>
              <w:rPr>
                <w:rFonts w:ascii="宋体"/>
                <w:b/>
                <w:sz w:val="21"/>
                <w:szCs w:val="21"/>
                <w:lang w:val="en-US" w:eastAsia="zh-CN"/>
              </w:rPr>
              <w:t>评审标准</w:t>
            </w: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4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1</w:t>
            </w:r>
          </w:p>
        </w:tc>
        <w:tc>
          <w:tcPr>
            <w:tcW w:w="2242"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jc w:val="center"/>
              <w:rPr>
                <w:rFonts w:ascii="宋体"/>
                <w:szCs w:val="21"/>
              </w:rPr>
            </w:pPr>
            <w:r>
              <w:rPr>
                <w:rFonts w:ascii="宋体"/>
                <w:szCs w:val="21"/>
              </w:rPr>
              <w:t>投标人名称</w:t>
            </w:r>
          </w:p>
        </w:tc>
        <w:tc>
          <w:tcPr>
            <w:tcW w:w="3686"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jc w:val="left"/>
              <w:rPr>
                <w:rFonts w:ascii="宋体"/>
                <w:szCs w:val="21"/>
              </w:rPr>
            </w:pPr>
            <w:r>
              <w:rPr>
                <w:rFonts w:ascii="宋体"/>
                <w:szCs w:val="21"/>
              </w:rPr>
              <w:t>与营业执照</w:t>
            </w:r>
            <w:r>
              <w:rPr>
                <w:rFonts w:hint="eastAsia" w:ascii="宋体"/>
                <w:szCs w:val="21"/>
              </w:rPr>
              <w:t>或事业单位法人证书</w:t>
            </w:r>
            <w:r>
              <w:rPr>
                <w:rFonts w:ascii="宋体"/>
                <w:szCs w:val="21"/>
              </w:rPr>
              <w:t>一致</w:t>
            </w: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4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2</w:t>
            </w:r>
          </w:p>
        </w:tc>
        <w:tc>
          <w:tcPr>
            <w:tcW w:w="2242"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jc w:val="center"/>
              <w:rPr>
                <w:rFonts w:ascii="宋体"/>
                <w:szCs w:val="21"/>
              </w:rPr>
            </w:pPr>
            <w:r>
              <w:rPr>
                <w:rFonts w:ascii="宋体"/>
                <w:szCs w:val="21"/>
              </w:rPr>
              <w:t>投标函</w:t>
            </w:r>
            <w:r>
              <w:rPr>
                <w:rFonts w:hint="eastAsia" w:ascii="宋体"/>
                <w:szCs w:val="21"/>
              </w:rPr>
              <w:t>及投标报价书</w:t>
            </w:r>
            <w:r>
              <w:rPr>
                <w:rFonts w:ascii="宋体"/>
                <w:szCs w:val="21"/>
              </w:rPr>
              <w:t>签字盖章</w:t>
            </w:r>
          </w:p>
        </w:tc>
        <w:tc>
          <w:tcPr>
            <w:tcW w:w="3686"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jc w:val="left"/>
              <w:rPr>
                <w:rFonts w:ascii="宋体"/>
                <w:szCs w:val="21"/>
              </w:rPr>
            </w:pPr>
            <w:r>
              <w:rPr>
                <w:rFonts w:ascii="宋体"/>
                <w:szCs w:val="21"/>
              </w:rPr>
              <w:t>有法定代表人或其委托代理人签字或加盖单位章。由法定代表人签字的，应附法定代表人身份证明，由代理人签字的，应附授权委托书，身份证明或授权委托书应符合第六章“投标文件格式”的规定</w:t>
            </w: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3</w:t>
            </w:r>
          </w:p>
        </w:tc>
        <w:tc>
          <w:tcPr>
            <w:tcW w:w="224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Cs w:val="21"/>
              </w:rPr>
            </w:pPr>
            <w:r>
              <w:rPr>
                <w:rFonts w:ascii="宋体"/>
                <w:szCs w:val="21"/>
              </w:rPr>
              <w:t>投标文件格式</w:t>
            </w:r>
          </w:p>
        </w:tc>
        <w:tc>
          <w:tcPr>
            <w:tcW w:w="3686" w:type="dxa"/>
            <w:tcBorders>
              <w:top w:val="single" w:color="auto" w:sz="4" w:space="0"/>
              <w:left w:val="single" w:color="auto" w:sz="4" w:space="0"/>
              <w:bottom w:val="single" w:color="auto" w:sz="4" w:space="0"/>
              <w:right w:val="single" w:color="auto" w:sz="4" w:space="0"/>
            </w:tcBorders>
            <w:noWrap/>
            <w:vAlign w:val="center"/>
          </w:tcPr>
          <w:p>
            <w:pPr>
              <w:jc w:val="left"/>
              <w:rPr>
                <w:rFonts w:ascii="宋体"/>
                <w:szCs w:val="21"/>
              </w:rPr>
            </w:pPr>
            <w:r>
              <w:rPr>
                <w:rFonts w:ascii="宋体"/>
                <w:szCs w:val="21"/>
              </w:rPr>
              <w:t>符合第六章“投标文件格式”的规定；</w:t>
            </w: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hint="eastAsia" w:ascii="宋体" w:eastAsia="宋体"/>
                <w:szCs w:val="21"/>
                <w:lang w:val="en-US" w:eastAsia="zh-CN"/>
              </w:rPr>
            </w:pPr>
            <w:r>
              <w:rPr>
                <w:rFonts w:hint="eastAsia" w:ascii="宋体"/>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szCs w:val="21"/>
              </w:rPr>
            </w:pPr>
            <w:r>
              <w:rPr>
                <w:rFonts w:hint="eastAsia" w:ascii="宋体" w:cs="宋体"/>
                <w:szCs w:val="21"/>
              </w:rPr>
              <w:t>联合体投标人</w:t>
            </w:r>
          </w:p>
        </w:tc>
        <w:tc>
          <w:tcPr>
            <w:tcW w:w="368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rPr>
                <w:rFonts w:ascii="宋体"/>
                <w:szCs w:val="21"/>
              </w:rPr>
            </w:pPr>
            <w:r>
              <w:rPr>
                <w:rFonts w:hint="eastAsia" w:ascii="宋体" w:cs="宋体"/>
                <w:szCs w:val="21"/>
              </w:rPr>
              <w:t>不接受。</w:t>
            </w: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4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hint="eastAsia" w:ascii="宋体" w:eastAsia="宋体"/>
                <w:szCs w:val="21"/>
                <w:lang w:eastAsia="zh-CN"/>
              </w:rPr>
            </w:pPr>
            <w:r>
              <w:rPr>
                <w:rFonts w:hint="eastAsia" w:ascii="宋体"/>
                <w:szCs w:val="21"/>
                <w:lang w:val="en-US" w:eastAsia="zh-CN"/>
              </w:rPr>
              <w:t>5</w:t>
            </w:r>
          </w:p>
        </w:tc>
        <w:tc>
          <w:tcPr>
            <w:tcW w:w="2242"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cs="宋体"/>
                <w:szCs w:val="21"/>
              </w:rPr>
            </w:pPr>
            <w:r>
              <w:rPr>
                <w:rFonts w:ascii="宋体"/>
                <w:szCs w:val="21"/>
              </w:rPr>
              <w:t>备选投标方案</w:t>
            </w:r>
          </w:p>
        </w:tc>
        <w:tc>
          <w:tcPr>
            <w:tcW w:w="3686" w:type="dxa"/>
            <w:tcBorders>
              <w:top w:val="single" w:color="auto" w:sz="4" w:space="0"/>
              <w:left w:val="single" w:color="auto" w:sz="4" w:space="0"/>
              <w:bottom w:val="single" w:color="auto" w:sz="4" w:space="0"/>
              <w:right w:val="single" w:color="auto" w:sz="4" w:space="0"/>
            </w:tcBorders>
            <w:noWrap/>
            <w:vAlign w:val="center"/>
          </w:tcPr>
          <w:p>
            <w:pPr>
              <w:jc w:val="left"/>
              <w:rPr>
                <w:rFonts w:ascii="宋体"/>
                <w:szCs w:val="21"/>
                <w:lang w:val="en-GB"/>
              </w:rPr>
            </w:pPr>
            <w:r>
              <w:rPr>
                <w:rFonts w:ascii="宋体"/>
                <w:szCs w:val="21"/>
              </w:rPr>
              <w:t>不允许。</w:t>
            </w: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4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hint="eastAsia" w:ascii="宋体" w:eastAsia="宋体"/>
                <w:szCs w:val="21"/>
                <w:lang w:eastAsia="zh-CN"/>
              </w:rPr>
            </w:pPr>
            <w:r>
              <w:rPr>
                <w:rFonts w:hint="eastAsia" w:ascii="宋体"/>
                <w:szCs w:val="21"/>
                <w:lang w:val="en-US" w:eastAsia="zh-CN"/>
              </w:rPr>
              <w:t>6</w:t>
            </w:r>
          </w:p>
        </w:tc>
        <w:tc>
          <w:tcPr>
            <w:tcW w:w="2242"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cs="宋体"/>
                <w:szCs w:val="21"/>
              </w:rPr>
            </w:pPr>
            <w:r>
              <w:rPr>
                <w:rFonts w:hint="eastAsia" w:ascii="宋体"/>
                <w:szCs w:val="21"/>
              </w:rPr>
              <w:t>投标人机器码</w:t>
            </w:r>
          </w:p>
        </w:tc>
        <w:tc>
          <w:tcPr>
            <w:tcW w:w="3686" w:type="dxa"/>
            <w:tcBorders>
              <w:top w:val="single" w:color="auto" w:sz="4" w:space="0"/>
              <w:left w:val="single" w:color="auto" w:sz="4" w:space="0"/>
              <w:bottom w:val="single" w:color="auto" w:sz="4" w:space="0"/>
              <w:right w:val="single" w:color="auto" w:sz="4" w:space="0"/>
            </w:tcBorders>
            <w:noWrap/>
            <w:vAlign w:val="center"/>
          </w:tcPr>
          <w:p>
            <w:pPr>
              <w:jc w:val="left"/>
              <w:rPr>
                <w:rFonts w:ascii="宋体"/>
                <w:szCs w:val="21"/>
                <w:lang w:val="en-GB"/>
              </w:rPr>
            </w:pPr>
            <w:r>
              <w:rPr>
                <w:rFonts w:hint="eastAsia" w:ascii="宋体"/>
                <w:szCs w:val="21"/>
                <w:lang w:val="en-GB"/>
              </w:rPr>
              <w:t>投标人与其他投标人加密打包投标文件电脑特征码一致的（以广州公共资源交易中心评标系统的检索信息为准）将被否决。</w:t>
            </w: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4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结论</w:t>
            </w:r>
          </w:p>
        </w:tc>
        <w:tc>
          <w:tcPr>
            <w:tcW w:w="5928"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rPr>
                <w:rFonts w:ascii="宋体"/>
                <w:szCs w:val="21"/>
              </w:rPr>
            </w:pPr>
            <w:r>
              <w:rPr>
                <w:rFonts w:hint="eastAsia" w:ascii="宋体"/>
                <w:szCs w:val="21"/>
              </w:rPr>
              <w:t>是否通过并进入下一阶段评审</w:t>
            </w: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818"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bl>
    <w:p>
      <w:pPr>
        <w:tabs>
          <w:tab w:val="left" w:pos="720"/>
        </w:tabs>
        <w:snapToGrid w:val="0"/>
        <w:rPr>
          <w:rFonts w:ascii="宋体"/>
          <w:sz w:val="18"/>
          <w:szCs w:val="18"/>
        </w:rPr>
      </w:pPr>
    </w:p>
    <w:p>
      <w:pPr>
        <w:tabs>
          <w:tab w:val="left" w:pos="720"/>
        </w:tabs>
        <w:snapToGrid w:val="0"/>
        <w:rPr>
          <w:rFonts w:ascii="宋体"/>
          <w:sz w:val="18"/>
          <w:szCs w:val="18"/>
        </w:rPr>
      </w:pPr>
      <w:r>
        <w:rPr>
          <w:rFonts w:hint="eastAsia" w:ascii="宋体"/>
          <w:sz w:val="18"/>
          <w:szCs w:val="18"/>
        </w:rPr>
        <w:t>备注：1、“是否通过并进入下一阶段评审”一栏应写“通过”“不通过”。</w:t>
      </w:r>
    </w:p>
    <w:p>
      <w:pPr>
        <w:tabs>
          <w:tab w:val="left" w:pos="720"/>
        </w:tabs>
        <w:snapToGrid w:val="0"/>
        <w:ind w:firstLine="540" w:firstLineChars="300"/>
        <w:rPr>
          <w:rFonts w:ascii="宋体"/>
          <w:sz w:val="18"/>
          <w:szCs w:val="18"/>
        </w:rPr>
      </w:pPr>
      <w:r>
        <w:rPr>
          <w:rFonts w:hint="eastAsia" w:ascii="宋体"/>
          <w:sz w:val="18"/>
          <w:szCs w:val="18"/>
        </w:rPr>
        <w:t>2、</w:t>
      </w:r>
      <w:r>
        <w:rPr>
          <w:rFonts w:hint="eastAsia" w:ascii="宋体"/>
          <w:b/>
          <w:sz w:val="18"/>
          <w:szCs w:val="18"/>
        </w:rPr>
        <w:t>符合要求的打“○”，不符合的打“×”。</w:t>
      </w:r>
    </w:p>
    <w:p>
      <w:pPr>
        <w:tabs>
          <w:tab w:val="left" w:pos="720"/>
        </w:tabs>
        <w:snapToGrid w:val="0"/>
        <w:ind w:firstLine="540" w:firstLineChars="300"/>
        <w:rPr>
          <w:rFonts w:ascii="宋体"/>
          <w:sz w:val="18"/>
          <w:szCs w:val="18"/>
        </w:rPr>
      </w:pPr>
      <w:r>
        <w:rPr>
          <w:rFonts w:hint="eastAsia" w:ascii="宋体"/>
          <w:sz w:val="18"/>
          <w:szCs w:val="18"/>
        </w:rPr>
        <w:t>3、经评标委员会审核后，出现一个“×”的结论为“不通过”，即按废标处理。</w:t>
      </w:r>
    </w:p>
    <w:p>
      <w:pPr>
        <w:tabs>
          <w:tab w:val="left" w:pos="720"/>
        </w:tabs>
        <w:snapToGrid w:val="0"/>
        <w:ind w:firstLine="540" w:firstLineChars="300"/>
        <w:rPr>
          <w:rFonts w:ascii="宋体"/>
          <w:sz w:val="18"/>
          <w:szCs w:val="18"/>
        </w:rPr>
      </w:pPr>
      <w:r>
        <w:rPr>
          <w:rFonts w:hint="eastAsia" w:ascii="宋体"/>
          <w:sz w:val="18"/>
          <w:szCs w:val="18"/>
        </w:rPr>
        <w:t>4、表中全部条件满足为“通过”，同意进入下一阶段评审。</w:t>
      </w:r>
    </w:p>
    <w:p>
      <w:pPr>
        <w:tabs>
          <w:tab w:val="left" w:pos="720"/>
        </w:tabs>
        <w:snapToGrid w:val="0"/>
        <w:rPr>
          <w:rFonts w:ascii="宋体"/>
          <w:sz w:val="18"/>
          <w:szCs w:val="18"/>
        </w:rPr>
      </w:pPr>
      <w:r>
        <w:rPr>
          <w:rFonts w:hint="eastAsia" w:ascii="宋体"/>
          <w:sz w:val="18"/>
          <w:szCs w:val="18"/>
        </w:rPr>
        <w:t xml:space="preserve">      5、若评委意见不一致时，则按少数服从多数的原则，决定该投标人是否通过</w:t>
      </w:r>
      <w:r>
        <w:rPr>
          <w:rFonts w:hint="eastAsia" w:ascii="宋体"/>
          <w:sz w:val="18"/>
          <w:szCs w:val="18"/>
          <w:lang w:val="en-US" w:eastAsia="zh-CN"/>
        </w:rPr>
        <w:t>形式评审</w:t>
      </w:r>
      <w:r>
        <w:rPr>
          <w:rFonts w:hint="eastAsia" w:ascii="宋体"/>
          <w:sz w:val="18"/>
          <w:szCs w:val="18"/>
        </w:rPr>
        <w:t>，进入下一阶段评审。</w:t>
      </w:r>
    </w:p>
    <w:p>
      <w:pPr>
        <w:tabs>
          <w:tab w:val="left" w:pos="720"/>
        </w:tabs>
        <w:snapToGrid w:val="0"/>
        <w:ind w:firstLine="3780" w:firstLineChars="1800"/>
        <w:rPr>
          <w:rFonts w:ascii="宋体"/>
          <w:szCs w:val="21"/>
        </w:rPr>
      </w:pPr>
      <w:r>
        <w:rPr>
          <w:rFonts w:hint="eastAsia" w:ascii="宋体"/>
          <w:szCs w:val="21"/>
        </w:rPr>
        <w:t>评委签名：                     日期：</w:t>
      </w:r>
    </w:p>
    <w:p>
      <w:pPr>
        <w:pStyle w:val="4"/>
        <w:spacing w:before="0" w:after="0" w:line="413" w:lineRule="auto"/>
        <w:jc w:val="left"/>
        <w:rPr>
          <w:rFonts w:ascii="宋体" w:eastAsia="宋体" w:cs="宋体"/>
          <w:sz w:val="30"/>
          <w:szCs w:val="30"/>
        </w:rPr>
      </w:pPr>
      <w:r>
        <w:rPr>
          <w:rFonts w:hint="eastAsia" w:ascii="宋体" w:eastAsia="宋体" w:cs="宋体"/>
          <w:szCs w:val="21"/>
        </w:rPr>
        <w:br w:type="page"/>
      </w:r>
      <w:bookmarkStart w:id="203" w:name="_Toc9797"/>
      <w:r>
        <w:rPr>
          <w:rFonts w:hint="eastAsia" w:ascii="宋体" w:eastAsia="宋体" w:cs="宋体"/>
          <w:sz w:val="30"/>
          <w:szCs w:val="30"/>
        </w:rPr>
        <w:t>附表二：资格评审表</w:t>
      </w:r>
      <w:bookmarkEnd w:id="203"/>
    </w:p>
    <w:p>
      <w:pPr>
        <w:spacing w:line="360" w:lineRule="auto"/>
        <w:ind w:firstLine="562" w:firstLineChars="200"/>
        <w:jc w:val="center"/>
        <w:rPr>
          <w:rFonts w:ascii="宋体" w:cs="黑体"/>
          <w:b/>
          <w:sz w:val="28"/>
          <w:szCs w:val="28"/>
        </w:rPr>
      </w:pPr>
      <w:r>
        <w:rPr>
          <w:rFonts w:hint="eastAsia" w:ascii="宋体" w:cs="黑体"/>
          <w:b/>
          <w:sz w:val="28"/>
          <w:szCs w:val="28"/>
        </w:rPr>
        <w:t>资格评审表</w:t>
      </w:r>
    </w:p>
    <w:p>
      <w:pPr>
        <w:rPr>
          <w:rFonts w:ascii="宋体" w:cs="宋体"/>
          <w:b/>
          <w:szCs w:val="21"/>
        </w:rPr>
      </w:pPr>
      <w:r>
        <w:rPr>
          <w:rFonts w:hint="eastAsia" w:ascii="宋体" w:cs="宋体"/>
          <w:b/>
          <w:szCs w:val="21"/>
        </w:rPr>
        <w:t>项目名称：</w:t>
      </w:r>
    </w:p>
    <w:tbl>
      <w:tblPr>
        <w:tblStyle w:val="25"/>
        <w:tblpPr w:leftFromText="180" w:rightFromText="180" w:vertAnchor="text" w:horzAnchor="page" w:tblpX="1518" w:tblpY="2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4536"/>
        <w:gridCol w:w="709"/>
        <w:gridCol w:w="709"/>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编号</w:t>
            </w:r>
          </w:p>
        </w:tc>
        <w:tc>
          <w:tcPr>
            <w:tcW w:w="6379" w:type="dxa"/>
            <w:gridSpan w:val="2"/>
            <w:tcBorders>
              <w:top w:val="single" w:color="auto" w:sz="4" w:space="0"/>
              <w:left w:val="single" w:color="auto" w:sz="4" w:space="0"/>
              <w:bottom w:val="single" w:color="auto" w:sz="4" w:space="0"/>
              <w:right w:val="single" w:color="auto" w:sz="4" w:space="0"/>
              <w:tl2br w:val="single" w:color="auto" w:sz="4" w:space="0"/>
            </w:tcBorders>
            <w:noWrap/>
            <w:vAlign w:val="center"/>
          </w:tcPr>
          <w:p>
            <w:pPr>
              <w:tabs>
                <w:tab w:val="left" w:pos="720"/>
              </w:tabs>
              <w:snapToGrid w:val="0"/>
              <w:ind w:firstLine="3570" w:firstLineChars="1700"/>
              <w:rPr>
                <w:rFonts w:ascii="宋体"/>
                <w:szCs w:val="21"/>
              </w:rPr>
            </w:pPr>
            <w:r>
              <w:rPr>
                <w:rFonts w:hint="eastAsia" w:ascii="宋体"/>
                <w:szCs w:val="21"/>
              </w:rPr>
              <w:t>投标人名称</w:t>
            </w:r>
          </w:p>
          <w:p>
            <w:pPr>
              <w:tabs>
                <w:tab w:val="left" w:pos="720"/>
              </w:tabs>
              <w:snapToGrid w:val="0"/>
              <w:rPr>
                <w:rFonts w:ascii="宋体"/>
                <w:szCs w:val="21"/>
              </w:rPr>
            </w:pPr>
            <w:r>
              <w:rPr>
                <w:rFonts w:hint="eastAsia" w:ascii="宋体"/>
                <w:szCs w:val="21"/>
              </w:rPr>
              <w:t>审查项目</w:t>
            </w: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5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tc>
        <w:tc>
          <w:tcPr>
            <w:tcW w:w="1843" w:type="dxa"/>
            <w:tcBorders>
              <w:top w:val="single" w:color="auto" w:sz="4" w:space="0"/>
              <w:left w:val="single" w:color="auto" w:sz="4" w:space="0"/>
              <w:bottom w:val="single" w:color="auto" w:sz="4" w:space="0"/>
              <w:right w:val="single" w:color="auto" w:sz="4" w:space="0"/>
            </w:tcBorders>
            <w:noWrap/>
            <w:vAlign w:val="center"/>
          </w:tcPr>
          <w:p>
            <w:pPr>
              <w:pStyle w:val="31"/>
              <w:keepNext w:val="0"/>
              <w:widowControl w:val="0"/>
              <w:adjustRightInd/>
              <w:spacing w:before="0" w:after="0" w:line="240" w:lineRule="auto"/>
              <w:rPr>
                <w:rFonts w:ascii="宋体"/>
                <w:b/>
                <w:bCs/>
                <w:spacing w:val="0"/>
                <w:kern w:val="2"/>
                <w:sz w:val="21"/>
                <w:szCs w:val="21"/>
                <w:lang w:val="en-US" w:eastAsia="zh-CN"/>
              </w:rPr>
            </w:pPr>
            <w:r>
              <w:rPr>
                <w:rFonts w:ascii="宋体"/>
                <w:b/>
                <w:sz w:val="21"/>
                <w:szCs w:val="21"/>
                <w:lang w:val="en-US" w:eastAsia="zh-CN"/>
              </w:rPr>
              <w:t>评审因素</w:t>
            </w:r>
          </w:p>
        </w:tc>
        <w:tc>
          <w:tcPr>
            <w:tcW w:w="4536" w:type="dxa"/>
            <w:tcBorders>
              <w:top w:val="single" w:color="auto" w:sz="4" w:space="0"/>
              <w:left w:val="single" w:color="auto" w:sz="4" w:space="0"/>
              <w:bottom w:val="single" w:color="auto" w:sz="4" w:space="0"/>
              <w:right w:val="single" w:color="auto" w:sz="4" w:space="0"/>
            </w:tcBorders>
            <w:noWrap/>
            <w:vAlign w:val="center"/>
          </w:tcPr>
          <w:p>
            <w:pPr>
              <w:pStyle w:val="31"/>
              <w:keepNext w:val="0"/>
              <w:widowControl w:val="0"/>
              <w:adjustRightInd/>
              <w:spacing w:before="0" w:after="0" w:line="240" w:lineRule="auto"/>
              <w:rPr>
                <w:rFonts w:ascii="宋体"/>
                <w:b/>
                <w:bCs/>
                <w:spacing w:val="0"/>
                <w:kern w:val="2"/>
                <w:sz w:val="21"/>
                <w:szCs w:val="21"/>
                <w:lang w:val="en-US" w:eastAsia="zh-CN"/>
              </w:rPr>
            </w:pPr>
            <w:r>
              <w:rPr>
                <w:rFonts w:ascii="宋体"/>
                <w:b/>
                <w:sz w:val="21"/>
                <w:szCs w:val="21"/>
                <w:lang w:val="en-US" w:eastAsia="zh-CN"/>
              </w:rPr>
              <w:t>评审标准</w:t>
            </w: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5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1</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Cs w:val="21"/>
              </w:rPr>
            </w:pPr>
            <w:r>
              <w:rPr>
                <w:rFonts w:hint="eastAsia" w:ascii="宋体" w:cs="宋体"/>
                <w:szCs w:val="21"/>
              </w:rPr>
              <w:t>营业执照</w:t>
            </w:r>
            <w:r>
              <w:rPr>
                <w:rFonts w:hint="eastAsia" w:ascii="宋体" w:cs="宋体"/>
                <w:szCs w:val="21"/>
                <w:u w:val="single"/>
              </w:rPr>
              <w:t>（或事业单位法人证书）</w:t>
            </w:r>
          </w:p>
        </w:tc>
        <w:tc>
          <w:tcPr>
            <w:tcW w:w="453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szCs w:val="21"/>
              </w:rPr>
            </w:pPr>
            <w:r>
              <w:rPr>
                <w:rFonts w:hint="eastAsia" w:ascii="宋体" w:cs="宋体"/>
                <w:szCs w:val="21"/>
              </w:rPr>
              <w:t>符合第二章“投标人须知”第3.5.1项规定。</w:t>
            </w: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5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hint="eastAsia" w:ascii="宋体"/>
                <w:szCs w:val="21"/>
              </w:rPr>
            </w:pPr>
            <w:r>
              <w:rPr>
                <w:rFonts w:hint="eastAsia" w:ascii="宋体"/>
                <w:szCs w:val="21"/>
              </w:rPr>
              <w:t>2</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hint="eastAsia" w:ascii="宋体"/>
                <w:szCs w:val="21"/>
              </w:rPr>
            </w:pPr>
            <w:r>
              <w:rPr>
                <w:rFonts w:hint="eastAsia" w:ascii="宋体" w:cs="宋体"/>
                <w:szCs w:val="21"/>
              </w:rPr>
              <w:t>业绩要求</w:t>
            </w:r>
          </w:p>
        </w:tc>
        <w:tc>
          <w:tcPr>
            <w:tcW w:w="4536" w:type="dxa"/>
            <w:tcBorders>
              <w:top w:val="single" w:color="auto" w:sz="4" w:space="0"/>
              <w:left w:val="single" w:color="auto" w:sz="4" w:space="0"/>
              <w:bottom w:val="single" w:color="auto" w:sz="4" w:space="0"/>
              <w:right w:val="single" w:color="auto" w:sz="4" w:space="0"/>
            </w:tcBorders>
            <w:noWrap/>
            <w:vAlign w:val="center"/>
          </w:tcPr>
          <w:p>
            <w:pPr>
              <w:rPr>
                <w:rFonts w:ascii="宋体"/>
                <w:szCs w:val="21"/>
              </w:rPr>
            </w:pPr>
            <w:r>
              <w:rPr>
                <w:rFonts w:hint="eastAsia" w:ascii="宋体" w:cs="宋体"/>
                <w:szCs w:val="21"/>
              </w:rPr>
              <w:t>符合第二章“投标人须知”第1.4.1项规定。</w:t>
            </w: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5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3</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cs="宋体"/>
                <w:szCs w:val="21"/>
              </w:rPr>
            </w:pPr>
            <w:r>
              <w:rPr>
                <w:rFonts w:hint="eastAsia" w:ascii="宋体"/>
                <w:szCs w:val="21"/>
              </w:rPr>
              <w:t>项目负责人</w:t>
            </w:r>
          </w:p>
        </w:tc>
        <w:tc>
          <w:tcPr>
            <w:tcW w:w="4536" w:type="dxa"/>
            <w:tcBorders>
              <w:top w:val="single" w:color="auto" w:sz="4" w:space="0"/>
              <w:left w:val="single" w:color="auto" w:sz="4" w:space="0"/>
              <w:bottom w:val="single" w:color="auto" w:sz="4" w:space="0"/>
              <w:right w:val="single" w:color="auto" w:sz="4" w:space="0"/>
            </w:tcBorders>
            <w:noWrap/>
            <w:vAlign w:val="center"/>
          </w:tcPr>
          <w:p>
            <w:pPr>
              <w:rPr>
                <w:rFonts w:ascii="宋体"/>
                <w:szCs w:val="21"/>
                <w:lang w:val="en-GB"/>
              </w:rPr>
            </w:pPr>
            <w:r>
              <w:rPr>
                <w:rFonts w:ascii="宋体"/>
                <w:szCs w:val="21"/>
              </w:rPr>
              <w:t>符合第二章“投标人须知”第1.4.1项规定</w:t>
            </w:r>
            <w:r>
              <w:rPr>
                <w:rFonts w:hint="eastAsia" w:ascii="宋体"/>
                <w:szCs w:val="21"/>
              </w:rPr>
              <w:t>。</w:t>
            </w: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5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4</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cs="宋体"/>
                <w:szCs w:val="21"/>
              </w:rPr>
            </w:pPr>
            <w:r>
              <w:rPr>
                <w:rFonts w:ascii="宋体"/>
                <w:szCs w:val="21"/>
              </w:rPr>
              <w:t>其他要求</w:t>
            </w:r>
          </w:p>
        </w:tc>
        <w:tc>
          <w:tcPr>
            <w:tcW w:w="4536" w:type="dxa"/>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宋体"/>
                <w:szCs w:val="21"/>
              </w:rPr>
            </w:pPr>
            <w:r>
              <w:rPr>
                <w:rFonts w:hint="eastAsia" w:ascii="宋体"/>
                <w:szCs w:val="21"/>
              </w:rPr>
              <w:t>投标人已按照招标公告附件一要求的内容签署盖章的《投标人声明》。</w:t>
            </w:r>
          </w:p>
          <w:p>
            <w:pPr>
              <w:numPr>
                <w:ilvl w:val="0"/>
                <w:numId w:val="3"/>
              </w:numPr>
              <w:rPr>
                <w:rFonts w:hint="eastAsia" w:ascii="宋体" w:cs="宋体"/>
                <w:bCs/>
                <w:szCs w:val="21"/>
              </w:rPr>
            </w:pPr>
            <w:r>
              <w:rPr>
                <w:rFonts w:hint="eastAsia" w:ascii="宋体" w:cs="宋体"/>
                <w:bCs/>
                <w:szCs w:val="21"/>
              </w:rPr>
              <w:t>投标人近五年未因违规招标投标行为被建设行政主管部门行政处罚。</w:t>
            </w:r>
          </w:p>
          <w:p>
            <w:pPr>
              <w:pStyle w:val="22"/>
              <w:ind w:left="0" w:leftChars="0"/>
            </w:pPr>
            <w:r>
              <w:rPr>
                <w:rFonts w:hint="eastAsia" w:cs="宋体"/>
                <w:szCs w:val="21"/>
              </w:rPr>
              <w:t>（3）近五年内投标人或其法定代表人、拟委任的项目负责人没有行贿犯罪行为。</w:t>
            </w:r>
          </w:p>
          <w:p>
            <w:pPr>
              <w:rPr>
                <w:rFonts w:ascii="宋体"/>
                <w:szCs w:val="21"/>
                <w:lang w:val="en-GB"/>
              </w:rPr>
            </w:pPr>
            <w:r>
              <w:rPr>
                <w:rFonts w:hint="eastAsia" w:ascii="宋体"/>
                <w:szCs w:val="21"/>
              </w:rPr>
              <w:t>（4）投标登记前，投标人在广州市住建行业信用管理平台建立企业信用档案，拟委派的项目负责人为本企业信用档案中的在册人员。</w:t>
            </w: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5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5</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cs="宋体"/>
                <w:szCs w:val="21"/>
              </w:rPr>
            </w:pPr>
            <w:r>
              <w:rPr>
                <w:rFonts w:ascii="宋体"/>
                <w:szCs w:val="21"/>
              </w:rPr>
              <w:t>联合体投标人</w:t>
            </w:r>
          </w:p>
        </w:tc>
        <w:tc>
          <w:tcPr>
            <w:tcW w:w="4536" w:type="dxa"/>
            <w:tcBorders>
              <w:top w:val="single" w:color="auto" w:sz="4" w:space="0"/>
              <w:left w:val="single" w:color="auto" w:sz="4" w:space="0"/>
              <w:bottom w:val="single" w:color="auto" w:sz="4" w:space="0"/>
              <w:right w:val="single" w:color="auto" w:sz="4" w:space="0"/>
            </w:tcBorders>
            <w:noWrap/>
            <w:vAlign w:val="center"/>
          </w:tcPr>
          <w:p>
            <w:pPr>
              <w:rPr>
                <w:rFonts w:ascii="宋体"/>
                <w:szCs w:val="21"/>
                <w:lang w:val="en-GB"/>
              </w:rPr>
            </w:pPr>
            <w:r>
              <w:rPr>
                <w:rFonts w:hint="eastAsia" w:cs="宋体"/>
                <w:szCs w:val="21"/>
              </w:rPr>
              <w:t>本项目不接受联合体投标。</w:t>
            </w: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highlight w:val="green"/>
              </w:rPr>
            </w:pPr>
          </w:p>
        </w:tc>
        <w:tc>
          <w:tcPr>
            <w:tcW w:w="75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6</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cs="宋体"/>
                <w:szCs w:val="21"/>
              </w:rPr>
            </w:pPr>
            <w:r>
              <w:rPr>
                <w:rFonts w:ascii="宋体"/>
                <w:szCs w:val="21"/>
              </w:rPr>
              <w:t>不存在禁止投标的情形</w:t>
            </w:r>
          </w:p>
        </w:tc>
        <w:tc>
          <w:tcPr>
            <w:tcW w:w="4536" w:type="dxa"/>
            <w:tcBorders>
              <w:top w:val="single" w:color="auto" w:sz="4" w:space="0"/>
              <w:left w:val="single" w:color="auto" w:sz="4" w:space="0"/>
              <w:bottom w:val="single" w:color="auto" w:sz="4" w:space="0"/>
              <w:right w:val="single" w:color="auto" w:sz="4" w:space="0"/>
            </w:tcBorders>
            <w:noWrap/>
            <w:vAlign w:val="center"/>
          </w:tcPr>
          <w:p>
            <w:pPr>
              <w:rPr>
                <w:rFonts w:ascii="宋体"/>
                <w:szCs w:val="21"/>
                <w:lang w:val="en-GB"/>
              </w:rPr>
            </w:pPr>
            <w:r>
              <w:rPr>
                <w:rFonts w:ascii="宋体"/>
                <w:szCs w:val="21"/>
              </w:rPr>
              <w:t>不存在第二章第1.4.3项规定的任何一种情形</w:t>
            </w:r>
            <w:r>
              <w:rPr>
                <w:rFonts w:hint="eastAsia" w:ascii="宋体" w:cs="Calibri"/>
                <w:szCs w:val="21"/>
                <w:u w:val="single"/>
              </w:rPr>
              <w:t>（以投标人声明为评审依据）</w:t>
            </w: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5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7</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szCs w:val="21"/>
              </w:rPr>
            </w:pPr>
            <w:r>
              <w:rPr>
                <w:rFonts w:hint="eastAsia" w:ascii="宋体" w:cs="宋体"/>
                <w:szCs w:val="21"/>
              </w:rPr>
              <w:t>不良记录</w:t>
            </w:r>
          </w:p>
        </w:tc>
        <w:tc>
          <w:tcPr>
            <w:tcW w:w="4536" w:type="dxa"/>
            <w:tcBorders>
              <w:top w:val="single" w:color="auto" w:sz="4" w:space="0"/>
              <w:left w:val="single" w:color="auto" w:sz="4" w:space="0"/>
              <w:bottom w:val="single" w:color="auto" w:sz="4" w:space="0"/>
              <w:right w:val="single" w:color="auto" w:sz="4" w:space="0"/>
            </w:tcBorders>
            <w:noWrap/>
            <w:vAlign w:val="center"/>
          </w:tcPr>
          <w:p>
            <w:pPr>
              <w:wordWrap w:val="0"/>
              <w:jc w:val="left"/>
              <w:rPr>
                <w:rFonts w:ascii="宋体"/>
                <w:szCs w:val="21"/>
              </w:rPr>
            </w:pPr>
            <w:r>
              <w:rPr>
                <w:rFonts w:hint="eastAsia" w:ascii="宋体"/>
                <w:szCs w:val="21"/>
              </w:rPr>
              <w:t>本工程不接受被列入广州开发区不良记录名单并处于通报有效期内的单位或个人（指项目负责人）投标，不良记录具体名单以资格审查时广州市黄埔区人民政府、广州开发区管委会网站的区住房和城乡建设局网页“建筑活动不良行为记录 ”栏目（网址：</w:t>
            </w:r>
            <w:r>
              <w:rPr>
                <w:rFonts w:ascii="宋体"/>
              </w:rPr>
              <w:t xml:space="preserve"> </w:t>
            </w:r>
            <w:r>
              <w:rPr>
                <w:rFonts w:ascii="宋体"/>
                <w:szCs w:val="21"/>
              </w:rPr>
              <w:t>http://www.hp.gov.cn/gzjg/qzfgwhgzbm/qzfhcxjsj10/jzhdblxwjl/</w:t>
            </w:r>
            <w:r>
              <w:rPr>
                <w:rFonts w:hint="eastAsia" w:ascii="宋体"/>
                <w:szCs w:val="21"/>
              </w:rPr>
              <w:t>）上公布名单（处于通报有效期内）为准。若资格审查时网址有变化，以最新网址为准。</w:t>
            </w: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5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结论</w:t>
            </w:r>
          </w:p>
        </w:tc>
        <w:tc>
          <w:tcPr>
            <w:tcW w:w="637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rPr>
                <w:rFonts w:ascii="宋体"/>
                <w:szCs w:val="21"/>
              </w:rPr>
            </w:pPr>
            <w:r>
              <w:rPr>
                <w:rFonts w:hint="eastAsia" w:ascii="宋体"/>
                <w:szCs w:val="21"/>
              </w:rPr>
              <w:t>是否通过并进入下一阶段评审</w:t>
            </w: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c>
          <w:tcPr>
            <w:tcW w:w="754"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p>
        </w:tc>
      </w:tr>
    </w:tbl>
    <w:p>
      <w:pPr>
        <w:tabs>
          <w:tab w:val="left" w:pos="720"/>
        </w:tabs>
        <w:snapToGrid w:val="0"/>
        <w:spacing w:line="320" w:lineRule="exact"/>
        <w:rPr>
          <w:rFonts w:ascii="宋体"/>
          <w:sz w:val="18"/>
          <w:szCs w:val="18"/>
        </w:rPr>
      </w:pPr>
      <w:r>
        <w:rPr>
          <w:rFonts w:hint="eastAsia" w:ascii="宋体"/>
          <w:sz w:val="18"/>
          <w:szCs w:val="18"/>
        </w:rPr>
        <w:t>备注：1、“是否通过并进入下一阶段评审”一栏应写“通过”“不通过”。</w:t>
      </w:r>
    </w:p>
    <w:p>
      <w:pPr>
        <w:tabs>
          <w:tab w:val="left" w:pos="720"/>
        </w:tabs>
        <w:snapToGrid w:val="0"/>
        <w:spacing w:line="320" w:lineRule="exact"/>
        <w:ind w:firstLine="542" w:firstLineChars="300"/>
        <w:rPr>
          <w:rFonts w:ascii="宋体"/>
          <w:b/>
          <w:sz w:val="18"/>
          <w:szCs w:val="18"/>
        </w:rPr>
      </w:pPr>
      <w:r>
        <w:rPr>
          <w:rFonts w:hint="eastAsia" w:ascii="宋体"/>
          <w:b/>
          <w:sz w:val="18"/>
          <w:szCs w:val="18"/>
        </w:rPr>
        <w:t>2、符合要求的打“○”，不符合的打“×”。</w:t>
      </w:r>
    </w:p>
    <w:p>
      <w:pPr>
        <w:tabs>
          <w:tab w:val="left" w:pos="720"/>
        </w:tabs>
        <w:snapToGrid w:val="0"/>
        <w:spacing w:line="320" w:lineRule="exact"/>
        <w:ind w:firstLine="540" w:firstLineChars="300"/>
        <w:rPr>
          <w:rFonts w:ascii="宋体"/>
          <w:sz w:val="18"/>
          <w:szCs w:val="18"/>
        </w:rPr>
      </w:pPr>
      <w:r>
        <w:rPr>
          <w:rFonts w:hint="eastAsia" w:ascii="宋体"/>
          <w:sz w:val="18"/>
          <w:szCs w:val="18"/>
        </w:rPr>
        <w:t>3、经评标委员会审核后，出现一个“×”的结论为“不通过”，即按废标处理。</w:t>
      </w:r>
    </w:p>
    <w:p>
      <w:pPr>
        <w:tabs>
          <w:tab w:val="left" w:pos="720"/>
        </w:tabs>
        <w:snapToGrid w:val="0"/>
        <w:spacing w:line="320" w:lineRule="exact"/>
        <w:ind w:firstLine="540" w:firstLineChars="300"/>
        <w:rPr>
          <w:rFonts w:ascii="宋体"/>
          <w:sz w:val="18"/>
          <w:szCs w:val="18"/>
        </w:rPr>
      </w:pPr>
      <w:r>
        <w:rPr>
          <w:rFonts w:hint="eastAsia" w:ascii="宋体"/>
          <w:sz w:val="18"/>
          <w:szCs w:val="18"/>
        </w:rPr>
        <w:t>4、表中全部条件满足为“通过”，同意进入下一阶段评审。</w:t>
      </w:r>
    </w:p>
    <w:p>
      <w:pPr>
        <w:tabs>
          <w:tab w:val="left" w:pos="720"/>
        </w:tabs>
        <w:snapToGrid w:val="0"/>
        <w:spacing w:line="320" w:lineRule="exact"/>
        <w:ind w:firstLine="540" w:firstLineChars="300"/>
        <w:rPr>
          <w:rFonts w:ascii="宋体"/>
          <w:sz w:val="18"/>
          <w:szCs w:val="18"/>
        </w:rPr>
      </w:pPr>
      <w:r>
        <w:rPr>
          <w:rFonts w:hint="eastAsia" w:ascii="宋体"/>
          <w:sz w:val="18"/>
          <w:szCs w:val="18"/>
        </w:rPr>
        <w:t>5、若评委意见不一致时，则按少数服从多数的原则，决定该投标人是否通过</w:t>
      </w:r>
      <w:r>
        <w:rPr>
          <w:rFonts w:hint="eastAsia" w:ascii="宋体"/>
          <w:sz w:val="18"/>
          <w:szCs w:val="18"/>
          <w:lang w:val="en-US" w:eastAsia="zh-CN"/>
        </w:rPr>
        <w:t>资格评审</w:t>
      </w:r>
      <w:r>
        <w:rPr>
          <w:rFonts w:hint="eastAsia" w:ascii="宋体"/>
          <w:sz w:val="18"/>
          <w:szCs w:val="18"/>
        </w:rPr>
        <w:t>，进入下一阶段评审。</w:t>
      </w:r>
    </w:p>
    <w:p>
      <w:pPr>
        <w:tabs>
          <w:tab w:val="left" w:pos="720"/>
        </w:tabs>
        <w:snapToGrid w:val="0"/>
        <w:ind w:right="840" w:firstLine="3780" w:firstLineChars="1800"/>
        <w:rPr>
          <w:rFonts w:ascii="宋体"/>
        </w:rPr>
      </w:pPr>
      <w:r>
        <w:rPr>
          <w:rFonts w:hint="eastAsia" w:ascii="宋体"/>
          <w:szCs w:val="21"/>
        </w:rPr>
        <w:t>评委签名：             日期：</w:t>
      </w:r>
    </w:p>
    <w:p>
      <w:pPr>
        <w:spacing w:line="360" w:lineRule="auto"/>
        <w:outlineLvl w:val="1"/>
        <w:rPr>
          <w:rFonts w:ascii="宋体" w:cs="宋体"/>
          <w:b/>
          <w:sz w:val="30"/>
          <w:szCs w:val="30"/>
        </w:rPr>
      </w:pPr>
      <w:r>
        <w:rPr>
          <w:rFonts w:hint="eastAsia" w:ascii="宋体" w:cs="宋体"/>
          <w:szCs w:val="21"/>
        </w:rPr>
        <w:br w:type="page"/>
      </w:r>
      <w:bookmarkStart w:id="204" w:name="_Toc20936"/>
      <w:r>
        <w:rPr>
          <w:rFonts w:hint="eastAsia" w:ascii="宋体" w:cs="宋体"/>
          <w:b/>
          <w:sz w:val="30"/>
          <w:szCs w:val="30"/>
        </w:rPr>
        <w:t>附表三：响应性评审表</w:t>
      </w:r>
      <w:bookmarkEnd w:id="204"/>
    </w:p>
    <w:p>
      <w:pPr>
        <w:spacing w:line="360" w:lineRule="auto"/>
        <w:ind w:firstLine="562" w:firstLineChars="200"/>
        <w:jc w:val="center"/>
        <w:rPr>
          <w:rFonts w:ascii="宋体" w:cs="黑体"/>
          <w:b/>
          <w:sz w:val="28"/>
          <w:szCs w:val="28"/>
        </w:rPr>
      </w:pPr>
      <w:r>
        <w:rPr>
          <w:rFonts w:hint="eastAsia" w:ascii="宋体" w:cs="黑体"/>
          <w:b/>
          <w:sz w:val="28"/>
          <w:szCs w:val="28"/>
        </w:rPr>
        <w:t>响应性评审表</w:t>
      </w:r>
    </w:p>
    <w:tbl>
      <w:tblPr>
        <w:tblStyle w:val="25"/>
        <w:tblpPr w:leftFromText="180" w:rightFromText="180" w:vertAnchor="text" w:horzAnchor="page" w:tblpX="1688" w:tblpY="8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3827"/>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编号</w:t>
            </w:r>
          </w:p>
        </w:tc>
        <w:tc>
          <w:tcPr>
            <w:tcW w:w="5670" w:type="dxa"/>
            <w:gridSpan w:val="2"/>
            <w:tcBorders>
              <w:top w:val="single" w:color="auto" w:sz="4" w:space="0"/>
              <w:left w:val="single" w:color="auto" w:sz="4" w:space="0"/>
              <w:bottom w:val="single" w:color="auto" w:sz="4" w:space="0"/>
              <w:right w:val="single" w:color="auto" w:sz="4" w:space="0"/>
              <w:tl2br w:val="single" w:color="auto" w:sz="4" w:space="0"/>
            </w:tcBorders>
            <w:noWrap/>
            <w:vAlign w:val="center"/>
          </w:tcPr>
          <w:p>
            <w:pPr>
              <w:tabs>
                <w:tab w:val="left" w:pos="720"/>
              </w:tabs>
              <w:snapToGrid w:val="0"/>
              <w:ind w:firstLine="3780" w:firstLineChars="1800"/>
              <w:rPr>
                <w:rFonts w:ascii="宋体"/>
                <w:szCs w:val="21"/>
              </w:rPr>
            </w:pPr>
            <w:r>
              <w:rPr>
                <w:rFonts w:hint="eastAsia" w:ascii="宋体"/>
                <w:szCs w:val="21"/>
              </w:rPr>
              <w:t>投标人名称</w:t>
            </w:r>
          </w:p>
          <w:p>
            <w:pPr>
              <w:tabs>
                <w:tab w:val="left" w:pos="720"/>
              </w:tabs>
              <w:snapToGrid w:val="0"/>
              <w:rPr>
                <w:rFonts w:ascii="宋体"/>
                <w:szCs w:val="21"/>
              </w:rPr>
            </w:pPr>
          </w:p>
          <w:p>
            <w:pPr>
              <w:tabs>
                <w:tab w:val="left" w:pos="720"/>
              </w:tabs>
              <w:snapToGrid w:val="0"/>
              <w:rPr>
                <w:rFonts w:ascii="宋体"/>
                <w:szCs w:val="21"/>
              </w:rPr>
            </w:pPr>
            <w:r>
              <w:rPr>
                <w:rFonts w:hint="eastAsia" w:ascii="宋体"/>
                <w:szCs w:val="21"/>
              </w:rPr>
              <w:t>评审项目</w:t>
            </w: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tc>
        <w:tc>
          <w:tcPr>
            <w:tcW w:w="1843" w:type="dxa"/>
            <w:tcBorders>
              <w:top w:val="single" w:color="auto" w:sz="4" w:space="0"/>
              <w:left w:val="single" w:color="auto" w:sz="4" w:space="0"/>
              <w:bottom w:val="single" w:color="auto" w:sz="4" w:space="0"/>
              <w:right w:val="single" w:color="auto" w:sz="4" w:space="0"/>
            </w:tcBorders>
            <w:noWrap/>
            <w:vAlign w:val="center"/>
          </w:tcPr>
          <w:p>
            <w:pPr>
              <w:pStyle w:val="31"/>
              <w:keepNext w:val="0"/>
              <w:widowControl w:val="0"/>
              <w:adjustRightInd/>
              <w:spacing w:before="0" w:after="0" w:line="240" w:lineRule="auto"/>
              <w:rPr>
                <w:rFonts w:ascii="宋体"/>
                <w:b/>
                <w:bCs/>
                <w:spacing w:val="0"/>
                <w:kern w:val="2"/>
                <w:sz w:val="21"/>
                <w:szCs w:val="21"/>
                <w:lang w:val="en-US" w:eastAsia="zh-CN"/>
              </w:rPr>
            </w:pPr>
            <w:r>
              <w:rPr>
                <w:rFonts w:ascii="宋体"/>
                <w:b/>
                <w:sz w:val="21"/>
                <w:szCs w:val="21"/>
                <w:lang w:val="en-US" w:eastAsia="zh-CN"/>
              </w:rPr>
              <w:t>评审因素</w:t>
            </w:r>
          </w:p>
        </w:tc>
        <w:tc>
          <w:tcPr>
            <w:tcW w:w="3827" w:type="dxa"/>
            <w:tcBorders>
              <w:top w:val="single" w:color="auto" w:sz="4" w:space="0"/>
              <w:left w:val="single" w:color="auto" w:sz="4" w:space="0"/>
              <w:bottom w:val="single" w:color="auto" w:sz="4" w:space="0"/>
              <w:right w:val="single" w:color="auto" w:sz="4" w:space="0"/>
            </w:tcBorders>
            <w:noWrap/>
            <w:vAlign w:val="center"/>
          </w:tcPr>
          <w:p>
            <w:pPr>
              <w:pStyle w:val="31"/>
              <w:keepNext w:val="0"/>
              <w:widowControl w:val="0"/>
              <w:adjustRightInd/>
              <w:spacing w:before="0" w:after="0" w:line="240" w:lineRule="auto"/>
              <w:rPr>
                <w:rFonts w:ascii="宋体"/>
                <w:b/>
                <w:bCs/>
                <w:spacing w:val="0"/>
                <w:kern w:val="2"/>
                <w:sz w:val="21"/>
                <w:szCs w:val="21"/>
                <w:lang w:val="en-US" w:eastAsia="zh-CN"/>
              </w:rPr>
            </w:pPr>
            <w:r>
              <w:rPr>
                <w:rFonts w:ascii="宋体"/>
                <w:b/>
                <w:sz w:val="21"/>
                <w:szCs w:val="21"/>
                <w:lang w:val="en-US" w:eastAsia="zh-CN"/>
              </w:rPr>
              <w:t>评审标准</w:t>
            </w: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1</w:t>
            </w:r>
          </w:p>
        </w:tc>
        <w:tc>
          <w:tcPr>
            <w:tcW w:w="184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ascii="宋体"/>
                <w:szCs w:val="21"/>
              </w:rPr>
              <w:t>投标报价</w:t>
            </w:r>
          </w:p>
        </w:tc>
        <w:tc>
          <w:tcPr>
            <w:tcW w:w="3827"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rPr>
                <w:rFonts w:ascii="宋体"/>
                <w:szCs w:val="21"/>
              </w:rPr>
            </w:pPr>
            <w:r>
              <w:rPr>
                <w:rFonts w:ascii="宋体"/>
                <w:szCs w:val="21"/>
              </w:rPr>
              <w:t>符合第二章“投标人须知”第3.2款规定</w:t>
            </w:r>
            <w:r>
              <w:rPr>
                <w:rFonts w:hint="eastAsia" w:ascii="宋体"/>
                <w:szCs w:val="21"/>
              </w:rPr>
              <w:t>进行投标报价的；对同一招标项目没有出现两个或以上的投标报价，且修正无依据；</w:t>
            </w: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2</w:t>
            </w:r>
          </w:p>
        </w:tc>
        <w:tc>
          <w:tcPr>
            <w:tcW w:w="184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ascii="宋体"/>
                <w:szCs w:val="21"/>
              </w:rPr>
              <w:t>投标内容</w:t>
            </w:r>
          </w:p>
        </w:tc>
        <w:tc>
          <w:tcPr>
            <w:tcW w:w="3827"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left"/>
              <w:rPr>
                <w:rFonts w:ascii="宋体"/>
                <w:szCs w:val="21"/>
              </w:rPr>
            </w:pPr>
            <w:r>
              <w:rPr>
                <w:rFonts w:hint="eastAsia" w:ascii="宋体"/>
                <w:szCs w:val="21"/>
              </w:rPr>
              <w:t>符合第二章“投标人须知”第 1.3.1 项规定；投标文件按规定的格式填写，内容齐全或关键字迹清晰、容易辩认；</w:t>
            </w: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3</w:t>
            </w:r>
          </w:p>
        </w:tc>
        <w:tc>
          <w:tcPr>
            <w:tcW w:w="184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ascii="宋体"/>
                <w:szCs w:val="21"/>
              </w:rPr>
              <w:t>服务期限</w:t>
            </w:r>
          </w:p>
        </w:tc>
        <w:tc>
          <w:tcPr>
            <w:tcW w:w="3827"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rPr>
                <w:rFonts w:ascii="宋体"/>
                <w:szCs w:val="21"/>
              </w:rPr>
            </w:pPr>
            <w:r>
              <w:rPr>
                <w:rFonts w:ascii="宋体"/>
                <w:szCs w:val="21"/>
              </w:rPr>
              <w:t>符合第二章“投标人须知”第1.3.2项规定</w:t>
            </w: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4</w:t>
            </w:r>
          </w:p>
        </w:tc>
        <w:tc>
          <w:tcPr>
            <w:tcW w:w="184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质量标准</w:t>
            </w:r>
          </w:p>
        </w:tc>
        <w:tc>
          <w:tcPr>
            <w:tcW w:w="3827"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rPr>
                <w:rFonts w:ascii="宋体"/>
                <w:szCs w:val="21"/>
              </w:rPr>
            </w:pPr>
            <w:r>
              <w:rPr>
                <w:rFonts w:ascii="宋体"/>
                <w:szCs w:val="21"/>
              </w:rPr>
              <w:t>符合第二章“投标人须知”第1.3.</w:t>
            </w:r>
            <w:r>
              <w:rPr>
                <w:rFonts w:hint="eastAsia" w:ascii="宋体"/>
                <w:szCs w:val="21"/>
              </w:rPr>
              <w:t>3</w:t>
            </w:r>
            <w:r>
              <w:rPr>
                <w:rFonts w:ascii="宋体"/>
                <w:szCs w:val="21"/>
              </w:rPr>
              <w:t>项规定</w:t>
            </w: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5</w:t>
            </w:r>
          </w:p>
        </w:tc>
        <w:tc>
          <w:tcPr>
            <w:tcW w:w="184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ascii="宋体"/>
                <w:szCs w:val="21"/>
              </w:rPr>
              <w:t>投标有效期</w:t>
            </w:r>
          </w:p>
        </w:tc>
        <w:tc>
          <w:tcPr>
            <w:tcW w:w="3827"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rPr>
                <w:rFonts w:ascii="宋体"/>
                <w:szCs w:val="21"/>
              </w:rPr>
            </w:pPr>
            <w:r>
              <w:rPr>
                <w:rFonts w:hint="eastAsia" w:ascii="宋体"/>
                <w:szCs w:val="21"/>
              </w:rPr>
              <w:t>符合第二章“投标人须知”第 3.3.1 项规定</w:t>
            </w: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6</w:t>
            </w:r>
          </w:p>
        </w:tc>
        <w:tc>
          <w:tcPr>
            <w:tcW w:w="184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ascii="宋体"/>
                <w:szCs w:val="21"/>
              </w:rPr>
              <w:t>投标保证金</w:t>
            </w:r>
          </w:p>
        </w:tc>
        <w:tc>
          <w:tcPr>
            <w:tcW w:w="3827" w:type="dxa"/>
            <w:tcBorders>
              <w:top w:val="single" w:color="auto" w:sz="4" w:space="0"/>
              <w:left w:val="single" w:color="auto" w:sz="4" w:space="0"/>
              <w:bottom w:val="single" w:color="auto" w:sz="4" w:space="0"/>
              <w:right w:val="single" w:color="auto" w:sz="4" w:space="0"/>
            </w:tcBorders>
            <w:noWrap/>
          </w:tcPr>
          <w:p>
            <w:pPr>
              <w:tabs>
                <w:tab w:val="left" w:pos="720"/>
              </w:tabs>
              <w:snapToGrid w:val="0"/>
              <w:rPr>
                <w:rFonts w:ascii="宋体"/>
                <w:szCs w:val="21"/>
              </w:rPr>
            </w:pPr>
            <w:r>
              <w:rPr>
                <w:rFonts w:hint="eastAsia" w:ascii="宋体"/>
                <w:szCs w:val="21"/>
              </w:rPr>
              <w:t>符合第二章“投标人须知”第 3.4.1 项规定；</w:t>
            </w: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7</w:t>
            </w:r>
          </w:p>
        </w:tc>
        <w:tc>
          <w:tcPr>
            <w:tcW w:w="1843"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串通投标情形</w:t>
            </w:r>
          </w:p>
        </w:tc>
        <w:tc>
          <w:tcPr>
            <w:tcW w:w="3827" w:type="dxa"/>
            <w:tcBorders>
              <w:top w:val="single" w:color="auto" w:sz="4" w:space="0"/>
              <w:left w:val="single" w:color="auto" w:sz="4" w:space="0"/>
              <w:bottom w:val="single" w:color="auto" w:sz="4" w:space="0"/>
              <w:right w:val="single" w:color="auto" w:sz="4" w:space="0"/>
            </w:tcBorders>
            <w:noWrap/>
          </w:tcPr>
          <w:p>
            <w:pPr>
              <w:tabs>
                <w:tab w:val="left" w:pos="720"/>
              </w:tabs>
              <w:snapToGrid w:val="0"/>
              <w:rPr>
                <w:rFonts w:ascii="宋体"/>
                <w:szCs w:val="21"/>
              </w:rPr>
            </w:pPr>
            <w:r>
              <w:rPr>
                <w:rFonts w:hint="eastAsia" w:ascii="宋体"/>
                <w:szCs w:val="21"/>
              </w:rPr>
              <w:t>不存在串通投标情形（串通投标情形以《中华人民共和国招标投标法实施条例》的规定为准）；</w:t>
            </w: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Cs w:val="21"/>
              </w:rPr>
            </w:pPr>
            <w:r>
              <w:rPr>
                <w:rFonts w:hint="eastAsia" w:ascii="宋体"/>
                <w:szCs w:val="21"/>
              </w:rPr>
              <w:t>结论</w:t>
            </w:r>
          </w:p>
        </w:tc>
        <w:tc>
          <w:tcPr>
            <w:tcW w:w="567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rPr>
                <w:rFonts w:ascii="宋体"/>
                <w:szCs w:val="21"/>
              </w:rPr>
            </w:pPr>
            <w:r>
              <w:rPr>
                <w:rFonts w:hint="eastAsia" w:ascii="宋体"/>
                <w:szCs w:val="21"/>
              </w:rPr>
              <w:t>是否通过并进入下一阶段评审</w:t>
            </w: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c>
          <w:tcPr>
            <w:tcW w:w="1000"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jc w:val="center"/>
              <w:rPr>
                <w:rFonts w:ascii="宋体"/>
                <w:sz w:val="18"/>
                <w:szCs w:val="18"/>
              </w:rPr>
            </w:pPr>
          </w:p>
        </w:tc>
      </w:tr>
    </w:tbl>
    <w:p>
      <w:pPr>
        <w:spacing w:line="360" w:lineRule="auto"/>
        <w:rPr>
          <w:rFonts w:hint="eastAsia" w:ascii="宋体" w:cs="宋体"/>
          <w:b/>
          <w:szCs w:val="21"/>
        </w:rPr>
      </w:pPr>
      <w:r>
        <w:rPr>
          <w:rFonts w:hint="eastAsia" w:ascii="宋体" w:cs="宋体"/>
          <w:b/>
          <w:szCs w:val="21"/>
        </w:rPr>
        <w:t>项目名称：</w:t>
      </w:r>
    </w:p>
    <w:p>
      <w:pPr>
        <w:spacing w:line="360" w:lineRule="auto"/>
        <w:rPr>
          <w:rFonts w:ascii="宋体"/>
          <w:sz w:val="18"/>
          <w:szCs w:val="18"/>
        </w:rPr>
      </w:pPr>
    </w:p>
    <w:p>
      <w:pPr>
        <w:tabs>
          <w:tab w:val="left" w:pos="720"/>
        </w:tabs>
        <w:snapToGrid w:val="0"/>
        <w:rPr>
          <w:rFonts w:ascii="宋体"/>
          <w:sz w:val="18"/>
          <w:szCs w:val="18"/>
        </w:rPr>
      </w:pPr>
      <w:r>
        <w:rPr>
          <w:rFonts w:hint="eastAsia" w:ascii="宋体"/>
          <w:sz w:val="18"/>
          <w:szCs w:val="18"/>
        </w:rPr>
        <w:t>备注：1、“是否通过并进入下一阶段评审”一栏应写“通过”“不通过”。</w:t>
      </w:r>
    </w:p>
    <w:p>
      <w:pPr>
        <w:tabs>
          <w:tab w:val="left" w:pos="720"/>
        </w:tabs>
        <w:snapToGrid w:val="0"/>
        <w:ind w:firstLine="540" w:firstLineChars="300"/>
        <w:rPr>
          <w:rFonts w:ascii="宋体"/>
          <w:sz w:val="18"/>
          <w:szCs w:val="18"/>
        </w:rPr>
      </w:pPr>
      <w:r>
        <w:rPr>
          <w:rFonts w:hint="eastAsia" w:ascii="宋体"/>
          <w:sz w:val="18"/>
          <w:szCs w:val="18"/>
        </w:rPr>
        <w:t>2、</w:t>
      </w:r>
      <w:r>
        <w:rPr>
          <w:rFonts w:hint="eastAsia" w:ascii="宋体"/>
          <w:b/>
          <w:sz w:val="18"/>
          <w:szCs w:val="18"/>
        </w:rPr>
        <w:t>符合要求的打“○”，不符合的打“×”。</w:t>
      </w:r>
    </w:p>
    <w:p>
      <w:pPr>
        <w:tabs>
          <w:tab w:val="left" w:pos="720"/>
        </w:tabs>
        <w:snapToGrid w:val="0"/>
        <w:ind w:firstLine="540" w:firstLineChars="300"/>
        <w:rPr>
          <w:rFonts w:ascii="宋体"/>
          <w:sz w:val="18"/>
          <w:szCs w:val="18"/>
        </w:rPr>
      </w:pPr>
      <w:r>
        <w:rPr>
          <w:rFonts w:hint="eastAsia" w:ascii="宋体"/>
          <w:sz w:val="18"/>
          <w:szCs w:val="18"/>
        </w:rPr>
        <w:t>3、经评标委员会审核后，出现一个“×”的结论为“不通过”，即按废标处理。</w:t>
      </w:r>
    </w:p>
    <w:p>
      <w:pPr>
        <w:tabs>
          <w:tab w:val="left" w:pos="720"/>
        </w:tabs>
        <w:snapToGrid w:val="0"/>
        <w:ind w:firstLine="540" w:firstLineChars="300"/>
        <w:rPr>
          <w:rFonts w:ascii="宋体"/>
          <w:sz w:val="18"/>
          <w:szCs w:val="18"/>
        </w:rPr>
      </w:pPr>
      <w:r>
        <w:rPr>
          <w:rFonts w:hint="eastAsia" w:ascii="宋体"/>
          <w:sz w:val="18"/>
          <w:szCs w:val="18"/>
        </w:rPr>
        <w:t>4、表中全部条件满足为“通过”，同意进入下一阶段评审。</w:t>
      </w:r>
    </w:p>
    <w:p>
      <w:pPr>
        <w:tabs>
          <w:tab w:val="left" w:pos="720"/>
        </w:tabs>
        <w:snapToGrid w:val="0"/>
        <w:rPr>
          <w:rFonts w:ascii="宋体"/>
          <w:sz w:val="18"/>
          <w:szCs w:val="18"/>
        </w:rPr>
      </w:pPr>
      <w:r>
        <w:rPr>
          <w:rFonts w:hint="eastAsia" w:ascii="宋体"/>
          <w:sz w:val="18"/>
          <w:szCs w:val="18"/>
        </w:rPr>
        <w:t xml:space="preserve">      5、若评委意见不一致时，则按少数服从多数的原则，决定该投标人是否通过</w:t>
      </w:r>
      <w:r>
        <w:rPr>
          <w:rFonts w:hint="eastAsia" w:ascii="宋体"/>
          <w:sz w:val="18"/>
          <w:szCs w:val="18"/>
          <w:lang w:val="en-US" w:eastAsia="zh-CN"/>
        </w:rPr>
        <w:t>响应性评审</w:t>
      </w:r>
      <w:r>
        <w:rPr>
          <w:rFonts w:hint="eastAsia" w:ascii="宋体"/>
          <w:sz w:val="18"/>
          <w:szCs w:val="18"/>
        </w:rPr>
        <w:t>，进入下一阶段评审。</w:t>
      </w:r>
    </w:p>
    <w:p>
      <w:pPr>
        <w:tabs>
          <w:tab w:val="left" w:pos="720"/>
        </w:tabs>
        <w:snapToGrid w:val="0"/>
        <w:ind w:firstLine="3780" w:firstLineChars="1800"/>
        <w:rPr>
          <w:rFonts w:ascii="宋体"/>
          <w:szCs w:val="21"/>
        </w:rPr>
      </w:pPr>
    </w:p>
    <w:p>
      <w:pPr>
        <w:tabs>
          <w:tab w:val="left" w:pos="720"/>
        </w:tabs>
        <w:snapToGrid w:val="0"/>
        <w:ind w:firstLine="3780" w:firstLineChars="1800"/>
        <w:rPr>
          <w:rFonts w:ascii="宋体"/>
          <w:szCs w:val="21"/>
        </w:rPr>
      </w:pPr>
      <w:r>
        <w:rPr>
          <w:rFonts w:hint="eastAsia" w:ascii="宋体"/>
          <w:szCs w:val="21"/>
        </w:rPr>
        <w:t>评委签名：                     日期：</w:t>
      </w:r>
    </w:p>
    <w:p>
      <w:pPr>
        <w:spacing w:line="360" w:lineRule="auto"/>
        <w:ind w:firstLine="420" w:firstLineChars="200"/>
        <w:rPr>
          <w:rFonts w:ascii="宋体" w:cs="宋体"/>
          <w:szCs w:val="21"/>
        </w:rPr>
      </w:pPr>
    </w:p>
    <w:p>
      <w:pPr>
        <w:tabs>
          <w:tab w:val="left" w:pos="720"/>
        </w:tabs>
        <w:snapToGrid w:val="0"/>
        <w:jc w:val="left"/>
        <w:rPr>
          <w:rFonts w:hint="eastAsia" w:ascii="宋体"/>
          <w:b/>
          <w:sz w:val="24"/>
          <w:szCs w:val="24"/>
        </w:rPr>
      </w:pPr>
      <w:r>
        <w:rPr>
          <w:rFonts w:hint="eastAsia" w:ascii="宋体" w:cs="宋体"/>
          <w:szCs w:val="21"/>
        </w:rPr>
        <w:br w:type="page"/>
      </w:r>
      <w:bookmarkStart w:id="205" w:name="_Toc51747800"/>
      <w:r>
        <w:rPr>
          <w:rFonts w:hint="eastAsia" w:ascii="宋体"/>
          <w:b/>
          <w:sz w:val="24"/>
          <w:szCs w:val="24"/>
        </w:rPr>
        <w:t>附表四：综合评分表</w:t>
      </w:r>
      <w:bookmarkEnd w:id="205"/>
    </w:p>
    <w:p>
      <w:pPr>
        <w:pStyle w:val="4"/>
        <w:jc w:val="center"/>
      </w:pPr>
      <w:r>
        <w:rPr>
          <w:rFonts w:hint="eastAsia"/>
        </w:rPr>
        <w:t>综合评分表</w:t>
      </w:r>
    </w:p>
    <w:tbl>
      <w:tblPr>
        <w:tblStyle w:val="25"/>
        <w:tblW w:w="101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5"/>
        <w:gridCol w:w="1140"/>
        <w:gridCol w:w="1140"/>
        <w:gridCol w:w="67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tblHeader/>
          <w:jc w:val="center"/>
        </w:trPr>
        <w:tc>
          <w:tcPr>
            <w:tcW w:w="2265" w:type="dxa"/>
            <w:gridSpan w:val="2"/>
            <w:tcBorders>
              <w:top w:val="single" w:color="auto" w:sz="4" w:space="0"/>
              <w:left w:val="single" w:color="auto" w:sz="4" w:space="0"/>
              <w:bottom w:val="single" w:color="auto" w:sz="4" w:space="0"/>
              <w:right w:val="single" w:color="auto" w:sz="4" w:space="0"/>
            </w:tcBorders>
            <w:noWrap/>
            <w:vAlign w:val="center"/>
          </w:tcPr>
          <w:p>
            <w:pPr>
              <w:ind w:firstLine="482"/>
              <w:jc w:val="center"/>
              <w:rPr>
                <w:rFonts w:hint="eastAsia" w:ascii="宋体" w:cs="宋体"/>
                <w:b/>
                <w:szCs w:val="21"/>
                <w:highlight w:val="none"/>
              </w:rPr>
            </w:pPr>
            <w:r>
              <w:rPr>
                <w:rFonts w:hint="eastAsia"/>
                <w:b/>
                <w:bCs/>
                <w:highlight w:val="none"/>
              </w:rPr>
              <w:t>评审内容</w:t>
            </w:r>
          </w:p>
        </w:tc>
        <w:tc>
          <w:tcPr>
            <w:tcW w:w="114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szCs w:val="21"/>
                <w:highlight w:val="none"/>
              </w:rPr>
            </w:pPr>
            <w:r>
              <w:rPr>
                <w:rFonts w:hint="eastAsia" w:ascii="宋体" w:cs="宋体"/>
                <w:b/>
                <w:szCs w:val="21"/>
                <w:highlight w:val="none"/>
              </w:rPr>
              <w:t>评分因素</w:t>
            </w:r>
          </w:p>
        </w:tc>
        <w:tc>
          <w:tcPr>
            <w:tcW w:w="6767" w:type="dxa"/>
            <w:tcBorders>
              <w:top w:val="single" w:color="auto" w:sz="4" w:space="0"/>
              <w:left w:val="single" w:color="auto" w:sz="4" w:space="0"/>
              <w:bottom w:val="single" w:color="auto" w:sz="4" w:space="0"/>
              <w:right w:val="single" w:color="auto" w:sz="4" w:space="0"/>
            </w:tcBorders>
            <w:noWrap/>
            <w:vAlign w:val="center"/>
          </w:tcPr>
          <w:p>
            <w:pPr>
              <w:ind w:firstLine="482"/>
              <w:jc w:val="center"/>
              <w:rPr>
                <w:rFonts w:hint="eastAsia" w:ascii="宋体" w:cs="宋体"/>
                <w:b/>
                <w:szCs w:val="21"/>
                <w:highlight w:val="none"/>
              </w:rPr>
            </w:pPr>
            <w:r>
              <w:rPr>
                <w:rFonts w:hint="eastAsia" w:ascii="宋体" w:cs="宋体"/>
                <w:b/>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12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szCs w:val="21"/>
                <w:highlight w:val="none"/>
              </w:rPr>
            </w:pPr>
            <w:r>
              <w:rPr>
                <w:rFonts w:hint="eastAsia" w:ascii="宋体" w:cs="宋体"/>
                <w:szCs w:val="21"/>
                <w:highlight w:val="none"/>
              </w:rPr>
              <w:t>2.2.4（1）</w:t>
            </w:r>
          </w:p>
        </w:tc>
        <w:tc>
          <w:tcPr>
            <w:tcW w:w="114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szCs w:val="21"/>
                <w:highlight w:val="none"/>
              </w:rPr>
            </w:pPr>
            <w:r>
              <w:rPr>
                <w:rFonts w:hint="eastAsia" w:ascii="宋体" w:cs="宋体"/>
                <w:szCs w:val="21"/>
                <w:highlight w:val="none"/>
              </w:rPr>
              <w:t>资信业绩</w:t>
            </w:r>
            <w:r>
              <w:rPr>
                <w:rFonts w:hint="eastAsia" w:ascii="宋体" w:cs="宋体"/>
                <w:szCs w:val="21"/>
                <w:highlight w:val="none"/>
                <w:lang w:val="en-US" w:eastAsia="zh-CN"/>
              </w:rPr>
              <w:t>部分</w:t>
            </w:r>
            <w:r>
              <w:rPr>
                <w:rFonts w:hint="eastAsia" w:ascii="宋体" w:cs="宋体"/>
                <w:szCs w:val="21"/>
                <w:highlight w:val="none"/>
              </w:rPr>
              <w:t>评分标准【50分】</w:t>
            </w:r>
          </w:p>
        </w:tc>
        <w:tc>
          <w:tcPr>
            <w:tcW w:w="114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szCs w:val="21"/>
                <w:highlight w:val="none"/>
              </w:rPr>
            </w:pPr>
            <w:r>
              <w:rPr>
                <w:rFonts w:hint="eastAsia" w:ascii="宋体" w:cs="宋体"/>
                <w:szCs w:val="21"/>
                <w:highlight w:val="none"/>
                <w:lang w:val="en-US" w:eastAsia="zh-CN"/>
              </w:rPr>
              <w:t>工程</w:t>
            </w:r>
            <w:r>
              <w:rPr>
                <w:rFonts w:hint="eastAsia" w:ascii="宋体" w:cs="宋体"/>
                <w:szCs w:val="21"/>
                <w:highlight w:val="none"/>
              </w:rPr>
              <w:t>造价咨询业绩（10分）</w:t>
            </w:r>
          </w:p>
        </w:tc>
        <w:tc>
          <w:tcPr>
            <w:tcW w:w="67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szCs w:val="21"/>
                <w:highlight w:val="none"/>
              </w:rPr>
            </w:pPr>
            <w:r>
              <w:rPr>
                <w:rFonts w:hint="eastAsia" w:ascii="宋体" w:cs="宋体"/>
                <w:szCs w:val="21"/>
                <w:highlight w:val="none"/>
              </w:rPr>
              <w:t>2020年1月1日至今，投标人承接的造价咨询项目</w:t>
            </w:r>
          </w:p>
          <w:p>
            <w:pPr>
              <w:rPr>
                <w:rFonts w:hint="eastAsia" w:ascii="宋体" w:cs="宋体"/>
                <w:szCs w:val="21"/>
                <w:highlight w:val="none"/>
              </w:rPr>
            </w:pPr>
            <w:r>
              <w:rPr>
                <w:rFonts w:hint="eastAsia" w:ascii="宋体" w:cs="宋体"/>
                <w:szCs w:val="21"/>
                <w:highlight w:val="none"/>
              </w:rPr>
              <w:t>40000万元≤项目</w:t>
            </w:r>
            <w:r>
              <w:rPr>
                <w:rFonts w:hint="eastAsia" w:ascii="宋体" w:cs="宋体"/>
                <w:szCs w:val="21"/>
                <w:highlight w:val="none"/>
                <w:lang w:val="en-US" w:eastAsia="zh-CN"/>
              </w:rPr>
              <w:t>总</w:t>
            </w:r>
            <w:r>
              <w:rPr>
                <w:rFonts w:hint="eastAsia" w:ascii="宋体" w:cs="宋体"/>
                <w:szCs w:val="21"/>
                <w:highlight w:val="none"/>
              </w:rPr>
              <w:t>投资额＜</w:t>
            </w:r>
            <w:r>
              <w:rPr>
                <w:rFonts w:hint="eastAsia" w:ascii="宋体" w:cs="宋体"/>
                <w:szCs w:val="21"/>
                <w:highlight w:val="none"/>
                <w:lang w:val="en-US" w:eastAsia="zh-CN"/>
              </w:rPr>
              <w:t>60000</w:t>
            </w:r>
            <w:r>
              <w:rPr>
                <w:rFonts w:hint="eastAsia" w:ascii="宋体" w:cs="宋体"/>
                <w:szCs w:val="21"/>
                <w:highlight w:val="none"/>
              </w:rPr>
              <w:t>万元每项得1分；</w:t>
            </w:r>
          </w:p>
          <w:p>
            <w:pPr>
              <w:rPr>
                <w:rFonts w:hint="eastAsia" w:ascii="宋体" w:cs="宋体"/>
                <w:szCs w:val="21"/>
                <w:highlight w:val="none"/>
              </w:rPr>
            </w:pPr>
            <w:r>
              <w:rPr>
                <w:rFonts w:hint="eastAsia" w:ascii="宋体" w:cs="宋体"/>
                <w:szCs w:val="21"/>
                <w:highlight w:val="none"/>
                <w:lang w:val="en-US" w:eastAsia="zh-CN"/>
              </w:rPr>
              <w:t>60000</w:t>
            </w:r>
            <w:r>
              <w:rPr>
                <w:rFonts w:hint="eastAsia" w:ascii="宋体" w:cs="宋体"/>
                <w:szCs w:val="21"/>
                <w:highlight w:val="none"/>
              </w:rPr>
              <w:t>万元≤项目</w:t>
            </w:r>
            <w:r>
              <w:rPr>
                <w:rFonts w:hint="eastAsia" w:ascii="宋体" w:cs="宋体"/>
                <w:szCs w:val="21"/>
                <w:highlight w:val="none"/>
                <w:lang w:val="en-US" w:eastAsia="zh-CN"/>
              </w:rPr>
              <w:t>总</w:t>
            </w:r>
            <w:r>
              <w:rPr>
                <w:rFonts w:hint="eastAsia" w:ascii="宋体" w:cs="宋体"/>
                <w:szCs w:val="21"/>
                <w:highlight w:val="none"/>
              </w:rPr>
              <w:t>投资额＜</w:t>
            </w:r>
            <w:r>
              <w:rPr>
                <w:rFonts w:hint="eastAsia" w:ascii="宋体" w:cs="宋体"/>
                <w:szCs w:val="21"/>
                <w:highlight w:val="none"/>
                <w:lang w:val="en-US" w:eastAsia="zh-CN"/>
              </w:rPr>
              <w:t>90000</w:t>
            </w:r>
            <w:r>
              <w:rPr>
                <w:rFonts w:hint="eastAsia" w:ascii="宋体" w:cs="宋体"/>
                <w:szCs w:val="21"/>
                <w:highlight w:val="none"/>
              </w:rPr>
              <w:t>万元，每项得2分；</w:t>
            </w:r>
          </w:p>
          <w:p>
            <w:pPr>
              <w:rPr>
                <w:rFonts w:hint="eastAsia" w:ascii="宋体" w:cs="宋体"/>
                <w:szCs w:val="21"/>
                <w:highlight w:val="none"/>
              </w:rPr>
            </w:pPr>
            <w:r>
              <w:rPr>
                <w:rFonts w:hint="eastAsia" w:ascii="宋体" w:cs="宋体"/>
                <w:szCs w:val="21"/>
                <w:highlight w:val="none"/>
              </w:rPr>
              <w:t>项目</w:t>
            </w:r>
            <w:r>
              <w:rPr>
                <w:rFonts w:hint="eastAsia" w:ascii="宋体" w:cs="宋体"/>
                <w:szCs w:val="21"/>
                <w:highlight w:val="none"/>
                <w:lang w:val="en-US" w:eastAsia="zh-CN"/>
              </w:rPr>
              <w:t>总</w:t>
            </w:r>
            <w:r>
              <w:rPr>
                <w:rFonts w:hint="eastAsia" w:ascii="宋体" w:cs="宋体"/>
                <w:szCs w:val="21"/>
                <w:highlight w:val="none"/>
              </w:rPr>
              <w:t>投资额≥</w:t>
            </w:r>
            <w:r>
              <w:rPr>
                <w:rFonts w:hint="eastAsia" w:ascii="宋体" w:cs="宋体"/>
                <w:szCs w:val="21"/>
                <w:highlight w:val="none"/>
                <w:lang w:val="en-US" w:eastAsia="zh-CN"/>
              </w:rPr>
              <w:t>90000</w:t>
            </w:r>
            <w:r>
              <w:rPr>
                <w:rFonts w:hint="eastAsia" w:ascii="宋体" w:cs="宋体"/>
                <w:szCs w:val="21"/>
                <w:highlight w:val="none"/>
              </w:rPr>
              <w:t>万元以上，每项得3分；</w:t>
            </w:r>
          </w:p>
          <w:p>
            <w:pPr>
              <w:rPr>
                <w:rFonts w:hint="eastAsia" w:ascii="宋体" w:cs="宋体"/>
                <w:szCs w:val="21"/>
                <w:highlight w:val="none"/>
              </w:rPr>
            </w:pPr>
            <w:r>
              <w:rPr>
                <w:rFonts w:hint="eastAsia" w:ascii="宋体" w:cs="宋体"/>
                <w:szCs w:val="21"/>
                <w:highlight w:val="none"/>
              </w:rPr>
              <w:t>本项最高得10分。</w:t>
            </w:r>
          </w:p>
          <w:p>
            <w:pPr>
              <w:adjustRightInd w:val="0"/>
              <w:snapToGrid w:val="0"/>
              <w:spacing w:line="300" w:lineRule="auto"/>
              <w:ind w:left="42" w:leftChars="20" w:right="42" w:rightChars="20"/>
              <w:rPr>
                <w:rFonts w:hint="eastAsia" w:ascii="宋体" w:cs="宋体"/>
                <w:szCs w:val="21"/>
                <w:highlight w:val="none"/>
              </w:rPr>
            </w:pPr>
            <w:r>
              <w:rPr>
                <w:rFonts w:hint="eastAsia" w:ascii="宋体" w:cs="宋体"/>
                <w:szCs w:val="21"/>
                <w:highlight w:val="none"/>
              </w:rPr>
              <w:t>注：</w:t>
            </w:r>
          </w:p>
          <w:p>
            <w:pPr>
              <w:adjustRightInd w:val="0"/>
              <w:snapToGrid w:val="0"/>
              <w:spacing w:line="300" w:lineRule="auto"/>
              <w:ind w:left="42" w:leftChars="20" w:right="42" w:rightChars="20"/>
              <w:rPr>
                <w:rFonts w:ascii="宋体" w:cs="宋体"/>
                <w:szCs w:val="21"/>
                <w:highlight w:val="none"/>
              </w:rPr>
            </w:pPr>
            <w:r>
              <w:rPr>
                <w:rFonts w:hint="eastAsia" w:ascii="宋体" w:cs="宋体"/>
                <w:szCs w:val="21"/>
                <w:highlight w:val="none"/>
              </w:rPr>
              <w:t>① 同一个项目合同的不同阶段的造价咨询（如：概算、预算、最高投标限价或招标控制价、结算的编制或审核）成果文件，只能计一项业绩。</w:t>
            </w:r>
          </w:p>
          <w:p>
            <w:pPr>
              <w:rPr>
                <w:rFonts w:hint="eastAsia" w:ascii="宋体" w:cs="宋体"/>
                <w:szCs w:val="21"/>
                <w:highlight w:val="none"/>
              </w:rPr>
            </w:pPr>
            <w:r>
              <w:rPr>
                <w:rFonts w:hint="eastAsia" w:ascii="宋体" w:cs="宋体"/>
                <w:szCs w:val="21"/>
                <w:highlight w:val="none"/>
              </w:rPr>
              <w:t>② 提供咨询合同（或委托书）和咨询成果文件原件扫描件，加盖公章。咨询成果文件可以是经业主确认的咨询报告或确认表或定案表或业主评价意见表等，业绩时间及金额均以成果文件为准，证明材料不能反映项目金额和工作内容的需要</w:t>
            </w:r>
            <w:r>
              <w:rPr>
                <w:rFonts w:hint="eastAsia" w:ascii="宋体" w:eastAsia="宋体" w:cs="宋体"/>
                <w:color w:val="auto"/>
                <w:sz w:val="21"/>
                <w:szCs w:val="21"/>
                <w:highlight w:val="none"/>
                <w:lang w:val="en-US" w:eastAsia="zh-CN"/>
              </w:rPr>
              <w:t>需提供委托人出具的履约情况证明文件</w:t>
            </w:r>
            <w:r>
              <w:rPr>
                <w:rFonts w:hint="eastAsia" w:ascii="宋体" w:cs="宋体"/>
                <w:szCs w:val="21"/>
                <w:highlight w:val="none"/>
              </w:rPr>
              <w:t>，没有提供的不得分。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125" w:type="dxa"/>
            <w:vMerge w:val="continue"/>
            <w:tcBorders>
              <w:top w:val="single" w:color="auto" w:sz="4" w:space="0"/>
              <w:left w:val="single" w:color="auto" w:sz="4" w:space="0"/>
              <w:bottom w:val="single" w:color="auto" w:sz="4" w:space="0"/>
              <w:right w:val="single" w:color="auto" w:sz="4" w:space="0"/>
            </w:tcBorders>
            <w:noWrap/>
            <w:vAlign w:val="center"/>
          </w:tc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tc>
        <w:tc>
          <w:tcPr>
            <w:tcW w:w="1140"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szCs w:val="21"/>
                <w:highlight w:val="none"/>
              </w:rPr>
            </w:pPr>
            <w:r>
              <w:rPr>
                <w:rFonts w:hint="eastAsia" w:ascii="宋体" w:cs="宋体"/>
                <w:szCs w:val="21"/>
                <w:highlight w:val="none"/>
              </w:rPr>
              <w:t>项目负责人</w:t>
            </w:r>
            <w:r>
              <w:rPr>
                <w:rFonts w:hint="eastAsia" w:ascii="宋体" w:cs="宋体"/>
                <w:szCs w:val="21"/>
                <w:highlight w:val="none"/>
                <w:lang w:val="en-US" w:eastAsia="zh-CN"/>
              </w:rPr>
              <w:t>水平</w:t>
            </w:r>
            <w:r>
              <w:rPr>
                <w:rFonts w:hint="eastAsia" w:ascii="宋体" w:cs="宋体"/>
                <w:szCs w:val="21"/>
                <w:highlight w:val="none"/>
              </w:rPr>
              <w:t>（10分）</w:t>
            </w:r>
          </w:p>
        </w:tc>
        <w:tc>
          <w:tcPr>
            <w:tcW w:w="67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auto"/>
              <w:ind w:left="42" w:leftChars="20" w:right="42" w:rightChars="20"/>
              <w:rPr>
                <w:rFonts w:ascii="宋体" w:cs="宋体"/>
                <w:szCs w:val="21"/>
                <w:highlight w:val="none"/>
              </w:rPr>
            </w:pPr>
            <w:r>
              <w:rPr>
                <w:rFonts w:hint="eastAsia" w:ascii="宋体" w:cs="宋体"/>
                <w:szCs w:val="21"/>
                <w:highlight w:val="none"/>
              </w:rPr>
              <w:t>项目负责人具有工程类高级</w:t>
            </w:r>
            <w:r>
              <w:rPr>
                <w:rFonts w:hint="eastAsia" w:ascii="宋体" w:cs="宋体"/>
                <w:szCs w:val="21"/>
                <w:highlight w:val="none"/>
                <w:lang w:val="en-US" w:eastAsia="zh-CN"/>
              </w:rPr>
              <w:t>或</w:t>
            </w:r>
            <w:r>
              <w:rPr>
                <w:rFonts w:hint="eastAsia" w:ascii="宋体" w:cs="宋体"/>
                <w:szCs w:val="21"/>
                <w:highlight w:val="none"/>
              </w:rPr>
              <w:t>以上职称，且取得注册造价工程师执业资格年限：</w:t>
            </w:r>
          </w:p>
          <w:p>
            <w:pPr>
              <w:adjustRightInd w:val="0"/>
              <w:snapToGrid w:val="0"/>
              <w:spacing w:line="300" w:lineRule="auto"/>
              <w:ind w:left="42" w:leftChars="20" w:right="42" w:rightChars="20"/>
              <w:rPr>
                <w:rFonts w:ascii="宋体" w:cs="宋体"/>
                <w:szCs w:val="21"/>
                <w:highlight w:val="none"/>
              </w:rPr>
            </w:pPr>
            <w:r>
              <w:rPr>
                <w:rFonts w:hint="eastAsia" w:ascii="宋体" w:cs="宋体"/>
                <w:szCs w:val="21"/>
                <w:highlight w:val="none"/>
              </w:rPr>
              <w:t>1、12年或以上的，得3分；</w:t>
            </w:r>
          </w:p>
          <w:p>
            <w:pPr>
              <w:adjustRightInd w:val="0"/>
              <w:snapToGrid w:val="0"/>
              <w:spacing w:line="300" w:lineRule="auto"/>
              <w:ind w:left="42" w:leftChars="20" w:right="42" w:rightChars="20"/>
              <w:rPr>
                <w:rFonts w:ascii="宋体" w:cs="宋体"/>
                <w:szCs w:val="21"/>
                <w:highlight w:val="none"/>
              </w:rPr>
            </w:pPr>
            <w:r>
              <w:rPr>
                <w:rFonts w:hint="eastAsia" w:ascii="宋体" w:cs="宋体"/>
                <w:szCs w:val="21"/>
                <w:highlight w:val="none"/>
              </w:rPr>
              <w:t>2、8～11年的，得2分；</w:t>
            </w:r>
          </w:p>
          <w:p>
            <w:pPr>
              <w:adjustRightInd w:val="0"/>
              <w:snapToGrid w:val="0"/>
              <w:spacing w:line="300" w:lineRule="auto"/>
              <w:ind w:left="42" w:leftChars="20" w:right="42" w:rightChars="20"/>
              <w:rPr>
                <w:rFonts w:ascii="宋体" w:cs="宋体"/>
                <w:szCs w:val="21"/>
                <w:highlight w:val="none"/>
              </w:rPr>
            </w:pPr>
            <w:r>
              <w:rPr>
                <w:rFonts w:hint="eastAsia" w:ascii="宋体" w:cs="宋体"/>
                <w:szCs w:val="21"/>
                <w:highlight w:val="none"/>
              </w:rPr>
              <w:t>3、4～7年得的，得1分；</w:t>
            </w:r>
          </w:p>
          <w:p>
            <w:pPr>
              <w:adjustRightInd w:val="0"/>
              <w:snapToGrid w:val="0"/>
              <w:spacing w:line="300" w:lineRule="auto"/>
              <w:ind w:left="42" w:leftChars="20" w:right="42" w:rightChars="20"/>
              <w:rPr>
                <w:rFonts w:hint="eastAsia" w:ascii="宋体" w:cs="宋体"/>
                <w:szCs w:val="21"/>
                <w:highlight w:val="none"/>
              </w:rPr>
            </w:pPr>
            <w:r>
              <w:rPr>
                <w:rFonts w:hint="eastAsia" w:ascii="宋体" w:cs="宋体"/>
                <w:szCs w:val="21"/>
                <w:highlight w:val="none"/>
              </w:rPr>
              <w:t>其他不得分。</w:t>
            </w:r>
          </w:p>
          <w:p>
            <w:pPr>
              <w:rPr>
                <w:rFonts w:hint="eastAsia"/>
                <w:highlight w:val="none"/>
              </w:rPr>
            </w:pPr>
            <w:r>
              <w:rPr>
                <w:rFonts w:hint="eastAsia" w:ascii="宋体" w:cs="宋体"/>
                <w:szCs w:val="21"/>
                <w:highlight w:val="none"/>
              </w:rPr>
              <w:t>本项最高得</w:t>
            </w:r>
            <w:r>
              <w:rPr>
                <w:rFonts w:hint="eastAsia" w:ascii="宋体" w:cs="宋体"/>
                <w:szCs w:val="21"/>
                <w:highlight w:val="none"/>
                <w:lang w:val="en-US" w:eastAsia="zh-CN"/>
              </w:rPr>
              <w:t>3</w:t>
            </w:r>
            <w:r>
              <w:rPr>
                <w:rFonts w:hint="eastAsia" w:ascii="宋体" w:cs="宋体"/>
                <w:szCs w:val="21"/>
                <w:highlight w:val="none"/>
              </w:rPr>
              <w:t>分。</w:t>
            </w:r>
          </w:p>
          <w:p>
            <w:pPr>
              <w:adjustRightInd w:val="0"/>
              <w:snapToGrid w:val="0"/>
              <w:spacing w:line="300" w:lineRule="auto"/>
              <w:ind w:left="42" w:leftChars="20" w:right="42" w:rightChars="20"/>
              <w:rPr>
                <w:rFonts w:hint="eastAsia" w:ascii="宋体" w:eastAsia="宋体" w:cs="宋体"/>
                <w:color w:val="auto"/>
                <w:sz w:val="21"/>
                <w:szCs w:val="21"/>
                <w:highlight w:val="none"/>
              </w:rPr>
            </w:pPr>
            <w:r>
              <w:rPr>
                <w:rFonts w:hint="eastAsia" w:ascii="宋体" w:cs="宋体"/>
                <w:szCs w:val="21"/>
                <w:highlight w:val="none"/>
              </w:rPr>
              <w:t>注：</w:t>
            </w:r>
            <w:r>
              <w:rPr>
                <w:rFonts w:hint="eastAsia" w:ascii="宋体" w:eastAsia="宋体" w:cs="宋体"/>
                <w:color w:val="auto"/>
                <w:sz w:val="21"/>
                <w:szCs w:val="21"/>
                <w:highlight w:val="none"/>
                <w:lang w:val="en-US" w:eastAsia="zh-CN"/>
              </w:rPr>
              <w:t>①</w:t>
            </w:r>
            <w:r>
              <w:rPr>
                <w:rFonts w:hint="eastAsia" w:ascii="宋体" w:eastAsia="宋体" w:cs="宋体"/>
                <w:b w:val="0"/>
                <w:bCs w:val="0"/>
                <w:i w:val="0"/>
                <w:iCs w:val="0"/>
                <w:color w:val="auto"/>
                <w:sz w:val="21"/>
                <w:szCs w:val="21"/>
                <w:highlight w:val="none"/>
                <w:u w:val="none"/>
              </w:rPr>
              <w:t>职称证书以国家、省、市人力资源和社会保障部门及</w:t>
            </w:r>
            <w:r>
              <w:rPr>
                <w:rFonts w:hint="eastAsia" w:ascii="宋体" w:eastAsia="宋体" w:cs="宋体"/>
                <w:b w:val="0"/>
                <w:bCs w:val="0"/>
                <w:i w:val="0"/>
                <w:iCs w:val="0"/>
                <w:color w:val="auto"/>
                <w:sz w:val="21"/>
                <w:szCs w:val="21"/>
                <w:highlight w:val="none"/>
                <w:u w:val="none"/>
                <w:lang w:val="en-US" w:eastAsia="zh-CN"/>
              </w:rPr>
              <w:t>其</w:t>
            </w:r>
            <w:r>
              <w:rPr>
                <w:rFonts w:hint="eastAsia" w:ascii="宋体" w:eastAsia="宋体" w:cs="宋体"/>
                <w:b w:val="0"/>
                <w:bCs w:val="0"/>
                <w:i w:val="0"/>
                <w:iCs w:val="0"/>
                <w:color w:val="auto"/>
                <w:sz w:val="21"/>
                <w:szCs w:val="21"/>
                <w:highlight w:val="none"/>
                <w:u w:val="none"/>
              </w:rPr>
              <w:t>授权的央企认证的证书为准，未经授权的企业、事业单位内部认证的证书无效。</w:t>
            </w:r>
            <w:r>
              <w:rPr>
                <w:rFonts w:hint="eastAsia" w:ascii="宋体" w:eastAsia="宋体" w:cs="宋体"/>
                <w:color w:val="auto"/>
                <w:sz w:val="21"/>
                <w:szCs w:val="21"/>
                <w:highlight w:val="none"/>
                <w:lang w:val="en-US" w:eastAsia="zh-CN"/>
              </w:rPr>
              <w:t>②</w:t>
            </w:r>
            <w:r>
              <w:rPr>
                <w:rFonts w:hint="eastAsia" w:ascii="宋体" w:eastAsia="宋体" w:cs="宋体"/>
                <w:color w:val="auto"/>
                <w:sz w:val="21"/>
                <w:szCs w:val="21"/>
                <w:highlight w:val="none"/>
              </w:rPr>
              <w:t>注册时间以注册证初始注册日期时间起开始计算；</w:t>
            </w:r>
          </w:p>
          <w:p>
            <w:pPr>
              <w:adjustRightInd w:val="0"/>
              <w:snapToGrid w:val="0"/>
              <w:spacing w:line="300" w:lineRule="auto"/>
              <w:ind w:left="42" w:leftChars="20" w:right="42" w:rightChars="20"/>
              <w:rPr>
                <w:rFonts w:hint="eastAsia" w:ascii="宋体" w:cs="宋体"/>
                <w:szCs w:val="21"/>
                <w:highlight w:val="none"/>
              </w:rPr>
            </w:pPr>
            <w:r>
              <w:rPr>
                <w:rFonts w:hint="eastAsia" w:ascii="宋体" w:eastAsia="宋体" w:cs="宋体"/>
                <w:color w:val="auto"/>
                <w:sz w:val="21"/>
                <w:szCs w:val="21"/>
                <w:highlight w:val="none"/>
                <w:lang w:val="en-US" w:eastAsia="zh-CN"/>
              </w:rPr>
              <w:t>③</w:t>
            </w:r>
            <w:r>
              <w:rPr>
                <w:rFonts w:hint="eastAsia" w:ascii="宋体" w:eastAsia="宋体" w:cs="宋体"/>
                <w:color w:val="auto"/>
                <w:sz w:val="21"/>
                <w:szCs w:val="21"/>
                <w:highlight w:val="none"/>
              </w:rPr>
              <w:t>须提供</w:t>
            </w:r>
            <w:r>
              <w:rPr>
                <w:rFonts w:hint="eastAsia" w:ascii="宋体" w:eastAsia="宋体" w:cs="宋体"/>
                <w:color w:val="auto"/>
                <w:sz w:val="21"/>
                <w:szCs w:val="21"/>
                <w:highlight w:val="none"/>
                <w:lang w:val="en-US" w:eastAsia="zh-CN"/>
              </w:rPr>
              <w:t>身份证、</w:t>
            </w:r>
            <w:r>
              <w:rPr>
                <w:rFonts w:hint="eastAsia" w:ascii="宋体" w:eastAsia="宋体" w:cs="宋体"/>
                <w:color w:val="auto"/>
                <w:sz w:val="21"/>
                <w:szCs w:val="21"/>
                <w:highlight w:val="none"/>
              </w:rPr>
              <w:t>职称证书、造价工程师执业资格证书</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rPr>
              <w:t>造价工程师注册证书</w:t>
            </w:r>
            <w:r>
              <w:rPr>
                <w:rFonts w:hint="eastAsia" w:ascii="宋体" w:eastAsia="宋体" w:cs="宋体"/>
                <w:color w:val="auto"/>
                <w:sz w:val="21"/>
                <w:szCs w:val="21"/>
                <w:highlight w:val="none"/>
                <w:lang w:val="en-US" w:eastAsia="zh-CN"/>
              </w:rPr>
              <w:t>和</w:t>
            </w:r>
            <w:r>
              <w:rPr>
                <w:rFonts w:hint="eastAsia" w:ascii="宋体" w:eastAsia="宋体" w:cs="宋体"/>
                <w:color w:val="auto"/>
                <w:sz w:val="21"/>
                <w:szCs w:val="21"/>
                <w:highlight w:val="none"/>
                <w:lang w:eastAsia="zh-CN"/>
              </w:rPr>
              <w:t>近1个月（即202</w:t>
            </w:r>
            <w:r>
              <w:rPr>
                <w:rFonts w:hint="eastAsia" w:ascii="宋体" w:eastAsia="宋体" w:cs="宋体"/>
                <w:color w:val="auto"/>
                <w:sz w:val="21"/>
                <w:szCs w:val="21"/>
                <w:highlight w:val="none"/>
                <w:lang w:val="en-US" w:eastAsia="zh-CN"/>
              </w:rPr>
              <w:t>3</w:t>
            </w:r>
            <w:r>
              <w:rPr>
                <w:rFonts w:hint="eastAsia" w:ascii="宋体" w:eastAsia="宋体" w:cs="宋体"/>
                <w:color w:val="auto"/>
                <w:sz w:val="21"/>
                <w:szCs w:val="21"/>
                <w:highlight w:val="none"/>
                <w:lang w:eastAsia="zh-CN"/>
              </w:rPr>
              <w:t>年</w:t>
            </w:r>
            <w:r>
              <w:rPr>
                <w:rFonts w:hint="eastAsia" w:ascii="宋体" w:cs="宋体"/>
                <w:color w:val="auto"/>
                <w:sz w:val="21"/>
                <w:szCs w:val="21"/>
                <w:highlight w:val="none"/>
                <w:lang w:val="en-US" w:eastAsia="zh-CN"/>
              </w:rPr>
              <w:t>6</w:t>
            </w:r>
            <w:r>
              <w:rPr>
                <w:rFonts w:hint="eastAsia" w:ascii="宋体" w:eastAsia="宋体" w:cs="宋体"/>
                <w:color w:val="auto"/>
                <w:sz w:val="21"/>
                <w:szCs w:val="21"/>
                <w:highlight w:val="none"/>
                <w:lang w:eastAsia="zh-CN"/>
              </w:rPr>
              <w:t>月）</w:t>
            </w:r>
            <w:r>
              <w:rPr>
                <w:rFonts w:hint="eastAsia" w:ascii="宋体" w:eastAsia="宋体" w:cs="宋体"/>
                <w:color w:val="auto"/>
                <w:sz w:val="21"/>
                <w:szCs w:val="21"/>
                <w:highlight w:val="none"/>
              </w:rPr>
              <w:t>在</w:t>
            </w:r>
            <w:r>
              <w:rPr>
                <w:rFonts w:hint="eastAsia" w:ascii="宋体" w:cs="宋体"/>
                <w:szCs w:val="21"/>
                <w:highlight w:val="none"/>
              </w:rPr>
              <w:t>投标人</w:t>
            </w:r>
            <w:r>
              <w:rPr>
                <w:rFonts w:hint="eastAsia" w:ascii="宋体" w:cs="宋体"/>
                <w:szCs w:val="21"/>
                <w:highlight w:val="none"/>
                <w:lang w:val="en-US" w:eastAsia="zh-CN"/>
              </w:rPr>
              <w:t>单位</w:t>
            </w:r>
            <w:r>
              <w:rPr>
                <w:rFonts w:hint="eastAsia" w:ascii="宋体" w:eastAsia="宋体" w:cs="宋体"/>
                <w:color w:val="auto"/>
                <w:sz w:val="21"/>
                <w:szCs w:val="21"/>
                <w:highlight w:val="none"/>
              </w:rPr>
              <w:t>缴纳的有效社保证明；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1" w:hRule="atLeast"/>
          <w:tblHeader/>
          <w:jc w:val="center"/>
        </w:trPr>
        <w:tc>
          <w:tcPr>
            <w:tcW w:w="1125" w:type="dxa"/>
            <w:vMerge w:val="continue"/>
            <w:tcBorders>
              <w:top w:val="single" w:color="auto" w:sz="4" w:space="0"/>
              <w:left w:val="single" w:color="auto" w:sz="4" w:space="0"/>
              <w:bottom w:val="single" w:color="auto" w:sz="4" w:space="0"/>
              <w:right w:val="single" w:color="auto" w:sz="4" w:space="0"/>
            </w:tcBorders>
            <w:noWrap/>
          </w:tcPr>
          <w:p/>
        </w:tc>
        <w:tc>
          <w:tcPr>
            <w:tcW w:w="1140" w:type="dxa"/>
            <w:vMerge w:val="continue"/>
            <w:tcBorders>
              <w:top w:val="single" w:color="auto" w:sz="4" w:space="0"/>
              <w:left w:val="single" w:color="auto" w:sz="4" w:space="0"/>
              <w:bottom w:val="single" w:color="auto" w:sz="4" w:space="0"/>
              <w:right w:val="single" w:color="auto" w:sz="4" w:space="0"/>
            </w:tcBorders>
            <w:noWrap/>
          </w:tc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tc>
        <w:tc>
          <w:tcPr>
            <w:tcW w:w="67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szCs w:val="21"/>
                <w:highlight w:val="none"/>
              </w:rPr>
            </w:pPr>
            <w:r>
              <w:rPr>
                <w:rFonts w:hint="eastAsia" w:ascii="宋体" w:cs="宋体"/>
                <w:szCs w:val="21"/>
                <w:highlight w:val="none"/>
              </w:rPr>
              <w:t>自20</w:t>
            </w:r>
            <w:r>
              <w:rPr>
                <w:rFonts w:hint="eastAsia" w:ascii="宋体" w:cs="宋体"/>
                <w:szCs w:val="21"/>
                <w:highlight w:val="none"/>
                <w:lang w:val="en-US" w:eastAsia="zh-CN"/>
              </w:rPr>
              <w:t>20</w:t>
            </w:r>
            <w:r>
              <w:rPr>
                <w:rFonts w:hint="eastAsia" w:ascii="宋体" w:cs="宋体"/>
                <w:szCs w:val="21"/>
                <w:highlight w:val="none"/>
              </w:rPr>
              <w:t>年1月1日至今曾担任过投资额40000万元或以上的造价咨询服务项目负责人的，得2分。</w:t>
            </w:r>
          </w:p>
          <w:p>
            <w:pPr>
              <w:adjustRightInd/>
              <w:snapToGrid/>
              <w:spacing w:line="240" w:lineRule="auto"/>
              <w:ind w:right="0"/>
              <w:rPr>
                <w:highlight w:val="none"/>
              </w:rPr>
            </w:pPr>
            <w:r>
              <w:rPr>
                <w:rFonts w:hint="eastAsia" w:ascii="宋体" w:cs="宋体"/>
                <w:szCs w:val="21"/>
                <w:highlight w:val="none"/>
              </w:rPr>
              <w:t>本项最高得</w:t>
            </w:r>
            <w:r>
              <w:rPr>
                <w:rFonts w:hint="eastAsia" w:ascii="宋体" w:cs="宋体"/>
                <w:szCs w:val="21"/>
                <w:highlight w:val="none"/>
                <w:lang w:val="en-US" w:eastAsia="zh-CN"/>
              </w:rPr>
              <w:t>2</w:t>
            </w:r>
            <w:r>
              <w:rPr>
                <w:rFonts w:hint="eastAsia" w:ascii="宋体" w:cs="宋体"/>
                <w:szCs w:val="21"/>
                <w:highlight w:val="none"/>
              </w:rPr>
              <w:t>分。</w:t>
            </w:r>
          </w:p>
          <w:p>
            <w:pPr>
              <w:adjustRightInd w:val="0"/>
              <w:snapToGrid w:val="0"/>
              <w:spacing w:line="300" w:lineRule="auto"/>
              <w:ind w:left="42" w:leftChars="20" w:right="42" w:rightChars="20"/>
              <w:rPr>
                <w:rFonts w:hint="eastAsia" w:ascii="宋体" w:cs="宋体"/>
                <w:szCs w:val="21"/>
                <w:highlight w:val="none"/>
              </w:rPr>
            </w:pPr>
            <w:r>
              <w:rPr>
                <w:rFonts w:hint="eastAsia" w:ascii="宋体" w:cs="宋体"/>
                <w:szCs w:val="21"/>
                <w:highlight w:val="none"/>
              </w:rPr>
              <w:t>注：</w:t>
            </w:r>
            <w:r>
              <w:rPr>
                <w:rFonts w:hint="eastAsia" w:ascii="宋体" w:cs="宋体"/>
                <w:szCs w:val="21"/>
                <w:highlight w:val="none"/>
                <w:lang w:eastAsia="zh-CN"/>
              </w:rPr>
              <w:t>（</w:t>
            </w:r>
            <w:r>
              <w:rPr>
                <w:rFonts w:hint="eastAsia" w:ascii="宋体" w:cs="宋体"/>
                <w:szCs w:val="21"/>
                <w:highlight w:val="none"/>
                <w:lang w:val="en-US" w:eastAsia="zh-CN"/>
              </w:rPr>
              <w:t>1</w:t>
            </w:r>
            <w:r>
              <w:rPr>
                <w:rFonts w:hint="eastAsia" w:ascii="宋体" w:cs="宋体"/>
                <w:szCs w:val="21"/>
                <w:highlight w:val="none"/>
                <w:lang w:eastAsia="zh-CN"/>
              </w:rPr>
              <w:t>）</w:t>
            </w:r>
            <w:r>
              <w:rPr>
                <w:rFonts w:hint="eastAsia" w:ascii="宋体" w:cs="宋体"/>
                <w:szCs w:val="21"/>
                <w:highlight w:val="none"/>
              </w:rPr>
              <w:t>提供中标通知书</w:t>
            </w:r>
            <w:r>
              <w:rPr>
                <w:rFonts w:hint="eastAsia" w:ascii="宋体" w:cs="宋体"/>
                <w:szCs w:val="21"/>
                <w:highlight w:val="none"/>
                <w:lang w:val="en-US" w:eastAsia="zh-CN"/>
              </w:rPr>
              <w:t>或</w:t>
            </w:r>
            <w:r>
              <w:rPr>
                <w:rFonts w:hint="eastAsia" w:ascii="宋体" w:cs="宋体"/>
                <w:szCs w:val="21"/>
                <w:highlight w:val="none"/>
              </w:rPr>
              <w:t>咨询合同</w:t>
            </w:r>
            <w:r>
              <w:rPr>
                <w:rFonts w:hint="eastAsia" w:ascii="宋体" w:eastAsia="宋体" w:cs="宋体"/>
                <w:color w:val="auto"/>
                <w:sz w:val="21"/>
                <w:szCs w:val="21"/>
                <w:highlight w:val="none"/>
              </w:rPr>
              <w:t>或成果文件载明为准</w:t>
            </w:r>
            <w:r>
              <w:rPr>
                <w:rFonts w:hint="eastAsia" w:ascii="宋体" w:cs="宋体"/>
                <w:szCs w:val="21"/>
                <w:highlight w:val="none"/>
              </w:rPr>
              <w:t>，加盖投标单位印章。</w:t>
            </w:r>
          </w:p>
          <w:p>
            <w:pPr>
              <w:adjustRightInd w:val="0"/>
              <w:snapToGrid w:val="0"/>
              <w:spacing w:line="300" w:lineRule="auto"/>
              <w:ind w:left="42" w:leftChars="20" w:right="42" w:rightChars="20"/>
              <w:rPr>
                <w:rFonts w:hint="eastAsia"/>
                <w:highlight w:val="none"/>
              </w:rPr>
            </w:pPr>
            <w:r>
              <w:rPr>
                <w:rFonts w:hint="eastAsia" w:ascii="宋体" w:eastAsia="宋体" w:cs="宋体"/>
                <w:color w:val="auto"/>
                <w:sz w:val="21"/>
                <w:szCs w:val="21"/>
                <w:highlight w:val="none"/>
                <w:lang w:val="en-US" w:eastAsia="zh-CN"/>
              </w:rPr>
              <w:t>(2)业绩证明材料：①需同时提供造价咨询合同、中标通知书（如有)、成果文件；②业绩时间、工程造价和服务内容均以造价咨询合同为准；如造价咨询合同没有列明工程造价，则以咨询成果为准，需提供委托人出具的相关履约情况证明文件等。③同一个项目合同的不同阶段的造价咨询（如：概算或预算或招标控制价或结算的编制或审核），只能计一项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tblHeader/>
          <w:jc w:val="center"/>
        </w:trPr>
        <w:tc>
          <w:tcPr>
            <w:tcW w:w="1125" w:type="dxa"/>
            <w:vMerge w:val="continue"/>
            <w:tcBorders>
              <w:top w:val="single" w:color="auto" w:sz="4" w:space="0"/>
              <w:left w:val="single" w:color="auto" w:sz="4" w:space="0"/>
              <w:bottom w:val="single" w:color="auto" w:sz="4" w:space="0"/>
              <w:right w:val="single" w:color="auto" w:sz="4" w:space="0"/>
            </w:tcBorders>
            <w:noWrap/>
          </w:tcPr>
          <w:p/>
        </w:tc>
        <w:tc>
          <w:tcPr>
            <w:tcW w:w="1140" w:type="dxa"/>
            <w:vMerge w:val="continue"/>
            <w:tcBorders>
              <w:top w:val="single" w:color="auto" w:sz="4" w:space="0"/>
              <w:left w:val="single" w:color="auto" w:sz="4" w:space="0"/>
              <w:bottom w:val="single" w:color="auto" w:sz="4" w:space="0"/>
              <w:right w:val="single" w:color="auto" w:sz="4" w:space="0"/>
            </w:tcBorders>
            <w:noWrap/>
          </w:tc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tc>
        <w:tc>
          <w:tcPr>
            <w:tcW w:w="67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auto"/>
              <w:ind w:right="42" w:rightChars="20"/>
              <w:rPr>
                <w:rFonts w:hint="eastAsia" w:ascii="宋体" w:cs="宋体"/>
                <w:szCs w:val="21"/>
                <w:highlight w:val="none"/>
              </w:rPr>
            </w:pPr>
            <w:r>
              <w:rPr>
                <w:rFonts w:hint="eastAsia" w:ascii="宋体" w:cs="宋体"/>
                <w:szCs w:val="21"/>
                <w:highlight w:val="none"/>
              </w:rPr>
              <w:t>自20</w:t>
            </w:r>
            <w:r>
              <w:rPr>
                <w:rFonts w:hint="eastAsia" w:ascii="宋体" w:cs="宋体"/>
                <w:szCs w:val="21"/>
                <w:highlight w:val="none"/>
                <w:lang w:val="en-US" w:eastAsia="zh-CN"/>
              </w:rPr>
              <w:t>20</w:t>
            </w:r>
            <w:r>
              <w:rPr>
                <w:rFonts w:hint="eastAsia" w:ascii="宋体" w:cs="宋体"/>
                <w:szCs w:val="21"/>
                <w:highlight w:val="none"/>
              </w:rPr>
              <w:t>年1月1日至投标截止时间止，具有作为“主编”或“副主编”参与过省级或以上的造价定额编制或指标标准等修编工作，并该定额或指标标准经相关主管部门发布执行的，得5分；具有作为“参编”</w:t>
            </w:r>
            <w:r>
              <w:rPr>
                <w:rFonts w:hint="eastAsia" w:ascii="宋体" w:cs="宋体"/>
                <w:szCs w:val="21"/>
                <w:highlight w:val="none"/>
                <w:lang w:eastAsia="zh-CN"/>
              </w:rPr>
              <w:t>（</w:t>
            </w:r>
            <w:r>
              <w:rPr>
                <w:rFonts w:hint="eastAsia" w:ascii="宋体" w:cs="宋体"/>
                <w:szCs w:val="21"/>
                <w:highlight w:val="none"/>
              </w:rPr>
              <w:t>“主编”或“副主编”</w:t>
            </w:r>
            <w:r>
              <w:rPr>
                <w:rFonts w:hint="eastAsia" w:ascii="宋体" w:cs="宋体"/>
                <w:szCs w:val="21"/>
                <w:highlight w:val="none"/>
                <w:lang w:val="en-US" w:eastAsia="zh-CN"/>
              </w:rPr>
              <w:t>除外</w:t>
            </w:r>
            <w:r>
              <w:rPr>
                <w:rFonts w:hint="eastAsia" w:ascii="宋体" w:cs="宋体"/>
                <w:szCs w:val="21"/>
                <w:highlight w:val="none"/>
                <w:lang w:eastAsia="zh-CN"/>
              </w:rPr>
              <w:t>）</w:t>
            </w:r>
            <w:r>
              <w:rPr>
                <w:rFonts w:hint="eastAsia" w:ascii="宋体" w:cs="宋体"/>
                <w:szCs w:val="21"/>
                <w:highlight w:val="none"/>
              </w:rPr>
              <w:t>参与过省级或以上的造价定额编制或指标标准等工作，并该定额或指标标准经相关主管部门发布执行的，得2分。</w:t>
            </w:r>
          </w:p>
          <w:p>
            <w:pPr>
              <w:rPr>
                <w:rFonts w:hint="eastAsia"/>
                <w:highlight w:val="none"/>
              </w:rPr>
            </w:pPr>
            <w:r>
              <w:rPr>
                <w:rFonts w:hint="eastAsia" w:ascii="宋体" w:cs="宋体"/>
                <w:szCs w:val="21"/>
                <w:highlight w:val="none"/>
              </w:rPr>
              <w:t>本项最高得</w:t>
            </w:r>
            <w:r>
              <w:rPr>
                <w:rFonts w:hint="eastAsia" w:ascii="宋体" w:cs="宋体"/>
                <w:szCs w:val="21"/>
                <w:highlight w:val="none"/>
                <w:lang w:val="en-US" w:eastAsia="zh-CN"/>
              </w:rPr>
              <w:t>5</w:t>
            </w:r>
            <w:r>
              <w:rPr>
                <w:rFonts w:hint="eastAsia" w:ascii="宋体" w:cs="宋体"/>
                <w:szCs w:val="21"/>
                <w:highlight w:val="none"/>
              </w:rPr>
              <w:t>分。</w:t>
            </w:r>
          </w:p>
          <w:p>
            <w:pPr>
              <w:adjustRightInd w:val="0"/>
              <w:snapToGrid w:val="0"/>
              <w:spacing w:line="300" w:lineRule="auto"/>
              <w:ind w:right="42" w:rightChars="20" w:firstLine="420" w:firstLineChars="200"/>
              <w:rPr>
                <w:rFonts w:hint="eastAsia" w:ascii="宋体" w:cs="宋体"/>
                <w:szCs w:val="21"/>
                <w:highlight w:val="none"/>
              </w:rPr>
            </w:pPr>
            <w:r>
              <w:rPr>
                <w:rFonts w:hint="eastAsia" w:ascii="宋体" w:cs="宋体"/>
                <w:szCs w:val="21"/>
                <w:highlight w:val="none"/>
              </w:rPr>
              <w:t>注:只计算一个定额文件，最高得5分；需提供相关主管部门发布的定额文件（至少包含封面、“主编”“副主编”姓名或“参编”姓名），时间以定额执行日期为准。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2" w:hRule="atLeast"/>
          <w:tblHeader/>
          <w:jc w:val="center"/>
        </w:trPr>
        <w:tc>
          <w:tcPr>
            <w:tcW w:w="1125" w:type="dxa"/>
            <w:vMerge w:val="continue"/>
            <w:tcBorders>
              <w:top w:val="single" w:color="auto" w:sz="4" w:space="0"/>
              <w:left w:val="single" w:color="auto" w:sz="4" w:space="0"/>
              <w:bottom w:val="single" w:color="auto" w:sz="4" w:space="0"/>
              <w:right w:val="single" w:color="auto" w:sz="4" w:space="0"/>
            </w:tcBorders>
            <w:noWrap/>
          </w:tcPr>
          <w:p/>
        </w:tc>
        <w:tc>
          <w:tcPr>
            <w:tcW w:w="1140" w:type="dxa"/>
            <w:vMerge w:val="continue"/>
            <w:tcBorders>
              <w:top w:val="single" w:color="auto" w:sz="4" w:space="0"/>
              <w:left w:val="single" w:color="auto" w:sz="4" w:space="0"/>
              <w:bottom w:val="single" w:color="auto" w:sz="4" w:space="0"/>
              <w:right w:val="single" w:color="auto" w:sz="4" w:space="0"/>
            </w:tcBorders>
            <w:noWrap/>
          </w:tcP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cs="宋体"/>
                <w:szCs w:val="21"/>
                <w:highlight w:val="none"/>
              </w:rPr>
            </w:pPr>
            <w:r>
              <w:rPr>
                <w:rFonts w:hint="eastAsia" w:ascii="宋体" w:cs="宋体"/>
                <w:szCs w:val="21"/>
                <w:highlight w:val="none"/>
              </w:rPr>
              <w:t>其它拟投入人员（</w:t>
            </w:r>
            <w:r>
              <w:rPr>
                <w:rFonts w:hint="eastAsia" w:ascii="宋体" w:cs="宋体"/>
                <w:szCs w:val="21"/>
                <w:highlight w:val="none"/>
                <w:lang w:val="en-US" w:eastAsia="zh-CN"/>
              </w:rPr>
              <w:t>5</w:t>
            </w:r>
            <w:r>
              <w:rPr>
                <w:rFonts w:hint="eastAsia" w:ascii="宋体" w:cs="宋体"/>
                <w:szCs w:val="21"/>
                <w:highlight w:val="none"/>
              </w:rPr>
              <w:t>分）</w:t>
            </w:r>
          </w:p>
        </w:tc>
        <w:tc>
          <w:tcPr>
            <w:tcW w:w="6767" w:type="dxa"/>
            <w:tcBorders>
              <w:top w:val="single" w:color="auto" w:sz="4" w:space="0"/>
              <w:left w:val="single" w:color="auto" w:sz="4" w:space="0"/>
              <w:bottom w:val="single" w:color="auto" w:sz="4" w:space="0"/>
              <w:right w:val="single" w:color="auto" w:sz="4" w:space="0"/>
            </w:tcBorders>
            <w:noWrap/>
            <w:vAlign w:val="center"/>
          </w:tcPr>
          <w:p>
            <w:pPr>
              <w:pStyle w:val="2"/>
              <w:rPr>
                <w:rFonts w:cs="宋体"/>
                <w:szCs w:val="21"/>
                <w:highlight w:val="none"/>
              </w:rPr>
            </w:pPr>
            <w:r>
              <w:rPr>
                <w:rFonts w:cs="宋体"/>
                <w:szCs w:val="21"/>
                <w:highlight w:val="none"/>
              </w:rPr>
              <w:t>1</w:t>
            </w:r>
            <w:r>
              <w:rPr>
                <w:rFonts w:hint="eastAsia" w:cs="宋体"/>
                <w:szCs w:val="21"/>
                <w:highlight w:val="none"/>
              </w:rPr>
              <w:t>、在满足《造价咨询服务人员配备要求表》（见附件）要求的基础上，除项目负责人、专业负责人外，每增加一名一级注册造价工程师得2</w:t>
            </w:r>
            <w:r>
              <w:rPr>
                <w:rFonts w:hint="eastAsia" w:cs="宋体"/>
                <w:szCs w:val="21"/>
                <w:highlight w:val="none"/>
                <w:lang w:val="en-US" w:eastAsia="zh-CN"/>
              </w:rPr>
              <w:t>.5</w:t>
            </w:r>
            <w:r>
              <w:rPr>
                <w:rFonts w:hint="eastAsia" w:cs="宋体"/>
                <w:szCs w:val="21"/>
                <w:highlight w:val="none"/>
              </w:rPr>
              <w:t>分，最多得</w:t>
            </w:r>
            <w:r>
              <w:rPr>
                <w:rFonts w:hint="eastAsia" w:cs="宋体"/>
                <w:szCs w:val="21"/>
                <w:highlight w:val="none"/>
                <w:lang w:val="en-US" w:eastAsia="zh-CN"/>
              </w:rPr>
              <w:t>5</w:t>
            </w:r>
            <w:r>
              <w:rPr>
                <w:rFonts w:hint="eastAsia" w:cs="宋体"/>
                <w:szCs w:val="21"/>
                <w:highlight w:val="none"/>
              </w:rPr>
              <w:t>分。</w:t>
            </w:r>
          </w:p>
          <w:p>
            <w:pPr>
              <w:rPr>
                <w:rFonts w:ascii="宋体" w:cs="宋体"/>
                <w:szCs w:val="21"/>
                <w:highlight w:val="none"/>
              </w:rPr>
            </w:pPr>
            <w:r>
              <w:rPr>
                <w:rFonts w:hint="eastAsia" w:cs="宋体"/>
                <w:sz w:val="21"/>
                <w:szCs w:val="21"/>
                <w:highlight w:val="none"/>
              </w:rPr>
              <w:t>注：</w:t>
            </w:r>
            <w:r>
              <w:rPr>
                <w:rFonts w:hint="eastAsia" w:ascii="宋体" w:eastAsia="宋体" w:cs="宋体"/>
                <w:color w:val="auto"/>
                <w:sz w:val="21"/>
                <w:szCs w:val="21"/>
                <w:highlight w:val="none"/>
                <w:lang w:val="en-US" w:eastAsia="zh-CN"/>
              </w:rPr>
              <w:t>①</w:t>
            </w:r>
            <w:r>
              <w:rPr>
                <w:rFonts w:hint="eastAsia" w:ascii="宋体" w:cs="宋体"/>
                <w:szCs w:val="21"/>
                <w:highlight w:val="none"/>
              </w:rPr>
              <w:t>须提供造价工程师注册证、执业资格证扫描件并加盖投标单位电子印章，注册造价工程师证的注册单位须为投标人。未实行分级的注册造价工程师自动划分为一级注册造价工程师。未提供或提供不全或提供不符合要求的不予认可。</w:t>
            </w:r>
          </w:p>
          <w:p>
            <w:pPr>
              <w:pStyle w:val="8"/>
              <w:ind w:firstLine="0"/>
              <w:rPr>
                <w:rFonts w:hint="eastAsia" w:ascii="宋体" w:cs="宋体"/>
                <w:szCs w:val="21"/>
                <w:highlight w:val="none"/>
              </w:rPr>
            </w:pPr>
            <w:r>
              <w:rPr>
                <w:rFonts w:hint="eastAsia" w:ascii="宋体" w:eastAsia="宋体" w:cs="宋体"/>
                <w:color w:val="auto"/>
                <w:sz w:val="21"/>
                <w:szCs w:val="21"/>
                <w:highlight w:val="none"/>
                <w:lang w:val="en-US" w:eastAsia="zh-CN"/>
              </w:rPr>
              <w:t>②</w:t>
            </w:r>
            <w:r>
              <w:rPr>
                <w:rFonts w:hint="eastAsia" w:ascii="宋体" w:cs="宋体"/>
                <w:szCs w:val="21"/>
                <w:highlight w:val="none"/>
              </w:rPr>
              <w:t>以上人员均须提供</w:t>
            </w:r>
            <w:r>
              <w:rPr>
                <w:rFonts w:hint="eastAsia" w:ascii="宋体" w:eastAsia="宋体" w:cs="宋体"/>
                <w:color w:val="auto"/>
                <w:sz w:val="21"/>
                <w:szCs w:val="21"/>
                <w:highlight w:val="none"/>
                <w:lang w:eastAsia="zh-CN"/>
              </w:rPr>
              <w:t>近1个月</w:t>
            </w:r>
            <w:r>
              <w:rPr>
                <w:rFonts w:hint="eastAsia" w:ascii="宋体" w:cs="宋体"/>
                <w:color w:val="auto"/>
                <w:sz w:val="21"/>
                <w:szCs w:val="21"/>
                <w:highlight w:val="none"/>
                <w:lang w:eastAsia="zh-CN"/>
              </w:rPr>
              <w:t>（</w:t>
            </w:r>
            <w:r>
              <w:rPr>
                <w:rFonts w:hint="eastAsia" w:ascii="宋体" w:cs="宋体"/>
                <w:color w:val="auto"/>
                <w:sz w:val="21"/>
                <w:szCs w:val="21"/>
                <w:highlight w:val="none"/>
                <w:lang w:val="en-US" w:eastAsia="zh-CN"/>
              </w:rPr>
              <w:t>即</w:t>
            </w:r>
            <w:r>
              <w:rPr>
                <w:rFonts w:hint="eastAsia" w:ascii="宋体" w:cs="宋体"/>
                <w:szCs w:val="21"/>
                <w:highlight w:val="none"/>
              </w:rPr>
              <w:t>202</w:t>
            </w:r>
            <w:r>
              <w:rPr>
                <w:rFonts w:hint="eastAsia" w:ascii="宋体" w:cs="宋体"/>
                <w:szCs w:val="21"/>
                <w:highlight w:val="none"/>
                <w:lang w:val="en-US" w:eastAsia="zh-CN"/>
              </w:rPr>
              <w:t>3年6</w:t>
            </w:r>
            <w:r>
              <w:rPr>
                <w:rFonts w:hint="eastAsia" w:ascii="宋体" w:cs="宋体"/>
                <w:szCs w:val="21"/>
                <w:highlight w:val="none"/>
              </w:rPr>
              <w:t>月</w:t>
            </w:r>
            <w:r>
              <w:rPr>
                <w:rFonts w:hint="eastAsia" w:ascii="宋体" w:cs="宋体"/>
                <w:color w:val="auto"/>
                <w:sz w:val="21"/>
                <w:szCs w:val="21"/>
                <w:highlight w:val="none"/>
                <w:lang w:eastAsia="zh-CN"/>
              </w:rPr>
              <w:t>）</w:t>
            </w:r>
            <w:r>
              <w:rPr>
                <w:rFonts w:hint="eastAsia" w:ascii="宋体" w:eastAsia="宋体" w:cs="宋体"/>
                <w:color w:val="auto"/>
                <w:sz w:val="21"/>
                <w:szCs w:val="21"/>
                <w:highlight w:val="none"/>
                <w:lang w:eastAsia="zh-CN"/>
              </w:rPr>
              <w:t>近</w:t>
            </w:r>
            <w:r>
              <w:rPr>
                <w:rFonts w:hint="eastAsia" w:ascii="宋体" w:eastAsia="宋体" w:cs="宋体"/>
                <w:color w:val="auto"/>
                <w:sz w:val="21"/>
                <w:szCs w:val="21"/>
                <w:highlight w:val="none"/>
              </w:rPr>
              <w:t>在</w:t>
            </w:r>
            <w:r>
              <w:rPr>
                <w:rFonts w:hint="eastAsia" w:ascii="宋体" w:cs="宋体"/>
                <w:szCs w:val="21"/>
                <w:highlight w:val="none"/>
              </w:rPr>
              <w:t>投标人</w:t>
            </w:r>
            <w:r>
              <w:rPr>
                <w:rFonts w:hint="eastAsia" w:ascii="宋体" w:cs="宋体"/>
                <w:szCs w:val="21"/>
                <w:highlight w:val="none"/>
                <w:lang w:val="en-US" w:eastAsia="zh-CN"/>
              </w:rPr>
              <w:t>单位</w:t>
            </w:r>
            <w:r>
              <w:rPr>
                <w:rFonts w:hint="eastAsia" w:ascii="宋体" w:eastAsia="宋体" w:cs="宋体"/>
                <w:color w:val="auto"/>
                <w:sz w:val="21"/>
                <w:szCs w:val="21"/>
                <w:highlight w:val="none"/>
              </w:rPr>
              <w:t>缴纳的有效社保证明</w:t>
            </w:r>
            <w:r>
              <w:rPr>
                <w:rFonts w:hint="eastAsia" w:ascii="宋体" w:cs="宋体"/>
                <w:szCs w:val="21"/>
                <w:highlight w:val="none"/>
              </w:rPr>
              <w:t>，没有提供不得分。</w:t>
            </w:r>
          </w:p>
          <w:p>
            <w:pPr>
              <w:rPr>
                <w:rFonts w:hint="eastAsia" w:cs="宋体"/>
                <w:sz w:val="21"/>
                <w:szCs w:val="21"/>
                <w:highlight w:val="none"/>
              </w:rPr>
            </w:pPr>
            <w:r>
              <w:rPr>
                <w:rFonts w:hint="eastAsia" w:ascii="宋体" w:eastAsia="宋体" w:cs="宋体"/>
                <w:color w:val="auto"/>
                <w:sz w:val="21"/>
                <w:szCs w:val="21"/>
                <w:highlight w:val="none"/>
                <w:lang w:val="en-US" w:eastAsia="zh-CN"/>
              </w:rPr>
              <w:t>③</w:t>
            </w:r>
            <w:r>
              <w:rPr>
                <w:rFonts w:hint="eastAsia" w:ascii="宋体" w:cs="宋体"/>
                <w:szCs w:val="21"/>
                <w:highlight w:val="none"/>
              </w:rPr>
              <w:t>上述人员不得兼任。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4" w:hRule="atLeast"/>
          <w:tblHeader/>
          <w:jc w:val="center"/>
        </w:trPr>
        <w:tc>
          <w:tcPr>
            <w:tcW w:w="1125" w:type="dxa"/>
            <w:vMerge w:val="continue"/>
            <w:tcBorders>
              <w:top w:val="single" w:color="auto" w:sz="4" w:space="0"/>
              <w:left w:val="single" w:color="auto" w:sz="4" w:space="0"/>
              <w:bottom w:val="single" w:color="auto" w:sz="4" w:space="0"/>
              <w:right w:val="single" w:color="auto" w:sz="4" w:space="0"/>
            </w:tcBorders>
            <w:noWrap/>
          </w:tcPr>
          <w:p/>
        </w:tc>
        <w:tc>
          <w:tcPr>
            <w:tcW w:w="1140" w:type="dxa"/>
            <w:vMerge w:val="continue"/>
            <w:tcBorders>
              <w:top w:val="single" w:color="auto" w:sz="4" w:space="0"/>
              <w:left w:val="single" w:color="auto" w:sz="4" w:space="0"/>
              <w:bottom w:val="single" w:color="auto" w:sz="4" w:space="0"/>
              <w:right w:val="single" w:color="auto" w:sz="4" w:space="0"/>
            </w:tcBorders>
            <w:noWrap/>
          </w:tcP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cs="宋体"/>
                <w:szCs w:val="21"/>
                <w:highlight w:val="none"/>
              </w:rPr>
            </w:pPr>
            <w:r>
              <w:rPr>
                <w:rFonts w:hint="eastAsia" w:ascii="宋体" w:cs="宋体"/>
                <w:szCs w:val="21"/>
                <w:highlight w:val="none"/>
              </w:rPr>
              <w:t>企业荣誉（12分）</w:t>
            </w:r>
          </w:p>
        </w:tc>
        <w:tc>
          <w:tcPr>
            <w:tcW w:w="67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auto"/>
              <w:ind w:left="42" w:leftChars="20" w:right="42" w:rightChars="20"/>
              <w:jc w:val="left"/>
              <w:rPr>
                <w:rFonts w:hint="eastAsia" w:ascii="宋体" w:cs="宋体"/>
                <w:szCs w:val="21"/>
                <w:highlight w:val="none"/>
              </w:rPr>
            </w:pPr>
            <w:r>
              <w:rPr>
                <w:rFonts w:hint="eastAsia" w:ascii="宋体" w:cs="宋体"/>
                <w:szCs w:val="21"/>
                <w:highlight w:val="none"/>
              </w:rPr>
              <w:t>投标人20</w:t>
            </w:r>
            <w:r>
              <w:rPr>
                <w:rFonts w:hint="eastAsia" w:ascii="宋体" w:cs="宋体"/>
                <w:szCs w:val="21"/>
                <w:highlight w:val="none"/>
                <w:lang w:val="en-US" w:eastAsia="zh-CN"/>
              </w:rPr>
              <w:t>20</w:t>
            </w:r>
            <w:r>
              <w:rPr>
                <w:rFonts w:hint="eastAsia" w:ascii="宋体" w:cs="宋体"/>
                <w:szCs w:val="21"/>
                <w:highlight w:val="none"/>
              </w:rPr>
              <w:t>年1月1日至投标截止日获得过省级或以上造价行政主管部门颁发的荣誉证书或奖牌或通报表扬的，每项得1.5分，</w:t>
            </w:r>
            <w:r>
              <w:rPr>
                <w:rFonts w:hint="eastAsia" w:ascii="宋体" w:cs="宋体"/>
                <w:szCs w:val="21"/>
                <w:highlight w:val="none"/>
                <w:lang w:val="en-US" w:eastAsia="zh-CN"/>
              </w:rPr>
              <w:t>获得</w:t>
            </w:r>
            <w:r>
              <w:rPr>
                <w:rFonts w:hint="eastAsia" w:ascii="宋体" w:cs="宋体"/>
                <w:szCs w:val="21"/>
                <w:highlight w:val="none"/>
              </w:rPr>
              <w:t>市级造价行政主管部门颁发的荣誉证书或奖牌或通报表扬的，每项得0.5分；本项最多统计8项,本项最高得12分。</w:t>
            </w:r>
          </w:p>
          <w:p>
            <w:pPr>
              <w:adjustRightInd w:val="0"/>
              <w:snapToGrid w:val="0"/>
              <w:spacing w:line="300" w:lineRule="auto"/>
              <w:ind w:left="42" w:leftChars="20" w:right="42" w:rightChars="20"/>
              <w:jc w:val="left"/>
              <w:rPr>
                <w:rFonts w:hint="eastAsia" w:ascii="宋体" w:cs="宋体"/>
                <w:szCs w:val="21"/>
                <w:highlight w:val="none"/>
              </w:rPr>
            </w:pPr>
            <w:r>
              <w:rPr>
                <w:rFonts w:hint="eastAsia" w:ascii="宋体" w:cs="宋体"/>
                <w:szCs w:val="21"/>
                <w:highlight w:val="none"/>
              </w:rPr>
              <w:t>注：</w:t>
            </w:r>
            <w:r>
              <w:rPr>
                <w:rFonts w:hint="eastAsia" w:ascii="宋体" w:eastAsia="宋体" w:cs="宋体"/>
                <w:color w:val="auto"/>
                <w:sz w:val="21"/>
                <w:szCs w:val="21"/>
                <w:highlight w:val="none"/>
                <w:lang w:val="en-US"/>
              </w:rPr>
              <w:t>提供获奖证书扫描件，</w:t>
            </w:r>
            <w:r>
              <w:rPr>
                <w:rFonts w:hint="eastAsia" w:ascii="宋体" w:cs="宋体"/>
                <w:szCs w:val="21"/>
                <w:highlight w:val="none"/>
              </w:rPr>
              <w:t>加盖投标单位印章。</w:t>
            </w:r>
            <w:r>
              <w:rPr>
                <w:rFonts w:hint="eastAsia" w:ascii="宋体" w:eastAsia="宋体" w:cs="宋体"/>
                <w:color w:val="auto"/>
                <w:sz w:val="21"/>
                <w:szCs w:val="21"/>
                <w:highlight w:val="none"/>
                <w:lang w:val="en-US"/>
              </w:rPr>
              <w:t>日期以获奖证书颁发时间为准，同一项目成果获奖按最高级别计算,奖项以省、市政府或行业行政主管部门或经民政部门批准成立的相关行业协会颁发的获奖证书或获奖正式文件为准，如提供相关行业协会颁发的获奖证书或获奖正式文件，则须同时提供该行业协会在“中国社会组织公共服务平台”的登记信息查询结果网页截图</w:t>
            </w:r>
            <w:r>
              <w:rPr>
                <w:rFonts w:hint="eastAsia" w:ascii="宋体" w:eastAsia="宋体" w:cs="宋体"/>
                <w:color w:val="auto"/>
                <w:sz w:val="21"/>
                <w:szCs w:val="21"/>
                <w:highlight w:val="none"/>
                <w:lang w:val="en-US" w:eastAsia="zh-CN"/>
              </w:rPr>
              <w:t>，</w:t>
            </w:r>
            <w:r>
              <w:rPr>
                <w:rFonts w:hint="eastAsia" w:ascii="宋体" w:eastAsia="宋体" w:cs="宋体"/>
                <w:color w:val="auto"/>
                <w:sz w:val="21"/>
                <w:szCs w:val="21"/>
                <w:highlight w:val="none"/>
                <w:lang w:val="en-US"/>
              </w:rPr>
              <w:t>否则不予计分。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tblHeader/>
          <w:jc w:val="center"/>
        </w:trPr>
        <w:tc>
          <w:tcPr>
            <w:tcW w:w="1125" w:type="dxa"/>
            <w:vMerge w:val="continue"/>
            <w:tcBorders>
              <w:top w:val="single" w:color="auto" w:sz="4" w:space="0"/>
              <w:left w:val="single" w:color="auto" w:sz="4" w:space="0"/>
              <w:bottom w:val="single" w:color="auto" w:sz="4" w:space="0"/>
              <w:right w:val="single" w:color="auto" w:sz="4" w:space="0"/>
            </w:tcBorders>
            <w:noWrap/>
          </w:tcPr>
          <w:p/>
        </w:tc>
        <w:tc>
          <w:tcPr>
            <w:tcW w:w="1140" w:type="dxa"/>
            <w:vMerge w:val="continue"/>
            <w:tcBorders>
              <w:top w:val="single" w:color="auto" w:sz="4" w:space="0"/>
              <w:left w:val="single" w:color="auto" w:sz="4" w:space="0"/>
              <w:bottom w:val="single" w:color="auto" w:sz="4" w:space="0"/>
              <w:right w:val="single" w:color="auto" w:sz="4" w:space="0"/>
            </w:tcBorders>
            <w:noWrap/>
          </w:tcP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cs="宋体"/>
                <w:szCs w:val="21"/>
                <w:highlight w:val="none"/>
              </w:rPr>
            </w:pPr>
            <w:r>
              <w:rPr>
                <w:rFonts w:hint="eastAsia" w:ascii="宋体" w:cs="宋体"/>
                <w:szCs w:val="21"/>
                <w:highlight w:val="none"/>
              </w:rPr>
              <w:t>企业认证（10分）</w:t>
            </w:r>
          </w:p>
        </w:tc>
        <w:tc>
          <w:tcPr>
            <w:tcW w:w="676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cs="宋体"/>
                <w:szCs w:val="21"/>
                <w:highlight w:val="none"/>
              </w:rPr>
            </w:pPr>
            <w:r>
              <w:rPr>
                <w:rFonts w:hint="eastAsia" w:ascii="宋体" w:cs="宋体"/>
                <w:szCs w:val="21"/>
                <w:highlight w:val="none"/>
              </w:rPr>
              <w:t>投标人同时具备ISO9001质量管理体系、环境管理体系、职业健康安全管理体系、信息安全管理体系、知识产权管理体系及反贿赂管理体系认证证书且在有效期内，得</w:t>
            </w:r>
            <w:r>
              <w:rPr>
                <w:rFonts w:hint="eastAsia" w:ascii="宋体" w:cs="宋体"/>
                <w:szCs w:val="21"/>
                <w:highlight w:val="none"/>
                <w:lang w:val="en-US" w:eastAsia="zh-CN"/>
              </w:rPr>
              <w:t>10</w:t>
            </w:r>
            <w:r>
              <w:rPr>
                <w:rFonts w:hint="eastAsia" w:ascii="宋体" w:cs="宋体"/>
                <w:szCs w:val="21"/>
                <w:highlight w:val="none"/>
              </w:rPr>
              <w:t>分；具备上述中的5项体系认证且在有效期内得</w:t>
            </w:r>
            <w:r>
              <w:rPr>
                <w:rFonts w:hint="eastAsia" w:ascii="宋体" w:cs="宋体"/>
                <w:szCs w:val="21"/>
                <w:highlight w:val="none"/>
                <w:lang w:val="en-US" w:eastAsia="zh-CN"/>
              </w:rPr>
              <w:t>7</w:t>
            </w:r>
            <w:r>
              <w:rPr>
                <w:rFonts w:hint="eastAsia" w:ascii="宋体" w:cs="宋体"/>
                <w:szCs w:val="21"/>
                <w:highlight w:val="none"/>
              </w:rPr>
              <w:t>分；具备上述中的4项体系认证且在有效期内得</w:t>
            </w:r>
            <w:r>
              <w:rPr>
                <w:rFonts w:hint="eastAsia" w:ascii="宋体" w:cs="宋体"/>
                <w:szCs w:val="21"/>
                <w:highlight w:val="none"/>
                <w:lang w:val="en-US" w:eastAsia="zh-CN"/>
              </w:rPr>
              <w:t>4</w:t>
            </w:r>
            <w:r>
              <w:rPr>
                <w:rFonts w:hint="eastAsia" w:ascii="宋体" w:cs="宋体"/>
                <w:szCs w:val="21"/>
                <w:highlight w:val="none"/>
              </w:rPr>
              <w:t>分；具备上述中的3项体系认证且在有效期内得1分；其他不得分。未通过认证或不在有效期内的得0分。</w:t>
            </w:r>
          </w:p>
          <w:p>
            <w:pPr>
              <w:adjustRightInd w:val="0"/>
              <w:snapToGrid w:val="0"/>
              <w:rPr>
                <w:rFonts w:hint="eastAsia" w:ascii="宋体" w:cs="宋体"/>
                <w:szCs w:val="21"/>
                <w:highlight w:val="none"/>
              </w:rPr>
            </w:pPr>
            <w:r>
              <w:rPr>
                <w:rFonts w:hint="eastAsia" w:ascii="宋体" w:cs="宋体"/>
                <w:szCs w:val="21"/>
                <w:highlight w:val="none"/>
              </w:rPr>
              <w:t>注：投标人需提供证书扫描件并加盖投标单位印章。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tblHeader/>
          <w:jc w:val="center"/>
        </w:trPr>
        <w:tc>
          <w:tcPr>
            <w:tcW w:w="1125" w:type="dxa"/>
            <w:tcBorders>
              <w:top w:val="single" w:color="auto" w:sz="4" w:space="0"/>
              <w:left w:val="single" w:color="auto" w:sz="4" w:space="0"/>
              <w:bottom w:val="single" w:color="auto" w:sz="4" w:space="0"/>
              <w:right w:val="single" w:color="auto" w:sz="4" w:space="0"/>
            </w:tcBorders>
            <w:noWrap/>
          </w:tcPr>
          <w:p>
            <w:pPr>
              <w:rPr>
                <w:rFonts w:hint="eastAsia" w:ascii="宋体" w:cs="宋体"/>
                <w:szCs w:val="21"/>
                <w:highlight w:val="none"/>
              </w:rPr>
            </w:pPr>
          </w:p>
        </w:tc>
        <w:tc>
          <w:tcPr>
            <w:tcW w:w="1140" w:type="dxa"/>
            <w:tcBorders>
              <w:top w:val="single" w:color="auto" w:sz="4" w:space="0"/>
              <w:left w:val="single" w:color="auto" w:sz="4" w:space="0"/>
              <w:bottom w:val="single" w:color="auto" w:sz="4" w:space="0"/>
              <w:right w:val="single" w:color="auto" w:sz="4" w:space="0"/>
            </w:tcBorders>
            <w:noWrap/>
          </w:tcPr>
          <w:p>
            <w:pPr>
              <w:rPr>
                <w:rFonts w:hint="eastAsia" w:ascii="宋体" w:cs="宋体"/>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cs="宋体"/>
                <w:szCs w:val="21"/>
                <w:highlight w:val="none"/>
              </w:rPr>
            </w:pPr>
            <w:r>
              <w:rPr>
                <w:rFonts w:hint="eastAsia" w:ascii="宋体" w:cs="宋体"/>
                <w:szCs w:val="21"/>
                <w:highlight w:val="none"/>
              </w:rPr>
              <w:t>拟投入的造价咨询服务工作设备(3分)</w:t>
            </w:r>
          </w:p>
        </w:tc>
        <w:tc>
          <w:tcPr>
            <w:tcW w:w="67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highlight w:val="none"/>
              </w:rPr>
            </w:pPr>
            <w:r>
              <w:rPr>
                <w:rFonts w:hint="eastAsia"/>
                <w:highlight w:val="none"/>
              </w:rPr>
              <w:t>满足《拟投入的造价咨询服务工作设备要求》</w:t>
            </w:r>
            <w:r>
              <w:rPr>
                <w:rFonts w:hint="eastAsia" w:cs="宋体"/>
                <w:szCs w:val="21"/>
                <w:highlight w:val="none"/>
              </w:rPr>
              <w:t>（见附件）</w:t>
            </w:r>
            <w:r>
              <w:rPr>
                <w:rFonts w:hint="eastAsia"/>
                <w:highlight w:val="none"/>
              </w:rPr>
              <w:t>要求的基础上每增加一项设备的得1分，本项最多得3分。</w:t>
            </w:r>
          </w:p>
          <w:p>
            <w:pPr>
              <w:pStyle w:val="2"/>
              <w:rPr>
                <w:rFonts w:hint="eastAsia"/>
                <w:highlight w:val="none"/>
              </w:rPr>
            </w:pPr>
            <w:r>
              <w:rPr>
                <w:rFonts w:hint="eastAsia"/>
                <w:highlight w:val="none"/>
              </w:rPr>
              <w:t>注:提供设备、软件的购买、租赁合同或发票复印件，不提供不得分。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8" w:hRule="atLeast"/>
          <w:tblHeader/>
          <w:jc w:val="center"/>
        </w:trPr>
        <w:tc>
          <w:tcPr>
            <w:tcW w:w="1125"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szCs w:val="21"/>
                <w:highlight w:val="none"/>
              </w:rPr>
            </w:pPr>
            <w:r>
              <w:rPr>
                <w:rFonts w:hint="eastAsia" w:ascii="宋体" w:cs="宋体"/>
                <w:szCs w:val="21"/>
                <w:highlight w:val="none"/>
              </w:rPr>
              <w:t>2.2.4（2）</w:t>
            </w:r>
          </w:p>
        </w:tc>
        <w:tc>
          <w:tcPr>
            <w:tcW w:w="1140"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szCs w:val="21"/>
                <w:highlight w:val="none"/>
              </w:rPr>
            </w:pPr>
            <w:r>
              <w:rPr>
                <w:rFonts w:hint="eastAsia" w:ascii="宋体" w:cs="宋体"/>
                <w:szCs w:val="21"/>
                <w:highlight w:val="none"/>
              </w:rPr>
              <w:t>造价咨询服务方案评分标准【30分】</w:t>
            </w:r>
          </w:p>
        </w:tc>
        <w:tc>
          <w:tcPr>
            <w:tcW w:w="1140" w:type="dxa"/>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rPr>
                <w:rFonts w:hint="eastAsia" w:ascii="宋体" w:cs="宋体"/>
                <w:szCs w:val="21"/>
                <w:highlight w:val="none"/>
              </w:rPr>
            </w:pPr>
            <w:r>
              <w:rPr>
                <w:rFonts w:hint="eastAsia" w:ascii="宋体" w:cs="宋体"/>
                <w:szCs w:val="21"/>
                <w:highlight w:val="none"/>
              </w:rPr>
              <w:t>造价管理团队</w:t>
            </w:r>
            <w:r>
              <w:rPr>
                <w:rFonts w:hint="eastAsia" w:ascii="宋体" w:cs="宋体"/>
                <w:color w:val="000000"/>
                <w:szCs w:val="21"/>
                <w:highlight w:val="none"/>
              </w:rPr>
              <w:t>评价</w:t>
            </w:r>
          </w:p>
          <w:p>
            <w:pPr>
              <w:rPr>
                <w:rFonts w:hint="eastAsia" w:ascii="宋体" w:cs="宋体"/>
                <w:szCs w:val="21"/>
                <w:highlight w:val="none"/>
              </w:rPr>
            </w:pPr>
            <w:r>
              <w:rPr>
                <w:rFonts w:hint="eastAsia" w:ascii="宋体" w:cs="宋体"/>
                <w:szCs w:val="21"/>
                <w:highlight w:val="none"/>
              </w:rPr>
              <w:t>（8分）</w:t>
            </w:r>
          </w:p>
        </w:tc>
        <w:tc>
          <w:tcPr>
            <w:tcW w:w="6767" w:type="dxa"/>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adjustRightInd w:val="0"/>
              <w:snapToGrid w:val="0"/>
              <w:spacing w:line="300" w:lineRule="auto"/>
              <w:ind w:left="42" w:leftChars="20" w:right="42" w:rightChars="20"/>
              <w:jc w:val="left"/>
              <w:rPr>
                <w:rFonts w:hint="eastAsia" w:ascii="宋体" w:cs="宋体"/>
                <w:szCs w:val="21"/>
                <w:highlight w:val="none"/>
              </w:rPr>
            </w:pPr>
            <w:r>
              <w:rPr>
                <w:rFonts w:hint="eastAsia" w:ascii="宋体" w:cs="宋体"/>
                <w:szCs w:val="21"/>
                <w:highlight w:val="none"/>
              </w:rPr>
              <w:t>1、造价管理团队组建合理，各专业人员齐全，职责分工明确评为优：（6-8]分；</w:t>
            </w:r>
          </w:p>
          <w:p>
            <w:pPr>
              <w:adjustRightInd w:val="0"/>
              <w:snapToGrid w:val="0"/>
              <w:spacing w:line="300" w:lineRule="auto"/>
              <w:ind w:left="42" w:leftChars="20" w:right="42" w:rightChars="20"/>
              <w:jc w:val="left"/>
              <w:rPr>
                <w:rFonts w:hint="eastAsia" w:ascii="宋体" w:cs="宋体"/>
                <w:szCs w:val="21"/>
                <w:highlight w:val="none"/>
              </w:rPr>
            </w:pPr>
            <w:r>
              <w:rPr>
                <w:rFonts w:hint="eastAsia" w:ascii="宋体" w:cs="宋体"/>
                <w:szCs w:val="21"/>
                <w:highlight w:val="none"/>
              </w:rPr>
              <w:t>2、造价管理团队组建较合理，各专业人员基本齐全，职责分工基本明确评为良：（4-6]分；</w:t>
            </w:r>
          </w:p>
          <w:p>
            <w:pPr>
              <w:adjustRightInd w:val="0"/>
              <w:snapToGrid w:val="0"/>
              <w:spacing w:line="300" w:lineRule="auto"/>
              <w:ind w:left="42" w:leftChars="20" w:right="42" w:rightChars="20"/>
              <w:jc w:val="left"/>
              <w:rPr>
                <w:rFonts w:hint="eastAsia" w:ascii="宋体" w:cs="宋体"/>
                <w:szCs w:val="21"/>
                <w:highlight w:val="none"/>
              </w:rPr>
            </w:pPr>
            <w:r>
              <w:rPr>
                <w:rFonts w:hint="eastAsia" w:ascii="宋体" w:cs="宋体"/>
                <w:szCs w:val="21"/>
                <w:highlight w:val="none"/>
              </w:rPr>
              <w:t>3、造价管理团队组建基本合理，各专业人员欠齐全，职责分工不明确评为差：[</w:t>
            </w:r>
            <w:r>
              <w:rPr>
                <w:rFonts w:hint="eastAsia" w:ascii="宋体" w:cs="宋体"/>
                <w:szCs w:val="21"/>
                <w:highlight w:val="none"/>
                <w:lang w:val="en-US" w:eastAsia="zh-CN"/>
              </w:rPr>
              <w:t>1</w:t>
            </w:r>
            <w:r>
              <w:rPr>
                <w:rFonts w:hint="eastAsia" w:ascii="宋体" w:cs="宋体"/>
                <w:szCs w:val="21"/>
                <w:highlight w:val="none"/>
              </w:rPr>
              <w:t>-4]分。</w:t>
            </w:r>
          </w:p>
          <w:p>
            <w:pPr>
              <w:adjustRightInd w:val="0"/>
              <w:snapToGrid w:val="0"/>
              <w:spacing w:line="300" w:lineRule="auto"/>
              <w:ind w:left="42" w:leftChars="20" w:right="42" w:rightChars="20"/>
              <w:jc w:val="left"/>
              <w:rPr>
                <w:rFonts w:hint="eastAsia"/>
                <w:highlight w:val="none"/>
              </w:rPr>
            </w:pPr>
            <w:r>
              <w:rPr>
                <w:rFonts w:hint="eastAsia" w:ascii="宋体" w:cs="宋体"/>
                <w:szCs w:val="21"/>
                <w:highlight w:val="none"/>
              </w:rPr>
              <w:t>4、没有提供的，不得分。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tblHeader/>
          <w:jc w:val="center"/>
        </w:trPr>
        <w:tc>
          <w:tcPr>
            <w:tcW w:w="1125" w:type="dxa"/>
            <w:vMerge w:val="continue"/>
            <w:tcBorders>
              <w:top w:val="single" w:color="auto" w:sz="4" w:space="0"/>
              <w:left w:val="single" w:color="auto" w:sz="4" w:space="0"/>
              <w:bottom w:val="single" w:color="auto" w:sz="4" w:space="0"/>
              <w:right w:val="single" w:color="auto" w:sz="4" w:space="0"/>
            </w:tcBorders>
            <w:noWrap/>
          </w:tcPr>
          <w:p/>
        </w:tc>
        <w:tc>
          <w:tcPr>
            <w:tcW w:w="1140" w:type="dxa"/>
            <w:vMerge w:val="continue"/>
            <w:tcBorders>
              <w:top w:val="single" w:color="auto" w:sz="4" w:space="0"/>
              <w:left w:val="single" w:color="auto" w:sz="4" w:space="0"/>
              <w:bottom w:val="single" w:color="auto" w:sz="4" w:space="0"/>
              <w:right w:val="single" w:color="auto" w:sz="4" w:space="0"/>
            </w:tcBorders>
            <w:noWrap/>
          </w:tcPr>
          <w:p/>
        </w:tc>
        <w:tc>
          <w:tcPr>
            <w:tcW w:w="1140" w:type="dxa"/>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jc w:val="center"/>
              <w:rPr>
                <w:rFonts w:hint="eastAsia" w:ascii="宋体" w:cs="宋体"/>
                <w:highlight w:val="none"/>
              </w:rPr>
            </w:pPr>
            <w:r>
              <w:rPr>
                <w:rFonts w:hint="eastAsia" w:ascii="宋体" w:cs="宋体"/>
                <w:highlight w:val="none"/>
              </w:rPr>
              <w:t>造价咨询工作质量保证措施</w:t>
            </w:r>
          </w:p>
          <w:p>
            <w:pPr>
              <w:rPr>
                <w:rFonts w:hint="eastAsia" w:ascii="宋体" w:cs="宋体"/>
                <w:szCs w:val="21"/>
                <w:highlight w:val="none"/>
              </w:rPr>
            </w:pPr>
            <w:r>
              <w:rPr>
                <w:rFonts w:hint="eastAsia" w:ascii="宋体" w:cs="宋体"/>
                <w:szCs w:val="21"/>
                <w:highlight w:val="none"/>
              </w:rPr>
              <w:t>（8分）</w:t>
            </w:r>
          </w:p>
        </w:tc>
        <w:tc>
          <w:tcPr>
            <w:tcW w:w="6767" w:type="dxa"/>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adjustRightInd w:val="0"/>
              <w:snapToGrid w:val="0"/>
              <w:spacing w:line="300" w:lineRule="auto"/>
              <w:ind w:left="42" w:leftChars="20" w:right="42" w:rightChars="20"/>
              <w:jc w:val="left"/>
              <w:rPr>
                <w:rFonts w:hint="eastAsia" w:ascii="宋体" w:cs="宋体"/>
                <w:szCs w:val="21"/>
                <w:highlight w:val="none"/>
              </w:rPr>
            </w:pPr>
            <w:bookmarkStart w:id="206" w:name="OLE_LINK2"/>
            <w:bookmarkStart w:id="207" w:name="OLE_LINK1"/>
            <w:r>
              <w:rPr>
                <w:rFonts w:hint="eastAsia" w:ascii="宋体" w:cs="宋体"/>
                <w:szCs w:val="21"/>
                <w:highlight w:val="none"/>
              </w:rPr>
              <w:t>1、服务的质量、方法及措施完善，组织协调能力强，工作方案思路清晰，符合项目所需的服务深度及参与程度，操作性强评为优：（6-8]分；</w:t>
            </w:r>
          </w:p>
          <w:p>
            <w:pPr>
              <w:adjustRightInd w:val="0"/>
              <w:snapToGrid w:val="0"/>
              <w:spacing w:line="300" w:lineRule="auto"/>
              <w:ind w:left="42" w:leftChars="20" w:right="42" w:rightChars="20"/>
              <w:jc w:val="left"/>
              <w:rPr>
                <w:rFonts w:hint="eastAsia" w:ascii="宋体" w:cs="宋体"/>
                <w:szCs w:val="21"/>
                <w:highlight w:val="none"/>
              </w:rPr>
            </w:pPr>
            <w:r>
              <w:rPr>
                <w:rFonts w:hint="eastAsia" w:ascii="宋体" w:cs="宋体"/>
                <w:szCs w:val="21"/>
                <w:highlight w:val="none"/>
              </w:rPr>
              <w:t>2、服务的质量、方法及措施较完善，组织协调能力较强，工作方案思路比较清晰，一般符合项目所需的服务深度及参与程度，操作性较强评为良：（4-6]分；</w:t>
            </w:r>
          </w:p>
          <w:p>
            <w:pPr>
              <w:pStyle w:val="35"/>
              <w:jc w:val="both"/>
              <w:rPr>
                <w:rFonts w:hint="eastAsia" w:cs="宋体"/>
                <w:highlight w:val="none"/>
              </w:rPr>
            </w:pPr>
            <w:r>
              <w:rPr>
                <w:rFonts w:hint="eastAsia" w:cs="宋体"/>
                <w:highlight w:val="none"/>
              </w:rPr>
              <w:t>3、服务的质量、方法及措施一般，组织协调能力一般，工作方案思路清晰度及操作性一般，不符合项目所需的服务深度及参与程度，有承诺但不明确的或无承诺的评为</w:t>
            </w:r>
            <w:r>
              <w:rPr>
                <w:rFonts w:hint="eastAsia" w:cs="宋体"/>
                <w:highlight w:val="none"/>
                <w:lang w:val="en-US" w:eastAsia="zh-CN"/>
              </w:rPr>
              <w:t>差</w:t>
            </w:r>
            <w:r>
              <w:rPr>
                <w:rFonts w:hint="eastAsia" w:cs="宋体"/>
                <w:highlight w:val="none"/>
              </w:rPr>
              <w:t>：[</w:t>
            </w:r>
            <w:r>
              <w:rPr>
                <w:rFonts w:hint="eastAsia" w:cs="宋体"/>
                <w:highlight w:val="none"/>
                <w:lang w:val="en-US" w:eastAsia="zh-CN"/>
              </w:rPr>
              <w:t>1</w:t>
            </w:r>
            <w:r>
              <w:rPr>
                <w:rFonts w:hint="eastAsia" w:cs="宋体"/>
                <w:highlight w:val="none"/>
              </w:rPr>
              <w:t>-4]分。</w:t>
            </w:r>
            <w:bookmarkEnd w:id="206"/>
            <w:bookmarkEnd w:id="207"/>
          </w:p>
          <w:p>
            <w:pPr>
              <w:pStyle w:val="35"/>
              <w:jc w:val="both"/>
              <w:rPr>
                <w:rFonts w:hint="eastAsia" w:cs="宋体"/>
                <w:highlight w:val="none"/>
              </w:rPr>
            </w:pPr>
            <w:r>
              <w:rPr>
                <w:rFonts w:hint="eastAsia"/>
                <w:highlight w:val="none"/>
              </w:rPr>
              <w:t>4、没有提供的，不得分。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tblHeader/>
          <w:jc w:val="center"/>
        </w:trPr>
        <w:tc>
          <w:tcPr>
            <w:tcW w:w="1125" w:type="dxa"/>
            <w:vMerge w:val="continue"/>
            <w:tcBorders>
              <w:top w:val="single" w:color="auto" w:sz="4" w:space="0"/>
              <w:left w:val="single" w:color="auto" w:sz="4" w:space="0"/>
              <w:bottom w:val="single" w:color="auto" w:sz="4" w:space="0"/>
              <w:right w:val="single" w:color="auto" w:sz="4" w:space="0"/>
            </w:tcBorders>
            <w:noWrap/>
          </w:tcPr>
          <w:p/>
        </w:tc>
        <w:tc>
          <w:tcPr>
            <w:tcW w:w="1140" w:type="dxa"/>
            <w:vMerge w:val="continue"/>
            <w:tcBorders>
              <w:top w:val="single" w:color="auto" w:sz="4" w:space="0"/>
              <w:left w:val="single" w:color="auto" w:sz="4" w:space="0"/>
              <w:bottom w:val="single" w:color="auto" w:sz="4" w:space="0"/>
              <w:right w:val="single" w:color="auto" w:sz="4" w:space="0"/>
            </w:tcBorders>
            <w:noWrap/>
          </w:tcPr>
          <w:p/>
        </w:tc>
        <w:tc>
          <w:tcPr>
            <w:tcW w:w="1140" w:type="dxa"/>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rPr>
                <w:rFonts w:hint="eastAsia" w:ascii="宋体" w:cs="宋体"/>
                <w:kern w:val="0"/>
                <w:szCs w:val="21"/>
                <w:highlight w:val="none"/>
              </w:rPr>
            </w:pPr>
            <w:r>
              <w:rPr>
                <w:rFonts w:hint="eastAsia" w:ascii="宋体" w:cs="宋体"/>
                <w:szCs w:val="21"/>
                <w:highlight w:val="none"/>
              </w:rPr>
              <w:t>对项目造价控制的重点、难点的理解及分析（9分）</w:t>
            </w:r>
          </w:p>
        </w:tc>
        <w:tc>
          <w:tcPr>
            <w:tcW w:w="6767" w:type="dxa"/>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adjustRightInd w:val="0"/>
              <w:snapToGrid w:val="0"/>
              <w:spacing w:line="300" w:lineRule="auto"/>
              <w:ind w:left="42" w:leftChars="20" w:right="42" w:rightChars="20"/>
              <w:jc w:val="left"/>
              <w:rPr>
                <w:rFonts w:hint="eastAsia" w:ascii="宋体" w:cs="宋体"/>
                <w:szCs w:val="21"/>
                <w:highlight w:val="none"/>
              </w:rPr>
            </w:pPr>
            <w:r>
              <w:rPr>
                <w:rFonts w:hint="eastAsia" w:ascii="宋体" w:cs="宋体"/>
                <w:szCs w:val="21"/>
                <w:highlight w:val="none"/>
              </w:rPr>
              <w:t>1、针对本项目的工程特点，对本项目各阶段的造价控制的重点难点剖析到位，各阶段工程造价关系清晰；技术性合理化切实可行评为优：（7-9]分；</w:t>
            </w:r>
          </w:p>
          <w:p>
            <w:pPr>
              <w:adjustRightInd w:val="0"/>
              <w:snapToGrid w:val="0"/>
              <w:spacing w:line="300" w:lineRule="auto"/>
              <w:ind w:left="42" w:leftChars="20" w:right="42" w:rightChars="20"/>
              <w:jc w:val="left"/>
              <w:rPr>
                <w:rFonts w:hint="eastAsia" w:ascii="宋体" w:cs="宋体"/>
                <w:szCs w:val="21"/>
                <w:highlight w:val="none"/>
              </w:rPr>
            </w:pPr>
            <w:r>
              <w:rPr>
                <w:rFonts w:hint="eastAsia" w:ascii="宋体" w:cs="宋体"/>
                <w:szCs w:val="21"/>
                <w:highlight w:val="none"/>
              </w:rPr>
              <w:t>2、对本项目的造价咨询服务管理重点难点分析一般，各阶段工程造价关系较为明确，合理化建议有一定的可行性评为良：（</w:t>
            </w:r>
            <w:r>
              <w:rPr>
                <w:rFonts w:hint="eastAsia" w:ascii="宋体" w:cs="宋体"/>
                <w:szCs w:val="21"/>
                <w:highlight w:val="none"/>
                <w:lang w:val="en-US" w:eastAsia="zh-CN"/>
              </w:rPr>
              <w:t>4</w:t>
            </w:r>
            <w:r>
              <w:rPr>
                <w:rFonts w:hint="eastAsia" w:ascii="宋体" w:cs="宋体"/>
                <w:szCs w:val="21"/>
                <w:highlight w:val="none"/>
              </w:rPr>
              <w:t>-7]分；</w:t>
            </w:r>
          </w:p>
          <w:p>
            <w:pPr>
              <w:adjustRightInd w:val="0"/>
              <w:snapToGrid w:val="0"/>
              <w:spacing w:line="300" w:lineRule="auto"/>
              <w:ind w:left="42" w:leftChars="20" w:right="42" w:rightChars="20"/>
              <w:jc w:val="left"/>
              <w:rPr>
                <w:rFonts w:hint="eastAsia" w:ascii="宋体" w:cs="宋体"/>
                <w:szCs w:val="21"/>
                <w:highlight w:val="none"/>
              </w:rPr>
            </w:pPr>
            <w:r>
              <w:rPr>
                <w:rFonts w:hint="eastAsia" w:ascii="宋体" w:cs="宋体"/>
                <w:szCs w:val="21"/>
                <w:highlight w:val="none"/>
              </w:rPr>
              <w:t>3、对本项目的造价咨询服务管理重点难点有基本认识，无合理化建议或建议不可行评为差：[</w:t>
            </w:r>
            <w:r>
              <w:rPr>
                <w:rFonts w:hint="eastAsia" w:ascii="宋体" w:cs="宋体"/>
                <w:szCs w:val="21"/>
                <w:highlight w:val="none"/>
                <w:lang w:val="en-US" w:eastAsia="zh-CN"/>
              </w:rPr>
              <w:t>1</w:t>
            </w:r>
            <w:r>
              <w:rPr>
                <w:rFonts w:hint="eastAsia" w:ascii="宋体" w:cs="宋体"/>
                <w:szCs w:val="21"/>
                <w:highlight w:val="none"/>
              </w:rPr>
              <w:t>-</w:t>
            </w:r>
            <w:r>
              <w:rPr>
                <w:rFonts w:hint="eastAsia" w:ascii="宋体" w:cs="宋体"/>
                <w:szCs w:val="21"/>
                <w:highlight w:val="none"/>
                <w:lang w:val="en-US" w:eastAsia="zh-CN"/>
              </w:rPr>
              <w:t>4</w:t>
            </w:r>
            <w:r>
              <w:rPr>
                <w:rFonts w:hint="eastAsia" w:ascii="宋体" w:cs="宋体"/>
                <w:szCs w:val="21"/>
                <w:highlight w:val="none"/>
              </w:rPr>
              <w:t>]分。</w:t>
            </w:r>
          </w:p>
          <w:p>
            <w:pPr>
              <w:pStyle w:val="2"/>
              <w:rPr>
                <w:rFonts w:hint="eastAsia"/>
                <w:highlight w:val="none"/>
              </w:rPr>
            </w:pPr>
            <w:r>
              <w:rPr>
                <w:rFonts w:hint="eastAsia"/>
                <w:highlight w:val="none"/>
              </w:rPr>
              <w:t>4、没有提供的，不得分。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1125" w:type="dxa"/>
            <w:vMerge w:val="continue"/>
            <w:tcBorders>
              <w:top w:val="single" w:color="auto" w:sz="4" w:space="0"/>
              <w:left w:val="single" w:color="auto" w:sz="4" w:space="0"/>
              <w:bottom w:val="single" w:color="auto" w:sz="4" w:space="0"/>
              <w:right w:val="single" w:color="auto" w:sz="4" w:space="0"/>
            </w:tcBorders>
            <w:noWrap/>
          </w:tcPr>
          <w:p/>
        </w:tc>
        <w:tc>
          <w:tcPr>
            <w:tcW w:w="1140" w:type="dxa"/>
            <w:vMerge w:val="continue"/>
            <w:tcBorders>
              <w:top w:val="single" w:color="auto" w:sz="4" w:space="0"/>
              <w:left w:val="single" w:color="auto" w:sz="4" w:space="0"/>
              <w:bottom w:val="single" w:color="auto" w:sz="4" w:space="0"/>
              <w:right w:val="single" w:color="auto" w:sz="4" w:space="0"/>
            </w:tcBorders>
            <w:noWrap/>
          </w:tcPr>
          <w:p/>
        </w:tc>
        <w:tc>
          <w:tcPr>
            <w:tcW w:w="1140" w:type="dxa"/>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rPr>
                <w:rFonts w:hint="eastAsia" w:ascii="宋体" w:cs="宋体"/>
                <w:szCs w:val="21"/>
                <w:highlight w:val="none"/>
              </w:rPr>
            </w:pPr>
            <w:r>
              <w:rPr>
                <w:rFonts w:hint="eastAsia" w:ascii="宋体" w:cs="宋体"/>
                <w:szCs w:val="21"/>
                <w:highlight w:val="none"/>
              </w:rPr>
              <w:t>企业管理制度及承诺（5分）</w:t>
            </w:r>
          </w:p>
        </w:tc>
        <w:tc>
          <w:tcPr>
            <w:tcW w:w="6767" w:type="dxa"/>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adjustRightInd w:val="0"/>
              <w:snapToGrid w:val="0"/>
              <w:spacing w:line="300" w:lineRule="auto"/>
              <w:ind w:left="42" w:leftChars="20" w:right="42" w:rightChars="20"/>
              <w:jc w:val="left"/>
              <w:rPr>
                <w:rFonts w:hint="eastAsia" w:ascii="宋体" w:cs="宋体"/>
                <w:szCs w:val="21"/>
                <w:highlight w:val="none"/>
              </w:rPr>
            </w:pPr>
            <w:r>
              <w:rPr>
                <w:rFonts w:hint="eastAsia" w:ascii="宋体" w:cs="宋体"/>
                <w:szCs w:val="21"/>
                <w:highlight w:val="none"/>
              </w:rPr>
              <w:t>1、企业规章制度完善并承诺在本项目造价咨询中贯彻执行，对本项目造价控制的服务质量保证和承诺充分合理，有人力、物力资源保证承诺，质量保证承诺，公正诚信服务承诺，造价咨询工作质量保证措施承诺，工作进度保证措施承诺，服务响应承诺，违约责任、经济赔偿大小的承诺，保密承诺，评为优：（4-5]分；</w:t>
            </w:r>
          </w:p>
          <w:p>
            <w:pPr>
              <w:adjustRightInd w:val="0"/>
              <w:snapToGrid w:val="0"/>
              <w:spacing w:line="300" w:lineRule="auto"/>
              <w:ind w:left="42" w:leftChars="20" w:right="42" w:rightChars="20"/>
              <w:jc w:val="left"/>
              <w:rPr>
                <w:rFonts w:hint="eastAsia" w:ascii="宋体" w:cs="宋体"/>
                <w:szCs w:val="21"/>
                <w:highlight w:val="none"/>
              </w:rPr>
            </w:pPr>
            <w:r>
              <w:rPr>
                <w:rFonts w:hint="eastAsia" w:ascii="宋体" w:cs="宋体"/>
                <w:szCs w:val="21"/>
                <w:highlight w:val="none"/>
              </w:rPr>
              <w:t>2、企业规章制度较完善，对本项目造价控制的服务质量保证和承诺较充分，有关于保证按时按质按量完成委托的咨询业务，对咨询服务的真实性、准确性负责，违约责任，经济赔偿大小的承诺书，评为良：（</w:t>
            </w:r>
            <w:r>
              <w:rPr>
                <w:rFonts w:hint="eastAsia" w:ascii="宋体" w:cs="宋体"/>
                <w:szCs w:val="21"/>
                <w:highlight w:val="none"/>
                <w:lang w:val="en-US" w:eastAsia="zh-CN"/>
              </w:rPr>
              <w:t>2</w:t>
            </w:r>
            <w:r>
              <w:rPr>
                <w:rFonts w:hint="eastAsia" w:ascii="宋体" w:cs="宋体"/>
                <w:szCs w:val="21"/>
                <w:highlight w:val="none"/>
              </w:rPr>
              <w:t>-4]分；</w:t>
            </w:r>
          </w:p>
          <w:p>
            <w:pPr>
              <w:adjustRightInd w:val="0"/>
              <w:snapToGrid w:val="0"/>
              <w:spacing w:line="300" w:lineRule="auto"/>
              <w:ind w:left="42" w:leftChars="20" w:right="42" w:rightChars="20"/>
              <w:jc w:val="left"/>
              <w:rPr>
                <w:rFonts w:hint="eastAsia" w:ascii="宋体" w:cs="宋体"/>
                <w:szCs w:val="21"/>
                <w:highlight w:val="none"/>
              </w:rPr>
            </w:pPr>
            <w:r>
              <w:rPr>
                <w:rFonts w:hint="eastAsia" w:ascii="宋体" w:cs="宋体"/>
                <w:szCs w:val="21"/>
                <w:highlight w:val="none"/>
              </w:rPr>
              <w:t>3、企业规章制度不完善，没有对本项目造价控制的服务质量保证和承诺书或承诺书的阐述不明确、不符合招标文件要求的，评为差：[</w:t>
            </w:r>
            <w:r>
              <w:rPr>
                <w:rFonts w:hint="eastAsia" w:ascii="宋体" w:cs="宋体"/>
                <w:szCs w:val="21"/>
                <w:highlight w:val="none"/>
                <w:lang w:val="en-US" w:eastAsia="zh-CN"/>
              </w:rPr>
              <w:t>1</w:t>
            </w:r>
            <w:r>
              <w:rPr>
                <w:rFonts w:hint="eastAsia" w:ascii="宋体" w:cs="宋体"/>
                <w:szCs w:val="21"/>
                <w:highlight w:val="none"/>
              </w:rPr>
              <w:t>-</w:t>
            </w:r>
            <w:r>
              <w:rPr>
                <w:rFonts w:hint="eastAsia" w:ascii="宋体" w:cs="宋体"/>
                <w:szCs w:val="21"/>
                <w:highlight w:val="none"/>
                <w:lang w:val="en-US" w:eastAsia="zh-CN"/>
              </w:rPr>
              <w:t>2</w:t>
            </w:r>
            <w:r>
              <w:rPr>
                <w:rFonts w:hint="eastAsia" w:ascii="宋体" w:cs="宋体"/>
                <w:szCs w:val="21"/>
                <w:highlight w:val="none"/>
              </w:rPr>
              <w:t>]分。</w:t>
            </w:r>
          </w:p>
          <w:p>
            <w:pPr>
              <w:pStyle w:val="2"/>
              <w:rPr>
                <w:rFonts w:hint="eastAsia"/>
                <w:highlight w:val="none"/>
              </w:rPr>
            </w:pPr>
            <w:r>
              <w:rPr>
                <w:rFonts w:hint="eastAsia"/>
                <w:highlight w:val="none"/>
              </w:rPr>
              <w:t>4、没有提供的，不得分。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blHeader/>
          <w:jc w:val="center"/>
        </w:trPr>
        <w:tc>
          <w:tcPr>
            <w:tcW w:w="11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szCs w:val="21"/>
                <w:highlight w:val="none"/>
              </w:rPr>
            </w:pPr>
            <w:r>
              <w:rPr>
                <w:rFonts w:hint="eastAsia" w:ascii="宋体" w:cs="宋体"/>
                <w:szCs w:val="21"/>
                <w:highlight w:val="none"/>
              </w:rPr>
              <w:t>2.2.4（3）</w:t>
            </w:r>
          </w:p>
        </w:tc>
        <w:tc>
          <w:tcPr>
            <w:tcW w:w="1140"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cs="宋体"/>
                <w:szCs w:val="21"/>
                <w:highlight w:val="none"/>
              </w:rPr>
            </w:pPr>
            <w:r>
              <w:rPr>
                <w:rFonts w:hint="eastAsia" w:ascii="宋体" w:cs="宋体"/>
                <w:szCs w:val="21"/>
                <w:highlight w:val="none"/>
              </w:rPr>
              <w:t>投标报价评分标准【10分】</w:t>
            </w:r>
          </w:p>
        </w:tc>
        <w:tc>
          <w:tcPr>
            <w:tcW w:w="114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szCs w:val="21"/>
                <w:highlight w:val="none"/>
              </w:rPr>
            </w:pPr>
            <w:r>
              <w:rPr>
                <w:rFonts w:hint="eastAsia" w:ascii="宋体" w:cs="宋体"/>
                <w:szCs w:val="21"/>
                <w:highlight w:val="none"/>
              </w:rPr>
              <w:t>报价得分10分</w:t>
            </w:r>
          </w:p>
        </w:tc>
        <w:tc>
          <w:tcPr>
            <w:tcW w:w="67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szCs w:val="21"/>
                <w:highlight w:val="none"/>
              </w:rPr>
            </w:pPr>
            <w:r>
              <w:rPr>
                <w:rFonts w:hint="eastAsia" w:ascii="宋体" w:cs="Calibri"/>
                <w:szCs w:val="21"/>
                <w:highlight w:val="none"/>
              </w:rPr>
              <w:t>投标报价得分以评标基准价作为计算各有效投标报价得分的基础，</w:t>
            </w:r>
            <w:r>
              <w:rPr>
                <w:rFonts w:hint="eastAsia" w:ascii="宋体" w:cs="宋体"/>
                <w:szCs w:val="21"/>
                <w:highlight w:val="none"/>
              </w:rPr>
              <w:t>当有效投标报价等于评标基准价时得10分；有效投标报价与评标基准价相比，每高于评标基准价1%扣0.</w:t>
            </w:r>
            <w:r>
              <w:rPr>
                <w:rFonts w:hint="eastAsia" w:ascii="宋体" w:cs="宋体"/>
                <w:szCs w:val="21"/>
                <w:highlight w:val="none"/>
                <w:lang w:val="en-US" w:eastAsia="zh-CN"/>
              </w:rPr>
              <w:t>5</w:t>
            </w:r>
            <w:r>
              <w:rPr>
                <w:rFonts w:hint="eastAsia" w:ascii="宋体" w:cs="宋体"/>
                <w:szCs w:val="21"/>
                <w:highlight w:val="none"/>
              </w:rPr>
              <w:t>分，每低于评标基准价1%扣0.</w:t>
            </w:r>
            <w:r>
              <w:rPr>
                <w:rFonts w:hint="eastAsia" w:ascii="宋体" w:cs="宋体"/>
                <w:szCs w:val="21"/>
                <w:highlight w:val="none"/>
                <w:lang w:val="en-US" w:eastAsia="zh-CN"/>
              </w:rPr>
              <w:t>3</w:t>
            </w:r>
            <w:r>
              <w:rPr>
                <w:rFonts w:hint="eastAsia" w:ascii="宋体" w:cs="宋体"/>
                <w:szCs w:val="21"/>
                <w:highlight w:val="none"/>
              </w:rPr>
              <w:t>分</w:t>
            </w:r>
            <w:r>
              <w:rPr>
                <w:rFonts w:hint="eastAsia" w:ascii="宋体" w:cs="宋体"/>
                <w:szCs w:val="21"/>
                <w:highlight w:val="none"/>
                <w:lang w:eastAsia="zh-CN"/>
              </w:rPr>
              <w:t>，</w:t>
            </w:r>
            <w:r>
              <w:rPr>
                <w:rFonts w:hint="eastAsia" w:ascii="宋体" w:cs="宋体"/>
                <w:szCs w:val="21"/>
                <w:highlight w:val="none"/>
              </w:rPr>
              <w:t>不足1％的部分按内插法计算，</w:t>
            </w:r>
            <w:r>
              <w:rPr>
                <w:rFonts w:hint="eastAsia" w:ascii="宋体" w:cs="Calibri"/>
                <w:szCs w:val="21"/>
                <w:highlight w:val="none"/>
              </w:rPr>
              <w:t>最多扣至0分止，计算出报价得分。报价得分四舍五入保留2位小数。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blHeader/>
          <w:jc w:val="center"/>
        </w:trPr>
        <w:tc>
          <w:tcPr>
            <w:tcW w:w="1125" w:type="dxa"/>
            <w:tcBorders>
              <w:top w:val="single" w:color="auto" w:sz="4" w:space="0"/>
              <w:left w:val="single" w:color="auto" w:sz="4" w:space="0"/>
              <w:bottom w:val="single" w:color="auto" w:sz="4" w:space="0"/>
              <w:right w:val="single" w:color="auto" w:sz="4" w:space="0"/>
            </w:tcBorders>
            <w:noWrap/>
          </w:tcPr>
          <w:p>
            <w:pPr>
              <w:rPr>
                <w:rFonts w:hint="eastAsia" w:ascii="宋体" w:cs="宋体"/>
                <w:szCs w:val="21"/>
                <w:highlight w:val="none"/>
              </w:rPr>
            </w:pPr>
            <w:r>
              <w:rPr>
                <w:rFonts w:hint="eastAsia" w:ascii="宋体" w:cs="宋体"/>
                <w:szCs w:val="21"/>
                <w:highlight w:val="none"/>
              </w:rPr>
              <w:t>2.2.4（4）</w:t>
            </w:r>
          </w:p>
        </w:tc>
        <w:tc>
          <w:tcPr>
            <w:tcW w:w="1140" w:type="dxa"/>
            <w:tcBorders>
              <w:top w:val="single" w:color="auto" w:sz="4" w:space="0"/>
              <w:left w:val="single" w:color="auto" w:sz="4" w:space="0"/>
              <w:bottom w:val="single" w:color="auto" w:sz="4" w:space="0"/>
              <w:right w:val="single" w:color="auto" w:sz="4" w:space="0"/>
            </w:tcBorders>
            <w:noWrap/>
          </w:tcPr>
          <w:p>
            <w:pPr>
              <w:rPr>
                <w:rFonts w:hint="eastAsia" w:ascii="宋体" w:cs="宋体"/>
                <w:szCs w:val="21"/>
                <w:highlight w:val="none"/>
              </w:rPr>
            </w:pPr>
            <w:r>
              <w:rPr>
                <w:rFonts w:hint="eastAsia" w:ascii="宋体" w:cs="宋体"/>
                <w:szCs w:val="21"/>
                <w:highlight w:val="none"/>
              </w:rPr>
              <w:t>其他因素评分标准</w:t>
            </w:r>
          </w:p>
          <w:p>
            <w:pPr>
              <w:rPr>
                <w:rFonts w:hint="eastAsia" w:ascii="宋体" w:cs="宋体"/>
                <w:szCs w:val="21"/>
                <w:highlight w:val="none"/>
              </w:rPr>
            </w:pPr>
            <w:r>
              <w:rPr>
                <w:rFonts w:hint="eastAsia" w:ascii="宋体" w:cs="宋体"/>
                <w:szCs w:val="21"/>
                <w:highlight w:val="none"/>
              </w:rPr>
              <w:t>【10分】</w:t>
            </w:r>
          </w:p>
        </w:tc>
        <w:tc>
          <w:tcPr>
            <w:tcW w:w="114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szCs w:val="21"/>
                <w:highlight w:val="none"/>
              </w:rPr>
            </w:pPr>
            <w:r>
              <w:rPr>
                <w:rFonts w:hint="eastAsia" w:ascii="宋体" w:cs="宋体"/>
                <w:szCs w:val="21"/>
                <w:highlight w:val="none"/>
              </w:rPr>
              <w:t>诚信综合评价得分（10分）</w:t>
            </w:r>
          </w:p>
        </w:tc>
        <w:tc>
          <w:tcPr>
            <w:tcW w:w="6767" w:type="dxa"/>
            <w:tcBorders>
              <w:top w:val="single" w:color="auto" w:sz="4" w:space="0"/>
              <w:left w:val="single" w:color="auto" w:sz="4" w:space="0"/>
              <w:bottom w:val="single" w:color="auto" w:sz="4" w:space="0"/>
              <w:right w:val="single" w:color="auto" w:sz="4" w:space="0"/>
            </w:tcBorders>
            <w:noWrap/>
            <w:vAlign w:val="center"/>
          </w:tcPr>
          <w:p>
            <w:pPr>
              <w:spacing w:line="240" w:lineRule="auto"/>
              <w:ind w:right="0"/>
              <w:rPr>
                <w:rFonts w:hint="eastAsia" w:ascii="宋体" w:cs="宋体"/>
                <w:szCs w:val="21"/>
                <w:highlight w:val="none"/>
              </w:rPr>
            </w:pPr>
            <w:r>
              <w:rPr>
                <w:rFonts w:hint="eastAsia" w:ascii="宋体" w:cs="宋体"/>
                <w:szCs w:val="21"/>
                <w:highlight w:val="none"/>
              </w:rPr>
              <w:t>根据投标人在投标截止当日</w:t>
            </w:r>
            <w:r>
              <w:rPr>
                <w:rFonts w:hint="eastAsia" w:ascii="宋体" w:eastAsia="宋体" w:cs="宋体"/>
                <w:color w:val="auto"/>
                <w:sz w:val="21"/>
                <w:szCs w:val="21"/>
                <w:highlight w:val="none"/>
                <w:lang w:val="en-US" w:eastAsia="zh-CN"/>
              </w:rPr>
              <w:t>评价</w:t>
            </w:r>
            <w:r>
              <w:rPr>
                <w:rFonts w:hint="eastAsia" w:ascii="宋体" w:eastAsia="宋体" w:cs="宋体"/>
                <w:color w:val="auto"/>
                <w:sz w:val="21"/>
                <w:szCs w:val="21"/>
                <w:highlight w:val="none"/>
              </w:rPr>
              <w:t>系统上公布的造价咨询企业60日诚信分排名数据为准，</w:t>
            </w:r>
            <w:r>
              <w:rPr>
                <w:rFonts w:hint="eastAsia" w:ascii="宋体" w:cs="宋体"/>
                <w:szCs w:val="21"/>
                <w:highlight w:val="none"/>
              </w:rPr>
              <w:t>企业诚信综合评价：排名1-10名得10分，排名11-20名得5分，排名21名及以后得1分。未获广州市建设工程造价咨询企业60日诚信评价的不得分。</w:t>
            </w:r>
          </w:p>
          <w:p>
            <w:pPr>
              <w:spacing w:line="360" w:lineRule="exact"/>
              <w:ind w:right="105" w:rightChars="50"/>
              <w:rPr>
                <w:rFonts w:hint="eastAsia" w:ascii="宋体" w:cs="宋体"/>
                <w:szCs w:val="21"/>
                <w:highlight w:val="none"/>
              </w:rPr>
            </w:pPr>
            <w:r>
              <w:rPr>
                <w:rFonts w:hint="eastAsia" w:ascii="宋体" w:cs="宋体"/>
                <w:bCs/>
                <w:szCs w:val="21"/>
                <w:highlight w:val="none"/>
              </w:rPr>
              <w:t>注：企业</w:t>
            </w:r>
            <w:r>
              <w:rPr>
                <w:rFonts w:hint="eastAsia" w:ascii="宋体" w:cs="宋体"/>
                <w:bCs/>
                <w:szCs w:val="21"/>
                <w:highlight w:val="none"/>
                <w:lang w:val="en-US" w:eastAsia="zh-CN"/>
              </w:rPr>
              <w:t>的</w:t>
            </w:r>
            <w:r>
              <w:rPr>
                <w:rFonts w:hint="eastAsia" w:ascii="宋体" w:cs="宋体"/>
                <w:bCs/>
                <w:szCs w:val="21"/>
                <w:highlight w:val="none"/>
              </w:rPr>
              <w:t>诚信</w:t>
            </w:r>
            <w:r>
              <w:rPr>
                <w:rFonts w:hint="eastAsia" w:ascii="宋体" w:cs="宋体"/>
                <w:bCs/>
                <w:szCs w:val="21"/>
                <w:highlight w:val="none"/>
                <w:lang w:val="en-US" w:eastAsia="zh-CN"/>
              </w:rPr>
              <w:t>综合评价</w:t>
            </w:r>
            <w:r>
              <w:rPr>
                <w:rFonts w:hint="eastAsia" w:ascii="宋体" w:cs="宋体"/>
                <w:bCs/>
                <w:szCs w:val="21"/>
                <w:highlight w:val="none"/>
              </w:rPr>
              <w:t>排名及得分以</w:t>
            </w:r>
            <w:r>
              <w:rPr>
                <w:rFonts w:hint="eastAsia" w:ascii="宋体" w:eastAsia="宋体" w:cs="宋体"/>
                <w:color w:val="auto"/>
                <w:sz w:val="21"/>
                <w:szCs w:val="21"/>
                <w:highlight w:val="none"/>
              </w:rPr>
              <w:t>当日</w:t>
            </w:r>
            <w:r>
              <w:rPr>
                <w:rFonts w:hint="eastAsia" w:ascii="宋体" w:eastAsia="宋体" w:cs="宋体"/>
                <w:color w:val="auto"/>
                <w:sz w:val="21"/>
                <w:szCs w:val="21"/>
                <w:highlight w:val="none"/>
                <w:lang w:val="en-US" w:eastAsia="zh-CN"/>
              </w:rPr>
              <w:t>评价</w:t>
            </w:r>
            <w:r>
              <w:rPr>
                <w:rFonts w:hint="eastAsia" w:ascii="宋体" w:eastAsia="宋体" w:cs="宋体"/>
                <w:color w:val="auto"/>
                <w:sz w:val="21"/>
                <w:szCs w:val="21"/>
                <w:highlight w:val="none"/>
              </w:rPr>
              <w:t>系统上公布的造价咨询企业60日诚信分排名数据为准，</w:t>
            </w:r>
            <w:r>
              <w:rPr>
                <w:rFonts w:hint="eastAsia" w:ascii="宋体" w:cs="宋体"/>
                <w:bCs/>
                <w:szCs w:val="21"/>
                <w:highlight w:val="none"/>
              </w:rPr>
              <w:t>如“60日诚信分”得分相同，则以“当日诚信分”较高者排序优先。</w:t>
            </w:r>
          </w:p>
          <w:p>
            <w:pPr>
              <w:rPr>
                <w:rFonts w:hint="eastAsia" w:ascii="宋体" w:cs="宋体"/>
                <w:szCs w:val="21"/>
                <w:highlight w:val="none"/>
              </w:rPr>
            </w:pPr>
            <w:r>
              <w:rPr>
                <w:rFonts w:hint="eastAsia" w:ascii="宋体" w:eastAsia="宋体" w:cs="宋体"/>
                <w:color w:val="auto"/>
                <w:sz w:val="21"/>
                <w:szCs w:val="21"/>
                <w:highlight w:val="none"/>
              </w:rPr>
              <w:t>广州市住房和城乡建设局诚信综合评价专栏造价咨询企业综合诚信评价排名查询路径：http://qycx.gzcc.gov.cn:8081/eval/evalProperty/evalCostView （若该网址有变化，以最新网址为准。）</w:t>
            </w:r>
          </w:p>
        </w:tc>
      </w:tr>
    </w:tbl>
    <w:p>
      <w:pPr>
        <w:wordWrap/>
        <w:snapToGrid/>
        <w:spacing w:line="240" w:lineRule="auto"/>
        <w:ind w:left="0" w:firstLine="420"/>
        <w:rPr>
          <w:rFonts w:hint="eastAsia" w:ascii="宋体" w:cs="宋体"/>
          <w:b/>
          <w:szCs w:val="21"/>
        </w:rPr>
      </w:pPr>
    </w:p>
    <w:p>
      <w:pPr>
        <w:wordWrap/>
        <w:snapToGrid/>
        <w:spacing w:line="240" w:lineRule="auto"/>
        <w:ind w:left="0" w:firstLine="420"/>
        <w:rPr>
          <w:rFonts w:hint="eastAsia" w:eastAsia="宋体" w:cs="宋体"/>
          <w:color w:val="auto"/>
          <w:sz w:val="21"/>
          <w:szCs w:val="21"/>
          <w:highlight w:val="none"/>
        </w:rPr>
      </w:pPr>
      <w:r>
        <w:rPr>
          <w:rFonts w:hint="eastAsia" w:ascii="宋体" w:cs="宋体"/>
          <w:b/>
          <w:szCs w:val="21"/>
        </w:rPr>
        <w:t>注：</w:t>
      </w:r>
      <w:r>
        <w:rPr>
          <w:rFonts w:hint="eastAsia" w:eastAsia="宋体" w:cs="宋体"/>
          <w:color w:val="auto"/>
          <w:sz w:val="21"/>
          <w:szCs w:val="21"/>
          <w:highlight w:val="none"/>
          <w:lang w:val="en-US" w:eastAsia="zh-CN"/>
        </w:rPr>
        <w:t>1.</w:t>
      </w:r>
      <w:r>
        <w:rPr>
          <w:rFonts w:hint="eastAsia" w:eastAsia="宋体" w:cs="宋体"/>
          <w:color w:val="auto"/>
          <w:sz w:val="21"/>
          <w:szCs w:val="21"/>
          <w:highlight w:val="none"/>
        </w:rPr>
        <w:t>项目</w:t>
      </w:r>
      <w:r>
        <w:rPr>
          <w:rFonts w:hint="eastAsia" w:eastAsia="宋体" w:cs="宋体"/>
          <w:color w:val="auto"/>
          <w:sz w:val="21"/>
          <w:szCs w:val="21"/>
          <w:highlight w:val="none"/>
          <w:lang w:val="en-US" w:eastAsia="zh-CN"/>
        </w:rPr>
        <w:t>投入</w:t>
      </w:r>
      <w:r>
        <w:rPr>
          <w:rFonts w:hint="eastAsia" w:eastAsia="宋体" w:cs="宋体"/>
          <w:color w:val="auto"/>
          <w:sz w:val="21"/>
          <w:szCs w:val="21"/>
          <w:highlight w:val="none"/>
        </w:rPr>
        <w:t>人员仅指注册在本公司人员，不含子公司人员，如投标申请人为集团公司，则不含其集团下属的子公司人员。一人多证不累计计分。</w:t>
      </w:r>
    </w:p>
    <w:p>
      <w:pPr>
        <w:ind w:left="0" w:firstLine="420" w:firstLineChars="200"/>
        <w:rPr>
          <w:rFonts w:hint="eastAsia" w:ascii="宋体" w:cs="宋体"/>
          <w:szCs w:val="21"/>
        </w:rPr>
      </w:pPr>
      <w:r>
        <w:rPr>
          <w:rFonts w:hint="eastAsia" w:ascii="宋体" w:cs="宋体"/>
          <w:szCs w:val="21"/>
          <w:lang w:val="en-US" w:eastAsia="zh-CN"/>
        </w:rPr>
        <w:t>2.</w:t>
      </w:r>
      <w:r>
        <w:rPr>
          <w:rFonts w:hint="eastAsia" w:ascii="宋体" w:cs="宋体"/>
          <w:szCs w:val="21"/>
        </w:rPr>
        <w:t>综合评审表中要求提供的证明文件如无特别说明，均需提供相关证明文件扫描件并加盖投标人电子印章。</w:t>
      </w:r>
    </w:p>
    <w:p>
      <w:pPr>
        <w:pStyle w:val="2"/>
        <w:ind w:left="0" w:firstLine="420" w:firstLineChars="200"/>
        <w:rPr>
          <w:rFonts w:hint="eastAsia"/>
        </w:rPr>
      </w:pPr>
      <w:r>
        <w:rPr>
          <w:rFonts w:hint="eastAsia" w:ascii="宋体"/>
          <w:szCs w:val="21"/>
          <w:lang w:val="en-US" w:eastAsia="zh-CN"/>
        </w:rPr>
        <w:t>3.</w:t>
      </w:r>
      <w:r>
        <w:rPr>
          <w:rFonts w:hint="eastAsia" w:ascii="宋体"/>
          <w:szCs w:val="21"/>
        </w:rPr>
        <w:t>关于高级职称证书认定的相关说明：投标人应提供由人社部门核发的职称证书，若职称证书不是由人社部门核发，则应提供核发机构（或该机构职称评审委员会）获得人社部门授权或核准备案证明其具有职称评审权的证明文件复印件，或该人员在人社部门职称管理系统登记的获得该职称的信息记录网页或截图打印件。</w:t>
      </w:r>
    </w:p>
    <w:p>
      <w:pPr>
        <w:snapToGrid/>
        <w:spacing w:line="240" w:lineRule="auto"/>
        <w:ind w:left="0" w:firstLine="420"/>
        <w:rPr>
          <w:rFonts w:hint="eastAsia" w:ascii="宋体" w:cs="宋体"/>
          <w:szCs w:val="21"/>
        </w:rPr>
      </w:pPr>
      <w:r>
        <w:rPr>
          <w:rFonts w:hint="eastAsia" w:ascii="宋体" w:cs="宋体"/>
          <w:szCs w:val="21"/>
          <w:lang w:val="en-US" w:eastAsia="zh-CN"/>
        </w:rPr>
        <w:t>4</w:t>
      </w:r>
      <w:r>
        <w:rPr>
          <w:rFonts w:hint="eastAsia" w:ascii="宋体" w:cs="宋体"/>
          <w:szCs w:val="21"/>
        </w:rPr>
        <w:t>.</w:t>
      </w:r>
      <w:r>
        <w:rPr>
          <w:rFonts w:hint="eastAsia" w:cs="宋体"/>
          <w:color w:val="auto"/>
          <w:sz w:val="21"/>
          <w:szCs w:val="21"/>
          <w:highlight w:val="none"/>
          <w:lang w:val="en-US" w:eastAsia="zh-CN"/>
        </w:rPr>
        <w:t>①</w:t>
      </w:r>
      <w:r>
        <w:rPr>
          <w:rFonts w:hint="eastAsia" w:ascii="宋体" w:cs="宋体"/>
          <w:szCs w:val="21"/>
        </w:rPr>
        <w:t>注册造价工程师指根据原人事部、原建设部发布的《造价工程师执业资格制度暂行规定》（人发〔1996〕77号）取得的造价工程师执业资格，并经注册且在有效期内；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snapToGrid/>
        <w:spacing w:line="240" w:lineRule="auto"/>
        <w:ind w:left="0" w:firstLine="420"/>
        <w:rPr>
          <w:rFonts w:hint="eastAsia" w:eastAsia="宋体" w:cs="宋体"/>
          <w:color w:val="auto"/>
          <w:sz w:val="21"/>
          <w:szCs w:val="21"/>
          <w:highlight w:val="none"/>
        </w:rPr>
      </w:pPr>
      <w:r>
        <w:rPr>
          <w:rFonts w:hint="eastAsia" w:eastAsia="宋体" w:cs="宋体"/>
          <w:color w:val="auto"/>
          <w:sz w:val="21"/>
          <w:szCs w:val="21"/>
          <w:highlight w:val="none"/>
        </w:rPr>
        <w:t>②香港专业人士的备案业务范围依据《广东省住房和城乡建设厅关于印发香港工程建设咨询企业和专业人士在粤港澳大湾区内地城市开业执业试点管理暂行办法的通知》（粤建规范〔2020〕1号）确定。</w:t>
      </w:r>
    </w:p>
    <w:p>
      <w:pPr>
        <w:snapToGrid/>
        <w:spacing w:line="240" w:lineRule="auto"/>
        <w:ind w:left="0" w:firstLine="420"/>
        <w:rPr>
          <w:rFonts w:hint="eastAsia" w:eastAsia="宋体" w:cs="宋体"/>
          <w:color w:val="auto"/>
          <w:sz w:val="21"/>
          <w:szCs w:val="21"/>
          <w:highlight w:val="none"/>
        </w:rPr>
      </w:pPr>
      <w:r>
        <w:rPr>
          <w:rFonts w:hint="eastAsia" w:cs="宋体"/>
          <w:color w:val="auto"/>
          <w:sz w:val="21"/>
          <w:szCs w:val="21"/>
          <w:highlight w:val="none"/>
          <w:lang w:val="en-US" w:eastAsia="zh-CN"/>
        </w:rPr>
        <w:t>③</w:t>
      </w:r>
      <w:r>
        <w:rPr>
          <w:rFonts w:hint="eastAsia" w:eastAsia="宋体" w:cs="宋体"/>
          <w:color w:val="auto"/>
          <w:sz w:val="21"/>
          <w:szCs w:val="21"/>
          <w:highlight w:val="none"/>
        </w:rPr>
        <w:t>部分年份注册造价师执业资格证书中未注明专业的，以全国建筑市场监管公共服务平台</w:t>
      </w:r>
      <w:r>
        <w:rPr>
          <w:rFonts w:hint="eastAsia" w:eastAsia="宋体" w:cs="宋体"/>
          <w:color w:val="auto"/>
          <w:sz w:val="21"/>
          <w:szCs w:val="21"/>
          <w:highlight w:val="none"/>
          <w:lang w:val="en-US" w:eastAsia="zh-CN"/>
        </w:rPr>
        <w:t>中“</w:t>
      </w:r>
      <w:r>
        <w:rPr>
          <w:rFonts w:hint="eastAsia" w:eastAsia="宋体" w:cs="宋体"/>
          <w:color w:val="auto"/>
          <w:sz w:val="21"/>
          <w:szCs w:val="21"/>
          <w:highlight w:val="none"/>
        </w:rPr>
        <w:t>全国工程造价</w:t>
      </w:r>
      <w:r>
        <w:rPr>
          <w:rFonts w:hint="eastAsia" w:eastAsia="宋体" w:cs="宋体"/>
          <w:color w:val="auto"/>
          <w:sz w:val="21"/>
          <w:szCs w:val="21"/>
          <w:highlight w:val="none"/>
          <w:lang w:val="en-US" w:eastAsia="zh-CN"/>
        </w:rPr>
        <w:t>咨询</w:t>
      </w:r>
      <w:r>
        <w:rPr>
          <w:rFonts w:hint="eastAsia" w:eastAsia="宋体" w:cs="宋体"/>
          <w:color w:val="auto"/>
          <w:sz w:val="21"/>
          <w:szCs w:val="21"/>
          <w:highlight w:val="none"/>
        </w:rPr>
        <w:t>管理系统</w:t>
      </w:r>
      <w:r>
        <w:rPr>
          <w:rFonts w:hint="eastAsia" w:eastAsia="宋体" w:cs="宋体"/>
          <w:color w:val="auto"/>
          <w:sz w:val="21"/>
          <w:szCs w:val="21"/>
          <w:highlight w:val="none"/>
          <w:lang w:eastAsia="zh-CN"/>
        </w:rPr>
        <w:t>”</w:t>
      </w:r>
      <w:r>
        <w:rPr>
          <w:rFonts w:hint="eastAsia" w:eastAsia="宋体" w:cs="宋体"/>
          <w:color w:val="auto"/>
          <w:sz w:val="21"/>
          <w:szCs w:val="21"/>
          <w:highlight w:val="none"/>
        </w:rPr>
        <w:t>网页查询结果为准，需提供网页截图。</w:t>
      </w:r>
    </w:p>
    <w:p>
      <w:pPr>
        <w:spacing w:line="360" w:lineRule="exact"/>
        <w:ind w:firstLine="420" w:firstLineChars="200"/>
        <w:rPr>
          <w:rFonts w:hint="eastAsia" w:ascii="宋体"/>
          <w:szCs w:val="21"/>
        </w:rPr>
      </w:pPr>
      <w:r>
        <w:rPr>
          <w:rFonts w:hint="eastAsia" w:ascii="宋体"/>
          <w:szCs w:val="21"/>
          <w:lang w:val="en-US" w:eastAsia="zh-CN"/>
        </w:rPr>
        <w:t>5、</w:t>
      </w:r>
      <w:r>
        <w:rPr>
          <w:rFonts w:hint="eastAsia" w:ascii="宋体"/>
          <w:szCs w:val="21"/>
        </w:rPr>
        <w:t>中标后，招标人有权核查中标人投标文件中对应的各项原件，如发现存在提供虚假资料情况，招标人有权取消中标人的中标资格。</w:t>
      </w:r>
    </w:p>
    <w:p>
      <w:pPr>
        <w:spacing w:line="360" w:lineRule="exact"/>
        <w:ind w:firstLine="420" w:firstLineChars="200"/>
        <w:rPr>
          <w:rFonts w:ascii="宋体"/>
          <w:szCs w:val="21"/>
        </w:rPr>
      </w:pPr>
      <w:r>
        <w:rPr>
          <w:rFonts w:hint="eastAsia" w:ascii="宋体"/>
          <w:szCs w:val="21"/>
          <w:lang w:val="en-US" w:eastAsia="zh-CN"/>
        </w:rPr>
        <w:t>6</w:t>
      </w:r>
      <w:r>
        <w:rPr>
          <w:rFonts w:hint="eastAsia" w:ascii="宋体"/>
          <w:szCs w:val="21"/>
        </w:rPr>
        <w:t>、评分如出现小数点，则保留小数点后两位，第三位四舍五入。</w:t>
      </w:r>
    </w:p>
    <w:p>
      <w:pPr>
        <w:spacing w:line="360" w:lineRule="exact"/>
        <w:ind w:firstLine="420" w:firstLineChars="200"/>
        <w:rPr>
          <w:rFonts w:hint="eastAsia" w:ascii="宋体"/>
          <w:szCs w:val="21"/>
        </w:rPr>
      </w:pPr>
      <w:r>
        <w:rPr>
          <w:rFonts w:hint="eastAsia" w:ascii="宋体"/>
          <w:szCs w:val="21"/>
          <w:lang w:val="en-US" w:eastAsia="zh-CN"/>
        </w:rPr>
        <w:t>7</w:t>
      </w:r>
      <w:r>
        <w:rPr>
          <w:rFonts w:hint="eastAsia" w:ascii="宋体"/>
          <w:szCs w:val="21"/>
        </w:rPr>
        <w:t>、投标人的综合得分为各评委的算术平均分。</w:t>
      </w:r>
    </w:p>
    <w:p>
      <w:pPr>
        <w:pStyle w:val="22"/>
        <w:rPr>
          <w:rFonts w:hint="eastAsia" w:ascii="宋体"/>
          <w:szCs w:val="21"/>
        </w:rPr>
      </w:pPr>
    </w:p>
    <w:p>
      <w:pPr>
        <w:pStyle w:val="32"/>
        <w:ind w:firstLine="420"/>
        <w:rPr>
          <w:rFonts w:ascii="宋体" w:cs="宋体"/>
          <w:szCs w:val="21"/>
        </w:rPr>
      </w:pPr>
    </w:p>
    <w:p>
      <w:pPr>
        <w:pStyle w:val="22"/>
        <w:rPr>
          <w:rFonts w:hint="eastAsia" w:ascii="宋体"/>
          <w:szCs w:val="21"/>
        </w:rPr>
      </w:pPr>
    </w:p>
    <w:p>
      <w:pPr>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Pr>
        <w:pStyle w:val="2"/>
        <w:rPr>
          <w:rFonts w:hint="eastAsia" w:ascii="宋体"/>
          <w:szCs w:val="21"/>
        </w:rPr>
      </w:pPr>
    </w:p>
    <w:p/>
    <w:p>
      <w:pPr>
        <w:pStyle w:val="22"/>
        <w:rPr>
          <w:rFonts w:hint="eastAsia" w:ascii="宋体"/>
          <w:szCs w:val="21"/>
        </w:rPr>
      </w:pPr>
    </w:p>
    <w:p>
      <w:pPr>
        <w:rPr>
          <w:rFonts w:hint="eastAsia" w:ascii="宋体"/>
          <w:szCs w:val="21"/>
        </w:rPr>
      </w:pPr>
    </w:p>
    <w:p>
      <w:pPr>
        <w:pStyle w:val="22"/>
        <w:rPr>
          <w:rFonts w:hint="eastAsia" w:ascii="宋体"/>
          <w:szCs w:val="21"/>
        </w:rPr>
      </w:pPr>
    </w:p>
    <w:p>
      <w:pPr>
        <w:rPr>
          <w:rFonts w:hint="eastAsia" w:ascii="宋体"/>
          <w:szCs w:val="21"/>
        </w:rPr>
      </w:pPr>
    </w:p>
    <w:p/>
    <w:p>
      <w:pPr>
        <w:pStyle w:val="3"/>
        <w:keepNext w:val="0"/>
        <w:keepLines w:val="0"/>
        <w:widowControl w:val="0"/>
        <w:numPr>
          <w:ilvl w:val="0"/>
          <w:numId w:val="4"/>
        </w:numPr>
        <w:jc w:val="center"/>
        <w:rPr>
          <w:rFonts w:ascii="宋体"/>
        </w:rPr>
      </w:pPr>
      <w:bookmarkStart w:id="208" w:name="_Toc56505340"/>
      <w:bookmarkStart w:id="209" w:name="_Toc22076"/>
      <w:bookmarkStart w:id="210" w:name="_Toc24465"/>
      <w:bookmarkStart w:id="211" w:name="_Toc9074"/>
      <w:bookmarkStart w:id="212" w:name="_Toc7853"/>
      <w:r>
        <w:rPr>
          <w:rFonts w:ascii="宋体"/>
        </w:rPr>
        <w:t>合同条款及格式</w:t>
      </w:r>
    </w:p>
    <w:p>
      <w:pPr>
        <w:jc w:val="center"/>
        <w:rPr>
          <w:rFonts w:ascii="仿宋" w:eastAsia="仿宋"/>
          <w:color w:val="auto"/>
          <w:sz w:val="28"/>
          <w:szCs w:val="28"/>
          <w:lang w:val="en-US" w:eastAsia="zh-CN"/>
        </w:rPr>
      </w:pPr>
      <w:r>
        <w:rPr>
          <w:rFonts w:hint="eastAsia" w:ascii="仿宋" w:eastAsia="仿宋"/>
          <w:color w:val="auto"/>
          <w:sz w:val="28"/>
          <w:szCs w:val="28"/>
          <w:lang w:val="en-US" w:eastAsia="zh-CN"/>
        </w:rPr>
        <w:t>另册</w:t>
      </w:r>
    </w:p>
    <w:p>
      <w:pPr>
        <w:tabs>
          <w:tab w:val="left" w:pos="720"/>
        </w:tabs>
        <w:snapToGrid w:val="0"/>
        <w:spacing w:line="360" w:lineRule="auto"/>
        <w:jc w:val="center"/>
        <w:rPr>
          <w:rFonts w:ascii="宋体"/>
          <w:b/>
          <w:color w:val="auto"/>
          <w:szCs w:val="21"/>
        </w:rPr>
      </w:pPr>
    </w:p>
    <w:p>
      <w:pPr>
        <w:spacing w:line="560" w:lineRule="exact"/>
        <w:jc w:val="center"/>
        <w:rPr>
          <w:rFonts w:hint="eastAsia" w:ascii="仿宋" w:eastAsia="仿宋" w:cs="仿宋"/>
          <w:b/>
          <w:bCs/>
          <w:color w:val="auto"/>
          <w:spacing w:val="20"/>
          <w:kern w:val="10"/>
          <w:sz w:val="44"/>
          <w:szCs w:val="44"/>
          <w:lang w:eastAsia="zh-CN"/>
        </w:rPr>
      </w:pPr>
      <w:bookmarkStart w:id="213" w:name="_Toc3546"/>
    </w:p>
    <w:p>
      <w:pPr>
        <w:spacing w:line="560" w:lineRule="exact"/>
        <w:jc w:val="center"/>
        <w:rPr>
          <w:rFonts w:hint="eastAsia" w:ascii="仿宋" w:eastAsia="仿宋" w:cs="仿宋"/>
          <w:b/>
          <w:bCs/>
          <w:color w:val="auto"/>
          <w:spacing w:val="20"/>
          <w:kern w:val="10"/>
          <w:sz w:val="44"/>
          <w:szCs w:val="44"/>
          <w:lang w:eastAsia="zh-CN"/>
        </w:rPr>
      </w:pPr>
    </w:p>
    <w:p>
      <w:pPr>
        <w:spacing w:line="560" w:lineRule="exact"/>
        <w:jc w:val="center"/>
        <w:rPr>
          <w:rFonts w:hint="eastAsia" w:ascii="仿宋" w:eastAsia="仿宋" w:cs="仿宋"/>
          <w:b/>
          <w:bCs/>
          <w:color w:val="auto"/>
          <w:spacing w:val="20"/>
          <w:kern w:val="10"/>
          <w:sz w:val="44"/>
          <w:szCs w:val="44"/>
          <w:lang w:eastAsia="zh-CN"/>
        </w:rPr>
      </w:pPr>
    </w:p>
    <w:p>
      <w:pPr>
        <w:spacing w:line="560" w:lineRule="exact"/>
        <w:jc w:val="center"/>
        <w:rPr>
          <w:rFonts w:hint="eastAsia" w:ascii="仿宋" w:eastAsia="仿宋" w:cs="仿宋"/>
          <w:b/>
          <w:bCs/>
          <w:color w:val="auto"/>
          <w:spacing w:val="20"/>
          <w:kern w:val="10"/>
          <w:sz w:val="44"/>
          <w:szCs w:val="44"/>
          <w:lang w:eastAsia="zh-CN"/>
        </w:rPr>
      </w:pPr>
    </w:p>
    <w:p>
      <w:pPr>
        <w:spacing w:line="560" w:lineRule="exact"/>
        <w:jc w:val="center"/>
        <w:rPr>
          <w:rFonts w:hint="eastAsia" w:ascii="仿宋" w:eastAsia="仿宋" w:cs="仿宋"/>
          <w:b/>
          <w:bCs/>
          <w:color w:val="auto"/>
          <w:spacing w:val="20"/>
          <w:kern w:val="10"/>
          <w:sz w:val="44"/>
          <w:szCs w:val="44"/>
          <w:lang w:eastAsia="zh-CN"/>
        </w:rPr>
      </w:pPr>
    </w:p>
    <w:bookmarkEnd w:id="208"/>
    <w:bookmarkEnd w:id="209"/>
    <w:bookmarkEnd w:id="210"/>
    <w:bookmarkEnd w:id="211"/>
    <w:bookmarkEnd w:id="212"/>
    <w:bookmarkEnd w:id="213"/>
    <w:p>
      <w:pPr>
        <w:pStyle w:val="3"/>
        <w:bidi w:val="0"/>
        <w:jc w:val="both"/>
        <w:rPr>
          <w:rFonts w:hint="eastAsia"/>
        </w:rPr>
      </w:pPr>
      <w:bookmarkStart w:id="214" w:name="_Toc56505341"/>
      <w:bookmarkStart w:id="215" w:name="_Toc6070"/>
      <w:bookmarkStart w:id="216" w:name="_Toc7451"/>
      <w:bookmarkStart w:id="217" w:name="_Toc152045610"/>
      <w:bookmarkStart w:id="218" w:name="_Toc247527798"/>
      <w:bookmarkStart w:id="219" w:name="_Toc184635122"/>
      <w:bookmarkStart w:id="220" w:name="_Toc144974578"/>
      <w:bookmarkStart w:id="221" w:name="_Toc152042549"/>
      <w:bookmarkStart w:id="222" w:name="_Toc144974829"/>
      <w:bookmarkStart w:id="223" w:name="_Toc300835199"/>
      <w:bookmarkStart w:id="224" w:name="_Toc247514197"/>
      <w:bookmarkStart w:id="225" w:name="_Toc152042388"/>
    </w:p>
    <w:p>
      <w:pPr>
        <w:rPr>
          <w:rFonts w:hint="eastAsia"/>
        </w:rPr>
      </w:pPr>
      <w:r>
        <w:rPr>
          <w:rFonts w:hint="eastAsia"/>
        </w:rPr>
        <w:br w:type="page"/>
      </w:r>
    </w:p>
    <w:p>
      <w:pPr>
        <w:pStyle w:val="3"/>
        <w:bidi w:val="0"/>
        <w:jc w:val="center"/>
      </w:pPr>
      <w:r>
        <w:rPr>
          <w:rFonts w:hint="eastAsia"/>
        </w:rPr>
        <w:t>第五章 招标人要求</w:t>
      </w:r>
      <w:bookmarkEnd w:id="214"/>
      <w:bookmarkEnd w:id="215"/>
    </w:p>
    <w:bookmarkEnd w:id="216"/>
    <w:p>
      <w:pPr>
        <w:pStyle w:val="33"/>
        <w:numPr>
          <w:ilvl w:val="0"/>
          <w:numId w:val="0"/>
        </w:numPr>
        <w:tabs>
          <w:tab w:val="left" w:pos="0"/>
        </w:tabs>
        <w:spacing w:line="360" w:lineRule="auto"/>
        <w:ind w:left="420" w:hanging="420"/>
        <w:jc w:val="left"/>
        <w:outlineLvl w:val="2"/>
        <w:rPr>
          <w:rFonts w:ascii="宋体" w:eastAsia="宋体"/>
          <w:sz w:val="24"/>
          <w:szCs w:val="24"/>
        </w:rPr>
      </w:pPr>
      <w:bookmarkStart w:id="226" w:name="_Toc30081"/>
      <w:bookmarkStart w:id="227" w:name="_Toc366399706"/>
      <w:bookmarkStart w:id="228" w:name="_Toc366293545"/>
      <w:bookmarkStart w:id="229" w:name="_Toc26536"/>
      <w:bookmarkStart w:id="230" w:name="_Toc645"/>
      <w:bookmarkStart w:id="231" w:name="_Toc31274"/>
      <w:bookmarkStart w:id="232" w:name="_Toc12767"/>
      <w:bookmarkStart w:id="233" w:name="_Toc514099719"/>
      <w:r>
        <w:rPr>
          <w:rFonts w:hint="eastAsia" w:ascii="宋体" w:eastAsia="宋体"/>
          <w:sz w:val="24"/>
          <w:szCs w:val="24"/>
        </w:rPr>
        <w:t>一、项目概况</w:t>
      </w:r>
      <w:bookmarkEnd w:id="226"/>
      <w:bookmarkEnd w:id="227"/>
      <w:bookmarkEnd w:id="228"/>
    </w:p>
    <w:p>
      <w:pPr>
        <w:rPr>
          <w:rFonts w:ascii="宋体"/>
          <w:u w:val="single"/>
        </w:rPr>
      </w:pPr>
      <w:r>
        <w:rPr>
          <w:rFonts w:hint="eastAsia" w:ascii="宋体"/>
          <w:u w:val="single"/>
        </w:rPr>
        <w:t>详见招标公告。</w:t>
      </w:r>
    </w:p>
    <w:p>
      <w:pPr>
        <w:pStyle w:val="33"/>
        <w:numPr>
          <w:ilvl w:val="0"/>
          <w:numId w:val="0"/>
        </w:numPr>
        <w:tabs>
          <w:tab w:val="left" w:pos="0"/>
        </w:tabs>
        <w:spacing w:line="360" w:lineRule="auto"/>
        <w:ind w:left="420" w:hanging="420"/>
        <w:outlineLvl w:val="2"/>
        <w:rPr>
          <w:rFonts w:ascii="宋体" w:eastAsia="宋体"/>
          <w:sz w:val="24"/>
          <w:szCs w:val="24"/>
        </w:rPr>
      </w:pPr>
      <w:bookmarkStart w:id="234" w:name="_Toc366293546"/>
      <w:bookmarkStart w:id="235" w:name="_Toc366399707"/>
      <w:bookmarkStart w:id="236" w:name="_Toc9552"/>
      <w:r>
        <w:rPr>
          <w:rFonts w:hint="eastAsia" w:ascii="宋体" w:eastAsia="宋体"/>
          <w:sz w:val="24"/>
          <w:szCs w:val="24"/>
        </w:rPr>
        <w:t>二、服务内容</w:t>
      </w:r>
      <w:bookmarkEnd w:id="234"/>
      <w:bookmarkEnd w:id="235"/>
      <w:bookmarkEnd w:id="236"/>
    </w:p>
    <w:p>
      <w:pPr>
        <w:spacing w:line="360" w:lineRule="auto"/>
        <w:jc w:val="left"/>
        <w:rPr>
          <w:rFonts w:hint="eastAsia"/>
          <w:szCs w:val="21"/>
        </w:rPr>
      </w:pPr>
      <w:bookmarkStart w:id="237" w:name="_Toc18574"/>
      <w:r>
        <w:rPr>
          <w:rFonts w:hint="eastAsia"/>
          <w:szCs w:val="21"/>
        </w:rPr>
        <w:t>（1）服务范围</w:t>
      </w:r>
    </w:p>
    <w:p>
      <w:pPr>
        <w:keepNext w:val="0"/>
        <w:keepLines w:val="0"/>
        <w:pageBreakBefore w:val="0"/>
        <w:widowControl w:val="0"/>
        <w:kinsoku/>
        <w:overflowPunct/>
        <w:autoSpaceDE/>
        <w:autoSpaceDN/>
        <w:bidi w:val="0"/>
        <w:adjustRightInd/>
        <w:snapToGrid/>
        <w:spacing w:line="560" w:lineRule="exact"/>
        <w:textAlignment w:val="auto"/>
        <w:rPr>
          <w:rFonts w:hint="eastAsia" w:cs="Times New Roman"/>
          <w:kern w:val="2"/>
          <w:sz w:val="21"/>
          <w:szCs w:val="21"/>
          <w:u w:val="none"/>
          <w:shd w:val="clear" w:color="auto" w:fill="auto"/>
          <w:lang w:val="en-US" w:eastAsia="zh-CN"/>
        </w:rPr>
      </w:pPr>
      <w:r>
        <w:rPr>
          <w:rFonts w:hint="eastAsia"/>
          <w:szCs w:val="21"/>
        </w:rPr>
        <w:t>提供</w:t>
      </w:r>
      <w:r>
        <w:rPr>
          <w:rFonts w:hint="eastAsia"/>
          <w:szCs w:val="21"/>
          <w:lang w:eastAsia="zh-CN"/>
        </w:rPr>
        <w:t>粤港澳大湾区青年创业科技园项目</w:t>
      </w:r>
      <w:r>
        <w:rPr>
          <w:rFonts w:hint="eastAsia"/>
          <w:szCs w:val="21"/>
          <w:lang w:val="en-US" w:eastAsia="zh-CN"/>
        </w:rPr>
        <w:t>施工图预算</w:t>
      </w:r>
      <w:r>
        <w:rPr>
          <w:rFonts w:hint="eastAsia"/>
          <w:szCs w:val="21"/>
          <w:lang w:eastAsia="zh-CN"/>
        </w:rPr>
        <w:t>审核服务</w:t>
      </w:r>
      <w:r>
        <w:rPr>
          <w:rFonts w:hint="eastAsia" w:cs="Times New Roman"/>
          <w:kern w:val="2"/>
          <w:szCs w:val="21"/>
          <w:u w:val="none"/>
          <w:shd w:val="clear" w:color="auto" w:fill="auto"/>
        </w:rPr>
        <w:t>。</w:t>
      </w:r>
      <w:r>
        <w:rPr>
          <w:rFonts w:hint="eastAsia" w:cs="Times New Roman"/>
          <w:kern w:val="2"/>
          <w:sz w:val="21"/>
          <w:szCs w:val="21"/>
          <w:u w:val="none"/>
          <w:shd w:val="clear" w:color="auto" w:fill="auto"/>
          <w:lang w:val="en-US" w:eastAsia="zh-CN"/>
        </w:rPr>
        <w:t>包括但不限于：</w:t>
      </w:r>
    </w:p>
    <w:p>
      <w:pPr>
        <w:keepNext w:val="0"/>
        <w:keepLines w:val="0"/>
        <w:pageBreakBefore w:val="0"/>
        <w:widowControl w:val="0"/>
        <w:kinsoku/>
        <w:overflowPunct/>
        <w:autoSpaceDE/>
        <w:autoSpaceDN/>
        <w:bidi w:val="0"/>
        <w:adjustRightInd/>
        <w:snapToGrid/>
        <w:spacing w:line="560" w:lineRule="exact"/>
        <w:textAlignment w:val="auto"/>
        <w:rPr>
          <w:rFonts w:hint="eastAsia" w:ascii="Calibri" w:hAnsi="Calibri" w:cs="Times New Roman"/>
          <w:sz w:val="21"/>
          <w:szCs w:val="21"/>
          <w:u w:val="none"/>
        </w:rPr>
      </w:pPr>
      <w:r>
        <w:rPr>
          <w:rFonts w:hint="eastAsia" w:ascii="Calibri" w:hAnsi="Calibri" w:cs="Times New Roman"/>
          <w:position w:val="2"/>
          <w:sz w:val="21"/>
          <w:szCs w:val="21"/>
          <w:u w:val="none"/>
        </w:rPr>
        <w:fldChar w:fldCharType="begin"/>
      </w:r>
      <w:r>
        <w:rPr>
          <w:rFonts w:hint="eastAsia" w:ascii="Calibri" w:hAnsi="Calibri" w:cs="Times New Roman"/>
          <w:position w:val="2"/>
          <w:sz w:val="21"/>
          <w:szCs w:val="21"/>
          <w:u w:val="none"/>
        </w:rPr>
        <w:instrText xml:space="preserve">eq \o\ac(○</w:instrText>
      </w:r>
      <w:r>
        <w:rPr>
          <w:rFonts w:hint="eastAsia" w:ascii="Calibri" w:hAnsi="Calibri" w:cs="Times New Roman"/>
          <w:position w:val="2"/>
          <w:sz w:val="14"/>
          <w:szCs w:val="21"/>
          <w:u w:val="none"/>
        </w:rPr>
        <w:instrText xml:space="preserve">,1)</w:instrText>
      </w:r>
      <w:r>
        <w:rPr>
          <w:rFonts w:hint="eastAsia" w:ascii="Calibri" w:hAnsi="Calibri" w:cs="Times New Roman"/>
          <w:position w:val="2"/>
          <w:sz w:val="21"/>
          <w:szCs w:val="21"/>
          <w:u w:val="none"/>
        </w:rPr>
        <w:fldChar w:fldCharType="end"/>
      </w:r>
      <w:r>
        <w:rPr>
          <w:rFonts w:hint="eastAsia" w:ascii="Calibri" w:hAnsi="Calibri" w:cs="Times New Roman"/>
          <w:sz w:val="21"/>
          <w:szCs w:val="21"/>
          <w:u w:val="none"/>
        </w:rPr>
        <w:t>检查、汇总施工图预算成果文件中的缺漏，以书面文件提交给招标人；</w:t>
      </w:r>
    </w:p>
    <w:p>
      <w:pPr>
        <w:keepNext w:val="0"/>
        <w:keepLines w:val="0"/>
        <w:pageBreakBefore w:val="0"/>
        <w:widowControl w:val="0"/>
        <w:kinsoku/>
        <w:overflowPunct/>
        <w:autoSpaceDE/>
        <w:autoSpaceDN/>
        <w:bidi w:val="0"/>
        <w:adjustRightInd/>
        <w:snapToGrid/>
        <w:spacing w:line="560" w:lineRule="exact"/>
        <w:textAlignment w:val="auto"/>
        <w:rPr>
          <w:rFonts w:hint="eastAsia" w:ascii="Calibri" w:hAnsi="Calibri" w:cs="Times New Roman"/>
          <w:sz w:val="21"/>
          <w:szCs w:val="21"/>
          <w:u w:val="none"/>
        </w:rPr>
      </w:pPr>
      <w:r>
        <w:rPr>
          <w:rFonts w:hint="eastAsia" w:ascii="Calibri" w:hAnsi="Calibri" w:cs="Times New Roman"/>
          <w:sz w:val="21"/>
          <w:szCs w:val="21"/>
          <w:u w:val="none"/>
        </w:rPr>
        <w:fldChar w:fldCharType="begin"/>
      </w:r>
      <w:r>
        <w:rPr>
          <w:rFonts w:hint="eastAsia" w:ascii="Calibri" w:hAnsi="Calibri" w:cs="Times New Roman"/>
          <w:sz w:val="21"/>
          <w:szCs w:val="21"/>
          <w:u w:val="none"/>
        </w:rPr>
        <w:instrText xml:space="preserve">eq \o\ac(○,2)</w:instrText>
      </w:r>
      <w:r>
        <w:rPr>
          <w:rFonts w:hint="eastAsia" w:ascii="Calibri" w:hAnsi="Calibri" w:cs="Times New Roman"/>
          <w:sz w:val="21"/>
          <w:szCs w:val="21"/>
          <w:u w:val="none"/>
        </w:rPr>
        <w:fldChar w:fldCharType="end"/>
      </w:r>
      <w:r>
        <w:rPr>
          <w:rFonts w:hint="eastAsia" w:ascii="Calibri" w:hAnsi="Calibri" w:cs="Times New Roman"/>
          <w:sz w:val="21"/>
          <w:szCs w:val="21"/>
          <w:u w:val="none"/>
        </w:rPr>
        <w:t>组织人员审核工程量清单及施工图预算。并按要求的时间，出具工程量清单、施工图预算审核报告。在审核工程量清单及施工图预算过程中组织市场询价，厂家考察提供相应的定价依据和询价报告；</w:t>
      </w:r>
    </w:p>
    <w:p>
      <w:pPr>
        <w:keepNext w:val="0"/>
        <w:keepLines w:val="0"/>
        <w:pageBreakBefore w:val="0"/>
        <w:widowControl w:val="0"/>
        <w:kinsoku/>
        <w:overflowPunct/>
        <w:autoSpaceDE/>
        <w:autoSpaceDN/>
        <w:bidi w:val="0"/>
        <w:adjustRightInd/>
        <w:snapToGrid/>
        <w:spacing w:line="560" w:lineRule="exact"/>
        <w:textAlignment w:val="auto"/>
        <w:rPr>
          <w:rFonts w:hint="eastAsia" w:ascii="Calibri" w:hAnsi="Calibri" w:cs="Times New Roman"/>
          <w:sz w:val="21"/>
          <w:szCs w:val="21"/>
          <w:u w:val="none"/>
        </w:rPr>
      </w:pPr>
      <w:r>
        <w:rPr>
          <w:rFonts w:hint="eastAsia" w:ascii="Calibri" w:hAnsi="Calibri" w:cs="Times New Roman"/>
          <w:sz w:val="21"/>
          <w:szCs w:val="21"/>
          <w:u w:val="none"/>
        </w:rPr>
        <w:fldChar w:fldCharType="begin"/>
      </w:r>
      <w:r>
        <w:rPr>
          <w:rFonts w:hint="eastAsia" w:ascii="Calibri" w:hAnsi="Calibri" w:cs="Times New Roman"/>
          <w:sz w:val="21"/>
          <w:szCs w:val="21"/>
          <w:u w:val="none"/>
        </w:rPr>
        <w:instrText xml:space="preserve">eq \o\ac(○,3)</w:instrText>
      </w:r>
      <w:r>
        <w:rPr>
          <w:rFonts w:hint="eastAsia" w:ascii="Calibri" w:hAnsi="Calibri" w:cs="Times New Roman"/>
          <w:sz w:val="21"/>
          <w:szCs w:val="21"/>
          <w:u w:val="none"/>
        </w:rPr>
        <w:fldChar w:fldCharType="end"/>
      </w:r>
      <w:r>
        <w:rPr>
          <w:rFonts w:hint="eastAsia" w:ascii="Calibri" w:hAnsi="Calibri" w:cs="Times New Roman"/>
          <w:sz w:val="21"/>
          <w:szCs w:val="21"/>
          <w:u w:val="none"/>
        </w:rPr>
        <w:t>与预算编制单位进行对量、对价工作，汇总对量、对价过程中有关争议，分析并提供有关事实依据，参与招标人组织的有关争议解决会议。争议解决后出具施工图预算审核报告初稿，施工图预算审核报告初稿经招标人审批同意后出具施工图预算审核报告正式稿；</w:t>
      </w:r>
    </w:p>
    <w:p>
      <w:pPr>
        <w:keepNext w:val="0"/>
        <w:keepLines w:val="0"/>
        <w:pageBreakBefore w:val="0"/>
        <w:widowControl w:val="0"/>
        <w:kinsoku/>
        <w:overflowPunct/>
        <w:autoSpaceDE/>
        <w:autoSpaceDN/>
        <w:bidi w:val="0"/>
        <w:adjustRightInd/>
        <w:snapToGrid/>
        <w:spacing w:line="560" w:lineRule="exact"/>
        <w:textAlignment w:val="auto"/>
        <w:rPr>
          <w:rFonts w:hint="eastAsia" w:ascii="Calibri" w:hAnsi="Calibri" w:cs="Times New Roman"/>
          <w:sz w:val="21"/>
          <w:szCs w:val="21"/>
          <w:u w:val="none"/>
        </w:rPr>
      </w:pPr>
      <w:r>
        <w:rPr>
          <w:rFonts w:hint="eastAsia" w:ascii="Calibri" w:hAnsi="Calibri" w:cs="Times New Roman"/>
          <w:sz w:val="21"/>
          <w:szCs w:val="21"/>
          <w:u w:val="none"/>
        </w:rPr>
        <w:fldChar w:fldCharType="begin"/>
      </w:r>
      <w:r>
        <w:rPr>
          <w:rFonts w:hint="eastAsia" w:ascii="Calibri" w:hAnsi="Calibri" w:cs="Times New Roman"/>
          <w:sz w:val="21"/>
          <w:szCs w:val="21"/>
          <w:u w:val="none"/>
        </w:rPr>
        <w:instrText xml:space="preserve">eq \o\ac(○,4)</w:instrText>
      </w:r>
      <w:r>
        <w:rPr>
          <w:rFonts w:hint="eastAsia" w:ascii="Calibri" w:hAnsi="Calibri" w:cs="Times New Roman"/>
          <w:sz w:val="21"/>
          <w:szCs w:val="21"/>
          <w:u w:val="none"/>
        </w:rPr>
        <w:fldChar w:fldCharType="end"/>
      </w:r>
      <w:r>
        <w:rPr>
          <w:rFonts w:hint="eastAsia" w:ascii="Calibri" w:hAnsi="Calibri" w:cs="Times New Roman"/>
          <w:sz w:val="21"/>
          <w:szCs w:val="21"/>
          <w:u w:val="none"/>
        </w:rPr>
        <w:t>参与</w:t>
      </w:r>
      <w:r>
        <w:rPr>
          <w:rFonts w:hint="eastAsia" w:cs="Times New Roman"/>
          <w:sz w:val="21"/>
          <w:szCs w:val="21"/>
          <w:u w:val="none"/>
          <w:lang w:val="en-US" w:eastAsia="zh-CN"/>
        </w:rPr>
        <w:t>施工图预算</w:t>
      </w:r>
      <w:r>
        <w:rPr>
          <w:rFonts w:hint="eastAsia" w:ascii="Calibri" w:hAnsi="Calibri" w:cs="Times New Roman"/>
          <w:sz w:val="21"/>
          <w:szCs w:val="21"/>
          <w:u w:val="none"/>
        </w:rPr>
        <w:t>评审过程中的对数、解释工作；</w:t>
      </w:r>
    </w:p>
    <w:p>
      <w:pPr>
        <w:spacing w:line="560" w:lineRule="exact"/>
        <w:ind w:firstLine="0"/>
        <w:jc w:val="left"/>
        <w:rPr>
          <w:rFonts w:hint="eastAsia" w:ascii="Calibri" w:hAnsi="Calibri" w:cs="Times New Roman"/>
          <w:kern w:val="2"/>
          <w:sz w:val="21"/>
          <w:szCs w:val="21"/>
          <w:u w:val="none"/>
          <w:shd w:val="clear" w:color="auto" w:fill="auto"/>
        </w:rPr>
      </w:pPr>
      <w:r>
        <w:rPr>
          <w:rFonts w:hint="eastAsia" w:ascii="Calibri" w:hAnsi="Calibri" w:cs="Times New Roman"/>
          <w:sz w:val="21"/>
          <w:szCs w:val="21"/>
          <w:u w:val="none"/>
        </w:rPr>
        <w:fldChar w:fldCharType="begin"/>
      </w:r>
      <w:r>
        <w:rPr>
          <w:rFonts w:hint="eastAsia" w:ascii="Calibri" w:hAnsi="Calibri" w:cs="Times New Roman"/>
          <w:sz w:val="21"/>
          <w:szCs w:val="21"/>
          <w:u w:val="none"/>
        </w:rPr>
        <w:instrText xml:space="preserve">eq \o\ac(○,5)</w:instrText>
      </w:r>
      <w:r>
        <w:rPr>
          <w:rFonts w:hint="eastAsia" w:ascii="Calibri" w:hAnsi="Calibri" w:cs="Times New Roman"/>
          <w:sz w:val="21"/>
          <w:szCs w:val="21"/>
          <w:u w:val="none"/>
        </w:rPr>
        <w:fldChar w:fldCharType="end"/>
      </w:r>
      <w:r>
        <w:rPr>
          <w:rFonts w:hint="eastAsia" w:ascii="Calibri" w:hAnsi="Calibri" w:cs="Times New Roman"/>
          <w:sz w:val="21"/>
          <w:szCs w:val="21"/>
          <w:u w:val="none"/>
        </w:rPr>
        <w:t>完成招标人安排的有关本项目的临时性工作。</w:t>
      </w:r>
    </w:p>
    <w:p>
      <w:pPr>
        <w:spacing w:after="0" w:line="560" w:lineRule="exact"/>
        <w:jc w:val="left"/>
        <w:rPr>
          <w:rFonts w:hint="eastAsia"/>
        </w:rPr>
      </w:pPr>
      <w:r>
        <w:rPr>
          <w:rFonts w:hint="eastAsia"/>
        </w:rPr>
        <w:t>（2）造价咨询服务质量标准</w:t>
      </w:r>
    </w:p>
    <w:p>
      <w:pPr>
        <w:pStyle w:val="11"/>
        <w:spacing w:after="0" w:line="360" w:lineRule="auto"/>
        <w:ind w:firstLine="420" w:firstLineChars="200"/>
        <w:rPr>
          <w:rFonts w:hint="eastAsia"/>
        </w:rPr>
      </w:pPr>
      <w:r>
        <w:rPr>
          <w:rFonts w:hint="eastAsia"/>
        </w:rPr>
        <w:t>按法律、法规、规章及建设项目所在地区现行有效的造价标准、定额、规范、政策的规定，结合本项目的相关造价管理文件及招标人的相关要求。各标准、文件要求不一致的，以要求较高者为准。</w:t>
      </w:r>
      <w:r>
        <w:rPr>
          <w:rFonts w:hint="eastAsia" w:ascii="宋体" w:cs="宋体"/>
          <w:color w:val="auto"/>
          <w:sz w:val="21"/>
          <w:szCs w:val="21"/>
          <w:lang w:val="en-US" w:eastAsia="zh-CN"/>
        </w:rPr>
        <w:t>咨询人</w:t>
      </w:r>
      <w:r>
        <w:rPr>
          <w:rFonts w:hint="eastAsia" w:ascii="宋体" w:cs="宋体"/>
          <w:color w:val="auto"/>
          <w:sz w:val="21"/>
          <w:szCs w:val="21"/>
        </w:rPr>
        <w:t>对造价成果的真实性、完整性、合法性等负全部责任。</w:t>
      </w:r>
    </w:p>
    <w:p>
      <w:pPr>
        <w:pStyle w:val="11"/>
        <w:spacing w:after="0" w:line="360" w:lineRule="auto"/>
        <w:rPr>
          <w:rFonts w:hint="eastAsia"/>
        </w:rPr>
      </w:pPr>
      <w:r>
        <w:rPr>
          <w:rFonts w:hint="eastAsia"/>
        </w:rPr>
        <w:t>（3）造价咨询服务目标</w:t>
      </w:r>
    </w:p>
    <w:p>
      <w:pPr>
        <w:spacing w:line="560" w:lineRule="exact"/>
        <w:ind w:firstLine="369" w:firstLineChars="176"/>
        <w:jc w:val="left"/>
        <w:rPr>
          <w:rFonts w:ascii="宋体" w:eastAsia="宋体" w:cs="宋体"/>
          <w:sz w:val="24"/>
          <w:szCs w:val="24"/>
          <w:highlight w:val="none"/>
          <w:lang w:val="en-US" w:eastAsia="zh-CN"/>
        </w:rPr>
      </w:pPr>
      <w:r>
        <w:rPr>
          <w:rFonts w:hint="eastAsia"/>
          <w:sz w:val="21"/>
          <w:szCs w:val="22"/>
          <w:highlight w:val="none"/>
          <w:lang w:val="en-US" w:eastAsia="zh-CN"/>
        </w:rPr>
        <w:t>确保按工程进度需要提供施工图预算审核等成果文件；</w:t>
      </w:r>
      <w:r>
        <w:rPr>
          <w:rFonts w:hint="eastAsia"/>
          <w:highlight w:val="none"/>
        </w:rPr>
        <w:t>坚持估算控制概算，概算控制预算，预算控制结算</w:t>
      </w:r>
      <w:r>
        <w:rPr>
          <w:rFonts w:hint="eastAsia" w:ascii="宋体" w:cs="宋体"/>
          <w:sz w:val="21"/>
          <w:szCs w:val="21"/>
          <w:highlight w:val="none"/>
          <w:lang w:eastAsia="zh-CN"/>
        </w:rPr>
        <w:t>；</w:t>
      </w:r>
      <w:r>
        <w:rPr>
          <w:rFonts w:hint="eastAsia" w:ascii="宋体" w:cs="宋体"/>
          <w:color w:val="auto"/>
          <w:sz w:val="21"/>
          <w:szCs w:val="21"/>
          <w:highlight w:val="none"/>
        </w:rPr>
        <w:t>项目按期、高质完成，同时能取得良好的社会效益、环境效益和经济效益。</w:t>
      </w:r>
      <w:r>
        <w:rPr>
          <w:rFonts w:hint="eastAsia" w:ascii="宋体" w:cs="宋体"/>
          <w:color w:val="auto"/>
          <w:sz w:val="21"/>
          <w:szCs w:val="21"/>
          <w:highlight w:val="none"/>
          <w:lang w:val="en-US" w:eastAsia="zh-CN"/>
        </w:rPr>
        <w:t>预算审核</w:t>
      </w:r>
      <w:r>
        <w:rPr>
          <w:rFonts w:hint="eastAsia"/>
          <w:highlight w:val="none"/>
        </w:rPr>
        <w:t>精度须在招标人控制目标范围以内</w:t>
      </w:r>
      <w:r>
        <w:rPr>
          <w:rFonts w:hint="eastAsia" w:ascii="宋体" w:cs="宋体"/>
          <w:color w:val="auto"/>
          <w:szCs w:val="21"/>
          <w:highlight w:val="none"/>
        </w:rPr>
        <w:t>。</w:t>
      </w:r>
      <w:r>
        <w:rPr>
          <w:rFonts w:hint="eastAsia" w:ascii="宋体" w:cs="宋体"/>
          <w:color w:val="auto"/>
          <w:sz w:val="21"/>
          <w:szCs w:val="21"/>
          <w:highlight w:val="none"/>
          <w:lang w:val="en-US" w:eastAsia="zh-CN"/>
        </w:rPr>
        <w:t>具体按合同条款约定执行。</w:t>
      </w:r>
    </w:p>
    <w:p>
      <w:pPr>
        <w:pStyle w:val="11"/>
        <w:spacing w:after="0" w:line="360" w:lineRule="auto"/>
        <w:ind w:firstLine="420" w:firstLineChars="200"/>
        <w:rPr>
          <w:rFonts w:hint="eastAsia"/>
          <w:highlight w:val="none"/>
        </w:rPr>
      </w:pPr>
    </w:p>
    <w:p>
      <w:pPr>
        <w:pStyle w:val="33"/>
        <w:numPr>
          <w:ilvl w:val="0"/>
          <w:numId w:val="5"/>
        </w:numPr>
        <w:tabs>
          <w:tab w:val="left" w:pos="0"/>
        </w:tabs>
        <w:spacing w:line="360" w:lineRule="auto"/>
        <w:ind w:left="420" w:hanging="420"/>
        <w:outlineLvl w:val="2"/>
        <w:rPr>
          <w:rFonts w:hint="eastAsia" w:ascii="宋体" w:eastAsia="宋体"/>
          <w:sz w:val="24"/>
          <w:szCs w:val="24"/>
        </w:rPr>
      </w:pPr>
      <w:r>
        <w:rPr>
          <w:rFonts w:hint="eastAsia" w:ascii="宋体" w:eastAsia="宋体"/>
          <w:sz w:val="24"/>
          <w:szCs w:val="24"/>
        </w:rPr>
        <w:t>对造价咨询单位投入本项目的人员要求</w:t>
      </w:r>
    </w:p>
    <w:p>
      <w:pPr>
        <w:spacing w:line="560" w:lineRule="exact"/>
        <w:ind w:left="420" w:firstLine="369" w:firstLineChars="176"/>
        <w:jc w:val="left"/>
        <w:outlineLvl w:val="2"/>
        <w:rPr>
          <w:rFonts w:hint="eastAsia" w:ascii="Calibri" w:hAnsi="Calibri" w:eastAsia="宋体" w:cs="Times New Roman"/>
          <w:sz w:val="21"/>
          <w:szCs w:val="22"/>
          <w:highlight w:val="none"/>
        </w:rPr>
      </w:pPr>
      <w:r>
        <w:rPr>
          <w:rFonts w:hint="eastAsia" w:eastAsia="宋体" w:cs="Times New Roman"/>
          <w:color w:val="auto"/>
          <w:highlight w:val="none"/>
          <w:lang w:val="zh-CN"/>
        </w:rPr>
        <w:t>投标人提交的造价咨询专业服务人员要求应满足或优于下表：</w:t>
      </w:r>
    </w:p>
    <w:p>
      <w:pPr>
        <w:pStyle w:val="33"/>
        <w:numPr>
          <w:ilvl w:val="0"/>
          <w:numId w:val="0"/>
        </w:numPr>
        <w:tabs>
          <w:tab w:val="left" w:pos="0"/>
        </w:tabs>
        <w:spacing w:before="0" w:after="0" w:line="360" w:lineRule="auto"/>
        <w:ind w:left="420" w:hanging="420"/>
        <w:jc w:val="center"/>
        <w:outlineLvl w:val="2"/>
        <w:rPr>
          <w:rFonts w:hint="eastAsia" w:ascii="宋体" w:eastAsia="宋体" w:cs="仿宋"/>
          <w:spacing w:val="-10"/>
          <w:sz w:val="30"/>
          <w:szCs w:val="30"/>
        </w:rPr>
      </w:pPr>
      <w:r>
        <w:rPr>
          <w:rFonts w:hint="eastAsia" w:ascii="宋体" w:eastAsia="宋体" w:cs="仿宋"/>
          <w:spacing w:val="-10"/>
          <w:sz w:val="30"/>
          <w:szCs w:val="30"/>
        </w:rPr>
        <w:t>《造价咨询服务人员配备要求表》</w:t>
      </w:r>
    </w:p>
    <w:tbl>
      <w:tblPr>
        <w:tblStyle w:val="25"/>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175"/>
        <w:gridCol w:w="863"/>
        <w:gridCol w:w="6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宋体"/>
                <w:b/>
                <w:bCs/>
                <w:kern w:val="0"/>
                <w:szCs w:val="21"/>
              </w:rPr>
            </w:pPr>
            <w:r>
              <w:rPr>
                <w:rFonts w:hint="eastAsia" w:ascii="宋体" w:cs="宋体"/>
                <w:b/>
                <w:bCs/>
                <w:kern w:val="0"/>
                <w:szCs w:val="21"/>
              </w:rPr>
              <w:t>序号</w:t>
            </w:r>
          </w:p>
        </w:tc>
        <w:tc>
          <w:tcPr>
            <w:tcW w:w="21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bCs/>
                <w:kern w:val="0"/>
                <w:szCs w:val="21"/>
              </w:rPr>
            </w:pPr>
            <w:r>
              <w:rPr>
                <w:rFonts w:hint="eastAsia" w:ascii="宋体" w:cs="宋体"/>
                <w:b/>
                <w:bCs/>
                <w:kern w:val="0"/>
                <w:szCs w:val="21"/>
              </w:rPr>
              <w:t>专业/岗位</w:t>
            </w:r>
          </w:p>
        </w:tc>
        <w:tc>
          <w:tcPr>
            <w:tcW w:w="723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宋体"/>
                <w:b/>
                <w:bCs/>
                <w:kern w:val="0"/>
                <w:szCs w:val="21"/>
              </w:rPr>
            </w:pPr>
            <w:r>
              <w:rPr>
                <w:rFonts w:hint="eastAsia" w:ascii="宋体" w:cs="宋体"/>
                <w:b/>
                <w:bCs/>
                <w:kern w:val="0"/>
                <w:szCs w:val="21"/>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6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eastAsia="宋体" w:cs="宋体"/>
                <w:kern w:val="0"/>
                <w:sz w:val="21"/>
                <w:szCs w:val="21"/>
                <w:lang w:val="en-US" w:eastAsia="zh-CN" w:bidi="ar-SA"/>
              </w:rPr>
            </w:pPr>
            <w:r>
              <w:rPr>
                <w:rFonts w:hint="eastAsia" w:ascii="宋体" w:cs="宋体"/>
                <w:kern w:val="0"/>
                <w:szCs w:val="21"/>
              </w:rPr>
              <w:t>1</w:t>
            </w:r>
          </w:p>
        </w:tc>
        <w:tc>
          <w:tcPr>
            <w:tcW w:w="21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eastAsia="宋体" w:cs="宋体"/>
                <w:kern w:val="0"/>
                <w:szCs w:val="21"/>
                <w:lang w:val="en-US" w:eastAsia="zh-CN"/>
              </w:rPr>
            </w:pPr>
            <w:r>
              <w:rPr>
                <w:rFonts w:hint="eastAsia" w:ascii="宋体" w:cs="宋体"/>
                <w:kern w:val="0"/>
                <w:szCs w:val="21"/>
                <w:lang w:val="en-US" w:eastAsia="zh-CN"/>
              </w:rPr>
              <w:t>项目负责人</w:t>
            </w:r>
          </w:p>
        </w:tc>
        <w:tc>
          <w:tcPr>
            <w:tcW w:w="8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宋体"/>
                <w:kern w:val="0"/>
                <w:szCs w:val="21"/>
              </w:rPr>
            </w:pPr>
            <w:r>
              <w:rPr>
                <w:rFonts w:hint="eastAsia" w:ascii="宋体" w:cs="宋体"/>
                <w:kern w:val="0"/>
                <w:szCs w:val="21"/>
              </w:rPr>
              <w:t>1人</w:t>
            </w:r>
          </w:p>
        </w:tc>
        <w:tc>
          <w:tcPr>
            <w:tcW w:w="636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cs="宋体"/>
                <w:kern w:val="0"/>
                <w:szCs w:val="21"/>
              </w:rPr>
            </w:pPr>
            <w:r>
              <w:rPr>
                <w:rFonts w:hint="eastAsia" w:ascii="宋体" w:cs="宋体"/>
                <w:kern w:val="0"/>
                <w:szCs w:val="21"/>
              </w:rPr>
              <w:t>具有有效的注册造价工程师（土建）或注册一级造价工程师（土木建筑</w:t>
            </w:r>
            <w:r>
              <w:rPr>
                <w:rFonts w:hint="eastAsia" w:ascii="宋体" w:cs="宋体"/>
                <w:kern w:val="0"/>
                <w:szCs w:val="21"/>
                <w:lang w:val="en-US" w:eastAsia="zh-CN"/>
              </w:rPr>
              <w:t>或安装</w:t>
            </w:r>
            <w:r>
              <w:rPr>
                <w:rFonts w:hint="eastAsia" w:ascii="宋体" w:cs="宋体"/>
                <w:kern w:val="0"/>
                <w:szCs w:val="21"/>
              </w:rPr>
              <w:t>工程专业）资格，注册执业单位须与投标单位一致；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6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eastAsia="宋体" w:cs="宋体"/>
                <w:kern w:val="0"/>
                <w:sz w:val="21"/>
                <w:szCs w:val="21"/>
                <w:lang w:val="en-US" w:eastAsia="zh-CN" w:bidi="ar-SA"/>
              </w:rPr>
            </w:pPr>
            <w:r>
              <w:rPr>
                <w:rFonts w:hint="eastAsia" w:ascii="宋体" w:cs="宋体"/>
                <w:kern w:val="0"/>
                <w:szCs w:val="21"/>
              </w:rPr>
              <w:t>2</w:t>
            </w:r>
          </w:p>
        </w:tc>
        <w:tc>
          <w:tcPr>
            <w:tcW w:w="21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eastAsia="宋体" w:cs="宋体"/>
                <w:kern w:val="0"/>
                <w:sz w:val="21"/>
                <w:szCs w:val="21"/>
                <w:lang w:val="en-US" w:eastAsia="zh-CN" w:bidi="ar-SA"/>
              </w:rPr>
            </w:pPr>
            <w:r>
              <w:rPr>
                <w:rFonts w:hint="eastAsia" w:ascii="宋体" w:cs="宋体"/>
                <w:kern w:val="0"/>
                <w:szCs w:val="21"/>
              </w:rPr>
              <w:t>土建专业负责人</w:t>
            </w:r>
          </w:p>
        </w:tc>
        <w:tc>
          <w:tcPr>
            <w:tcW w:w="8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eastAsia="宋体" w:cs="宋体"/>
                <w:kern w:val="0"/>
                <w:sz w:val="21"/>
                <w:szCs w:val="21"/>
                <w:lang w:val="en-US" w:eastAsia="zh-CN" w:bidi="ar-SA"/>
              </w:rPr>
            </w:pPr>
            <w:r>
              <w:rPr>
                <w:rFonts w:hint="eastAsia" w:ascii="宋体" w:cs="宋体"/>
                <w:kern w:val="0"/>
                <w:szCs w:val="21"/>
              </w:rPr>
              <w:t>1人</w:t>
            </w:r>
          </w:p>
        </w:tc>
        <w:tc>
          <w:tcPr>
            <w:tcW w:w="636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eastAsia="宋体" w:cs="宋体"/>
                <w:kern w:val="0"/>
                <w:sz w:val="21"/>
                <w:szCs w:val="21"/>
                <w:lang w:val="en-US" w:eastAsia="zh-CN" w:bidi="ar-SA"/>
              </w:rPr>
            </w:pPr>
            <w:r>
              <w:rPr>
                <w:rFonts w:hint="eastAsia" w:ascii="宋体" w:cs="宋体"/>
                <w:kern w:val="0"/>
                <w:szCs w:val="21"/>
              </w:rPr>
              <w:t>具有有效的注册造价工程师（土建）或注册一级造价工程师（土木建筑工程专业）资格，注册执业单位须与投标单位一致；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6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eastAsia="宋体" w:cs="宋体"/>
                <w:kern w:val="0"/>
                <w:sz w:val="21"/>
                <w:szCs w:val="21"/>
                <w:lang w:val="en-US" w:eastAsia="zh-CN" w:bidi="ar-SA"/>
              </w:rPr>
            </w:pPr>
            <w:r>
              <w:rPr>
                <w:rFonts w:hint="eastAsia" w:ascii="宋体" w:cs="宋体"/>
                <w:kern w:val="0"/>
                <w:szCs w:val="21"/>
              </w:rPr>
              <w:t>3</w:t>
            </w:r>
          </w:p>
        </w:tc>
        <w:tc>
          <w:tcPr>
            <w:tcW w:w="21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宋体"/>
                <w:kern w:val="0"/>
                <w:szCs w:val="21"/>
              </w:rPr>
            </w:pPr>
            <w:r>
              <w:rPr>
                <w:rFonts w:hint="eastAsia" w:ascii="宋体" w:cs="宋体"/>
                <w:kern w:val="0"/>
                <w:szCs w:val="21"/>
              </w:rPr>
              <w:t>安装专业负责人</w:t>
            </w:r>
          </w:p>
        </w:tc>
        <w:tc>
          <w:tcPr>
            <w:tcW w:w="8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宋体"/>
                <w:kern w:val="0"/>
                <w:szCs w:val="21"/>
              </w:rPr>
            </w:pPr>
            <w:r>
              <w:rPr>
                <w:rFonts w:hint="eastAsia" w:ascii="宋体" w:cs="宋体"/>
                <w:kern w:val="0"/>
                <w:szCs w:val="21"/>
              </w:rPr>
              <w:t>1人</w:t>
            </w:r>
          </w:p>
        </w:tc>
        <w:tc>
          <w:tcPr>
            <w:tcW w:w="636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cs="宋体"/>
                <w:kern w:val="0"/>
                <w:szCs w:val="21"/>
              </w:rPr>
            </w:pPr>
            <w:r>
              <w:rPr>
                <w:rFonts w:hint="eastAsia" w:ascii="宋体" w:cs="宋体"/>
                <w:kern w:val="0"/>
                <w:szCs w:val="21"/>
              </w:rPr>
              <w:t>具有有效的注册造价工程师（安装）或注册一级造价工程师（安装工程专业）资格，注册执业单位须与投标单位一致；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eastAsia="宋体" w:cs="宋体"/>
                <w:kern w:val="0"/>
                <w:sz w:val="21"/>
                <w:szCs w:val="21"/>
                <w:lang w:val="en-US" w:eastAsia="zh-CN" w:bidi="ar-SA"/>
              </w:rPr>
            </w:pPr>
            <w:r>
              <w:rPr>
                <w:rFonts w:hint="eastAsia" w:ascii="宋体" w:cs="宋体"/>
                <w:kern w:val="0"/>
                <w:szCs w:val="21"/>
              </w:rPr>
              <w:t>4</w:t>
            </w:r>
          </w:p>
        </w:tc>
        <w:tc>
          <w:tcPr>
            <w:tcW w:w="21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宋体"/>
                <w:kern w:val="0"/>
                <w:szCs w:val="21"/>
              </w:rPr>
            </w:pPr>
            <w:r>
              <w:rPr>
                <w:rFonts w:hint="eastAsia" w:ascii="宋体" w:cs="宋体"/>
                <w:kern w:val="0"/>
                <w:szCs w:val="21"/>
              </w:rPr>
              <w:t>土建专业技术人员</w:t>
            </w:r>
          </w:p>
        </w:tc>
        <w:tc>
          <w:tcPr>
            <w:tcW w:w="8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宋体"/>
                <w:kern w:val="0"/>
                <w:szCs w:val="21"/>
              </w:rPr>
            </w:pPr>
            <w:r>
              <w:rPr>
                <w:rFonts w:hint="eastAsia" w:ascii="宋体" w:cs="宋体"/>
                <w:kern w:val="0"/>
                <w:szCs w:val="21"/>
                <w:lang w:val="en-US" w:eastAsia="zh-CN"/>
              </w:rPr>
              <w:t>6</w:t>
            </w:r>
            <w:r>
              <w:rPr>
                <w:rFonts w:hint="eastAsia" w:ascii="宋体" w:cs="宋体"/>
                <w:kern w:val="0"/>
                <w:szCs w:val="21"/>
              </w:rPr>
              <w:t>人</w:t>
            </w:r>
          </w:p>
        </w:tc>
        <w:tc>
          <w:tcPr>
            <w:tcW w:w="636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cs="宋体"/>
                <w:kern w:val="0"/>
                <w:szCs w:val="21"/>
              </w:rPr>
            </w:pPr>
            <w:r>
              <w:rPr>
                <w:rFonts w:hint="eastAsia" w:ascii="宋体" w:cs="宋体"/>
                <w:kern w:val="0"/>
                <w:szCs w:val="21"/>
              </w:rPr>
              <w:t>具有3年及以上土建工程造价管理工作经验；不得外聘。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6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eastAsia="宋体" w:cs="宋体"/>
                <w:kern w:val="0"/>
                <w:szCs w:val="21"/>
                <w:lang w:val="en-US" w:eastAsia="zh-CN"/>
              </w:rPr>
            </w:pPr>
            <w:r>
              <w:rPr>
                <w:rFonts w:hint="eastAsia" w:ascii="宋体" w:cs="宋体"/>
                <w:kern w:val="0"/>
                <w:szCs w:val="21"/>
                <w:lang w:val="en-US" w:eastAsia="zh-CN"/>
              </w:rPr>
              <w:t>5</w:t>
            </w:r>
          </w:p>
        </w:tc>
        <w:tc>
          <w:tcPr>
            <w:tcW w:w="21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宋体"/>
                <w:kern w:val="0"/>
                <w:szCs w:val="21"/>
              </w:rPr>
            </w:pPr>
            <w:r>
              <w:rPr>
                <w:rFonts w:hint="eastAsia" w:ascii="宋体" w:cs="宋体"/>
                <w:kern w:val="0"/>
                <w:szCs w:val="21"/>
              </w:rPr>
              <w:t>安装专业技术人员</w:t>
            </w:r>
          </w:p>
        </w:tc>
        <w:tc>
          <w:tcPr>
            <w:tcW w:w="8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宋体"/>
                <w:kern w:val="0"/>
                <w:szCs w:val="21"/>
              </w:rPr>
            </w:pPr>
            <w:r>
              <w:rPr>
                <w:rFonts w:hint="eastAsia" w:ascii="宋体" w:cs="宋体"/>
                <w:kern w:val="0"/>
                <w:szCs w:val="21"/>
                <w:lang w:val="en-US" w:eastAsia="zh-CN"/>
              </w:rPr>
              <w:t>4</w:t>
            </w:r>
            <w:r>
              <w:rPr>
                <w:rFonts w:hint="eastAsia" w:ascii="宋体" w:cs="宋体"/>
                <w:kern w:val="0"/>
                <w:szCs w:val="21"/>
              </w:rPr>
              <w:t>人</w:t>
            </w:r>
          </w:p>
        </w:tc>
        <w:tc>
          <w:tcPr>
            <w:tcW w:w="636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cs="宋体"/>
                <w:kern w:val="0"/>
                <w:szCs w:val="21"/>
              </w:rPr>
            </w:pPr>
            <w:r>
              <w:rPr>
                <w:rFonts w:hint="eastAsia" w:ascii="宋体" w:cs="宋体"/>
                <w:kern w:val="0"/>
                <w:szCs w:val="21"/>
              </w:rPr>
              <w:t>具有3年及以上安装工程造价管理工作经验；不得外聘。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075"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eastAsia="宋体" w:cs="宋体"/>
                <w:kern w:val="0"/>
                <w:szCs w:val="21"/>
                <w:lang w:val="en-US" w:eastAsia="zh-CN"/>
              </w:rPr>
            </w:pPr>
            <w:r>
              <w:rPr>
                <w:rFonts w:hint="eastAsia" w:ascii="宋体" w:cs="宋体"/>
                <w:kern w:val="0"/>
                <w:szCs w:val="21"/>
                <w:lang w:val="en-US" w:eastAsia="zh-CN"/>
              </w:rPr>
              <w:t>合计：13人</w:t>
            </w:r>
          </w:p>
        </w:tc>
      </w:tr>
    </w:tbl>
    <w:p>
      <w:pPr>
        <w:pStyle w:val="34"/>
        <w:spacing w:line="360" w:lineRule="auto"/>
        <w:ind w:firstLine="420" w:firstLineChars="200"/>
        <w:rPr>
          <w:rFonts w:hint="eastAsia" w:ascii="宋体"/>
          <w:szCs w:val="21"/>
          <w:highlight w:val="none"/>
        </w:rPr>
      </w:pPr>
      <w:r>
        <w:rPr>
          <w:rFonts w:hint="eastAsia" w:ascii="宋体"/>
          <w:szCs w:val="21"/>
          <w:highlight w:val="none"/>
        </w:rPr>
        <w:t>注：</w:t>
      </w:r>
    </w:p>
    <w:p>
      <w:pPr>
        <w:pStyle w:val="34"/>
        <w:numPr>
          <w:ilvl w:val="0"/>
          <w:numId w:val="6"/>
        </w:numPr>
        <w:spacing w:line="360" w:lineRule="auto"/>
        <w:ind w:left="0" w:firstLine="420" w:firstLineChars="200"/>
        <w:rPr>
          <w:rFonts w:hint="eastAsia" w:ascii="宋体"/>
          <w:szCs w:val="21"/>
          <w:highlight w:val="none"/>
        </w:rPr>
      </w:pPr>
      <w:r>
        <w:rPr>
          <w:rFonts w:hint="eastAsia" w:ascii="宋体"/>
          <w:szCs w:val="21"/>
          <w:highlight w:val="none"/>
        </w:rPr>
        <w:t>工作经验年限以提供毕业证书发证时间为准。</w:t>
      </w:r>
    </w:p>
    <w:p>
      <w:pPr>
        <w:pStyle w:val="34"/>
        <w:numPr>
          <w:ilvl w:val="0"/>
          <w:numId w:val="6"/>
        </w:numPr>
        <w:spacing w:line="360" w:lineRule="auto"/>
        <w:ind w:left="0" w:firstLine="420" w:firstLineChars="200"/>
        <w:rPr>
          <w:rFonts w:hint="eastAsia" w:ascii="宋体"/>
          <w:szCs w:val="21"/>
          <w:highlight w:val="none"/>
        </w:rPr>
      </w:pPr>
      <w:r>
        <w:rPr>
          <w:rFonts w:hint="eastAsia" w:ascii="宋体"/>
          <w:szCs w:val="21"/>
          <w:highlight w:val="none"/>
        </w:rPr>
        <w:t>表中所列人员配备为最低限度要求，中标单位可根据实际工作需要及时投入人员，所有人员均须身体健康。拟投入的人员应为一人一职，不可兼任。</w:t>
      </w:r>
      <w:r>
        <w:rPr>
          <w:rFonts w:hint="eastAsia" w:eastAsia="宋体" w:cs="宋体"/>
          <w:color w:val="auto"/>
          <w:sz w:val="21"/>
          <w:szCs w:val="21"/>
          <w:highlight w:val="none"/>
        </w:rPr>
        <w:t>项目</w:t>
      </w:r>
      <w:r>
        <w:rPr>
          <w:rFonts w:hint="eastAsia" w:eastAsia="宋体" w:cs="宋体"/>
          <w:color w:val="auto"/>
          <w:sz w:val="21"/>
          <w:szCs w:val="21"/>
          <w:highlight w:val="none"/>
          <w:lang w:val="en-US" w:eastAsia="zh-CN"/>
        </w:rPr>
        <w:t>投入</w:t>
      </w:r>
      <w:r>
        <w:rPr>
          <w:rFonts w:hint="eastAsia" w:eastAsia="宋体" w:cs="宋体"/>
          <w:color w:val="auto"/>
          <w:sz w:val="21"/>
          <w:szCs w:val="21"/>
          <w:highlight w:val="none"/>
        </w:rPr>
        <w:t>人员仅指注册在本公司人员，不含子公司人员，如投标申请人为集团公司，则不含其集团下属的子公司人员。</w:t>
      </w:r>
    </w:p>
    <w:p>
      <w:pPr>
        <w:pStyle w:val="34"/>
        <w:numPr>
          <w:ilvl w:val="0"/>
          <w:numId w:val="6"/>
        </w:numPr>
        <w:spacing w:line="360" w:lineRule="auto"/>
        <w:ind w:left="0" w:firstLine="420" w:firstLineChars="200"/>
        <w:rPr>
          <w:rFonts w:hint="eastAsia" w:ascii="宋体"/>
          <w:szCs w:val="21"/>
          <w:highlight w:val="none"/>
        </w:rPr>
      </w:pPr>
      <w:r>
        <w:rPr>
          <w:rFonts w:hint="eastAsia" w:ascii="宋体" w:cs="宋体"/>
          <w:szCs w:val="21"/>
        </w:rPr>
        <w:t>以上人员均须提供</w:t>
      </w:r>
      <w:r>
        <w:rPr>
          <w:rFonts w:hint="eastAsia" w:ascii="宋体" w:eastAsia="宋体" w:cs="宋体"/>
          <w:color w:val="auto"/>
          <w:sz w:val="21"/>
          <w:szCs w:val="21"/>
          <w:highlight w:val="none"/>
          <w:lang w:eastAsia="zh-CN"/>
        </w:rPr>
        <w:t>近1个月</w:t>
      </w:r>
      <w:r>
        <w:rPr>
          <w:rFonts w:hint="eastAsia" w:ascii="宋体" w:cs="宋体"/>
          <w:color w:val="auto"/>
          <w:sz w:val="21"/>
          <w:szCs w:val="21"/>
          <w:highlight w:val="none"/>
          <w:lang w:eastAsia="zh-CN"/>
        </w:rPr>
        <w:t>（</w:t>
      </w:r>
      <w:r>
        <w:rPr>
          <w:rFonts w:hint="eastAsia" w:ascii="宋体" w:cs="宋体"/>
          <w:color w:val="auto"/>
          <w:sz w:val="21"/>
          <w:szCs w:val="21"/>
          <w:highlight w:val="none"/>
          <w:lang w:val="en-US" w:eastAsia="zh-CN"/>
        </w:rPr>
        <w:t>即</w:t>
      </w:r>
      <w:r>
        <w:rPr>
          <w:rFonts w:hint="eastAsia" w:ascii="宋体" w:cs="宋体"/>
          <w:szCs w:val="21"/>
          <w:highlight w:val="none"/>
        </w:rPr>
        <w:t>202</w:t>
      </w:r>
      <w:r>
        <w:rPr>
          <w:rFonts w:hint="eastAsia" w:ascii="宋体" w:cs="宋体"/>
          <w:szCs w:val="21"/>
          <w:highlight w:val="none"/>
          <w:lang w:val="en-US" w:eastAsia="zh-CN"/>
        </w:rPr>
        <w:t>3年6</w:t>
      </w:r>
      <w:r>
        <w:rPr>
          <w:rFonts w:hint="eastAsia" w:ascii="宋体" w:cs="宋体"/>
          <w:szCs w:val="21"/>
          <w:highlight w:val="none"/>
        </w:rPr>
        <w:t>月</w:t>
      </w:r>
      <w:r>
        <w:rPr>
          <w:rFonts w:hint="eastAsia" w:ascii="宋体" w:cs="宋体"/>
          <w:color w:val="auto"/>
          <w:sz w:val="21"/>
          <w:szCs w:val="21"/>
          <w:highlight w:val="none"/>
          <w:lang w:eastAsia="zh-CN"/>
        </w:rPr>
        <w:t>）</w:t>
      </w:r>
      <w:r>
        <w:rPr>
          <w:rFonts w:hint="eastAsia" w:ascii="宋体" w:eastAsia="宋体" w:cs="宋体"/>
          <w:color w:val="auto"/>
          <w:sz w:val="21"/>
          <w:szCs w:val="21"/>
          <w:highlight w:val="none"/>
          <w:lang w:eastAsia="zh-CN"/>
        </w:rPr>
        <w:t>近</w:t>
      </w:r>
      <w:r>
        <w:rPr>
          <w:rFonts w:hint="eastAsia" w:ascii="宋体" w:eastAsia="宋体" w:cs="宋体"/>
          <w:color w:val="auto"/>
          <w:sz w:val="21"/>
          <w:szCs w:val="21"/>
          <w:highlight w:val="none"/>
        </w:rPr>
        <w:t>在</w:t>
      </w:r>
      <w:r>
        <w:rPr>
          <w:rFonts w:hint="eastAsia" w:ascii="宋体" w:cs="宋体"/>
          <w:szCs w:val="21"/>
        </w:rPr>
        <w:t>投标人</w:t>
      </w:r>
      <w:r>
        <w:rPr>
          <w:rFonts w:hint="eastAsia" w:ascii="宋体" w:cs="宋体"/>
          <w:szCs w:val="21"/>
          <w:lang w:val="en-US" w:eastAsia="zh-CN"/>
        </w:rPr>
        <w:t>单位</w:t>
      </w:r>
      <w:r>
        <w:rPr>
          <w:rFonts w:hint="eastAsia" w:ascii="宋体" w:eastAsia="宋体" w:cs="宋体"/>
          <w:color w:val="auto"/>
          <w:sz w:val="21"/>
          <w:szCs w:val="21"/>
          <w:highlight w:val="none"/>
        </w:rPr>
        <w:t>缴纳的有效社保证明</w:t>
      </w:r>
      <w:r>
        <w:rPr>
          <w:rFonts w:hint="eastAsia" w:ascii="宋体"/>
          <w:szCs w:val="21"/>
          <w:highlight w:val="none"/>
        </w:rPr>
        <w:t>。</w:t>
      </w:r>
    </w:p>
    <w:p>
      <w:pPr>
        <w:pStyle w:val="34"/>
        <w:numPr>
          <w:ilvl w:val="0"/>
          <w:numId w:val="6"/>
        </w:numPr>
        <w:spacing w:line="360" w:lineRule="auto"/>
        <w:ind w:left="0" w:firstLine="420" w:firstLineChars="200"/>
        <w:rPr>
          <w:rFonts w:hint="eastAsia" w:ascii="宋体"/>
          <w:szCs w:val="21"/>
          <w:highlight w:val="none"/>
        </w:rPr>
      </w:pPr>
      <w:r>
        <w:rPr>
          <w:rFonts w:hint="eastAsia" w:ascii="宋体"/>
          <w:szCs w:val="21"/>
          <w:highlight w:val="none"/>
        </w:rPr>
        <w:t>未实行分级的注册造价工程师自动划分为一级造价工程师。有效的注册造价工程师指根据原人事部、原建设部发布的《造价工程师执业资格制度暂行规定》（人发〔1996〕77号）取得的造价工程师执业资格，并经注册且在有效期内；有效的注册一级造价工程师资格指根据住房和城乡建设部、交通运输部、水利部、人力资源社会保障部发布的《造价工程师职业资格制度规定》《造价工程师职业资格考试实施办法》（建人〔2018〕]67号）取得的一级造价工程师职业资格，并经注册且在有效期内；全国建设工程造价员资格证书效用不变，造价员资格证书长期有效；若拟投入的人员为香港专业人士，则需已在广东省住房和城乡建设主管部门备案且备案的业务范围相当于注册造价工程师或注册一级造价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pPr>
        <w:pStyle w:val="34"/>
        <w:spacing w:line="360" w:lineRule="auto"/>
        <w:ind w:firstLine="0"/>
        <w:rPr>
          <w:rFonts w:hint="eastAsia" w:ascii="宋体" w:eastAsia="宋体" w:cs="Times New Roman"/>
          <w:b/>
          <w:kern w:val="0"/>
          <w:sz w:val="24"/>
          <w:szCs w:val="24"/>
        </w:rPr>
      </w:pPr>
    </w:p>
    <w:p>
      <w:pPr>
        <w:pStyle w:val="34"/>
        <w:spacing w:line="360" w:lineRule="auto"/>
        <w:ind w:firstLine="0"/>
        <w:rPr>
          <w:rFonts w:ascii="宋体"/>
          <w:szCs w:val="21"/>
          <w:highlight w:val="yellow"/>
        </w:rPr>
      </w:pPr>
      <w:r>
        <w:rPr>
          <w:rFonts w:hint="eastAsia" w:ascii="宋体" w:eastAsia="宋体" w:cs="Times New Roman"/>
          <w:b/>
          <w:kern w:val="0"/>
          <w:sz w:val="24"/>
          <w:szCs w:val="24"/>
        </w:rPr>
        <w:t>四、拟投入的造价咨询服务工作设备要求</w:t>
      </w:r>
      <w:r>
        <w:rPr>
          <w:rFonts w:ascii="宋体"/>
          <w:szCs w:val="21"/>
          <w:highlight w:val="none"/>
        </w:rPr>
        <w:t xml:space="preserve"> </w:t>
      </w:r>
    </w:p>
    <w:p>
      <w:pPr>
        <w:jc w:val="left"/>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43"/>
        <w:gridCol w:w="2436"/>
        <w:gridCol w:w="1347"/>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序号</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设备名称</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最低数量要求</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单位</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1</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车辆</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cs="宋体"/>
                <w:sz w:val="24"/>
                <w:szCs w:val="24"/>
                <w:highlight w:val="none"/>
                <w:lang w:val="en-US" w:eastAsia="zh-CN"/>
              </w:rPr>
              <w:t>1</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辆</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2</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lang w:val="en-US" w:eastAsia="zh-CN"/>
              </w:rPr>
              <w:t>台式</w:t>
            </w:r>
            <w:r>
              <w:rPr>
                <w:rFonts w:hint="eastAsia" w:ascii="宋体" w:eastAsia="宋体" w:cs="宋体"/>
                <w:color w:val="auto"/>
                <w:sz w:val="24"/>
                <w:szCs w:val="24"/>
                <w:highlight w:val="none"/>
              </w:rPr>
              <w:t>电脑</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cs="宋体"/>
                <w:sz w:val="24"/>
                <w:szCs w:val="24"/>
                <w:highlight w:val="none"/>
                <w:lang w:val="en-US" w:eastAsia="zh-CN"/>
              </w:rPr>
              <w:t>5</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台</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3</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笔记本电脑</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cs="宋体"/>
                <w:sz w:val="24"/>
                <w:szCs w:val="24"/>
                <w:highlight w:val="none"/>
                <w:lang w:val="en-US" w:eastAsia="zh-CN"/>
              </w:rPr>
              <w:t>2</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台</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4</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打印机</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cs="宋体"/>
                <w:sz w:val="24"/>
                <w:szCs w:val="24"/>
                <w:highlight w:val="none"/>
                <w:lang w:val="en-US" w:eastAsia="zh-CN"/>
              </w:rPr>
              <w:t>2</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台</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5</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复印机</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cs="宋体"/>
                <w:sz w:val="24"/>
                <w:szCs w:val="24"/>
                <w:highlight w:val="none"/>
                <w:lang w:val="en-US" w:eastAsia="zh-CN"/>
              </w:rPr>
              <w:t>2</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台</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6</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扫描仪</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cs="宋体"/>
                <w:sz w:val="24"/>
                <w:szCs w:val="24"/>
                <w:highlight w:val="none"/>
                <w:lang w:val="en-US" w:eastAsia="zh-CN"/>
              </w:rPr>
              <w:t>2</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台</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7</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投影仪</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cs="宋体"/>
                <w:sz w:val="24"/>
                <w:szCs w:val="24"/>
                <w:highlight w:val="none"/>
                <w:lang w:val="en-US" w:eastAsia="zh-CN"/>
              </w:rPr>
              <w:t>1</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台</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8</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rPr>
              <w:t>照相机</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cs="宋体"/>
                <w:sz w:val="24"/>
                <w:szCs w:val="24"/>
                <w:highlight w:val="none"/>
                <w:lang w:val="en-US" w:eastAsia="zh-CN"/>
              </w:rPr>
              <w:t>1</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台</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9</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造价软件</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cs="宋体"/>
                <w:sz w:val="24"/>
                <w:szCs w:val="24"/>
                <w:highlight w:val="none"/>
                <w:lang w:val="en-US" w:eastAsia="zh-CN"/>
              </w:rPr>
              <w:t>10</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套</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10</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r>
              <w:rPr>
                <w:rFonts w:hint="eastAsia" w:ascii="宋体" w:eastAsia="宋体" w:cs="宋体"/>
                <w:color w:val="auto"/>
                <w:sz w:val="24"/>
                <w:szCs w:val="24"/>
                <w:highlight w:val="none"/>
              </w:rPr>
              <w:t>项目管理或统计软件</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cs="宋体"/>
                <w:sz w:val="24"/>
                <w:szCs w:val="24"/>
                <w:highlight w:val="none"/>
                <w:lang w:val="en-US" w:eastAsia="zh-CN"/>
              </w:rPr>
              <w:t>1</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项</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11</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询价网站或系统</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cs="宋体"/>
                <w:sz w:val="24"/>
                <w:szCs w:val="24"/>
                <w:highlight w:val="none"/>
                <w:lang w:val="en-US" w:eastAsia="zh-CN"/>
              </w:rPr>
              <w:t>2</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项</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12</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测量工具</w:t>
            </w:r>
          </w:p>
        </w:tc>
        <w:tc>
          <w:tcPr>
            <w:tcW w:w="24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cs="宋体"/>
                <w:sz w:val="24"/>
                <w:szCs w:val="24"/>
                <w:highlight w:val="none"/>
                <w:lang w:val="en-US" w:eastAsia="zh-CN"/>
              </w:rPr>
              <w:t>1</w:t>
            </w:r>
          </w:p>
        </w:tc>
        <w:tc>
          <w:tcPr>
            <w:tcW w:w="134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批</w:t>
            </w:r>
          </w:p>
        </w:tc>
        <w:tc>
          <w:tcPr>
            <w:tcW w:w="24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color w:val="auto"/>
                <w:sz w:val="24"/>
                <w:szCs w:val="24"/>
                <w:highlight w:val="none"/>
                <w:vertAlign w:val="baseline"/>
              </w:rPr>
            </w:pPr>
          </w:p>
        </w:tc>
      </w:tr>
    </w:tbl>
    <w:p>
      <w:pPr>
        <w:pStyle w:val="11"/>
        <w:rPr>
          <w:rFonts w:hint="eastAsia"/>
        </w:rPr>
      </w:pPr>
    </w:p>
    <w:p>
      <w:pPr>
        <w:pStyle w:val="11"/>
        <w:rPr>
          <w:rFonts w:hint="eastAsia"/>
        </w:rPr>
      </w:pPr>
      <w:r>
        <w:rPr>
          <w:rFonts w:hint="eastAsia"/>
        </w:rPr>
        <w:t>注：拟投入的工作设备需满</w:t>
      </w:r>
      <w:r>
        <w:rPr>
          <w:rFonts w:hint="eastAsia"/>
          <w:highlight w:val="none"/>
        </w:rPr>
        <w:t>足</w:t>
      </w:r>
      <w:r>
        <w:rPr>
          <w:rFonts w:hint="eastAsia"/>
          <w:highlight w:val="none"/>
          <w:lang w:val="en-US" w:eastAsia="zh-CN"/>
        </w:rPr>
        <w:t>施工图预算审核服务</w:t>
      </w:r>
      <w:r>
        <w:rPr>
          <w:rFonts w:hint="eastAsia"/>
        </w:rPr>
        <w:t>的工作需求及招标人要求。只用于综合评分打分的依据，不作为废标否决性条款。</w:t>
      </w:r>
    </w:p>
    <w:bookmarkEnd w:id="237"/>
    <w:p>
      <w:pPr>
        <w:jc w:val="left"/>
      </w:pPr>
      <w:bookmarkStart w:id="238" w:name="_Toc56505342"/>
    </w:p>
    <w:p>
      <w:pPr>
        <w:jc w:val="center"/>
        <w:outlineLvl w:val="0"/>
        <w:rPr>
          <w:rFonts w:ascii="宋体"/>
          <w:b/>
          <w:sz w:val="44"/>
          <w:szCs w:val="44"/>
        </w:rPr>
      </w:pPr>
      <w:r>
        <w:rPr>
          <w:rFonts w:ascii="宋体"/>
          <w:b/>
          <w:sz w:val="44"/>
          <w:szCs w:val="44"/>
        </w:rPr>
        <w:br w:type="page"/>
      </w:r>
      <w:bookmarkStart w:id="239" w:name="_Toc23049"/>
      <w:r>
        <w:rPr>
          <w:rFonts w:ascii="宋体"/>
          <w:b/>
          <w:sz w:val="44"/>
          <w:szCs w:val="44"/>
        </w:rPr>
        <w:t>第六章</w:t>
      </w:r>
      <w:r>
        <w:rPr>
          <w:rFonts w:hint="eastAsia" w:ascii="宋体"/>
          <w:b/>
          <w:sz w:val="44"/>
          <w:szCs w:val="44"/>
        </w:rPr>
        <w:t xml:space="preserve"> </w:t>
      </w:r>
      <w:r>
        <w:rPr>
          <w:rFonts w:ascii="宋体"/>
          <w:b/>
          <w:sz w:val="44"/>
          <w:szCs w:val="44"/>
        </w:rPr>
        <w:t>投标文件格式</w:t>
      </w:r>
      <w:bookmarkEnd w:id="229"/>
      <w:bookmarkEnd w:id="230"/>
      <w:bookmarkEnd w:id="231"/>
      <w:bookmarkEnd w:id="232"/>
      <w:bookmarkEnd w:id="233"/>
      <w:bookmarkEnd w:id="238"/>
      <w:bookmarkEnd w:id="239"/>
    </w:p>
    <w:p>
      <w:pPr>
        <w:spacing w:line="400" w:lineRule="exact"/>
        <w:rPr>
          <w:rFonts w:ascii="宋体"/>
        </w:rPr>
      </w:pPr>
    </w:p>
    <w:p>
      <w:pPr>
        <w:spacing w:line="400" w:lineRule="exact"/>
        <w:rPr>
          <w:rFonts w:ascii="宋体"/>
        </w:rPr>
      </w:pPr>
    </w:p>
    <w:p>
      <w:pPr>
        <w:jc w:val="center"/>
        <w:rPr>
          <w:rFonts w:ascii="宋体"/>
          <w:sz w:val="28"/>
          <w:szCs w:val="28"/>
        </w:rPr>
      </w:pPr>
      <w:r>
        <w:rPr>
          <w:rFonts w:ascii="宋体"/>
          <w:sz w:val="28"/>
          <w:szCs w:val="28"/>
          <w:u w:val="single"/>
        </w:rPr>
        <w:t xml:space="preserve">   </w:t>
      </w:r>
      <w:r>
        <w:rPr>
          <w:rFonts w:hint="eastAsia" w:ascii="宋体"/>
          <w:sz w:val="28"/>
          <w:szCs w:val="28"/>
          <w:u w:val="single"/>
        </w:rPr>
        <w:t xml:space="preserve">         </w:t>
      </w:r>
      <w:r>
        <w:rPr>
          <w:rFonts w:ascii="宋体"/>
          <w:sz w:val="28"/>
          <w:szCs w:val="28"/>
          <w:u w:val="single"/>
        </w:rPr>
        <w:t xml:space="preserve">     </w:t>
      </w:r>
      <w:r>
        <w:rPr>
          <w:rFonts w:ascii="宋体"/>
          <w:sz w:val="28"/>
          <w:szCs w:val="28"/>
        </w:rPr>
        <w:t>（项目名称）招标项目</w:t>
      </w:r>
    </w:p>
    <w:p>
      <w:pPr>
        <w:rPr>
          <w:rFonts w:ascii="宋体"/>
          <w:sz w:val="20"/>
        </w:rPr>
      </w:pPr>
    </w:p>
    <w:p>
      <w:pPr>
        <w:rPr>
          <w:rFonts w:ascii="宋体"/>
          <w:sz w:val="20"/>
        </w:rPr>
      </w:pPr>
    </w:p>
    <w:p>
      <w:pPr>
        <w:rPr>
          <w:rFonts w:ascii="宋体"/>
          <w:sz w:val="20"/>
        </w:rPr>
      </w:pPr>
    </w:p>
    <w:p>
      <w:pPr>
        <w:rPr>
          <w:rFonts w:ascii="宋体"/>
          <w:sz w:val="20"/>
        </w:rPr>
      </w:pPr>
    </w:p>
    <w:p>
      <w:pPr>
        <w:rPr>
          <w:rFonts w:ascii="宋体"/>
          <w:sz w:val="20"/>
        </w:rPr>
      </w:pPr>
    </w:p>
    <w:p>
      <w:pPr>
        <w:rPr>
          <w:rFonts w:ascii="宋体"/>
          <w:sz w:val="20"/>
        </w:rPr>
      </w:pPr>
    </w:p>
    <w:p>
      <w:pPr>
        <w:rPr>
          <w:rFonts w:ascii="宋体"/>
          <w:sz w:val="20"/>
        </w:rPr>
      </w:pPr>
    </w:p>
    <w:p>
      <w:pPr>
        <w:rPr>
          <w:rFonts w:ascii="宋体"/>
          <w:sz w:val="20"/>
        </w:rPr>
      </w:pPr>
    </w:p>
    <w:p>
      <w:pPr>
        <w:rPr>
          <w:rFonts w:ascii="宋体"/>
          <w:sz w:val="20"/>
        </w:rPr>
      </w:pPr>
    </w:p>
    <w:p>
      <w:pPr>
        <w:rPr>
          <w:rFonts w:ascii="宋体"/>
          <w:sz w:val="20"/>
        </w:rPr>
      </w:pPr>
    </w:p>
    <w:p>
      <w:pPr>
        <w:jc w:val="center"/>
        <w:rPr>
          <w:rFonts w:ascii="宋体"/>
          <w:sz w:val="44"/>
        </w:rPr>
      </w:pPr>
      <w:r>
        <w:rPr>
          <w:rFonts w:ascii="宋体"/>
          <w:sz w:val="44"/>
        </w:rPr>
        <w:t>投 标 文 件</w:t>
      </w:r>
    </w:p>
    <w:p>
      <w:pPr>
        <w:rPr>
          <w:rFonts w:ascii="宋体"/>
          <w:sz w:val="28"/>
        </w:rPr>
      </w:pPr>
    </w:p>
    <w:p>
      <w:pPr>
        <w:rPr>
          <w:rFonts w:ascii="宋体"/>
          <w:sz w:val="28"/>
        </w:rPr>
      </w:pPr>
    </w:p>
    <w:p>
      <w:pPr>
        <w:rPr>
          <w:rFonts w:ascii="宋体"/>
          <w:sz w:val="28"/>
        </w:rPr>
      </w:pPr>
    </w:p>
    <w:p>
      <w:pPr>
        <w:rPr>
          <w:rFonts w:ascii="宋体"/>
          <w:sz w:val="28"/>
        </w:rPr>
      </w:pPr>
    </w:p>
    <w:p>
      <w:pPr>
        <w:spacing w:line="360" w:lineRule="auto"/>
        <w:rPr>
          <w:rFonts w:ascii="宋体"/>
          <w:sz w:val="28"/>
        </w:rPr>
      </w:pPr>
    </w:p>
    <w:p>
      <w:pPr>
        <w:spacing w:line="360" w:lineRule="auto"/>
        <w:ind w:firstLine="1120" w:firstLineChars="400"/>
        <w:rPr>
          <w:rFonts w:ascii="宋体"/>
          <w:sz w:val="28"/>
          <w:u w:val="single"/>
        </w:rPr>
      </w:pPr>
      <w:r>
        <w:rPr>
          <w:rFonts w:ascii="宋体"/>
          <w:sz w:val="28"/>
        </w:rPr>
        <w:t>投标人：</w:t>
      </w:r>
      <w:r>
        <w:rPr>
          <w:rFonts w:ascii="宋体"/>
          <w:u w:val="single"/>
        </w:rPr>
        <w:t xml:space="preserve">                                            </w:t>
      </w:r>
      <w:r>
        <w:rPr>
          <w:rFonts w:ascii="宋体"/>
          <w:sz w:val="28"/>
        </w:rPr>
        <w:t>（盖单位章）</w:t>
      </w:r>
    </w:p>
    <w:p>
      <w:pPr>
        <w:spacing w:line="360" w:lineRule="auto"/>
        <w:ind w:firstLine="1120" w:firstLineChars="400"/>
        <w:jc w:val="left"/>
        <w:rPr>
          <w:rFonts w:ascii="宋体"/>
          <w:sz w:val="28"/>
        </w:rPr>
      </w:pPr>
      <w:r>
        <w:rPr>
          <w:rFonts w:ascii="宋体"/>
          <w:sz w:val="28"/>
        </w:rPr>
        <w:t>法定代表人或其委托代理人：</w:t>
      </w:r>
      <w:r>
        <w:rPr>
          <w:rFonts w:ascii="宋体"/>
          <w:u w:val="single"/>
        </w:rPr>
        <w:t xml:space="preserve">   </w:t>
      </w:r>
      <w:r>
        <w:rPr>
          <w:rFonts w:hint="eastAsia" w:ascii="宋体"/>
          <w:u w:val="single"/>
        </w:rPr>
        <w:t xml:space="preserve">          </w:t>
      </w:r>
      <w:r>
        <w:rPr>
          <w:rFonts w:ascii="宋体"/>
          <w:u w:val="single"/>
        </w:rPr>
        <w:t xml:space="preserve">    </w:t>
      </w:r>
      <w:r>
        <w:rPr>
          <w:rFonts w:ascii="宋体"/>
          <w:sz w:val="28"/>
        </w:rPr>
        <w:t>（签字）</w:t>
      </w:r>
    </w:p>
    <w:p>
      <w:pPr>
        <w:jc w:val="center"/>
        <w:rPr>
          <w:rFonts w:ascii="宋体"/>
          <w:sz w:val="28"/>
        </w:rPr>
      </w:pPr>
    </w:p>
    <w:p>
      <w:pPr>
        <w:spacing w:line="400" w:lineRule="exact"/>
        <w:jc w:val="center"/>
        <w:rPr>
          <w:rFonts w:ascii="宋体"/>
        </w:rPr>
      </w:pPr>
      <w:r>
        <w:rPr>
          <w:rFonts w:ascii="宋体"/>
          <w:u w:val="single"/>
        </w:rPr>
        <w:t xml:space="preserve">   </w:t>
      </w:r>
      <w:r>
        <w:rPr>
          <w:rFonts w:hint="eastAsia" w:ascii="宋体"/>
          <w:u w:val="single"/>
        </w:rPr>
        <w:t xml:space="preserve"> </w:t>
      </w:r>
      <w:r>
        <w:rPr>
          <w:rFonts w:ascii="宋体"/>
          <w:u w:val="single"/>
        </w:rPr>
        <w:t xml:space="preserve">    </w:t>
      </w:r>
      <w:r>
        <w:rPr>
          <w:rFonts w:ascii="宋体"/>
          <w:sz w:val="28"/>
        </w:rPr>
        <w:t>年</w:t>
      </w:r>
      <w:r>
        <w:rPr>
          <w:rFonts w:ascii="宋体"/>
          <w:u w:val="single"/>
        </w:rPr>
        <w:t xml:space="preserve">      </w:t>
      </w:r>
      <w:r>
        <w:rPr>
          <w:rFonts w:ascii="宋体"/>
          <w:sz w:val="28"/>
        </w:rPr>
        <w:t>月</w:t>
      </w:r>
      <w:r>
        <w:rPr>
          <w:rFonts w:ascii="宋体"/>
          <w:u w:val="single"/>
        </w:rPr>
        <w:t xml:space="preserve">     </w:t>
      </w:r>
      <w:r>
        <w:rPr>
          <w:rFonts w:ascii="宋体"/>
          <w:sz w:val="28"/>
        </w:rPr>
        <w:t>日</w:t>
      </w:r>
    </w:p>
    <w:p>
      <w:pPr>
        <w:spacing w:line="400" w:lineRule="exact"/>
        <w:jc w:val="center"/>
        <w:rPr>
          <w:rFonts w:ascii="宋体"/>
        </w:rPr>
        <w:sectPr>
          <w:headerReference r:id="rId6" w:type="default"/>
          <w:footerReference r:id="rId7" w:type="default"/>
          <w:pgSz w:w="11905" w:h="16838"/>
          <w:pgMar w:top="1440" w:right="1417" w:bottom="1440" w:left="1474" w:header="850" w:footer="794" w:gutter="0"/>
          <w:cols w:space="720" w:num="1"/>
          <w:docGrid w:type="lines" w:linePitch="333" w:charSpace="0"/>
        </w:sectPr>
      </w:pPr>
    </w:p>
    <w:p>
      <w:pPr>
        <w:pStyle w:val="4"/>
        <w:keepNext w:val="0"/>
        <w:keepLines w:val="0"/>
        <w:widowControl w:val="0"/>
        <w:jc w:val="center"/>
        <w:rPr>
          <w:rFonts w:ascii="宋体" w:eastAsia="宋体"/>
        </w:rPr>
      </w:pPr>
      <w:bookmarkStart w:id="240" w:name="_Toc23819"/>
      <w:bookmarkStart w:id="241" w:name="_Toc29609"/>
      <w:bookmarkStart w:id="242" w:name="_Toc7880"/>
      <w:r>
        <w:rPr>
          <w:rFonts w:ascii="宋体" w:eastAsia="宋体"/>
        </w:rPr>
        <w:t>目</w:t>
      </w:r>
      <w:r>
        <w:rPr>
          <w:rFonts w:hint="eastAsia" w:ascii="宋体" w:eastAsia="宋体"/>
        </w:rPr>
        <w:t xml:space="preserve">  </w:t>
      </w:r>
      <w:r>
        <w:rPr>
          <w:rFonts w:ascii="宋体" w:eastAsia="宋体"/>
        </w:rPr>
        <w:t>录</w:t>
      </w:r>
      <w:bookmarkEnd w:id="240"/>
      <w:bookmarkEnd w:id="241"/>
      <w:bookmarkEnd w:id="242"/>
    </w:p>
    <w:p>
      <w:pPr>
        <w:rPr>
          <w:rFonts w:ascii="宋体"/>
          <w:b/>
        </w:rPr>
      </w:pPr>
    </w:p>
    <w:p>
      <w:pPr>
        <w:spacing w:line="540" w:lineRule="exact"/>
        <w:rPr>
          <w:rFonts w:ascii="宋体"/>
          <w:sz w:val="24"/>
          <w:szCs w:val="24"/>
        </w:rPr>
      </w:pPr>
      <w:r>
        <w:rPr>
          <w:rFonts w:hint="eastAsia" w:ascii="宋体"/>
          <w:sz w:val="24"/>
          <w:szCs w:val="24"/>
        </w:rPr>
        <w:t>一、</w:t>
      </w:r>
      <w:r>
        <w:rPr>
          <w:rFonts w:ascii="宋体"/>
          <w:sz w:val="24"/>
          <w:szCs w:val="24"/>
        </w:rPr>
        <w:t>投标函及投标函附录</w:t>
      </w:r>
    </w:p>
    <w:p>
      <w:pPr>
        <w:spacing w:line="540" w:lineRule="exact"/>
        <w:rPr>
          <w:rFonts w:ascii="宋体"/>
          <w:sz w:val="24"/>
          <w:szCs w:val="24"/>
        </w:rPr>
      </w:pPr>
      <w:r>
        <w:rPr>
          <w:rFonts w:hint="eastAsia" w:ascii="宋体"/>
          <w:sz w:val="24"/>
          <w:szCs w:val="24"/>
        </w:rPr>
        <w:t>二、</w:t>
      </w:r>
      <w:r>
        <w:rPr>
          <w:rFonts w:ascii="宋体"/>
          <w:sz w:val="24"/>
          <w:szCs w:val="24"/>
        </w:rPr>
        <w:t>法定代表人身份证明</w:t>
      </w:r>
      <w:r>
        <w:rPr>
          <w:rFonts w:hint="eastAsia" w:ascii="宋体"/>
          <w:sz w:val="24"/>
          <w:szCs w:val="24"/>
        </w:rPr>
        <w:t>及</w:t>
      </w:r>
      <w:r>
        <w:rPr>
          <w:rFonts w:ascii="宋体"/>
          <w:sz w:val="24"/>
          <w:szCs w:val="24"/>
        </w:rPr>
        <w:t>授权委托书</w:t>
      </w:r>
    </w:p>
    <w:p>
      <w:pPr>
        <w:spacing w:line="540" w:lineRule="exact"/>
        <w:rPr>
          <w:rFonts w:ascii="宋体"/>
          <w:sz w:val="24"/>
          <w:szCs w:val="24"/>
        </w:rPr>
      </w:pPr>
      <w:r>
        <w:rPr>
          <w:rFonts w:hint="eastAsia" w:ascii="宋体"/>
          <w:sz w:val="24"/>
          <w:szCs w:val="24"/>
          <w:lang w:val="en-US" w:eastAsia="zh-CN"/>
        </w:rPr>
        <w:t>三</w:t>
      </w:r>
      <w:r>
        <w:rPr>
          <w:rFonts w:ascii="宋体"/>
          <w:sz w:val="24"/>
          <w:szCs w:val="24"/>
        </w:rPr>
        <w:t>、投标保证金</w:t>
      </w:r>
      <w:r>
        <w:rPr>
          <w:rFonts w:hint="eastAsia" w:ascii="宋体"/>
          <w:sz w:val="24"/>
          <w:szCs w:val="24"/>
        </w:rPr>
        <w:t xml:space="preserve"> </w:t>
      </w:r>
    </w:p>
    <w:p>
      <w:pPr>
        <w:spacing w:line="540" w:lineRule="exact"/>
        <w:rPr>
          <w:rFonts w:ascii="宋体"/>
          <w:sz w:val="24"/>
          <w:szCs w:val="24"/>
        </w:rPr>
      </w:pPr>
      <w:r>
        <w:rPr>
          <w:rFonts w:hint="eastAsia" w:ascii="宋体"/>
          <w:sz w:val="24"/>
          <w:szCs w:val="24"/>
          <w:lang w:val="en-US" w:eastAsia="zh-CN"/>
        </w:rPr>
        <w:t>四</w:t>
      </w:r>
      <w:r>
        <w:rPr>
          <w:rFonts w:hint="eastAsia" w:ascii="宋体"/>
          <w:sz w:val="24"/>
          <w:szCs w:val="24"/>
        </w:rPr>
        <w:t>、承诺书</w:t>
      </w:r>
    </w:p>
    <w:p>
      <w:pPr>
        <w:spacing w:line="540" w:lineRule="exact"/>
        <w:rPr>
          <w:rFonts w:ascii="宋体"/>
          <w:sz w:val="24"/>
          <w:szCs w:val="24"/>
        </w:rPr>
      </w:pPr>
      <w:r>
        <w:rPr>
          <w:rFonts w:hint="eastAsia" w:ascii="宋体"/>
          <w:sz w:val="24"/>
          <w:szCs w:val="24"/>
          <w:lang w:val="en-US" w:eastAsia="zh-CN"/>
        </w:rPr>
        <w:t>五</w:t>
      </w:r>
      <w:r>
        <w:rPr>
          <w:rFonts w:ascii="宋体"/>
          <w:sz w:val="24"/>
          <w:szCs w:val="24"/>
        </w:rPr>
        <w:t>、资格审查资料</w:t>
      </w:r>
    </w:p>
    <w:p>
      <w:pPr>
        <w:spacing w:line="540" w:lineRule="exact"/>
        <w:rPr>
          <w:rFonts w:ascii="宋体"/>
          <w:sz w:val="24"/>
          <w:szCs w:val="24"/>
        </w:rPr>
      </w:pPr>
      <w:r>
        <w:rPr>
          <w:rFonts w:hint="eastAsia" w:ascii="宋体"/>
          <w:sz w:val="24"/>
          <w:szCs w:val="24"/>
          <w:lang w:val="en-US" w:eastAsia="zh-CN"/>
        </w:rPr>
        <w:t>六</w:t>
      </w:r>
      <w:r>
        <w:rPr>
          <w:rFonts w:hint="eastAsia" w:ascii="宋体"/>
          <w:sz w:val="24"/>
          <w:szCs w:val="24"/>
        </w:rPr>
        <w:t>、近年承担的类似项目情况表</w:t>
      </w:r>
    </w:p>
    <w:p>
      <w:pPr>
        <w:spacing w:line="540" w:lineRule="exact"/>
        <w:rPr>
          <w:rFonts w:ascii="宋体"/>
          <w:sz w:val="24"/>
          <w:szCs w:val="24"/>
        </w:rPr>
      </w:pPr>
      <w:r>
        <w:rPr>
          <w:rFonts w:hint="eastAsia" w:ascii="宋体"/>
          <w:sz w:val="24"/>
          <w:szCs w:val="24"/>
          <w:lang w:val="en-US" w:eastAsia="zh-CN"/>
        </w:rPr>
        <w:t>七</w:t>
      </w:r>
      <w:r>
        <w:rPr>
          <w:rFonts w:hint="eastAsia" w:ascii="宋体"/>
          <w:sz w:val="24"/>
          <w:szCs w:val="24"/>
        </w:rPr>
        <w:t>、拟委任的主要人员汇总表</w:t>
      </w:r>
    </w:p>
    <w:p>
      <w:pPr>
        <w:spacing w:line="540" w:lineRule="exact"/>
        <w:rPr>
          <w:rFonts w:ascii="宋体"/>
          <w:sz w:val="24"/>
          <w:szCs w:val="24"/>
        </w:rPr>
      </w:pPr>
      <w:r>
        <w:rPr>
          <w:rFonts w:hint="eastAsia" w:ascii="宋体"/>
          <w:sz w:val="24"/>
          <w:szCs w:val="24"/>
          <w:lang w:val="en-US" w:eastAsia="zh-CN"/>
        </w:rPr>
        <w:t>八</w:t>
      </w:r>
      <w:r>
        <w:rPr>
          <w:rFonts w:hint="eastAsia" w:ascii="宋体"/>
          <w:sz w:val="24"/>
          <w:szCs w:val="24"/>
        </w:rPr>
        <w:t>、主要人员简历表</w:t>
      </w:r>
    </w:p>
    <w:p>
      <w:pPr>
        <w:spacing w:line="540" w:lineRule="exact"/>
        <w:ind w:firstLine="0"/>
        <w:rPr>
          <w:rFonts w:hint="eastAsia" w:ascii="宋体"/>
          <w:sz w:val="24"/>
          <w:szCs w:val="24"/>
        </w:rPr>
      </w:pPr>
      <w:r>
        <w:rPr>
          <w:rFonts w:hint="eastAsia" w:ascii="宋体"/>
          <w:sz w:val="24"/>
          <w:szCs w:val="24"/>
          <w:lang w:val="en-US" w:eastAsia="zh-CN"/>
        </w:rPr>
        <w:t>九</w:t>
      </w:r>
      <w:r>
        <w:rPr>
          <w:rFonts w:hint="eastAsia" w:ascii="宋体"/>
          <w:sz w:val="24"/>
          <w:szCs w:val="24"/>
        </w:rPr>
        <w:t>、拟投入的造价咨询服务工作设备</w:t>
      </w:r>
    </w:p>
    <w:p>
      <w:pPr>
        <w:spacing w:line="540" w:lineRule="exact"/>
        <w:ind w:firstLine="0"/>
        <w:rPr>
          <w:rFonts w:ascii="宋体"/>
          <w:sz w:val="24"/>
          <w:szCs w:val="24"/>
        </w:rPr>
      </w:pPr>
      <w:r>
        <w:rPr>
          <w:rFonts w:hint="eastAsia" w:ascii="宋体"/>
          <w:sz w:val="24"/>
          <w:szCs w:val="24"/>
        </w:rPr>
        <w:t>十</w:t>
      </w:r>
      <w:r>
        <w:rPr>
          <w:rFonts w:ascii="宋体"/>
          <w:sz w:val="24"/>
          <w:szCs w:val="24"/>
        </w:rPr>
        <w:t>、</w:t>
      </w:r>
      <w:r>
        <w:rPr>
          <w:rFonts w:hint="eastAsia" w:ascii="宋体"/>
          <w:sz w:val="24"/>
          <w:szCs w:val="24"/>
        </w:rPr>
        <w:t>企业信誉</w:t>
      </w:r>
      <w:r>
        <w:rPr>
          <w:rFonts w:ascii="宋体"/>
          <w:sz w:val="24"/>
          <w:szCs w:val="24"/>
        </w:rPr>
        <w:t>及资信情况部分</w:t>
      </w:r>
      <w:r>
        <w:rPr>
          <w:rFonts w:hint="eastAsia" w:ascii="宋体"/>
          <w:sz w:val="24"/>
          <w:szCs w:val="24"/>
        </w:rPr>
        <w:t>资料</w:t>
      </w:r>
    </w:p>
    <w:p>
      <w:pPr>
        <w:spacing w:line="540" w:lineRule="exact"/>
        <w:rPr>
          <w:rFonts w:ascii="宋体"/>
          <w:sz w:val="24"/>
          <w:szCs w:val="24"/>
        </w:rPr>
      </w:pPr>
      <w:r>
        <w:rPr>
          <w:rFonts w:hint="eastAsia" w:ascii="宋体"/>
          <w:sz w:val="24"/>
          <w:szCs w:val="24"/>
        </w:rPr>
        <w:t>十</w:t>
      </w:r>
      <w:r>
        <w:rPr>
          <w:rFonts w:hint="eastAsia" w:ascii="宋体"/>
          <w:sz w:val="24"/>
          <w:szCs w:val="24"/>
          <w:lang w:val="en-US" w:eastAsia="zh-CN"/>
        </w:rPr>
        <w:t>一</w:t>
      </w:r>
      <w:r>
        <w:rPr>
          <w:rFonts w:ascii="宋体"/>
          <w:sz w:val="24"/>
          <w:szCs w:val="24"/>
        </w:rPr>
        <w:t>、</w:t>
      </w:r>
      <w:r>
        <w:rPr>
          <w:rFonts w:hint="eastAsia" w:ascii="宋体"/>
          <w:sz w:val="24"/>
          <w:szCs w:val="24"/>
        </w:rPr>
        <w:t>造价咨询服务方案</w:t>
      </w:r>
    </w:p>
    <w:p>
      <w:pPr>
        <w:spacing w:line="540" w:lineRule="exact"/>
        <w:rPr>
          <w:rFonts w:ascii="宋体"/>
          <w:sz w:val="24"/>
          <w:szCs w:val="24"/>
        </w:rPr>
      </w:pPr>
      <w:bookmarkStart w:id="243" w:name="_Toc369531691"/>
      <w:bookmarkStart w:id="244" w:name="_Toc352691655"/>
      <w:bookmarkStart w:id="245" w:name="_Toc7039"/>
      <w:r>
        <w:rPr>
          <w:rFonts w:hint="eastAsia" w:ascii="宋体"/>
          <w:sz w:val="24"/>
          <w:szCs w:val="24"/>
        </w:rPr>
        <w:t>十</w:t>
      </w:r>
      <w:r>
        <w:rPr>
          <w:rFonts w:hint="eastAsia" w:ascii="宋体"/>
          <w:sz w:val="24"/>
          <w:szCs w:val="24"/>
          <w:lang w:val="en-US" w:eastAsia="zh-CN"/>
        </w:rPr>
        <w:t>二</w:t>
      </w:r>
      <w:r>
        <w:rPr>
          <w:rFonts w:ascii="宋体"/>
          <w:sz w:val="24"/>
          <w:szCs w:val="24"/>
        </w:rPr>
        <w:t>、其他资料</w:t>
      </w:r>
    </w:p>
    <w:p>
      <w:pPr>
        <w:spacing w:line="540" w:lineRule="exact"/>
        <w:rPr>
          <w:rFonts w:ascii="宋体"/>
          <w:sz w:val="24"/>
          <w:szCs w:val="24"/>
        </w:rPr>
      </w:pPr>
    </w:p>
    <w:p>
      <w:pPr>
        <w:pStyle w:val="30"/>
        <w:rPr>
          <w:rFonts w:ascii="宋体" w:eastAsia="宋体"/>
          <w:color w:val="auto"/>
          <w:sz w:val="24"/>
          <w:szCs w:val="24"/>
        </w:rPr>
      </w:pPr>
    </w:p>
    <w:p>
      <w:pPr>
        <w:rPr>
          <w:rFonts w:ascii="宋体"/>
          <w:sz w:val="24"/>
          <w:szCs w:val="24"/>
        </w:rPr>
      </w:pPr>
    </w:p>
    <w:p>
      <w:pPr>
        <w:spacing w:line="360" w:lineRule="auto"/>
        <w:rPr>
          <w:rFonts w:ascii="宋体"/>
          <w:sz w:val="24"/>
          <w:szCs w:val="24"/>
        </w:rPr>
      </w:pPr>
      <w:r>
        <w:rPr>
          <w:rFonts w:hint="eastAsia" w:ascii="宋体"/>
          <w:sz w:val="24"/>
          <w:szCs w:val="24"/>
        </w:rPr>
        <w:t>注</w:t>
      </w:r>
      <w:r>
        <w:rPr>
          <w:rFonts w:ascii="宋体"/>
          <w:sz w:val="24"/>
          <w:szCs w:val="24"/>
        </w:rPr>
        <w:t>：投标人注意，请</w:t>
      </w:r>
      <w:r>
        <w:rPr>
          <w:rFonts w:hint="eastAsia" w:ascii="宋体"/>
          <w:sz w:val="24"/>
          <w:szCs w:val="24"/>
        </w:rPr>
        <w:t>按照</w:t>
      </w:r>
      <w:r>
        <w:rPr>
          <w:rFonts w:ascii="宋体"/>
          <w:sz w:val="24"/>
          <w:szCs w:val="24"/>
        </w:rPr>
        <w:t>如下</w:t>
      </w:r>
      <w:r>
        <w:rPr>
          <w:rFonts w:hint="eastAsia" w:ascii="宋体"/>
          <w:sz w:val="24"/>
          <w:szCs w:val="24"/>
        </w:rPr>
        <w:t>补充</w:t>
      </w:r>
      <w:r>
        <w:rPr>
          <w:rFonts w:ascii="宋体"/>
          <w:sz w:val="24"/>
          <w:szCs w:val="24"/>
        </w:rPr>
        <w:t>格式（</w:t>
      </w:r>
      <w:r>
        <w:rPr>
          <w:rFonts w:hint="eastAsia" w:ascii="宋体"/>
          <w:sz w:val="24"/>
          <w:szCs w:val="24"/>
        </w:rPr>
        <w:t>投标人可扩展</w:t>
      </w:r>
      <w:r>
        <w:rPr>
          <w:rFonts w:ascii="宋体"/>
          <w:sz w:val="24"/>
          <w:szCs w:val="24"/>
        </w:rPr>
        <w:t>）</w:t>
      </w:r>
      <w:r>
        <w:rPr>
          <w:rFonts w:hint="eastAsia" w:ascii="宋体"/>
          <w:sz w:val="24"/>
          <w:szCs w:val="24"/>
        </w:rPr>
        <w:t>提供</w:t>
      </w:r>
      <w:r>
        <w:rPr>
          <w:rFonts w:ascii="宋体"/>
          <w:sz w:val="24"/>
          <w:szCs w:val="24"/>
        </w:rPr>
        <w:t>评审资料索引表。投标人</w:t>
      </w:r>
      <w:r>
        <w:rPr>
          <w:rFonts w:hint="eastAsia" w:ascii="宋体"/>
          <w:sz w:val="24"/>
          <w:szCs w:val="24"/>
        </w:rPr>
        <w:t>如果</w:t>
      </w:r>
      <w:r>
        <w:rPr>
          <w:rFonts w:ascii="宋体"/>
          <w:sz w:val="24"/>
          <w:szCs w:val="24"/>
        </w:rPr>
        <w:t>不</w:t>
      </w:r>
      <w:r>
        <w:rPr>
          <w:rFonts w:hint="eastAsia" w:ascii="宋体"/>
          <w:sz w:val="24"/>
          <w:szCs w:val="24"/>
        </w:rPr>
        <w:t>提供</w:t>
      </w:r>
      <w:r>
        <w:rPr>
          <w:rFonts w:ascii="宋体"/>
          <w:sz w:val="24"/>
          <w:szCs w:val="24"/>
        </w:rPr>
        <w:t>，不作为否决条件，但有可能影响评委查阅相关资料。</w:t>
      </w:r>
      <w:r>
        <w:rPr>
          <w:rFonts w:hint="eastAsia" w:ascii="宋体"/>
          <w:sz w:val="24"/>
          <w:szCs w:val="24"/>
        </w:rPr>
        <w:t>（投标文件</w:t>
      </w:r>
      <w:r>
        <w:rPr>
          <w:rFonts w:ascii="宋体"/>
          <w:sz w:val="24"/>
          <w:szCs w:val="24"/>
        </w:rPr>
        <w:t>所在页码可以</w:t>
      </w:r>
      <w:r>
        <w:rPr>
          <w:rFonts w:hint="eastAsia" w:ascii="宋体"/>
          <w:sz w:val="24"/>
          <w:szCs w:val="24"/>
        </w:rPr>
        <w:t>用</w:t>
      </w:r>
      <w:r>
        <w:rPr>
          <w:rFonts w:ascii="宋体"/>
          <w:sz w:val="24"/>
          <w:szCs w:val="24"/>
        </w:rPr>
        <w:t>单页或多个</w:t>
      </w:r>
      <w:r>
        <w:rPr>
          <w:rFonts w:hint="eastAsia" w:ascii="宋体"/>
          <w:sz w:val="24"/>
          <w:szCs w:val="24"/>
        </w:rPr>
        <w:t>区间表示）</w:t>
      </w:r>
    </w:p>
    <w:bookmarkEnd w:id="243"/>
    <w:bookmarkEnd w:id="244"/>
    <w:bookmarkEnd w:id="245"/>
    <w:p>
      <w:pPr>
        <w:pStyle w:val="4"/>
        <w:keepNext w:val="0"/>
        <w:keepLines w:val="0"/>
        <w:widowControl w:val="0"/>
        <w:spacing w:line="360" w:lineRule="auto"/>
        <w:jc w:val="center"/>
        <w:rPr>
          <w:rFonts w:ascii="宋体" w:eastAsia="宋体"/>
          <w:sz w:val="24"/>
          <w:szCs w:val="24"/>
        </w:rPr>
        <w:sectPr>
          <w:pgSz w:w="11905" w:h="16838"/>
          <w:pgMar w:top="1440" w:right="1417" w:bottom="1440" w:left="1474" w:header="850" w:footer="794" w:gutter="0"/>
          <w:cols w:space="720" w:num="1"/>
          <w:docGrid w:type="lines" w:linePitch="333" w:charSpace="0"/>
        </w:sectPr>
      </w:pPr>
    </w:p>
    <w:p>
      <w:pPr>
        <w:pStyle w:val="4"/>
        <w:keepNext w:val="0"/>
        <w:keepLines w:val="0"/>
        <w:widowControl w:val="0"/>
        <w:spacing w:line="240" w:lineRule="auto"/>
        <w:jc w:val="center"/>
        <w:rPr>
          <w:rFonts w:ascii="宋体" w:eastAsia="宋体"/>
        </w:rPr>
      </w:pPr>
      <w:bookmarkStart w:id="246" w:name="_Toc9856"/>
      <w:bookmarkStart w:id="247" w:name="_Toc3829"/>
      <w:bookmarkStart w:id="248" w:name="_Toc18404"/>
      <w:r>
        <w:rPr>
          <w:rFonts w:ascii="宋体" w:eastAsia="宋体"/>
        </w:rPr>
        <w:t>一、投标</w:t>
      </w:r>
      <w:bookmarkStart w:id="249" w:name="_Toc369531692"/>
      <w:bookmarkStart w:id="250" w:name="_Toc6931"/>
      <w:bookmarkStart w:id="251" w:name="_Toc352691656"/>
      <w:r>
        <w:rPr>
          <w:rFonts w:ascii="宋体" w:eastAsia="宋体"/>
        </w:rPr>
        <w:t>函</w:t>
      </w:r>
      <w:bookmarkEnd w:id="246"/>
      <w:bookmarkEnd w:id="247"/>
      <w:bookmarkEnd w:id="248"/>
      <w:r>
        <w:rPr>
          <w:rFonts w:ascii="宋体" w:eastAsia="宋体"/>
        </w:rPr>
        <w:t>及投标函附录</w:t>
      </w:r>
    </w:p>
    <w:bookmarkEnd w:id="217"/>
    <w:bookmarkEnd w:id="218"/>
    <w:bookmarkEnd w:id="219"/>
    <w:bookmarkEnd w:id="220"/>
    <w:bookmarkEnd w:id="221"/>
    <w:bookmarkEnd w:id="222"/>
    <w:bookmarkEnd w:id="223"/>
    <w:bookmarkEnd w:id="224"/>
    <w:bookmarkEnd w:id="225"/>
    <w:bookmarkEnd w:id="249"/>
    <w:bookmarkEnd w:id="250"/>
    <w:bookmarkEnd w:id="251"/>
    <w:p>
      <w:pPr>
        <w:ind w:left="237" w:right="-20"/>
        <w:jc w:val="center"/>
        <w:rPr>
          <w:rFonts w:ascii="宋体"/>
          <w:b/>
          <w:sz w:val="32"/>
          <w:szCs w:val="32"/>
        </w:rPr>
      </w:pPr>
      <w:r>
        <w:rPr>
          <w:rFonts w:ascii="宋体"/>
          <w:b/>
          <w:sz w:val="32"/>
          <w:szCs w:val="32"/>
        </w:rPr>
        <w:t>（一）投标函</w:t>
      </w:r>
    </w:p>
    <w:p>
      <w:pPr>
        <w:autoSpaceDE w:val="0"/>
        <w:autoSpaceDN w:val="0"/>
        <w:adjustRightInd w:val="0"/>
        <w:spacing w:line="480" w:lineRule="auto"/>
        <w:jc w:val="left"/>
        <w:rPr>
          <w:rFonts w:ascii="宋体"/>
          <w:sz w:val="24"/>
          <w:szCs w:val="24"/>
        </w:rPr>
      </w:pPr>
      <w:r>
        <w:rPr>
          <w:rFonts w:hint="eastAsia" w:ascii="宋体"/>
          <w:sz w:val="24"/>
          <w:szCs w:val="24"/>
        </w:rPr>
        <w:t>致</w:t>
      </w:r>
      <w:r>
        <w:rPr>
          <w:rFonts w:hint="eastAsia" w:ascii="宋体"/>
          <w:kern w:val="0"/>
          <w:sz w:val="24"/>
          <w:szCs w:val="24"/>
          <w:u w:val="single"/>
          <w:lang w:eastAsia="zh-CN"/>
        </w:rPr>
        <w:t>广州科城青创投资开发有限公司</w:t>
      </w:r>
      <w:r>
        <w:rPr>
          <w:rFonts w:hint="eastAsia" w:ascii="宋体"/>
          <w:sz w:val="24"/>
          <w:szCs w:val="24"/>
        </w:rPr>
        <w:t>：</w:t>
      </w:r>
    </w:p>
    <w:p>
      <w:pPr>
        <w:autoSpaceDE w:val="0"/>
        <w:autoSpaceDN w:val="0"/>
        <w:adjustRightInd w:val="0"/>
        <w:spacing w:line="360" w:lineRule="auto"/>
        <w:ind w:firstLine="480"/>
        <w:jc w:val="left"/>
        <w:rPr>
          <w:rFonts w:ascii="宋体"/>
          <w:kern w:val="0"/>
          <w:sz w:val="24"/>
          <w:szCs w:val="24"/>
        </w:rPr>
      </w:pPr>
      <w:r>
        <w:rPr>
          <w:rFonts w:hint="eastAsia" w:ascii="宋体"/>
          <w:kern w:val="0"/>
          <w:sz w:val="24"/>
          <w:szCs w:val="24"/>
        </w:rPr>
        <w:t>1．我方已仔细研究并同意了</w:t>
      </w:r>
      <w:r>
        <w:rPr>
          <w:rFonts w:hint="eastAsia" w:ascii="宋体"/>
          <w:kern w:val="0"/>
          <w:sz w:val="24"/>
          <w:szCs w:val="24"/>
          <w:u w:val="single"/>
        </w:rPr>
        <w:t xml:space="preserve">        </w:t>
      </w:r>
      <w:r>
        <w:rPr>
          <w:rFonts w:hint="eastAsia" w:ascii="宋体"/>
          <w:kern w:val="0"/>
          <w:sz w:val="24"/>
          <w:szCs w:val="24"/>
        </w:rPr>
        <w:t xml:space="preserve">（项目名称）招标项目招标文件的全部内容，愿意以人民币（大写） </w:t>
      </w:r>
      <w:r>
        <w:rPr>
          <w:rFonts w:hint="eastAsia" w:ascii="宋体"/>
          <w:kern w:val="0"/>
          <w:sz w:val="24"/>
          <w:szCs w:val="24"/>
          <w:u w:val="single"/>
        </w:rPr>
        <w:t xml:space="preserve">         </w:t>
      </w:r>
      <w:r>
        <w:rPr>
          <w:rFonts w:hint="eastAsia" w:ascii="宋体"/>
          <w:kern w:val="0"/>
          <w:sz w:val="24"/>
          <w:szCs w:val="24"/>
        </w:rPr>
        <w:t>（¥</w:t>
      </w:r>
      <w:r>
        <w:rPr>
          <w:rFonts w:hint="eastAsia" w:ascii="宋体"/>
          <w:kern w:val="0"/>
          <w:sz w:val="24"/>
          <w:szCs w:val="24"/>
          <w:u w:val="single"/>
        </w:rPr>
        <w:t xml:space="preserve">       万</w:t>
      </w:r>
      <w:r>
        <w:rPr>
          <w:rFonts w:hint="eastAsia" w:ascii="宋体"/>
          <w:kern w:val="0"/>
          <w:sz w:val="24"/>
          <w:szCs w:val="24"/>
        </w:rPr>
        <w:t>元），</w:t>
      </w:r>
      <w:r>
        <w:rPr>
          <w:rFonts w:hint="eastAsia" w:ascii="宋体"/>
          <w:bCs/>
          <w:sz w:val="24"/>
        </w:rPr>
        <w:t>投标下浮率</w:t>
      </w:r>
      <w:r>
        <w:rPr>
          <w:rFonts w:hint="eastAsia" w:ascii="宋体"/>
          <w:kern w:val="0"/>
          <w:sz w:val="24"/>
          <w:szCs w:val="24"/>
          <w:u w:val="single"/>
        </w:rPr>
        <w:t xml:space="preserve">    %</w:t>
      </w:r>
      <w:r>
        <w:rPr>
          <w:rFonts w:hint="eastAsia" w:ascii="宋体"/>
          <w:kern w:val="0"/>
          <w:sz w:val="24"/>
          <w:szCs w:val="24"/>
        </w:rPr>
        <w:t>。</w:t>
      </w:r>
      <w:r>
        <w:rPr>
          <w:rFonts w:hint="eastAsia" w:ascii="宋体"/>
          <w:sz w:val="24"/>
        </w:rPr>
        <w:t>（以上报价包括咨询服务过程中的所有费用，含税）。</w:t>
      </w:r>
      <w:r>
        <w:rPr>
          <w:rFonts w:hint="eastAsia" w:ascii="宋体"/>
          <w:kern w:val="0"/>
          <w:sz w:val="24"/>
          <w:szCs w:val="24"/>
        </w:rPr>
        <w:t>服务期：</w:t>
      </w:r>
      <w:r>
        <w:rPr>
          <w:rFonts w:hint="eastAsia" w:ascii="宋体"/>
          <w:kern w:val="0"/>
          <w:sz w:val="24"/>
          <w:szCs w:val="24"/>
          <w:u w:val="single"/>
        </w:rPr>
        <w:t>按招标文件要求</w:t>
      </w:r>
      <w:r>
        <w:rPr>
          <w:rFonts w:hint="eastAsia" w:ascii="宋体"/>
          <w:kern w:val="0"/>
          <w:sz w:val="24"/>
          <w:szCs w:val="24"/>
        </w:rPr>
        <w:t>。按合同约定完成</w:t>
      </w:r>
      <w:r>
        <w:rPr>
          <w:rFonts w:hint="eastAsia" w:ascii="宋体"/>
          <w:kern w:val="0"/>
          <w:sz w:val="24"/>
          <w:szCs w:val="24"/>
          <w:lang w:eastAsia="zh-CN"/>
        </w:rPr>
        <w:t>预算审核</w:t>
      </w:r>
      <w:r>
        <w:rPr>
          <w:rFonts w:hint="eastAsia" w:ascii="宋体"/>
          <w:kern w:val="0"/>
          <w:sz w:val="24"/>
          <w:szCs w:val="24"/>
        </w:rPr>
        <w:t>服务工作。</w:t>
      </w:r>
    </w:p>
    <w:p>
      <w:pPr>
        <w:autoSpaceDE w:val="0"/>
        <w:autoSpaceDN w:val="0"/>
        <w:adjustRightInd w:val="0"/>
        <w:spacing w:line="360" w:lineRule="auto"/>
        <w:ind w:firstLine="480" w:firstLineChars="200"/>
        <w:rPr>
          <w:rFonts w:ascii="宋体"/>
          <w:kern w:val="0"/>
          <w:sz w:val="24"/>
          <w:szCs w:val="24"/>
        </w:rPr>
      </w:pPr>
      <w:r>
        <w:rPr>
          <w:rFonts w:ascii="宋体" w:cs="宋体"/>
          <w:kern w:val="0"/>
          <w:sz w:val="24"/>
          <w:szCs w:val="24"/>
        </w:rPr>
        <w:t>2</w:t>
      </w:r>
      <w:r>
        <w:rPr>
          <w:rFonts w:hint="eastAsia" w:ascii="宋体"/>
          <w:kern w:val="0"/>
          <w:sz w:val="24"/>
          <w:szCs w:val="24"/>
        </w:rPr>
        <w:t>．我方承诺在招标文件规定的投标有效期内不修改、不撤销投标文件。</w:t>
      </w:r>
    </w:p>
    <w:p>
      <w:pPr>
        <w:autoSpaceDE w:val="0"/>
        <w:autoSpaceDN w:val="0"/>
        <w:adjustRightInd w:val="0"/>
        <w:spacing w:line="360" w:lineRule="auto"/>
        <w:ind w:firstLine="480" w:firstLineChars="200"/>
        <w:rPr>
          <w:rFonts w:ascii="宋体"/>
          <w:kern w:val="0"/>
          <w:sz w:val="24"/>
          <w:szCs w:val="24"/>
        </w:rPr>
      </w:pPr>
      <w:r>
        <w:rPr>
          <w:rFonts w:ascii="宋体"/>
          <w:kern w:val="0"/>
          <w:sz w:val="24"/>
          <w:szCs w:val="24"/>
        </w:rPr>
        <w:t>3</w:t>
      </w:r>
      <w:r>
        <w:rPr>
          <w:rFonts w:hint="eastAsia" w:ascii="宋体"/>
          <w:kern w:val="0"/>
          <w:sz w:val="24"/>
          <w:szCs w:val="24"/>
        </w:rPr>
        <w:t>．如我方中标，我方承诺：</w:t>
      </w:r>
    </w:p>
    <w:p>
      <w:pPr>
        <w:autoSpaceDE w:val="0"/>
        <w:autoSpaceDN w:val="0"/>
        <w:adjustRightInd w:val="0"/>
        <w:spacing w:line="360" w:lineRule="auto"/>
        <w:ind w:firstLine="480" w:firstLineChars="200"/>
        <w:rPr>
          <w:rFonts w:ascii="宋体"/>
          <w:kern w:val="0"/>
          <w:sz w:val="24"/>
          <w:szCs w:val="24"/>
        </w:rPr>
      </w:pPr>
      <w:r>
        <w:rPr>
          <w:rFonts w:hint="eastAsia" w:ascii="宋体"/>
          <w:kern w:val="0"/>
          <w:sz w:val="24"/>
          <w:szCs w:val="24"/>
        </w:rPr>
        <w:t>（1）在收到中标通知书后，在中标通知书规定的期限内与你方签订合同；</w:t>
      </w:r>
    </w:p>
    <w:p>
      <w:pPr>
        <w:autoSpaceDE w:val="0"/>
        <w:autoSpaceDN w:val="0"/>
        <w:adjustRightInd w:val="0"/>
        <w:spacing w:line="360" w:lineRule="auto"/>
        <w:ind w:firstLine="480" w:firstLineChars="200"/>
        <w:rPr>
          <w:rFonts w:ascii="宋体"/>
          <w:kern w:val="0"/>
          <w:sz w:val="24"/>
          <w:szCs w:val="24"/>
        </w:rPr>
      </w:pPr>
      <w:r>
        <w:rPr>
          <w:rFonts w:hint="eastAsia" w:ascii="宋体"/>
          <w:kern w:val="0"/>
          <w:sz w:val="24"/>
          <w:szCs w:val="24"/>
        </w:rPr>
        <w:t>（2）在签订合同时不向你方提出修改条件或提出附加条件；</w:t>
      </w:r>
    </w:p>
    <w:p>
      <w:pPr>
        <w:autoSpaceDE w:val="0"/>
        <w:autoSpaceDN w:val="0"/>
        <w:adjustRightInd w:val="0"/>
        <w:spacing w:line="360" w:lineRule="auto"/>
        <w:ind w:firstLine="480" w:firstLineChars="200"/>
        <w:rPr>
          <w:rFonts w:ascii="宋体"/>
          <w:kern w:val="0"/>
          <w:sz w:val="24"/>
          <w:szCs w:val="24"/>
        </w:rPr>
      </w:pPr>
      <w:r>
        <w:rPr>
          <w:rFonts w:hint="eastAsia" w:ascii="宋体"/>
          <w:kern w:val="0"/>
          <w:sz w:val="24"/>
          <w:szCs w:val="24"/>
        </w:rPr>
        <w:t>（3）在合同约定的期限内完成合同规定的全部义务；</w:t>
      </w:r>
    </w:p>
    <w:p>
      <w:pPr>
        <w:autoSpaceDE w:val="0"/>
        <w:autoSpaceDN w:val="0"/>
        <w:adjustRightInd w:val="0"/>
        <w:spacing w:line="360" w:lineRule="auto"/>
        <w:ind w:firstLine="480" w:firstLineChars="200"/>
        <w:rPr>
          <w:rFonts w:ascii="宋体"/>
          <w:kern w:val="0"/>
          <w:sz w:val="24"/>
          <w:szCs w:val="24"/>
        </w:rPr>
      </w:pPr>
      <w:r>
        <w:rPr>
          <w:rFonts w:hint="eastAsia" w:ascii="宋体"/>
          <w:kern w:val="0"/>
          <w:sz w:val="24"/>
          <w:szCs w:val="24"/>
        </w:rPr>
        <w:t>（4）在未正式签订合同前，本招标项目的招标文件、中标通知书和本投标文件构成约束我们双方的法律文书；</w:t>
      </w:r>
    </w:p>
    <w:p>
      <w:pPr>
        <w:pStyle w:val="24"/>
        <w:ind w:left="0" w:leftChars="0"/>
        <w:rPr>
          <w:rFonts w:ascii="宋体"/>
          <w:kern w:val="0"/>
          <w:sz w:val="24"/>
          <w:szCs w:val="24"/>
        </w:rPr>
      </w:pPr>
      <w:r>
        <w:rPr>
          <w:rFonts w:hint="eastAsia" w:ascii="宋体"/>
          <w:kern w:val="0"/>
          <w:sz w:val="24"/>
          <w:szCs w:val="24"/>
        </w:rPr>
        <w:t>（</w:t>
      </w:r>
      <w:r>
        <w:rPr>
          <w:rFonts w:ascii="宋体"/>
          <w:kern w:val="0"/>
          <w:sz w:val="24"/>
          <w:szCs w:val="24"/>
        </w:rPr>
        <w:t>5</w:t>
      </w:r>
      <w:r>
        <w:rPr>
          <w:rFonts w:hint="eastAsia" w:ascii="宋体"/>
          <w:kern w:val="0"/>
          <w:sz w:val="24"/>
          <w:szCs w:val="24"/>
        </w:rPr>
        <w:t>）我方理解，不论结果如何，贵司不承担我方的任何投标费用；</w:t>
      </w:r>
    </w:p>
    <w:p>
      <w:pPr>
        <w:pStyle w:val="24"/>
        <w:spacing w:after="0" w:line="360" w:lineRule="auto"/>
        <w:ind w:left="0" w:leftChars="0"/>
        <w:rPr>
          <w:rFonts w:ascii="宋体"/>
          <w:kern w:val="0"/>
          <w:sz w:val="24"/>
          <w:szCs w:val="24"/>
        </w:rPr>
      </w:pPr>
      <w:r>
        <w:rPr>
          <w:rFonts w:hint="eastAsia" w:ascii="宋体"/>
          <w:kern w:val="0"/>
          <w:sz w:val="24"/>
          <w:szCs w:val="24"/>
        </w:rPr>
        <w:t>（</w:t>
      </w:r>
      <w:r>
        <w:rPr>
          <w:rFonts w:ascii="宋体"/>
          <w:kern w:val="0"/>
          <w:sz w:val="24"/>
          <w:szCs w:val="24"/>
        </w:rPr>
        <w:t>6</w:t>
      </w:r>
      <w:r>
        <w:rPr>
          <w:rFonts w:hint="eastAsia" w:ascii="宋体"/>
          <w:kern w:val="0"/>
          <w:sz w:val="24"/>
          <w:szCs w:val="24"/>
        </w:rPr>
        <w:t>）如果我方在投标有效期内撤回投标文件，或收到中标通知书后未能按招标文件规定的期限签署或拒绝签署合同，或未能或拒绝提交履约担保，贵司有权视为我方自动放弃中标资格并没收我方提交的投标保证金。</w:t>
      </w:r>
    </w:p>
    <w:p>
      <w:pPr>
        <w:autoSpaceDE w:val="0"/>
        <w:autoSpaceDN w:val="0"/>
        <w:adjustRightInd w:val="0"/>
        <w:spacing w:line="360" w:lineRule="auto"/>
        <w:ind w:firstLine="480" w:firstLineChars="200"/>
        <w:rPr>
          <w:rFonts w:ascii="宋体"/>
          <w:kern w:val="0"/>
          <w:sz w:val="24"/>
          <w:szCs w:val="24"/>
        </w:rPr>
      </w:pPr>
      <w:r>
        <w:rPr>
          <w:rFonts w:ascii="宋体"/>
          <w:kern w:val="0"/>
          <w:sz w:val="24"/>
          <w:szCs w:val="24"/>
        </w:rPr>
        <w:t>4</w:t>
      </w:r>
      <w:r>
        <w:rPr>
          <w:rFonts w:hint="eastAsia" w:ascii="宋体"/>
          <w:kern w:val="0"/>
          <w:sz w:val="24"/>
          <w:szCs w:val="24"/>
        </w:rPr>
        <w:t>．我方在此声明，所递交的投标文件及有关资料内容完整、真实和准确，且不存在第二章第 1.4.3 项规定的任何一种情形。</w:t>
      </w:r>
    </w:p>
    <w:p>
      <w:pPr>
        <w:autoSpaceDE w:val="0"/>
        <w:autoSpaceDN w:val="0"/>
        <w:adjustRightInd w:val="0"/>
        <w:spacing w:line="360" w:lineRule="auto"/>
        <w:ind w:firstLine="480" w:firstLineChars="200"/>
        <w:rPr>
          <w:rFonts w:hint="eastAsia" w:ascii="宋体"/>
          <w:kern w:val="0"/>
          <w:sz w:val="24"/>
          <w:szCs w:val="24"/>
        </w:rPr>
      </w:pPr>
      <w:r>
        <w:rPr>
          <w:rFonts w:hint="eastAsia" w:ascii="宋体"/>
          <w:kern w:val="0"/>
          <w:sz w:val="24"/>
          <w:szCs w:val="24"/>
        </w:rPr>
        <w:t>5.</w:t>
      </w:r>
      <w:r>
        <w:rPr>
          <w:rFonts w:ascii="宋体"/>
          <w:kern w:val="0"/>
          <w:sz w:val="24"/>
          <w:szCs w:val="24"/>
          <w:u w:val="single"/>
        </w:rPr>
        <w:t xml:space="preserve">                   </w:t>
      </w:r>
      <w:r>
        <w:rPr>
          <w:rFonts w:hint="eastAsia" w:ascii="宋体"/>
          <w:kern w:val="0"/>
          <w:sz w:val="24"/>
          <w:szCs w:val="24"/>
        </w:rPr>
        <w:t>（其他补充说明）</w:t>
      </w:r>
    </w:p>
    <w:p>
      <w:pPr>
        <w:pStyle w:val="6"/>
      </w:pPr>
    </w:p>
    <w:p>
      <w:pPr>
        <w:tabs>
          <w:tab w:val="left" w:pos="6660"/>
        </w:tabs>
        <w:autoSpaceDE w:val="0"/>
        <w:autoSpaceDN w:val="0"/>
        <w:adjustRightInd w:val="0"/>
        <w:spacing w:line="276" w:lineRule="auto"/>
        <w:ind w:firstLine="2520" w:firstLineChars="1050"/>
        <w:jc w:val="left"/>
        <w:rPr>
          <w:rFonts w:ascii="宋体"/>
          <w:kern w:val="0"/>
          <w:sz w:val="24"/>
          <w:szCs w:val="24"/>
        </w:rPr>
      </w:pPr>
      <w:r>
        <w:rPr>
          <w:rFonts w:hint="eastAsia" w:ascii="宋体"/>
          <w:kern w:val="0"/>
          <w:sz w:val="24"/>
          <w:szCs w:val="24"/>
        </w:rPr>
        <w:t>投标人名称：</w:t>
      </w:r>
      <w:r>
        <w:rPr>
          <w:rFonts w:ascii="宋体"/>
          <w:kern w:val="0"/>
          <w:sz w:val="24"/>
          <w:szCs w:val="24"/>
          <w:u w:val="single"/>
        </w:rPr>
        <w:t xml:space="preserve">                     </w:t>
      </w:r>
      <w:r>
        <w:rPr>
          <w:rFonts w:ascii="宋体"/>
          <w:kern w:val="0"/>
          <w:sz w:val="24"/>
          <w:szCs w:val="24"/>
        </w:rPr>
        <w:t xml:space="preserve"> </w:t>
      </w:r>
      <w:r>
        <w:rPr>
          <w:rFonts w:hint="eastAsia" w:ascii="宋体"/>
          <w:kern w:val="0"/>
          <w:sz w:val="24"/>
          <w:szCs w:val="24"/>
        </w:rPr>
        <w:t>（盖单位公章）</w:t>
      </w:r>
    </w:p>
    <w:p>
      <w:pPr>
        <w:autoSpaceDE w:val="0"/>
        <w:autoSpaceDN w:val="0"/>
        <w:adjustRightInd w:val="0"/>
        <w:spacing w:line="276" w:lineRule="auto"/>
        <w:ind w:firstLine="2520" w:firstLineChars="1050"/>
        <w:jc w:val="left"/>
        <w:rPr>
          <w:rFonts w:ascii="宋体"/>
          <w:kern w:val="0"/>
          <w:sz w:val="24"/>
          <w:szCs w:val="24"/>
          <w:u w:val="single"/>
        </w:rPr>
      </w:pPr>
      <w:r>
        <w:rPr>
          <w:rFonts w:hint="eastAsia" w:ascii="宋体"/>
          <w:kern w:val="0"/>
          <w:sz w:val="24"/>
          <w:szCs w:val="24"/>
        </w:rPr>
        <w:t>单位地址：</w:t>
      </w:r>
      <w:r>
        <w:rPr>
          <w:rFonts w:ascii="宋体"/>
          <w:kern w:val="0"/>
          <w:sz w:val="24"/>
          <w:szCs w:val="24"/>
          <w:u w:val="single"/>
        </w:rPr>
        <w:t xml:space="preserve">                          </w:t>
      </w:r>
    </w:p>
    <w:p>
      <w:pPr>
        <w:autoSpaceDE w:val="0"/>
        <w:autoSpaceDN w:val="0"/>
        <w:adjustRightInd w:val="0"/>
        <w:spacing w:line="276" w:lineRule="auto"/>
        <w:ind w:firstLine="2520" w:firstLineChars="1050"/>
        <w:jc w:val="left"/>
        <w:rPr>
          <w:rFonts w:ascii="宋体"/>
          <w:kern w:val="0"/>
          <w:sz w:val="24"/>
          <w:szCs w:val="24"/>
          <w:u w:val="single"/>
        </w:rPr>
      </w:pPr>
      <w:r>
        <w:rPr>
          <w:rFonts w:hint="eastAsia" w:ascii="宋体"/>
          <w:kern w:val="0"/>
          <w:sz w:val="24"/>
          <w:szCs w:val="24"/>
        </w:rPr>
        <w:t>法定代表人或其委托代理人：</w:t>
      </w:r>
      <w:r>
        <w:rPr>
          <w:rFonts w:ascii="宋体"/>
          <w:kern w:val="0"/>
          <w:sz w:val="24"/>
          <w:szCs w:val="24"/>
          <w:u w:val="single"/>
        </w:rPr>
        <w:t xml:space="preserve">          </w:t>
      </w:r>
      <w:r>
        <w:rPr>
          <w:rFonts w:hint="eastAsia" w:ascii="宋体"/>
          <w:kern w:val="0"/>
          <w:sz w:val="24"/>
          <w:szCs w:val="24"/>
        </w:rPr>
        <w:t>（签字或盖章）</w:t>
      </w:r>
    </w:p>
    <w:p>
      <w:pPr>
        <w:autoSpaceDE w:val="0"/>
        <w:autoSpaceDN w:val="0"/>
        <w:adjustRightInd w:val="0"/>
        <w:spacing w:line="276" w:lineRule="auto"/>
        <w:ind w:firstLine="2520" w:firstLineChars="1050"/>
        <w:jc w:val="left"/>
        <w:rPr>
          <w:rFonts w:ascii="宋体"/>
          <w:kern w:val="0"/>
          <w:sz w:val="24"/>
          <w:szCs w:val="24"/>
        </w:rPr>
      </w:pPr>
      <w:r>
        <w:rPr>
          <w:rFonts w:hint="eastAsia" w:ascii="宋体"/>
          <w:kern w:val="0"/>
          <w:sz w:val="24"/>
          <w:szCs w:val="24"/>
        </w:rPr>
        <w:t>邮政编码：</w:t>
      </w:r>
      <w:r>
        <w:rPr>
          <w:rFonts w:ascii="宋体"/>
          <w:kern w:val="0"/>
          <w:sz w:val="24"/>
          <w:szCs w:val="24"/>
          <w:u w:val="single"/>
        </w:rPr>
        <w:t xml:space="preserve">        </w:t>
      </w:r>
      <w:r>
        <w:rPr>
          <w:rFonts w:hint="eastAsia" w:ascii="宋体"/>
          <w:kern w:val="0"/>
          <w:sz w:val="24"/>
          <w:szCs w:val="24"/>
          <w:u w:val="single"/>
        </w:rPr>
        <w:t xml:space="preserve">                  </w:t>
      </w:r>
      <w:r>
        <w:rPr>
          <w:rFonts w:ascii="宋体"/>
          <w:kern w:val="0"/>
          <w:sz w:val="24"/>
          <w:szCs w:val="24"/>
          <w:u w:val="single"/>
        </w:rPr>
        <w:t xml:space="preserve"> </w:t>
      </w:r>
    </w:p>
    <w:p>
      <w:pPr>
        <w:autoSpaceDE w:val="0"/>
        <w:autoSpaceDN w:val="0"/>
        <w:adjustRightInd w:val="0"/>
        <w:spacing w:line="276" w:lineRule="auto"/>
        <w:ind w:firstLine="2520" w:firstLineChars="1050"/>
        <w:jc w:val="left"/>
        <w:rPr>
          <w:rFonts w:ascii="宋体"/>
          <w:kern w:val="0"/>
          <w:sz w:val="24"/>
          <w:szCs w:val="24"/>
        </w:rPr>
      </w:pPr>
      <w:r>
        <w:rPr>
          <w:rFonts w:hint="eastAsia" w:ascii="宋体"/>
          <w:kern w:val="0"/>
          <w:sz w:val="24"/>
          <w:szCs w:val="24"/>
        </w:rPr>
        <w:t>电话：</w:t>
      </w:r>
      <w:r>
        <w:rPr>
          <w:rFonts w:ascii="宋体"/>
          <w:kern w:val="0"/>
          <w:sz w:val="24"/>
          <w:szCs w:val="24"/>
          <w:u w:val="single"/>
        </w:rPr>
        <w:t xml:space="preserve">         </w:t>
      </w:r>
      <w:r>
        <w:rPr>
          <w:rFonts w:hint="eastAsia" w:ascii="宋体"/>
          <w:kern w:val="0"/>
          <w:sz w:val="24"/>
          <w:szCs w:val="24"/>
          <w:u w:val="single"/>
        </w:rPr>
        <w:t xml:space="preserve">                  </w:t>
      </w:r>
      <w:r>
        <w:rPr>
          <w:rFonts w:ascii="宋体"/>
          <w:kern w:val="0"/>
          <w:sz w:val="24"/>
          <w:szCs w:val="24"/>
          <w:u w:val="single"/>
        </w:rPr>
        <w:t xml:space="preserve">    </w:t>
      </w:r>
      <w:r>
        <w:rPr>
          <w:rFonts w:ascii="宋体"/>
          <w:kern w:val="0"/>
          <w:sz w:val="24"/>
          <w:szCs w:val="24"/>
        </w:rPr>
        <w:t xml:space="preserve"> </w:t>
      </w:r>
    </w:p>
    <w:p>
      <w:pPr>
        <w:autoSpaceDE w:val="0"/>
        <w:autoSpaceDN w:val="0"/>
        <w:adjustRightInd w:val="0"/>
        <w:spacing w:line="276" w:lineRule="auto"/>
        <w:ind w:firstLine="2520" w:firstLineChars="1050"/>
        <w:jc w:val="left"/>
        <w:rPr>
          <w:rFonts w:ascii="宋体"/>
          <w:kern w:val="0"/>
          <w:sz w:val="24"/>
          <w:szCs w:val="24"/>
          <w:u w:val="single"/>
        </w:rPr>
      </w:pPr>
      <w:r>
        <w:rPr>
          <w:rFonts w:hint="eastAsia" w:ascii="宋体"/>
          <w:kern w:val="0"/>
          <w:sz w:val="24"/>
          <w:szCs w:val="24"/>
        </w:rPr>
        <w:t>传真：</w:t>
      </w:r>
      <w:r>
        <w:rPr>
          <w:rFonts w:ascii="宋体"/>
          <w:kern w:val="0"/>
          <w:sz w:val="24"/>
          <w:szCs w:val="24"/>
          <w:u w:val="single"/>
        </w:rPr>
        <w:t xml:space="preserve">      </w:t>
      </w:r>
      <w:r>
        <w:rPr>
          <w:rFonts w:hint="eastAsia" w:ascii="宋体"/>
          <w:kern w:val="0"/>
          <w:sz w:val="24"/>
          <w:szCs w:val="24"/>
          <w:u w:val="single"/>
        </w:rPr>
        <w:t xml:space="preserve">                     </w:t>
      </w:r>
      <w:r>
        <w:rPr>
          <w:rFonts w:ascii="宋体"/>
          <w:kern w:val="0"/>
          <w:sz w:val="24"/>
          <w:szCs w:val="24"/>
          <w:u w:val="single"/>
        </w:rPr>
        <w:t xml:space="preserve">    </w:t>
      </w:r>
    </w:p>
    <w:p>
      <w:pPr>
        <w:spacing w:line="276" w:lineRule="auto"/>
        <w:ind w:firstLine="2520" w:firstLineChars="1050"/>
        <w:jc w:val="left"/>
        <w:rPr>
          <w:rFonts w:ascii="宋体"/>
          <w:kern w:val="0"/>
          <w:sz w:val="24"/>
          <w:szCs w:val="24"/>
        </w:rPr>
      </w:pPr>
      <w:r>
        <w:rPr>
          <w:rFonts w:hint="eastAsia" w:ascii="宋体"/>
          <w:kern w:val="0"/>
          <w:sz w:val="24"/>
          <w:szCs w:val="24"/>
        </w:rPr>
        <w:t>日</w:t>
      </w:r>
      <w:r>
        <w:rPr>
          <w:rFonts w:ascii="宋体"/>
          <w:kern w:val="0"/>
          <w:sz w:val="24"/>
          <w:szCs w:val="24"/>
        </w:rPr>
        <w:t xml:space="preserve">        </w:t>
      </w:r>
      <w:r>
        <w:rPr>
          <w:rFonts w:hint="eastAsia" w:ascii="宋体"/>
          <w:kern w:val="0"/>
          <w:sz w:val="24"/>
          <w:szCs w:val="24"/>
        </w:rPr>
        <w:t>期：</w:t>
      </w:r>
      <w:r>
        <w:rPr>
          <w:rFonts w:ascii="宋体"/>
          <w:kern w:val="0"/>
          <w:sz w:val="24"/>
          <w:szCs w:val="24"/>
          <w:u w:val="single"/>
        </w:rPr>
        <w:t xml:space="preserve">      </w:t>
      </w:r>
      <w:r>
        <w:rPr>
          <w:rFonts w:hint="eastAsia" w:ascii="宋体"/>
          <w:kern w:val="0"/>
          <w:sz w:val="24"/>
          <w:szCs w:val="24"/>
        </w:rPr>
        <w:t>年</w:t>
      </w:r>
      <w:r>
        <w:rPr>
          <w:rFonts w:ascii="宋体"/>
          <w:kern w:val="0"/>
          <w:sz w:val="24"/>
          <w:szCs w:val="24"/>
          <w:u w:val="single"/>
        </w:rPr>
        <w:t xml:space="preserve">     </w:t>
      </w:r>
      <w:r>
        <w:rPr>
          <w:rFonts w:hint="eastAsia" w:ascii="宋体"/>
          <w:kern w:val="0"/>
          <w:sz w:val="24"/>
          <w:szCs w:val="24"/>
        </w:rPr>
        <w:t>月</w:t>
      </w:r>
      <w:r>
        <w:rPr>
          <w:rFonts w:ascii="宋体"/>
          <w:kern w:val="0"/>
          <w:sz w:val="24"/>
          <w:szCs w:val="24"/>
          <w:u w:val="single"/>
        </w:rPr>
        <w:t xml:space="preserve">     </w:t>
      </w:r>
      <w:r>
        <w:rPr>
          <w:rFonts w:hint="eastAsia" w:ascii="宋体"/>
          <w:kern w:val="0"/>
          <w:sz w:val="24"/>
          <w:szCs w:val="24"/>
        </w:rPr>
        <w:t>日</w:t>
      </w:r>
    </w:p>
    <w:p>
      <w:pPr>
        <w:spacing w:line="276" w:lineRule="auto"/>
        <w:rPr>
          <w:rFonts w:ascii="宋体"/>
          <w:b/>
          <w:sz w:val="30"/>
          <w:szCs w:val="30"/>
        </w:rPr>
        <w:sectPr>
          <w:footerReference r:id="rId8" w:type="default"/>
          <w:pgSz w:w="11907" w:h="16840"/>
          <w:pgMar w:top="1418" w:right="1701" w:bottom="1418" w:left="1701" w:header="850" w:footer="992" w:gutter="0"/>
          <w:cols w:space="720" w:num="1"/>
          <w:docGrid w:linePitch="312" w:charSpace="0"/>
        </w:sectPr>
      </w:pPr>
    </w:p>
    <w:p>
      <w:pPr>
        <w:spacing w:before="120" w:after="120"/>
        <w:jc w:val="center"/>
        <w:rPr>
          <w:rFonts w:ascii="宋体" w:cs="宋体"/>
          <w:b/>
          <w:bCs/>
          <w:sz w:val="32"/>
          <w:szCs w:val="32"/>
        </w:rPr>
      </w:pPr>
      <w:bookmarkStart w:id="252" w:name="_Toc38362598"/>
      <w:r>
        <w:rPr>
          <w:rFonts w:ascii="宋体" w:cs="宋体"/>
          <w:b/>
          <w:bCs/>
          <w:sz w:val="32"/>
          <w:szCs w:val="32"/>
        </w:rPr>
        <w:t>（二）投标函附录</w:t>
      </w:r>
      <w:bookmarkEnd w:id="252"/>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9"/>
        <w:gridCol w:w="321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hint="eastAsia" w:ascii="宋体"/>
                <w:sz w:val="24"/>
                <w:szCs w:val="24"/>
              </w:rPr>
              <w:t>序号</w:t>
            </w: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hint="eastAsia" w:ascii="宋体"/>
                <w:sz w:val="24"/>
                <w:szCs w:val="24"/>
              </w:rPr>
              <w:t>条款名称</w:t>
            </w:r>
          </w:p>
        </w:tc>
        <w:tc>
          <w:tcPr>
            <w:tcW w:w="32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hint="eastAsia" w:ascii="宋体"/>
                <w:sz w:val="24"/>
                <w:szCs w:val="24"/>
              </w:rPr>
              <w:t>约定内容</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hint="eastAsia" w:asci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hint="eastAsia" w:ascii="宋体"/>
                <w:sz w:val="24"/>
                <w:szCs w:val="24"/>
              </w:rPr>
              <w:t>1</w:t>
            </w: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hint="eastAsia" w:ascii="宋体"/>
                <w:sz w:val="24"/>
                <w:szCs w:val="24"/>
              </w:rPr>
              <w:t>项目负责人</w:t>
            </w:r>
          </w:p>
        </w:tc>
        <w:tc>
          <w:tcPr>
            <w:tcW w:w="3217" w:type="dxa"/>
            <w:tcBorders>
              <w:top w:val="single" w:color="auto" w:sz="4" w:space="0"/>
              <w:left w:val="single" w:color="auto" w:sz="4" w:space="0"/>
              <w:bottom w:val="single" w:color="auto" w:sz="4" w:space="0"/>
              <w:right w:val="single" w:color="auto" w:sz="4" w:space="0"/>
            </w:tcBorders>
            <w:noWrap/>
            <w:vAlign w:val="center"/>
          </w:tcPr>
          <w:p>
            <w:pPr>
              <w:jc w:val="left"/>
              <w:rPr>
                <w:rFonts w:ascii="宋体"/>
                <w:sz w:val="24"/>
                <w:szCs w:val="24"/>
              </w:rPr>
            </w:pPr>
            <w:r>
              <w:rPr>
                <w:rFonts w:hint="eastAsia" w:ascii="宋体"/>
                <w:sz w:val="24"/>
                <w:szCs w:val="24"/>
              </w:rPr>
              <w:t>姓名：</w:t>
            </w:r>
            <w:r>
              <w:rPr>
                <w:rFonts w:ascii="宋体"/>
                <w:sz w:val="24"/>
                <w:szCs w:val="24"/>
              </w:rPr>
              <w:t xml:space="preserve"> </w:t>
            </w:r>
          </w:p>
          <w:p>
            <w:pPr>
              <w:pStyle w:val="24"/>
              <w:ind w:left="0" w:leftChars="0" w:firstLine="0" w:firstLineChars="0"/>
              <w:jc w:val="left"/>
              <w:rPr>
                <w:rFonts w:eastAsia="宋体"/>
                <w:lang w:val="en-US" w:eastAsia="zh-CN"/>
              </w:rPr>
            </w:pPr>
            <w:r>
              <w:rPr>
                <w:rFonts w:hint="eastAsia" w:ascii="宋体"/>
                <w:sz w:val="24"/>
                <w:szCs w:val="24"/>
                <w:lang w:val="en-US" w:eastAsia="zh-CN"/>
              </w:rPr>
              <w:t>注册证书编号：</w:t>
            </w:r>
          </w:p>
          <w:p>
            <w:pPr>
              <w:jc w:val="left"/>
              <w:rPr>
                <w:rFonts w:ascii="宋体"/>
                <w:sz w:val="24"/>
                <w:szCs w:val="24"/>
              </w:rPr>
            </w:pPr>
            <w:r>
              <w:rPr>
                <w:rFonts w:hint="eastAsia" w:ascii="宋体"/>
                <w:sz w:val="24"/>
                <w:szCs w:val="24"/>
              </w:rPr>
              <w:t>技术职称：</w:t>
            </w:r>
          </w:p>
          <w:p>
            <w:pPr>
              <w:jc w:val="left"/>
              <w:rPr>
                <w:rFonts w:ascii="宋体"/>
                <w:sz w:val="24"/>
                <w:szCs w:val="24"/>
              </w:rPr>
            </w:pPr>
            <w:r>
              <w:rPr>
                <w:rFonts w:hint="eastAsia" w:ascii="宋体"/>
                <w:sz w:val="24"/>
                <w:szCs w:val="24"/>
              </w:rPr>
              <w:t>身份证号码：</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hint="eastAsia" w:ascii="宋体"/>
                <w:sz w:val="24"/>
                <w:szCs w:val="24"/>
              </w:rPr>
              <w:t>2</w:t>
            </w: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hint="eastAsia" w:ascii="宋体"/>
                <w:sz w:val="24"/>
                <w:szCs w:val="24"/>
              </w:rPr>
              <w:t>服务期限</w:t>
            </w:r>
          </w:p>
        </w:tc>
        <w:tc>
          <w:tcPr>
            <w:tcW w:w="3217" w:type="dxa"/>
            <w:tcBorders>
              <w:top w:val="single" w:color="auto" w:sz="4" w:space="0"/>
              <w:left w:val="single" w:color="auto" w:sz="4" w:space="0"/>
              <w:bottom w:val="single" w:color="auto" w:sz="4" w:space="0"/>
              <w:right w:val="single" w:color="auto" w:sz="4" w:space="0"/>
            </w:tcBorders>
            <w:noWrap/>
            <w:vAlign w:val="center"/>
          </w:tcPr>
          <w:p>
            <w:pPr>
              <w:pStyle w:val="10"/>
              <w:topLinePunct/>
              <w:spacing w:line="400" w:lineRule="exact"/>
              <w:jc w:val="left"/>
              <w:rPr>
                <w:szCs w:val="24"/>
                <w:u w:val="single"/>
                <w:lang w:val="en-US" w:eastAsia="zh-CN"/>
              </w:rPr>
            </w:pPr>
            <w:r>
              <w:rPr>
                <w:rFonts w:hint="eastAsia"/>
                <w:szCs w:val="24"/>
                <w:u w:val="single"/>
                <w:lang w:val="en-US" w:eastAsia="zh-CN"/>
              </w:rPr>
              <w:t>按招标文件要求</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hint="eastAsia" w:ascii="宋体"/>
                <w:sz w:val="24"/>
                <w:szCs w:val="24"/>
              </w:rPr>
              <w:t>3</w:t>
            </w: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hint="eastAsia" w:ascii="宋体"/>
                <w:sz w:val="24"/>
                <w:szCs w:val="24"/>
              </w:rPr>
              <w:t>质量要求</w:t>
            </w:r>
          </w:p>
        </w:tc>
        <w:tc>
          <w:tcPr>
            <w:tcW w:w="3217" w:type="dxa"/>
            <w:tcBorders>
              <w:top w:val="single" w:color="auto" w:sz="4" w:space="0"/>
              <w:left w:val="single" w:color="auto" w:sz="4" w:space="0"/>
              <w:bottom w:val="single" w:color="auto" w:sz="4" w:space="0"/>
              <w:right w:val="single" w:color="auto" w:sz="4" w:space="0"/>
            </w:tcBorders>
            <w:noWrap/>
            <w:vAlign w:val="center"/>
          </w:tcPr>
          <w:p>
            <w:pPr>
              <w:pStyle w:val="10"/>
              <w:topLinePunct/>
              <w:spacing w:line="400" w:lineRule="exact"/>
              <w:jc w:val="left"/>
              <w:rPr>
                <w:szCs w:val="24"/>
                <w:u w:val="single"/>
                <w:lang w:val="en-US" w:eastAsia="zh-CN"/>
              </w:rPr>
            </w:pPr>
            <w:r>
              <w:rPr>
                <w:rFonts w:hint="eastAsia"/>
                <w:szCs w:val="24"/>
                <w:u w:val="single"/>
                <w:lang w:val="en-US" w:eastAsia="zh-CN"/>
              </w:rPr>
              <w:t>按招标文件要求</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8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sz w:val="24"/>
                <w:szCs w:val="24"/>
              </w:rPr>
            </w:pPr>
            <w:r>
              <w:rPr>
                <w:rFonts w:hint="eastAsia" w:ascii="宋体"/>
                <w:sz w:val="24"/>
                <w:szCs w:val="24"/>
              </w:rPr>
              <w:t>4</w:t>
            </w:r>
          </w:p>
        </w:tc>
        <w:tc>
          <w:tcPr>
            <w:tcW w:w="240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sz w:val="24"/>
                <w:szCs w:val="24"/>
              </w:rPr>
            </w:pPr>
            <w:r>
              <w:rPr>
                <w:rFonts w:hint="eastAsia" w:ascii="宋体" w:cs="宋体"/>
                <w:sz w:val="24"/>
                <w:szCs w:val="24"/>
              </w:rPr>
              <w:t>投标报价</w:t>
            </w:r>
            <w:r>
              <w:rPr>
                <w:rFonts w:hint="eastAsia" w:ascii="宋体" w:cs="宋体"/>
                <w:color w:val="auto"/>
                <w:sz w:val="24"/>
                <w:szCs w:val="24"/>
                <w:highlight w:val="none"/>
                <w:lang w:eastAsia="zh-CN"/>
              </w:rPr>
              <w:t>（</w:t>
            </w:r>
            <w:r>
              <w:rPr>
                <w:rFonts w:hint="eastAsia" w:ascii="宋体" w:cs="宋体"/>
                <w:color w:val="auto"/>
                <w:sz w:val="24"/>
                <w:szCs w:val="24"/>
                <w:highlight w:val="none"/>
                <w:lang w:val="en-US" w:eastAsia="zh-CN"/>
              </w:rPr>
              <w:t>含税</w:t>
            </w:r>
            <w:r>
              <w:rPr>
                <w:rFonts w:hint="eastAsia" w:ascii="宋体" w:cs="宋体"/>
                <w:color w:val="auto"/>
                <w:sz w:val="24"/>
                <w:szCs w:val="24"/>
                <w:highlight w:val="none"/>
                <w:lang w:eastAsia="zh-CN"/>
              </w:rPr>
              <w:t>）</w:t>
            </w:r>
          </w:p>
        </w:tc>
        <w:tc>
          <w:tcPr>
            <w:tcW w:w="321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cs="宋体"/>
                <w:bCs/>
                <w:sz w:val="24"/>
                <w:szCs w:val="24"/>
                <w:u w:val="single"/>
              </w:rPr>
            </w:pPr>
            <w:r>
              <w:rPr>
                <w:rFonts w:hint="eastAsia" w:ascii="宋体" w:cs="宋体"/>
                <w:bCs/>
                <w:sz w:val="24"/>
                <w:szCs w:val="24"/>
              </w:rPr>
              <w:t xml:space="preserve">大写： </w:t>
            </w:r>
            <w:r>
              <w:rPr>
                <w:rFonts w:hint="eastAsia" w:ascii="宋体" w:cs="宋体"/>
                <w:bCs/>
                <w:sz w:val="24"/>
                <w:szCs w:val="24"/>
                <w:u w:val="single"/>
              </w:rPr>
              <w:t xml:space="preserve">        </w:t>
            </w:r>
          </w:p>
          <w:p>
            <w:pPr>
              <w:jc w:val="left"/>
              <w:rPr>
                <w:rFonts w:hint="eastAsia" w:ascii="宋体" w:cs="宋体"/>
                <w:bCs/>
                <w:sz w:val="24"/>
                <w:u w:val="single"/>
              </w:rPr>
            </w:pPr>
            <w:r>
              <w:rPr>
                <w:rFonts w:hint="eastAsia" w:ascii="宋体" w:cs="宋体"/>
                <w:bCs/>
                <w:sz w:val="24"/>
                <w:szCs w:val="24"/>
              </w:rPr>
              <w:t xml:space="preserve">小写： </w:t>
            </w:r>
            <w:r>
              <w:rPr>
                <w:rFonts w:hint="eastAsia" w:ascii="宋体" w:cs="宋体"/>
                <w:bCs/>
                <w:sz w:val="24"/>
                <w:szCs w:val="24"/>
                <w:u w:val="single"/>
              </w:rPr>
              <w:t xml:space="preserve">        </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hint="eastAsia" w:ascii="宋体"/>
                <w:b/>
                <w:szCs w:val="21"/>
              </w:rPr>
              <w:t>以“万元”为单位，精确到小数点后2位。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ign w:val="center"/>
          </w:tcPr>
          <w:p/>
        </w:tc>
        <w:tc>
          <w:tcPr>
            <w:tcW w:w="2409" w:type="dxa"/>
            <w:vMerge w:val="continue"/>
            <w:tcBorders>
              <w:top w:val="single" w:color="auto" w:sz="4" w:space="0"/>
              <w:left w:val="single" w:color="auto" w:sz="4" w:space="0"/>
              <w:bottom w:val="single" w:color="auto" w:sz="4" w:space="0"/>
              <w:right w:val="single" w:color="auto" w:sz="4" w:space="0"/>
            </w:tcBorders>
            <w:noWrap/>
            <w:vAlign w:val="center"/>
          </w:tcPr>
          <w:p/>
        </w:tc>
        <w:tc>
          <w:tcPr>
            <w:tcW w:w="321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cs="宋体"/>
                <w:bCs/>
                <w:sz w:val="24"/>
                <w:u w:val="single"/>
              </w:rPr>
            </w:pPr>
            <w:r>
              <w:rPr>
                <w:rFonts w:hint="eastAsia" w:ascii="宋体" w:cs="宋体"/>
                <w:bCs/>
                <w:sz w:val="24"/>
                <w:szCs w:val="24"/>
              </w:rPr>
              <w:t>投标下浮率：</w:t>
            </w:r>
            <w:r>
              <w:rPr>
                <w:rFonts w:hint="eastAsia" w:ascii="宋体" w:cs="宋体"/>
                <w:bCs/>
                <w:sz w:val="24"/>
                <w:szCs w:val="24"/>
                <w:u w:val="single"/>
              </w:rPr>
              <w:t xml:space="preserve">      </w:t>
            </w:r>
            <w:r>
              <w:rPr>
                <w:rFonts w:hint="eastAsia" w:ascii="宋体" w:cs="宋体"/>
                <w:bCs/>
                <w:sz w:val="24"/>
                <w:szCs w:val="24"/>
              </w:rPr>
              <w:t>%</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b/>
                <w:bCs/>
                <w:szCs w:val="21"/>
              </w:rPr>
            </w:pPr>
            <w:r>
              <w:rPr>
                <w:rFonts w:hint="eastAsia" w:ascii="宋体" w:cs="宋体"/>
                <w:b/>
                <w:color w:val="auto"/>
                <w:szCs w:val="21"/>
                <w:highlight w:val="none"/>
              </w:rPr>
              <w:t>下浮率=|投标报价-</w:t>
            </w:r>
            <w:r>
              <w:rPr>
                <w:rFonts w:hint="eastAsia" w:ascii="宋体" w:cs="宋体"/>
                <w:b/>
                <w:color w:val="auto"/>
                <w:szCs w:val="21"/>
                <w:highlight w:val="none"/>
                <w:lang w:val="en-US" w:eastAsia="zh-CN"/>
              </w:rPr>
              <w:t>发包基准价</w:t>
            </w:r>
            <w:r>
              <w:rPr>
                <w:rFonts w:hint="eastAsia" w:ascii="宋体" w:cs="宋体"/>
                <w:b/>
                <w:color w:val="auto"/>
                <w:szCs w:val="21"/>
                <w:highlight w:val="none"/>
              </w:rPr>
              <w:t>|÷</w:t>
            </w:r>
            <w:r>
              <w:rPr>
                <w:rFonts w:hint="eastAsia" w:ascii="宋体" w:cs="宋体"/>
                <w:b/>
                <w:color w:val="auto"/>
                <w:szCs w:val="21"/>
                <w:highlight w:val="none"/>
                <w:lang w:val="en-US" w:eastAsia="zh-CN"/>
              </w:rPr>
              <w:t>发包基准价</w:t>
            </w:r>
            <w:r>
              <w:rPr>
                <w:rFonts w:hint="eastAsia" w:ascii="宋体" w:cs="宋体"/>
                <w:b/>
                <w:color w:val="auto"/>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ign w:val="center"/>
          </w:tcPr>
          <w:p/>
        </w:tc>
        <w:tc>
          <w:tcPr>
            <w:tcW w:w="2409" w:type="dxa"/>
            <w:vMerge w:val="continue"/>
            <w:tcBorders>
              <w:top w:val="single" w:color="auto" w:sz="4" w:space="0"/>
              <w:left w:val="single" w:color="auto" w:sz="4" w:space="0"/>
              <w:bottom w:val="single" w:color="auto" w:sz="4" w:space="0"/>
              <w:right w:val="single" w:color="auto" w:sz="4" w:space="0"/>
            </w:tcBorders>
            <w:noWrap/>
            <w:vAlign w:val="center"/>
          </w:tcPr>
          <w:p/>
        </w:tc>
        <w:tc>
          <w:tcPr>
            <w:tcW w:w="321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cs="宋体"/>
                <w:bCs/>
                <w:sz w:val="24"/>
                <w:szCs w:val="24"/>
              </w:rPr>
            </w:pPr>
            <w:r>
              <w:rPr>
                <w:rFonts w:hint="eastAsia" w:ascii="宋体" w:cs="宋体"/>
                <w:bCs/>
                <w:sz w:val="24"/>
                <w:szCs w:val="24"/>
              </w:rPr>
              <w:t>其中：增值税税率：      %</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ign w:val="center"/>
          </w:tcPr>
          <w:p/>
        </w:tc>
        <w:tc>
          <w:tcPr>
            <w:tcW w:w="2409" w:type="dxa"/>
            <w:vMerge w:val="continue"/>
            <w:tcBorders>
              <w:top w:val="single" w:color="auto" w:sz="4" w:space="0"/>
              <w:left w:val="single" w:color="auto" w:sz="4" w:space="0"/>
              <w:bottom w:val="single" w:color="auto" w:sz="4" w:space="0"/>
              <w:right w:val="single" w:color="auto" w:sz="4" w:space="0"/>
            </w:tcBorders>
            <w:noWrap/>
            <w:vAlign w:val="center"/>
          </w:tcPr>
          <w:p/>
        </w:tc>
        <w:tc>
          <w:tcPr>
            <w:tcW w:w="321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cs="宋体"/>
                <w:bCs/>
                <w:sz w:val="24"/>
                <w:szCs w:val="24"/>
              </w:rPr>
            </w:pPr>
            <w:r>
              <w:rPr>
                <w:rFonts w:hint="eastAsia" w:ascii="宋体" w:cs="宋体"/>
                <w:bCs/>
                <w:sz w:val="24"/>
                <w:szCs w:val="24"/>
              </w:rPr>
              <w:t xml:space="preserve">其中：不含税金额：       </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ign w:val="center"/>
          </w:tcPr>
          <w:p/>
        </w:tc>
        <w:tc>
          <w:tcPr>
            <w:tcW w:w="2409" w:type="dxa"/>
            <w:vMerge w:val="continue"/>
            <w:tcBorders>
              <w:top w:val="single" w:color="auto" w:sz="4" w:space="0"/>
              <w:left w:val="single" w:color="auto" w:sz="4" w:space="0"/>
              <w:bottom w:val="single" w:color="auto" w:sz="4" w:space="0"/>
              <w:right w:val="single" w:color="auto" w:sz="4" w:space="0"/>
            </w:tcBorders>
            <w:noWrap/>
            <w:vAlign w:val="center"/>
          </w:tcPr>
          <w:p/>
        </w:tc>
        <w:tc>
          <w:tcPr>
            <w:tcW w:w="321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cs="宋体"/>
                <w:bCs/>
                <w:sz w:val="24"/>
                <w:szCs w:val="24"/>
              </w:rPr>
            </w:pPr>
            <w:r>
              <w:rPr>
                <w:rFonts w:hint="eastAsia" w:ascii="宋体" w:cs="宋体"/>
                <w:bCs/>
                <w:sz w:val="24"/>
                <w:szCs w:val="24"/>
              </w:rPr>
              <w:t>其</w:t>
            </w:r>
            <w:r>
              <w:rPr>
                <w:rFonts w:hint="eastAsia" w:cs="宋体"/>
                <w:bCs/>
                <w:color w:val="000000"/>
                <w:sz w:val="24"/>
                <w:szCs w:val="24"/>
                <w:highlight w:val="none"/>
                <w:lang w:val="en-US" w:eastAsia="zh-CN"/>
              </w:rPr>
              <w:t>中：</w:t>
            </w:r>
            <w:r>
              <w:rPr>
                <w:rFonts w:hint="eastAsia" w:ascii="宋体" w:eastAsia="宋体" w:cs="宋体"/>
                <w:bCs/>
                <w:color w:val="000000"/>
                <w:sz w:val="24"/>
                <w:szCs w:val="24"/>
                <w:highlight w:val="none"/>
                <w:u w:val="none"/>
                <w:lang w:val="en-US" w:eastAsia="zh-CN"/>
              </w:rPr>
              <w:t>税额：</w:t>
            </w:r>
            <w:r>
              <w:rPr>
                <w:rFonts w:hint="eastAsia" w:ascii="宋体" w:cs="宋体"/>
                <w:bCs/>
                <w:color w:val="000000"/>
                <w:sz w:val="24"/>
                <w:szCs w:val="24"/>
                <w:highlight w:val="none"/>
                <w:u w:val="single"/>
              </w:rPr>
              <w:t xml:space="preserve">     </w:t>
            </w:r>
            <w:r>
              <w:rPr>
                <w:rFonts w:hint="eastAsia" w:cs="宋体"/>
                <w:bCs/>
                <w:color w:val="000000"/>
                <w:sz w:val="24"/>
                <w:szCs w:val="24"/>
                <w:highlight w:val="none"/>
                <w:u w:val="single"/>
                <w:lang w:val="en-US" w:eastAsia="zh-CN"/>
              </w:rPr>
              <w:t xml:space="preserve">      </w:t>
            </w:r>
            <w:r>
              <w:rPr>
                <w:rFonts w:hint="eastAsia" w:ascii="宋体" w:cs="宋体"/>
                <w:bCs/>
                <w:color w:val="000000"/>
                <w:sz w:val="24"/>
                <w:szCs w:val="24"/>
                <w:highlight w:val="none"/>
                <w:u w:val="single"/>
              </w:rPr>
              <w:t xml:space="preserve">  </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hint="eastAsia" w:ascii="宋体"/>
                <w:sz w:val="24"/>
                <w:szCs w:val="24"/>
              </w:rPr>
              <w:t>5</w:t>
            </w: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sz w:val="24"/>
                <w:szCs w:val="24"/>
              </w:rPr>
            </w:pPr>
            <w:r>
              <w:rPr>
                <w:rFonts w:hint="eastAsia" w:ascii="宋体" w:cs="宋体"/>
                <w:sz w:val="24"/>
                <w:szCs w:val="24"/>
              </w:rPr>
              <w:t>投标有效期</w:t>
            </w:r>
          </w:p>
        </w:tc>
        <w:tc>
          <w:tcPr>
            <w:tcW w:w="321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cs="宋体"/>
                <w:bCs/>
                <w:sz w:val="24"/>
                <w:szCs w:val="24"/>
                <w:u w:val="single"/>
              </w:rPr>
            </w:pPr>
            <w:r>
              <w:rPr>
                <w:rFonts w:hint="eastAsia" w:ascii="宋体" w:cs="宋体"/>
                <w:bCs/>
                <w:sz w:val="24"/>
                <w:u w:val="single"/>
              </w:rPr>
              <w:t>按招标文件要求</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p>
        </w:tc>
      </w:tr>
    </w:tbl>
    <w:p>
      <w:pPr>
        <w:spacing w:line="440" w:lineRule="exact"/>
        <w:ind w:firstLine="2520" w:firstLineChars="1200"/>
        <w:jc w:val="left"/>
        <w:rPr>
          <w:rFonts w:ascii="宋体"/>
          <w:szCs w:val="21"/>
        </w:rPr>
      </w:pPr>
    </w:p>
    <w:p>
      <w:pPr>
        <w:spacing w:line="440" w:lineRule="exact"/>
        <w:ind w:firstLine="2520" w:firstLineChars="1200"/>
        <w:jc w:val="left"/>
        <w:rPr>
          <w:rFonts w:ascii="宋体"/>
          <w:szCs w:val="21"/>
        </w:rPr>
      </w:pPr>
    </w:p>
    <w:p>
      <w:pPr>
        <w:spacing w:line="440" w:lineRule="exact"/>
        <w:ind w:firstLine="2520" w:firstLineChars="1200"/>
        <w:jc w:val="left"/>
        <w:rPr>
          <w:rFonts w:ascii="宋体"/>
          <w:szCs w:val="21"/>
        </w:rPr>
      </w:pPr>
    </w:p>
    <w:p>
      <w:pPr>
        <w:spacing w:line="440" w:lineRule="exact"/>
        <w:jc w:val="right"/>
        <w:rPr>
          <w:rFonts w:ascii="宋体"/>
          <w:sz w:val="24"/>
          <w:szCs w:val="24"/>
        </w:rPr>
      </w:pPr>
      <w:r>
        <w:rPr>
          <w:rFonts w:ascii="宋体"/>
          <w:sz w:val="24"/>
          <w:szCs w:val="24"/>
        </w:rPr>
        <w:t>投 标 人：</w:t>
      </w:r>
      <w:r>
        <w:rPr>
          <w:rFonts w:ascii="宋体"/>
          <w:sz w:val="24"/>
          <w:szCs w:val="24"/>
          <w:u w:val="single"/>
        </w:rPr>
        <w:t xml:space="preserve">                            </w:t>
      </w:r>
      <w:r>
        <w:rPr>
          <w:rFonts w:ascii="宋体"/>
          <w:sz w:val="24"/>
          <w:szCs w:val="24"/>
          <w:u w:val="single"/>
        </w:rPr>
        <w:tab/>
      </w:r>
      <w:r>
        <w:rPr>
          <w:rFonts w:ascii="宋体"/>
          <w:sz w:val="24"/>
          <w:szCs w:val="24"/>
        </w:rPr>
        <w:t>（盖单位章）</w:t>
      </w:r>
    </w:p>
    <w:p>
      <w:pPr>
        <w:spacing w:line="440" w:lineRule="exact"/>
        <w:jc w:val="left"/>
        <w:rPr>
          <w:rFonts w:ascii="宋体"/>
          <w:sz w:val="24"/>
          <w:szCs w:val="24"/>
        </w:rPr>
      </w:pPr>
      <w:r>
        <w:rPr>
          <w:rFonts w:ascii="宋体"/>
          <w:sz w:val="24"/>
          <w:szCs w:val="24"/>
        </w:rPr>
        <w:t xml:space="preserve">                     法定代表人或其委托代理人：</w:t>
      </w:r>
      <w:r>
        <w:rPr>
          <w:rFonts w:ascii="宋体"/>
          <w:sz w:val="24"/>
          <w:szCs w:val="24"/>
          <w:u w:val="single"/>
        </w:rPr>
        <w:t xml:space="preserve">       </w:t>
      </w:r>
      <w:r>
        <w:rPr>
          <w:rFonts w:hint="eastAsia" w:ascii="宋体"/>
          <w:sz w:val="24"/>
          <w:szCs w:val="24"/>
          <w:u w:val="single"/>
        </w:rPr>
        <w:t xml:space="preserve">  </w:t>
      </w:r>
      <w:r>
        <w:rPr>
          <w:rFonts w:ascii="宋体"/>
          <w:sz w:val="24"/>
          <w:szCs w:val="24"/>
          <w:u w:val="single"/>
        </w:rPr>
        <w:tab/>
      </w:r>
      <w:r>
        <w:rPr>
          <w:rFonts w:ascii="宋体"/>
          <w:sz w:val="24"/>
          <w:szCs w:val="24"/>
        </w:rPr>
        <w:t>（签字</w:t>
      </w:r>
      <w:r>
        <w:rPr>
          <w:rFonts w:hint="eastAsia" w:ascii="宋体"/>
          <w:sz w:val="24"/>
          <w:szCs w:val="24"/>
        </w:rPr>
        <w:t>或盖章</w:t>
      </w:r>
      <w:r>
        <w:rPr>
          <w:rFonts w:ascii="宋体"/>
          <w:sz w:val="24"/>
          <w:szCs w:val="24"/>
        </w:rPr>
        <w:t>）</w:t>
      </w:r>
    </w:p>
    <w:p>
      <w:pPr>
        <w:wordWrap w:val="0"/>
        <w:spacing w:line="360" w:lineRule="auto"/>
        <w:ind w:right="254" w:rightChars="121"/>
        <w:jc w:val="right"/>
        <w:rPr>
          <w:rFonts w:ascii="宋体" w:cs="宋体"/>
          <w:kern w:val="0"/>
          <w:sz w:val="24"/>
          <w:u w:val="single"/>
        </w:rPr>
      </w:pPr>
      <w:r>
        <w:rPr>
          <w:rFonts w:ascii="宋体"/>
          <w:sz w:val="24"/>
          <w:szCs w:val="24"/>
          <w:u w:val="single"/>
        </w:rPr>
        <w:t xml:space="preserve">   </w:t>
      </w:r>
      <w:r>
        <w:rPr>
          <w:rFonts w:hint="eastAsia" w:ascii="宋体"/>
          <w:sz w:val="24"/>
          <w:szCs w:val="24"/>
          <w:u w:val="single"/>
        </w:rPr>
        <w:t xml:space="preserve">  </w:t>
      </w:r>
      <w:r>
        <w:rPr>
          <w:rFonts w:ascii="宋体"/>
          <w:sz w:val="24"/>
          <w:szCs w:val="24"/>
          <w:u w:val="single"/>
        </w:rPr>
        <w:t xml:space="preserve">   </w:t>
      </w:r>
      <w:r>
        <w:rPr>
          <w:rFonts w:ascii="宋体"/>
          <w:sz w:val="24"/>
          <w:szCs w:val="24"/>
        </w:rPr>
        <w:t>年</w:t>
      </w:r>
      <w:r>
        <w:rPr>
          <w:rFonts w:ascii="宋体"/>
          <w:sz w:val="24"/>
          <w:szCs w:val="24"/>
          <w:u w:val="single"/>
        </w:rPr>
        <w:t xml:space="preserve">     </w:t>
      </w:r>
      <w:r>
        <w:rPr>
          <w:rFonts w:ascii="宋体"/>
          <w:sz w:val="24"/>
          <w:szCs w:val="24"/>
        </w:rPr>
        <w:t>月</w:t>
      </w:r>
      <w:r>
        <w:rPr>
          <w:rFonts w:ascii="宋体"/>
          <w:sz w:val="24"/>
          <w:szCs w:val="24"/>
          <w:u w:val="single"/>
        </w:rPr>
        <w:t xml:space="preserve">     </w:t>
      </w:r>
      <w:r>
        <w:rPr>
          <w:rFonts w:ascii="宋体"/>
          <w:sz w:val="24"/>
          <w:szCs w:val="24"/>
        </w:rPr>
        <w:t>日</w:t>
      </w:r>
    </w:p>
    <w:p>
      <w:pPr>
        <w:spacing w:line="360" w:lineRule="auto"/>
        <w:ind w:right="254" w:rightChars="121"/>
        <w:rPr>
          <w:rFonts w:ascii="宋体" w:cs="宋体"/>
          <w:kern w:val="0"/>
          <w:sz w:val="24"/>
          <w:u w:val="single"/>
        </w:rPr>
      </w:pPr>
    </w:p>
    <w:p>
      <w:pPr>
        <w:rPr>
          <w:rFonts w:ascii="宋体"/>
        </w:rPr>
      </w:pPr>
      <w:bookmarkStart w:id="253" w:name="_Toc300835209"/>
      <w:bookmarkStart w:id="254" w:name="_Toc18723"/>
      <w:bookmarkStart w:id="255" w:name="_Toc247514246"/>
      <w:bookmarkStart w:id="256" w:name="_Toc369531697"/>
      <w:bookmarkStart w:id="257" w:name="_Toc17960"/>
      <w:bookmarkStart w:id="258" w:name="_Toc384308375"/>
      <w:bookmarkStart w:id="259" w:name="_Toc361508752"/>
      <w:bookmarkStart w:id="260" w:name="_Toc3457"/>
      <w:bookmarkStart w:id="261" w:name="_Toc352691661"/>
      <w:bookmarkStart w:id="262" w:name="_Toc152042576"/>
      <w:bookmarkStart w:id="263" w:name="_Toc247527827"/>
      <w:bookmarkStart w:id="264" w:name="_Toc152045787"/>
      <w:bookmarkStart w:id="265" w:name="_Toc144974856"/>
      <w:bookmarkStart w:id="266" w:name="_Toc22210"/>
    </w:p>
    <w:p>
      <w:pPr>
        <w:pStyle w:val="4"/>
        <w:keepNext w:val="0"/>
        <w:keepLines w:val="0"/>
        <w:widowControl w:val="0"/>
        <w:ind w:firstLine="1928" w:firstLineChars="600"/>
        <w:rPr>
          <w:rFonts w:ascii="宋体" w:eastAsia="宋体"/>
        </w:rPr>
      </w:pPr>
      <w:r>
        <w:rPr>
          <w:rFonts w:ascii="宋体" w:eastAsia="宋体"/>
        </w:rPr>
        <w:br w:type="page"/>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Start w:id="267" w:name="_Toc30422"/>
      <w:bookmarkStart w:id="268" w:name="_Toc574"/>
      <w:bookmarkStart w:id="269" w:name="_Toc23512"/>
      <w:r>
        <w:rPr>
          <w:rFonts w:hint="eastAsia" w:ascii="宋体" w:eastAsia="宋体"/>
          <w:lang w:val="en-US" w:eastAsia="zh-CN"/>
        </w:rPr>
        <w:t>二</w:t>
      </w:r>
      <w:r>
        <w:rPr>
          <w:rFonts w:ascii="宋体" w:eastAsia="宋体"/>
        </w:rPr>
        <w:t>、法定代表人身份证明</w:t>
      </w:r>
      <w:bookmarkEnd w:id="267"/>
      <w:bookmarkEnd w:id="268"/>
      <w:bookmarkEnd w:id="269"/>
      <w:r>
        <w:rPr>
          <w:rFonts w:hint="eastAsia" w:ascii="宋体" w:eastAsia="宋体"/>
        </w:rPr>
        <w:t>及</w:t>
      </w:r>
      <w:r>
        <w:rPr>
          <w:rFonts w:ascii="宋体" w:eastAsia="宋体"/>
        </w:rPr>
        <w:t>授权委托书</w:t>
      </w:r>
    </w:p>
    <w:p>
      <w:pPr>
        <w:jc w:val="center"/>
        <w:rPr>
          <w:rFonts w:ascii="宋体"/>
          <w:b/>
          <w:bCs/>
          <w:sz w:val="32"/>
          <w:szCs w:val="32"/>
        </w:rPr>
      </w:pPr>
      <w:r>
        <w:rPr>
          <w:rFonts w:ascii="宋体"/>
          <w:b/>
          <w:bCs/>
          <w:sz w:val="32"/>
          <w:szCs w:val="32"/>
        </w:rPr>
        <w:t>法定代表人身份证明</w:t>
      </w:r>
    </w:p>
    <w:p>
      <w:pPr>
        <w:spacing w:line="440" w:lineRule="exact"/>
        <w:rPr>
          <w:rFonts w:ascii="宋体"/>
          <w:sz w:val="20"/>
        </w:rPr>
      </w:pPr>
    </w:p>
    <w:p>
      <w:pPr>
        <w:spacing w:line="440" w:lineRule="exact"/>
        <w:rPr>
          <w:rFonts w:ascii="宋体"/>
          <w:sz w:val="24"/>
          <w:szCs w:val="24"/>
        </w:rPr>
      </w:pPr>
    </w:p>
    <w:p>
      <w:pPr>
        <w:spacing w:line="440" w:lineRule="exact"/>
        <w:rPr>
          <w:rFonts w:ascii="宋体"/>
          <w:sz w:val="24"/>
          <w:szCs w:val="24"/>
        </w:rPr>
      </w:pPr>
      <w:r>
        <w:rPr>
          <w:rFonts w:ascii="宋体"/>
          <w:sz w:val="24"/>
          <w:szCs w:val="24"/>
        </w:rPr>
        <w:t>投标人名称：</w:t>
      </w:r>
      <w:r>
        <w:rPr>
          <w:rFonts w:ascii="宋体"/>
          <w:sz w:val="24"/>
          <w:szCs w:val="24"/>
          <w:u w:val="single"/>
        </w:rPr>
        <w:t xml:space="preserve">                        </w:t>
      </w:r>
    </w:p>
    <w:p>
      <w:pPr>
        <w:spacing w:line="440" w:lineRule="exact"/>
        <w:rPr>
          <w:rFonts w:ascii="宋体"/>
          <w:sz w:val="24"/>
          <w:szCs w:val="24"/>
        </w:rPr>
      </w:pPr>
      <w:r>
        <w:rPr>
          <w:rFonts w:ascii="宋体"/>
          <w:sz w:val="24"/>
          <w:szCs w:val="24"/>
        </w:rPr>
        <w:t>姓名：</w:t>
      </w:r>
      <w:r>
        <w:rPr>
          <w:rFonts w:ascii="宋体"/>
          <w:sz w:val="24"/>
          <w:szCs w:val="24"/>
          <w:u w:val="single"/>
        </w:rPr>
        <w:t xml:space="preserve">                </w:t>
      </w:r>
      <w:r>
        <w:rPr>
          <w:rFonts w:ascii="宋体"/>
          <w:sz w:val="24"/>
          <w:szCs w:val="24"/>
        </w:rPr>
        <w:t>性别：</w:t>
      </w:r>
      <w:bookmarkStart w:id="270" w:name="_Toc369531698"/>
      <w:bookmarkStart w:id="271" w:name="_Toc27897"/>
      <w:bookmarkStart w:id="272" w:name="_Toc352691662"/>
      <w:r>
        <w:rPr>
          <w:rFonts w:ascii="宋体"/>
          <w:sz w:val="24"/>
          <w:szCs w:val="24"/>
          <w:u w:val="single"/>
        </w:rPr>
        <w:t xml:space="preserve">        </w:t>
      </w:r>
      <w:r>
        <w:rPr>
          <w:rFonts w:ascii="宋体"/>
          <w:sz w:val="24"/>
          <w:szCs w:val="24"/>
        </w:rPr>
        <w:t>年</w:t>
      </w:r>
      <w:bookmarkEnd w:id="270"/>
      <w:bookmarkEnd w:id="271"/>
      <w:bookmarkEnd w:id="272"/>
      <w:r>
        <w:rPr>
          <w:rFonts w:ascii="宋体"/>
          <w:sz w:val="24"/>
          <w:szCs w:val="24"/>
        </w:rPr>
        <w:t>龄</w:t>
      </w:r>
      <w:bookmarkStart w:id="273" w:name="_Toc152045789"/>
      <w:bookmarkStart w:id="274" w:name="_Toc384308377"/>
      <w:bookmarkStart w:id="275" w:name="_Toc369531699"/>
      <w:bookmarkStart w:id="276" w:name="_Toc300835211"/>
      <w:bookmarkStart w:id="277" w:name="_Toc247514248"/>
      <w:bookmarkStart w:id="278" w:name="_Toc152042578"/>
      <w:bookmarkStart w:id="279" w:name="_Toc352691663"/>
      <w:bookmarkStart w:id="280" w:name="_Toc247527829"/>
      <w:bookmarkStart w:id="281" w:name="_Toc144974858"/>
      <w:bookmarkStart w:id="282" w:name="_Toc361508754"/>
      <w:bookmarkStart w:id="283" w:name="_Toc15573"/>
      <w:r>
        <w:rPr>
          <w:rFonts w:ascii="宋体"/>
          <w:sz w:val="24"/>
          <w:szCs w:val="24"/>
        </w:rPr>
        <w:t>：</w:t>
      </w:r>
      <w:bookmarkEnd w:id="273"/>
      <w:bookmarkEnd w:id="274"/>
      <w:bookmarkEnd w:id="275"/>
      <w:bookmarkEnd w:id="276"/>
      <w:bookmarkEnd w:id="277"/>
      <w:bookmarkEnd w:id="278"/>
      <w:bookmarkEnd w:id="279"/>
      <w:bookmarkEnd w:id="280"/>
      <w:bookmarkEnd w:id="281"/>
      <w:bookmarkEnd w:id="282"/>
      <w:bookmarkEnd w:id="283"/>
      <w:r>
        <w:rPr>
          <w:rFonts w:ascii="宋体"/>
          <w:sz w:val="24"/>
          <w:szCs w:val="24"/>
          <w:u w:val="single"/>
        </w:rPr>
        <w:t xml:space="preserve">        </w:t>
      </w:r>
      <w:r>
        <w:rPr>
          <w:rFonts w:ascii="宋体"/>
          <w:sz w:val="24"/>
          <w:szCs w:val="24"/>
        </w:rPr>
        <w:t>职务：</w:t>
      </w:r>
      <w:r>
        <w:rPr>
          <w:rFonts w:ascii="宋体"/>
          <w:sz w:val="24"/>
          <w:szCs w:val="24"/>
          <w:u w:val="single"/>
        </w:rPr>
        <w:t xml:space="preserve">        </w:t>
      </w:r>
    </w:p>
    <w:p>
      <w:pPr>
        <w:spacing w:line="440" w:lineRule="exact"/>
        <w:rPr>
          <w:rFonts w:ascii="宋体"/>
          <w:sz w:val="24"/>
          <w:szCs w:val="24"/>
        </w:rPr>
      </w:pPr>
      <w:r>
        <w:rPr>
          <w:rFonts w:ascii="宋体"/>
          <w:sz w:val="24"/>
          <w:szCs w:val="24"/>
        </w:rPr>
        <w:t>系</w:t>
      </w:r>
      <w:r>
        <w:rPr>
          <w:rFonts w:ascii="宋体"/>
          <w:sz w:val="24"/>
          <w:szCs w:val="24"/>
          <w:u w:val="single"/>
        </w:rPr>
        <w:t xml:space="preserve">                        </w:t>
      </w:r>
      <w:r>
        <w:rPr>
          <w:rFonts w:ascii="宋体"/>
          <w:sz w:val="24"/>
          <w:szCs w:val="24"/>
        </w:rPr>
        <w:t>（投标人名称）的法定代表人。</w:t>
      </w:r>
    </w:p>
    <w:p>
      <w:pPr>
        <w:spacing w:line="440" w:lineRule="exact"/>
        <w:ind w:firstLine="480" w:firstLineChars="200"/>
        <w:rPr>
          <w:rFonts w:ascii="宋体"/>
          <w:sz w:val="24"/>
          <w:szCs w:val="24"/>
        </w:rPr>
      </w:pPr>
      <w:r>
        <w:rPr>
          <w:rFonts w:ascii="宋体"/>
          <w:sz w:val="24"/>
          <w:szCs w:val="24"/>
        </w:rPr>
        <w:t>特此证明。</w:t>
      </w:r>
    </w:p>
    <w:p>
      <w:pPr>
        <w:spacing w:line="440" w:lineRule="exact"/>
        <w:rPr>
          <w:rFonts w:ascii="宋体"/>
          <w:sz w:val="24"/>
          <w:szCs w:val="24"/>
        </w:rPr>
      </w:pPr>
    </w:p>
    <w:p>
      <w:pPr>
        <w:spacing w:line="440" w:lineRule="exact"/>
        <w:rPr>
          <w:rFonts w:ascii="宋体"/>
          <w:sz w:val="24"/>
          <w:szCs w:val="24"/>
        </w:rPr>
      </w:pPr>
      <w:r>
        <w:rPr>
          <w:rFonts w:ascii="宋体"/>
          <w:sz w:val="24"/>
          <w:szCs w:val="24"/>
        </w:rPr>
        <w:t>附：法定代表人身份证扫描件。</w:t>
      </w:r>
    </w:p>
    <w:p>
      <w:pPr>
        <w:spacing w:line="440" w:lineRule="exact"/>
        <w:rPr>
          <w:rFonts w:ascii="宋体"/>
          <w:sz w:val="24"/>
          <w:szCs w:val="24"/>
        </w:rPr>
      </w:pPr>
    </w:p>
    <w:p>
      <w:pPr>
        <w:spacing w:line="440" w:lineRule="exact"/>
        <w:rPr>
          <w:rFonts w:ascii="宋体"/>
          <w:sz w:val="24"/>
          <w:szCs w:val="24"/>
        </w:rPr>
      </w:pPr>
      <w:r>
        <w:rPr>
          <w:rFonts w:ascii="宋体"/>
          <w:sz w:val="24"/>
          <w:szCs w:val="24"/>
        </w:rPr>
        <w:t>注：本身份证明需由投标人加盖单位公章。</w:t>
      </w:r>
    </w:p>
    <w:p>
      <w:pPr>
        <w:spacing w:line="440" w:lineRule="exact"/>
        <w:rPr>
          <w:rFonts w:ascii="宋体"/>
          <w:sz w:val="24"/>
          <w:szCs w:val="24"/>
        </w:rPr>
      </w:pPr>
    </w:p>
    <w:p>
      <w:pPr>
        <w:spacing w:line="440" w:lineRule="exact"/>
        <w:rPr>
          <w:rFonts w:ascii="宋体"/>
          <w:sz w:val="24"/>
          <w:szCs w:val="24"/>
        </w:rPr>
      </w:pPr>
    </w:p>
    <w:p>
      <w:pPr>
        <w:spacing w:line="440" w:lineRule="exact"/>
        <w:jc w:val="center"/>
        <w:rPr>
          <w:rFonts w:ascii="宋体"/>
          <w:sz w:val="24"/>
          <w:szCs w:val="24"/>
        </w:rPr>
      </w:pPr>
      <w:r>
        <w:rPr>
          <w:rFonts w:ascii="宋体"/>
          <w:sz w:val="24"/>
          <w:szCs w:val="24"/>
        </w:rPr>
        <w:t xml:space="preserve">                              投标人：</w:t>
      </w:r>
      <w:r>
        <w:rPr>
          <w:rFonts w:ascii="宋体"/>
          <w:sz w:val="24"/>
          <w:szCs w:val="24"/>
          <w:u w:val="single"/>
        </w:rPr>
        <w:t xml:space="preserve">          </w:t>
      </w:r>
      <w:r>
        <w:rPr>
          <w:rFonts w:ascii="宋体"/>
          <w:sz w:val="24"/>
          <w:szCs w:val="24"/>
          <w:u w:val="single"/>
        </w:rPr>
        <w:tab/>
      </w:r>
      <w:r>
        <w:rPr>
          <w:rFonts w:ascii="宋体"/>
          <w:sz w:val="24"/>
          <w:szCs w:val="24"/>
        </w:rPr>
        <w:t>（</w:t>
      </w:r>
      <w:r>
        <w:rPr>
          <w:rFonts w:hint="eastAsia" w:ascii="宋体"/>
          <w:sz w:val="24"/>
          <w:szCs w:val="24"/>
        </w:rPr>
        <w:t>盖</w:t>
      </w:r>
      <w:r>
        <w:rPr>
          <w:rFonts w:ascii="宋体"/>
          <w:sz w:val="24"/>
          <w:szCs w:val="24"/>
        </w:rPr>
        <w:t>单位</w:t>
      </w:r>
      <w:r>
        <w:rPr>
          <w:rFonts w:hint="eastAsia" w:ascii="宋体"/>
          <w:sz w:val="24"/>
          <w:szCs w:val="24"/>
        </w:rPr>
        <w:t>章</w:t>
      </w:r>
      <w:r>
        <w:rPr>
          <w:rFonts w:ascii="宋体"/>
          <w:sz w:val="24"/>
          <w:szCs w:val="24"/>
        </w:rPr>
        <w:t>）</w:t>
      </w:r>
    </w:p>
    <w:p>
      <w:pPr>
        <w:spacing w:line="440" w:lineRule="exact"/>
        <w:rPr>
          <w:rFonts w:ascii="宋体"/>
          <w:sz w:val="24"/>
          <w:szCs w:val="24"/>
        </w:rPr>
      </w:pPr>
    </w:p>
    <w:p>
      <w:pPr>
        <w:spacing w:line="440" w:lineRule="exact"/>
        <w:ind w:firstLine="5280" w:firstLineChars="2200"/>
        <w:rPr>
          <w:rFonts w:ascii="宋体"/>
          <w:sz w:val="24"/>
          <w:szCs w:val="24"/>
        </w:rPr>
      </w:pPr>
      <w:r>
        <w:rPr>
          <w:rFonts w:ascii="宋体"/>
          <w:sz w:val="24"/>
          <w:szCs w:val="24"/>
          <w:u w:val="single"/>
        </w:rPr>
        <w:t xml:space="preserve">    </w:t>
      </w:r>
      <w:r>
        <w:rPr>
          <w:rFonts w:hint="eastAsia" w:ascii="宋体"/>
          <w:sz w:val="24"/>
          <w:szCs w:val="24"/>
          <w:u w:val="single"/>
        </w:rPr>
        <w:t xml:space="preserve">  </w:t>
      </w:r>
      <w:r>
        <w:rPr>
          <w:rFonts w:ascii="宋体"/>
          <w:sz w:val="24"/>
          <w:szCs w:val="24"/>
          <w:u w:val="single"/>
        </w:rPr>
        <w:t xml:space="preserve">  </w:t>
      </w:r>
      <w:r>
        <w:rPr>
          <w:rFonts w:ascii="宋体"/>
          <w:sz w:val="24"/>
          <w:szCs w:val="24"/>
        </w:rPr>
        <w:t>年</w:t>
      </w:r>
      <w:r>
        <w:rPr>
          <w:rFonts w:ascii="宋体"/>
          <w:sz w:val="24"/>
          <w:szCs w:val="24"/>
          <w:u w:val="single"/>
        </w:rPr>
        <w:t xml:space="preserve">     </w:t>
      </w:r>
      <w:r>
        <w:rPr>
          <w:rFonts w:ascii="宋体"/>
          <w:sz w:val="24"/>
          <w:szCs w:val="24"/>
        </w:rPr>
        <w:t>月</w:t>
      </w:r>
      <w:r>
        <w:rPr>
          <w:rFonts w:ascii="宋体"/>
          <w:sz w:val="24"/>
          <w:szCs w:val="24"/>
          <w:u w:val="single"/>
        </w:rPr>
        <w:t xml:space="preserve">     </w:t>
      </w:r>
      <w:r>
        <w:rPr>
          <w:rFonts w:ascii="宋体"/>
          <w:sz w:val="24"/>
          <w:szCs w:val="24"/>
        </w:rPr>
        <w:t>日</w:t>
      </w:r>
    </w:p>
    <w:p>
      <w:pPr>
        <w:spacing w:line="440" w:lineRule="exact"/>
        <w:rPr>
          <w:rFonts w:ascii="宋体"/>
          <w:sz w:val="24"/>
          <w:szCs w:val="24"/>
        </w:rPr>
      </w:pPr>
    </w:p>
    <w:p>
      <w:pPr>
        <w:spacing w:line="440" w:lineRule="exact"/>
        <w:rPr>
          <w:rFonts w:ascii="宋体"/>
          <w:sz w:val="24"/>
          <w:szCs w:val="24"/>
        </w:rPr>
      </w:pPr>
    </w:p>
    <w:p>
      <w:pPr>
        <w:spacing w:line="440" w:lineRule="exact"/>
        <w:rPr>
          <w:rFonts w:ascii="宋体"/>
          <w:sz w:val="24"/>
          <w:szCs w:val="24"/>
        </w:rPr>
      </w:pPr>
    </w:p>
    <w:p>
      <w:pPr>
        <w:spacing w:line="440" w:lineRule="exact"/>
        <w:rPr>
          <w:rFonts w:ascii="宋体"/>
          <w:sz w:val="20"/>
        </w:rPr>
      </w:pPr>
    </w:p>
    <w:p>
      <w:pPr>
        <w:spacing w:line="440" w:lineRule="exact"/>
        <w:rPr>
          <w:rFonts w:ascii="宋体"/>
          <w:sz w:val="20"/>
        </w:rPr>
      </w:pPr>
    </w:p>
    <w:p>
      <w:pPr>
        <w:spacing w:line="440" w:lineRule="exact"/>
        <w:rPr>
          <w:rFonts w:ascii="宋体"/>
          <w:sz w:val="20"/>
        </w:rPr>
      </w:pPr>
    </w:p>
    <w:p>
      <w:pPr>
        <w:spacing w:line="440" w:lineRule="exact"/>
        <w:rPr>
          <w:rFonts w:ascii="宋体"/>
          <w:sz w:val="20"/>
        </w:rPr>
      </w:pPr>
      <w:r>
        <w:rPr>
          <w:rFonts w:ascii="宋体"/>
          <w:sz w:val="20"/>
        </w:rPr>
        <w:br w:type="page"/>
      </w:r>
    </w:p>
    <w:p>
      <w:pPr>
        <w:jc w:val="center"/>
        <w:rPr>
          <w:rFonts w:ascii="宋体"/>
          <w:b/>
          <w:bCs/>
          <w:sz w:val="32"/>
          <w:szCs w:val="32"/>
        </w:rPr>
      </w:pPr>
      <w:bookmarkStart w:id="284" w:name="_Toc7219"/>
      <w:bookmarkStart w:id="285" w:name="_Toc4392"/>
      <w:bookmarkStart w:id="286" w:name="_Toc27473"/>
      <w:r>
        <w:rPr>
          <w:rFonts w:ascii="宋体"/>
          <w:b/>
          <w:bCs/>
          <w:sz w:val="32"/>
          <w:szCs w:val="32"/>
        </w:rPr>
        <w:t>授权委托书</w:t>
      </w:r>
      <w:bookmarkEnd w:id="284"/>
      <w:bookmarkEnd w:id="285"/>
      <w:bookmarkEnd w:id="286"/>
    </w:p>
    <w:p>
      <w:pPr>
        <w:spacing w:line="440" w:lineRule="exact"/>
        <w:rPr>
          <w:rFonts w:ascii="宋体"/>
        </w:rPr>
      </w:pPr>
    </w:p>
    <w:p>
      <w:pPr>
        <w:topLinePunct/>
        <w:spacing w:line="440" w:lineRule="exact"/>
        <w:ind w:firstLine="480" w:firstLineChars="200"/>
        <w:rPr>
          <w:rFonts w:ascii="宋体"/>
          <w:sz w:val="24"/>
          <w:szCs w:val="24"/>
        </w:rPr>
      </w:pPr>
      <w:r>
        <w:rPr>
          <w:rFonts w:ascii="宋体"/>
          <w:sz w:val="24"/>
          <w:szCs w:val="24"/>
        </w:rPr>
        <w:t>本人</w:t>
      </w:r>
      <w:r>
        <w:rPr>
          <w:rFonts w:ascii="宋体"/>
          <w:sz w:val="24"/>
          <w:szCs w:val="24"/>
          <w:u w:val="single"/>
        </w:rPr>
        <w:t xml:space="preserve">              </w:t>
      </w:r>
      <w:r>
        <w:rPr>
          <w:rFonts w:ascii="宋体"/>
          <w:sz w:val="24"/>
          <w:szCs w:val="24"/>
        </w:rPr>
        <w:t>（姓名）系</w:t>
      </w:r>
      <w:r>
        <w:rPr>
          <w:rFonts w:ascii="宋体"/>
          <w:sz w:val="24"/>
          <w:szCs w:val="24"/>
          <w:u w:val="single"/>
        </w:rPr>
        <w:t xml:space="preserve">                    </w:t>
      </w:r>
      <w:r>
        <w:rPr>
          <w:rFonts w:ascii="宋体"/>
          <w:sz w:val="24"/>
          <w:szCs w:val="24"/>
        </w:rPr>
        <w:t>（投标人名称）的法定代表人，现委托</w:t>
      </w:r>
      <w:r>
        <w:rPr>
          <w:rFonts w:ascii="宋体"/>
          <w:sz w:val="24"/>
          <w:szCs w:val="24"/>
          <w:u w:val="single"/>
        </w:rPr>
        <w:t xml:space="preserve">            </w:t>
      </w:r>
      <w:r>
        <w:rPr>
          <w:rFonts w:ascii="宋体"/>
          <w:sz w:val="24"/>
          <w:szCs w:val="24"/>
        </w:rPr>
        <w:t>（姓名）为我方代理人。代理人根据授权，以我方名义签署、澄清确认、递交、撤回、修改招标项目投标文件、签订合同和处理有关事宜，其法律后果由我方承担。</w:t>
      </w:r>
    </w:p>
    <w:p>
      <w:pPr>
        <w:spacing w:line="440" w:lineRule="exact"/>
        <w:rPr>
          <w:rFonts w:ascii="宋体"/>
          <w:sz w:val="24"/>
          <w:szCs w:val="24"/>
        </w:rPr>
      </w:pPr>
      <w:r>
        <w:rPr>
          <w:rFonts w:ascii="宋体"/>
          <w:sz w:val="24"/>
          <w:szCs w:val="24"/>
        </w:rPr>
        <w:t>委托期限：</w:t>
      </w:r>
      <w:r>
        <w:rPr>
          <w:rFonts w:ascii="宋体"/>
          <w:sz w:val="24"/>
          <w:szCs w:val="24"/>
          <w:u w:val="single"/>
        </w:rPr>
        <w:t xml:space="preserve">                       </w:t>
      </w:r>
      <w:r>
        <w:rPr>
          <w:rFonts w:ascii="宋体"/>
          <w:sz w:val="24"/>
          <w:szCs w:val="24"/>
        </w:rPr>
        <w:t>。</w:t>
      </w:r>
    </w:p>
    <w:p>
      <w:pPr>
        <w:spacing w:line="440" w:lineRule="exact"/>
        <w:ind w:firstLine="480" w:firstLineChars="200"/>
        <w:rPr>
          <w:rFonts w:ascii="宋体"/>
          <w:sz w:val="24"/>
          <w:szCs w:val="24"/>
        </w:rPr>
      </w:pPr>
      <w:r>
        <w:rPr>
          <w:rFonts w:ascii="宋体"/>
          <w:sz w:val="24"/>
          <w:szCs w:val="24"/>
        </w:rPr>
        <w:t>代理人无转委托权。</w:t>
      </w:r>
    </w:p>
    <w:p>
      <w:pPr>
        <w:spacing w:line="440" w:lineRule="exact"/>
        <w:ind w:firstLine="480" w:firstLineChars="200"/>
        <w:rPr>
          <w:rFonts w:ascii="宋体"/>
          <w:sz w:val="24"/>
          <w:szCs w:val="24"/>
        </w:rPr>
      </w:pPr>
    </w:p>
    <w:p>
      <w:pPr>
        <w:spacing w:line="440" w:lineRule="exact"/>
        <w:rPr>
          <w:rFonts w:ascii="宋体"/>
          <w:sz w:val="24"/>
          <w:szCs w:val="24"/>
        </w:rPr>
      </w:pPr>
      <w:r>
        <w:rPr>
          <w:rFonts w:ascii="宋体"/>
          <w:sz w:val="24"/>
          <w:szCs w:val="24"/>
        </w:rPr>
        <w:t>附：法定代表人身份证扫描件及委托代理人身份证扫描件</w:t>
      </w:r>
    </w:p>
    <w:p>
      <w:pPr>
        <w:spacing w:line="440" w:lineRule="exact"/>
        <w:rPr>
          <w:rFonts w:ascii="宋体"/>
          <w:sz w:val="24"/>
          <w:szCs w:val="24"/>
        </w:rPr>
      </w:pPr>
    </w:p>
    <w:p>
      <w:pPr>
        <w:spacing w:line="440" w:lineRule="exact"/>
        <w:rPr>
          <w:rFonts w:ascii="宋体"/>
          <w:sz w:val="24"/>
          <w:szCs w:val="24"/>
        </w:rPr>
      </w:pPr>
      <w:r>
        <w:rPr>
          <w:rFonts w:ascii="宋体"/>
          <w:sz w:val="24"/>
          <w:szCs w:val="24"/>
        </w:rPr>
        <w:t>注：本授权委托书需由投标人加盖单位公章并由其法定代表人和委托代理人签字。</w:t>
      </w:r>
    </w:p>
    <w:p>
      <w:pPr>
        <w:spacing w:line="440" w:lineRule="exact"/>
        <w:rPr>
          <w:rFonts w:ascii="宋体"/>
          <w:sz w:val="24"/>
          <w:szCs w:val="24"/>
        </w:rPr>
      </w:pPr>
    </w:p>
    <w:p>
      <w:pPr>
        <w:spacing w:line="440" w:lineRule="exact"/>
        <w:ind w:firstLine="3076" w:firstLineChars="1282"/>
        <w:rPr>
          <w:rFonts w:ascii="宋体"/>
          <w:sz w:val="24"/>
          <w:szCs w:val="24"/>
        </w:rPr>
      </w:pPr>
      <w:r>
        <w:rPr>
          <w:rFonts w:ascii="宋体"/>
          <w:sz w:val="24"/>
          <w:szCs w:val="24"/>
        </w:rPr>
        <w:t>投  标  人：</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 xml:space="preserve">                 </w:t>
      </w:r>
      <w:r>
        <w:rPr>
          <w:rFonts w:ascii="宋体"/>
          <w:sz w:val="24"/>
          <w:szCs w:val="24"/>
          <w:u w:val="single"/>
        </w:rPr>
        <w:tab/>
      </w:r>
      <w:r>
        <w:rPr>
          <w:rFonts w:ascii="宋体"/>
          <w:sz w:val="24"/>
          <w:szCs w:val="24"/>
        </w:rPr>
        <w:t>（</w:t>
      </w:r>
      <w:r>
        <w:rPr>
          <w:rFonts w:hint="eastAsia" w:ascii="宋体"/>
          <w:sz w:val="24"/>
          <w:szCs w:val="24"/>
        </w:rPr>
        <w:t>盖</w:t>
      </w:r>
      <w:r>
        <w:rPr>
          <w:rFonts w:ascii="宋体"/>
          <w:sz w:val="24"/>
          <w:szCs w:val="24"/>
        </w:rPr>
        <w:t>单位</w:t>
      </w:r>
      <w:r>
        <w:rPr>
          <w:rFonts w:hint="eastAsia" w:ascii="宋体"/>
          <w:sz w:val="24"/>
          <w:szCs w:val="24"/>
        </w:rPr>
        <w:t>章</w:t>
      </w:r>
      <w:r>
        <w:rPr>
          <w:rFonts w:ascii="宋体"/>
          <w:sz w:val="24"/>
          <w:szCs w:val="24"/>
        </w:rPr>
        <w:t>）</w:t>
      </w:r>
    </w:p>
    <w:p>
      <w:pPr>
        <w:spacing w:line="440" w:lineRule="exact"/>
        <w:ind w:firstLine="3076" w:firstLineChars="1282"/>
        <w:rPr>
          <w:rFonts w:ascii="宋体"/>
          <w:sz w:val="24"/>
          <w:szCs w:val="24"/>
        </w:rPr>
      </w:pPr>
    </w:p>
    <w:p>
      <w:pPr>
        <w:spacing w:line="440" w:lineRule="exact"/>
        <w:ind w:firstLine="3074" w:firstLineChars="1281"/>
        <w:jc w:val="left"/>
        <w:rPr>
          <w:rFonts w:ascii="宋体"/>
          <w:sz w:val="24"/>
          <w:szCs w:val="24"/>
        </w:rPr>
      </w:pPr>
      <w:r>
        <w:rPr>
          <w:rFonts w:ascii="宋体"/>
          <w:sz w:val="24"/>
          <w:szCs w:val="24"/>
        </w:rPr>
        <w:t>法定代表人：</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 xml:space="preserve">        </w:t>
      </w:r>
      <w:r>
        <w:rPr>
          <w:rFonts w:ascii="宋体"/>
          <w:sz w:val="24"/>
          <w:szCs w:val="24"/>
          <w:u w:val="single"/>
        </w:rPr>
        <w:tab/>
      </w:r>
      <w:r>
        <w:rPr>
          <w:rFonts w:ascii="宋体"/>
          <w:sz w:val="24"/>
          <w:szCs w:val="24"/>
        </w:rPr>
        <w:t>（签字）</w:t>
      </w:r>
    </w:p>
    <w:p>
      <w:pPr>
        <w:spacing w:line="440" w:lineRule="exact"/>
        <w:ind w:firstLine="3076" w:firstLineChars="1282"/>
        <w:rPr>
          <w:rFonts w:ascii="宋体"/>
          <w:sz w:val="24"/>
          <w:szCs w:val="24"/>
        </w:rPr>
      </w:pPr>
    </w:p>
    <w:p>
      <w:pPr>
        <w:spacing w:line="440" w:lineRule="exact"/>
        <w:ind w:firstLine="3076" w:firstLineChars="1282"/>
        <w:rPr>
          <w:rFonts w:ascii="宋体"/>
          <w:sz w:val="24"/>
          <w:szCs w:val="24"/>
        </w:rPr>
      </w:pPr>
      <w:r>
        <w:rPr>
          <w:rFonts w:ascii="宋体"/>
          <w:sz w:val="24"/>
          <w:szCs w:val="24"/>
        </w:rPr>
        <w:t>身份证号码：</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 xml:space="preserve">                         </w:t>
      </w:r>
      <w:r>
        <w:rPr>
          <w:rFonts w:ascii="宋体"/>
          <w:sz w:val="24"/>
          <w:szCs w:val="24"/>
          <w:u w:val="single"/>
        </w:rPr>
        <w:tab/>
      </w:r>
    </w:p>
    <w:p>
      <w:pPr>
        <w:spacing w:line="440" w:lineRule="exact"/>
        <w:ind w:firstLine="3076" w:firstLineChars="1282"/>
        <w:rPr>
          <w:rFonts w:ascii="宋体"/>
          <w:sz w:val="24"/>
          <w:szCs w:val="24"/>
        </w:rPr>
      </w:pPr>
    </w:p>
    <w:p>
      <w:pPr>
        <w:spacing w:line="440" w:lineRule="exact"/>
        <w:ind w:firstLine="3076" w:firstLineChars="1282"/>
        <w:rPr>
          <w:rFonts w:ascii="宋体"/>
          <w:sz w:val="24"/>
          <w:szCs w:val="24"/>
        </w:rPr>
      </w:pPr>
      <w:r>
        <w:rPr>
          <w:rFonts w:ascii="宋体"/>
          <w:sz w:val="24"/>
          <w:szCs w:val="24"/>
        </w:rPr>
        <w:t>委托代理人：</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 xml:space="preserve">                   </w:t>
      </w:r>
      <w:r>
        <w:rPr>
          <w:rFonts w:ascii="宋体"/>
          <w:sz w:val="24"/>
          <w:szCs w:val="24"/>
          <w:u w:val="single"/>
        </w:rPr>
        <w:tab/>
      </w:r>
      <w:r>
        <w:rPr>
          <w:rFonts w:ascii="宋体"/>
          <w:sz w:val="24"/>
          <w:szCs w:val="24"/>
        </w:rPr>
        <w:t>（签字）</w:t>
      </w:r>
    </w:p>
    <w:p>
      <w:pPr>
        <w:spacing w:line="440" w:lineRule="exact"/>
        <w:ind w:firstLine="3076" w:firstLineChars="1282"/>
        <w:rPr>
          <w:rFonts w:ascii="宋体"/>
          <w:sz w:val="24"/>
          <w:szCs w:val="24"/>
        </w:rPr>
      </w:pPr>
    </w:p>
    <w:p>
      <w:pPr>
        <w:spacing w:line="440" w:lineRule="exact"/>
        <w:ind w:firstLine="3076" w:firstLineChars="1282"/>
        <w:rPr>
          <w:rFonts w:ascii="宋体"/>
          <w:sz w:val="24"/>
          <w:szCs w:val="24"/>
        </w:rPr>
      </w:pPr>
      <w:r>
        <w:rPr>
          <w:rFonts w:ascii="宋体"/>
          <w:sz w:val="24"/>
          <w:szCs w:val="24"/>
        </w:rPr>
        <w:t>身份证号码：</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 xml:space="preserve">                          </w:t>
      </w:r>
      <w:r>
        <w:rPr>
          <w:rFonts w:ascii="宋体"/>
          <w:sz w:val="24"/>
          <w:szCs w:val="24"/>
          <w:u w:val="single"/>
        </w:rPr>
        <w:tab/>
      </w:r>
    </w:p>
    <w:p>
      <w:pPr>
        <w:spacing w:line="440" w:lineRule="exact"/>
        <w:ind w:firstLine="3076" w:firstLineChars="1282"/>
        <w:rPr>
          <w:rFonts w:ascii="宋体"/>
          <w:sz w:val="24"/>
          <w:szCs w:val="24"/>
        </w:rPr>
      </w:pPr>
    </w:p>
    <w:p>
      <w:pPr>
        <w:spacing w:line="440" w:lineRule="exact"/>
        <w:ind w:firstLine="3076" w:firstLineChars="1282"/>
        <w:rPr>
          <w:rFonts w:ascii="宋体"/>
          <w:sz w:val="24"/>
          <w:szCs w:val="24"/>
        </w:rPr>
      </w:pPr>
    </w:p>
    <w:p>
      <w:pPr>
        <w:spacing w:line="440" w:lineRule="exact"/>
        <w:ind w:firstLine="4636" w:firstLineChars="1932"/>
        <w:jc w:val="right"/>
        <w:rPr>
          <w:rFonts w:ascii="宋体"/>
          <w:sz w:val="24"/>
          <w:szCs w:val="24"/>
        </w:rPr>
      </w:pPr>
      <w:r>
        <w:rPr>
          <w:rFonts w:ascii="宋体"/>
          <w:sz w:val="24"/>
          <w:szCs w:val="24"/>
          <w:u w:val="single"/>
        </w:rPr>
        <w:t xml:space="preserve">       </w:t>
      </w:r>
      <w:r>
        <w:rPr>
          <w:rFonts w:ascii="宋体"/>
          <w:sz w:val="24"/>
          <w:szCs w:val="24"/>
        </w:rPr>
        <w:t>年</w:t>
      </w:r>
      <w:r>
        <w:rPr>
          <w:rFonts w:ascii="宋体"/>
          <w:sz w:val="24"/>
          <w:szCs w:val="24"/>
          <w:u w:val="single"/>
        </w:rPr>
        <w:t xml:space="preserve">     </w:t>
      </w:r>
      <w:r>
        <w:rPr>
          <w:rFonts w:ascii="宋体"/>
          <w:sz w:val="24"/>
          <w:szCs w:val="24"/>
        </w:rPr>
        <w:t>月</w:t>
      </w:r>
      <w:r>
        <w:rPr>
          <w:rFonts w:ascii="宋体"/>
          <w:sz w:val="24"/>
          <w:szCs w:val="24"/>
          <w:u w:val="single"/>
        </w:rPr>
        <w:t xml:space="preserve">    </w:t>
      </w:r>
      <w:r>
        <w:rPr>
          <w:rFonts w:ascii="宋体"/>
          <w:sz w:val="24"/>
          <w:szCs w:val="24"/>
        </w:rPr>
        <w:t>日</w:t>
      </w:r>
    </w:p>
    <w:p>
      <w:pPr>
        <w:spacing w:line="440" w:lineRule="exact"/>
        <w:ind w:firstLine="4636" w:firstLineChars="1932"/>
        <w:jc w:val="right"/>
        <w:rPr>
          <w:rFonts w:ascii="宋体"/>
          <w:sz w:val="24"/>
          <w:szCs w:val="24"/>
        </w:rPr>
      </w:pPr>
    </w:p>
    <w:p>
      <w:pPr>
        <w:rPr>
          <w:rFonts w:ascii="宋体"/>
          <w:sz w:val="24"/>
          <w:szCs w:val="24"/>
        </w:rPr>
      </w:pPr>
      <w:r>
        <w:rPr>
          <w:rFonts w:ascii="宋体"/>
          <w:sz w:val="24"/>
          <w:szCs w:val="24"/>
        </w:rPr>
        <w:t xml:space="preserve"> </w:t>
      </w:r>
    </w:p>
    <w:p>
      <w:pPr>
        <w:rPr>
          <w:rFonts w:ascii="宋体"/>
          <w:sz w:val="24"/>
          <w:szCs w:val="24"/>
        </w:rPr>
      </w:pPr>
    </w:p>
    <w:p>
      <w:pPr>
        <w:pStyle w:val="4"/>
        <w:keepNext w:val="0"/>
        <w:keepLines w:val="0"/>
        <w:widowControl w:val="0"/>
        <w:jc w:val="center"/>
        <w:rPr>
          <w:rFonts w:ascii="宋体" w:eastAsia="宋体"/>
        </w:rPr>
      </w:pPr>
      <w:bookmarkStart w:id="287" w:name="_Toc1742"/>
      <w:r>
        <w:rPr>
          <w:rFonts w:ascii="宋体" w:eastAsia="宋体"/>
          <w:sz w:val="24"/>
          <w:szCs w:val="24"/>
        </w:rPr>
        <w:br w:type="page"/>
      </w:r>
      <w:bookmarkStart w:id="288" w:name="_Toc16012"/>
      <w:bookmarkStart w:id="289" w:name="_Toc11"/>
      <w:r>
        <w:rPr>
          <w:rFonts w:hint="eastAsia" w:ascii="宋体" w:eastAsia="宋体"/>
          <w:lang w:val="en-US" w:eastAsia="zh-CN"/>
        </w:rPr>
        <w:t>三</w:t>
      </w:r>
      <w:r>
        <w:rPr>
          <w:rFonts w:ascii="宋体" w:eastAsia="宋体"/>
        </w:rPr>
        <w:t>、</w:t>
      </w:r>
      <w:bookmarkStart w:id="290" w:name="_Toc247514284"/>
      <w:bookmarkStart w:id="291" w:name="_Toc361508757"/>
      <w:bookmarkStart w:id="292" w:name="_Toc384308381"/>
      <w:bookmarkStart w:id="293" w:name="_Toc152042581"/>
      <w:bookmarkStart w:id="294" w:name="_Toc352691666"/>
      <w:bookmarkStart w:id="295" w:name="_Toc300835214"/>
      <w:bookmarkStart w:id="296" w:name="_Toc247527832"/>
      <w:bookmarkStart w:id="297" w:name="_Toc144974861"/>
      <w:bookmarkStart w:id="298" w:name="_Toc369531702"/>
      <w:bookmarkStart w:id="299" w:name="_Toc13469"/>
      <w:bookmarkStart w:id="300" w:name="_Toc152045792"/>
      <w:r>
        <w:rPr>
          <w:rFonts w:ascii="宋体" w:eastAsia="宋体"/>
        </w:rPr>
        <w:t>投标保证金</w:t>
      </w:r>
      <w:bookmarkEnd w:id="287"/>
      <w:bookmarkEnd w:id="288"/>
      <w:bookmarkEnd w:id="289"/>
    </w:p>
    <w:bookmarkEnd w:id="290"/>
    <w:bookmarkEnd w:id="291"/>
    <w:bookmarkEnd w:id="292"/>
    <w:bookmarkEnd w:id="293"/>
    <w:bookmarkEnd w:id="294"/>
    <w:bookmarkEnd w:id="295"/>
    <w:bookmarkEnd w:id="296"/>
    <w:bookmarkEnd w:id="297"/>
    <w:bookmarkEnd w:id="298"/>
    <w:bookmarkEnd w:id="299"/>
    <w:bookmarkEnd w:id="300"/>
    <w:p>
      <w:pPr>
        <w:spacing w:line="360" w:lineRule="auto"/>
        <w:jc w:val="center"/>
        <w:rPr>
          <w:rFonts w:ascii="宋体"/>
          <w:sz w:val="24"/>
          <w:szCs w:val="24"/>
          <w:u w:val="single"/>
        </w:rPr>
      </w:pPr>
      <w:r>
        <w:rPr>
          <w:rFonts w:hint="eastAsia" w:ascii="宋体"/>
          <w:sz w:val="24"/>
          <w:szCs w:val="24"/>
        </w:rPr>
        <w:t>（详见本招标文件第二章投标人须知前附表</w:t>
      </w:r>
      <w:r>
        <w:rPr>
          <w:rFonts w:ascii="宋体"/>
          <w:sz w:val="24"/>
          <w:szCs w:val="24"/>
        </w:rPr>
        <w:t>3.4.1</w:t>
      </w:r>
      <w:r>
        <w:rPr>
          <w:rFonts w:hint="eastAsia" w:ascii="宋体"/>
          <w:sz w:val="24"/>
          <w:szCs w:val="24"/>
        </w:rPr>
        <w:t>）</w:t>
      </w:r>
    </w:p>
    <w:p>
      <w:pPr>
        <w:spacing w:line="440" w:lineRule="exact"/>
        <w:ind w:firstLine="2158" w:firstLineChars="1028"/>
        <w:jc w:val="right"/>
        <w:rPr>
          <w:rFonts w:ascii="宋体"/>
          <w:u w:val="single"/>
        </w:rPr>
      </w:pPr>
    </w:p>
    <w:p>
      <w:pPr>
        <w:spacing w:line="440" w:lineRule="exact"/>
        <w:ind w:firstLine="2158" w:firstLineChars="1028"/>
        <w:jc w:val="right"/>
        <w:rPr>
          <w:rFonts w:ascii="宋体"/>
          <w:u w:val="single"/>
        </w:rPr>
      </w:pPr>
    </w:p>
    <w:p>
      <w:pPr>
        <w:spacing w:line="440" w:lineRule="exact"/>
        <w:ind w:firstLine="2158" w:firstLineChars="1028"/>
        <w:jc w:val="right"/>
        <w:rPr>
          <w:rFonts w:ascii="宋体"/>
          <w:u w:val="single"/>
        </w:rPr>
      </w:pPr>
    </w:p>
    <w:p>
      <w:pPr>
        <w:spacing w:line="440" w:lineRule="exact"/>
        <w:ind w:firstLine="2158" w:firstLineChars="1028"/>
        <w:jc w:val="right"/>
        <w:rPr>
          <w:rFonts w:ascii="宋体"/>
          <w:u w:val="single"/>
        </w:rPr>
      </w:pPr>
    </w:p>
    <w:p>
      <w:pPr>
        <w:pStyle w:val="4"/>
        <w:keepNext w:val="0"/>
        <w:keepLines w:val="0"/>
        <w:widowControl w:val="0"/>
        <w:rPr>
          <w:rFonts w:ascii="宋体" w:eastAsia="宋体"/>
        </w:rPr>
        <w:sectPr>
          <w:pgSz w:w="11905" w:h="16838"/>
          <w:pgMar w:top="1440" w:right="1417" w:bottom="1440" w:left="1474" w:header="850" w:footer="794" w:gutter="0"/>
          <w:cols w:space="720" w:num="1"/>
          <w:docGrid w:type="lines" w:linePitch="333" w:charSpace="0"/>
        </w:sectPr>
      </w:pPr>
    </w:p>
    <w:p>
      <w:pPr>
        <w:pStyle w:val="4"/>
        <w:keepNext w:val="0"/>
        <w:keepLines w:val="0"/>
        <w:widowControl w:val="0"/>
        <w:spacing w:after="0"/>
        <w:jc w:val="center"/>
        <w:rPr>
          <w:rFonts w:ascii="宋体" w:eastAsia="宋体"/>
        </w:rPr>
      </w:pPr>
      <w:bookmarkStart w:id="301" w:name="_Toc28222"/>
      <w:bookmarkStart w:id="302" w:name="_Toc9603"/>
      <w:bookmarkStart w:id="303" w:name="_Toc9305"/>
      <w:bookmarkStart w:id="304" w:name="_Toc361508760"/>
      <w:r>
        <w:rPr>
          <w:rFonts w:hint="eastAsia" w:ascii="宋体" w:eastAsia="宋体"/>
          <w:lang w:val="en-US" w:eastAsia="zh-CN"/>
        </w:rPr>
        <w:t>四</w:t>
      </w:r>
      <w:r>
        <w:rPr>
          <w:rFonts w:ascii="宋体" w:eastAsia="宋体"/>
        </w:rPr>
        <w:t>、</w:t>
      </w:r>
      <w:r>
        <w:rPr>
          <w:rFonts w:hint="eastAsia" w:ascii="宋体" w:eastAsia="宋体"/>
        </w:rPr>
        <w:t>承诺书</w:t>
      </w:r>
    </w:p>
    <w:p>
      <w:pPr>
        <w:spacing w:line="480" w:lineRule="auto"/>
        <w:rPr>
          <w:rFonts w:ascii="宋体"/>
          <w:sz w:val="24"/>
          <w:szCs w:val="24"/>
        </w:rPr>
      </w:pPr>
    </w:p>
    <w:p>
      <w:pPr>
        <w:spacing w:before="167" w:beforeLines="50" w:after="167" w:afterLines="50" w:line="480" w:lineRule="auto"/>
        <w:rPr>
          <w:rFonts w:ascii="宋体"/>
          <w:b/>
          <w:sz w:val="24"/>
          <w:szCs w:val="24"/>
        </w:rPr>
      </w:pPr>
      <w:r>
        <w:rPr>
          <w:rFonts w:hint="eastAsia" w:ascii="宋体"/>
          <w:b/>
          <w:sz w:val="24"/>
          <w:szCs w:val="24"/>
        </w:rPr>
        <w:t>致：</w:t>
      </w:r>
      <w:r>
        <w:rPr>
          <w:rFonts w:hint="eastAsia" w:ascii="宋体"/>
          <w:b/>
          <w:sz w:val="24"/>
          <w:szCs w:val="24"/>
          <w:lang w:eastAsia="zh-CN"/>
        </w:rPr>
        <w:t>广州科城青创投资开发有限公司</w:t>
      </w:r>
      <w:r>
        <w:rPr>
          <w:rFonts w:hint="eastAsia" w:ascii="宋体"/>
          <w:b/>
          <w:sz w:val="24"/>
          <w:szCs w:val="24"/>
        </w:rPr>
        <w:t>：</w:t>
      </w:r>
    </w:p>
    <w:p>
      <w:pPr>
        <w:autoSpaceDE w:val="0"/>
        <w:autoSpaceDN w:val="0"/>
        <w:adjustRightInd w:val="0"/>
        <w:spacing w:line="360" w:lineRule="auto"/>
        <w:ind w:firstLine="480" w:firstLineChars="200"/>
        <w:jc w:val="left"/>
        <w:textAlignment w:val="top"/>
        <w:rPr>
          <w:rFonts w:ascii="宋体"/>
          <w:sz w:val="24"/>
          <w:szCs w:val="24"/>
        </w:rPr>
      </w:pPr>
      <w:r>
        <w:rPr>
          <w:rFonts w:hint="eastAsia" w:ascii="宋体"/>
          <w:sz w:val="24"/>
          <w:szCs w:val="24"/>
        </w:rPr>
        <w:t>我公司参与</w:t>
      </w:r>
      <w:r>
        <w:rPr>
          <w:rFonts w:hint="eastAsia" w:ascii="宋体"/>
          <w:sz w:val="24"/>
          <w:szCs w:val="24"/>
          <w:u w:val="single"/>
        </w:rPr>
        <w:t xml:space="preserve"> </w:t>
      </w:r>
      <w:r>
        <w:rPr>
          <w:rFonts w:hint="eastAsia" w:ascii="宋体"/>
          <w:sz w:val="24"/>
          <w:szCs w:val="24"/>
          <w:u w:val="single"/>
          <w:lang w:eastAsia="zh-CN"/>
        </w:rPr>
        <w:t>粤港澳大湾区青年创业科技园项目</w:t>
      </w:r>
      <w:r>
        <w:rPr>
          <w:rFonts w:hint="eastAsia" w:ascii="宋体"/>
          <w:sz w:val="24"/>
          <w:szCs w:val="24"/>
          <w:u w:val="single"/>
          <w:lang w:val="en-US" w:eastAsia="zh-CN"/>
        </w:rPr>
        <w:t>施工图预算</w:t>
      </w:r>
      <w:r>
        <w:rPr>
          <w:rFonts w:hint="eastAsia" w:ascii="宋体"/>
          <w:sz w:val="24"/>
          <w:szCs w:val="24"/>
          <w:u w:val="single"/>
          <w:lang w:eastAsia="zh-CN"/>
        </w:rPr>
        <w:t>审核服务</w:t>
      </w:r>
      <w:r>
        <w:rPr>
          <w:rFonts w:hint="eastAsia" w:ascii="宋体"/>
          <w:sz w:val="24"/>
          <w:szCs w:val="24"/>
          <w:u w:val="single"/>
        </w:rPr>
        <w:t xml:space="preserve"> </w:t>
      </w:r>
      <w:r>
        <w:rPr>
          <w:rFonts w:hint="eastAsia" w:ascii="宋体"/>
          <w:sz w:val="24"/>
          <w:szCs w:val="24"/>
        </w:rPr>
        <w:t>招标项目的投标活动，如果在本招标项目中我司中标，我司将积极响应贵单位提出的合同条件及招标文件的要求，并做出如下承诺：</w:t>
      </w:r>
    </w:p>
    <w:p>
      <w:pPr>
        <w:autoSpaceDE w:val="0"/>
        <w:autoSpaceDN w:val="0"/>
        <w:adjustRightInd w:val="0"/>
        <w:spacing w:line="360" w:lineRule="auto"/>
        <w:ind w:firstLine="480" w:firstLineChars="200"/>
        <w:jc w:val="left"/>
        <w:textAlignment w:val="top"/>
        <w:rPr>
          <w:rFonts w:ascii="宋体"/>
          <w:sz w:val="24"/>
          <w:szCs w:val="24"/>
        </w:rPr>
      </w:pPr>
      <w:r>
        <w:rPr>
          <w:rFonts w:hint="eastAsia" w:ascii="宋体"/>
          <w:sz w:val="24"/>
          <w:szCs w:val="24"/>
          <w:highlight w:val="none"/>
        </w:rPr>
        <w:t>若我公司中标，我公司承诺在收到贵单位提供的设计图纸并按贵单位要求时间高质量地完成本项目的</w:t>
      </w:r>
      <w:r>
        <w:rPr>
          <w:rFonts w:hint="eastAsia" w:ascii="宋体"/>
          <w:sz w:val="24"/>
          <w:szCs w:val="24"/>
          <w:highlight w:val="none"/>
          <w:lang w:val="en-US" w:eastAsia="zh-CN"/>
        </w:rPr>
        <w:t>施工图预算</w:t>
      </w:r>
      <w:r>
        <w:rPr>
          <w:rFonts w:hint="eastAsia" w:ascii="宋体"/>
          <w:sz w:val="24"/>
          <w:szCs w:val="24"/>
          <w:highlight w:val="none"/>
          <w:lang w:eastAsia="zh-CN"/>
        </w:rPr>
        <w:t>审核</w:t>
      </w:r>
      <w:r>
        <w:rPr>
          <w:rFonts w:hint="eastAsia" w:ascii="宋体"/>
          <w:sz w:val="24"/>
          <w:szCs w:val="24"/>
          <w:highlight w:val="none"/>
        </w:rPr>
        <w:t>并及时提交成果文件，如我公司未能按时完成上述工作，我公司须按本项目造价咨询服务合同中的相关约定条款承担责任并应支付</w:t>
      </w:r>
      <w:r>
        <w:rPr>
          <w:rFonts w:hint="eastAsia" w:ascii="宋体"/>
          <w:sz w:val="24"/>
          <w:szCs w:val="24"/>
        </w:rPr>
        <w:t>违约金，同时不得有任何异议。</w:t>
      </w:r>
    </w:p>
    <w:p>
      <w:pPr>
        <w:autoSpaceDE w:val="0"/>
        <w:autoSpaceDN w:val="0"/>
        <w:adjustRightInd w:val="0"/>
        <w:spacing w:line="360" w:lineRule="auto"/>
        <w:ind w:firstLine="480" w:firstLineChars="200"/>
        <w:jc w:val="left"/>
        <w:textAlignment w:val="top"/>
        <w:rPr>
          <w:rFonts w:ascii="宋体"/>
          <w:sz w:val="24"/>
          <w:szCs w:val="24"/>
        </w:rPr>
      </w:pPr>
      <w:r>
        <w:rPr>
          <w:rFonts w:hint="eastAsia" w:ascii="宋体"/>
          <w:sz w:val="24"/>
          <w:szCs w:val="24"/>
        </w:rPr>
        <w:t>特此承诺。</w:t>
      </w:r>
    </w:p>
    <w:p>
      <w:pPr>
        <w:autoSpaceDE w:val="0"/>
        <w:autoSpaceDN w:val="0"/>
        <w:adjustRightInd w:val="0"/>
        <w:spacing w:line="480" w:lineRule="auto"/>
        <w:ind w:firstLine="480" w:firstLineChars="200"/>
        <w:jc w:val="left"/>
        <w:textAlignment w:val="top"/>
        <w:rPr>
          <w:rFonts w:ascii="宋体"/>
          <w:sz w:val="24"/>
          <w:szCs w:val="24"/>
        </w:rPr>
      </w:pPr>
    </w:p>
    <w:p>
      <w:pPr>
        <w:autoSpaceDE w:val="0"/>
        <w:autoSpaceDN w:val="0"/>
        <w:adjustRightInd w:val="0"/>
        <w:spacing w:line="480" w:lineRule="auto"/>
        <w:ind w:firstLine="480" w:firstLineChars="200"/>
        <w:jc w:val="left"/>
        <w:textAlignment w:val="top"/>
        <w:rPr>
          <w:rFonts w:ascii="宋体"/>
          <w:sz w:val="24"/>
          <w:szCs w:val="24"/>
        </w:rPr>
      </w:pPr>
    </w:p>
    <w:p>
      <w:pPr>
        <w:autoSpaceDE w:val="0"/>
        <w:autoSpaceDN w:val="0"/>
        <w:adjustRightInd w:val="0"/>
        <w:spacing w:line="480" w:lineRule="auto"/>
        <w:ind w:left="420" w:leftChars="200" w:firstLine="3124"/>
        <w:jc w:val="left"/>
        <w:textAlignment w:val="top"/>
        <w:rPr>
          <w:rFonts w:ascii="宋体"/>
          <w:sz w:val="24"/>
          <w:szCs w:val="24"/>
        </w:rPr>
      </w:pPr>
      <w:r>
        <w:rPr>
          <w:rFonts w:hint="eastAsia" w:ascii="宋体"/>
          <w:sz w:val="24"/>
          <w:szCs w:val="24"/>
        </w:rPr>
        <w:t>投</w:t>
      </w:r>
      <w:r>
        <w:rPr>
          <w:rFonts w:ascii="宋体"/>
          <w:sz w:val="24"/>
          <w:szCs w:val="24"/>
        </w:rPr>
        <w:t xml:space="preserve">  </w:t>
      </w:r>
      <w:r>
        <w:rPr>
          <w:rFonts w:hint="eastAsia" w:ascii="宋体"/>
          <w:sz w:val="24"/>
          <w:szCs w:val="24"/>
        </w:rPr>
        <w:t>标</w:t>
      </w:r>
      <w:r>
        <w:rPr>
          <w:rFonts w:ascii="宋体"/>
          <w:sz w:val="24"/>
          <w:szCs w:val="24"/>
        </w:rPr>
        <w:t xml:space="preserve"> </w:t>
      </w:r>
      <w:r>
        <w:rPr>
          <w:rFonts w:hint="eastAsia" w:ascii="宋体"/>
          <w:sz w:val="24"/>
          <w:szCs w:val="24"/>
        </w:rPr>
        <w:t xml:space="preserve"> 人（单位公章）：</w:t>
      </w:r>
    </w:p>
    <w:p>
      <w:pPr>
        <w:autoSpaceDE w:val="0"/>
        <w:autoSpaceDN w:val="0"/>
        <w:adjustRightInd w:val="0"/>
        <w:spacing w:line="480" w:lineRule="auto"/>
        <w:ind w:left="420" w:leftChars="200" w:firstLine="3124"/>
        <w:jc w:val="left"/>
        <w:textAlignment w:val="top"/>
        <w:rPr>
          <w:rFonts w:ascii="宋体"/>
          <w:sz w:val="24"/>
          <w:szCs w:val="24"/>
        </w:rPr>
      </w:pPr>
      <w:r>
        <w:rPr>
          <w:rFonts w:hint="eastAsia" w:ascii="宋体"/>
          <w:sz w:val="24"/>
          <w:szCs w:val="24"/>
        </w:rPr>
        <w:t>法定代表人（签名或盖章）：</w:t>
      </w:r>
      <w:r>
        <w:rPr>
          <w:rFonts w:ascii="宋体"/>
          <w:sz w:val="24"/>
          <w:szCs w:val="24"/>
        </w:rPr>
        <w:t xml:space="preserve"> </w:t>
      </w:r>
    </w:p>
    <w:p>
      <w:pPr>
        <w:autoSpaceDE w:val="0"/>
        <w:autoSpaceDN w:val="0"/>
        <w:adjustRightInd w:val="0"/>
        <w:spacing w:line="480" w:lineRule="auto"/>
        <w:ind w:left="420" w:leftChars="200" w:firstLine="3124"/>
        <w:jc w:val="left"/>
        <w:textAlignment w:val="top"/>
        <w:rPr>
          <w:rFonts w:ascii="宋体"/>
          <w:sz w:val="24"/>
          <w:szCs w:val="24"/>
        </w:rPr>
      </w:pPr>
      <w:r>
        <w:rPr>
          <w:rFonts w:hint="eastAsia" w:ascii="宋体"/>
          <w:sz w:val="24"/>
          <w:szCs w:val="24"/>
        </w:rPr>
        <w:t>日     期：    年    月    日</w:t>
      </w:r>
    </w:p>
    <w:p>
      <w:pPr>
        <w:autoSpaceDE w:val="0"/>
        <w:autoSpaceDN w:val="0"/>
        <w:adjustRightInd w:val="0"/>
        <w:spacing w:line="480" w:lineRule="auto"/>
        <w:ind w:left="420" w:leftChars="200" w:firstLine="480"/>
        <w:jc w:val="left"/>
        <w:textAlignment w:val="top"/>
        <w:rPr>
          <w:rFonts w:ascii="宋体"/>
          <w:sz w:val="28"/>
          <w:szCs w:val="28"/>
        </w:rPr>
      </w:pPr>
    </w:p>
    <w:p>
      <w:pPr>
        <w:autoSpaceDE w:val="0"/>
        <w:autoSpaceDN w:val="0"/>
        <w:adjustRightInd w:val="0"/>
        <w:spacing w:line="480" w:lineRule="auto"/>
        <w:ind w:left="420" w:leftChars="200" w:firstLine="480"/>
        <w:jc w:val="left"/>
        <w:textAlignment w:val="top"/>
        <w:rPr>
          <w:rFonts w:ascii="宋体"/>
          <w:sz w:val="28"/>
          <w:szCs w:val="28"/>
        </w:rPr>
      </w:pPr>
    </w:p>
    <w:p>
      <w:pPr>
        <w:pStyle w:val="4"/>
        <w:keepNext w:val="0"/>
        <w:keepLines w:val="0"/>
        <w:widowControl w:val="0"/>
        <w:spacing w:after="0"/>
        <w:jc w:val="center"/>
        <w:rPr>
          <w:rFonts w:ascii="宋体" w:eastAsia="宋体"/>
        </w:rPr>
      </w:pPr>
    </w:p>
    <w:p>
      <w:pPr>
        <w:pStyle w:val="4"/>
        <w:keepNext w:val="0"/>
        <w:keepLines w:val="0"/>
        <w:widowControl w:val="0"/>
        <w:spacing w:after="0"/>
        <w:jc w:val="center"/>
        <w:rPr>
          <w:rFonts w:ascii="宋体" w:eastAsia="宋体"/>
        </w:rPr>
      </w:pPr>
      <w:r>
        <w:rPr>
          <w:rFonts w:ascii="宋体" w:eastAsia="宋体"/>
        </w:rPr>
        <w:br w:type="page"/>
      </w:r>
      <w:r>
        <w:rPr>
          <w:rFonts w:hint="eastAsia" w:ascii="宋体" w:eastAsia="宋体"/>
          <w:lang w:val="en-US" w:eastAsia="zh-CN"/>
        </w:rPr>
        <w:t>五</w:t>
      </w:r>
      <w:r>
        <w:rPr>
          <w:rFonts w:ascii="宋体" w:eastAsia="宋体"/>
        </w:rPr>
        <w:t>、资格审查资料</w:t>
      </w:r>
      <w:bookmarkEnd w:id="301"/>
      <w:bookmarkEnd w:id="302"/>
      <w:bookmarkEnd w:id="303"/>
    </w:p>
    <w:p>
      <w:pPr>
        <w:pStyle w:val="5"/>
        <w:keepNext w:val="0"/>
        <w:keepLines w:val="0"/>
        <w:widowControl w:val="0"/>
        <w:spacing w:before="20" w:after="0"/>
        <w:rPr>
          <w:rFonts w:ascii="宋体" w:eastAsia="宋体"/>
        </w:rPr>
      </w:pPr>
      <w:bookmarkStart w:id="305" w:name="_Toc12471"/>
      <w:bookmarkStart w:id="306" w:name="_Toc8916"/>
      <w:bookmarkStart w:id="307" w:name="_Toc25779"/>
      <w:r>
        <w:rPr>
          <w:rFonts w:ascii="宋体" w:eastAsia="宋体"/>
        </w:rPr>
        <w:t>（一）基本情况表</w:t>
      </w:r>
      <w:bookmarkEnd w:id="305"/>
      <w:bookmarkEnd w:id="306"/>
      <w:bookmarkEnd w:id="307"/>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r>
              <w:rPr>
                <w:rFonts w:ascii="宋体"/>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r>
              <w:rPr>
                <w:rFonts w:ascii="宋体"/>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r>
              <w:rPr>
                <w:rFonts w:ascii="宋体"/>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联系人</w:t>
            </w:r>
          </w:p>
        </w:tc>
        <w:tc>
          <w:tcPr>
            <w:tcW w:w="2313"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ign w:val="center"/>
          </w:tc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传  真</w:t>
            </w:r>
          </w:p>
        </w:tc>
        <w:tc>
          <w:tcPr>
            <w:tcW w:w="2313"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姓名</w:t>
            </w:r>
          </w:p>
        </w:tc>
        <w:tc>
          <w:tcPr>
            <w:tcW w:w="1026"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c>
          <w:tcPr>
            <w:tcW w:w="128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c>
          <w:tcPr>
            <w:tcW w:w="111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r>
              <w:rPr>
                <w:rFonts w:hint="eastAsia" w:ascii="宋体"/>
                <w:szCs w:val="21"/>
                <w:lang w:val="en-US" w:eastAsia="zh-CN"/>
              </w:rPr>
              <w:t>项目</w:t>
            </w:r>
            <w:r>
              <w:rPr>
                <w:rFonts w:ascii="宋体"/>
                <w:szCs w:val="21"/>
              </w:rPr>
              <w:t>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姓名</w:t>
            </w:r>
          </w:p>
        </w:tc>
        <w:tc>
          <w:tcPr>
            <w:tcW w:w="1026"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c>
          <w:tcPr>
            <w:tcW w:w="128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c>
          <w:tcPr>
            <w:tcW w:w="111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企业资质证书</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ind w:firstLine="105" w:firstLineChars="50"/>
              <w:jc w:val="center"/>
              <w:rPr>
                <w:rFonts w:ascii="宋体"/>
              </w:rPr>
            </w:pPr>
            <w:r>
              <w:rPr>
                <w:rFonts w:ascii="宋体"/>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ind w:firstLine="105" w:firstLineChars="50"/>
              <w:jc w:val="center"/>
              <w:rPr>
                <w:rFonts w:ascii="宋体"/>
              </w:rPr>
            </w:pPr>
            <w:r>
              <w:rPr>
                <w:rFonts w:ascii="宋体"/>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c>
          <w:tcPr>
            <w:tcW w:w="3629" w:type="dxa"/>
            <w:gridSpan w:val="5"/>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c>
          <w:tcPr>
            <w:tcW w:w="414"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其中</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c>
          <w:tcPr>
            <w:tcW w:w="414" w:type="dxa"/>
            <w:vMerge w:val="continue"/>
            <w:tcBorders>
              <w:top w:val="single" w:color="auto" w:sz="4" w:space="0"/>
              <w:left w:val="single" w:color="auto" w:sz="4" w:space="0"/>
              <w:bottom w:val="single" w:color="auto" w:sz="4" w:space="0"/>
              <w:right w:val="single" w:color="auto" w:sz="4" w:space="0"/>
            </w:tcBorders>
            <w:noWrap/>
            <w:vAlign w:val="center"/>
          </w:tc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c>
          <w:tcPr>
            <w:tcW w:w="414" w:type="dxa"/>
            <w:vMerge w:val="continue"/>
            <w:tcBorders>
              <w:top w:val="single" w:color="auto" w:sz="4" w:space="0"/>
              <w:left w:val="single" w:color="auto" w:sz="4" w:space="0"/>
              <w:bottom w:val="single" w:color="auto" w:sz="4" w:space="0"/>
              <w:right w:val="single" w:color="auto" w:sz="4" w:space="0"/>
            </w:tcBorders>
            <w:noWrap/>
            <w:vAlign w:val="center"/>
          </w:tc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c>
          <w:tcPr>
            <w:tcW w:w="414" w:type="dxa"/>
            <w:vMerge w:val="continue"/>
            <w:tcBorders>
              <w:top w:val="single" w:color="auto" w:sz="4" w:space="0"/>
              <w:left w:val="single" w:color="auto" w:sz="4" w:space="0"/>
              <w:bottom w:val="single" w:color="auto" w:sz="4" w:space="0"/>
              <w:right w:val="single" w:color="auto" w:sz="4" w:space="0"/>
            </w:tcBorders>
            <w:noWrap/>
            <w:vAlign w:val="center"/>
          </w:tc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ind w:firstLine="210" w:firstLineChars="100"/>
              <w:jc w:val="center"/>
              <w:rPr>
                <w:rFonts w:ascii="宋体"/>
              </w:rPr>
            </w:pPr>
            <w:r>
              <w:rPr>
                <w:rFonts w:ascii="宋体"/>
              </w:rPr>
              <w:t>经营范围</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rPr>
            </w:pPr>
            <w:r>
              <w:rPr>
                <w:rFonts w:ascii="宋体"/>
              </w:rPr>
              <w:t>备注</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rPr>
            </w:pPr>
          </w:p>
        </w:tc>
      </w:tr>
    </w:tbl>
    <w:p>
      <w:pPr>
        <w:spacing w:line="400" w:lineRule="exact"/>
        <w:rPr>
          <w:rFonts w:ascii="宋体"/>
        </w:rPr>
      </w:pPr>
      <w:r>
        <w:rPr>
          <w:rFonts w:ascii="宋体"/>
        </w:rPr>
        <w:t>注：投标人应根据投标人须知第</w:t>
      </w:r>
      <w:r>
        <w:rPr>
          <w:rFonts w:hint="eastAsia" w:ascii="宋体"/>
        </w:rPr>
        <w:t>1.4.1</w:t>
      </w:r>
      <w:r>
        <w:rPr>
          <w:rFonts w:ascii="宋体"/>
        </w:rPr>
        <w:t>项的要求在本表后附相关证明材料。</w:t>
      </w:r>
    </w:p>
    <w:p>
      <w:pPr>
        <w:pStyle w:val="5"/>
        <w:keepNext w:val="0"/>
        <w:keepLines w:val="0"/>
        <w:widowControl w:val="0"/>
        <w:rPr>
          <w:rFonts w:ascii="宋体" w:eastAsia="宋体"/>
        </w:rPr>
        <w:sectPr>
          <w:pgSz w:w="11905" w:h="16838"/>
          <w:pgMar w:top="1440" w:right="1417" w:bottom="1440" w:left="1474" w:header="850" w:footer="794" w:gutter="0"/>
          <w:cols w:space="720" w:num="1"/>
          <w:docGrid w:type="lines" w:linePitch="333" w:charSpace="0"/>
        </w:sectPr>
      </w:pPr>
    </w:p>
    <w:p>
      <w:pPr>
        <w:pStyle w:val="4"/>
        <w:keepNext w:val="0"/>
        <w:keepLines w:val="0"/>
        <w:widowControl w:val="0"/>
        <w:spacing w:after="0" w:line="413" w:lineRule="auto"/>
        <w:jc w:val="center"/>
        <w:rPr>
          <w:rFonts w:ascii="宋体" w:eastAsia="宋体"/>
        </w:rPr>
      </w:pPr>
      <w:bookmarkStart w:id="308" w:name="_Toc31800"/>
      <w:bookmarkStart w:id="309" w:name="_Toc24055"/>
      <w:bookmarkStart w:id="310" w:name="_Toc24664"/>
      <w:r>
        <w:rPr>
          <w:rFonts w:hint="eastAsia" w:ascii="宋体" w:eastAsia="宋体"/>
          <w:lang w:val="en-US" w:eastAsia="zh-CN"/>
        </w:rPr>
        <w:t>六</w:t>
      </w:r>
      <w:r>
        <w:rPr>
          <w:rFonts w:hint="eastAsia" w:ascii="宋体" w:eastAsia="宋体"/>
        </w:rPr>
        <w:t>、</w:t>
      </w:r>
      <w:r>
        <w:rPr>
          <w:rFonts w:ascii="宋体" w:eastAsia="宋体"/>
        </w:rPr>
        <w:t>近年</w:t>
      </w:r>
      <w:r>
        <w:rPr>
          <w:rFonts w:hint="eastAsia" w:ascii="宋体" w:eastAsia="宋体"/>
        </w:rPr>
        <w:t>承担</w:t>
      </w:r>
      <w:r>
        <w:rPr>
          <w:rFonts w:ascii="宋体" w:eastAsia="宋体"/>
        </w:rPr>
        <w:t>的类似项目情况表</w:t>
      </w:r>
      <w:bookmarkEnd w:id="308"/>
      <w:bookmarkEnd w:id="309"/>
      <w:bookmarkEnd w:id="310"/>
    </w:p>
    <w:tbl>
      <w:tblPr>
        <w:tblStyle w:val="2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262"/>
        <w:gridCol w:w="1417"/>
        <w:gridCol w:w="1418"/>
        <w:gridCol w:w="1275"/>
        <w:gridCol w:w="1418"/>
        <w:gridCol w:w="992"/>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865"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cs="Arial"/>
                <w:bCs/>
                <w:sz w:val="24"/>
                <w:szCs w:val="24"/>
              </w:rPr>
            </w:pPr>
            <w:r>
              <w:rPr>
                <w:rFonts w:hint="eastAsia" w:ascii="宋体" w:cs="Arial"/>
                <w:bCs/>
                <w:sz w:val="24"/>
                <w:szCs w:val="24"/>
              </w:rPr>
              <w:t>序号</w:t>
            </w:r>
          </w:p>
        </w:tc>
        <w:tc>
          <w:tcPr>
            <w:tcW w:w="1262"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cs="Arial"/>
                <w:bCs/>
                <w:sz w:val="24"/>
                <w:szCs w:val="24"/>
              </w:rPr>
            </w:pPr>
            <w:r>
              <w:rPr>
                <w:rFonts w:hint="eastAsia" w:ascii="宋体" w:cs="Arial"/>
                <w:bCs/>
                <w:sz w:val="24"/>
                <w:szCs w:val="24"/>
              </w:rPr>
              <w:t>项目名称</w:t>
            </w:r>
          </w:p>
        </w:tc>
        <w:tc>
          <w:tcPr>
            <w:tcW w:w="1417"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cs="Arial"/>
                <w:bCs/>
                <w:sz w:val="24"/>
                <w:szCs w:val="24"/>
              </w:rPr>
            </w:pPr>
            <w:r>
              <w:rPr>
                <w:rFonts w:hint="eastAsia" w:ascii="宋体" w:cs="Arial"/>
                <w:bCs/>
                <w:sz w:val="24"/>
                <w:szCs w:val="24"/>
              </w:rPr>
              <w:t>委托单位</w:t>
            </w:r>
          </w:p>
        </w:tc>
        <w:tc>
          <w:tcPr>
            <w:tcW w:w="1418"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cs="Arial"/>
                <w:bCs/>
                <w:sz w:val="24"/>
                <w:szCs w:val="24"/>
              </w:rPr>
            </w:pPr>
            <w:r>
              <w:rPr>
                <w:rFonts w:hint="eastAsia" w:ascii="宋体" w:cs="Arial"/>
                <w:bCs/>
                <w:sz w:val="24"/>
                <w:szCs w:val="24"/>
              </w:rPr>
              <w:t>委托单位联系人电话</w:t>
            </w:r>
          </w:p>
        </w:tc>
        <w:tc>
          <w:tcPr>
            <w:tcW w:w="1275"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4"/>
                <w:szCs w:val="24"/>
              </w:rPr>
            </w:pPr>
            <w:r>
              <w:rPr>
                <w:rFonts w:hint="eastAsia" w:ascii="宋体"/>
                <w:sz w:val="24"/>
                <w:szCs w:val="24"/>
              </w:rPr>
              <w:t>投资额（万元）</w:t>
            </w:r>
          </w:p>
        </w:tc>
        <w:tc>
          <w:tcPr>
            <w:tcW w:w="1418"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cs="Arial"/>
                <w:bCs/>
                <w:sz w:val="24"/>
                <w:szCs w:val="24"/>
              </w:rPr>
            </w:pPr>
            <w:r>
              <w:rPr>
                <w:rFonts w:hint="eastAsia" w:ascii="宋体"/>
                <w:sz w:val="24"/>
                <w:szCs w:val="24"/>
              </w:rPr>
              <w:t>服务内容</w:t>
            </w:r>
          </w:p>
        </w:tc>
        <w:tc>
          <w:tcPr>
            <w:tcW w:w="992"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cs="Arial"/>
                <w:bCs/>
                <w:sz w:val="24"/>
                <w:szCs w:val="24"/>
              </w:rPr>
            </w:pPr>
            <w:r>
              <w:rPr>
                <w:rFonts w:hint="eastAsia" w:ascii="宋体" w:cs="Arial"/>
                <w:bCs/>
                <w:sz w:val="24"/>
                <w:szCs w:val="24"/>
              </w:rPr>
              <w:t>合同执行时间</w:t>
            </w: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cs="Arial"/>
                <w:bCs/>
                <w:sz w:val="24"/>
                <w:szCs w:val="24"/>
              </w:rPr>
            </w:pPr>
            <w:r>
              <w:rPr>
                <w:rFonts w:hint="eastAsia" w:ascii="宋体" w:cs="Arial"/>
                <w:bCs/>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65" w:type="dxa"/>
            <w:tcBorders>
              <w:top w:val="single" w:color="auto" w:sz="6" w:space="0"/>
              <w:left w:val="single" w:color="auto" w:sz="6" w:space="0"/>
              <w:bottom w:val="single" w:color="auto" w:sz="6" w:space="0"/>
              <w:right w:val="single" w:color="auto" w:sz="6" w:space="0"/>
            </w:tcBorders>
            <w:noWrap/>
          </w:tcPr>
          <w:p>
            <w:pPr>
              <w:jc w:val="center"/>
              <w:rPr>
                <w:rFonts w:ascii="宋体" w:cs="Arial"/>
                <w:sz w:val="24"/>
                <w:szCs w:val="24"/>
              </w:rPr>
            </w:pPr>
            <w:r>
              <w:rPr>
                <w:rFonts w:ascii="宋体" w:cs="Arial"/>
                <w:sz w:val="24"/>
                <w:szCs w:val="24"/>
              </w:rPr>
              <w:t>1</w:t>
            </w:r>
          </w:p>
        </w:tc>
        <w:tc>
          <w:tcPr>
            <w:tcW w:w="1262"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417"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418"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275"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418"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992"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709"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65" w:type="dxa"/>
            <w:tcBorders>
              <w:top w:val="single" w:color="auto" w:sz="6" w:space="0"/>
              <w:left w:val="single" w:color="auto" w:sz="6" w:space="0"/>
              <w:bottom w:val="single" w:color="auto" w:sz="6" w:space="0"/>
              <w:right w:val="single" w:color="auto" w:sz="6" w:space="0"/>
            </w:tcBorders>
            <w:noWrap/>
          </w:tcPr>
          <w:p>
            <w:pPr>
              <w:jc w:val="center"/>
              <w:rPr>
                <w:rFonts w:ascii="宋体" w:cs="Arial"/>
                <w:sz w:val="24"/>
                <w:szCs w:val="24"/>
              </w:rPr>
            </w:pPr>
            <w:r>
              <w:rPr>
                <w:rFonts w:ascii="宋体" w:cs="Arial"/>
                <w:sz w:val="24"/>
                <w:szCs w:val="24"/>
              </w:rPr>
              <w:t>2</w:t>
            </w:r>
          </w:p>
        </w:tc>
        <w:tc>
          <w:tcPr>
            <w:tcW w:w="1262"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417"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418"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275"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418"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992"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709"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5" w:type="dxa"/>
            <w:tcBorders>
              <w:top w:val="single" w:color="auto" w:sz="6" w:space="0"/>
              <w:left w:val="single" w:color="auto" w:sz="6" w:space="0"/>
              <w:bottom w:val="single" w:color="auto" w:sz="6" w:space="0"/>
              <w:right w:val="single" w:color="auto" w:sz="6" w:space="0"/>
            </w:tcBorders>
            <w:noWrap/>
          </w:tcPr>
          <w:p>
            <w:pPr>
              <w:jc w:val="center"/>
              <w:rPr>
                <w:rFonts w:ascii="宋体" w:cs="Arial"/>
                <w:sz w:val="24"/>
                <w:szCs w:val="24"/>
              </w:rPr>
            </w:pPr>
            <w:r>
              <w:rPr>
                <w:rFonts w:ascii="宋体" w:cs="Arial"/>
                <w:sz w:val="24"/>
                <w:szCs w:val="24"/>
              </w:rPr>
              <w:t>3</w:t>
            </w:r>
          </w:p>
        </w:tc>
        <w:tc>
          <w:tcPr>
            <w:tcW w:w="1262"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417"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418"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275"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418"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992"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709"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65"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r>
              <w:rPr>
                <w:rFonts w:hint="eastAsia" w:ascii="宋体" w:cs="Arial"/>
                <w:sz w:val="24"/>
                <w:szCs w:val="24"/>
              </w:rPr>
              <w:t>…</w:t>
            </w:r>
          </w:p>
        </w:tc>
        <w:tc>
          <w:tcPr>
            <w:tcW w:w="1262"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417"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418"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275"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1418"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992"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c>
          <w:tcPr>
            <w:tcW w:w="709" w:type="dxa"/>
            <w:tcBorders>
              <w:top w:val="single" w:color="auto" w:sz="6" w:space="0"/>
              <w:left w:val="single" w:color="auto" w:sz="6" w:space="0"/>
              <w:bottom w:val="single" w:color="auto" w:sz="6" w:space="0"/>
              <w:right w:val="single" w:color="auto" w:sz="6" w:space="0"/>
            </w:tcBorders>
            <w:noWrap/>
          </w:tcPr>
          <w:p>
            <w:pPr>
              <w:rPr>
                <w:rFonts w:ascii="宋体" w:cs="Arial"/>
                <w:sz w:val="24"/>
                <w:szCs w:val="24"/>
              </w:rPr>
            </w:pPr>
          </w:p>
        </w:tc>
      </w:tr>
    </w:tbl>
    <w:p>
      <w:pPr>
        <w:spacing w:line="288" w:lineRule="auto"/>
        <w:ind w:firstLine="480" w:firstLineChars="200"/>
        <w:rPr>
          <w:rFonts w:ascii="宋体"/>
          <w:sz w:val="24"/>
          <w:szCs w:val="24"/>
        </w:rPr>
      </w:pPr>
      <w:r>
        <w:rPr>
          <w:rFonts w:ascii="宋体"/>
          <w:sz w:val="24"/>
          <w:szCs w:val="24"/>
        </w:rPr>
        <w:t>注：投标人应根据投标人须知第3.5.3项的要求在本表后附相关证明材料。</w:t>
      </w:r>
      <w:r>
        <w:rPr>
          <w:rFonts w:hint="eastAsia" w:ascii="宋体"/>
          <w:sz w:val="24"/>
          <w:szCs w:val="24"/>
        </w:rPr>
        <w:t>所提供资料内容须满足评审要求。</w:t>
      </w:r>
    </w:p>
    <w:p>
      <w:pPr>
        <w:ind w:left="3360" w:leftChars="1600" w:firstLine="960" w:firstLineChars="400"/>
        <w:rPr>
          <w:rFonts w:ascii="宋体"/>
          <w:sz w:val="24"/>
          <w:szCs w:val="24"/>
        </w:rPr>
      </w:pPr>
    </w:p>
    <w:p>
      <w:pPr>
        <w:ind w:left="3360" w:leftChars="1600" w:firstLine="960" w:firstLineChars="400"/>
        <w:rPr>
          <w:rFonts w:ascii="宋体"/>
          <w:sz w:val="24"/>
          <w:szCs w:val="24"/>
        </w:rPr>
      </w:pPr>
    </w:p>
    <w:p>
      <w:pPr>
        <w:ind w:left="3360" w:leftChars="1600" w:firstLine="960" w:firstLineChars="400"/>
        <w:rPr>
          <w:rFonts w:ascii="宋体"/>
          <w:sz w:val="24"/>
          <w:szCs w:val="24"/>
        </w:rPr>
      </w:pPr>
      <w:r>
        <w:rPr>
          <w:rFonts w:hint="eastAsia" w:ascii="宋体"/>
          <w:sz w:val="24"/>
          <w:szCs w:val="24"/>
        </w:rPr>
        <w:t>投</w:t>
      </w:r>
      <w:r>
        <w:rPr>
          <w:rFonts w:ascii="宋体"/>
          <w:sz w:val="24"/>
          <w:szCs w:val="24"/>
        </w:rPr>
        <w:t xml:space="preserve">  </w:t>
      </w:r>
      <w:r>
        <w:rPr>
          <w:rFonts w:hint="eastAsia" w:ascii="宋体"/>
          <w:sz w:val="24"/>
          <w:szCs w:val="24"/>
        </w:rPr>
        <w:t>标</w:t>
      </w:r>
      <w:r>
        <w:rPr>
          <w:rFonts w:ascii="宋体"/>
          <w:sz w:val="24"/>
          <w:szCs w:val="24"/>
        </w:rPr>
        <w:t xml:space="preserve">  </w:t>
      </w:r>
      <w:r>
        <w:rPr>
          <w:rFonts w:hint="eastAsia" w:ascii="宋体"/>
          <w:sz w:val="24"/>
          <w:szCs w:val="24"/>
        </w:rPr>
        <w:t>人（单位公章）：</w:t>
      </w:r>
    </w:p>
    <w:p>
      <w:pPr>
        <w:ind w:left="3360" w:leftChars="1600" w:firstLine="960" w:firstLineChars="400"/>
        <w:rPr>
          <w:rFonts w:ascii="宋体"/>
          <w:sz w:val="24"/>
          <w:szCs w:val="24"/>
        </w:rPr>
      </w:pPr>
    </w:p>
    <w:p>
      <w:pPr>
        <w:ind w:left="3360" w:leftChars="1600" w:firstLine="960" w:firstLineChars="400"/>
        <w:rPr>
          <w:rFonts w:ascii="宋体"/>
          <w:sz w:val="24"/>
          <w:szCs w:val="24"/>
        </w:rPr>
      </w:pPr>
    </w:p>
    <w:p>
      <w:pPr>
        <w:ind w:left="3360" w:leftChars="1600" w:firstLine="960" w:firstLineChars="400"/>
        <w:rPr>
          <w:rFonts w:ascii="宋体"/>
          <w:sz w:val="24"/>
          <w:szCs w:val="24"/>
        </w:rPr>
      </w:pPr>
    </w:p>
    <w:p>
      <w:pPr>
        <w:ind w:left="3360" w:leftChars="1600" w:firstLine="960" w:firstLineChars="400"/>
        <w:rPr>
          <w:rFonts w:ascii="宋体"/>
          <w:sz w:val="24"/>
          <w:szCs w:val="24"/>
        </w:rPr>
      </w:pPr>
      <w:r>
        <w:rPr>
          <w:rFonts w:hint="eastAsia" w:ascii="宋体"/>
          <w:sz w:val="24"/>
          <w:szCs w:val="24"/>
        </w:rPr>
        <w:t>法定代表人（或委托代理人）：</w:t>
      </w:r>
    </w:p>
    <w:p>
      <w:pPr>
        <w:ind w:left="3360" w:leftChars="1600" w:firstLine="960" w:firstLineChars="400"/>
        <w:rPr>
          <w:rFonts w:ascii="宋体"/>
          <w:sz w:val="24"/>
          <w:szCs w:val="24"/>
        </w:rPr>
      </w:pPr>
    </w:p>
    <w:p>
      <w:pPr>
        <w:ind w:left="3360" w:leftChars="1600" w:firstLine="960" w:firstLineChars="400"/>
        <w:rPr>
          <w:rFonts w:ascii="宋体"/>
          <w:sz w:val="24"/>
          <w:szCs w:val="24"/>
        </w:rPr>
      </w:pPr>
    </w:p>
    <w:p>
      <w:pPr>
        <w:pStyle w:val="23"/>
        <w:spacing w:after="0" w:line="360" w:lineRule="auto"/>
        <w:ind w:left="481" w:leftChars="229" w:right="480" w:firstLine="3540" w:firstLineChars="1475"/>
        <w:rPr>
          <w:rFonts w:ascii="宋体"/>
          <w:b/>
          <w:sz w:val="24"/>
        </w:rPr>
      </w:pPr>
      <w:r>
        <w:rPr>
          <w:rFonts w:ascii="宋体"/>
          <w:sz w:val="24"/>
        </w:rPr>
        <w:t xml:space="preserve">  </w:t>
      </w:r>
      <w:r>
        <w:rPr>
          <w:rFonts w:hint="eastAsia" w:ascii="宋体"/>
          <w:sz w:val="24"/>
        </w:rPr>
        <w:t>日</w:t>
      </w:r>
      <w:r>
        <w:rPr>
          <w:rFonts w:ascii="宋体"/>
          <w:sz w:val="24"/>
        </w:rPr>
        <w:t xml:space="preserve">    </w:t>
      </w:r>
      <w:r>
        <w:rPr>
          <w:rFonts w:hint="eastAsia" w:ascii="宋体"/>
          <w:sz w:val="24"/>
        </w:rPr>
        <w:t>期：</w:t>
      </w:r>
      <w:r>
        <w:rPr>
          <w:rFonts w:ascii="宋体" w:cs="Arial"/>
          <w:sz w:val="24"/>
        </w:rPr>
        <w:t xml:space="preserve">    </w:t>
      </w:r>
      <w:r>
        <w:rPr>
          <w:rFonts w:hint="eastAsia" w:ascii="宋体" w:cs="Arial"/>
          <w:sz w:val="24"/>
        </w:rPr>
        <w:t>年</w:t>
      </w:r>
      <w:r>
        <w:rPr>
          <w:rFonts w:ascii="宋体" w:cs="Arial"/>
          <w:sz w:val="24"/>
        </w:rPr>
        <w:t xml:space="preserve">   </w:t>
      </w:r>
      <w:r>
        <w:rPr>
          <w:rFonts w:hint="eastAsia" w:ascii="宋体" w:cs="Arial"/>
          <w:sz w:val="24"/>
        </w:rPr>
        <w:t>月</w:t>
      </w:r>
      <w:r>
        <w:rPr>
          <w:rFonts w:ascii="宋体" w:cs="Arial"/>
          <w:sz w:val="24"/>
        </w:rPr>
        <w:t xml:space="preserve">   </w:t>
      </w:r>
      <w:r>
        <w:rPr>
          <w:rFonts w:hint="eastAsia" w:ascii="宋体" w:cs="Arial"/>
          <w:sz w:val="24"/>
        </w:rPr>
        <w:t>日</w:t>
      </w:r>
    </w:p>
    <w:p>
      <w:pPr>
        <w:rPr>
          <w:rFonts w:ascii="宋体"/>
        </w:rPr>
      </w:pPr>
    </w:p>
    <w:p>
      <w:pPr>
        <w:spacing w:line="440" w:lineRule="exact"/>
        <w:rPr>
          <w:rFonts w:ascii="宋体"/>
        </w:rPr>
      </w:pPr>
    </w:p>
    <w:p>
      <w:pPr>
        <w:spacing w:line="440" w:lineRule="exact"/>
        <w:rPr>
          <w:rFonts w:ascii="宋体"/>
        </w:rPr>
      </w:pPr>
    </w:p>
    <w:p>
      <w:pPr>
        <w:pStyle w:val="4"/>
        <w:keepNext w:val="0"/>
        <w:keepLines w:val="0"/>
        <w:widowControl w:val="0"/>
        <w:spacing w:after="0" w:line="413" w:lineRule="auto"/>
        <w:jc w:val="center"/>
        <w:rPr>
          <w:rFonts w:ascii="宋体" w:eastAsia="宋体"/>
        </w:rPr>
      </w:pPr>
      <w:r>
        <w:rPr>
          <w:rFonts w:ascii="宋体" w:eastAsia="宋体"/>
        </w:rPr>
        <w:br w:type="page"/>
      </w:r>
      <w:bookmarkEnd w:id="304"/>
      <w:bookmarkStart w:id="311" w:name="_Toc482188667"/>
      <w:bookmarkStart w:id="312" w:name="_Toc18461"/>
      <w:bookmarkStart w:id="313" w:name="_Toc5468"/>
      <w:bookmarkStart w:id="314" w:name="_Toc28897"/>
      <w:r>
        <w:rPr>
          <w:rFonts w:hint="eastAsia" w:ascii="宋体" w:eastAsia="宋体"/>
          <w:lang w:val="en-US" w:eastAsia="zh-CN"/>
        </w:rPr>
        <w:t>七</w:t>
      </w:r>
      <w:r>
        <w:rPr>
          <w:rFonts w:hint="eastAsia" w:ascii="宋体" w:eastAsia="宋体"/>
        </w:rPr>
        <w:t>、</w:t>
      </w:r>
      <w:r>
        <w:rPr>
          <w:rFonts w:ascii="宋体" w:eastAsia="宋体"/>
        </w:rPr>
        <w:t>拟委任的主要人员汇总表</w:t>
      </w:r>
      <w:bookmarkEnd w:id="311"/>
      <w:bookmarkEnd w:id="312"/>
      <w:bookmarkEnd w:id="313"/>
      <w:bookmarkEnd w:id="314"/>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15"/>
        <w:gridCol w:w="851"/>
        <w:gridCol w:w="1178"/>
        <w:gridCol w:w="834"/>
        <w:gridCol w:w="1470"/>
        <w:gridCol w:w="770"/>
        <w:gridCol w:w="993"/>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szCs w:val="24"/>
              </w:rPr>
            </w:pPr>
            <w:r>
              <w:rPr>
                <w:rFonts w:hint="eastAsia" w:ascii="宋体"/>
                <w:b/>
                <w:sz w:val="24"/>
                <w:szCs w:val="24"/>
              </w:rPr>
              <w:t>序号</w:t>
            </w:r>
          </w:p>
        </w:tc>
        <w:tc>
          <w:tcPr>
            <w:tcW w:w="101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szCs w:val="24"/>
              </w:rPr>
            </w:pPr>
            <w:r>
              <w:rPr>
                <w:rFonts w:hint="eastAsia" w:ascii="宋体"/>
                <w:b/>
                <w:sz w:val="24"/>
                <w:szCs w:val="24"/>
              </w:rPr>
              <w:t>姓名</w:t>
            </w:r>
          </w:p>
        </w:tc>
        <w:tc>
          <w:tcPr>
            <w:tcW w:w="85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szCs w:val="24"/>
              </w:rPr>
            </w:pPr>
            <w:r>
              <w:rPr>
                <w:rFonts w:hint="eastAsia" w:ascii="宋体"/>
                <w:b/>
                <w:sz w:val="24"/>
                <w:szCs w:val="24"/>
              </w:rPr>
              <w:t>性别</w:t>
            </w:r>
          </w:p>
        </w:tc>
        <w:tc>
          <w:tcPr>
            <w:tcW w:w="117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szCs w:val="24"/>
              </w:rPr>
            </w:pPr>
            <w:r>
              <w:rPr>
                <w:rFonts w:hint="eastAsia" w:ascii="宋体"/>
                <w:b/>
                <w:sz w:val="24"/>
                <w:szCs w:val="24"/>
              </w:rPr>
              <w:t>出生年月</w:t>
            </w:r>
          </w:p>
        </w:tc>
        <w:tc>
          <w:tcPr>
            <w:tcW w:w="8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szCs w:val="24"/>
              </w:rPr>
            </w:pPr>
            <w:r>
              <w:rPr>
                <w:rFonts w:hint="eastAsia" w:ascii="宋体"/>
                <w:b/>
                <w:sz w:val="24"/>
                <w:szCs w:val="24"/>
              </w:rPr>
              <w:t>学历</w:t>
            </w:r>
          </w:p>
        </w:tc>
        <w:tc>
          <w:tcPr>
            <w:tcW w:w="147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szCs w:val="24"/>
              </w:rPr>
            </w:pPr>
            <w:r>
              <w:rPr>
                <w:rFonts w:hint="eastAsia" w:ascii="宋体"/>
                <w:b/>
                <w:sz w:val="24"/>
                <w:szCs w:val="24"/>
              </w:rPr>
              <w:t>职称</w:t>
            </w:r>
            <w:r>
              <w:rPr>
                <w:rFonts w:ascii="宋体"/>
                <w:b/>
                <w:sz w:val="24"/>
                <w:szCs w:val="24"/>
              </w:rPr>
              <w:t>/</w:t>
            </w:r>
            <w:r>
              <w:rPr>
                <w:rFonts w:hint="eastAsia" w:ascii="宋体"/>
                <w:b/>
                <w:sz w:val="24"/>
                <w:szCs w:val="24"/>
              </w:rPr>
              <w:t>资质</w:t>
            </w:r>
          </w:p>
        </w:tc>
        <w:tc>
          <w:tcPr>
            <w:tcW w:w="77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szCs w:val="24"/>
              </w:rPr>
            </w:pPr>
            <w:r>
              <w:rPr>
                <w:rFonts w:hint="eastAsia" w:ascii="宋体"/>
                <w:b/>
                <w:sz w:val="24"/>
                <w:szCs w:val="24"/>
              </w:rPr>
              <w:t>专业</w:t>
            </w:r>
          </w:p>
        </w:tc>
        <w:tc>
          <w:tcPr>
            <w:tcW w:w="99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szCs w:val="24"/>
              </w:rPr>
            </w:pPr>
            <w:r>
              <w:rPr>
                <w:rFonts w:hint="eastAsia" w:ascii="宋体"/>
                <w:b/>
                <w:sz w:val="24"/>
                <w:szCs w:val="24"/>
              </w:rPr>
              <w:t>经验</w:t>
            </w:r>
          </w:p>
          <w:p>
            <w:pPr>
              <w:jc w:val="center"/>
              <w:rPr>
                <w:rFonts w:ascii="宋体"/>
                <w:b/>
                <w:sz w:val="24"/>
                <w:szCs w:val="24"/>
              </w:rPr>
            </w:pPr>
            <w:r>
              <w:rPr>
                <w:rFonts w:hint="eastAsia" w:ascii="宋体"/>
                <w:b/>
                <w:sz w:val="24"/>
                <w:szCs w:val="24"/>
              </w:rPr>
              <w:t>年限</w:t>
            </w:r>
          </w:p>
        </w:tc>
        <w:tc>
          <w:tcPr>
            <w:tcW w:w="127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szCs w:val="24"/>
              </w:rPr>
            </w:pPr>
            <w:r>
              <w:rPr>
                <w:rFonts w:hint="eastAsia" w:ascii="宋体"/>
                <w:b/>
                <w:sz w:val="24"/>
                <w:szCs w:val="24"/>
              </w:rPr>
              <w:t>本项目担任职务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Arial"/>
                <w:sz w:val="24"/>
                <w:szCs w:val="24"/>
              </w:rPr>
            </w:pPr>
            <w:r>
              <w:rPr>
                <w:rFonts w:ascii="宋体" w:cs="Arial"/>
                <w:sz w:val="24"/>
                <w:szCs w:val="24"/>
              </w:rPr>
              <w:t>1</w:t>
            </w:r>
          </w:p>
        </w:tc>
        <w:tc>
          <w:tcPr>
            <w:tcW w:w="1015"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1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34"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4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7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2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Arial"/>
                <w:sz w:val="24"/>
                <w:szCs w:val="24"/>
              </w:rPr>
            </w:pPr>
            <w:r>
              <w:rPr>
                <w:rFonts w:ascii="宋体" w:cs="Arial"/>
                <w:sz w:val="24"/>
                <w:szCs w:val="24"/>
              </w:rPr>
              <w:t>2</w:t>
            </w:r>
          </w:p>
        </w:tc>
        <w:tc>
          <w:tcPr>
            <w:tcW w:w="1015"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1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34"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4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7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2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Arial"/>
                <w:sz w:val="24"/>
                <w:szCs w:val="24"/>
              </w:rPr>
            </w:pPr>
            <w:r>
              <w:rPr>
                <w:rFonts w:ascii="宋体" w:cs="Arial"/>
                <w:sz w:val="24"/>
                <w:szCs w:val="24"/>
              </w:rPr>
              <w:t>3</w:t>
            </w:r>
          </w:p>
        </w:tc>
        <w:tc>
          <w:tcPr>
            <w:tcW w:w="1015"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1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34"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4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7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2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Arial"/>
                <w:sz w:val="24"/>
                <w:szCs w:val="24"/>
              </w:rPr>
            </w:pPr>
            <w:r>
              <w:rPr>
                <w:rFonts w:hint="eastAsia" w:ascii="宋体" w:cs="Arial"/>
                <w:sz w:val="24"/>
                <w:szCs w:val="24"/>
              </w:rPr>
              <w:t>…</w:t>
            </w:r>
          </w:p>
        </w:tc>
        <w:tc>
          <w:tcPr>
            <w:tcW w:w="1015"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1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34"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4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7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2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Arial"/>
                <w:sz w:val="24"/>
                <w:szCs w:val="24"/>
              </w:rPr>
            </w:pPr>
          </w:p>
        </w:tc>
        <w:tc>
          <w:tcPr>
            <w:tcW w:w="1015"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1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34"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4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7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2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Arial"/>
                <w:sz w:val="24"/>
                <w:szCs w:val="24"/>
              </w:rPr>
            </w:pPr>
          </w:p>
        </w:tc>
        <w:tc>
          <w:tcPr>
            <w:tcW w:w="1015"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1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34"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4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7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2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Arial"/>
                <w:sz w:val="24"/>
                <w:szCs w:val="24"/>
              </w:rPr>
            </w:pPr>
          </w:p>
        </w:tc>
        <w:tc>
          <w:tcPr>
            <w:tcW w:w="1015"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1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34"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4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7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2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7"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015"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1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834"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4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770"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c>
          <w:tcPr>
            <w:tcW w:w="1278" w:type="dxa"/>
            <w:tcBorders>
              <w:top w:val="single" w:color="auto" w:sz="4" w:space="0"/>
              <w:left w:val="single" w:color="auto" w:sz="4" w:space="0"/>
              <w:bottom w:val="single" w:color="auto" w:sz="4" w:space="0"/>
              <w:right w:val="single" w:color="auto" w:sz="4" w:space="0"/>
            </w:tcBorders>
            <w:noWrap/>
            <w:vAlign w:val="center"/>
          </w:tcPr>
          <w:p>
            <w:pPr>
              <w:rPr>
                <w:rFonts w:ascii="宋体" w:cs="Arial"/>
                <w:sz w:val="24"/>
                <w:szCs w:val="24"/>
              </w:rPr>
            </w:pPr>
          </w:p>
        </w:tc>
      </w:tr>
    </w:tbl>
    <w:p>
      <w:pPr>
        <w:autoSpaceDE w:val="0"/>
        <w:autoSpaceDN w:val="0"/>
        <w:adjustRightInd w:val="0"/>
        <w:ind w:left="57" w:leftChars="27" w:right="142" w:firstLine="453" w:firstLineChars="215"/>
        <w:rPr>
          <w:rFonts w:ascii="宋体"/>
          <w:b/>
        </w:rPr>
      </w:pPr>
      <w:bookmarkStart w:id="315" w:name="_Toc179632825"/>
      <w:bookmarkStart w:id="316" w:name="_Toc144974873"/>
      <w:bookmarkStart w:id="317" w:name="_Toc152045805"/>
      <w:bookmarkStart w:id="318" w:name="_Toc152042594"/>
    </w:p>
    <w:p>
      <w:pPr>
        <w:adjustRightInd w:val="0"/>
        <w:snapToGrid w:val="0"/>
        <w:spacing w:line="360" w:lineRule="auto"/>
        <w:ind w:right="-624"/>
        <w:rPr>
          <w:rFonts w:ascii="宋体" w:cs="仿宋"/>
          <w:spacing w:val="-10"/>
          <w:szCs w:val="21"/>
        </w:rPr>
      </w:pPr>
      <w:r>
        <w:rPr>
          <w:rFonts w:hint="eastAsia" w:ascii="宋体" w:cs="仿宋"/>
          <w:spacing w:val="-10"/>
          <w:szCs w:val="21"/>
        </w:rPr>
        <w:t>注：</w:t>
      </w:r>
      <w:r>
        <w:rPr>
          <w:rFonts w:ascii="宋体" w:cs="仿宋"/>
          <w:spacing w:val="-10"/>
          <w:szCs w:val="21"/>
        </w:rPr>
        <w:t>1</w:t>
      </w:r>
      <w:r>
        <w:rPr>
          <w:rFonts w:hint="eastAsia" w:ascii="宋体" w:cs="仿宋"/>
          <w:spacing w:val="-10"/>
          <w:szCs w:val="21"/>
        </w:rPr>
        <w:t>、按第五章招标人要求《造价咨询服务人员配备要求表》填写。</w:t>
      </w:r>
    </w:p>
    <w:p>
      <w:pPr>
        <w:adjustRightInd w:val="0"/>
        <w:snapToGrid w:val="0"/>
        <w:spacing w:line="360" w:lineRule="auto"/>
        <w:ind w:right="-624"/>
        <w:rPr>
          <w:rFonts w:ascii="宋体" w:cs="仿宋"/>
          <w:spacing w:val="-10"/>
          <w:szCs w:val="21"/>
        </w:rPr>
      </w:pPr>
      <w:r>
        <w:rPr>
          <w:rFonts w:hint="eastAsia" w:ascii="宋体" w:cs="仿宋"/>
          <w:spacing w:val="-10"/>
          <w:szCs w:val="21"/>
        </w:rPr>
        <w:t xml:space="preserve"> </w:t>
      </w:r>
      <w:r>
        <w:rPr>
          <w:rFonts w:ascii="宋体" w:cs="仿宋"/>
          <w:spacing w:val="-10"/>
          <w:szCs w:val="21"/>
        </w:rPr>
        <w:t xml:space="preserve">   2</w:t>
      </w:r>
      <w:r>
        <w:rPr>
          <w:rFonts w:hint="eastAsia" w:ascii="宋体" w:cs="仿宋"/>
          <w:spacing w:val="-10"/>
          <w:szCs w:val="21"/>
        </w:rPr>
        <w:t>、上表列出人员不得兼任。</w:t>
      </w:r>
    </w:p>
    <w:p>
      <w:pPr>
        <w:adjustRightInd w:val="0"/>
        <w:snapToGrid w:val="0"/>
        <w:spacing w:line="360" w:lineRule="auto"/>
        <w:ind w:right="-624"/>
        <w:rPr>
          <w:rFonts w:ascii="宋体" w:cs="仿宋"/>
          <w:spacing w:val="-10"/>
          <w:szCs w:val="21"/>
        </w:rPr>
      </w:pPr>
      <w:r>
        <w:rPr>
          <w:rFonts w:hint="eastAsia" w:ascii="宋体" w:cs="仿宋"/>
          <w:spacing w:val="-10"/>
          <w:szCs w:val="21"/>
        </w:rPr>
        <w:t xml:space="preserve"> </w:t>
      </w:r>
      <w:r>
        <w:rPr>
          <w:rFonts w:ascii="宋体" w:cs="仿宋"/>
          <w:spacing w:val="-10"/>
          <w:szCs w:val="21"/>
        </w:rPr>
        <w:t xml:space="preserve">   3</w:t>
      </w:r>
      <w:r>
        <w:rPr>
          <w:rFonts w:hint="eastAsia" w:ascii="宋体" w:cs="仿宋"/>
          <w:spacing w:val="-10"/>
          <w:szCs w:val="21"/>
        </w:rPr>
        <w:t>、上表列出人员需按《主要人员简历表》格式要求填写相应内容。</w:t>
      </w:r>
    </w:p>
    <w:p>
      <w:pPr>
        <w:adjustRightInd w:val="0"/>
        <w:snapToGrid w:val="0"/>
        <w:spacing w:line="360" w:lineRule="auto"/>
        <w:ind w:right="-624" w:firstLine="380" w:firstLineChars="200"/>
        <w:rPr>
          <w:rFonts w:ascii="宋体" w:cs="仿宋"/>
          <w:spacing w:val="-10"/>
          <w:szCs w:val="21"/>
        </w:rPr>
      </w:pPr>
    </w:p>
    <w:bookmarkEnd w:id="315"/>
    <w:bookmarkEnd w:id="316"/>
    <w:bookmarkEnd w:id="317"/>
    <w:bookmarkEnd w:id="318"/>
    <w:p>
      <w:pPr>
        <w:pStyle w:val="4"/>
        <w:keepNext w:val="0"/>
        <w:keepLines w:val="0"/>
        <w:widowControl w:val="0"/>
        <w:spacing w:after="0" w:line="413" w:lineRule="auto"/>
        <w:jc w:val="center"/>
        <w:rPr>
          <w:rFonts w:ascii="宋体" w:eastAsia="宋体" w:cs="宋体"/>
        </w:rPr>
      </w:pPr>
      <w:r>
        <w:rPr>
          <w:rFonts w:ascii="宋体" w:eastAsia="宋体"/>
          <w:szCs w:val="21"/>
        </w:rPr>
        <w:br w:type="page"/>
      </w:r>
      <w:bookmarkStart w:id="319" w:name="_Toc21080"/>
      <w:bookmarkStart w:id="320" w:name="_Toc22118"/>
      <w:bookmarkStart w:id="321" w:name="_Toc19325"/>
      <w:r>
        <w:rPr>
          <w:rFonts w:hint="eastAsia" w:ascii="宋体" w:eastAsia="宋体"/>
          <w:szCs w:val="21"/>
          <w:lang w:val="en-US" w:eastAsia="zh-CN"/>
        </w:rPr>
        <w:t>八</w:t>
      </w:r>
      <w:r>
        <w:rPr>
          <w:rFonts w:hint="eastAsia" w:ascii="宋体" w:eastAsia="宋体"/>
        </w:rPr>
        <w:t>、主要人员简历表</w:t>
      </w:r>
      <w:bookmarkEnd w:id="319"/>
      <w:bookmarkEnd w:id="320"/>
      <w:bookmarkEnd w:id="321"/>
    </w:p>
    <w:p>
      <w:pPr>
        <w:spacing w:line="240" w:lineRule="exact"/>
        <w:ind w:left="1800" w:firstLine="137"/>
        <w:rPr>
          <w:rFonts w:ascii="宋体" w:cs="宋体"/>
        </w:rPr>
      </w:pPr>
    </w:p>
    <w:tbl>
      <w:tblPr>
        <w:tblStyle w:val="2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34"/>
        <w:gridCol w:w="850"/>
        <w:gridCol w:w="1045"/>
        <w:gridCol w:w="781"/>
        <w:gridCol w:w="1773"/>
        <w:gridCol w:w="8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pacing w:val="-2"/>
                <w:sz w:val="24"/>
                <w:szCs w:val="24"/>
              </w:rPr>
              <w:t>姓</w:t>
            </w:r>
            <w:r>
              <w:rPr>
                <w:rFonts w:hint="eastAsia" w:ascii="宋体" w:cs="宋体"/>
                <w:sz w:val="24"/>
                <w:szCs w:val="24"/>
              </w:rPr>
              <w:t>   </w:t>
            </w:r>
            <w:r>
              <w:rPr>
                <w:rFonts w:hint="eastAsia" w:ascii="宋体" w:cs="宋体"/>
                <w:spacing w:val="-2"/>
                <w:sz w:val="24"/>
                <w:szCs w:val="24"/>
              </w:rPr>
              <w:t>名</w:t>
            </w:r>
          </w:p>
        </w:tc>
        <w:tc>
          <w:tcPr>
            <w:tcW w:w="1134"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pacing w:val="-2"/>
                <w:sz w:val="24"/>
                <w:szCs w:val="24"/>
              </w:rPr>
              <w:t>年龄</w:t>
            </w:r>
          </w:p>
        </w:tc>
        <w:tc>
          <w:tcPr>
            <w:tcW w:w="1045"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p>
        </w:tc>
        <w:tc>
          <w:tcPr>
            <w:tcW w:w="2641"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pacing w:val="-7"/>
                <w:sz w:val="24"/>
                <w:szCs w:val="24"/>
              </w:rPr>
              <w:t>执业资格证书（或上岗</w:t>
            </w:r>
          </w:p>
          <w:p>
            <w:pPr>
              <w:rPr>
                <w:rFonts w:ascii="宋体" w:cs="宋体"/>
                <w:sz w:val="24"/>
                <w:szCs w:val="24"/>
              </w:rPr>
            </w:pPr>
            <w:r>
              <w:rPr>
                <w:rFonts w:hint="eastAsia" w:ascii="宋体" w:cs="宋体"/>
                <w:spacing w:val="-7"/>
                <w:sz w:val="24"/>
                <w:szCs w:val="24"/>
              </w:rPr>
              <w:t>证书）名称</w:t>
            </w:r>
          </w:p>
        </w:tc>
        <w:tc>
          <w:tcPr>
            <w:tcW w:w="1984"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pacing w:val="-2"/>
                <w:sz w:val="24"/>
                <w:szCs w:val="24"/>
              </w:rPr>
              <w:t>职</w:t>
            </w:r>
            <w:r>
              <w:rPr>
                <w:rFonts w:hint="eastAsia" w:ascii="宋体" w:cs="宋体"/>
                <w:sz w:val="24"/>
                <w:szCs w:val="24"/>
              </w:rPr>
              <w:t>   </w:t>
            </w:r>
            <w:r>
              <w:rPr>
                <w:rFonts w:hint="eastAsia" w:ascii="宋体" w:cs="宋体"/>
                <w:spacing w:val="-2"/>
                <w:sz w:val="24"/>
                <w:szCs w:val="24"/>
              </w:rPr>
              <w:t>称</w:t>
            </w:r>
          </w:p>
        </w:tc>
        <w:tc>
          <w:tcPr>
            <w:tcW w:w="1134"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pacing w:val="-2"/>
                <w:sz w:val="24"/>
                <w:szCs w:val="24"/>
              </w:rPr>
              <w:t>学历</w:t>
            </w:r>
          </w:p>
        </w:tc>
        <w:tc>
          <w:tcPr>
            <w:tcW w:w="1045"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p>
        </w:tc>
        <w:tc>
          <w:tcPr>
            <w:tcW w:w="2641"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pacing w:val="-7"/>
                <w:sz w:val="24"/>
                <w:szCs w:val="24"/>
              </w:rPr>
              <w:t>拟在本项目任职</w:t>
            </w:r>
          </w:p>
        </w:tc>
        <w:tc>
          <w:tcPr>
            <w:tcW w:w="1984"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pacing w:val="-7"/>
                <w:sz w:val="24"/>
                <w:szCs w:val="24"/>
              </w:rPr>
              <w:t>工作年限</w:t>
            </w:r>
          </w:p>
        </w:tc>
        <w:tc>
          <w:tcPr>
            <w:tcW w:w="302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p>
        </w:tc>
        <w:tc>
          <w:tcPr>
            <w:tcW w:w="2641"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pacing w:val="-7"/>
                <w:sz w:val="24"/>
                <w:szCs w:val="24"/>
              </w:rPr>
              <w:t>从事造价咨询工作年限</w:t>
            </w:r>
          </w:p>
        </w:tc>
        <w:tc>
          <w:tcPr>
            <w:tcW w:w="1984"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pacing w:val="-7"/>
                <w:sz w:val="24"/>
                <w:szCs w:val="24"/>
              </w:rPr>
              <w:t>毕业学校</w:t>
            </w:r>
          </w:p>
        </w:tc>
        <w:tc>
          <w:tcPr>
            <w:tcW w:w="7654" w:type="dxa"/>
            <w:gridSpan w:val="7"/>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072" w:type="dxa"/>
            <w:gridSpan w:val="8"/>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pacing w:val="-2"/>
                <w:sz w:val="24"/>
                <w:szCs w:val="24"/>
              </w:rPr>
              <w:t>时</w:t>
            </w:r>
            <w:r>
              <w:rPr>
                <w:rFonts w:hint="eastAsia" w:ascii="宋体" w:cs="宋体"/>
                <w:sz w:val="24"/>
                <w:szCs w:val="24"/>
              </w:rPr>
              <w:t>   </w:t>
            </w:r>
            <w:r>
              <w:rPr>
                <w:rFonts w:hint="eastAsia" w:ascii="宋体" w:cs="宋体"/>
                <w:spacing w:val="-2"/>
                <w:sz w:val="24"/>
                <w:szCs w:val="24"/>
              </w:rPr>
              <w:t>间</w:t>
            </w:r>
          </w:p>
        </w:tc>
        <w:tc>
          <w:tcPr>
            <w:tcW w:w="381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 w:val="24"/>
                <w:szCs w:val="24"/>
              </w:rPr>
            </w:pPr>
            <w:r>
              <w:rPr>
                <w:rFonts w:hint="eastAsia" w:ascii="宋体" w:cs="宋体"/>
                <w:spacing w:val="-7"/>
                <w:sz w:val="24"/>
                <w:szCs w:val="24"/>
              </w:rPr>
              <w:t>参加过的类似项目</w:t>
            </w:r>
          </w:p>
        </w:tc>
        <w:tc>
          <w:tcPr>
            <w:tcW w:w="1773"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pacing w:val="-7"/>
                <w:sz w:val="24"/>
                <w:szCs w:val="24"/>
              </w:rPr>
              <w:t>担任职务</w:t>
            </w:r>
          </w:p>
        </w:tc>
        <w:tc>
          <w:tcPr>
            <w:tcW w:w="2071"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cs="宋体"/>
                <w:sz w:val="24"/>
                <w:szCs w:val="24"/>
              </w:rPr>
            </w:pPr>
            <w:r>
              <w:rPr>
                <w:rFonts w:hint="eastAsia" w:ascii="宋体" w:cs="宋体"/>
                <w:spacing w:val="-7"/>
                <w:sz w:val="24"/>
                <w:szCs w:val="24"/>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cs="宋体"/>
                <w:sz w:val="24"/>
                <w:szCs w:val="24"/>
              </w:rPr>
            </w:pPr>
          </w:p>
        </w:tc>
        <w:tc>
          <w:tcPr>
            <w:tcW w:w="3810" w:type="dxa"/>
            <w:gridSpan w:val="4"/>
            <w:tcBorders>
              <w:top w:val="single" w:color="auto" w:sz="4" w:space="0"/>
              <w:left w:val="single" w:color="auto" w:sz="4" w:space="0"/>
              <w:bottom w:val="single" w:color="auto" w:sz="4" w:space="0"/>
              <w:right w:val="single" w:color="auto" w:sz="4" w:space="0"/>
            </w:tcBorders>
            <w:noWrap/>
          </w:tcPr>
          <w:p>
            <w:pPr>
              <w:spacing w:line="240" w:lineRule="exact"/>
              <w:rPr>
                <w:rFonts w:ascii="宋体" w:cs="宋体"/>
                <w:sz w:val="24"/>
                <w:szCs w:val="24"/>
              </w:rPr>
            </w:pPr>
          </w:p>
        </w:tc>
        <w:tc>
          <w:tcPr>
            <w:tcW w:w="1773"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cs="宋体"/>
                <w:sz w:val="24"/>
                <w:szCs w:val="24"/>
              </w:rPr>
            </w:pPr>
          </w:p>
        </w:tc>
        <w:tc>
          <w:tcPr>
            <w:tcW w:w="2071" w:type="dxa"/>
            <w:gridSpan w:val="2"/>
            <w:tcBorders>
              <w:top w:val="single" w:color="auto" w:sz="4" w:space="0"/>
              <w:left w:val="single" w:color="auto" w:sz="4" w:space="0"/>
              <w:bottom w:val="single" w:color="auto" w:sz="4" w:space="0"/>
              <w:right w:val="single" w:color="auto" w:sz="4" w:space="0"/>
            </w:tcBorders>
            <w:noWrap/>
          </w:tcPr>
          <w:p>
            <w:pPr>
              <w:spacing w:line="24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cs="宋体"/>
                <w:sz w:val="24"/>
                <w:szCs w:val="24"/>
              </w:rPr>
            </w:pPr>
          </w:p>
        </w:tc>
        <w:tc>
          <w:tcPr>
            <w:tcW w:w="3810" w:type="dxa"/>
            <w:gridSpan w:val="4"/>
            <w:tcBorders>
              <w:top w:val="single" w:color="auto" w:sz="4" w:space="0"/>
              <w:left w:val="single" w:color="auto" w:sz="4" w:space="0"/>
              <w:bottom w:val="single" w:color="auto" w:sz="4" w:space="0"/>
              <w:right w:val="single" w:color="auto" w:sz="4" w:space="0"/>
            </w:tcBorders>
            <w:noWrap/>
          </w:tcPr>
          <w:p>
            <w:pPr>
              <w:spacing w:line="240" w:lineRule="exact"/>
              <w:rPr>
                <w:rFonts w:ascii="宋体" w:cs="宋体"/>
                <w:sz w:val="24"/>
                <w:szCs w:val="24"/>
              </w:rPr>
            </w:pPr>
          </w:p>
        </w:tc>
        <w:tc>
          <w:tcPr>
            <w:tcW w:w="1773"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cs="宋体"/>
                <w:sz w:val="24"/>
                <w:szCs w:val="24"/>
              </w:rPr>
            </w:pPr>
          </w:p>
        </w:tc>
        <w:tc>
          <w:tcPr>
            <w:tcW w:w="2071" w:type="dxa"/>
            <w:gridSpan w:val="2"/>
            <w:tcBorders>
              <w:top w:val="single" w:color="auto" w:sz="4" w:space="0"/>
              <w:left w:val="single" w:color="auto" w:sz="4" w:space="0"/>
              <w:bottom w:val="single" w:color="auto" w:sz="4" w:space="0"/>
              <w:right w:val="single" w:color="auto" w:sz="4" w:space="0"/>
            </w:tcBorders>
            <w:noWrap/>
          </w:tcPr>
          <w:p>
            <w:pPr>
              <w:spacing w:line="24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3810" w:type="dxa"/>
            <w:gridSpan w:val="4"/>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1773"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2071" w:type="dxa"/>
            <w:gridSpan w:val="2"/>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3810" w:type="dxa"/>
            <w:gridSpan w:val="4"/>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1773"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2071" w:type="dxa"/>
            <w:gridSpan w:val="2"/>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3810" w:type="dxa"/>
            <w:gridSpan w:val="4"/>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1773"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2071" w:type="dxa"/>
            <w:gridSpan w:val="2"/>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3810" w:type="dxa"/>
            <w:gridSpan w:val="4"/>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1773"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2071" w:type="dxa"/>
            <w:gridSpan w:val="2"/>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3810" w:type="dxa"/>
            <w:gridSpan w:val="4"/>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1773" w:type="dxa"/>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c>
          <w:tcPr>
            <w:tcW w:w="2071" w:type="dxa"/>
            <w:gridSpan w:val="2"/>
            <w:tcBorders>
              <w:top w:val="single" w:color="auto" w:sz="4" w:space="0"/>
              <w:left w:val="single" w:color="auto" w:sz="4" w:space="0"/>
              <w:bottom w:val="single" w:color="auto" w:sz="4" w:space="0"/>
              <w:right w:val="single" w:color="auto" w:sz="4" w:space="0"/>
            </w:tcBorders>
            <w:noWrap/>
          </w:tcPr>
          <w:p>
            <w:pPr>
              <w:spacing w:line="240" w:lineRule="exact"/>
              <w:rPr>
                <w:rFonts w:ascii="宋体"/>
                <w:sz w:val="24"/>
                <w:szCs w:val="24"/>
              </w:rPr>
            </w:pPr>
          </w:p>
        </w:tc>
      </w:tr>
    </w:tbl>
    <w:p>
      <w:pPr>
        <w:adjustRightInd w:val="0"/>
        <w:snapToGrid w:val="0"/>
        <w:ind w:right="-624"/>
        <w:rPr>
          <w:rFonts w:ascii="宋体" w:cs="宋体"/>
          <w:spacing w:val="-9"/>
        </w:rPr>
      </w:pPr>
    </w:p>
    <w:p>
      <w:pPr>
        <w:adjustRightInd w:val="0"/>
        <w:snapToGrid w:val="0"/>
        <w:spacing w:line="360" w:lineRule="exact"/>
        <w:ind w:right="-624"/>
        <w:rPr>
          <w:rFonts w:hint="eastAsia" w:ascii="宋体" w:cs="仿宋"/>
          <w:spacing w:val="-10"/>
          <w:szCs w:val="21"/>
        </w:rPr>
      </w:pPr>
      <w:r>
        <w:rPr>
          <w:rFonts w:hint="eastAsia" w:ascii="宋体" w:cs="仿宋"/>
          <w:spacing w:val="-10"/>
          <w:szCs w:val="21"/>
        </w:rPr>
        <w:t>注：1、本表后附身份证、技术职称证、执业资格证书（或上岗证书）、注册证书、毕业证、其他证明材料、</w:t>
      </w:r>
      <w:r>
        <w:rPr>
          <w:rFonts w:hint="eastAsia" w:ascii="宋体" w:cs="宋体"/>
          <w:szCs w:val="21"/>
        </w:rPr>
        <w:t>提供</w:t>
      </w:r>
      <w:r>
        <w:rPr>
          <w:rFonts w:hint="eastAsia" w:ascii="宋体" w:eastAsia="宋体" w:cs="宋体"/>
          <w:color w:val="auto"/>
          <w:sz w:val="21"/>
          <w:szCs w:val="21"/>
          <w:highlight w:val="none"/>
          <w:lang w:eastAsia="zh-CN"/>
        </w:rPr>
        <w:t>近1个月</w:t>
      </w:r>
      <w:r>
        <w:rPr>
          <w:rFonts w:hint="eastAsia" w:ascii="宋体" w:cs="宋体"/>
          <w:color w:val="auto"/>
          <w:sz w:val="21"/>
          <w:szCs w:val="21"/>
          <w:highlight w:val="none"/>
          <w:lang w:eastAsia="zh-CN"/>
        </w:rPr>
        <w:t>（</w:t>
      </w:r>
      <w:r>
        <w:rPr>
          <w:rFonts w:hint="eastAsia" w:ascii="宋体" w:cs="宋体"/>
          <w:color w:val="auto"/>
          <w:sz w:val="21"/>
          <w:szCs w:val="21"/>
          <w:highlight w:val="none"/>
          <w:lang w:val="en-US" w:eastAsia="zh-CN"/>
        </w:rPr>
        <w:t>即</w:t>
      </w:r>
      <w:r>
        <w:rPr>
          <w:rFonts w:hint="eastAsia" w:ascii="宋体" w:cs="宋体"/>
          <w:szCs w:val="21"/>
          <w:highlight w:val="none"/>
        </w:rPr>
        <w:t>202</w:t>
      </w:r>
      <w:r>
        <w:rPr>
          <w:rFonts w:hint="eastAsia" w:ascii="宋体" w:cs="宋体"/>
          <w:szCs w:val="21"/>
          <w:highlight w:val="none"/>
          <w:lang w:val="en-US" w:eastAsia="zh-CN"/>
        </w:rPr>
        <w:t>3</w:t>
      </w:r>
      <w:r>
        <w:rPr>
          <w:rFonts w:ascii="宋体" w:cs="宋体"/>
          <w:szCs w:val="21"/>
          <w:highlight w:val="none"/>
          <w:lang w:val="en-US" w:eastAsia="zh-CN"/>
        </w:rPr>
        <w:t>年</w:t>
      </w:r>
      <w:r>
        <w:rPr>
          <w:rFonts w:hint="eastAsia" w:ascii="宋体" w:cs="宋体"/>
          <w:szCs w:val="21"/>
          <w:highlight w:val="none"/>
          <w:lang w:val="en-US" w:eastAsia="zh-CN"/>
        </w:rPr>
        <w:t>6</w:t>
      </w:r>
      <w:r>
        <w:rPr>
          <w:rFonts w:hint="eastAsia" w:ascii="宋体" w:cs="宋体"/>
          <w:szCs w:val="21"/>
          <w:highlight w:val="none"/>
        </w:rPr>
        <w:t>月</w:t>
      </w:r>
      <w:r>
        <w:rPr>
          <w:rFonts w:hint="eastAsia" w:ascii="宋体" w:cs="宋体"/>
          <w:color w:val="auto"/>
          <w:sz w:val="21"/>
          <w:szCs w:val="21"/>
          <w:highlight w:val="none"/>
          <w:lang w:eastAsia="zh-CN"/>
        </w:rPr>
        <w:t>）</w:t>
      </w:r>
      <w:r>
        <w:rPr>
          <w:rFonts w:hint="eastAsia" w:ascii="宋体" w:eastAsia="宋体" w:cs="宋体"/>
          <w:color w:val="auto"/>
          <w:sz w:val="21"/>
          <w:szCs w:val="21"/>
          <w:highlight w:val="none"/>
          <w:lang w:eastAsia="zh-CN"/>
        </w:rPr>
        <w:t>近</w:t>
      </w:r>
      <w:r>
        <w:rPr>
          <w:rFonts w:hint="eastAsia" w:ascii="宋体" w:eastAsia="宋体" w:cs="宋体"/>
          <w:color w:val="auto"/>
          <w:sz w:val="21"/>
          <w:szCs w:val="21"/>
          <w:highlight w:val="none"/>
        </w:rPr>
        <w:t>在</w:t>
      </w:r>
      <w:r>
        <w:rPr>
          <w:rFonts w:hint="eastAsia" w:ascii="宋体" w:cs="宋体"/>
          <w:szCs w:val="21"/>
        </w:rPr>
        <w:t>投标人</w:t>
      </w:r>
      <w:r>
        <w:rPr>
          <w:rFonts w:hint="eastAsia" w:ascii="宋体" w:cs="宋体"/>
          <w:szCs w:val="21"/>
          <w:lang w:val="en-US" w:eastAsia="zh-CN"/>
        </w:rPr>
        <w:t>单位</w:t>
      </w:r>
      <w:r>
        <w:rPr>
          <w:rFonts w:hint="eastAsia" w:ascii="宋体" w:eastAsia="宋体" w:cs="宋体"/>
          <w:color w:val="auto"/>
          <w:sz w:val="21"/>
          <w:szCs w:val="21"/>
          <w:highlight w:val="none"/>
        </w:rPr>
        <w:t>缴纳的有效社保证明</w:t>
      </w:r>
      <w:r>
        <w:rPr>
          <w:rFonts w:hint="eastAsia" w:ascii="宋体"/>
          <w:szCs w:val="21"/>
        </w:rPr>
        <w:t>等资料扫描件</w:t>
      </w:r>
      <w:r>
        <w:rPr>
          <w:rFonts w:hint="eastAsia" w:ascii="宋体" w:cs="仿宋"/>
          <w:spacing w:val="-10"/>
          <w:szCs w:val="21"/>
        </w:rPr>
        <w:t>，且加盖公章。</w:t>
      </w:r>
      <w:r>
        <w:rPr>
          <w:rFonts w:hint="eastAsia" w:ascii="宋体" w:cs="宋体"/>
          <w:szCs w:val="21"/>
        </w:rPr>
        <w:t>社保证明材料必须能够完整的反映参保时间。否则不予认可。</w:t>
      </w:r>
    </w:p>
    <w:p>
      <w:pPr>
        <w:spacing w:line="360" w:lineRule="exact"/>
        <w:rPr>
          <w:rFonts w:ascii="宋体" w:cs="宋体"/>
          <w:szCs w:val="21"/>
        </w:rPr>
      </w:pPr>
      <w:r>
        <w:rPr>
          <w:rFonts w:hint="eastAsia" w:ascii="宋体" w:cs="仿宋"/>
          <w:spacing w:val="-10"/>
          <w:szCs w:val="21"/>
        </w:rPr>
        <w:t>2、</w:t>
      </w:r>
      <w:r>
        <w:rPr>
          <w:rFonts w:hint="eastAsia" w:ascii="宋体" w:cs="宋体"/>
          <w:szCs w:val="21"/>
        </w:rPr>
        <w:t>所报人员如有符合评分表中评分项目的，应附相关证明材料扫描件，且加盖公章。</w:t>
      </w:r>
    </w:p>
    <w:p>
      <w:pPr>
        <w:jc w:val="both"/>
        <w:rPr>
          <w:rFonts w:ascii="宋体" w:eastAsia="宋体"/>
        </w:rPr>
        <w:sectPr>
          <w:pgSz w:w="11905" w:h="16838"/>
          <w:pgMar w:top="1440" w:right="1417" w:bottom="1440" w:left="1474" w:header="850" w:footer="794" w:gutter="0"/>
          <w:cols w:space="720" w:num="1"/>
          <w:docGrid w:type="lines" w:linePitch="333" w:charSpace="0"/>
        </w:sectPr>
      </w:pPr>
      <w:bookmarkStart w:id="322" w:name="_Toc482188666"/>
    </w:p>
    <w:bookmarkEnd w:id="322"/>
    <w:p>
      <w:pPr>
        <w:pStyle w:val="4"/>
        <w:jc w:val="center"/>
        <w:rPr>
          <w:rFonts w:hint="eastAsia"/>
          <w:highlight w:val="none"/>
        </w:rPr>
      </w:pPr>
      <w:bookmarkStart w:id="323" w:name="_Toc3632"/>
      <w:bookmarkStart w:id="324" w:name="_Toc9211"/>
      <w:bookmarkStart w:id="325" w:name="_Toc5585"/>
      <w:r>
        <w:rPr>
          <w:rFonts w:hint="eastAsia"/>
          <w:highlight w:val="none"/>
          <w:lang w:val="en-US" w:eastAsia="zh-CN"/>
        </w:rPr>
        <w:t>九</w:t>
      </w:r>
      <w:r>
        <w:rPr>
          <w:highlight w:val="none"/>
          <w:lang w:val="en-US" w:eastAsia="zh-CN"/>
        </w:rPr>
        <w:t>、</w:t>
      </w:r>
      <w:r>
        <w:rPr>
          <w:highlight w:val="none"/>
        </w:rPr>
        <w:t>拟投入的造价咨询服务工作设备</w:t>
      </w:r>
    </w:p>
    <w:p>
      <w:pPr>
        <w:keepNext w:val="0"/>
        <w:keepLines w:val="0"/>
        <w:widowControl w:val="0"/>
        <w:spacing w:line="360" w:lineRule="exact"/>
        <w:ind w:firstLine="0"/>
        <w:jc w:val="center"/>
        <w:rPr>
          <w:rFonts w:ascii="宋体" w:eastAsia="宋体"/>
        </w:rPr>
        <w:sectPr>
          <w:pgSz w:w="11905" w:h="16838"/>
          <w:pgMar w:top="1440" w:right="1417" w:bottom="1440" w:left="1474" w:header="850" w:footer="794" w:gutter="0"/>
          <w:cols w:space="720" w:num="1"/>
          <w:docGrid w:type="lines" w:linePitch="333" w:charSpace="0"/>
        </w:sectPr>
      </w:pPr>
      <w:r>
        <w:rPr>
          <w:rFonts w:hint="eastAsia" w:ascii="宋体"/>
          <w:b/>
        </w:rPr>
        <w:t>（由投标人根据评分表自行编制）</w:t>
      </w:r>
    </w:p>
    <w:p>
      <w:pPr>
        <w:rPr>
          <w:rFonts w:hint="eastAsia"/>
          <w:lang w:val="en-US" w:eastAsia="zh-CN"/>
        </w:rPr>
      </w:pPr>
    </w:p>
    <w:p>
      <w:pPr>
        <w:pStyle w:val="4"/>
        <w:keepNext w:val="0"/>
        <w:keepLines w:val="0"/>
        <w:widowControl w:val="0"/>
        <w:spacing w:after="0"/>
        <w:jc w:val="center"/>
        <w:rPr>
          <w:rFonts w:ascii="宋体" w:eastAsia="宋体"/>
          <w:b w:val="0"/>
          <w:shd w:val="clear" w:color="auto" w:fill="FFFF00"/>
        </w:rPr>
      </w:pPr>
      <w:r>
        <w:rPr>
          <w:rFonts w:hint="eastAsia" w:ascii="宋体" w:eastAsia="宋体"/>
        </w:rPr>
        <w:t>十</w:t>
      </w:r>
      <w:r>
        <w:rPr>
          <w:rFonts w:ascii="宋体" w:eastAsia="宋体"/>
        </w:rPr>
        <w:t>、</w:t>
      </w:r>
      <w:r>
        <w:rPr>
          <w:rFonts w:hint="eastAsia" w:ascii="宋体" w:eastAsia="宋体"/>
        </w:rPr>
        <w:t>企业信誉及资信情况部分资料</w:t>
      </w:r>
      <w:bookmarkEnd w:id="323"/>
      <w:bookmarkEnd w:id="324"/>
      <w:bookmarkEnd w:id="325"/>
    </w:p>
    <w:p>
      <w:pPr>
        <w:jc w:val="center"/>
        <w:rPr>
          <w:rFonts w:hint="eastAsia" w:ascii="宋体"/>
          <w:b/>
        </w:rPr>
      </w:pPr>
      <w:bookmarkStart w:id="326" w:name="_Toc30784_WPSOffice_Level1"/>
      <w:bookmarkStart w:id="327" w:name="_Toc27297"/>
      <w:bookmarkStart w:id="328" w:name="_Toc9319_WPSOffice_Level1"/>
      <w:bookmarkStart w:id="329" w:name="_Toc22820_WPSOffice_Level1"/>
      <w:bookmarkStart w:id="330" w:name="_Toc29095_WPSOffice_Level1"/>
      <w:bookmarkStart w:id="331" w:name="_Toc29199"/>
      <w:bookmarkStart w:id="332" w:name="_Toc2221"/>
    </w:p>
    <w:p>
      <w:pPr>
        <w:jc w:val="center"/>
        <w:rPr>
          <w:rFonts w:ascii="宋体"/>
          <w:b/>
        </w:rPr>
      </w:pPr>
      <w:r>
        <w:rPr>
          <w:rFonts w:hint="eastAsia" w:ascii="宋体"/>
          <w:b/>
        </w:rPr>
        <w:t>（由投标人根据评分表自行编制）</w:t>
      </w:r>
    </w:p>
    <w:p>
      <w:pPr>
        <w:rPr>
          <w:rFonts w:ascii="宋体"/>
        </w:rPr>
      </w:pPr>
    </w:p>
    <w:p>
      <w:pPr>
        <w:pStyle w:val="4"/>
        <w:keepNext w:val="0"/>
        <w:keepLines w:val="0"/>
        <w:widowControl w:val="0"/>
        <w:spacing w:after="0" w:line="413" w:lineRule="auto"/>
        <w:jc w:val="center"/>
        <w:rPr>
          <w:rFonts w:ascii="宋体" w:eastAsia="宋体"/>
        </w:rPr>
      </w:pPr>
      <w:r>
        <w:rPr>
          <w:rFonts w:ascii="宋体" w:eastAsia="宋体"/>
        </w:rPr>
        <w:br w:type="page"/>
      </w:r>
      <w:r>
        <w:rPr>
          <w:rFonts w:hint="eastAsia" w:ascii="宋体" w:eastAsia="宋体"/>
        </w:rPr>
        <w:t>十</w:t>
      </w:r>
      <w:r>
        <w:rPr>
          <w:rFonts w:hint="eastAsia" w:ascii="宋体" w:eastAsia="宋体"/>
          <w:lang w:val="en-US" w:eastAsia="zh-CN"/>
        </w:rPr>
        <w:t>一</w:t>
      </w:r>
      <w:r>
        <w:rPr>
          <w:rFonts w:ascii="宋体" w:eastAsia="宋体"/>
        </w:rPr>
        <w:t>、</w:t>
      </w:r>
      <w:r>
        <w:rPr>
          <w:rFonts w:hint="eastAsia" w:ascii="宋体" w:eastAsia="宋体"/>
        </w:rPr>
        <w:t>造价咨询服务方案</w:t>
      </w:r>
      <w:bookmarkEnd w:id="326"/>
      <w:bookmarkEnd w:id="327"/>
      <w:bookmarkEnd w:id="328"/>
      <w:bookmarkEnd w:id="329"/>
      <w:bookmarkEnd w:id="330"/>
      <w:bookmarkEnd w:id="331"/>
      <w:bookmarkEnd w:id="332"/>
    </w:p>
    <w:p>
      <w:pPr>
        <w:jc w:val="center"/>
        <w:rPr>
          <w:rFonts w:ascii="宋体"/>
          <w:b/>
        </w:rPr>
      </w:pPr>
      <w:bookmarkStart w:id="333" w:name="_Toc6654_WPSOffice_Level1"/>
      <w:bookmarkStart w:id="334" w:name="_Toc12229_WPSOffice_Level1"/>
      <w:bookmarkStart w:id="335" w:name="_Toc21854_WPSOffice_Level1"/>
      <w:bookmarkStart w:id="336" w:name="_Toc25423_WPSOffice_Level1"/>
      <w:r>
        <w:rPr>
          <w:rFonts w:hint="eastAsia" w:ascii="宋体"/>
          <w:b/>
        </w:rPr>
        <w:t>（由投标人根据评分表自行编制）</w:t>
      </w:r>
      <w:bookmarkEnd w:id="333"/>
      <w:bookmarkEnd w:id="334"/>
      <w:bookmarkEnd w:id="335"/>
      <w:bookmarkEnd w:id="336"/>
    </w:p>
    <w:p>
      <w:pPr>
        <w:rPr>
          <w:rFonts w:ascii="宋体"/>
        </w:rPr>
      </w:pPr>
    </w:p>
    <w:p>
      <w:pPr>
        <w:rPr>
          <w:rFonts w:ascii="宋体"/>
        </w:rPr>
      </w:pPr>
    </w:p>
    <w:p>
      <w:pPr>
        <w:jc w:val="center"/>
        <w:outlineLvl w:val="1"/>
        <w:rPr>
          <w:rFonts w:ascii="宋体"/>
          <w:b/>
          <w:sz w:val="32"/>
          <w:szCs w:val="20"/>
        </w:rPr>
      </w:pPr>
      <w:r>
        <w:rPr>
          <w:rFonts w:ascii="宋体"/>
          <w:b/>
          <w:sz w:val="32"/>
          <w:szCs w:val="20"/>
        </w:rPr>
        <w:br w:type="page"/>
      </w:r>
      <w:r>
        <w:rPr>
          <w:rFonts w:hint="eastAsia" w:ascii="宋体"/>
          <w:b/>
          <w:sz w:val="32"/>
          <w:szCs w:val="20"/>
        </w:rPr>
        <w:t>十</w:t>
      </w:r>
      <w:r>
        <w:rPr>
          <w:rFonts w:hint="eastAsia" w:ascii="宋体"/>
          <w:b/>
          <w:sz w:val="32"/>
          <w:szCs w:val="20"/>
          <w:lang w:val="en-US" w:eastAsia="zh-CN"/>
        </w:rPr>
        <w:t>二</w:t>
      </w:r>
      <w:r>
        <w:rPr>
          <w:rFonts w:ascii="宋体"/>
          <w:b/>
          <w:sz w:val="32"/>
          <w:szCs w:val="32"/>
        </w:rPr>
        <w:t>、</w:t>
      </w:r>
      <w:r>
        <w:rPr>
          <w:rFonts w:hint="eastAsia" w:ascii="宋体"/>
          <w:b/>
          <w:sz w:val="32"/>
          <w:szCs w:val="20"/>
        </w:rPr>
        <w:t>其他资料</w:t>
      </w:r>
    </w:p>
    <w:p>
      <w:pPr>
        <w:rPr>
          <w:rFonts w:ascii="宋体"/>
          <w:b/>
          <w:sz w:val="32"/>
          <w:szCs w:val="20"/>
        </w:rPr>
      </w:pPr>
    </w:p>
    <w:p>
      <w:pPr>
        <w:jc w:val="center"/>
        <w:rPr>
          <w:rFonts w:ascii="宋体"/>
          <w:sz w:val="24"/>
          <w:szCs w:val="24"/>
        </w:rPr>
      </w:pPr>
      <w:r>
        <w:rPr>
          <w:rFonts w:hint="eastAsia" w:ascii="宋体"/>
          <w:sz w:val="24"/>
          <w:szCs w:val="24"/>
        </w:rPr>
        <w:t>投标人须知前附表规定的其他资料或投标人认为有必要提交的其他资料，格式自定。</w:t>
      </w:r>
    </w:p>
    <w:p>
      <w:pPr>
        <w:jc w:val="center"/>
        <w:rPr>
          <w:rFonts w:ascii="宋体"/>
          <w:b/>
          <w:sz w:val="32"/>
          <w:szCs w:val="20"/>
        </w:rPr>
      </w:pPr>
    </w:p>
    <w:p>
      <w:pPr>
        <w:rPr>
          <w:rFonts w:ascii="宋体"/>
        </w:rPr>
      </w:pPr>
    </w:p>
    <w:p>
      <w:pPr>
        <w:rPr>
          <w:rFonts w:ascii="宋体"/>
        </w:rPr>
      </w:pPr>
    </w:p>
    <w:p/>
    <w:sectPr>
      <w:footerReference r:id="rId9" w:type="default"/>
      <w:pgSz w:w="11905" w:h="16838"/>
      <w:pgMar w:top="1440" w:right="1417" w:bottom="1440" w:left="1474" w:header="850" w:footer="794"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36</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2"/>
              <wp:cNvGraphicFramePr/>
              <a:graphic xmlns:a="http://schemas.openxmlformats.org/drawingml/2006/main">
                <a:graphicData uri="http://schemas.microsoft.com/office/word/2010/wordprocessingShape">
                  <wps:wsp>
                    <wps:cNvSpPr/>
                    <wps:spPr>
                      <a:xfrm>
                        <a:off x="0" y="0"/>
                        <a:ext cx="57950" cy="139674"/>
                      </a:xfrm>
                      <a:prstGeom prst="rect">
                        <a:avLst/>
                      </a:prstGeom>
                      <a:noFill/>
                      <a:ln w="9525" cap="flat" cmpd="sng">
                        <a:noFill/>
                        <a:prstDash val="solid"/>
                        <a:round/>
                      </a:ln>
                    </wps:spPr>
                    <wps:txbx>
                      <w:txbxContent>
                        <w:p>
                          <w:pPr>
                            <w:pStyle w:val="17"/>
                            <w:jc w:val="center"/>
                          </w:pPr>
                          <w:r>
                            <w:fldChar w:fldCharType="begin"/>
                          </w:r>
                          <w:r>
                            <w:instrText xml:space="preserve"> PAGE   \* MERGEFORMAT </w:instrText>
                          </w:r>
                          <w:r>
                            <w:fldChar w:fldCharType="separate"/>
                          </w:r>
                          <w:r>
                            <w:rPr>
                              <w:lang w:val="zh-CN"/>
                            </w:rPr>
                            <w:t>32</w:t>
                          </w:r>
                          <w:r>
                            <w:rPr>
                              <w:lang w:val="zh-CN"/>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68/W0AAAAAIBAAAPAAAAAAAAAAEAIAAAACIAAABkcnMvZG93bnJldi54&#10;bWxQSwECFAAUAAAACACHTuJAEThehwICAADzAwAADgAAAAAAAAABACAAAAAfAQAAZHJzL2Uyb0Rv&#10;Yy54bWxQSwUGAAAAAAYABgBZAQAAkwUAAAAA&#10;">
              <v:fill on="f" focussize="0,0"/>
              <v:stroke on="f" joinstyle="round"/>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rPr>
                        <w:lang w:val="zh-CN"/>
                      </w:rPr>
                      <w:t>32</w:t>
                    </w:r>
                    <w:r>
                      <w:rPr>
                        <w:lang w:val="zh-CN"/>
                      </w:rPr>
                      <w:fldChar w:fldCharType="end"/>
                    </w:r>
                  </w:p>
                </w:txbxContent>
              </v:textbox>
            </v:rect>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94310" cy="139700"/>
              <wp:effectExtent l="0" t="0" r="0" b="0"/>
              <wp:wrapNone/>
              <wp:docPr id="4" name="文本框 1"/>
              <wp:cNvGraphicFramePr/>
              <a:graphic xmlns:a="http://schemas.openxmlformats.org/drawingml/2006/main">
                <a:graphicData uri="http://schemas.microsoft.com/office/word/2010/wordprocessingShape">
                  <wps:wsp>
                    <wps:cNvSpPr/>
                    <wps:spPr>
                      <a:xfrm>
                        <a:off x="0" y="0"/>
                        <a:ext cx="194310" cy="139700"/>
                      </a:xfrm>
                      <a:prstGeom prst="rect">
                        <a:avLst/>
                      </a:prstGeom>
                      <a:noFill/>
                      <a:ln w="15875" cap="flat" cmpd="sng">
                        <a:noFill/>
                        <a:prstDash val="solid"/>
                        <a:round/>
                      </a:ln>
                    </wps:spPr>
                    <wps:txbx>
                      <w:txbxContent>
                        <w:p>
                          <w:pPr>
                            <w:pStyle w:val="17"/>
                          </w:pPr>
                          <w:r>
                            <w:fldChar w:fldCharType="begin"/>
                          </w:r>
                          <w:r>
                            <w:instrText xml:space="preserve"> PAGE  \* MERGEFORMAT </w:instrText>
                          </w:r>
                          <w:r>
                            <w:fldChar w:fldCharType="separate"/>
                          </w:r>
                          <w:r>
                            <w:t>39</w:t>
                          </w:r>
                          <w:r>
                            <w:fldChar w:fldCharType="end"/>
                          </w:r>
                        </w:p>
                      </w:txbxContent>
                    </wps:txbx>
                    <wps:bodyPr vert="horz" wrap="square" lIns="0" tIns="0" rIns="0" bIns="0" anchor="t" anchorCtr="0" upright="1">
                      <a:spAutoFit/>
                    </wps:bodyPr>
                  </wps:wsp>
                </a:graphicData>
              </a:graphic>
            </wp:anchor>
          </w:drawing>
        </mc:Choice>
        <mc:Fallback>
          <w:pict>
            <v:rect id="文本框 1" o:spid="_x0000_s1026" o:spt="1" style="position:absolute;left:0pt;margin-top:0pt;height:11pt;width:15.3pt;mso-position-horizontal:center;mso-position-horizontal-relative:margin;z-index:251659264;mso-width-relative:page;mso-height-relative:page;" filled="f" stroked="f" coordsize="21600,21600" o:gfxdata="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fqavdMAAAADAQAADwAAAAAAAAABACAAAAAiAAAAZHJzL2Rv&#10;d25yZXYueG1sUEsBAhQAFAAAAAgAh07iQFCQrW8GAgAA9wMAAA4AAAAAAAAAAQAgAAAAIgEAAGRy&#10;cy9lMm9Eb2MueG1sUEsFBgAAAAAGAAYAWQEAAJoFAAAAAA==&#10;">
              <v:fill on="f" focussize="0,0"/>
              <v:stroke on="f" weight="1.25pt" joinstyle="round"/>
              <v:imagedata o:title=""/>
              <o:lock v:ext="edit" aspectratio="f"/>
              <v:textbox inset="0mm,0mm,0mm,0mm" style="mso-fit-shape-to-text:t;">
                <w:txbxContent>
                  <w:p>
                    <w:pPr>
                      <w:pStyle w:val="17"/>
                    </w:pPr>
                    <w:r>
                      <w:fldChar w:fldCharType="begin"/>
                    </w:r>
                    <w:r>
                      <w:instrText xml:space="preserve"> PAGE  \* MERGEFORMAT </w:instrText>
                    </w:r>
                    <w:r>
                      <w:fldChar w:fldCharType="separate"/>
                    </w:r>
                    <w:r>
                      <w:t>39</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文本框 3"/>
              <wp:cNvGraphicFramePr/>
              <a:graphic xmlns:a="http://schemas.openxmlformats.org/drawingml/2006/main">
                <a:graphicData uri="http://schemas.microsoft.com/office/word/2010/wordprocessingShape">
                  <wps:wsp>
                    <wps:cNvSpPr/>
                    <wps:spPr>
                      <a:xfrm>
                        <a:off x="0" y="0"/>
                        <a:ext cx="115900" cy="139674"/>
                      </a:xfrm>
                      <a:prstGeom prst="rect">
                        <a:avLst/>
                      </a:prstGeom>
                      <a:noFill/>
                      <a:ln w="9525" cap="flat" cmpd="sng">
                        <a:noFill/>
                        <a:prstDash val="solid"/>
                        <a:round/>
                      </a:ln>
                    </wps:spPr>
                    <wps:txbx>
                      <w:txbxContent>
                        <w:p>
                          <w:pPr>
                            <w:pStyle w:val="17"/>
                            <w:jc w:val="center"/>
                          </w:pPr>
                          <w:r>
                            <w:fldChar w:fldCharType="begin"/>
                          </w:r>
                          <w:r>
                            <w:instrText xml:space="preserve"> PAGE   \* MERGEFORMAT </w:instrText>
                          </w:r>
                          <w:r>
                            <w:fldChar w:fldCharType="separate"/>
                          </w:r>
                          <w:r>
                            <w:rPr>
                              <w:lang w:val="zh-CN"/>
                            </w:rPr>
                            <w:t>54</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dDqf0QAAAAMBAAAPAAAAAAAAAAEAIAAAACIAAABkcnMvZG93bnJl&#10;di54bWxQSwECFAAUAAAACACHTuJAS9OhZQQCAAD0AwAADgAAAAAAAAABACAAAAAgAQAAZHJzL2Uy&#10;b0RvYy54bWxQSwUGAAAAAAYABgBZAQAAlgUAAAAA&#10;">
              <v:fill on="f" focussize="0,0"/>
              <v:stroke on="f" joinstyle="round"/>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rPr>
                        <w:lang w:val="zh-CN"/>
                      </w:rPr>
                      <w:t>54</w:t>
                    </w:r>
                    <w:r>
                      <w:fldChar w:fldCharType="end"/>
                    </w:r>
                  </w:p>
                </w:txbxContent>
              </v:textbox>
            </v:rect>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文本框 4"/>
              <wp:cNvGraphicFramePr/>
              <a:graphic xmlns:a="http://schemas.openxmlformats.org/drawingml/2006/main">
                <a:graphicData uri="http://schemas.microsoft.com/office/word/2010/wordprocessingShape">
                  <wps:wsp>
                    <wps:cNvSpPr/>
                    <wps:spPr>
                      <a:xfrm>
                        <a:off x="0" y="0"/>
                        <a:ext cx="115900" cy="139674"/>
                      </a:xfrm>
                      <a:prstGeom prst="rect">
                        <a:avLst/>
                      </a:prstGeom>
                      <a:noFill/>
                      <a:ln w="9525" cap="flat" cmpd="sng">
                        <a:noFill/>
                        <a:prstDash val="solid"/>
                        <a:round/>
                      </a:ln>
                    </wps:spPr>
                    <wps:txbx>
                      <w:txbxContent>
                        <w:p>
                          <w:pPr>
                            <w:pStyle w:val="17"/>
                            <w:jc w:val="center"/>
                          </w:pPr>
                          <w:r>
                            <w:fldChar w:fldCharType="begin"/>
                          </w:r>
                          <w:r>
                            <w:instrText xml:space="preserve">PAGE   \* MERGEFORMAT</w:instrText>
                          </w:r>
                          <w:r>
                            <w:fldChar w:fldCharType="separate"/>
                          </w:r>
                          <w:r>
                            <w:rPr>
                              <w:lang w:val="zh-CN"/>
                            </w:rPr>
                            <w:t>56</w:t>
                          </w:r>
                          <w:r>
                            <w:rPr>
                              <w:lang w:val="zh-CN"/>
                            </w:rP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dDqf0QAAAAMBAAAPAAAAAAAAAAEAIAAAACIAAABkcnMvZG93bnJl&#10;di54bWxQSwECFAAUAAAACACHTuJAUf7f6gQCAAD1AwAADgAAAAAAAAABACAAAAAgAQAAZHJzL2Uy&#10;b0RvYy54bWxQSwUGAAAAAAYABgBZAQAAlgUAAAAA&#10;">
              <v:fill on="f" focussize="0,0"/>
              <v:stroke on="f" joinstyle="round"/>
              <v:imagedata o:title=""/>
              <o:lock v:ext="edit" aspectratio="f"/>
              <v:textbox inset="0mm,0mm,0mm,0mm" style="mso-fit-shape-to-text:t;">
                <w:txbxContent>
                  <w:p>
                    <w:pPr>
                      <w:pStyle w:val="17"/>
                      <w:jc w:val="center"/>
                    </w:pPr>
                    <w:r>
                      <w:fldChar w:fldCharType="begin"/>
                    </w:r>
                    <w:r>
                      <w:instrText xml:space="preserve">PAGE   \* MERGEFORMAT</w:instrText>
                    </w:r>
                    <w:r>
                      <w:fldChar w:fldCharType="separate"/>
                    </w:r>
                    <w:r>
                      <w:rPr>
                        <w:lang w:val="zh-CN"/>
                      </w:rPr>
                      <w:t>56</w:t>
                    </w:r>
                    <w:r>
                      <w:rPr>
                        <w:lang w:val="zh-CN"/>
                      </w:rPr>
                      <w:fldChar w:fldCharType="end"/>
                    </w:r>
                  </w:p>
                </w:txbxContent>
              </v:textbox>
            </v:rect>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F99FE"/>
    <w:multiLevelType w:val="singleLevel"/>
    <w:tmpl w:val="C16F99FE"/>
    <w:lvl w:ilvl="0" w:tentative="0">
      <w:start w:val="1"/>
      <w:numFmt w:val="decimal"/>
      <w:lvlText w:val="%1."/>
      <w:legacy w:legacy="1" w:legacySpace="0" w:legacyIndent="0"/>
      <w:lvlJc w:val="left"/>
    </w:lvl>
  </w:abstractNum>
  <w:abstractNum w:abstractNumId="1">
    <w:nsid w:val="D4953679"/>
    <w:multiLevelType w:val="singleLevel"/>
    <w:tmpl w:val="D4953679"/>
    <w:lvl w:ilvl="0" w:tentative="0">
      <w:start w:val="1"/>
      <w:numFmt w:val="decimal"/>
      <w:suff w:val="nothing"/>
      <w:lvlText w:val="（%1）"/>
      <w:legacy w:legacy="1" w:legacySpace="0" w:legacyIndent="0"/>
      <w:lvlJc w:val="left"/>
    </w:lvl>
  </w:abstractNum>
  <w:abstractNum w:abstractNumId="2">
    <w:nsid w:val="0000000E"/>
    <w:multiLevelType w:val="multilevel"/>
    <w:tmpl w:val="0000000E"/>
    <w:lvl w:ilvl="0" w:tentative="0">
      <w:start w:val="1"/>
      <w:numFmt w:val="chineseCountingThousand"/>
      <w:pStyle w:val="33"/>
      <w:lvlText w:val="%1、"/>
      <w:legacy w:legacy="1" w:legacySpace="0" w:legacyIndent="0"/>
      <w:lvlJc w:val="left"/>
      <w:pPr>
        <w:ind w:left="0" w:firstLine="0"/>
      </w:pPr>
      <w:rPr>
        <w:rFonts w:hint="eastAsia"/>
      </w:r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3">
    <w:nsid w:val="1C2181C9"/>
    <w:multiLevelType w:val="singleLevel"/>
    <w:tmpl w:val="1C2181C9"/>
    <w:lvl w:ilvl="0" w:tentative="0">
      <w:start w:val="3"/>
      <w:numFmt w:val="chineseCounting"/>
      <w:suff w:val="nothing"/>
      <w:lvlText w:val="%1、"/>
      <w:legacy w:legacy="1" w:legacySpace="0" w:legacyIndent="0"/>
      <w:lvlJc w:val="left"/>
      <w:rPr>
        <w:rFonts w:hint="eastAsia"/>
      </w:rPr>
    </w:lvl>
  </w:abstractNum>
  <w:abstractNum w:abstractNumId="4">
    <w:nsid w:val="24882D32"/>
    <w:multiLevelType w:val="singleLevel"/>
    <w:tmpl w:val="24882D32"/>
    <w:lvl w:ilvl="0" w:tentative="0">
      <w:start w:val="4"/>
      <w:numFmt w:val="chineseCounting"/>
      <w:suff w:val="space"/>
      <w:lvlText w:val="第%1章"/>
      <w:legacy w:legacy="1" w:legacySpace="0" w:legacyIndent="0"/>
      <w:lvlJc w:val="left"/>
      <w:rPr>
        <w:rFonts w:hint="eastAsia"/>
      </w:rPr>
    </w:lvl>
  </w:abstractNum>
  <w:abstractNum w:abstractNumId="5">
    <w:nsid w:val="7F98AC11"/>
    <w:multiLevelType w:val="singleLevel"/>
    <w:tmpl w:val="7F98AC11"/>
    <w:lvl w:ilvl="0" w:tentative="0">
      <w:start w:val="1"/>
      <w:numFmt w:val="decimal"/>
      <w:suff w:val="nothing"/>
      <w:lvlText w:val="%1、"/>
      <w:legacy w:legacy="1" w:legacySpace="0" w:legacyIndent="0"/>
      <w:lvlJc w:val="left"/>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jRlNDk0ZDBlOGQ2OWUzZDc3ZjY2OGFlYTAxYjI1Y2YifQ=="/>
  </w:docVars>
  <w:rsids>
    <w:rsidRoot w:val="00000000"/>
    <w:rsid w:val="16F23708"/>
    <w:rsid w:val="18771568"/>
    <w:rsid w:val="213230E0"/>
    <w:rsid w:val="38A25570"/>
    <w:rsid w:val="3DCB3706"/>
    <w:rsid w:val="67ED13D4"/>
    <w:rsid w:val="799826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3" w:lineRule="auto"/>
      <w:outlineLvl w:val="1"/>
    </w:pPr>
    <w:rPr>
      <w:rFonts w:ascii="Arial" w:hAnsi="Arial" w:eastAsia="黑体"/>
      <w:b/>
      <w:kern w:val="0"/>
      <w:sz w:val="32"/>
      <w:szCs w:val="20"/>
    </w:rPr>
  </w:style>
  <w:style w:type="paragraph" w:styleId="5">
    <w:name w:val="heading 3"/>
    <w:basedOn w:val="1"/>
    <w:next w:val="1"/>
    <w:qFormat/>
    <w:uiPriority w:val="0"/>
    <w:pPr>
      <w:keepNext/>
      <w:keepLines/>
      <w:widowControl w:val="0"/>
      <w:spacing w:before="260" w:after="260" w:line="413" w:lineRule="auto"/>
      <w:ind w:firstLine="49" w:firstLineChars="49"/>
      <w:outlineLvl w:val="2"/>
    </w:pPr>
    <w:rPr>
      <w:rFonts w:ascii="黑体" w:eastAsia="黑体"/>
      <w:sz w:val="28"/>
      <w:szCs w:val="20"/>
    </w:rPr>
  </w:style>
  <w:style w:type="paragraph" w:styleId="6">
    <w:name w:val="heading 4"/>
    <w:basedOn w:val="1"/>
    <w:next w:val="1"/>
    <w:qFormat/>
    <w:uiPriority w:val="0"/>
    <w:pPr>
      <w:keepNext/>
      <w:keepLines/>
      <w:widowControl w:val="0"/>
      <w:spacing w:before="280" w:after="290" w:line="374" w:lineRule="auto"/>
      <w:outlineLvl w:val="3"/>
    </w:pPr>
    <w:rPr>
      <w:rFonts w:ascii="Arial" w:hAnsi="Arial" w:eastAsia="黑体"/>
      <w:b/>
      <w:bCs/>
      <w:sz w:val="28"/>
      <w:szCs w:val="28"/>
    </w:rPr>
  </w:style>
  <w:style w:type="paragraph" w:styleId="7">
    <w:name w:val="heading 5"/>
    <w:basedOn w:val="1"/>
    <w:next w:val="1"/>
    <w:qFormat/>
    <w:uiPriority w:val="0"/>
    <w:pPr>
      <w:keepNext/>
      <w:keepLines/>
      <w:widowControl w:val="0"/>
      <w:spacing w:before="280" w:after="290" w:line="377" w:lineRule="auto"/>
      <w:outlineLvl w:val="4"/>
    </w:pPr>
    <w:rPr>
      <w:rFonts w:ascii="Times New Roman" w:hAnsi="Times New Roman"/>
      <w:b/>
      <w:bCs/>
      <w:sz w:val="28"/>
      <w:szCs w:val="28"/>
    </w:rPr>
  </w:style>
  <w:style w:type="character" w:default="1" w:styleId="26">
    <w:name w:val="Default Paragraph Font"/>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rPr>
  </w:style>
  <w:style w:type="paragraph" w:styleId="8">
    <w:name w:val="Normal Indent"/>
    <w:basedOn w:val="1"/>
    <w:qFormat/>
    <w:uiPriority w:val="0"/>
    <w:pPr>
      <w:ind w:firstLine="420"/>
    </w:pPr>
  </w:style>
  <w:style w:type="paragraph" w:styleId="9">
    <w:name w:val="annotation text"/>
    <w:basedOn w:val="1"/>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next w:val="1"/>
    <w:qFormat/>
    <w:uiPriority w:val="0"/>
    <w:pPr>
      <w:spacing w:after="120" w:afterAutospacing="0"/>
    </w:pPr>
  </w:style>
  <w:style w:type="paragraph" w:styleId="12">
    <w:name w:val="Body Text Indent"/>
    <w:basedOn w:val="1"/>
    <w:next w:val="13"/>
    <w:qFormat/>
    <w:uiPriority w:val="0"/>
    <w:pPr>
      <w:spacing w:after="120"/>
      <w:ind w:left="200" w:leftChars="200"/>
    </w:pPr>
    <w:rPr>
      <w:szCs w:val="20"/>
    </w:r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0"/>
    <w:pPr>
      <w:ind w:left="1680"/>
    </w:pPr>
  </w:style>
  <w:style w:type="paragraph" w:styleId="15">
    <w:name w:val="toc 3"/>
    <w:basedOn w:val="1"/>
    <w:next w:val="1"/>
    <w:qFormat/>
    <w:uiPriority w:val="0"/>
    <w:pPr>
      <w:ind w:left="840"/>
    </w:pPr>
  </w:style>
  <w:style w:type="paragraph" w:styleId="16">
    <w:name w:val="endnote text"/>
    <w:basedOn w:val="1"/>
    <w:qFormat/>
    <w:uiPriority w:val="0"/>
    <w:pPr>
      <w:snapToGrid w:val="0"/>
      <w:jc w:val="left"/>
    </w:pPr>
  </w:style>
  <w:style w:type="paragraph" w:styleId="17">
    <w:name w:val="footer"/>
    <w:basedOn w:val="1"/>
    <w:qFormat/>
    <w:uiPriority w:val="0"/>
    <w:pPr>
      <w:tabs>
        <w:tab w:val="center" w:pos="4153"/>
        <w:tab w:val="right" w:pos="8306"/>
      </w:tabs>
      <w:snapToGrid w:val="0"/>
      <w:jc w:val="left"/>
    </w:pPr>
    <w:rPr>
      <w:kern w:val="0"/>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0"/>
  </w:style>
  <w:style w:type="paragraph" w:styleId="20">
    <w:name w:val="toc 4"/>
    <w:basedOn w:val="1"/>
    <w:next w:val="1"/>
    <w:qFormat/>
    <w:uiPriority w:val="0"/>
    <w:pPr>
      <w:ind w:left="1260"/>
    </w:pPr>
  </w:style>
  <w:style w:type="paragraph" w:styleId="21">
    <w:name w:val="Subtitle"/>
    <w:basedOn w:val="1"/>
    <w:next w:val="1"/>
    <w:qFormat/>
    <w:uiPriority w:val="0"/>
    <w:pPr>
      <w:widowControl/>
      <w:spacing w:before="240" w:after="60" w:line="312" w:lineRule="auto"/>
      <w:jc w:val="center"/>
      <w:outlineLvl w:val="1"/>
    </w:pPr>
    <w:rPr>
      <w:rFonts w:ascii="Calibri Light" w:hAnsi="Calibri Light"/>
      <w:b/>
      <w:bCs/>
      <w:kern w:val="28"/>
      <w:sz w:val="20"/>
      <w:szCs w:val="20"/>
    </w:rPr>
  </w:style>
  <w:style w:type="paragraph" w:styleId="22">
    <w:name w:val="toc 2"/>
    <w:basedOn w:val="1"/>
    <w:next w:val="1"/>
    <w:qFormat/>
    <w:uiPriority w:val="0"/>
    <w:pPr>
      <w:ind w:left="200" w:leftChars="200"/>
    </w:pPr>
  </w:style>
  <w:style w:type="paragraph" w:styleId="23">
    <w:name w:val="Body Text First Indent"/>
    <w:basedOn w:val="11"/>
    <w:qFormat/>
    <w:uiPriority w:val="0"/>
    <w:pPr>
      <w:spacing w:line="312" w:lineRule="auto"/>
      <w:ind w:firstLine="420"/>
    </w:pPr>
    <w:rPr>
      <w:szCs w:val="24"/>
    </w:rPr>
  </w:style>
  <w:style w:type="paragraph" w:styleId="24">
    <w:name w:val="Body Text First Indent 2"/>
    <w:basedOn w:val="12"/>
    <w:qFormat/>
    <w:uiPriority w:val="0"/>
    <w:pPr>
      <w:ind w:firstLine="200" w:firstLineChars="200"/>
    </w:pPr>
    <w:rPr>
      <w:szCs w:val="22"/>
    </w:rPr>
  </w:style>
  <w:style w:type="character" w:styleId="27">
    <w:name w:val="endnote reference"/>
    <w:basedOn w:val="26"/>
    <w:qFormat/>
    <w:uiPriority w:val="0"/>
    <w:rPr>
      <w:vertAlign w:val="superscript"/>
    </w:rPr>
  </w:style>
  <w:style w:type="character" w:styleId="28">
    <w:name w:val="page number"/>
    <w:basedOn w:val="26"/>
    <w:qFormat/>
    <w:uiPriority w:val="0"/>
  </w:style>
  <w:style w:type="paragraph" w:customStyle="1" w:styleId="29">
    <w:name w:val="TOC 标题1"/>
    <w:basedOn w:val="3"/>
    <w:next w:val="1"/>
    <w:qFormat/>
    <w:uiPriority w:val="0"/>
    <w:pPr>
      <w:keepNext/>
      <w:keepLines/>
      <w:widowControl/>
      <w:spacing w:before="480" w:after="0" w:line="276" w:lineRule="auto"/>
      <w:jc w:val="left"/>
      <w:outlineLvl w:val="9"/>
    </w:pPr>
    <w:rPr>
      <w:rFonts w:ascii="Cambria" w:hAnsi="Cambria"/>
      <w:bCs w:val="0"/>
      <w:color w:val="365F91"/>
      <w:kern w:val="0"/>
      <w:sz w:val="28"/>
      <w:szCs w:val="20"/>
    </w:rPr>
  </w:style>
  <w:style w:type="paragraph" w:customStyle="1" w:styleId="30">
    <w:name w:val="公文正文"/>
    <w:qFormat/>
    <w:uiPriority w:val="0"/>
    <w:pPr>
      <w:widowControl w:val="0"/>
      <w:spacing w:line="360" w:lineRule="auto"/>
      <w:ind w:firstLine="629"/>
      <w:jc w:val="both"/>
    </w:pPr>
    <w:rPr>
      <w:rFonts w:ascii="仿宋_GB2312" w:hAnsi="Times New Roman" w:eastAsia="仿宋_GB2312" w:cs="Times New Roman"/>
      <w:color w:val="000000"/>
      <w:sz w:val="32"/>
      <w:szCs w:val="20"/>
      <w:lang w:val="en-US" w:eastAsia="zh-CN" w:bidi="ar-SA"/>
    </w:rPr>
  </w:style>
  <w:style w:type="paragraph" w:customStyle="1" w:styleId="31">
    <w:name w:val="图"/>
    <w:basedOn w:val="1"/>
    <w:qFormat/>
    <w:uiPriority w:val="0"/>
    <w:pPr>
      <w:keepNext/>
      <w:widowControl w:val="0"/>
      <w:adjustRightInd w:val="0"/>
      <w:spacing w:before="60" w:after="60" w:line="300" w:lineRule="auto"/>
      <w:jc w:val="center"/>
      <w:textAlignment w:val="center"/>
    </w:pPr>
    <w:rPr>
      <w:spacing w:val="20"/>
      <w:kern w:val="0"/>
      <w:sz w:val="24"/>
      <w:szCs w:val="20"/>
    </w:rPr>
  </w:style>
  <w:style w:type="paragraph" w:customStyle="1" w:styleId="3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样式 标题 2 +"/>
    <w:basedOn w:val="4"/>
    <w:qFormat/>
    <w:uiPriority w:val="0"/>
    <w:pPr>
      <w:numPr>
        <w:ilvl w:val="0"/>
        <w:numId w:val="1"/>
      </w:numPr>
    </w:pPr>
  </w:style>
  <w:style w:type="paragraph" w:customStyle="1" w:styleId="34">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文二"/>
    <w:basedOn w:val="1"/>
    <w:qFormat/>
    <w:uiPriority w:val="0"/>
    <w:pPr>
      <w:jc w:val="left"/>
    </w:pPr>
    <w:rPr>
      <w:rFonts w:ascii="宋体"/>
      <w:szCs w:val="21"/>
    </w:rPr>
  </w:style>
  <w:style w:type="paragraph" w:customStyle="1" w:styleId="36">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60</Pages>
  <Words>27939</Words>
  <Characters>29457</Characters>
  <Lines>5</Lines>
  <Paragraphs>0</Paragraphs>
  <TotalTime>31</TotalTime>
  <ScaleCrop>false</ScaleCrop>
  <LinksUpToDate>false</LinksUpToDate>
  <CharactersWithSpaces>31128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2023-05-23T09:51:00Z</dcterms:created>
  <dc:creator>邹爱国</dc:creator>
  <cp:lastModifiedBy>zys</cp:lastModifiedBy>
  <cp:lastPrinted>2023-07-14T02:05:00Z</cp:lastPrinted>
  <dcterms:modified xsi:type="dcterms:W3CDTF">2023-07-14T02:07:56Z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08583AFFBDBC453093C1BAC0126162C7</vt:lpwstr>
  </property>
</Properties>
</file>