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黄茅海跨海通道项目机电工程施工（JD1、JD2标）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21.0"/>
          <w:szCs w:val="21.0"/>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茅海跨海通道项目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粤发改审批〔2020〕6号  </w:t>
      </w:r>
      <w:r>
        <w:rPr>
          <w:rFonts w:ascii="标宋" w:eastAsia="标宋" w:hint="eastAsia"/>
          <w:sz w:val="21.0"/>
          <w:szCs w:val="21.0"/>
          <w:color w:val="000000"/>
        </w:rPr>
        <w:t xml:space="preserve">批准建设,施工图设计已由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粤交基〔2023〕281号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黄茅海跨海通道管理中心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政府出资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政府出资：60%；政府发债：40%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黄茅海跨海通道管理中心  </w:t>
      </w:r>
      <w:r>
        <w:rPr>
          <w:rFonts w:ascii="标宋" w:eastAsia="标宋" w:hint="eastAsia"/>
          <w:sz w:val="21.0"/>
          <w:szCs w:val="21.0"/>
          <w:color w:val="000000"/>
        </w:rPr>
        <w:t xml:space="preserve">。项目已具备招标条件，现对该项目的施工采用资格后审方式进行公开招标。</w:t>
      </w:r>
    </w:p>
    <w:p>
      <w:pPr>
        <w:spacing w:line="280" w:lineRule="auto"/>
      </w:pPr>
    </w:p>
    <w:p>
      <w:pPr>
        <w:spacing w:line="280" w:lineRule="auto"/>
        <w:outlineLvl w:val="3"/>
      </w:pPr>
      <w:r>
        <w:rPr>
          <w:rFonts w:ascii="" w:eastAsia="" w:hint="eastAsia"/>
          <w:sz w:val="21.0"/>
          <w:szCs w:val="21.0"/>
          <w:color w:val="000000"/>
        </w:rPr>
        <w:t xml:space="preserve">2.项目概况与招标范围</w:t>
      </w:r>
    </w:p>
    <w:p>
      <w:pPr/>
      <w:r>
        <w:rPr>
          <w:rFonts w:ascii="" w:eastAsia="" w:hint="eastAsia"/>
          <w:sz w:val="21.0"/>
          <w:szCs w:val="21.0"/>
          <w:color w:val="000000"/>
        </w:rPr>
        <w:t xml:space="preserve">2.1项目概况</w:t>
      </w:r>
    </w:p>
    <w:p>
      <w:pPr/>
      <w:r>
        <w:rPr>
          <w:rFonts w:ascii="" w:eastAsia="" w:hint="eastAsia"/>
          <w:sz w:val="21.0"/>
          <w:szCs w:val="21.0"/>
          <w:color w:val="000000"/>
        </w:rPr>
        <w:t xml:space="preserve">本项目是珠海、中山、江门三市规划构建“十横十四纵十五加密线”区域高快速路中第九横——香港、澳门至台山（港珠澳大桥及其连接线+洪湾至高栏港高速公路+跨黄茅海通道（远期））的重要组成部分。</w:t>
      </w:r>
    </w:p>
    <w:p>
      <w:pPr/>
      <w:r>
        <w:rPr>
          <w:rFonts w:ascii="" w:eastAsia="" w:hint="eastAsia"/>
          <w:sz w:val="21.0"/>
          <w:szCs w:val="21.0"/>
          <w:color w:val="000000"/>
        </w:rPr>
        <w:t xml:space="preserve">黄茅海跨海通道路线起于珠海高栏港经济区平沙（顺接珠海鹤洲至高栏港高速公路，并与珠海高栏港高速公路相交），向西跨越崖门口黄茅海水域，经江门台山赤溪镇，终于台山斗山镇中和村（顺接新台高速公路，并与西部沿海高速公路相交）。</w:t>
      </w:r>
    </w:p>
    <w:p>
      <w:pPr/>
      <w:r>
        <w:rPr>
          <w:rFonts w:ascii="" w:eastAsia="" w:hint="eastAsia"/>
          <w:sz w:val="21.0"/>
          <w:szCs w:val="21.0"/>
          <w:color w:val="000000"/>
        </w:rPr>
        <w:t xml:space="preserve">本项目全长约31.112公里，设特大桥19387m/9座（含互通立交主线桥，以下同）、大中桥2695m/8座；设长隧道1690m/1座（双洞平均长，以下同），中隧道922.5m/1座；设高栏港（枢纽）、赤溪东、赤溪西、中和（枢纽）互通立交共4处；设服务区1处、养护工区1处、管理中心1处。</w:t>
      </w:r>
    </w:p>
    <w:p>
      <w:pPr/>
      <w:r>
        <w:rPr>
          <w:rFonts w:ascii="" w:eastAsia="" w:hint="eastAsia"/>
          <w:sz w:val="21.0"/>
          <w:szCs w:val="21.0"/>
          <w:color w:val="000000"/>
        </w:rPr>
        <w:t xml:space="preserve">本项目采用设计速度100公里/小时的双向六车道高速公路技术标准，路基宽34米。</w:t>
      </w:r>
    </w:p>
    <w:p>
      <w:pPr/>
      <w:r>
        <w:rPr>
          <w:rFonts w:ascii="" w:eastAsia="" w:hint="eastAsia"/>
          <w:sz w:val="21.0"/>
          <w:szCs w:val="21.0"/>
          <w:color w:val="000000"/>
        </w:rPr>
        <w:t xml:space="preserve">2.2 招标范围及标段划分</w:t>
      </w:r>
    </w:p>
    <w:p>
      <w:pPr/>
      <w:r>
        <w:rPr>
          <w:rFonts w:ascii="" w:eastAsia="" w:hint="eastAsia"/>
          <w:sz w:val="21.0"/>
          <w:szCs w:val="21.0"/>
          <w:color w:val="000000"/>
        </w:rPr>
        <w:t xml:space="preserve">本次招标范围为黄茅海跨海通道项目机电工程施工（含交安、外供电），共分1个标类，2个标段。标段划分及招标范围如下： </w:t>
      </w:r>
    </w:p>
    <w:p>
      <w:pPr>
        <w:spacing w:line="280" w:lineRule="auto"/>
      </w:pP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2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长度(KM)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I类机电工程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JD1标</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K0+000~K31+112</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31.112</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包括：新建1处监控中心（与西部沿海广海监控中心合建），1处南水监控站，共设3个匝道收费站，收费车道数共18条，全线交安设施、航标工程、景观照明、收费、监控及通信三大系统，K0+000-K18+150管道工程 。</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具备建设行政主管部门核发的公路交通工程专业承包一级资质（公路机电工程分项）和公路交通工程专业承包一级资质（公路安全设施分项)</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I类机电工程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JD2标</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K0+000~K31+112</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31.112</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全线供配电系统（含外供电），桥梁照明及2座隧道机电（监控、通风、照明、消防工程），桥梁照明、桥梁消防工程，K18+150-K31+113管道工程。</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具备建设行政主管部门核发的公路交通工程专业承包一级资质（公路机电工程分项）</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w:t>
            </w:r>
          </w:p>
        </w:tc>
      </w:tr>
    </w:tbl>
    <w:p>
      <w:pPr>
        <w:spacing w:line="280" w:lineRule="auto"/>
      </w:pPr>
      <w:r>
        <w:rPr>
          <w:rFonts w:ascii="标宋" w:eastAsia="标宋" w:hint="eastAsia"/>
          <w:sz w:val="21.0"/>
          <w:szCs w:val="21.0"/>
          <w:u w:val="single"/>
          <w:color w:val="000000"/>
        </w:rPr>
        <w:t xml:space="preserve">  注：1、具体工程数量以招标文件工程量清单为准。  </w:t>
      </w:r>
    </w:p>
    <w:p>
      <w:pPr>
        <w:spacing w:line="280" w:lineRule="auto"/>
      </w:pPr>
    </w:p>
    <w:p>
      <w:pPr>
        <w:spacing w:line="280" w:lineRule="auto"/>
        <w:outlineLvl w:val="3"/>
      </w:pPr>
      <w:r>
        <w:rPr>
          <w:rFonts w:ascii="" w:eastAsia="" w:hint="eastAsia"/>
          <w:sz w:val="21.0"/>
          <w:szCs w:val="21.0"/>
          <w:color w:val="000000"/>
        </w:rPr>
        <w:t xml:space="preserve">3.投标人资格条件</w:t>
      </w:r>
    </w:p>
    <w:p>
      <w:pPr/>
      <w:r>
        <w:rPr>
          <w:rFonts w:ascii="" w:eastAsia="" w:hint="eastAsia"/>
          <w:sz w:val="21.0"/>
          <w:szCs w:val="21.0"/>
          <w:color w:val="000000"/>
        </w:rPr>
        <w:t xml:space="preserve">3.1 本次招标要求投标人须具有上述第2.2款表中所列相应资质、业绩；并在人员、设备、资金等方面具备相应的能力。</w:t>
      </w:r>
    </w:p>
    <w:p>
      <w:pPr/>
      <w:r>
        <w:rPr>
          <w:rFonts w:ascii="" w:eastAsia="" w:hint="eastAsia"/>
          <w:sz w:val="21.0"/>
          <w:szCs w:val="21.0"/>
          <w:color w:val="000000"/>
        </w:rPr>
        <w:t xml:space="preserve">投标人应进入交通运输部“全国公路建设市场信用信息管理系统（http: glxy.mot.gov.cn)”中的公路工程施工资质企业名录，且投标人名称和资质与该名录中的相应企业名称和资质完全一致。</w:t>
      </w:r>
    </w:p>
    <w:p>
      <w:pPr/>
      <w:r>
        <w:rPr>
          <w:rFonts w:ascii="" w:eastAsia="" w:hint="eastAsia"/>
          <w:sz w:val="21.0"/>
          <w:szCs w:val="21.0"/>
          <w:color w:val="000000"/>
        </w:rPr>
        <w:t xml:space="preserve">3.2 本次招标不接受联合体投标。</w:t>
      </w:r>
    </w:p>
    <w:p>
      <w:pPr/>
      <w:r>
        <w:rPr>
          <w:rFonts w:ascii="" w:eastAsia="" w:hint="eastAsia"/>
          <w:sz w:val="21.0"/>
          <w:szCs w:val="21.0"/>
          <w:color w:val="000000"/>
        </w:rPr>
        <w:t xml:space="preserve">3.3 本次招标中，投标人可对两个标段进行投标，但最多只能中一个标。已被推荐为一个标段的第一中标候选人的投标人不能再被推荐为其他标段的中标候选人。</w:t>
      </w:r>
    </w:p>
    <w:p>
      <w:pPr/>
      <w:r>
        <w:rPr>
          <w:rFonts w:ascii="" w:eastAsia="" w:hint="eastAsia"/>
          <w:sz w:val="21.0"/>
          <w:szCs w:val="21.0"/>
          <w:color w:val="000000"/>
        </w:rPr>
        <w:t xml:space="preserve">3.4与招标人存在利害关系可能影响招标公正性的法人、其他组织或者个人，不得参加投标。单位负责人1为同一人或者存在控股2、管理关系3的不同单位，不得参加本项目同一标段投标，否则投标均无效。（注：1单位负责人是指单位的法定代表人或者法律、行政法规规定代表单位行使职权的主要负责人。2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3管理关系是指不具有出资持股关系的其他单位之间存在的管理与被管理关系。）</w:t>
      </w:r>
    </w:p>
    <w:p>
      <w:pPr/>
      <w:r>
        <w:rPr>
          <w:rFonts w:ascii="" w:eastAsia="" w:hint="eastAsia"/>
          <w:sz w:val="21.0"/>
          <w:szCs w:val="21.0"/>
          <w:color w:val="000000"/>
        </w:rPr>
        <w:t xml:space="preserve">3.5 投标人应在报名前到广州公共资源交易中心办理投标企业信息登记，获取并激活企业编号，企业编号未在广州公共资源交易中心系统激活的投标申请将不予受理。企业信息登记的办理详情参见广州公共资源交易网（http://www.gzggzy.cn）服务指南栏目。</w:t>
      </w:r>
    </w:p>
    <w:p>
      <w:pPr/>
      <w:r>
        <w:rPr>
          <w:rFonts w:ascii="" w:eastAsia="" w:hint="eastAsia"/>
          <w:sz w:val="21.0"/>
          <w:szCs w:val="21.0"/>
          <w:color w:val="000000"/>
        </w:rPr>
        <w:t xml:space="preserve">3.6在“信用中国”网站（http://www.creditchina.gov.cn/）中被列入失信被执行人名单的投标人，在国家企业信用公示系统（www.gsxt.gov.cn）中被列入严重违法失信企业名单的投标人，均按否决投标处理。</w:t>
      </w:r>
    </w:p>
    <w:p>
      <w:pPr>
        <w:spacing w:line="280" w:lineRule="auto"/>
      </w:pPr>
    </w:p>
    <w:p>
      <w:pPr>
        <w:spacing w:line="280" w:lineRule="auto"/>
        <w:outlineLvl w:val="3"/>
      </w:pPr>
      <w:r>
        <w:rPr>
          <w:rFonts w:ascii="标宋" w:eastAsia="标宋" w:hint="eastAsia"/>
          <w:sz w:val="21.0"/>
          <w:szCs w:val="21.0"/>
          <w:color w:val="000000"/>
        </w:rPr>
        <w:t xml:space="preserve">4.招标文件的获取</w:t>
      </w:r>
    </w:p>
    <w:p>
      <w:pPr>
        <w:spacing w:line="280" w:lineRule="auto"/>
      </w:pPr>
      <w:r>
        <w:rPr>
          <w:rFonts w:ascii="标宋" w:eastAsia="标宋" w:hint="eastAsia"/>
          <w:sz w:val="21.0"/>
          <w:szCs w:val="21.0"/>
          <w:color w:val="000000"/>
        </w:rPr>
        <w:t xml:space="preserve">    4.1  凡有意参加投标者，请于</w:t>
      </w:r>
      <w:r>
        <w:rPr>
          <w:rFonts w:ascii="标宋" w:eastAsia="标宋" w:hint="eastAsia"/>
          <w:sz w:val="21.0"/>
          <w:szCs w:val="21.0"/>
          <w:u w:val="single"/>
          <w:color w:val="000000"/>
        </w:rPr>
        <w:t xml:space="preserve">  2023年07月17日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2023年07月21日  </w:t>
      </w:r>
      <w:r>
        <w:rPr>
          <w:rFonts w:ascii="标宋" w:eastAsia="标宋" w:hint="eastAsia"/>
          <w:sz w:val="21.0"/>
          <w:szCs w:val="21.0"/>
          <w:color w:val="000000"/>
        </w:rPr>
        <w:t xml:space="preserve">（法定公休日、法定节假日除外），登录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选择对应标段进行投标登记，并在广东省公路水运工程建设项目电子招投标交易平台（http://jtcbs.gdcd.gov.cn:30887/tenderlogin） 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    4.2 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广东省公路水运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21.0"/>
          <w:szCs w:val="21.0"/>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2023年08月08日10时30分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2023年07月22日00时00分至2023年08月08日10时30分将电子文件完整上传。递交投标文件纸质文件截止时间为2023年08月08日10时30分，投标人应于2023年08月08日10时00分至2023年08月08日10时30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21.0"/>
          <w:szCs w:val="21.0"/>
          <w:color w:val="000000"/>
        </w:rPr>
        <w:t xml:space="preserve">6.发布公告的媒介</w:t>
      </w:r>
    </w:p>
    <w:p>
      <w:pPr>
        <w:spacing w:line="280" w:lineRule="auto"/>
      </w:pPr>
      <w:r>
        <w:rPr>
          <w:rFonts w:ascii="" w:eastAsia="" w:hint="eastAsia"/>
          <w:sz w:val="21.0"/>
          <w:szCs w:val="21.0"/>
          <w:color w:val="000000"/>
        </w:rPr>
        <w:t xml:space="preserve">本次招标公告同时在广东省招标投标监管网、广州公共资源交易网、“粤采易”阳光采购平台（https://www.gdycy.com/#/homepage）上发布。如公告详细内容不一致者，以广东省招标投标监管网发布的公告为准。</w:t>
      </w:r>
    </w:p>
    <w:p>
      <w:pPr>
        <w:spacing w:line="280" w:lineRule="auto"/>
      </w:pPr>
      <w:r>
        <w:rPr>
          <w:rFonts w:ascii="" w:eastAsia="" w:hint="eastAsia"/>
          <w:sz w:val="21.0"/>
          <w:szCs w:val="21.0"/>
          <w:color w:val="000000"/>
        </w:rPr>
        <w:t xml:space="preserve">7.在规定的投标登记期间，如某个标段投标登记并购买招标文件的投标人不足3家时，招标人有权选择以下任一方式：（1）在广东省招标投标监管网及 广州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spacing w:line="280" w:lineRule="auto"/>
        <w:jc w:val="center"/>
      </w:pPr>
    </w:p>
    <w:p>
      <w:pPr>
        <w:spacing w:line="280" w:lineRule="auto"/>
        <w:outlineLvl w:val="3"/>
      </w:pPr>
      <w:r>
        <w:rPr>
          <w:rFonts w:ascii="标宋" w:eastAsia="标宋" w:hint="eastAsia"/>
          <w:sz w:val="21.0"/>
          <w:szCs w:val="21.0"/>
          <w:color w:val="000000"/>
        </w:rPr>
        <w:t xml:space="preserve">8.联系方式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黄茅海跨海通道管理中心</w:t>
            </w:r>
          </w:p>
          <w:p>
            <w:pPr/>
            <w:r>
              <w:rPr>
                <w:rFonts w:ascii="标宋" w:eastAsia="标宋" w:hint="eastAsia"/>
                <w:sz w:val="21.0"/>
                <w:szCs w:val="21.0"/>
                <w:color w:val="000000"/>
              </w:rPr>
              <w:t xml:space="preserve">地址：  珠海市金湾区平沙镇汉青路2号</w:t>
            </w:r>
          </w:p>
          <w:p>
            <w:pPr/>
            <w:r>
              <w:rPr>
                <w:rFonts w:ascii="标宋" w:eastAsia="标宋" w:hint="eastAsia"/>
                <w:sz w:val="21.0"/>
                <w:szCs w:val="21.0"/>
                <w:color w:val="000000"/>
              </w:rPr>
              <w:t xml:space="preserve">邮政编码：  519055</w:t>
            </w:r>
          </w:p>
          <w:p>
            <w:pPr/>
            <w:r>
              <w:rPr>
                <w:rFonts w:ascii="标宋" w:eastAsia="标宋" w:hint="eastAsia"/>
                <w:sz w:val="21.0"/>
                <w:szCs w:val="21.0"/>
                <w:color w:val="000000"/>
              </w:rPr>
              <w:t xml:space="preserve">联系人：  罗先生</w:t>
            </w:r>
          </w:p>
          <w:p>
            <w:pPr/>
            <w:r>
              <w:rPr>
                <w:rFonts w:ascii="标宋" w:eastAsia="标宋" w:hint="eastAsia"/>
                <w:sz w:val="21.0"/>
                <w:szCs w:val="21.0"/>
                <w:color w:val="000000"/>
              </w:rPr>
              <w:t xml:space="preserve">电 话：  13928897894</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563553064@qq.com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2023年07月17日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