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widowControl/>
        <w:spacing w:line="360" w:lineRule="auto"/>
        <w:ind w:left="0" w:firstLine="0"/>
        <w:rPr>
          <w:rFonts w:hint="eastAsia" w:ascii="宋体" w:hAnsi="宋体" w:eastAsia="宋体" w:cs="宋体"/>
          <w:b/>
          <w:bCs/>
          <w:color w:val="auto"/>
          <w:sz w:val="36"/>
          <w:szCs w:val="36"/>
          <w:highlight w:val="none"/>
          <w:lang w:val="en-US"/>
        </w:rPr>
      </w:pPr>
      <w:r>
        <w:rPr>
          <w:rFonts w:hint="eastAsia" w:ascii="宋体" w:hAnsi="宋体" w:eastAsia="宋体" w:cs="宋体"/>
          <w:color w:val="auto"/>
          <w:sz w:val="24"/>
          <w:szCs w:val="20"/>
          <w:highlight w:val="none"/>
          <w:lang w:eastAsia="zh-CN"/>
        </w:rPr>
        <w:t xml:space="preserve"> </w:t>
      </w:r>
      <w:r>
        <w:rPr>
          <w:rFonts w:hint="eastAsia" w:ascii="宋体" w:hAnsi="宋体" w:eastAsia="宋体" w:cs="宋体"/>
          <w:color w:val="auto"/>
          <w:sz w:val="24"/>
          <w:szCs w:val="20"/>
          <w:highlight w:val="none"/>
          <w:lang w:val="en-US"/>
        </w:rPr>
        <w:t xml:space="preserve">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lang w:val="en-US"/>
        </w:rPr>
        <w:t xml:space="preserve">                                                                                                </w:t>
      </w:r>
      <w:r>
        <w:rPr>
          <w:rFonts w:hint="eastAsia" w:ascii="宋体" w:hAnsi="宋体" w:eastAsia="宋体" w:cs="宋体"/>
          <w:b/>
          <w:bCs/>
          <w:color w:val="auto"/>
          <w:sz w:val="36"/>
          <w:szCs w:val="36"/>
          <w:highlight w:val="none"/>
          <w:lang w:val="en-US"/>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44"/>
          <w:szCs w:val="44"/>
          <w:highlight w:val="none"/>
          <w:lang w:val="en-US"/>
        </w:rPr>
      </w:pPr>
      <w:r>
        <w:rPr>
          <w:rFonts w:hint="eastAsia" w:ascii="宋体" w:hAnsi="宋体" w:eastAsia="宋体" w:cs="宋体"/>
          <w:color w:val="auto"/>
          <w:kern w:val="2"/>
          <w:sz w:val="24"/>
          <w:szCs w:val="20"/>
          <w:highlight w:val="none"/>
          <w:lang w:val="en-US" w:eastAsia="zh-CN" w:bidi="ar"/>
        </w:rPr>
        <w:t xml:space="preserve">  </w:t>
      </w:r>
      <w:r>
        <w:rPr>
          <w:rFonts w:hint="eastAsia" w:cs="宋体"/>
          <w:b/>
          <w:bCs w:val="0"/>
          <w:color w:val="auto"/>
          <w:sz w:val="44"/>
          <w:szCs w:val="44"/>
          <w:highlight w:val="none"/>
          <w:lang w:eastAsia="zh-CN"/>
        </w:rPr>
        <w:t>三期基础设施二期项目-安华路（民湖路至启程路）建设工程、民湖路（安华路至沿江大道）建设工程勘察设计施工总承包</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楷体_GB2312" w:cs="宋体"/>
          <w:b/>
          <w:bCs w:val="0"/>
          <w:color w:val="auto"/>
          <w:sz w:val="36"/>
          <w:szCs w:val="21"/>
          <w:highlight w:val="none"/>
          <w:lang w:val="en-US"/>
        </w:rPr>
      </w:pPr>
    </w:p>
    <w:p>
      <w:pPr>
        <w:pStyle w:val="29"/>
        <w:widowControl/>
        <w:ind w:left="0" w:firstLine="442"/>
        <w:rPr>
          <w:rFonts w:hint="eastAsia" w:ascii="宋体" w:hAnsi="宋体" w:eastAsia="楷体_GB2312" w:cs="宋体"/>
          <w:color w:val="auto"/>
          <w:sz w:val="44"/>
          <w:szCs w:val="20"/>
          <w:highlight w:val="none"/>
          <w:lang w:val="en-US"/>
        </w:rPr>
      </w:pPr>
    </w:p>
    <w:p>
      <w:pPr>
        <w:pStyle w:val="29"/>
        <w:widowControl/>
        <w:ind w:left="0" w:firstLine="0"/>
        <w:rPr>
          <w:rFonts w:hint="eastAsia" w:ascii="宋体" w:hAnsi="宋体" w:eastAsia="楷体_GB2312" w:cs="宋体"/>
          <w:color w:val="auto"/>
          <w:sz w:val="44"/>
          <w:szCs w:val="20"/>
          <w:highlight w:val="none"/>
          <w:lang w:val="en-US"/>
        </w:rPr>
      </w:pPr>
    </w:p>
    <w:p>
      <w:pPr>
        <w:pStyle w:val="29"/>
        <w:widowControl/>
        <w:ind w:left="0" w:firstLine="0"/>
        <w:rPr>
          <w:rFonts w:hint="eastAsia" w:ascii="宋体" w:hAnsi="宋体" w:eastAsia="楷体_GB2312" w:cs="宋体"/>
          <w:color w:val="auto"/>
          <w:sz w:val="44"/>
          <w:szCs w:val="20"/>
          <w:highlight w:val="none"/>
          <w:lang w:val="en-US"/>
        </w:rPr>
      </w:pPr>
    </w:p>
    <w:p>
      <w:pPr>
        <w:keepNext w:val="0"/>
        <w:keepLines w:val="0"/>
        <w:widowControl w:val="0"/>
        <w:suppressLineNumbers w:val="0"/>
        <w:spacing w:before="0" w:beforeAutospacing="0" w:after="0" w:afterAutospacing="0" w:line="360" w:lineRule="auto"/>
        <w:ind w:left="0" w:right="0" w:firstLine="1476" w:firstLineChars="525"/>
        <w:jc w:val="both"/>
        <w:rPr>
          <w:rFonts w:hint="eastAsia" w:ascii="宋体" w:hAnsi="宋体" w:eastAsia="楷体_GB2312" w:cs="宋体"/>
          <w:b/>
          <w:bCs w:val="0"/>
          <w:color w:val="auto"/>
          <w:sz w:val="28"/>
          <w:szCs w:val="2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楷体_GB2312" w:cs="宋体"/>
          <w:b/>
          <w:bCs w:val="0"/>
          <w:color w:val="auto"/>
          <w:sz w:val="72"/>
          <w:szCs w:val="20"/>
          <w:highlight w:val="none"/>
          <w:lang w:val="en-US"/>
        </w:rPr>
      </w:pPr>
      <w:r>
        <w:rPr>
          <w:rFonts w:hint="eastAsia" w:ascii="宋体" w:hAnsi="宋体" w:eastAsia="楷体_GB2312" w:cs="楷体_GB2312"/>
          <w:b/>
          <w:bCs w:val="0"/>
          <w:color w:val="auto"/>
          <w:kern w:val="2"/>
          <w:sz w:val="72"/>
          <w:szCs w:val="20"/>
          <w:highlight w:val="none"/>
          <w:lang w:val="en-US" w:eastAsia="zh-CN" w:bidi="ar"/>
        </w:rPr>
        <w:t>合同文件</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楷体_GB2312" w:cs="宋体"/>
          <w:b/>
          <w:bCs w:val="0"/>
          <w:color w:val="auto"/>
          <w:sz w:val="28"/>
          <w:szCs w:val="20"/>
          <w:highlight w:val="none"/>
          <w:lang w:val="en-US"/>
        </w:rPr>
      </w:pPr>
    </w:p>
    <w:p>
      <w:pPr>
        <w:keepNext w:val="0"/>
        <w:keepLines w:val="0"/>
        <w:widowControl w:val="0"/>
        <w:suppressLineNumbers w:val="0"/>
        <w:spacing w:before="0" w:beforeAutospacing="0" w:after="0" w:afterAutospacing="0" w:line="360" w:lineRule="auto"/>
        <w:ind w:left="0" w:right="0" w:firstLine="1797" w:firstLineChars="642"/>
        <w:jc w:val="both"/>
        <w:rPr>
          <w:rFonts w:hint="eastAsia" w:ascii="宋体" w:hAnsi="宋体" w:eastAsia="楷体_GB2312" w:cs="宋体"/>
          <w:color w:val="auto"/>
          <w:sz w:val="28"/>
          <w:szCs w:val="20"/>
          <w:highlight w:val="none"/>
          <w:lang w:val="en-US"/>
        </w:rPr>
      </w:pPr>
      <w:r>
        <w:rPr>
          <w:rFonts w:hint="eastAsia" w:ascii="宋体" w:hAnsi="宋体" w:eastAsia="楷体_GB2312" w:cs="楷体_GB2312"/>
          <w:color w:val="auto"/>
          <w:kern w:val="2"/>
          <w:sz w:val="28"/>
          <w:szCs w:val="20"/>
          <w:highlight w:val="none"/>
          <w:lang w:val="en-US" w:eastAsia="zh-CN" w:bidi="ar"/>
        </w:rPr>
        <w:t>合同编号：</w:t>
      </w:r>
    </w:p>
    <w:p>
      <w:pPr>
        <w:keepNext w:val="0"/>
        <w:keepLines w:val="0"/>
        <w:widowControl w:val="0"/>
        <w:suppressLineNumbers w:val="0"/>
        <w:spacing w:before="0" w:beforeAutospacing="0" w:after="0" w:afterAutospacing="0" w:line="360" w:lineRule="auto"/>
        <w:ind w:left="0" w:right="0" w:firstLine="1797" w:firstLineChars="642"/>
        <w:jc w:val="both"/>
        <w:rPr>
          <w:rFonts w:hint="eastAsia" w:ascii="宋体" w:hAnsi="宋体" w:eastAsia="楷体_GB2312" w:cs="宋体"/>
          <w:color w:val="auto"/>
          <w:sz w:val="28"/>
          <w:szCs w:val="20"/>
          <w:highlight w:val="none"/>
          <w:lang w:val="en-US"/>
        </w:rPr>
      </w:pPr>
    </w:p>
    <w:p>
      <w:pPr>
        <w:keepNext w:val="0"/>
        <w:keepLines w:val="0"/>
        <w:widowControl w:val="0"/>
        <w:suppressLineNumbers w:val="0"/>
        <w:spacing w:before="0" w:beforeAutospacing="0" w:after="0" w:afterAutospacing="0" w:line="400" w:lineRule="exact"/>
        <w:ind w:right="0"/>
        <w:jc w:val="both"/>
        <w:rPr>
          <w:rFonts w:hint="eastAsia" w:ascii="宋体" w:hAnsi="宋体" w:eastAsia="楷体_GB2312" w:cs="楷体_GB2312"/>
          <w:b/>
          <w:bCs w:val="0"/>
          <w:color w:val="auto"/>
          <w:kern w:val="2"/>
          <w:sz w:val="24"/>
          <w:szCs w:val="24"/>
          <w:highlight w:val="none"/>
          <w:lang w:val="en-US" w:eastAsia="zh-CN" w:bidi="ar"/>
        </w:rPr>
      </w:pPr>
    </w:p>
    <w:p>
      <w:pPr>
        <w:keepNext w:val="0"/>
        <w:keepLines w:val="0"/>
        <w:widowControl w:val="0"/>
        <w:suppressLineNumbers w:val="0"/>
        <w:spacing w:before="0" w:beforeAutospacing="0" w:after="0" w:afterAutospacing="0" w:line="400" w:lineRule="exact"/>
        <w:ind w:right="0"/>
        <w:jc w:val="both"/>
        <w:rPr>
          <w:rFonts w:hint="default" w:ascii="宋体" w:hAnsi="宋体" w:eastAsia="楷体_GB2312" w:cs="宋体"/>
          <w:b w:val="0"/>
          <w:bCs/>
          <w:color w:val="auto"/>
          <w:kern w:val="2"/>
          <w:sz w:val="24"/>
          <w:szCs w:val="24"/>
          <w:highlight w:val="none"/>
          <w:u w:val="single"/>
          <w:lang w:val="en-US" w:eastAsia="zh-CN" w:bidi="ar"/>
        </w:rPr>
      </w:pPr>
      <w:r>
        <w:rPr>
          <w:rFonts w:hint="eastAsia" w:ascii="宋体" w:hAnsi="宋体" w:eastAsia="楷体_GB2312" w:cs="楷体_GB2312"/>
          <w:b w:val="0"/>
          <w:bCs/>
          <w:color w:val="auto"/>
          <w:kern w:val="2"/>
          <w:sz w:val="24"/>
          <w:szCs w:val="24"/>
          <w:highlight w:val="none"/>
          <w:lang w:val="en-US" w:eastAsia="zh-CN" w:bidi="ar"/>
        </w:rPr>
        <w:t>发包人</w:t>
      </w:r>
      <w:r>
        <w:rPr>
          <w:rFonts w:hint="eastAsia" w:ascii="宋体" w:hAnsi="宋体" w:eastAsia="楷体_GB2312" w:cs="宋体"/>
          <w:b w:val="0"/>
          <w:bCs/>
          <w:color w:val="auto"/>
          <w:kern w:val="2"/>
          <w:sz w:val="24"/>
          <w:szCs w:val="24"/>
          <w:highlight w:val="none"/>
          <w:lang w:val="en-US" w:eastAsia="zh-CN" w:bidi="ar"/>
        </w:rPr>
        <w:t>/</w:t>
      </w:r>
      <w:r>
        <w:rPr>
          <w:rFonts w:hint="eastAsia" w:ascii="宋体" w:hAnsi="宋体" w:eastAsia="楷体_GB2312" w:cs="楷体_GB2312"/>
          <w:b w:val="0"/>
          <w:bCs/>
          <w:color w:val="auto"/>
          <w:kern w:val="2"/>
          <w:sz w:val="24"/>
          <w:szCs w:val="24"/>
          <w:highlight w:val="none"/>
          <w:lang w:val="en-US" w:eastAsia="zh-CN" w:bidi="ar"/>
        </w:rPr>
        <w:t>甲方：</w:t>
      </w:r>
      <w:r>
        <w:rPr>
          <w:rFonts w:hint="eastAsia" w:ascii="宋体" w:hAnsi="宋体" w:eastAsia="楷体_GB2312" w:cs="宋体"/>
          <w:b w:val="0"/>
          <w:bCs/>
          <w:color w:val="auto"/>
          <w:kern w:val="2"/>
          <w:sz w:val="24"/>
          <w:szCs w:val="24"/>
          <w:highlight w:val="none"/>
          <w:u w:val="single"/>
          <w:lang w:val="en-US" w:eastAsia="zh-CN" w:bidi="ar"/>
        </w:rPr>
        <w:t xml:space="preserve">广州花都汽车城发展有限公司                                 </w:t>
      </w:r>
    </w:p>
    <w:p>
      <w:pPr>
        <w:keepNext w:val="0"/>
        <w:keepLines w:val="0"/>
        <w:widowControl w:val="0"/>
        <w:suppressLineNumbers w:val="0"/>
        <w:spacing w:before="0" w:beforeAutospacing="0" w:after="0" w:afterAutospacing="0" w:line="400" w:lineRule="exact"/>
        <w:ind w:left="0" w:right="0"/>
        <w:jc w:val="left"/>
        <w:rPr>
          <w:rFonts w:hint="default"/>
          <w:b w:val="0"/>
          <w:bCs/>
          <w:color w:val="auto"/>
          <w:sz w:val="24"/>
          <w:szCs w:val="24"/>
          <w:highlight w:val="none"/>
          <w:u w:val="single"/>
          <w:lang w:val="en-US"/>
        </w:rPr>
      </w:pPr>
      <w:r>
        <w:rPr>
          <w:rFonts w:hint="eastAsia" w:ascii="宋体" w:hAnsi="宋体" w:eastAsia="楷体_GB2312" w:cs="楷体_GB2312"/>
          <w:b w:val="0"/>
          <w:bCs/>
          <w:color w:val="auto"/>
          <w:kern w:val="2"/>
          <w:sz w:val="24"/>
          <w:szCs w:val="24"/>
          <w:highlight w:val="none"/>
          <w:lang w:val="en-US" w:eastAsia="zh-CN" w:bidi="ar"/>
        </w:rPr>
        <w:t>承包人</w:t>
      </w:r>
      <w:r>
        <w:rPr>
          <w:rFonts w:hint="eastAsia" w:ascii="宋体" w:hAnsi="宋体" w:eastAsia="楷体_GB2312" w:cs="宋体"/>
          <w:b w:val="0"/>
          <w:bCs/>
          <w:color w:val="auto"/>
          <w:kern w:val="2"/>
          <w:sz w:val="24"/>
          <w:szCs w:val="24"/>
          <w:highlight w:val="none"/>
          <w:lang w:val="en-US" w:eastAsia="zh-CN" w:bidi="ar"/>
        </w:rPr>
        <w:t>/</w:t>
      </w:r>
      <w:r>
        <w:rPr>
          <w:rFonts w:hint="eastAsia" w:ascii="宋体" w:hAnsi="宋体" w:eastAsia="楷体_GB2312" w:cs="楷体_GB2312"/>
          <w:b w:val="0"/>
          <w:bCs/>
          <w:color w:val="auto"/>
          <w:kern w:val="2"/>
          <w:sz w:val="24"/>
          <w:szCs w:val="24"/>
          <w:highlight w:val="none"/>
          <w:lang w:val="en-US" w:eastAsia="zh-CN" w:bidi="ar"/>
        </w:rPr>
        <w:t>乙方：</w:t>
      </w:r>
      <w:r>
        <w:rPr>
          <w:rFonts w:hint="eastAsia" w:ascii="宋体" w:hAnsi="宋体" w:eastAsia="楷体_GB2312" w:cs="宋体"/>
          <w:b w:val="0"/>
          <w:bCs/>
          <w:color w:val="auto"/>
          <w:kern w:val="2"/>
          <w:sz w:val="24"/>
          <w:szCs w:val="24"/>
          <w:highlight w:val="none"/>
          <w:u w:val="single"/>
          <w:lang w:val="en-US" w:eastAsia="zh-CN" w:bidi="ar"/>
        </w:rPr>
        <w:t xml:space="preserve">                                                           </w:t>
      </w:r>
    </w:p>
    <w:p>
      <w:pPr>
        <w:keepNext w:val="0"/>
        <w:keepLines w:val="0"/>
        <w:widowControl w:val="0"/>
        <w:suppressLineNumbers w:val="0"/>
        <w:spacing w:before="0" w:beforeAutospacing="0" w:after="0" w:afterAutospacing="0" w:line="400" w:lineRule="exact"/>
        <w:ind w:right="0" w:firstLine="1440" w:firstLineChars="600"/>
        <w:jc w:val="left"/>
        <w:rPr>
          <w:rFonts w:hint="eastAsia" w:ascii="宋体" w:hAnsi="宋体" w:eastAsia="楷体_GB2312" w:cs="宋体"/>
          <w:b w:val="0"/>
          <w:bCs/>
          <w:color w:val="auto"/>
          <w:kern w:val="2"/>
          <w:sz w:val="24"/>
          <w:szCs w:val="24"/>
          <w:highlight w:val="none"/>
          <w:u w:val="single"/>
          <w:lang w:val="en-US" w:eastAsia="zh-CN" w:bidi="ar"/>
        </w:rPr>
      </w:pPr>
    </w:p>
    <w:p>
      <w:pPr>
        <w:keepNext w:val="0"/>
        <w:keepLines w:val="0"/>
        <w:widowControl w:val="0"/>
        <w:suppressLineNumbers w:val="0"/>
        <w:spacing w:before="0" w:beforeAutospacing="0" w:after="0" w:afterAutospacing="0" w:line="400" w:lineRule="exact"/>
        <w:ind w:right="0" w:firstLine="1446" w:firstLineChars="600"/>
        <w:jc w:val="left"/>
        <w:rPr>
          <w:rFonts w:hint="default"/>
          <w:b/>
          <w:bCs/>
          <w:color w:val="auto"/>
          <w:sz w:val="24"/>
          <w:szCs w:val="24"/>
          <w:highlight w:val="none"/>
          <w:u w:val="single"/>
          <w:lang w:val="en-US"/>
        </w:rPr>
      </w:pPr>
    </w:p>
    <w:p>
      <w:pPr>
        <w:keepNext w:val="0"/>
        <w:keepLines w:val="0"/>
        <w:widowControl w:val="0"/>
        <w:suppressLineNumbers w:val="0"/>
        <w:spacing w:before="0" w:beforeAutospacing="0" w:after="0" w:afterAutospacing="0" w:line="400" w:lineRule="exact"/>
        <w:ind w:left="0" w:right="0" w:firstLine="1954" w:firstLineChars="695"/>
        <w:jc w:val="left"/>
        <w:rPr>
          <w:rFonts w:hint="default" w:ascii="宋体" w:hAnsi="宋体" w:eastAsia="楷体_GB2312" w:cs="宋体"/>
          <w:b/>
          <w:bCs w:val="0"/>
          <w:color w:val="auto"/>
          <w:kern w:val="2"/>
          <w:sz w:val="28"/>
          <w:szCs w:val="28"/>
          <w:highlight w:val="none"/>
          <w:u w:val="single"/>
          <w:lang w:val="en-US" w:eastAsia="zh-CN" w:bidi="ar"/>
        </w:rPr>
      </w:pPr>
    </w:p>
    <w:p>
      <w:pPr>
        <w:keepNext w:val="0"/>
        <w:keepLines w:val="0"/>
        <w:widowControl w:val="0"/>
        <w:suppressLineNumbers w:val="0"/>
        <w:spacing w:before="0" w:beforeAutospacing="0" w:after="0" w:afterAutospacing="0" w:line="400" w:lineRule="exact"/>
        <w:ind w:left="0" w:right="0" w:firstLine="1954" w:firstLineChars="695"/>
        <w:jc w:val="left"/>
        <w:rPr>
          <w:rFonts w:hint="eastAsia" w:ascii="宋体" w:hAnsi="宋体" w:eastAsia="楷体_GB2312" w:cs="宋体"/>
          <w:b/>
          <w:bCs w:val="0"/>
          <w:color w:val="auto"/>
          <w:kern w:val="2"/>
          <w:sz w:val="28"/>
          <w:szCs w:val="28"/>
          <w:highlight w:val="none"/>
          <w:u w:val="single"/>
          <w:lang w:val="en-US" w:eastAsia="zh-CN" w:bidi="ar"/>
        </w:rPr>
      </w:pPr>
    </w:p>
    <w:p>
      <w:pPr>
        <w:pStyle w:val="29"/>
        <w:rPr>
          <w:rFonts w:hint="eastAsia"/>
          <w:color w:val="auto"/>
          <w:highlight w:val="none"/>
          <w:lang w:val="en-US" w:eastAsia="zh-CN"/>
        </w:rPr>
      </w:pPr>
    </w:p>
    <w:p>
      <w:pPr>
        <w:keepNext w:val="0"/>
        <w:keepLines w:val="0"/>
        <w:widowControl w:val="0"/>
        <w:suppressLineNumbers w:val="0"/>
        <w:spacing w:before="0" w:beforeAutospacing="0" w:after="0" w:afterAutospacing="0" w:line="320" w:lineRule="exact"/>
        <w:ind w:left="0" w:right="0"/>
        <w:jc w:val="center"/>
        <w:rPr>
          <w:rFonts w:hint="eastAsia" w:ascii="宋体" w:hAnsi="宋体" w:eastAsia="楷体_GB2312" w:cs="宋体"/>
          <w:b/>
          <w:bCs w:val="0"/>
          <w:color w:val="auto"/>
          <w:sz w:val="28"/>
          <w:szCs w:val="20"/>
          <w:highlight w:val="none"/>
          <w:lang w:val="en-US"/>
        </w:rPr>
      </w:pPr>
    </w:p>
    <w:p>
      <w:pPr>
        <w:keepNext w:val="0"/>
        <w:keepLines w:val="0"/>
        <w:widowControl w:val="0"/>
        <w:suppressLineNumbers w:val="0"/>
        <w:spacing w:before="0" w:beforeAutospacing="0" w:after="0" w:afterAutospacing="0" w:line="320" w:lineRule="exact"/>
        <w:ind w:left="0" w:right="0"/>
        <w:jc w:val="center"/>
        <w:rPr>
          <w:rFonts w:hint="eastAsia" w:ascii="宋体" w:hAnsi="宋体" w:eastAsia="楷体_GB2312" w:cs="宋体"/>
          <w:b/>
          <w:bCs w:val="0"/>
          <w:color w:val="auto"/>
          <w:sz w:val="28"/>
          <w:szCs w:val="20"/>
          <w:highlight w:val="none"/>
          <w:lang w:val="en-US"/>
        </w:rPr>
      </w:pPr>
    </w:p>
    <w:p>
      <w:pPr>
        <w:keepNext w:val="0"/>
        <w:keepLines w:val="0"/>
        <w:widowControl w:val="0"/>
        <w:suppressLineNumbers w:val="0"/>
        <w:spacing w:before="0" w:beforeAutospacing="0" w:after="0" w:afterAutospacing="0" w:line="320" w:lineRule="exact"/>
        <w:ind w:left="0" w:right="0"/>
        <w:jc w:val="center"/>
        <w:rPr>
          <w:rFonts w:hint="eastAsia" w:ascii="宋体" w:hAnsi="宋体" w:eastAsia="楷体_GB2312" w:cs="宋体"/>
          <w:color w:val="auto"/>
          <w:sz w:val="28"/>
          <w:szCs w:val="20"/>
          <w:highlight w:val="none"/>
          <w:lang w:val="en-US"/>
        </w:rPr>
      </w:pPr>
      <w:r>
        <w:rPr>
          <w:rFonts w:hint="eastAsia" w:ascii="宋体" w:hAnsi="宋体" w:eastAsia="楷体_GB2312" w:cs="宋体"/>
          <w:color w:val="auto"/>
          <w:kern w:val="2"/>
          <w:sz w:val="28"/>
          <w:szCs w:val="20"/>
          <w:highlight w:val="none"/>
          <w:lang w:val="en-US" w:eastAsia="zh-CN" w:bidi="ar"/>
        </w:rPr>
        <w:t xml:space="preserve"> </w:t>
      </w:r>
      <w:r>
        <w:rPr>
          <w:rFonts w:hint="eastAsia" w:ascii="宋体" w:hAnsi="宋体" w:eastAsia="楷体_GB2312" w:cs="楷体_GB2312"/>
          <w:color w:val="auto"/>
          <w:kern w:val="2"/>
          <w:sz w:val="28"/>
          <w:szCs w:val="20"/>
          <w:highlight w:val="none"/>
          <w:lang w:val="en-US" w:eastAsia="zh-CN" w:bidi="ar"/>
        </w:rPr>
        <w:t>二○二三年</w:t>
      </w:r>
      <w:r>
        <w:rPr>
          <w:rFonts w:hint="eastAsia" w:ascii="宋体" w:hAnsi="宋体" w:eastAsia="楷体_GB2312" w:cs="宋体"/>
          <w:color w:val="auto"/>
          <w:kern w:val="2"/>
          <w:sz w:val="28"/>
          <w:szCs w:val="20"/>
          <w:highlight w:val="none"/>
          <w:lang w:val="en-US" w:eastAsia="zh-CN" w:bidi="ar"/>
        </w:rPr>
        <w:t xml:space="preserve">  </w:t>
      </w:r>
      <w:r>
        <w:rPr>
          <w:rFonts w:hint="eastAsia" w:ascii="宋体" w:hAnsi="宋体" w:eastAsia="楷体_GB2312" w:cs="楷体_GB2312"/>
          <w:color w:val="auto"/>
          <w:kern w:val="2"/>
          <w:sz w:val="28"/>
          <w:szCs w:val="20"/>
          <w:highlight w:val="none"/>
          <w:lang w:val="en-US" w:eastAsia="zh-CN" w:bidi="ar"/>
        </w:rPr>
        <w:t>月</w:t>
      </w:r>
    </w:p>
    <w:p>
      <w:pPr>
        <w:pStyle w:val="29"/>
        <w:widowControl/>
        <w:spacing w:line="360" w:lineRule="auto"/>
        <w:ind w:left="0" w:firstLine="0"/>
        <w:rPr>
          <w:rFonts w:hint="eastAsia" w:ascii="宋体" w:hAnsi="宋体" w:eastAsia="宋体" w:cs="宋体"/>
          <w:color w:val="auto"/>
          <w:sz w:val="30"/>
          <w:szCs w:val="30"/>
          <w:highlight w:val="none"/>
          <w:u w:val="single"/>
          <w:lang w:val="en-US"/>
        </w:rPr>
      </w:pPr>
    </w:p>
    <w:p>
      <w:pPr>
        <w:rPr>
          <w:rFonts w:hint="eastAsia" w:ascii="宋体" w:hAnsi="宋体" w:eastAsia="宋体" w:cs="宋体"/>
          <w:b/>
          <w:bCs/>
          <w:color w:val="auto"/>
          <w:kern w:val="2"/>
          <w:sz w:val="30"/>
          <w:szCs w:val="30"/>
          <w:highlight w:val="none"/>
          <w:lang w:val="en-US" w:eastAsia="zh-CN" w:bidi="ar"/>
        </w:rPr>
        <w:sectPr>
          <w:pgSz w:w="11850" w:h="16783"/>
          <w:pgMar w:top="1020" w:right="1417" w:bottom="1020" w:left="1417" w:header="851" w:footer="850" w:gutter="0"/>
          <w:cols w:space="425" w:num="1"/>
          <w:docGrid w:type="lines" w:linePitch="312" w:charSpace="0"/>
        </w:sect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kern w:val="2"/>
          <w:sz w:val="30"/>
          <w:szCs w:val="30"/>
          <w:highlight w:val="none"/>
          <w:lang w:val="en-US" w:eastAsia="zh-CN" w:bidi="ar"/>
        </w:rPr>
        <w:sectPr>
          <w:pgSz w:w="11850" w:h="16783"/>
          <w:pgMar w:top="1020" w:right="1417" w:bottom="1020" w:left="1417" w:header="851" w:footer="850" w:gutter="0"/>
          <w:pgNumType w:start="1"/>
          <w:cols w:space="425" w:num="1"/>
          <w:docGrid w:type="lines" w:linePitch="312" w:charSpace="0"/>
        </w:sect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sz w:val="30"/>
          <w:szCs w:val="30"/>
          <w:highlight w:val="none"/>
          <w:lang w:val="en-US"/>
        </w:rPr>
      </w:pPr>
      <w:r>
        <w:rPr>
          <w:rFonts w:hint="eastAsia" w:ascii="宋体" w:hAnsi="宋体" w:eastAsia="宋体" w:cs="宋体"/>
          <w:b/>
          <w:bCs/>
          <w:color w:val="auto"/>
          <w:kern w:val="2"/>
          <w:sz w:val="30"/>
          <w:szCs w:val="30"/>
          <w:highlight w:val="none"/>
          <w:lang w:val="en-US" w:eastAsia="zh-CN" w:bidi="ar"/>
        </w:rPr>
        <w:t>第一部分    协议书</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楷体_GB2312" w:cs="宋体"/>
          <w:bCs/>
          <w:color w:val="auto"/>
          <w:sz w:val="24"/>
          <w:szCs w:val="2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发包人（甲方）：</w:t>
      </w:r>
      <w:r>
        <w:rPr>
          <w:rFonts w:hint="eastAsia" w:ascii="宋体" w:hAnsi="宋体" w:eastAsia="宋体" w:cs="宋体"/>
          <w:color w:val="auto"/>
          <w:kern w:val="0"/>
          <w:sz w:val="21"/>
          <w:szCs w:val="21"/>
          <w:highlight w:val="none"/>
          <w:u w:val="single"/>
          <w:lang w:val="en-US" w:eastAsia="zh-CN" w:bidi="ar"/>
        </w:rPr>
        <w:t>广州花都汽车城发展有限公司</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承包人（乙方）：</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u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kern w:val="2"/>
          <w:sz w:val="21"/>
          <w:szCs w:val="21"/>
          <w:highlight w:val="none"/>
          <w:lang w:val="en-US" w:eastAsia="zh-CN" w:bidi="ar"/>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 xml:space="preserve">    经公开招标，本项目发包人确定承包人</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为</w:t>
      </w:r>
      <w:r>
        <w:rPr>
          <w:rFonts w:hint="eastAsia" w:ascii="宋体" w:hAnsi="宋体" w:eastAsia="宋体" w:cs="宋体"/>
          <w:b/>
          <w:bCs w:val="0"/>
          <w:color w:val="auto"/>
          <w:kern w:val="2"/>
          <w:sz w:val="21"/>
          <w:szCs w:val="21"/>
          <w:highlight w:val="none"/>
          <w:u w:val="single"/>
          <w:lang w:val="en-US" w:eastAsia="zh-CN" w:bidi="ar"/>
        </w:rPr>
        <w:t>三期基础设施二期项目-安华路（民湖路至启程路）建设工程、民湖路（安华路至沿江大道）建设工程勘察设计施工总承包</w:t>
      </w:r>
      <w:r>
        <w:rPr>
          <w:rFonts w:hint="eastAsia" w:ascii="宋体" w:hAnsi="宋体" w:eastAsia="宋体" w:cs="宋体"/>
          <w:bCs/>
          <w:color w:val="auto"/>
          <w:kern w:val="2"/>
          <w:sz w:val="21"/>
          <w:szCs w:val="21"/>
          <w:highlight w:val="none"/>
          <w:lang w:val="en-US" w:eastAsia="zh-CN" w:bidi="ar"/>
        </w:rPr>
        <w:t>的承包人，中标通知书编号为 ：</w:t>
      </w:r>
      <w:r>
        <w:rPr>
          <w:rFonts w:hint="eastAsia" w:ascii="宋体" w:hAnsi="宋体" w:eastAsia="宋体" w:cs="宋体"/>
          <w:bCs/>
          <w:color w:val="auto"/>
          <w:kern w:val="2"/>
          <w:sz w:val="21"/>
          <w:szCs w:val="21"/>
          <w:highlight w:val="none"/>
          <w:u w:val="single"/>
          <w:shd w:val="clear" w:fill="auto"/>
          <w:lang w:val="en-US" w:eastAsia="zh-CN" w:bidi="ar"/>
        </w:rPr>
        <w:t>******</w:t>
      </w:r>
      <w:r>
        <w:rPr>
          <w:rFonts w:hint="eastAsia" w:ascii="宋体" w:hAnsi="宋体" w:eastAsia="宋体" w:cs="宋体"/>
          <w:bCs/>
          <w:color w:val="auto"/>
          <w:kern w:val="2"/>
          <w:sz w:val="21"/>
          <w:szCs w:val="21"/>
          <w:highlight w:val="none"/>
          <w:lang w:val="en-US" w:eastAsia="zh-CN" w:bidi="ar"/>
        </w:rPr>
        <w:t>。依照《中华人民共和国民法典》、《中华人民共和国建筑法》、《中华人民共和国招标投标法》及相关法律、行政法规，遵循平等、自愿、公平和诚信原则，合同双方就</w:t>
      </w:r>
      <w:r>
        <w:rPr>
          <w:rFonts w:hint="eastAsia" w:ascii="宋体" w:hAnsi="宋体" w:eastAsia="宋体" w:cs="宋体"/>
          <w:b/>
          <w:bCs w:val="0"/>
          <w:color w:val="auto"/>
          <w:kern w:val="2"/>
          <w:sz w:val="21"/>
          <w:szCs w:val="21"/>
          <w:highlight w:val="none"/>
          <w:u w:val="single"/>
          <w:lang w:val="en-US" w:eastAsia="zh-CN" w:bidi="ar"/>
        </w:rPr>
        <w:t>三期基础设施二期项目-安华路（民湖路至启程路）建设工程、民湖路（安华路至沿江大道）建设工程勘察设计施工总承包</w:t>
      </w:r>
      <w:r>
        <w:rPr>
          <w:rFonts w:hint="eastAsia" w:ascii="宋体" w:hAnsi="宋体" w:eastAsia="宋体" w:cs="宋体"/>
          <w:bCs/>
          <w:color w:val="auto"/>
          <w:kern w:val="2"/>
          <w:sz w:val="21"/>
          <w:szCs w:val="21"/>
          <w:highlight w:val="none"/>
          <w:lang w:val="en-US" w:eastAsia="zh-CN" w:bidi="ar"/>
        </w:rPr>
        <w:t>事宜经协商一致，订立本合同。</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一、工程概况</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 xml:space="preserve">   工程名称：</w:t>
      </w:r>
      <w:r>
        <w:rPr>
          <w:rFonts w:hint="eastAsia" w:ascii="宋体" w:hAnsi="宋体" w:eastAsia="宋体" w:cs="宋体"/>
          <w:color w:val="auto"/>
          <w:sz w:val="21"/>
          <w:szCs w:val="21"/>
          <w:highlight w:val="none"/>
          <w:u w:val="single"/>
          <w:lang w:val="en-US" w:eastAsia="zh-CN"/>
        </w:rPr>
        <w:t xml:space="preserve">三期基础设施二期项目-安华路（民湖路至启程路）建设工程、民湖路（安华路至沿江大道）建设工程勘察设计施工总承包   </w:t>
      </w:r>
      <w:r>
        <w:rPr>
          <w:rFonts w:hint="eastAsia" w:ascii="宋体" w:hAnsi="宋体" w:eastAsia="宋体" w:cs="宋体"/>
          <w:bCs/>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 xml:space="preserve">   工程地点：</w:t>
      </w:r>
      <w:r>
        <w:rPr>
          <w:rFonts w:hint="eastAsia" w:ascii="宋体" w:hAnsi="宋体" w:eastAsia="宋体" w:cs="宋体"/>
          <w:color w:val="auto"/>
          <w:kern w:val="1"/>
          <w:sz w:val="21"/>
          <w:szCs w:val="21"/>
          <w:highlight w:val="none"/>
          <w:u w:val="single"/>
          <w:lang w:val="en-US" w:eastAsia="zh-CN" w:bidi="ar"/>
        </w:rPr>
        <w:t>广州市花都区炭步镇汽车城三期园区</w:t>
      </w:r>
      <w:r>
        <w:rPr>
          <w:rFonts w:hint="eastAsia" w:ascii="宋体" w:hAnsi="宋体" w:eastAsia="宋体" w:cs="宋体"/>
          <w:bCs/>
          <w:color w:val="auto"/>
          <w:kern w:val="2"/>
          <w:sz w:val="21"/>
          <w:szCs w:val="21"/>
          <w:highlight w:val="none"/>
          <w:lang w:val="en-US" w:eastAsia="zh-CN" w:bidi="ar"/>
        </w:rPr>
        <w:t xml:space="preserve">                               </w:t>
      </w:r>
    </w:p>
    <w:p>
      <w:pPr>
        <w:spacing w:line="360" w:lineRule="auto"/>
        <w:ind w:firstLine="420"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bCs/>
          <w:color w:val="auto"/>
          <w:kern w:val="2"/>
          <w:sz w:val="21"/>
          <w:szCs w:val="21"/>
          <w:highlight w:val="none"/>
          <w:lang w:val="en-US" w:eastAsia="zh-CN" w:bidi="ar"/>
        </w:rPr>
        <w:t>工程内容及规模：</w:t>
      </w:r>
      <w:r>
        <w:rPr>
          <w:rFonts w:hint="eastAsia" w:ascii="宋体" w:hAnsi="宋体" w:eastAsia="宋体" w:cs="宋体"/>
          <w:color w:val="auto"/>
          <w:sz w:val="21"/>
          <w:szCs w:val="21"/>
          <w:highlight w:val="none"/>
          <w:u w:val="single"/>
          <w:lang w:val="en-US" w:eastAsia="zh-CN"/>
        </w:rPr>
        <w:t>该项目位于广州市花都区炭步镇汽车城三期园区，安华路（民湖路至启程路）建设工程，长约515米，宽30米；民湖路（安华路至沿江大道）建设工程，长约640米，宽30米。</w:t>
      </w:r>
    </w:p>
    <w:p>
      <w:pPr>
        <w:spacing w:line="360" w:lineRule="auto"/>
        <w:ind w:firstLine="420"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主要建设内容包括：道路、交通、给（市政消防供水）排水、照明、电力管沟、通信管道、绿化和通信及给水等管线迁改等工程。项目总投资估算为5591万元，其中工程费用为5133万元。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 xml:space="preserve">   资金来源：  </w:t>
      </w:r>
      <w:r>
        <w:rPr>
          <w:rFonts w:hint="eastAsia" w:ascii="宋体" w:hAnsi="宋体" w:eastAsia="宋体" w:cs="宋体"/>
          <w:color w:val="auto"/>
          <w:kern w:val="1"/>
          <w:sz w:val="21"/>
          <w:szCs w:val="21"/>
          <w:highlight w:val="none"/>
          <w:u w:val="single"/>
          <w:lang w:val="en-US" w:eastAsia="zh-CN" w:bidi="ar"/>
        </w:rPr>
        <w:t>自筹资金</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60" w:lineRule="exact"/>
        <w:ind w:left="0" w:right="0"/>
        <w:jc w:val="both"/>
        <w:outlineLvl w:val="1"/>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二、工程承包范围：</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1.勘察</w:t>
      </w:r>
      <w:r>
        <w:rPr>
          <w:rFonts w:hint="eastAsia" w:ascii="宋体" w:hAnsi="宋体" w:eastAsia="宋体" w:cs="宋体"/>
          <w:bCs/>
          <w:color w:val="auto"/>
          <w:kern w:val="2"/>
          <w:sz w:val="21"/>
          <w:szCs w:val="21"/>
          <w:highlight w:val="none"/>
          <w:lang w:val="en-US" w:eastAsia="zh-CN" w:bidi="ar"/>
        </w:rPr>
        <w:t>范围</w:t>
      </w:r>
    </w:p>
    <w:p>
      <w:pPr>
        <w:spacing w:line="360" w:lineRule="auto"/>
        <w:ind w:firstLine="420" w:firstLineChars="200"/>
        <w:rPr>
          <w:rFonts w:hint="eastAsia"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u w:val="single"/>
          <w:lang w:val="en-US" w:eastAsia="zh-CN"/>
        </w:rPr>
        <w:t>负责本项目规划用地红线范围内，及经招标人审批同意用于辅助项目建设所需的红线范围外的勘察工作，包括但不限于以下内容：工程勘察（包括岩土工程勘察、</w:t>
      </w:r>
      <w:r>
        <w:rPr>
          <w:rFonts w:hint="eastAsia" w:ascii="宋体" w:hAnsi="宋体" w:eastAsia="宋体" w:cs="宋体"/>
          <w:color w:val="auto"/>
          <w:sz w:val="21"/>
          <w:szCs w:val="21"/>
          <w:highlight w:val="none"/>
          <w:u w:val="single"/>
        </w:rPr>
        <w:t>测量（含四等水准测量）、</w:t>
      </w:r>
      <w:r>
        <w:rPr>
          <w:rFonts w:hint="eastAsia" w:ascii="宋体" w:hAnsi="宋体" w:eastAsia="宋体" w:cs="宋体"/>
          <w:color w:val="auto"/>
          <w:sz w:val="21"/>
          <w:szCs w:val="21"/>
          <w:highlight w:val="none"/>
          <w:u w:val="single"/>
          <w:lang w:val="en-US" w:eastAsia="zh-CN"/>
        </w:rPr>
        <w:t>工程物探（含管线探测））等勘察工作。</w:t>
      </w:r>
    </w:p>
    <w:p>
      <w:pPr>
        <w:keepNext w:val="0"/>
        <w:keepLines w:val="0"/>
        <w:widowControl w:val="0"/>
        <w:suppressLineNumbers w:val="0"/>
        <w:shd w:val="clear"/>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2、设计范围：</w:t>
      </w:r>
    </w:p>
    <w:p>
      <w:pPr>
        <w:spacing w:line="360" w:lineRule="auto"/>
        <w:ind w:firstLine="420" w:firstLineChars="200"/>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szCs w:val="21"/>
          <w:highlight w:val="none"/>
          <w:lang w:eastAsia="zh-CN"/>
        </w:rPr>
        <w:t>工程设计范围包括但不限于：</w:t>
      </w:r>
      <w:r>
        <w:rPr>
          <w:rFonts w:hint="eastAsia" w:ascii="宋体" w:hAnsi="宋体" w:eastAsia="宋体" w:cs="宋体"/>
          <w:color w:val="auto"/>
          <w:sz w:val="21"/>
          <w:szCs w:val="21"/>
          <w:highlight w:val="none"/>
          <w:u w:val="single"/>
        </w:rPr>
        <w:t>根据审定的方案设计进行初步设计及施工图设计、编制概算、现场服务、施工及验收过程的配合、施工过程中的方案优化及设计变更、编制竣工图等</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全过程设计服务及协调工作（含派设计代表驻现场）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负责根据建设要求组织各项专家评审,并承担相应的专家评审费用；协助招标人办理规划报建、各专业报建及初步设计审查、办理建设工程规划许可证等报批报建工作。</w:t>
      </w:r>
      <w:r>
        <w:rPr>
          <w:rFonts w:hint="eastAsia" w:ascii="宋体" w:hAnsi="宋体" w:eastAsia="宋体" w:cs="宋体"/>
          <w:bCs/>
          <w:color w:val="auto"/>
          <w:kern w:val="2"/>
          <w:sz w:val="21"/>
          <w:szCs w:val="21"/>
          <w:highlight w:val="none"/>
          <w:lang w:val="en-US" w:eastAsia="zh-CN" w:bidi="ar"/>
        </w:rPr>
        <w:t>（最终以发包人确认范围为准）。并且包设计程序合规、完整，包设计工期，包承包范围内工程竣工联合验收通过（含各专项验收）。</w:t>
      </w:r>
    </w:p>
    <w:p>
      <w:pPr>
        <w:keepNext w:val="0"/>
        <w:keepLines w:val="0"/>
        <w:widowControl w:val="0"/>
        <w:suppressLineNumbers w:val="0"/>
        <w:shd w:val="clear"/>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本项目采用限额设计，设计限额建安工程费为</w:t>
      </w:r>
      <w:r>
        <w:rPr>
          <w:rFonts w:hint="eastAsia" w:ascii="宋体" w:hAnsi="宋体" w:eastAsia="宋体" w:cs="宋体"/>
          <w:bCs/>
          <w:color w:val="auto"/>
          <w:kern w:val="2"/>
          <w:sz w:val="21"/>
          <w:szCs w:val="21"/>
          <w:highlight w:val="none"/>
          <w:u w:val="single"/>
          <w:lang w:val="en-US" w:eastAsia="zh-CN" w:bidi="ar"/>
        </w:rPr>
        <w:t>5133</w:t>
      </w:r>
      <w:r>
        <w:rPr>
          <w:rFonts w:hint="eastAsia" w:ascii="宋体" w:hAnsi="宋体" w:eastAsia="宋体" w:cs="宋体"/>
          <w:bCs/>
          <w:color w:val="auto"/>
          <w:kern w:val="2"/>
          <w:sz w:val="21"/>
          <w:szCs w:val="21"/>
          <w:highlight w:val="none"/>
          <w:lang w:val="en-US" w:eastAsia="zh-CN" w:bidi="ar"/>
        </w:rPr>
        <w:t>万元，承包人要统筹考虑投资控制。如设计指标超过设计限额，承包人有责任提出设计建议，对设计方案进行优化，满足发包人的相关要求（如产生设计优化工作，费用则包含在本次设计费总价内，不再另行支付。）</w:t>
      </w:r>
    </w:p>
    <w:p>
      <w:pPr>
        <w:keepNext w:val="0"/>
        <w:keepLines w:val="0"/>
        <w:widowControl w:val="0"/>
        <w:suppressLineNumbers w:val="0"/>
        <w:shd w:val="clear"/>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3、施工承包范围：</w:t>
      </w:r>
    </w:p>
    <w:p>
      <w:pPr>
        <w:keepNext w:val="0"/>
        <w:keepLines w:val="0"/>
        <w:widowControl w:val="0"/>
        <w:suppressLineNumbers w:val="0"/>
        <w:shd w:val="clear"/>
        <w:spacing w:before="0" w:beforeAutospacing="0" w:after="0" w:afterAutospacing="0" w:line="440" w:lineRule="exact"/>
        <w:ind w:left="105"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本工程设计范围内包含</w:t>
      </w:r>
      <w:r>
        <w:rPr>
          <w:rFonts w:hint="eastAsia" w:ascii="宋体" w:hAnsi="宋体" w:eastAsia="宋体" w:cs="宋体"/>
          <w:color w:val="auto"/>
          <w:kern w:val="1"/>
          <w:sz w:val="21"/>
          <w:szCs w:val="21"/>
          <w:highlight w:val="none"/>
          <w:lang w:val="en-US" w:eastAsia="zh-CN" w:bidi="ar"/>
        </w:rPr>
        <w:t>三期基础设施二期项目-安华路（民湖路至启程路）建设工程、民湖路（安华路至沿江大道）建设工程勘察设计施工总承包</w:t>
      </w:r>
      <w:r>
        <w:rPr>
          <w:rFonts w:hint="eastAsia" w:ascii="宋体" w:hAnsi="宋体" w:eastAsia="宋体" w:cs="宋体"/>
          <w:bCs/>
          <w:color w:val="auto"/>
          <w:kern w:val="2"/>
          <w:sz w:val="21"/>
          <w:szCs w:val="21"/>
          <w:highlight w:val="none"/>
          <w:lang w:val="en-US" w:eastAsia="zh-CN" w:bidi="ar"/>
        </w:rPr>
        <w:t>所有工程内容的施工。本工程包工、包料、包施工措施（含场地准备及临时设施、临水临电、临时便道、临时排水、周边建筑物安全鉴定和保护等，负责和附近厂房协调，确保施工期间场地周边路通水通电等）、包质量、包安全生产、包文明施工、包环境保护、包保险、包工期、包承包范围内工程竣工联合验收通过（含各专项验收）、包移交、包保修、包施工预算编制、包结算、包施工图预算编制、包结算、包竣工图编制（含可编辑CAD）和资料整理移交档案、包施工承包管理和现场整体组织、包专业协调及配合。</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ascii="宋体" w:hAnsi="宋体" w:eastAsia="宋体" w:cs="宋体"/>
          <w:color w:val="auto"/>
          <w:sz w:val="21"/>
          <w:szCs w:val="21"/>
          <w:highlight w:val="none"/>
        </w:rPr>
        <w:t>内容包括：施工至工程竣工验收、工程结算、工程保修以及项目移交等。完成并配合业主办理报建、报批、相关部门结（决）算审计等工作；</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ascii="宋体" w:hAnsi="宋体" w:eastAsia="宋体" w:cs="宋体"/>
          <w:color w:val="auto"/>
          <w:sz w:val="21"/>
          <w:szCs w:val="21"/>
          <w:highlight w:val="none"/>
        </w:rPr>
        <w:t>负责结算的编制工作，配合发包人对结算的审核及审计工作；</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ascii="宋体" w:hAnsi="宋体" w:eastAsia="宋体" w:cs="宋体"/>
          <w:color w:val="auto"/>
          <w:sz w:val="21"/>
          <w:szCs w:val="21"/>
          <w:highlight w:val="none"/>
        </w:rPr>
        <w:t>对需要专业分包的专项设计和工程，承包人与专业分包单位签订专业分包合同，配合做好协调和管理工作。同时，承包人须按国家、地方、行业规定以及发包人要求的工程措施、安全措施、文明措施对项目进行工程总承包管理，作为联合体主办方负责项目勘察、设计、施工总协调工作及工程涉及的其它协调工作；</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ascii="宋体" w:hAnsi="宋体" w:eastAsia="宋体" w:cs="宋体"/>
          <w:color w:val="auto"/>
          <w:sz w:val="21"/>
          <w:szCs w:val="21"/>
          <w:highlight w:val="none"/>
        </w:rPr>
        <w:t>负责或配合办理工程开工及验收所需的各项手续,包括但不限于办理施工许可证(或临时施工许可)、报监手续、余泥排放证、排污手续、排水接驳、水质检测、排水许可证、环保验收及分项分部工程验收和各专业验收,并承担办理上述手续施工方的费用；</w:t>
      </w:r>
    </w:p>
    <w:p>
      <w:pPr>
        <w:spacing w:line="360" w:lineRule="auto"/>
        <w:ind w:firstLine="420" w:firstLineChars="200"/>
        <w:rPr>
          <w:rFonts w:ascii="宋体" w:hAnsi="宋体" w:eastAsia="宋体" w:cs="宋体"/>
          <w:color w:val="auto"/>
          <w:sz w:val="21"/>
          <w:szCs w:val="21"/>
          <w:highlight w:val="none"/>
        </w:rPr>
      </w:pPr>
      <w:r>
        <w:rPr>
          <w:rFonts w:ascii="宋体" w:hAnsi="宋体" w:eastAsia="宋体" w:cs="宋体"/>
          <w:color w:val="auto"/>
          <w:sz w:val="21"/>
          <w:szCs w:val="21"/>
          <w:highlight w:val="none"/>
        </w:rPr>
        <w:t>⑤协助做好迎检、开工仪式等筹备工作；</w:t>
      </w:r>
    </w:p>
    <w:p>
      <w:pPr>
        <w:keepNext w:val="0"/>
        <w:keepLines w:val="0"/>
        <w:widowControl w:val="0"/>
        <w:suppressLineNumbers w:val="0"/>
        <w:shd w:val="clear"/>
        <w:spacing w:before="0" w:beforeAutospacing="0" w:after="0" w:afterAutospacing="0" w:line="440" w:lineRule="exact"/>
        <w:ind w:right="0" w:firstLine="420" w:firstLineChars="200"/>
        <w:jc w:val="both"/>
        <w:rPr>
          <w:rFonts w:hint="eastAsia" w:ascii="宋体" w:hAnsi="宋体" w:eastAsia="宋体" w:cs="宋体"/>
          <w:bCs/>
          <w:color w:val="auto"/>
          <w:kern w:val="2"/>
          <w:sz w:val="21"/>
          <w:szCs w:val="21"/>
          <w:highlight w:val="none"/>
          <w:lang w:val="en-US" w:eastAsia="zh-CN" w:bidi="ar"/>
        </w:rPr>
      </w:pPr>
      <w:r>
        <w:rPr>
          <w:rFonts w:ascii="宋体" w:hAnsi="宋体" w:eastAsia="宋体" w:cs="宋体"/>
          <w:color w:val="auto"/>
          <w:sz w:val="21"/>
          <w:szCs w:val="21"/>
          <w:highlight w:val="none"/>
        </w:rPr>
        <w:t>⑥组织本项目的验收备案和工程资料汇总及整理归档工作。</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4、相关报批、报建：</w:t>
      </w:r>
    </w:p>
    <w:p>
      <w:pPr>
        <w:keepNext w:val="0"/>
        <w:keepLines w:val="0"/>
        <w:widowControl w:val="0"/>
        <w:suppressLineNumbers w:val="0"/>
        <w:spacing w:before="0" w:beforeAutospacing="0" w:after="0" w:afterAutospacing="0" w:line="440" w:lineRule="exact"/>
        <w:ind w:left="105"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承包人协助发包人办理相关报批、报建及红线内外路口开设工作，配合发包人完成管线迁改工作。凡工程中涉及到劳动安全、职业病防治、消防、人防、防雷、环保、节能、绿色建筑、海绵城市、规划、白蚁防治、卫生防疫、档案、质量等有关政府部门验收的项目，及时做好验收准备工作。验收通过后，向发包人提交书面验收报告，办理竣工联合验收等（最终以政府的最新竣工验收要求为准）。</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根据本项目规划实施的具体情况，如遇该项目的投资规模、结构形式、项目名称或者造价等发生调整，也可能会新增或减少、甚至取消部分工程，承包人已充分理解此风险并无条件接受,同意放弃据此向发包人追究违约责任，且中标下浮率固定不变。如遇不可抗力原因取消该全部工程，则本合同自行失效，承包人已实际投入的按实结算。如因甲方原因或政策变化原因取消该全部工程，则根据承包方实际投入按实结算。</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三、合同工期</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合同工期总日历天数：合同总工期暂定</w:t>
      </w:r>
      <w:r>
        <w:rPr>
          <w:rFonts w:hint="eastAsia" w:ascii="宋体" w:hAnsi="宋体" w:eastAsia="宋体" w:cs="宋体"/>
          <w:b/>
          <w:bCs w:val="0"/>
          <w:color w:val="auto"/>
          <w:kern w:val="2"/>
          <w:sz w:val="21"/>
          <w:szCs w:val="21"/>
          <w:highlight w:val="none"/>
          <w:u w:val="single"/>
          <w:lang w:val="en-US" w:eastAsia="zh-CN" w:bidi="ar"/>
        </w:rPr>
        <w:t>210个日历天</w:t>
      </w:r>
      <w:r>
        <w:rPr>
          <w:rFonts w:hint="eastAsia" w:ascii="宋体" w:hAnsi="宋体" w:eastAsia="宋体" w:cs="宋体"/>
          <w:bCs/>
          <w:color w:val="auto"/>
          <w:kern w:val="2"/>
          <w:sz w:val="21"/>
          <w:szCs w:val="21"/>
          <w:highlight w:val="none"/>
          <w:lang w:val="en-US" w:eastAsia="zh-CN" w:bidi="ar"/>
        </w:rPr>
        <w:t>（其中勘察设计工期暂定40日历天，施工工期暂定为170日历天）合同范围内，以工程竣工验收为准）。投标人应充分考虑施工资金、人力、物力的准备情况，确保项目保质保量按时完成。</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szCs w:val="21"/>
          <w:highlight w:val="none"/>
          <w:u w:val="single"/>
          <w:lang w:val="en-US"/>
        </w:rPr>
      </w:pPr>
      <w:r>
        <w:rPr>
          <w:rFonts w:hint="eastAsia" w:ascii="宋体" w:hAnsi="宋体" w:eastAsia="宋体" w:cs="宋体"/>
          <w:bCs/>
          <w:color w:val="auto"/>
          <w:kern w:val="2"/>
          <w:sz w:val="21"/>
          <w:szCs w:val="21"/>
          <w:highlight w:val="none"/>
          <w:lang w:val="en-US" w:eastAsia="zh-CN" w:bidi="ar"/>
        </w:rPr>
        <w:t>合同工期起算日期：</w:t>
      </w:r>
      <w:r>
        <w:rPr>
          <w:rFonts w:hint="eastAsia" w:ascii="宋体" w:hAnsi="宋体" w:eastAsia="宋体" w:cs="宋体"/>
          <w:b/>
          <w:bCs w:val="0"/>
          <w:color w:val="auto"/>
          <w:kern w:val="2"/>
          <w:sz w:val="21"/>
          <w:szCs w:val="21"/>
          <w:highlight w:val="none"/>
          <w:u w:val="single"/>
          <w:lang w:val="en-US" w:eastAsia="zh-CN" w:bidi="ar"/>
        </w:rPr>
        <w:t>以总监理工程师发出的开工令或开工报告中载明的开工日期为准。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主要节点工期：</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1、勘察设计节点工期：以发包人下发或批准的工作计划执行。</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各勘察设计阶段严格执行限额勘察设计，如果各阶段图纸造成设计概算或施工图预算超限额，承包人应采取有效措施及时修改设计方案和图纸，由此引起的工期延误和费用由承包人承担。如因承包人设计成果质量不满足要求，而需多次修改影响到项目整体进度或现场施工进度或阻碍工程推进的，发包人将视情节轻重，追究违约责任，并通报批评，严重的上报区行政主管部门处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2、施工节点工期：</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具体以发包人下发或批准的工作计划执行。发包人根据工程实际情况，发包人有权对本工程中的关键节点工期进行适当调整，承包人必须采取一切有效措施保证关键节点工期的调整，不得延误，并不得要求另行增加费用，相关赶工措施费用应在投标合同价格中综合考虑。</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四、工程质量标准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设计质量标准：符合建设工程设计的技术规范及本项目设计任务书的要求。</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施工质量标准：符合《建筑工程施工质量验收统一标准》（GB50300-2013）及国家现行相关专业有关施工质量验收规范的合格标准。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五、合同价格和付款货币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5"/>
        <w:jc w:val="both"/>
        <w:textAlignment w:val="auto"/>
        <w:rPr>
          <w:rFonts w:hint="eastAsia" w:ascii="宋体" w:hAnsi="宋体" w:eastAsia="宋体" w:cs="宋体"/>
          <w:color w:val="auto"/>
          <w:szCs w:val="21"/>
          <w:highlight w:val="none"/>
          <w:u w:val="none"/>
          <w:lang w:val="en-US"/>
        </w:rPr>
      </w:pPr>
      <w:r>
        <w:rPr>
          <w:rFonts w:hint="eastAsia" w:ascii="宋体" w:hAnsi="宋体" w:eastAsia="宋体" w:cs="宋体"/>
          <w:bCs/>
          <w:color w:val="auto"/>
          <w:kern w:val="2"/>
          <w:sz w:val="21"/>
          <w:szCs w:val="21"/>
          <w:highlight w:val="none"/>
          <w:u w:val="none"/>
          <w:lang w:val="en-US" w:eastAsia="zh-CN" w:bidi="ar"/>
        </w:rPr>
        <w:t>1、</w:t>
      </w:r>
      <w:r>
        <w:rPr>
          <w:rFonts w:hint="eastAsia" w:ascii="宋体" w:hAnsi="宋体" w:eastAsia="宋体" w:cs="宋体"/>
          <w:bCs/>
          <w:kern w:val="2"/>
          <w:sz w:val="21"/>
          <w:szCs w:val="21"/>
          <w:highlight w:val="none"/>
          <w:u w:val="single"/>
          <w:lang w:val="en-US" w:eastAsia="zh-CN" w:bidi="ar"/>
        </w:rPr>
        <w:t>本合同暂定金额（含税）为：¥    元（大写：人民币     元）。最终结算价以花都区财政投资评审中心或发包人委托的第三方造价咨询单位审核为准。勘察费中标下浮率为     %,</w:t>
      </w:r>
      <w:r>
        <w:rPr>
          <w:rFonts w:hint="eastAsia" w:ascii="宋体" w:hAnsi="宋体" w:eastAsia="宋体" w:cs="宋体"/>
          <w:kern w:val="2"/>
          <w:sz w:val="21"/>
          <w:szCs w:val="21"/>
          <w:highlight w:val="none"/>
          <w:lang w:val="en-US" w:eastAsia="zh-CN" w:bidi="ar"/>
        </w:rPr>
        <w:t>适用税率：</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，税金为人民币（大写）</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元），（不含税）人民币（大写）</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元）</w:t>
      </w:r>
      <w:r>
        <w:rPr>
          <w:rFonts w:hint="eastAsia" w:ascii="宋体" w:hAnsi="宋体" w:eastAsia="宋体" w:cs="宋体"/>
          <w:bCs/>
          <w:kern w:val="2"/>
          <w:sz w:val="21"/>
          <w:szCs w:val="21"/>
          <w:highlight w:val="none"/>
          <w:u w:val="none"/>
          <w:lang w:val="en-US" w:eastAsia="zh-CN" w:bidi="ar"/>
        </w:rPr>
        <w:t>；</w:t>
      </w:r>
      <w:r>
        <w:rPr>
          <w:rFonts w:hint="eastAsia" w:ascii="宋体" w:hAnsi="宋体" w:eastAsia="宋体" w:cs="宋体"/>
          <w:bCs/>
          <w:kern w:val="2"/>
          <w:sz w:val="21"/>
          <w:szCs w:val="21"/>
          <w:highlight w:val="none"/>
          <w:u w:val="single"/>
          <w:lang w:val="en-US" w:eastAsia="zh-CN" w:bidi="ar"/>
        </w:rPr>
        <w:t>设计费中标下浮率为     %，</w:t>
      </w:r>
      <w:r>
        <w:rPr>
          <w:rFonts w:hint="eastAsia" w:ascii="宋体" w:hAnsi="宋体" w:eastAsia="宋体" w:cs="宋体"/>
          <w:kern w:val="2"/>
          <w:sz w:val="21"/>
          <w:szCs w:val="21"/>
          <w:highlight w:val="none"/>
          <w:lang w:val="en-US" w:eastAsia="zh-CN" w:bidi="ar"/>
        </w:rPr>
        <w:t>适用税率：</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，税金为人民币（大写）</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元），（不含税）人民币（大写）</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元）</w:t>
      </w:r>
      <w:r>
        <w:rPr>
          <w:rFonts w:hint="eastAsia" w:ascii="宋体" w:hAnsi="宋体" w:eastAsia="宋体" w:cs="宋体"/>
          <w:bCs/>
          <w:kern w:val="2"/>
          <w:sz w:val="21"/>
          <w:szCs w:val="21"/>
          <w:highlight w:val="none"/>
          <w:u w:val="none"/>
          <w:lang w:val="en-US" w:eastAsia="zh-CN" w:bidi="ar"/>
        </w:rPr>
        <w:t>；</w:t>
      </w:r>
      <w:r>
        <w:rPr>
          <w:rFonts w:hint="eastAsia" w:ascii="宋体" w:hAnsi="宋体" w:eastAsia="宋体" w:cs="宋体"/>
          <w:bCs/>
          <w:kern w:val="2"/>
          <w:sz w:val="21"/>
          <w:szCs w:val="21"/>
          <w:highlight w:val="none"/>
          <w:u w:val="single"/>
          <w:lang w:val="en-US" w:eastAsia="zh-CN" w:bidi="ar"/>
        </w:rPr>
        <w:t>施工中标下浮率为     %,</w:t>
      </w:r>
      <w:r>
        <w:rPr>
          <w:rFonts w:hint="eastAsia" w:ascii="宋体" w:hAnsi="宋体" w:eastAsia="宋体" w:cs="宋体"/>
          <w:kern w:val="2"/>
          <w:sz w:val="21"/>
          <w:szCs w:val="21"/>
          <w:highlight w:val="none"/>
          <w:lang w:val="en-US" w:eastAsia="zh-CN" w:bidi="ar"/>
        </w:rPr>
        <w:t>适用税率：</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，税金为人民币（大写）</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元），（不含税）人民币（大写）</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元）</w:t>
      </w:r>
      <w:r>
        <w:rPr>
          <w:rFonts w:hint="eastAsia" w:ascii="宋体" w:hAnsi="宋体" w:eastAsia="宋体" w:cs="宋体"/>
          <w:bCs/>
          <w:kern w:val="2"/>
          <w:sz w:val="21"/>
          <w:szCs w:val="21"/>
          <w:highlight w:val="none"/>
          <w:u w:val="none"/>
          <w:lang w:val="en-US" w:eastAsia="zh-CN" w:bidi="ar"/>
        </w:rPr>
        <w:t>。</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合同价格构成表</w:t>
      </w:r>
    </w:p>
    <w:tbl>
      <w:tblPr>
        <w:tblStyle w:val="3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6"/>
        <w:gridCol w:w="3274"/>
        <w:gridCol w:w="2506"/>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4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序号</w:t>
            </w:r>
          </w:p>
        </w:tc>
        <w:tc>
          <w:tcPr>
            <w:tcW w:w="3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合同价格构成</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金额（元）</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中标下浮率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w:t>
            </w:r>
          </w:p>
        </w:tc>
        <w:tc>
          <w:tcPr>
            <w:tcW w:w="3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勘察费签约合同价</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w:t>
            </w:r>
          </w:p>
        </w:tc>
        <w:tc>
          <w:tcPr>
            <w:tcW w:w="3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工程设计费签约合同价</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w:t>
            </w:r>
          </w:p>
        </w:tc>
        <w:tc>
          <w:tcPr>
            <w:tcW w:w="3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建安工程费签约合同价</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1"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w:t>
            </w:r>
          </w:p>
        </w:tc>
        <w:tc>
          <w:tcPr>
            <w:tcW w:w="3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合计（1+2+3）</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bCs/>
                <w:color w:val="auto"/>
                <w:szCs w:val="21"/>
                <w:highlight w:val="none"/>
                <w:lang w:val="en-US"/>
              </w:rPr>
            </w:pPr>
          </w:p>
        </w:tc>
      </w:tr>
    </w:tbl>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2、本合同暂定价款仅作为签约依据。</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2.1  关于概预算的编制和审核原则：</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在控规不变、实施条件不变等前提下，经广州市花都区住房和城乡建设局摇珠产生的第三方造价咨询单位审定的项目概算不得超过原立项中的投资估算。概算审定金额不得超过可研金额或调整后的估算金额，且按政府最新的管理规定执行。如出现不符合上述条件，承包人应无条件自行优化图纸以及造价直至满足要求，否则发包人有权终止合同并保留追讨相关责任的权利。</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相关概预算编制和审核原则的，按下列原则执行：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（1）概（预）算编审采用定额及信息价为：采用实际审定时已发布的最新定额，信息价采用实际审定时广州市花都区住房和城乡建设局发布的最新价格信息文件。</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（2）承包人的工程设计费、勘察费按国家计委、建设部《工程勘察设计收费标准》（计价格[2002]10号）文规定的标准执行，设计费计算公式：</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设计费=工程设计收费基准价×专业调整系数×工程复杂程度调整系数×附加调整系数×（1-30%-投标下浮率）。</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(其中设计费附加调整系数均设为1.0，专业调整系数1.0、工程复杂程度调整系数0.85)</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勘察费计算公式：综合单价按《工程勘察设计收费标准》（计价格[2002]10号）文规定的标准×（1-30%-投标下浮率），钻探孔的数量及深度按设计规范执行，最终修正合同价及结算价格不超34.92万元。</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（3）合同修正价确定原则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（a）建安工程费修正合同价：按广州市花都区住房和城乡建设局摇珠产生的第三方造价咨询单位审定的该项目建筑安装工程费总价作为控制数，工程总价结合下浮率修订建安工程费合同价格。</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计算公式：建安工程费=工程不含税造价×（1-投标下浮率）+税金。</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（b）勘察设计费修正合同价：按广州市花都区住房和城乡建设局摇珠产生的第三方造价咨询单位审定工程设计费结合条款第2.1（2)点的计算公式修订工程勘察设计费合同价。</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（c) 待项目概算审定后，发包人、承包人双方按修正后的合同价签订补充合同。合同价中应已包括一切按合同工期完成本工程所须之赶工费及技术措施费，合同价组成中不论对此是否有开项计列，承包人均不得以此作为向发包人进行费用或工期索偿的依据。</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2.2  合同价款结算原则：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2.2.1  建安工程费结算原则：</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以概算审定的综合单价包干，工程量按实结算；按系数计算的措施项目费，系数不变，基数按实调整；按工程量计算的措施项目，以概算审定的综合单价包干，工程量按实结算；以“项”、“宗”等为单位的措施项目费，以合价包干，按“项”、“宗”等整项包干计取；材料调差按相应的标准和种类进行调差；工程变更按变更结算原则进行结算；</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计算公式：建安工程费=工程不含税造价×（1-投标下浮率）+税金。</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(1)关于材料和人工调差：</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（a）材料调差范围，以分项目大类别分，具体如下：钢材（含钢筋、钢板、方钢、扁钢、工字钢、H型钢、槽钢）、砂石、水泥、商品混凝土、沥青混凝土、电线、电缆；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（b）人工调差范围：以概算审定中综合单价对应的人工工日为基准。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c）主材和人工调差的触发条件：在实施期内，当广州市建设工程造价管理站当月发布的信息价涨落幅度超过概算审定中综合单价对应的材料价的10%，方可对超过部分的价差进行调整（例如：超过11%，只调1%，依此类推）；在实施期内，当广州市建设工程造价管理站当月发布的人工工日价格涨落幅度超过概算审定中综合单价对应的人工工日价格的10%，方可对超过部分的人工进行调整（例如：超过11%，只调1%，依此类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（d）材料和人工调差按月进行调整，调整费用不再下浮且不再参与其他计费（除增值税税费外）。</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（2）关于变更结算原则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（a)变更综合单价确定原则：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①</w:t>
      </w:r>
      <w:r>
        <w:rPr>
          <w:rFonts w:hint="eastAsia" w:ascii="宋体" w:hAnsi="宋体" w:eastAsia="宋体" w:cs="宋体"/>
          <w:bCs/>
          <w:color w:val="auto"/>
          <w:szCs w:val="21"/>
          <w:highlight w:val="none"/>
          <w:u w:val="none"/>
          <w:lang w:val="en-US" w:eastAsia="zh-CN"/>
        </w:rPr>
        <w:t>已审定的概算</w:t>
      </w:r>
      <w:r>
        <w:rPr>
          <w:rFonts w:hint="eastAsia" w:ascii="宋体" w:hAnsi="宋体" w:eastAsia="宋体" w:cs="宋体"/>
          <w:bCs/>
          <w:color w:val="auto"/>
          <w:kern w:val="2"/>
          <w:sz w:val="21"/>
          <w:szCs w:val="21"/>
          <w:highlight w:val="none"/>
          <w:lang w:val="en-US" w:eastAsia="zh-CN" w:bidi="ar"/>
        </w:rPr>
        <w:t>清单中已有相同项目的适用的综合单价，则沿用。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②</w:t>
      </w:r>
      <w:r>
        <w:rPr>
          <w:rFonts w:hint="eastAsia" w:ascii="宋体" w:hAnsi="宋体" w:eastAsia="宋体" w:cs="宋体"/>
          <w:bCs/>
          <w:color w:val="auto"/>
          <w:szCs w:val="21"/>
          <w:highlight w:val="none"/>
          <w:u w:val="none"/>
          <w:lang w:val="en-US" w:eastAsia="zh-CN"/>
        </w:rPr>
        <w:t>已审定的概算</w:t>
      </w:r>
      <w:r>
        <w:rPr>
          <w:rFonts w:hint="eastAsia" w:ascii="宋体" w:hAnsi="宋体" w:eastAsia="宋体" w:cs="宋体"/>
          <w:bCs/>
          <w:color w:val="auto"/>
          <w:kern w:val="2"/>
          <w:sz w:val="21"/>
          <w:szCs w:val="21"/>
          <w:highlight w:val="none"/>
          <w:lang w:val="en-US" w:eastAsia="zh-CN" w:bidi="ar"/>
        </w:rPr>
        <w:t>清单中已有类似项目的综合单价，则按类似项目的综合单价对相应子目、消耗量、单价等进行调整换算，原管理费、利润水平不变。如</w:t>
      </w:r>
      <w:r>
        <w:rPr>
          <w:rFonts w:hint="eastAsia" w:ascii="宋体" w:hAnsi="宋体" w:eastAsia="宋体" w:cs="宋体"/>
          <w:bCs/>
          <w:color w:val="auto"/>
          <w:szCs w:val="21"/>
          <w:highlight w:val="none"/>
          <w:u w:val="none"/>
          <w:lang w:val="en-US" w:eastAsia="zh-CN"/>
        </w:rPr>
        <w:t>已审定的概算</w:t>
      </w:r>
      <w:r>
        <w:rPr>
          <w:rFonts w:hint="eastAsia" w:ascii="宋体" w:hAnsi="宋体" w:eastAsia="宋体" w:cs="宋体"/>
          <w:bCs/>
          <w:color w:val="auto"/>
          <w:kern w:val="2"/>
          <w:sz w:val="21"/>
          <w:szCs w:val="21"/>
          <w:highlight w:val="none"/>
          <w:lang w:val="en-US" w:eastAsia="zh-CN" w:bidi="ar"/>
        </w:rPr>
        <w:t>清单中类似项目的综合单价有两个以上，则由发包人按消耗量最少、管理费和利润取费最低的优先顺序选择类似项目综合单价进行换算。如换算时出现类似项目中没有的材料单价，按实际施工期间花都区建设行政主管部门发布的相关文件计算,缺项部分按《花都地区建设工程常用材料税前综合价格》计算，综合价格中没有的材料单价凭发包人及监理审核确认的有效发票的材料单价计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③</w:t>
      </w:r>
      <w:r>
        <w:rPr>
          <w:rFonts w:hint="eastAsia" w:ascii="宋体" w:hAnsi="宋体" w:eastAsia="宋体" w:cs="宋体"/>
          <w:bCs/>
          <w:color w:val="auto"/>
          <w:szCs w:val="21"/>
          <w:highlight w:val="none"/>
          <w:u w:val="none"/>
          <w:lang w:val="en-US" w:eastAsia="zh-CN"/>
        </w:rPr>
        <w:t>已审定的概算</w:t>
      </w:r>
      <w:r>
        <w:rPr>
          <w:rFonts w:hint="eastAsia" w:ascii="宋体" w:hAnsi="宋体" w:eastAsia="宋体" w:cs="宋体"/>
          <w:bCs/>
          <w:color w:val="auto"/>
          <w:kern w:val="2"/>
          <w:sz w:val="21"/>
          <w:szCs w:val="21"/>
          <w:highlight w:val="none"/>
          <w:lang w:val="en-US" w:eastAsia="zh-CN" w:bidi="ar"/>
        </w:rPr>
        <w:t>清单中没有相同项目或类似项目的，采用清单计价方式，套取招标期间施行的相关定额，人工、材料、机械价格按实际施工期间花都区建设行政主管部门的有关规定，缺项部分按广州市造价管理站同期《花都地区建设工程常用材料税前综合价格》计算，《花都地区建设工程常用材料税前综合价格》没有的材料单价，凭监理单位和发包人确认的有效发票的材料单价计算。本项目按增值税计算税金，采用一般计税方法，计费程序执行最新文件(计费程序表出现上下限的,按其平均值计)。</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4、如相关定额没有相应子目的，双方协商约定。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 xml:space="preserve">(b)变更措施项目费调整约定：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①安全文明措施费，按系数计算的安全文明措施费，按招标期间施行定额或相关规定的费率计取。</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②按工程量计算的措施项目，按实际工程进行计算，单价按招标期间施行有关定额或规定编制。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③以总价包干的措施费原则上不予调整，但下列原因除外：因规划建设行政主管部门原因造成重大设计方案调整的；非因承包人原因造成施工工艺发生重大改变的；因特殊原因，必须甩项的。遇征地拆迁或政策影响，部分或全部工程须甩项完工的，按照甩项部分建安费占总建安费比例扣减计算。承包人的临设布置方案需经发包人审核通过后方可实施；承包人的交通疏解方案需经发包人审核通过且经发包人确认后方可实施，如承包人实际的实施方案造价超出审核方案造价，则按审核方案造价进行结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2.2.2、勘察设计费结算原则：</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1）基本设计费结算原则：按国家计委、建设部《工程勘察设计收费标准》（计价格[2002]10号）文规定的设计费用标准执行，其中设计费计算公式：</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设计费=工程设计收费基准价×专业调整系数×工程复杂程度调整系数×附加调整系数×（1-30%-投标下浮率）。</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(其中设计费附加调整系数均设为1.0，专业调整系数1.0、工程复杂程度调整系数0.85)</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其中勘察费计算公式：综合单价按《工程勘察设计收费标准》（计价格[2002]10号）文规定的标准×（1-30%-投标下浮率），钻探孔的数量及深度按设计规范执行，最终修正合同价及结算价格不超34.92万元。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3、付款货币：人民币。</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六、定义与解释</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本协议书中有关词语的含义与通用、专用条款中赋予的定义与解释相同。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七、履约保证金</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施工方应按其签约合同价的10%向发包人提供履约担保。</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施工方应按合同价的10%向发包人递交履约担保；如果承包人的履约担保是以银行保函的形式提供，则该银行保函应由在中国注册且营业地点在中国地区的国有商业银行开具，是不可撤销银行保函，如发现承包人提供虚假银行保函，发包人将取消其中标资格，并追究法律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（2）履约保证金的有效期：履约保证金的有效期限从合同签订直至项目竣工联合验收合格之日止。</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八、组成合同的文件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除非合同各方另有约定，组成本合同的文件及优先解释顺序依次如下：</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 合同实施期间双方签订的补充或修正文件（如有）；</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 合同协议书；</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 xml:space="preserve">(3) 合同专用条款；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 本合同附件；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 中标通知书；</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(6) 合同通用条款；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(7) 招标文件（含招标过程中发出的补遗、澄清文件）；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(8) 设计工作任务书（含经批准的设计文件、技术标准、规范等）；</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(9) 投标文件（含评标期间经确认的澄清文件）；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(10)组成合同的其他文件；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(11)经审核的概算审核报告或预算书。</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(12)发包人各项建设管理制度、规定；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(13) 国家及广东省、广州市的标准、规范及有关技术文件。</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本合同各方在签订和履行总承包合同过程中形成的通知、会议纪要、备忘录、补充文件、指令、传真、电子邮件及其他有关变更或洽商等书面协议或文件视为本总承包合同的组成部分。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九、为保障项目资金安全、合理使用，确保专款专用，各方同意本合同的相关资金使用需服从发包人的资金监管工作。</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十、本合同未尽事宜，合同各方另行商定，必要时签订合同补充协议。补充合同协议经本合同各方签字盖章后的文件均为本合同补充文件，与本合同有同等法律效力。</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十一、承包人向发包人承诺按照合同约定进行设计、施工、竣工并在质量保修期内承担工程质量保修责任。在承包人出现不能保证工程进度或工程质量等问题时，发包人有权终止与承包人的合作等相关内容，确保项目质量品质可控。</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十二、如承包人为联合体形式的，本合同由联合体的牵头方及成员方共同签订，建安工程费由联合体成员中承担施工职责的一方收取，同时必须提供合同履行地或项目所在地税务部门认可的等值、合法、有效的增值税专用发票；设计费由联合体中承担设计职责的一方收取,同时必须提供合同履行地或项目所在地税务部门认可的等值、合法、有效的增值税专用发票。本合同各方同意并确认，承包人在承包人联合体内部关系的任何约定，均不具有对抗发包人的效力，而且，在本合同履行中，承包人联合体牵头方代表承包人联合体接受指令，其在本合同项下的任何作为或不作为，其效力均及于承包人联合体成员；发包人对承包人联合体牵头方的作为或不作为，均及于承包人联合体成员。各承包人为其承包人联合体的其它成员履行本合同的责任向发包人承担连带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十三、因资金管理的需要，发包人有权根据资金来源不同对合同价款的结算审核、支付流程及支付方式等进行调整，承包人须无条件配合。</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十四、合同生效后，承包人应履行合同义务及参建单位职责，并视为接受及认同发包人各项相关建设管理规定，包括但不限于管理制度、作业指导书、工作流程等。如承包人若未达到发包人相关建设管理要求，发包人有权依据相关管理办法要求承包人承担违约责任及赔偿损失。</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十五、发包人根据项目服务情况要求约谈承包人（牵头方及成员方）法定代表人的，承包人（牵头方及成员方）的法定代表人应积极配合。</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十六、因造价控制需要，除监理外，发包人有权另行委托造价咨询单位、设计咨询单位负责本项目全过程造价咨询管理及设计技术管理，承包人应无条件服从并配合其开展工作。</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十七、鉴于此项目为工程总承包，施工进场前，按发包人批准的方案，由发包人组织监理人、承包人对项目控制点进行联合复测，承包人需给予配合，复测费用由承包人承担。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十八、如因政策调整，政府职能部门不再对概、预算、结算文件进行审核，合同中关于涉及“财政评审”、“财政部门审定”等需政府职能部门审核的相关工作由发包人委托的第三方专业审核单位完成，承包人对第三方专业审核单位审定的结果（经各方确认）应完全接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十九、不放弃权利</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甲方未行使或迟延行使本合同项下的任何权利或救济或给予乙方任何宽限或延缓，不视作甲方对该权利或救济的放弃，也不影响、损害或限制甲方依本合同和法律、法规而享有的一切权利；甲方对任何权利或救济单独或部份的行使不妨碍其进一步行使该权利或救济，或在任何情况下行使任何其他权利或救济。本合同项下约定的甲方权利和救济均具累计性质，且不排除法律法规规定的任何另外的权利或救济。</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二十、保险</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乙方需为本项目投保相关保险，保险包括但不限于建筑工程一切险或安装工程一切险，并由甲方指定第一受益人，保险费用由乙方承担。（因投保产生的保险费和其他相关费用乙方在合同价内综合考虑）</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二十一、双方一致同意：未尽事宜，双方进一步友好协商并签订补充协议。若双方由于本协议发生争议，则应尽力通过协商友好解决；协商不成的，任何一方可向项目所在地具有管辖权的法院提起诉讼。</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二十二、合同生效</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合同签订时间：2023年 月</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合同签订地点：广州市花都区</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本合同自双方签字盖章即日起生效。在全部工程完工并竣工联合验收合格，保修期满、工程和档案资料移交，无遗留问题并结算完毕后失效。本合同生效后，各方就中标通知书发出之日起至合同签订期间按本合同约定的履约行为予以追认。</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二十三、合同份数</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本合同正本一式 份，签约方各执 份；副本一式 份，发包人执  份、承包人执 份。合同正副本具有同等法律效力。本合同未尽事宜，经合同当事人协商一致，签订补充协议，补充协议与本合同具有同等效力。</w:t>
      </w:r>
    </w:p>
    <w:p>
      <w:pPr>
        <w:keepNext w:val="0"/>
        <w:keepLines w:val="0"/>
        <w:widowControl w:val="0"/>
        <w:suppressLineNumbers w:val="0"/>
        <w:adjustRightInd w:val="0"/>
        <w:snapToGrid w:val="0"/>
        <w:spacing w:before="0" w:beforeAutospacing="0" w:after="0" w:afterAutospacing="0" w:line="480" w:lineRule="exact"/>
        <w:ind w:left="0" w:right="0"/>
        <w:jc w:val="both"/>
        <w:rPr>
          <w:rFonts w:hint="eastAsia" w:ascii="宋体" w:hAnsi="宋体" w:eastAsia="宋体" w:cs="宋体"/>
          <w:color w:val="auto"/>
          <w:kern w:val="2"/>
          <w:sz w:val="24"/>
          <w:szCs w:val="24"/>
          <w:highlight w:val="none"/>
          <w:lang w:val="en-US" w:eastAsia="zh-CN" w:bidi="ar"/>
        </w:rPr>
      </w:pPr>
    </w:p>
    <w:p>
      <w:pP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br w:type="page"/>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kern w:val="2"/>
          <w:sz w:val="21"/>
          <w:szCs w:val="21"/>
          <w:highlight w:val="none"/>
          <w:lang w:val="en-US" w:eastAsia="zh-CN" w:bidi="ar"/>
        </w:rPr>
      </w:pPr>
      <w:bookmarkStart w:id="179" w:name="_GoBack"/>
      <w:bookmarkEnd w:id="179"/>
      <w:r>
        <w:rPr>
          <w:rFonts w:hint="eastAsia" w:ascii="宋体" w:hAnsi="宋体" w:eastAsia="宋体" w:cs="宋体"/>
          <w:bCs/>
          <w:color w:val="auto"/>
          <w:kern w:val="2"/>
          <w:sz w:val="21"/>
          <w:szCs w:val="21"/>
          <w:highlight w:val="none"/>
          <w:lang w:val="en-US" w:eastAsia="zh-CN" w:bidi="ar"/>
        </w:rPr>
        <w:t>（本页为签署页）</w:t>
      </w:r>
    </w:p>
    <w:p>
      <w:pPr>
        <w:keepNext w:val="0"/>
        <w:keepLines w:val="0"/>
        <w:widowControl w:val="0"/>
        <w:suppressLineNumbers w:val="0"/>
        <w:adjustRightInd w:val="0"/>
        <w:snapToGrid w:val="0"/>
        <w:spacing w:before="0" w:beforeAutospacing="0" w:after="0" w:afterAutospacing="0" w:line="360" w:lineRule="auto"/>
        <w:ind w:left="2318" w:leftChars="100" w:right="-178" w:rightChars="-85" w:hanging="2108" w:hangingChars="1000"/>
        <w:jc w:val="both"/>
        <w:rPr>
          <w:rFonts w:hint="eastAsia" w:ascii="宋体" w:hAnsi="宋体" w:eastAsia="宋体" w:cs="宋体"/>
          <w:b/>
          <w:bCs/>
          <w:color w:val="auto"/>
          <w:kern w:val="2"/>
          <w:sz w:val="21"/>
          <w:szCs w:val="21"/>
          <w:highlight w:val="none"/>
          <w:lang w:val="en-US" w:eastAsia="zh-CN" w:bidi="ar"/>
        </w:rPr>
      </w:pPr>
    </w:p>
    <w:p>
      <w:pPr>
        <w:keepNext w:val="0"/>
        <w:keepLines w:val="0"/>
        <w:widowControl w:val="0"/>
        <w:suppressLineNumbers w:val="0"/>
        <w:adjustRightInd w:val="0"/>
        <w:snapToGrid w:val="0"/>
        <w:spacing w:before="0" w:beforeAutospacing="0" w:after="0" w:afterAutospacing="0" w:line="360" w:lineRule="auto"/>
        <w:ind w:left="2318" w:leftChars="100" w:right="-178" w:rightChars="-85" w:hanging="2108" w:hangingChars="1000"/>
        <w:jc w:val="both"/>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发包人（甲方盖</w:t>
      </w:r>
      <w:r>
        <w:rPr>
          <w:rFonts w:hint="eastAsia" w:ascii="宋体" w:hAnsi="宋体" w:eastAsia="宋体" w:cs="宋体"/>
          <w:color w:val="auto"/>
          <w:kern w:val="2"/>
          <w:sz w:val="21"/>
          <w:szCs w:val="21"/>
          <w:highlight w:val="none"/>
          <w:lang w:val="en-US" w:eastAsia="zh-CN" w:bidi="ar"/>
        </w:rPr>
        <w:t>章）：</w:t>
      </w:r>
      <w:r>
        <w:rPr>
          <w:rFonts w:hint="eastAsia" w:ascii="宋体" w:hAnsi="宋体" w:eastAsia="宋体" w:cs="宋体"/>
          <w:color w:val="auto"/>
          <w:kern w:val="0"/>
          <w:sz w:val="21"/>
          <w:szCs w:val="21"/>
          <w:highlight w:val="none"/>
          <w:u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承包人（乙方盖章）：</w:t>
      </w:r>
      <w:r>
        <w:rPr>
          <w:rFonts w:hint="eastAsia" w:ascii="宋体" w:hAnsi="宋体" w:eastAsia="宋体" w:cs="宋体"/>
          <w:bCs/>
          <w:color w:val="auto"/>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法定代表人：                                 法定代表人：</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经办人：                                     经办人：</w:t>
      </w:r>
    </w:p>
    <w:p>
      <w:pPr>
        <w:keepNext w:val="0"/>
        <w:keepLines w:val="0"/>
        <w:widowControl w:val="0"/>
        <w:suppressLineNumbers w:val="0"/>
        <w:adjustRightInd w:val="0"/>
        <w:snapToGrid w:val="0"/>
        <w:spacing w:before="0" w:beforeAutospacing="0" w:after="0" w:afterAutospacing="0" w:line="360" w:lineRule="auto"/>
        <w:ind w:left="6115" w:leftChars="112" w:right="-178" w:rightChars="-85" w:hanging="5880" w:hangingChars="2800"/>
        <w:jc w:val="both"/>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地址：</w:t>
      </w:r>
      <w:r>
        <w:rPr>
          <w:rFonts w:hint="eastAsia" w:ascii="宋体" w:hAnsi="宋体" w:eastAsia="宋体" w:cs="宋体"/>
          <w:color w:val="auto"/>
          <w:kern w:val="0"/>
          <w:sz w:val="21"/>
          <w:szCs w:val="21"/>
          <w:highlight w:val="none"/>
          <w:u w:val="none"/>
          <w:lang w:val="en-US" w:eastAsia="zh-CN" w:bidi="ar"/>
        </w:rPr>
        <w:t>广州市花都</w:t>
      </w:r>
      <w:r>
        <w:rPr>
          <w:rFonts w:hint="eastAsia" w:ascii="宋体" w:hAnsi="宋体" w:eastAsia="宋体" w:cs="宋体"/>
          <w:color w:val="auto"/>
          <w:kern w:val="2"/>
          <w:sz w:val="21"/>
          <w:szCs w:val="21"/>
          <w:highlight w:val="none"/>
          <w:lang w:val="en-US" w:eastAsia="zh-CN" w:bidi="ar"/>
        </w:rPr>
        <w:t>区秀全街</w:t>
      </w:r>
      <w:r>
        <w:rPr>
          <w:rFonts w:hint="eastAsia" w:ascii="宋体" w:hAnsi="宋体" w:eastAsia="宋体" w:cs="宋体"/>
          <w:color w:val="auto"/>
          <w:kern w:val="0"/>
          <w:sz w:val="21"/>
          <w:szCs w:val="21"/>
          <w:highlight w:val="none"/>
          <w:u w:val="none"/>
          <w:lang w:val="en-US" w:eastAsia="zh-CN" w:bidi="ar"/>
        </w:rPr>
        <w:t>花都</w:t>
      </w:r>
      <w:r>
        <w:rPr>
          <w:rFonts w:hint="eastAsia" w:ascii="宋体" w:hAnsi="宋体" w:eastAsia="宋体" w:cs="宋体"/>
          <w:color w:val="auto"/>
          <w:kern w:val="2"/>
          <w:sz w:val="21"/>
          <w:szCs w:val="21"/>
          <w:highlight w:val="none"/>
          <w:lang w:val="en-US" w:eastAsia="zh-CN" w:bidi="ar"/>
        </w:rPr>
        <w:t>车城大道38号    地址：</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邮政编码：510880                             邮政编码：</w:t>
      </w:r>
    </w:p>
    <w:p>
      <w:pPr>
        <w:keepNext w:val="0"/>
        <w:keepLines w:val="0"/>
        <w:widowControl w:val="0"/>
        <w:suppressLineNumbers w:val="0"/>
        <w:tabs>
          <w:tab w:val="left" w:pos="6600"/>
        </w:tabs>
        <w:adjustRightInd w:val="0"/>
        <w:snapToGrid w:val="0"/>
        <w:spacing w:before="0" w:beforeAutospacing="0" w:after="0" w:afterAutospacing="0" w:line="360" w:lineRule="auto"/>
        <w:ind w:left="-178" w:leftChars="-85" w:right="-178" w:rightChars="-85" w:firstLine="420" w:firstLineChars="200"/>
        <w:jc w:val="both"/>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电话：020-36867102                           电话：</w:t>
      </w:r>
    </w:p>
    <w:p>
      <w:pPr>
        <w:keepNext w:val="0"/>
        <w:keepLines w:val="0"/>
        <w:widowControl w:val="0"/>
        <w:suppressLineNumbers w:val="0"/>
        <w:adjustRightInd w:val="0"/>
        <w:snapToGrid w:val="0"/>
        <w:spacing w:before="0" w:beforeAutospacing="0" w:after="0" w:afterAutospacing="0" w:line="360" w:lineRule="auto"/>
        <w:ind w:left="6325" w:leftChars="112" w:right="-178" w:rightChars="-85" w:hanging="6090" w:hangingChars="29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签订时间：  2023 年   月  日                 开户银行：</w:t>
      </w:r>
    </w:p>
    <w:p>
      <w:pPr>
        <w:keepNext w:val="0"/>
        <w:keepLines w:val="0"/>
        <w:widowControl w:val="0"/>
        <w:suppressLineNumbers w:val="0"/>
        <w:spacing w:before="0" w:beforeAutospacing="0" w:after="0" w:afterAutospacing="0" w:line="360" w:lineRule="auto"/>
        <w:ind w:left="210" w:leftChars="100" w:right="0"/>
        <w:jc w:val="both"/>
        <w:rPr>
          <w:rFonts w:hint="default" w:ascii="宋体" w:hAnsi="宋体" w:eastAsia="宋体" w:cs="宋体"/>
          <w:bCs/>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开户名：</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银行帐户：</w:t>
      </w:r>
    </w:p>
    <w:p>
      <w:pPr>
        <w:keepNext w:val="0"/>
        <w:keepLines w:val="0"/>
        <w:widowControl w:val="0"/>
        <w:suppressLineNumbers w:val="0"/>
        <w:adjustRightInd w:val="0"/>
        <w:snapToGrid w:val="0"/>
        <w:spacing w:before="0" w:beforeAutospacing="0" w:after="0" w:afterAutospacing="0" w:line="360" w:lineRule="auto"/>
        <w:ind w:right="-178" w:rightChars="-85" w:firstLine="5040" w:firstLineChars="2400"/>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签订时间：  2023 年  月  日</w:t>
      </w:r>
    </w:p>
    <w:p>
      <w:pPr>
        <w:keepNext w:val="0"/>
        <w:keepLines w:val="0"/>
        <w:widowControl w:val="0"/>
        <w:suppressLineNumbers w:val="0"/>
        <w:adjustRightInd w:val="0"/>
        <w:snapToGrid w:val="0"/>
        <w:spacing w:before="0" w:beforeAutospacing="0" w:after="0" w:afterAutospacing="0" w:line="360" w:lineRule="auto"/>
        <w:ind w:left="2318" w:leftChars="100" w:right="-178" w:rightChars="-85" w:hanging="2108" w:hangingChars="1000"/>
        <w:jc w:val="both"/>
        <w:rPr>
          <w:rFonts w:hint="eastAsia" w:ascii="宋体" w:hAnsi="宋体" w:eastAsia="宋体" w:cs="宋体"/>
          <w:b/>
          <w:bCs/>
          <w:color w:val="auto"/>
          <w:kern w:val="2"/>
          <w:sz w:val="21"/>
          <w:szCs w:val="21"/>
          <w:highlight w:val="none"/>
          <w:lang w:val="en-US" w:eastAsia="zh-CN" w:bidi="ar"/>
        </w:rPr>
      </w:pPr>
    </w:p>
    <w:p>
      <w:pPr>
        <w:pStyle w:val="30"/>
        <w:rPr>
          <w:rFonts w:hint="eastAsia" w:ascii="宋体" w:hAnsi="宋体" w:eastAsia="宋体" w:cs="宋体"/>
          <w:color w:val="auto"/>
          <w:kern w:val="2"/>
          <w:sz w:val="21"/>
          <w:szCs w:val="21"/>
          <w:highlight w:val="none"/>
          <w:lang w:val="en-US" w:eastAsia="zh-CN" w:bidi="ar"/>
        </w:rPr>
      </w:pPr>
    </w:p>
    <w:p>
      <w:pPr>
        <w:keepNext w:val="0"/>
        <w:keepLines w:val="0"/>
        <w:widowControl w:val="0"/>
        <w:suppressLineNumbers w:val="0"/>
        <w:spacing w:before="0" w:beforeAutospacing="0" w:after="0" w:afterAutospacing="0" w:line="440" w:lineRule="exact"/>
        <w:ind w:left="0" w:right="0" w:firstLine="457" w:firstLineChars="218"/>
        <w:jc w:val="left"/>
        <w:rPr>
          <w:rFonts w:hint="eastAsia" w:ascii="宋体" w:hAnsi="宋体" w:eastAsia="宋体" w:cs="宋体"/>
          <w:color w:val="auto"/>
          <w:szCs w:val="21"/>
          <w:highlight w:val="none"/>
          <w:lang w:val="en-US"/>
        </w:rPr>
      </w:pPr>
    </w:p>
    <w:p>
      <w:pPr>
        <w:pStyle w:val="29"/>
        <w:rPr>
          <w:rFonts w:hint="eastAsia" w:ascii="宋体" w:hAnsi="宋体" w:eastAsia="宋体" w:cs="宋体"/>
          <w:color w:val="auto"/>
          <w:szCs w:val="21"/>
          <w:highlight w:val="none"/>
          <w:lang w:val="en-US"/>
        </w:rPr>
      </w:pPr>
    </w:p>
    <w:p>
      <w:pPr>
        <w:pStyle w:val="30"/>
        <w:rPr>
          <w:rFonts w:hint="eastAsia" w:ascii="宋体" w:hAnsi="宋体" w:eastAsia="宋体" w:cs="宋体"/>
          <w:color w:val="auto"/>
          <w:szCs w:val="21"/>
          <w:highlight w:val="none"/>
          <w:lang w:val="en-US"/>
        </w:rPr>
      </w:pPr>
    </w:p>
    <w:p>
      <w:pPr>
        <w:pStyle w:val="30"/>
        <w:rPr>
          <w:rFonts w:hint="eastAsia" w:ascii="宋体" w:hAnsi="宋体" w:eastAsia="宋体" w:cs="宋体"/>
          <w:color w:val="auto"/>
          <w:szCs w:val="21"/>
          <w:highlight w:val="none"/>
          <w:lang w:val="en-US"/>
        </w:rPr>
      </w:pPr>
    </w:p>
    <w:p>
      <w:pPr>
        <w:pStyle w:val="30"/>
        <w:rPr>
          <w:rFonts w:hint="eastAsia" w:ascii="宋体" w:hAnsi="宋体" w:eastAsia="宋体" w:cs="宋体"/>
          <w:color w:val="auto"/>
          <w:szCs w:val="21"/>
          <w:highlight w:val="none"/>
          <w:lang w:val="en-US"/>
        </w:rPr>
      </w:pPr>
    </w:p>
    <w:p>
      <w:pPr>
        <w:pStyle w:val="30"/>
        <w:rPr>
          <w:rFonts w:hint="eastAsia" w:ascii="宋体" w:hAnsi="宋体" w:eastAsia="宋体" w:cs="宋体"/>
          <w:color w:val="auto"/>
          <w:szCs w:val="21"/>
          <w:highlight w:val="none"/>
          <w:lang w:val="en-US"/>
        </w:rPr>
      </w:pPr>
    </w:p>
    <w:p>
      <w:pPr>
        <w:pStyle w:val="30"/>
        <w:rPr>
          <w:rFonts w:hint="eastAsia" w:ascii="宋体" w:hAnsi="宋体" w:eastAsia="宋体" w:cs="宋体"/>
          <w:color w:val="auto"/>
          <w:szCs w:val="21"/>
          <w:highlight w:val="none"/>
          <w:lang w:val="en-US"/>
        </w:rPr>
      </w:pPr>
    </w:p>
    <w:p>
      <w:pPr>
        <w:pStyle w:val="30"/>
        <w:rPr>
          <w:rFonts w:hint="eastAsia" w:ascii="宋体" w:hAnsi="宋体" w:eastAsia="宋体" w:cs="宋体"/>
          <w:color w:val="auto"/>
          <w:szCs w:val="21"/>
          <w:highlight w:val="none"/>
          <w:lang w:val="en-US"/>
        </w:rPr>
      </w:pPr>
    </w:p>
    <w:p>
      <w:pPr>
        <w:rPr>
          <w:rFonts w:hint="eastAsia" w:ascii="等线" w:hAnsi="宋体" w:eastAsia="宋体" w:cs="宋体"/>
          <w:b/>
          <w:bCs w:val="0"/>
          <w:color w:val="auto"/>
          <w:sz w:val="30"/>
          <w:szCs w:val="30"/>
          <w:highlight w:val="none"/>
          <w:lang w:eastAsia="zh-CN"/>
        </w:rPr>
      </w:pPr>
      <w:r>
        <w:rPr>
          <w:rFonts w:hint="eastAsia" w:ascii="等线" w:hAnsi="宋体" w:eastAsia="宋体" w:cs="宋体"/>
          <w:b/>
          <w:bCs w:val="0"/>
          <w:color w:val="auto"/>
          <w:sz w:val="30"/>
          <w:szCs w:val="30"/>
          <w:highlight w:val="none"/>
          <w:lang w:eastAsia="zh-CN"/>
        </w:rPr>
        <w:br w:type="page"/>
      </w:r>
    </w:p>
    <w:p>
      <w:pPr>
        <w:pStyle w:val="2"/>
        <w:widowControl/>
        <w:tabs>
          <w:tab w:val="left" w:pos="720"/>
          <w:tab w:val="left" w:pos="7560"/>
        </w:tabs>
        <w:adjustRightInd w:val="0"/>
        <w:snapToGrid w:val="0"/>
        <w:spacing w:line="360" w:lineRule="exact"/>
        <w:jc w:val="center"/>
        <w:outlineLvl w:val="0"/>
        <w:rPr>
          <w:rFonts w:hAnsi="宋体" w:eastAsia="宋体"/>
          <w:b/>
          <w:bCs w:val="0"/>
          <w:color w:val="auto"/>
          <w:sz w:val="30"/>
          <w:szCs w:val="30"/>
          <w:highlight w:val="none"/>
          <w:lang w:val="en-US"/>
        </w:rPr>
      </w:pPr>
      <w:r>
        <w:rPr>
          <w:rFonts w:hint="eastAsia" w:ascii="等线" w:hAnsi="宋体" w:eastAsia="宋体" w:cs="宋体"/>
          <w:b/>
          <w:bCs w:val="0"/>
          <w:color w:val="auto"/>
          <w:sz w:val="30"/>
          <w:szCs w:val="30"/>
          <w:highlight w:val="none"/>
          <w:lang w:eastAsia="zh-CN"/>
        </w:rPr>
        <w:t>第二部分</w:t>
      </w:r>
      <w:r>
        <w:rPr>
          <w:rFonts w:hAnsi="宋体" w:eastAsia="宋体"/>
          <w:b/>
          <w:bCs w:val="0"/>
          <w:color w:val="auto"/>
          <w:sz w:val="30"/>
          <w:szCs w:val="30"/>
          <w:highlight w:val="none"/>
          <w:lang w:val="en-US"/>
        </w:rPr>
        <w:t xml:space="preserve">  </w:t>
      </w:r>
      <w:r>
        <w:rPr>
          <w:rFonts w:hint="eastAsia" w:ascii="等线" w:hAnsi="宋体" w:eastAsia="宋体" w:cs="宋体"/>
          <w:b/>
          <w:bCs w:val="0"/>
          <w:color w:val="auto"/>
          <w:sz w:val="30"/>
          <w:szCs w:val="30"/>
          <w:highlight w:val="none"/>
          <w:lang w:eastAsia="zh-CN"/>
        </w:rPr>
        <w:t>通用条款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r>
        <w:rPr>
          <w:rFonts w:hint="eastAsia" w:ascii="宋体" w:hAnsi="宋体" w:eastAsia="宋体" w:cs="宋体"/>
          <w:b/>
          <w:bCs w:val="0"/>
          <w:color w:val="auto"/>
          <w:kern w:val="0"/>
          <w:sz w:val="30"/>
          <w:szCs w:val="30"/>
          <w:highlight w:val="none"/>
          <w:lang w:val="en-US" w:eastAsia="zh-CN" w:bidi="ar"/>
        </w:rPr>
        <w:t xml:space="preserve">      </w:t>
      </w:r>
    </w:p>
    <w:p>
      <w:pPr>
        <w:pStyle w:val="92"/>
        <w:widowControl/>
        <w:spacing w:before="0" w:beforeAutospacing="0" w:after="156" w:afterLines="50" w:afterAutospacing="0"/>
        <w:ind w:left="0" w:right="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按《建设项目工程总承包合同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GF-2020-0216</w:t>
      </w:r>
      <w:r>
        <w:rPr>
          <w:rFonts w:hint="eastAsia" w:ascii="仿宋_GB2312" w:hAnsi="仿宋_GB2312" w:eastAsia="仿宋_GB2312" w:cs="仿宋_GB2312"/>
          <w:b w:val="0"/>
          <w:bCs w:val="0"/>
          <w:color w:val="auto"/>
          <w:sz w:val="32"/>
          <w:szCs w:val="32"/>
          <w:highlight w:val="none"/>
          <w:lang w:eastAsia="zh-CN"/>
        </w:rPr>
        <w:t>）通用条款。</w:t>
      </w:r>
    </w:p>
    <w:p>
      <w:pPr>
        <w:keepNext w:val="0"/>
        <w:keepLines w:val="0"/>
        <w:widowControl w:val="0"/>
        <w:suppressLineNumbers w:val="0"/>
        <w:spacing w:before="0" w:beforeAutospacing="0" w:after="0" w:afterAutospacing="0" w:line="240" w:lineRule="auto"/>
        <w:ind w:left="0" w:right="0"/>
        <w:jc w:val="both"/>
        <w:rPr>
          <w:rFonts w:hint="eastAsia" w:ascii="仿宋_GB2312" w:hAnsi="仿宋_GB2312" w:eastAsia="仿宋_GB2312" w:cs="仿宋_GB2312"/>
          <w:color w:val="auto"/>
          <w:sz w:val="32"/>
          <w:szCs w:val="32"/>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24"/>
          <w:szCs w:val="24"/>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0"/>
          <w:sz w:val="30"/>
          <w:szCs w:val="30"/>
          <w:highlight w:val="none"/>
          <w:lang w:val="en-US"/>
        </w:rPr>
      </w:pPr>
    </w:p>
    <w:p>
      <w:pPr>
        <w:pStyle w:val="52"/>
        <w:widowControl/>
        <w:ind w:left="0" w:firstLine="452"/>
        <w:rPr>
          <w:rFonts w:hint="eastAsia" w:ascii="宋体" w:hAnsi="宋体" w:eastAsia="宋体" w:cs="宋体"/>
          <w:b/>
          <w:bCs/>
          <w:color w:val="auto"/>
          <w:kern w:val="0"/>
          <w:sz w:val="30"/>
          <w:szCs w:val="30"/>
          <w:highlight w:val="none"/>
          <w:lang w:val="en-US"/>
        </w:rPr>
      </w:pPr>
    </w:p>
    <w:p>
      <w:pPr>
        <w:pStyle w:val="52"/>
        <w:widowControl/>
        <w:ind w:left="0" w:firstLine="452"/>
        <w:rPr>
          <w:rFonts w:hint="eastAsia" w:ascii="宋体" w:hAnsi="宋体" w:eastAsia="宋体" w:cs="宋体"/>
          <w:b/>
          <w:bCs/>
          <w:color w:val="auto"/>
          <w:kern w:val="0"/>
          <w:sz w:val="30"/>
          <w:szCs w:val="30"/>
          <w:highlight w:val="none"/>
          <w:lang w:val="en-US"/>
        </w:rPr>
      </w:pPr>
    </w:p>
    <w:p>
      <w:pPr>
        <w:rPr>
          <w:rFonts w:hint="eastAsia" w:ascii="宋体" w:hAnsi="宋体" w:eastAsia="宋体" w:cs="宋体"/>
          <w:b/>
          <w:bCs w:val="0"/>
          <w:color w:val="auto"/>
          <w:kern w:val="0"/>
          <w:sz w:val="30"/>
          <w:szCs w:val="30"/>
          <w:highlight w:val="none"/>
          <w:lang w:val="en-US" w:eastAsia="zh-CN" w:bidi="ar"/>
        </w:rPr>
      </w:pPr>
      <w:r>
        <w:rPr>
          <w:rFonts w:hint="eastAsia" w:ascii="宋体" w:hAnsi="宋体" w:eastAsia="宋体" w:cs="宋体"/>
          <w:b/>
          <w:bCs w:val="0"/>
          <w:color w:val="auto"/>
          <w:kern w:val="0"/>
          <w:sz w:val="30"/>
          <w:szCs w:val="30"/>
          <w:highlight w:val="none"/>
          <w:lang w:val="en-US" w:eastAsia="zh-CN" w:bidi="ar"/>
        </w:rPr>
        <w:br w:type="page"/>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0"/>
          <w:sz w:val="30"/>
          <w:szCs w:val="30"/>
          <w:highlight w:val="none"/>
          <w:lang w:val="en-US"/>
        </w:rPr>
      </w:pPr>
      <w:r>
        <w:rPr>
          <w:rFonts w:hint="eastAsia" w:ascii="宋体" w:hAnsi="宋体" w:eastAsia="宋体" w:cs="宋体"/>
          <w:b/>
          <w:bCs w:val="0"/>
          <w:color w:val="auto"/>
          <w:kern w:val="0"/>
          <w:sz w:val="30"/>
          <w:szCs w:val="30"/>
          <w:highlight w:val="none"/>
          <w:lang w:val="en-US" w:eastAsia="zh-CN" w:bidi="ar"/>
        </w:rPr>
        <w:t>第三部分  专用条款</w:t>
      </w:r>
    </w:p>
    <w:p>
      <w:pPr>
        <w:keepNext w:val="0"/>
        <w:keepLines w:val="0"/>
        <w:widowControl w:val="0"/>
        <w:suppressLineNumbers w:val="0"/>
        <w:autoSpaceDE w:val="0"/>
        <w:autoSpaceDN w:val="0"/>
        <w:adjustRightInd w:val="0"/>
        <w:spacing w:before="0" w:beforeAutospacing="0" w:after="0" w:afterAutospacing="0" w:line="440" w:lineRule="exact"/>
        <w:ind w:left="0" w:right="0"/>
        <w:jc w:val="left"/>
        <w:rPr>
          <w:rFonts w:hint="eastAsia" w:ascii="宋体" w:hAnsi="宋体" w:eastAsia="宋体" w:cs="宋体"/>
          <w:color w:val="auto"/>
          <w:kern w:val="0"/>
          <w:sz w:val="24"/>
          <w:szCs w:val="20"/>
          <w:highlight w:val="none"/>
          <w:lang w:val="en-US"/>
        </w:rPr>
      </w:pPr>
    </w:p>
    <w:p>
      <w:pPr>
        <w:pStyle w:val="3"/>
        <w:widowControl/>
        <w:rPr>
          <w:rFonts w:hint="eastAsia" w:ascii="宋体" w:hAnsi="宋体" w:eastAsia="宋体" w:cs="宋体"/>
          <w:b w:val="0"/>
          <w:bCs/>
          <w:color w:val="auto"/>
          <w:szCs w:val="24"/>
          <w:highlight w:val="none"/>
          <w:lang w:val="en-US"/>
        </w:rPr>
      </w:pPr>
      <w:bookmarkStart w:id="0" w:name="_Toc6394792"/>
      <w:bookmarkStart w:id="1" w:name="_Toc8072"/>
      <w:bookmarkStart w:id="2" w:name="_Toc4325"/>
      <w:bookmarkStart w:id="3" w:name="_Toc19594"/>
      <w:bookmarkStart w:id="4" w:name="_Toc32012"/>
      <w:bookmarkStart w:id="5" w:name="_Toc25898"/>
      <w:r>
        <w:rPr>
          <w:rFonts w:hint="eastAsia" w:ascii="宋体" w:hAnsi="宋体" w:eastAsia="宋体" w:cs="宋体"/>
          <w:b w:val="0"/>
          <w:bCs/>
          <w:color w:val="auto"/>
          <w:szCs w:val="24"/>
          <w:highlight w:val="none"/>
          <w:lang w:eastAsia="zh-CN"/>
        </w:rPr>
        <w:t>勘察部分专用条款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第一条  项目概况</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1.1 项目名称：</w:t>
      </w:r>
      <w:r>
        <w:rPr>
          <w:rFonts w:hint="eastAsia" w:ascii="宋体" w:hAnsi="宋体" w:eastAsia="宋体" w:cs="宋体"/>
          <w:color w:val="auto"/>
          <w:kern w:val="1"/>
          <w:sz w:val="21"/>
          <w:szCs w:val="21"/>
          <w:highlight w:val="none"/>
          <w:lang w:val="en-US" w:eastAsia="zh-CN" w:bidi="ar"/>
        </w:rPr>
        <w:t>三期基础设施二期项目-安华路（民湖路至启程路）建设工程、民湖路（安华路至沿江大道）建设工程勘察设计施工总承包</w:t>
      </w:r>
      <w:r>
        <w:rPr>
          <w:rFonts w:hint="eastAsia" w:ascii="宋体" w:hAnsi="宋体" w:eastAsia="宋体" w:cs="宋体"/>
          <w:bCs/>
          <w:color w:val="auto"/>
          <w:kern w:val="2"/>
          <w:sz w:val="21"/>
          <w:szCs w:val="21"/>
          <w:highlight w:val="none"/>
          <w:lang w:val="en-US" w:eastAsia="zh-CN" w:bidi="ar"/>
        </w:rPr>
        <w:t>工程；</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1.2 项目建设地点：</w:t>
      </w:r>
      <w:r>
        <w:rPr>
          <w:rFonts w:hint="eastAsia" w:ascii="宋体" w:hAnsi="宋体" w:eastAsia="宋体" w:cs="宋体"/>
          <w:color w:val="auto"/>
          <w:kern w:val="1"/>
          <w:sz w:val="21"/>
          <w:szCs w:val="21"/>
          <w:highlight w:val="none"/>
          <w:lang w:val="en-US" w:eastAsia="zh-CN" w:bidi="ar"/>
        </w:rPr>
        <w:t>广州市花都区炭步镇汽车城三期园区</w:t>
      </w:r>
      <w:r>
        <w:rPr>
          <w:rFonts w:hint="eastAsia" w:ascii="宋体" w:hAnsi="宋体" w:eastAsia="宋体" w:cs="宋体"/>
          <w:bCs/>
          <w:color w:val="auto"/>
          <w:kern w:val="2"/>
          <w:sz w:val="21"/>
          <w:szCs w:val="21"/>
          <w:highlight w:val="none"/>
          <w:lang w:val="en-US" w:eastAsia="zh-CN" w:bidi="ar"/>
        </w:rPr>
        <w:t xml:space="preserve"> ；</w:t>
      </w:r>
    </w:p>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1.3 项目规划、特征：/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1.4 项目勘察任务委托文号、日期：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1.5 项目勘察任务（内容）与技术要求：负责本项目范围内，及经甲方审批用于辅助项目建设所需的本合同约定工程实施范围外的勘察工作，包括以下内容：工程勘察（包括岩土工程勘察、工程测量（含四等水准测量）、工程物探（含管线探测））等勘察工作。</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1.6 承接方式：综合单价包干（按第一篇相关条款约定计算），工程量按实计算。综合包干单价已包括勘察设备、仪器及重物场内中转及多次进退场探测费用；及在探测作业中留下坑洞的，应当回填或采取相应安全措施等；所有实物工作收费、技术工作收费、税金等全部费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第二条  甲方应及时向乙方提供下列文件资料，并对其准确性、可靠性负责</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2.1 提供本项目批准文件（复印件），以及用地（附红线范围）、施工、勘察许可等文件（复印件）。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2.2 提供项目技术要求和工作范围的地形图、建筑总平面布置图。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2.3 提供勘察工作范围已有的技术资料及项目所需的坐标和标高资料。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第三条  乙方向甲方提交勘察成果资料并对质量负责</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乙方负责向甲方分别提交岩土工程勘察、工程物探（含管线探测）等勘察成果资料各壹拾贰份（暂定）及相应非加密的电子文件贰份，具体数量根据实际需要相应增加，增加份数无需甲方另行支付费用。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第四条  开工及提交勘察成果资料的时间和收费标准及付费方式</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4.1 开工及提交勘察成果资料的时间</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4.1.1岩土工程勘察、工程物探（含管线探测）等各阶段性任务，具备开工条件后，自甲方分别发出开工通知之日起，在10个日历天内提交成果文件。由于甲方或乙方的原因未能按期开工或提交成果资料时，按本合同第六条规定办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4.1.2乙方开工前2天，送岩土工程勘察、工程物探（含管线探测）等勘察方案给甲方审核，勘察方案须经审核通过后方可开工。</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4.1.3勘察工作有效期限以合同约定为准，如遇特殊情况（设计变更、工作量大幅度增加、不可抗力影响以及甲方原因造成的停、窝工等）时，工期顺延，顺延的时间需经甲方与乙方确认，但不补偿任何费用。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4.2收费标准及付费方式</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4.2.1勘察服务收费标准</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参照国家发展计划委员会建设部2002年颁布的《工程勘察设计收费标准》计算，中标下浮率XX %，另合同约定下浮率为30%。计算公式：综合单价按《工程勘察设计收费标准》（计价格[2002]10号）文规定的标准×（1-30%-投标下浮率），钻探孔的数量及深度按设计规范执行，最终修正合同价及结算价格不超34.92万元。</w:t>
      </w:r>
    </w:p>
    <w:p>
      <w:pPr>
        <w:keepNext w:val="0"/>
        <w:keepLines w:val="0"/>
        <w:widowControl/>
        <w:suppressLineNumbers w:val="0"/>
        <w:tabs>
          <w:tab w:val="left" w:pos="105"/>
        </w:tabs>
        <w:spacing w:before="0" w:beforeAutospacing="0" w:after="0" w:afterAutospacing="0" w:line="440" w:lineRule="exact"/>
        <w:ind w:left="0" w:right="0" w:firstLine="420" w:firstLineChars="200"/>
        <w:jc w:val="left"/>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测量工作包含工程测量、地形测量（工作满足设计需求），以上收费标准缺项可参考国家测绘局颁发的国家测绘产品价格。在合同履行期间按实际完成工作量调整，未经批准和超出合同约定范围的工程量则不计入结算工程量。勘察费的中标下浮率和合同约定下浮率作为结算依据，详见本合同第一篇协议书，最终结算以终审部门审定为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4.2.2暂定勘察费合同价总计为¥      万元。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4.2.3工程勘察费分期支付。合同履行期间，请款至实际完成工作量的80%。乙方提交全部项目服务成果报告并经确认合格后28个日历天内，向甲方提交服务费完整结算资料，工程施工完成并经相关部门单位结算审核后，发包人向承包人结清勘察费，不留尾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4.2.4上述所有费用的支付时间不包含政府有关部门审批时间，乙方应清楚明白本项目工程进度款的拨付程序，并理解因政府有关部门审核请款手续时对时间等方面的影响与甲方无关，故不得以甲方未按时支付工程预付款和工程进度款为由，影响勘察任务的进度、质量和拖欠工资，不得要求甲方计付拖欠工程价款期间的利息。</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4.2.5乙方代甲方购买资料的费用（另加税费），列入“勘察设计进度月报表”中送甲方审核，甲方视资金情况支付。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第五条  甲方和乙方责任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5.1甲方责任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5.1.1甲方委托任务时，必须以书面形式向乙方明确勘察任务及技术要求，审定乙方的勘察方案并按第二条规定提供文件资料。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5.1.2若勘察现场需要看守，特别是在有毒、有害等危险现场作业时，甲方应协助安全保卫工作，按国家有关规定，对从事危险作业的现场人员进行保健防护。甲方已经尽到协助安保义务的，现场人员发生的人身损害等责任，甲方无需承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5.1.3工程勘察前，现场作业所需一切材料、人员配合等均由乙方负责，所需费用已包含在投标报价中。</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5.1.4勘察过程中由甲方提出的变更，经办理正式变更手续后，甲方应按商定的金额支付增加的工作量的勘察费。若工程量减少，则勘察费相应降低，双方另行协商。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5.1.5由于甲方原因造成乙方停、窝工，工期顺延，顺延的时间应当经过甲方的确认。</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5.1.6本合同有关条款规定和补充协议中甲方应负的其它责任。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5.2乙方责任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5.2.1乙方应按国家技术规范、标准、规程、本合同的约定和甲方的任务委托书、技术要求及经甲方审定的勘察方案进行工程勘察，按本合同规定的时间提交质量合格的勘察成果资料，并对其负责。</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5.2.2所有岩样均应放入统一规格的岩样盒内，岩样盒上应注明钻孔编号，各岩性变化处均应标明相应深度，并现场拍照，上述图片均应附在勘察报告中。</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5.2.3乙方应加强钻探现场岩样的保护工作，未经甲方或甲方指定人员现场查验，不得自行处理。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5.2.4乙方自行解决勘察现场的工作条件和出现的问题，产生的费用、责任由乙方自行承担。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5.2.5由于乙方提供的勘察成果资料质量不合格，乙方应负责无偿给予补充完善，按甲方要求期限使其达到质量合格标准；在不违反相关法律规定的前提下，若乙方无力补充完善，需另委托其他单位时，乙方应承担委托其他单位的全部勘察费用；或因勘察质量造成重大经济损失或工程事故时，乙方除应负法律责任和免收直接受损失部分的勘察费外，赔偿金为实际损失的100％。</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5.2.6在工程勘察前，派人与甲方的人员一起验收甲方提供的材料。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5.2.7勘察过程中，根据工程的岩土工程条件（或工作现场地形地貌、地岳和水文地质条件）及技术规范要求，向甲方提出增减工作量或修改勘察工作的意见，并在甲方同意的前提下办理正式变更手续。</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5.2.8由乙方协助甲方收集勘察工作范围地下已有埋藏物的资料（如电力、电讯电缆、各种管道、人防设施、洞室等）及具体位置分布图。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5.2.9在现场工作的乙方的人员，应遵守甲方的安全保卫及其有关的规章制度，承担其有关资料保密义务。</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5.2.10勘察费用中已包括临时交通费用。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5.2.11在管网施工过程中，若遇特殊情况管道需要局部调整位置时，乙方应根据甲方提出的条件进行补测。</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5.2.12本合同有关条款规定和补充协议中乙方应负的其它责任。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5.2.13乙方自行负责相关人员的安全保障工作。</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5.2.14乙方应具备相应施工资质及专业技术人员，不得将勘察任务擅自转包或分包。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5.2.15乙方自行负责提供勘察工具及相关施工用料，费用由乙方自行承担。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第六条  违约责任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6.1由于甲方的原因造成停、窝工，甲方应将工期按实际受影响的时间顺延，并付给乙方来回进出场费。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6.2由于乙方原因造成勘察成果资料质量不合格或该勘察成果不能满足技术要求及现场施工要求的，其返工勘察费用由乙方承担，返工期间按乙方未按时按质提供勘察成果资料计算误期损害赔偿费。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6.3乙方未按时按质提供勘察成果资料的，每延误一天的误期损害赔偿费为最终勘察合同价格的5‰，延误超过15天的，甲方有权单方解除本合同，误期损害赔偿费的最高限额为最终勘察合同价格的30%，甲方有权从应付款项中直接扣减误期损害赔偿费，不足部分由乙方另行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6.4乙方履行义务不符合约定，经甲方提出后仍没有及时改正的，甲方有权解除合同，由乙方承担违约责任。甲方因此解除合同的，未付款项无需支付，已付款项乙方应予退还，并另行支付甲方相当于勘察合同价 30%的违约金。不足以弥补甲方损失的，应予补足。</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6.5合同履行期间，由于工程停建而终止合同或甲方要求解除合同时，乙方未进行勘察工作的，甲方不支付任何补偿费用。已进行勘察工作的，按实际完成的工作量向乙方支付勘察费。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6.6 本合同签订后，甲方无正当理由不履行合同时，无权要求返还已支付的勘察费用；乙方不履行合同时，须支付勘察合同总价的20%违约金给甲方，不足以弥补甲方损失的，应予补足；甲方同时有权选择解除本合同或要求乙方继续履行。</w:t>
      </w:r>
    </w:p>
    <w:p>
      <w:pPr>
        <w:keepNext w:val="0"/>
        <w:keepLines w:val="0"/>
        <w:widowControl w:val="0"/>
        <w:suppressLineNumbers w:val="0"/>
        <w:spacing w:before="0" w:beforeAutospacing="0" w:after="0" w:afterAutospacing="0" w:line="240" w:lineRule="auto"/>
        <w:ind w:left="0" w:right="0"/>
        <w:jc w:val="both"/>
        <w:rPr>
          <w:color w:val="auto"/>
          <w:highlight w:val="none"/>
          <w:lang w:val="en-US"/>
        </w:rPr>
      </w:pPr>
    </w:p>
    <w:p>
      <w:pPr>
        <w:pStyle w:val="29"/>
        <w:rPr>
          <w:color w:val="auto"/>
          <w:highlight w:val="none"/>
          <w:lang w:val="en-US"/>
        </w:rPr>
      </w:pPr>
    </w:p>
    <w:p>
      <w:pPr>
        <w:pStyle w:val="30"/>
        <w:rPr>
          <w:color w:val="auto"/>
          <w:highlight w:val="none"/>
          <w:lang w:val="en-US"/>
        </w:rPr>
      </w:pPr>
    </w:p>
    <w:p>
      <w:pPr>
        <w:pStyle w:val="30"/>
        <w:rPr>
          <w:color w:val="auto"/>
          <w:highlight w:val="none"/>
          <w:lang w:val="en-US"/>
        </w:rPr>
      </w:pPr>
    </w:p>
    <w:p>
      <w:pPr>
        <w:pStyle w:val="30"/>
        <w:rPr>
          <w:color w:val="auto"/>
          <w:highlight w:val="none"/>
          <w:lang w:val="en-US"/>
        </w:rPr>
      </w:pPr>
    </w:p>
    <w:p>
      <w:pPr>
        <w:pStyle w:val="30"/>
        <w:rPr>
          <w:color w:val="auto"/>
          <w:highlight w:val="none"/>
          <w:lang w:val="en-US"/>
        </w:rPr>
      </w:pPr>
    </w:p>
    <w:p>
      <w:pPr>
        <w:pStyle w:val="30"/>
        <w:rPr>
          <w:color w:val="auto"/>
          <w:highlight w:val="none"/>
          <w:lang w:val="en-US"/>
        </w:rPr>
      </w:pPr>
    </w:p>
    <w:p>
      <w:pPr>
        <w:pStyle w:val="30"/>
        <w:rPr>
          <w:color w:val="auto"/>
          <w:highlight w:val="none"/>
          <w:lang w:val="en-US"/>
        </w:rPr>
      </w:pPr>
    </w:p>
    <w:p>
      <w:pPr>
        <w:pStyle w:val="30"/>
        <w:rPr>
          <w:color w:val="auto"/>
          <w:highlight w:val="none"/>
          <w:lang w:val="en-US"/>
        </w:rPr>
      </w:pPr>
    </w:p>
    <w:p>
      <w:pPr>
        <w:pStyle w:val="30"/>
        <w:rPr>
          <w:color w:val="auto"/>
          <w:highlight w:val="none"/>
          <w:lang w:val="en-US"/>
        </w:rPr>
      </w:pPr>
    </w:p>
    <w:p>
      <w:pPr>
        <w:pStyle w:val="30"/>
        <w:rPr>
          <w:color w:val="auto"/>
          <w:highlight w:val="none"/>
          <w:lang w:val="en-US"/>
        </w:rPr>
      </w:pPr>
    </w:p>
    <w:p>
      <w:pPr>
        <w:pStyle w:val="30"/>
        <w:rPr>
          <w:color w:val="auto"/>
          <w:highlight w:val="none"/>
          <w:lang w:val="en-US"/>
        </w:rPr>
      </w:pPr>
    </w:p>
    <w:p>
      <w:pPr>
        <w:pStyle w:val="30"/>
        <w:rPr>
          <w:color w:val="auto"/>
          <w:highlight w:val="none"/>
          <w:lang w:val="en-US"/>
        </w:rPr>
      </w:pPr>
    </w:p>
    <w:p>
      <w:pPr>
        <w:pStyle w:val="30"/>
        <w:rPr>
          <w:color w:val="auto"/>
          <w:highlight w:val="none"/>
          <w:lang w:val="en-US"/>
        </w:rPr>
      </w:pPr>
    </w:p>
    <w:p>
      <w:pPr>
        <w:pStyle w:val="30"/>
        <w:rPr>
          <w:color w:val="auto"/>
          <w:highlight w:val="none"/>
          <w:lang w:val="en-US"/>
        </w:rPr>
      </w:pPr>
    </w:p>
    <w:p>
      <w:pPr>
        <w:pStyle w:val="30"/>
        <w:rPr>
          <w:color w:val="auto"/>
          <w:highlight w:val="none"/>
          <w:lang w:val="en-US"/>
        </w:rPr>
      </w:pPr>
    </w:p>
    <w:p>
      <w:pPr>
        <w:pStyle w:val="30"/>
        <w:rPr>
          <w:color w:val="auto"/>
          <w:highlight w:val="none"/>
          <w:lang w:val="en-US"/>
        </w:rPr>
      </w:pPr>
    </w:p>
    <w:p>
      <w:pPr>
        <w:pStyle w:val="30"/>
        <w:rPr>
          <w:color w:val="auto"/>
          <w:highlight w:val="none"/>
          <w:lang w:val="en-US"/>
        </w:rPr>
      </w:pPr>
    </w:p>
    <w:p>
      <w:pPr>
        <w:pStyle w:val="30"/>
        <w:rPr>
          <w:color w:val="auto"/>
          <w:highlight w:val="none"/>
          <w:lang w:val="en-US"/>
        </w:rPr>
      </w:pPr>
    </w:p>
    <w:p>
      <w:pPr>
        <w:pStyle w:val="3"/>
        <w:widowControl/>
        <w:rPr>
          <w:rFonts w:hint="eastAsia" w:ascii="宋体" w:hAnsi="宋体" w:eastAsia="仿宋_GB2312" w:cs="宋体"/>
          <w:b w:val="0"/>
          <w:bCs/>
          <w:color w:val="auto"/>
          <w:szCs w:val="24"/>
          <w:highlight w:val="none"/>
          <w:lang w:val="en-US"/>
        </w:rPr>
      </w:pPr>
      <w:r>
        <w:rPr>
          <w:rFonts w:ascii="宋体"/>
          <w:b w:val="0"/>
          <w:bCs/>
          <w:color w:val="auto"/>
          <w:szCs w:val="24"/>
          <w:highlight w:val="none"/>
          <w:lang w:eastAsia="zh-CN"/>
        </w:rPr>
        <w:t>设计部分专用条款</w:t>
      </w:r>
      <w:bookmarkEnd w:id="0"/>
      <w:bookmarkEnd w:id="1"/>
      <w:bookmarkEnd w:id="2"/>
      <w:bookmarkEnd w:id="3"/>
      <w:bookmarkEnd w:id="4"/>
      <w:bookmarkEnd w:id="5"/>
    </w:p>
    <w:p>
      <w:pPr>
        <w:pStyle w:val="3"/>
        <w:widowControl/>
        <w:numPr>
          <w:ilvl w:val="0"/>
          <w:numId w:val="1"/>
        </w:numPr>
        <w:ind w:left="0" w:firstLine="0"/>
        <w:rPr>
          <w:rFonts w:hint="eastAsia" w:ascii="宋体" w:hAnsi="宋体" w:eastAsia="仿宋_GB2312" w:cs="宋体"/>
          <w:b w:val="0"/>
          <w:bCs/>
          <w:color w:val="auto"/>
          <w:szCs w:val="24"/>
          <w:highlight w:val="none"/>
          <w:lang w:val="en-US"/>
        </w:rPr>
      </w:pPr>
      <w:bookmarkStart w:id="6" w:name="_Toc5376"/>
      <w:bookmarkStart w:id="7" w:name="_Toc23137"/>
      <w:bookmarkStart w:id="8" w:name="_Toc23757"/>
      <w:bookmarkStart w:id="9" w:name="_Toc6394793"/>
      <w:bookmarkStart w:id="10" w:name="_Toc21678"/>
      <w:bookmarkStart w:id="11" w:name="_Toc9442"/>
      <w:r>
        <w:rPr>
          <w:rFonts w:ascii="宋体"/>
          <w:b w:val="0"/>
          <w:bCs/>
          <w:color w:val="auto"/>
          <w:szCs w:val="24"/>
          <w:highlight w:val="none"/>
          <w:lang w:eastAsia="zh-CN"/>
        </w:rPr>
        <w:t>一般规定</w:t>
      </w:r>
      <w:bookmarkEnd w:id="6"/>
      <w:bookmarkEnd w:id="7"/>
      <w:bookmarkEnd w:id="8"/>
      <w:bookmarkEnd w:id="9"/>
      <w:bookmarkEnd w:id="10"/>
      <w:bookmarkEnd w:id="11"/>
    </w:p>
    <w:p>
      <w:pPr>
        <w:pStyle w:val="5"/>
        <w:widowControl/>
        <w:spacing w:before="0" w:beforeAutospacing="0" w:after="0" w:afterAutospacing="0"/>
        <w:ind w:left="0" w:right="0"/>
        <w:rPr>
          <w:rFonts w:hint="eastAsia" w:ascii="宋体" w:hAnsi="宋体" w:eastAsia="仿宋_GB2312" w:cs="宋体"/>
          <w:color w:val="auto"/>
          <w:sz w:val="24"/>
          <w:szCs w:val="24"/>
          <w:highlight w:val="none"/>
          <w:lang w:val="en-US"/>
        </w:rPr>
      </w:pPr>
      <w:bookmarkStart w:id="12" w:name="_Toc29004"/>
      <w:bookmarkStart w:id="13" w:name="_Toc5445"/>
      <w:bookmarkStart w:id="14" w:name="_Toc22282"/>
      <w:bookmarkStart w:id="15" w:name="_Toc6394794"/>
      <w:bookmarkStart w:id="16" w:name="_Toc19244"/>
      <w:bookmarkStart w:id="17" w:name="_Toc18654"/>
      <w:r>
        <w:rPr>
          <w:rFonts w:hint="eastAsia" w:ascii="宋体" w:hAnsi="宋体" w:eastAsia="仿宋_GB2312" w:cs="宋体"/>
          <w:color w:val="auto"/>
          <w:sz w:val="24"/>
          <w:szCs w:val="24"/>
          <w:highlight w:val="none"/>
          <w:lang w:val="en-US"/>
        </w:rPr>
        <w:t xml:space="preserve">1.1  </w:t>
      </w:r>
      <w:r>
        <w:rPr>
          <w:rFonts w:ascii="宋体"/>
          <w:color w:val="auto"/>
          <w:sz w:val="24"/>
          <w:szCs w:val="24"/>
          <w:highlight w:val="none"/>
          <w:lang w:eastAsia="zh-CN"/>
        </w:rPr>
        <w:t>定义与解释</w:t>
      </w:r>
      <w:bookmarkEnd w:id="12"/>
      <w:bookmarkEnd w:id="13"/>
      <w:bookmarkEnd w:id="14"/>
      <w:bookmarkEnd w:id="15"/>
      <w:bookmarkEnd w:id="16"/>
      <w:bookmarkEnd w:id="17"/>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u w:val="single"/>
          <w:lang w:val="en-US"/>
        </w:rPr>
      </w:pPr>
      <w:bookmarkStart w:id="18" w:name="_Hlk525895530"/>
      <w:r>
        <w:rPr>
          <w:rFonts w:hint="eastAsia" w:ascii="宋体" w:hAnsi="宋体" w:eastAsia="宋体" w:cs="宋体"/>
          <w:bCs/>
          <w:color w:val="auto"/>
          <w:kern w:val="2"/>
          <w:sz w:val="21"/>
          <w:szCs w:val="21"/>
          <w:highlight w:val="none"/>
          <w:lang w:val="en-US" w:eastAsia="zh-CN" w:bidi="ar"/>
        </w:rPr>
        <w:t>1.1.1发包人：</w:t>
      </w:r>
      <w:bookmarkEnd w:id="18"/>
      <w:r>
        <w:rPr>
          <w:rFonts w:hint="eastAsia" w:ascii="宋体" w:hAnsi="宋体" w:eastAsia="宋体" w:cs="宋体"/>
          <w:color w:val="auto"/>
          <w:kern w:val="0"/>
          <w:sz w:val="21"/>
          <w:szCs w:val="21"/>
          <w:highlight w:val="none"/>
          <w:u w:val="single"/>
          <w:lang w:val="en-US" w:eastAsia="zh-CN" w:bidi="ar"/>
        </w:rPr>
        <w:t>广州花都汽车城发展有限公司</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1.1.2承包人：指其实施工程的投标文件已被发包人接受且与发包人订立工程承包合同的单位。</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1.1.3中标价格：        万（指发包人所发中标通知书中所列的价格）。</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19" w:name="_Hlk525895665"/>
      <w:r>
        <w:rPr>
          <w:rFonts w:hint="eastAsia" w:ascii="宋体" w:hAnsi="宋体" w:eastAsia="宋体" w:cs="宋体"/>
          <w:bCs/>
          <w:color w:val="auto"/>
          <w:kern w:val="2"/>
          <w:sz w:val="21"/>
          <w:szCs w:val="21"/>
          <w:highlight w:val="none"/>
          <w:lang w:val="en-US" w:eastAsia="zh-CN" w:bidi="ar"/>
        </w:rPr>
        <w:t>1.1.4工程缺陷责任期为24个自然月，缺陷责任期自工程竣工联合验收合格之日起计算，具体以双方签订的《工程质量保修书》约定为准。</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1.1.5双方约定的视为不可抗力事件处理的其它情形如下：</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不可抗力事件处理按照国家相关规定要求。具体不可抗力事件情形包括：6级(含)以上的大风、24小时降雨量大于100毫米(含)的暴雨、5级(含)以上对施工区域造成破坏的地震、40度(含)以上的高温天气、冰灾以及对施工现场造成影响的洪水、龙卷风等特殊的气象条件；溶洞、地下暗河暗浜等特殊的地质条件；战争、暴动、骚乱、区域性流行疾病等严重的社会事件；非发包人和承包人责任造成的爆炸、火灾事故和群体性事件；空中飞行物体坠落；地方政府命令严禁施工延期事件；一周内施工区域内地方政府限制建筑车辆行驶超累计过8小时；因适用法律的变更或任何适用的后继法律的颁布所导致本合同的履行不再合法。</w:t>
      </w:r>
    </w:p>
    <w:bookmarkEnd w:id="19"/>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1.1.6索赔：指合同履行期间，对于非自己的过错而应由对方当事人承担责任的情况所造成的损失。并根据有关规定向对方当事人提出费用补偿和（或）工期顺延的要求。</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1.1.7设计概算、施工图预算：详见第一部分合同协议书。</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20" w:name="_Toc16"/>
      <w:bookmarkStart w:id="21" w:name="_Toc19875"/>
      <w:bookmarkStart w:id="22" w:name="_Toc16032"/>
      <w:bookmarkStart w:id="23" w:name="_Toc23814"/>
      <w:bookmarkStart w:id="24" w:name="_Toc13334"/>
      <w:bookmarkStart w:id="25" w:name="_Toc6394795"/>
      <w:r>
        <w:rPr>
          <w:rFonts w:hint="eastAsia" w:ascii="宋体" w:hAnsi="宋体" w:eastAsia="宋体" w:cs="宋体"/>
          <w:bCs/>
          <w:color w:val="auto"/>
          <w:kern w:val="2"/>
          <w:sz w:val="21"/>
          <w:szCs w:val="21"/>
          <w:highlight w:val="none"/>
          <w:lang w:val="en-US" w:eastAsia="zh-CN" w:bidi="ar"/>
        </w:rPr>
        <w:t>1.2  合同文件</w:t>
      </w:r>
      <w:bookmarkEnd w:id="20"/>
      <w:bookmarkEnd w:id="21"/>
      <w:bookmarkEnd w:id="22"/>
      <w:bookmarkEnd w:id="23"/>
      <w:bookmarkEnd w:id="24"/>
      <w:bookmarkEnd w:id="25"/>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1.2.1下列文件应被认为是组成本合同文件的一部分，并互为补充解释，如果合同文件存在歧义或不一致，以先后排列次序为优先: 见协议书。</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1.2.2当合同文件内容有含意不清或有矛盾时，在不影响工程正常进行的情况下，由合同各方协商解决。</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26" w:name="_Toc11047"/>
      <w:bookmarkStart w:id="27" w:name="_Toc25881"/>
      <w:bookmarkStart w:id="28" w:name="_Toc6394796"/>
      <w:bookmarkStart w:id="29" w:name="_Toc7132"/>
      <w:bookmarkStart w:id="30" w:name="_Toc26982"/>
      <w:bookmarkStart w:id="31" w:name="_Toc24420"/>
      <w:r>
        <w:rPr>
          <w:rFonts w:hint="eastAsia" w:ascii="宋体" w:hAnsi="宋体" w:eastAsia="宋体" w:cs="宋体"/>
          <w:bCs/>
          <w:color w:val="auto"/>
          <w:kern w:val="2"/>
          <w:sz w:val="21"/>
          <w:szCs w:val="21"/>
          <w:highlight w:val="none"/>
          <w:lang w:val="en-US" w:eastAsia="zh-CN" w:bidi="ar"/>
        </w:rPr>
        <w:t>1.3适用法律</w:t>
      </w:r>
      <w:bookmarkEnd w:id="26"/>
      <w:bookmarkEnd w:id="27"/>
      <w:bookmarkEnd w:id="28"/>
      <w:bookmarkEnd w:id="29"/>
      <w:bookmarkEnd w:id="30"/>
      <w:bookmarkEnd w:id="31"/>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在合同签署日之后，因法律变化导致合同价款变化的，双方通过协商签订补充协议以明确合同价款调整办法。如果因法律变化导致关键路径工期延误的，视情况合理调整工期。</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32" w:name="_Toc23981"/>
      <w:bookmarkStart w:id="33" w:name="_Toc29747"/>
      <w:bookmarkStart w:id="34" w:name="_Toc6394797"/>
      <w:bookmarkStart w:id="35" w:name="_Toc10747"/>
      <w:bookmarkStart w:id="36" w:name="_Toc13310"/>
      <w:bookmarkStart w:id="37" w:name="_Toc859"/>
      <w:r>
        <w:rPr>
          <w:rFonts w:hint="eastAsia" w:ascii="宋体" w:hAnsi="宋体" w:eastAsia="宋体" w:cs="宋体"/>
          <w:bCs/>
          <w:color w:val="auto"/>
          <w:kern w:val="2"/>
          <w:sz w:val="21"/>
          <w:szCs w:val="21"/>
          <w:highlight w:val="none"/>
          <w:lang w:val="en-US" w:eastAsia="zh-CN" w:bidi="ar"/>
        </w:rPr>
        <w:t>1.4标准、规范</w:t>
      </w:r>
      <w:bookmarkEnd w:id="32"/>
      <w:bookmarkEnd w:id="33"/>
      <w:bookmarkEnd w:id="34"/>
      <w:bookmarkEnd w:id="35"/>
      <w:bookmarkEnd w:id="36"/>
      <w:bookmarkEnd w:id="37"/>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国家现行的设计有关技术规范及标准要求：包括但不限于《市政公用工程设计文件编制深度规定(2013年版)》、《建筑工程设计文件编制深度规定（2016版）》、《建筑制图标准(GB/T50104-2010)》 、《建筑地面设计规范(GB50037-2013)》 、《民用建筑设计统一标准GB50352-2019》、《锅炉房设计规范(GB50041-2008)》 、《屋面工程技术规范(GB50345-2012)》 、《绿色工业建筑评价标准(GB/T 50878-2013)》、《城市水系规划规范（GB50513-2009）》、《民用建筑设计通则(GB50352-2005)》、《住宅设计规范（GB 50096-2011）》、《建筑设计防火规范（GB50016－2014）》、《</w:t>
      </w:r>
      <w:r>
        <w:rPr>
          <w:rFonts w:hint="eastAsia" w:ascii="宋体" w:hAnsi="宋体" w:eastAsia="宋体" w:cs="宋体"/>
          <w:bCs/>
          <w:color w:val="auto"/>
          <w:kern w:val="2"/>
          <w:sz w:val="21"/>
          <w:szCs w:val="21"/>
          <w:highlight w:val="none"/>
          <w:lang w:val="en-US" w:eastAsia="zh-CN" w:bidi="ar"/>
        </w:rPr>
        <w:fldChar w:fldCharType="begin"/>
      </w:r>
      <w:r>
        <w:rPr>
          <w:rFonts w:hint="eastAsia" w:ascii="宋体" w:hAnsi="宋体" w:eastAsia="宋体" w:cs="宋体"/>
          <w:bCs/>
          <w:color w:val="auto"/>
          <w:kern w:val="2"/>
          <w:sz w:val="21"/>
          <w:szCs w:val="21"/>
          <w:highlight w:val="none"/>
          <w:lang w:val="en-US" w:eastAsia="zh-CN" w:bidi="ar"/>
        </w:rPr>
        <w:instrText xml:space="preserve"> HYPERLINK "https://baike.baidu.com/item/%E5%BB%BA%E7%AD%91%E7%BB%99%E6%B0%B4%E6%8E%92%E6%B0%B4%E8%AE%BE%E8%AE%A1%E8%A7%84%E8%8C%83" \t "https://baike.baidu.com/item/%E7%8E%B0%E8%A1%8C%E5%BB%BA%E7%AD%91%E8%AE%BE%E8%AE%A1%E8%A7%84%E8%8C%83%E5%A4%A7%E5%85%A8/_blank" </w:instrText>
      </w:r>
      <w:r>
        <w:rPr>
          <w:rFonts w:hint="eastAsia" w:ascii="宋体" w:hAnsi="宋体" w:eastAsia="宋体" w:cs="宋体"/>
          <w:bCs/>
          <w:color w:val="auto"/>
          <w:kern w:val="2"/>
          <w:sz w:val="21"/>
          <w:szCs w:val="21"/>
          <w:highlight w:val="none"/>
          <w:lang w:val="en-US" w:eastAsia="zh-CN" w:bidi="ar"/>
        </w:rPr>
        <w:fldChar w:fldCharType="separate"/>
      </w:r>
      <w:r>
        <w:rPr>
          <w:rStyle w:val="36"/>
          <w:rFonts w:hint="eastAsia" w:ascii="宋体" w:hAnsi="宋体" w:eastAsia="宋体" w:cs="宋体"/>
          <w:bCs/>
          <w:color w:val="auto"/>
          <w:sz w:val="21"/>
          <w:szCs w:val="21"/>
          <w:highlight w:val="none"/>
          <w:u w:val="none"/>
          <w:lang w:val="en-US"/>
        </w:rPr>
        <w:t>建筑给水排水设计规范</w:t>
      </w:r>
      <w:r>
        <w:rPr>
          <w:rFonts w:hint="eastAsia" w:ascii="宋体" w:hAnsi="宋体" w:eastAsia="宋体" w:cs="宋体"/>
          <w:bCs/>
          <w:color w:val="auto"/>
          <w:kern w:val="2"/>
          <w:sz w:val="21"/>
          <w:szCs w:val="21"/>
          <w:highlight w:val="none"/>
          <w:lang w:val="en-US" w:eastAsia="zh-CN" w:bidi="ar"/>
        </w:rPr>
        <w:fldChar w:fldCharType="end"/>
      </w:r>
      <w:r>
        <w:rPr>
          <w:rFonts w:hint="eastAsia" w:ascii="宋体" w:hAnsi="宋体" w:eastAsia="宋体" w:cs="宋体"/>
          <w:bCs/>
          <w:color w:val="auto"/>
          <w:kern w:val="2"/>
          <w:sz w:val="21"/>
          <w:szCs w:val="21"/>
          <w:highlight w:val="none"/>
          <w:lang w:val="en-US" w:eastAsia="zh-CN" w:bidi="ar"/>
        </w:rPr>
        <w:t>（GB50015－2003）》、《建筑中水设计规范（GB50336－2002）》、《</w:t>
      </w:r>
      <w:r>
        <w:rPr>
          <w:rFonts w:hint="eastAsia" w:ascii="宋体" w:hAnsi="宋体" w:eastAsia="宋体" w:cs="宋体"/>
          <w:bCs/>
          <w:color w:val="auto"/>
          <w:kern w:val="2"/>
          <w:sz w:val="21"/>
          <w:szCs w:val="21"/>
          <w:highlight w:val="none"/>
          <w:lang w:val="en-US" w:eastAsia="zh-CN" w:bidi="ar"/>
        </w:rPr>
        <w:fldChar w:fldCharType="begin"/>
      </w:r>
      <w:r>
        <w:rPr>
          <w:rFonts w:hint="eastAsia" w:ascii="宋体" w:hAnsi="宋体" w:eastAsia="宋体" w:cs="宋体"/>
          <w:bCs/>
          <w:color w:val="auto"/>
          <w:kern w:val="2"/>
          <w:sz w:val="21"/>
          <w:szCs w:val="21"/>
          <w:highlight w:val="none"/>
          <w:lang w:val="en-US" w:eastAsia="zh-CN" w:bidi="ar"/>
        </w:rPr>
        <w:instrText xml:space="preserve"> HYPERLINK "https://baike.baidu.com/item/%E7%BB%BC%E5%90%88%E5%B8%83%E7%BA%BF%E7%B3%BB%E7%BB%9F%E5%B7%A5%E7%A8%8B%E8%AE%BE%E8%AE%A1%E8%A7%84%E8%8C%83" \t "https://baike.baidu.com/item/%E7%8E%B0%E8%A1%8C%E5%BB%BA%E7%AD%91%E8%AE%BE%E8%AE%A1%E8%A7%84%E8%8C%83%E5%A4%A7%E5%85%A8/_blank" </w:instrText>
      </w:r>
      <w:r>
        <w:rPr>
          <w:rFonts w:hint="eastAsia" w:ascii="宋体" w:hAnsi="宋体" w:eastAsia="宋体" w:cs="宋体"/>
          <w:bCs/>
          <w:color w:val="auto"/>
          <w:kern w:val="2"/>
          <w:sz w:val="21"/>
          <w:szCs w:val="21"/>
          <w:highlight w:val="none"/>
          <w:lang w:val="en-US" w:eastAsia="zh-CN" w:bidi="ar"/>
        </w:rPr>
        <w:fldChar w:fldCharType="separate"/>
      </w:r>
      <w:r>
        <w:rPr>
          <w:rStyle w:val="36"/>
          <w:rFonts w:hint="eastAsia" w:ascii="宋体" w:hAnsi="宋体" w:eastAsia="宋体" w:cs="宋体"/>
          <w:bCs/>
          <w:color w:val="auto"/>
          <w:sz w:val="21"/>
          <w:szCs w:val="21"/>
          <w:highlight w:val="none"/>
          <w:u w:val="none"/>
          <w:lang w:val="en-US"/>
        </w:rPr>
        <w:t>综合布线系统工程设计规范</w:t>
      </w:r>
      <w:r>
        <w:rPr>
          <w:rFonts w:hint="eastAsia" w:ascii="宋体" w:hAnsi="宋体" w:eastAsia="宋体" w:cs="宋体"/>
          <w:bCs/>
          <w:color w:val="auto"/>
          <w:kern w:val="2"/>
          <w:sz w:val="21"/>
          <w:szCs w:val="21"/>
          <w:highlight w:val="none"/>
          <w:lang w:val="en-US" w:eastAsia="zh-CN" w:bidi="ar"/>
        </w:rPr>
        <w:fldChar w:fldCharType="end"/>
      </w:r>
      <w:r>
        <w:rPr>
          <w:rFonts w:hint="eastAsia" w:ascii="宋体" w:hAnsi="宋体" w:eastAsia="宋体" w:cs="宋体"/>
          <w:bCs/>
          <w:color w:val="auto"/>
          <w:kern w:val="2"/>
          <w:sz w:val="21"/>
          <w:szCs w:val="21"/>
          <w:highlight w:val="none"/>
          <w:lang w:val="en-US" w:eastAsia="zh-CN" w:bidi="ar"/>
        </w:rPr>
        <w:t>（GB50311－2007）》、《</w:t>
      </w:r>
      <w:r>
        <w:rPr>
          <w:rFonts w:hint="eastAsia" w:ascii="宋体" w:hAnsi="宋体" w:eastAsia="宋体" w:cs="宋体"/>
          <w:bCs/>
          <w:color w:val="auto"/>
          <w:kern w:val="2"/>
          <w:sz w:val="21"/>
          <w:szCs w:val="21"/>
          <w:highlight w:val="none"/>
          <w:lang w:val="en-US" w:eastAsia="zh-CN" w:bidi="ar"/>
        </w:rPr>
        <w:fldChar w:fldCharType="begin"/>
      </w:r>
      <w:r>
        <w:rPr>
          <w:rFonts w:hint="eastAsia" w:ascii="宋体" w:hAnsi="宋体" w:eastAsia="宋体" w:cs="宋体"/>
          <w:bCs/>
          <w:color w:val="auto"/>
          <w:kern w:val="2"/>
          <w:sz w:val="21"/>
          <w:szCs w:val="21"/>
          <w:highlight w:val="none"/>
          <w:lang w:val="en-US" w:eastAsia="zh-CN" w:bidi="ar"/>
        </w:rPr>
        <w:instrText xml:space="preserve"> HYPERLINK "https://baike.baidu.com/item/%E6%B0%91%E7%94%A8%E5%BB%BA%E7%AD%91%E7%94%B5%E6%B0%94%E8%AE%BE%E8%AE%A1%E8%A7%84%E8%8C%83" \t "https://baike.baidu.com/item/%E7%8E%B0%E8%A1%8C%E5%BB%BA%E7%AD%91%E8%AE%BE%E8%AE%A1%E8%A7%84%E8%8C%83%E5%A4%A7%E5%85%A8/_blank" </w:instrText>
      </w:r>
      <w:r>
        <w:rPr>
          <w:rFonts w:hint="eastAsia" w:ascii="宋体" w:hAnsi="宋体" w:eastAsia="宋体" w:cs="宋体"/>
          <w:bCs/>
          <w:color w:val="auto"/>
          <w:kern w:val="2"/>
          <w:sz w:val="21"/>
          <w:szCs w:val="21"/>
          <w:highlight w:val="none"/>
          <w:lang w:val="en-US" w:eastAsia="zh-CN" w:bidi="ar"/>
        </w:rPr>
        <w:fldChar w:fldCharType="separate"/>
      </w:r>
      <w:r>
        <w:rPr>
          <w:rStyle w:val="36"/>
          <w:rFonts w:hint="eastAsia" w:ascii="宋体" w:hAnsi="宋体" w:eastAsia="宋体" w:cs="宋体"/>
          <w:bCs/>
          <w:color w:val="auto"/>
          <w:sz w:val="21"/>
          <w:szCs w:val="21"/>
          <w:highlight w:val="none"/>
          <w:u w:val="none"/>
          <w:lang w:val="en-US"/>
        </w:rPr>
        <w:t>民用建筑电气设计规范</w:t>
      </w:r>
      <w:r>
        <w:rPr>
          <w:rFonts w:hint="eastAsia" w:ascii="宋体" w:hAnsi="宋体" w:eastAsia="宋体" w:cs="宋体"/>
          <w:bCs/>
          <w:color w:val="auto"/>
          <w:kern w:val="2"/>
          <w:sz w:val="21"/>
          <w:szCs w:val="21"/>
          <w:highlight w:val="none"/>
          <w:lang w:val="en-US" w:eastAsia="zh-CN" w:bidi="ar"/>
        </w:rPr>
        <w:fldChar w:fldCharType="end"/>
      </w:r>
      <w:r>
        <w:rPr>
          <w:rFonts w:hint="eastAsia" w:ascii="宋体" w:hAnsi="宋体" w:eastAsia="宋体" w:cs="宋体"/>
          <w:bCs/>
          <w:color w:val="auto"/>
          <w:kern w:val="2"/>
          <w:sz w:val="21"/>
          <w:szCs w:val="21"/>
          <w:highlight w:val="none"/>
          <w:lang w:val="en-US" w:eastAsia="zh-CN" w:bidi="ar"/>
        </w:rPr>
        <w:t>（JGJ16－2008）》、《</w:t>
      </w:r>
      <w:r>
        <w:rPr>
          <w:rFonts w:hint="eastAsia" w:ascii="宋体" w:hAnsi="宋体" w:eastAsia="宋体" w:cs="宋体"/>
          <w:bCs/>
          <w:color w:val="auto"/>
          <w:kern w:val="2"/>
          <w:sz w:val="21"/>
          <w:szCs w:val="21"/>
          <w:highlight w:val="none"/>
          <w:lang w:val="en-US" w:eastAsia="zh-CN" w:bidi="ar"/>
        </w:rPr>
        <w:fldChar w:fldCharType="begin"/>
      </w:r>
      <w:r>
        <w:rPr>
          <w:rFonts w:hint="eastAsia" w:ascii="宋体" w:hAnsi="宋体" w:eastAsia="宋体" w:cs="宋体"/>
          <w:bCs/>
          <w:color w:val="auto"/>
          <w:kern w:val="2"/>
          <w:sz w:val="21"/>
          <w:szCs w:val="21"/>
          <w:highlight w:val="none"/>
          <w:lang w:val="en-US" w:eastAsia="zh-CN" w:bidi="ar"/>
        </w:rPr>
        <w:instrText xml:space="preserve"> HYPERLINK "https://baike.baidu.com/item/%E5%BB%BA%E7%AD%91%E7%89%A9%E9%98%B2%E9%9B%B7%E8%AE%BE%E8%AE%A1%E8%A7%84%E8%8C%83" \t "https://baike.baidu.com/item/%E7%8E%B0%E8%A1%8C%E5%BB%BA%E7%AD%91%E8%AE%BE%E8%AE%A1%E8%A7%84%E8%8C%83%E5%A4%A7%E5%85%A8/_blank" </w:instrText>
      </w:r>
      <w:r>
        <w:rPr>
          <w:rFonts w:hint="eastAsia" w:ascii="宋体" w:hAnsi="宋体" w:eastAsia="宋体" w:cs="宋体"/>
          <w:bCs/>
          <w:color w:val="auto"/>
          <w:kern w:val="2"/>
          <w:sz w:val="21"/>
          <w:szCs w:val="21"/>
          <w:highlight w:val="none"/>
          <w:lang w:val="en-US" w:eastAsia="zh-CN" w:bidi="ar"/>
        </w:rPr>
        <w:fldChar w:fldCharType="separate"/>
      </w:r>
      <w:r>
        <w:rPr>
          <w:rStyle w:val="36"/>
          <w:rFonts w:hint="eastAsia" w:ascii="宋体" w:hAnsi="宋体" w:eastAsia="宋体" w:cs="宋体"/>
          <w:bCs/>
          <w:color w:val="auto"/>
          <w:sz w:val="21"/>
          <w:szCs w:val="21"/>
          <w:highlight w:val="none"/>
          <w:u w:val="none"/>
          <w:lang w:val="en-US"/>
        </w:rPr>
        <w:t>建筑物防雷设计规范</w:t>
      </w:r>
      <w:r>
        <w:rPr>
          <w:rFonts w:hint="eastAsia" w:ascii="宋体" w:hAnsi="宋体" w:eastAsia="宋体" w:cs="宋体"/>
          <w:bCs/>
          <w:color w:val="auto"/>
          <w:kern w:val="2"/>
          <w:sz w:val="21"/>
          <w:szCs w:val="21"/>
          <w:highlight w:val="none"/>
          <w:lang w:val="en-US" w:eastAsia="zh-CN" w:bidi="ar"/>
        </w:rPr>
        <w:fldChar w:fldCharType="end"/>
      </w:r>
      <w:r>
        <w:rPr>
          <w:rFonts w:hint="eastAsia" w:ascii="宋体" w:hAnsi="宋体" w:eastAsia="宋体" w:cs="宋体"/>
          <w:bCs/>
          <w:color w:val="auto"/>
          <w:kern w:val="2"/>
          <w:sz w:val="21"/>
          <w:szCs w:val="21"/>
          <w:highlight w:val="none"/>
          <w:lang w:val="en-US" w:eastAsia="zh-CN" w:bidi="ar"/>
        </w:rPr>
        <w:t>(2000年版)（GB50057－94）》、《</w:t>
      </w:r>
      <w:r>
        <w:rPr>
          <w:rFonts w:hint="eastAsia" w:ascii="宋体" w:hAnsi="宋体" w:eastAsia="宋体" w:cs="宋体"/>
          <w:bCs/>
          <w:color w:val="auto"/>
          <w:kern w:val="2"/>
          <w:sz w:val="21"/>
          <w:szCs w:val="21"/>
          <w:highlight w:val="none"/>
          <w:lang w:val="en-US" w:eastAsia="zh-CN" w:bidi="ar"/>
        </w:rPr>
        <w:fldChar w:fldCharType="begin"/>
      </w:r>
      <w:r>
        <w:rPr>
          <w:rFonts w:hint="eastAsia" w:ascii="宋体" w:hAnsi="宋体" w:eastAsia="宋体" w:cs="宋体"/>
          <w:bCs/>
          <w:color w:val="auto"/>
          <w:kern w:val="2"/>
          <w:sz w:val="21"/>
          <w:szCs w:val="21"/>
          <w:highlight w:val="none"/>
          <w:lang w:val="en-US" w:eastAsia="zh-CN" w:bidi="ar"/>
        </w:rPr>
        <w:instrText xml:space="preserve"> HYPERLINK "https://baike.baidu.com/item/%E9%87%87%E6%9A%96%E9%80%9A%E9%A3%8E%E4%B8%8E%E7%A9%BA%E6%B0%94%E8%B0%83%E8%8A%82%E8%AE%BE%E8%AE%A1%E8%A7%84%E8%8C%83" \t "https://baike.baidu.com/item/%E7%8E%B0%E8%A1%8C%E5%BB%BA%E7%AD%91%E8%AE%BE%E8%AE%A1%E8%A7%84%E8%8C%83%E5%A4%A7%E5%85%A8/_blank" </w:instrText>
      </w:r>
      <w:r>
        <w:rPr>
          <w:rFonts w:hint="eastAsia" w:ascii="宋体" w:hAnsi="宋体" w:eastAsia="宋体" w:cs="宋体"/>
          <w:bCs/>
          <w:color w:val="auto"/>
          <w:kern w:val="2"/>
          <w:sz w:val="21"/>
          <w:szCs w:val="21"/>
          <w:highlight w:val="none"/>
          <w:lang w:val="en-US" w:eastAsia="zh-CN" w:bidi="ar"/>
        </w:rPr>
        <w:fldChar w:fldCharType="separate"/>
      </w:r>
      <w:r>
        <w:rPr>
          <w:rStyle w:val="36"/>
          <w:rFonts w:hint="eastAsia" w:ascii="宋体" w:hAnsi="宋体" w:eastAsia="宋体" w:cs="宋体"/>
          <w:bCs/>
          <w:color w:val="auto"/>
          <w:sz w:val="21"/>
          <w:szCs w:val="21"/>
          <w:highlight w:val="none"/>
          <w:u w:val="none"/>
          <w:lang w:val="en-US"/>
        </w:rPr>
        <w:t>采暖通风与空气调节设计规范</w:t>
      </w:r>
      <w:r>
        <w:rPr>
          <w:rFonts w:hint="eastAsia" w:ascii="宋体" w:hAnsi="宋体" w:eastAsia="宋体" w:cs="宋体"/>
          <w:bCs/>
          <w:color w:val="auto"/>
          <w:kern w:val="2"/>
          <w:sz w:val="21"/>
          <w:szCs w:val="21"/>
          <w:highlight w:val="none"/>
          <w:lang w:val="en-US" w:eastAsia="zh-CN" w:bidi="ar"/>
        </w:rPr>
        <w:fldChar w:fldCharType="end"/>
      </w:r>
      <w:r>
        <w:rPr>
          <w:rFonts w:hint="eastAsia" w:ascii="宋体" w:hAnsi="宋体" w:eastAsia="宋体" w:cs="宋体"/>
          <w:bCs/>
          <w:color w:val="auto"/>
          <w:kern w:val="2"/>
          <w:sz w:val="21"/>
          <w:szCs w:val="21"/>
          <w:highlight w:val="none"/>
          <w:lang w:val="en-US" w:eastAsia="zh-CN" w:bidi="ar"/>
        </w:rPr>
        <w:t>（GB50019－2003）》、《智能建筑设计标准（GD/T50314－2006）》、《建筑采光设计标准（GB/T50033－2001）》、《建筑照明设计标准（GB50034－2004）》、《公共建筑节能设计标准（GB 50189-2015）》、《民用建筑绿色设计规范（JGJ/T229-2010）》、《城镇道路养护技术规范（CJJ 36-2016）》、《城市桥梁养护技术规范（CJJ 99-2003）》、《城镇排水管道维护安全技术规程（CJJ 6-2009）》、《城镇给水排水技术规范（GB50788-2012）》、《防洪标准（GB50201-2014）》、《堤防工程养护修理规程（SL 595-2013）》、《住宅建筑规范（GB 50368-2005）》、《地表水环境质量标准（GB3838-2002）》、《园林绿化养护管理技术规范（DBJ440100/T14-2008）》、《城镇排水管渠与泵站运行、维护及安全技术规程（CJJ 68-2016）》、《城市综合管廊工程技术规范》等规范及根据设计方案自行按国家、广东省、广州市和花都区最新的规范和标准来执行。</w:t>
      </w:r>
      <w:r>
        <w:rPr>
          <w:rFonts w:hint="eastAsia" w:ascii="宋体" w:hAnsi="宋体" w:eastAsia="宋体" w:cs="宋体"/>
          <w:bCs/>
          <w:color w:val="auto"/>
          <w:sz w:val="21"/>
          <w:szCs w:val="21"/>
          <w:highlight w:val="none"/>
        </w:rPr>
        <w:t>如以上标准、规范在施工期间已作废，则以现行有效的标准、规范执行。</w:t>
      </w:r>
    </w:p>
    <w:p>
      <w:pPr>
        <w:pStyle w:val="3"/>
        <w:widowControl/>
        <w:numPr>
          <w:ilvl w:val="0"/>
          <w:numId w:val="1"/>
        </w:numPr>
        <w:ind w:left="0" w:firstLine="0"/>
        <w:rPr>
          <w:rFonts w:hint="eastAsia" w:ascii="宋体" w:hAnsi="宋体" w:eastAsia="仿宋_GB2312" w:cs="宋体"/>
          <w:color w:val="auto"/>
          <w:szCs w:val="24"/>
          <w:highlight w:val="none"/>
          <w:lang w:val="en-US"/>
        </w:rPr>
      </w:pPr>
      <w:bookmarkStart w:id="38" w:name="_Toc4790"/>
      <w:bookmarkStart w:id="39" w:name="_Toc17670"/>
      <w:bookmarkStart w:id="40" w:name="_Toc6394798"/>
      <w:bookmarkStart w:id="41" w:name="_Toc29140"/>
      <w:bookmarkStart w:id="42" w:name="_Toc20504"/>
      <w:bookmarkStart w:id="43" w:name="_Toc25856"/>
      <w:r>
        <w:rPr>
          <w:rFonts w:ascii="宋体"/>
          <w:color w:val="auto"/>
          <w:szCs w:val="24"/>
          <w:highlight w:val="none"/>
          <w:lang w:eastAsia="zh-CN"/>
        </w:rPr>
        <w:t>发包人</w:t>
      </w:r>
      <w:bookmarkEnd w:id="38"/>
      <w:bookmarkEnd w:id="39"/>
      <w:bookmarkEnd w:id="40"/>
      <w:bookmarkEnd w:id="41"/>
      <w:bookmarkEnd w:id="42"/>
      <w:bookmarkEnd w:id="43"/>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44" w:name="_Toc17392"/>
      <w:bookmarkStart w:id="45" w:name="_Toc6394799"/>
      <w:bookmarkStart w:id="46" w:name="_Toc16332"/>
      <w:bookmarkStart w:id="47" w:name="_Toc26317"/>
      <w:bookmarkStart w:id="48" w:name="_Toc27290"/>
      <w:bookmarkStart w:id="49" w:name="_Toc15292"/>
      <w:r>
        <w:rPr>
          <w:rFonts w:hint="eastAsia" w:ascii="宋体" w:hAnsi="宋体" w:eastAsia="宋体" w:cs="宋体"/>
          <w:bCs/>
          <w:color w:val="auto"/>
          <w:kern w:val="2"/>
          <w:sz w:val="21"/>
          <w:szCs w:val="21"/>
          <w:highlight w:val="none"/>
          <w:lang w:val="en-US" w:eastAsia="zh-CN" w:bidi="ar"/>
        </w:rPr>
        <w:t>2.1  发包人的主要权利和义务</w:t>
      </w:r>
      <w:bookmarkEnd w:id="44"/>
      <w:bookmarkEnd w:id="45"/>
      <w:bookmarkEnd w:id="46"/>
      <w:bookmarkEnd w:id="47"/>
      <w:bookmarkEnd w:id="48"/>
      <w:bookmarkEnd w:id="49"/>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2.1.1发包人认为必要时，有权以书面形式发出暂停通知。其中，因发包人原因造成的暂停，造成关键路径延误的，竣工日期相应顺延，费用不予增加。</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2.1.2（1）享有承包人设计文件的版权和全部使用权。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2.1.2（2）承包人在设计-施工进度、设计-施工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2.1.2（3）发包人有权聘请全过程设计咨询单位、施工图审查单位作为本合同工程的设计成果审核单位，受聘的全过程设计咨询单位及施工图审查单位有权按照相关法律、法规和发包人赋予的权利，对承包人的设计成果进行监督及审核。</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2.1.2（4）设计图纸及设计变更的审批权，设计-施工进度的监督权，材料、设备选用的审定权。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2.1.2（5）由于本项目建设涉及专业较多，发包人有权书面要求设计单位分管领导每月来工地总协调相关专业设计工作，确保项目设计质量、进度。如经发包人要求，设计单位分管领导仍不听从发包人要求来工地协调设计工作或协调不力的，每次按3万元的标准向发包人支付违约金，在设计进度款支付时扣除。</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2.1.2（6）其他权利。</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50" w:name="_Toc17764"/>
      <w:bookmarkStart w:id="51" w:name="_Toc28853"/>
      <w:bookmarkStart w:id="52" w:name="_Toc6394800"/>
      <w:bookmarkStart w:id="53" w:name="_Toc28429"/>
      <w:bookmarkStart w:id="54" w:name="_Toc25181"/>
      <w:bookmarkStart w:id="55" w:name="_Toc7655"/>
      <w:bookmarkStart w:id="56" w:name="_Toc23314"/>
      <w:bookmarkStart w:id="57" w:name="_Hlk525896208"/>
      <w:r>
        <w:rPr>
          <w:rFonts w:hint="eastAsia" w:ascii="宋体" w:hAnsi="宋体" w:eastAsia="宋体" w:cs="宋体"/>
          <w:bCs/>
          <w:color w:val="auto"/>
          <w:kern w:val="2"/>
          <w:sz w:val="21"/>
          <w:szCs w:val="21"/>
          <w:highlight w:val="none"/>
          <w:lang w:val="en-US" w:eastAsia="zh-CN" w:bidi="ar"/>
        </w:rPr>
        <w:t>2.2  发包人代表</w:t>
      </w:r>
      <w:bookmarkEnd w:id="50"/>
      <w:bookmarkEnd w:id="51"/>
      <w:bookmarkEnd w:id="52"/>
      <w:bookmarkEnd w:id="53"/>
      <w:bookmarkEnd w:id="54"/>
      <w:bookmarkEnd w:id="55"/>
      <w:bookmarkEnd w:id="56"/>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发包人在本合同签订后5日内以书面的形式把发包人的代表的姓名、联系方式、职权等以书面形式通知承包人。</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发包人代表的职责：</w:t>
      </w:r>
      <w:bookmarkEnd w:id="57"/>
      <w:bookmarkStart w:id="58" w:name="_Toc6394801"/>
      <w:r>
        <w:rPr>
          <w:rFonts w:hint="eastAsia" w:ascii="宋体" w:hAnsi="宋体" w:eastAsia="宋体" w:cs="宋体"/>
          <w:bCs/>
          <w:color w:val="auto"/>
          <w:kern w:val="2"/>
          <w:sz w:val="21"/>
          <w:szCs w:val="21"/>
          <w:highlight w:val="none"/>
          <w:lang w:val="en-US" w:eastAsia="zh-CN" w:bidi="ar"/>
        </w:rPr>
        <w:t>按照相关法律法规规定，以发包人名义负责施工全过程的管理、各方关系处理、督促监理工程师等行使职权、进行现场签证、审核工程进度表及监理工程师职权范围外的其他工作。涉及到工程变更、签证、索赔、工程量确认、工程结算、工程款支付等核心问题的文件，发包人代表的签字只构成初步审查意见，文件内容需要发包人加盖公章最终确认。</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2.3  安全保证</w:t>
      </w:r>
      <w:bookmarkEnd w:id="58"/>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按照施工部分专业条款第2.4条执行。</w:t>
      </w:r>
    </w:p>
    <w:p>
      <w:pPr>
        <w:pStyle w:val="3"/>
        <w:widowControl/>
        <w:numPr>
          <w:ilvl w:val="0"/>
          <w:numId w:val="1"/>
        </w:numPr>
        <w:ind w:left="0" w:firstLine="0"/>
        <w:rPr>
          <w:rFonts w:hint="eastAsia" w:ascii="宋体" w:hAnsi="宋体" w:eastAsia="仿宋_GB2312" w:cs="宋体"/>
          <w:color w:val="auto"/>
          <w:szCs w:val="24"/>
          <w:highlight w:val="none"/>
          <w:lang w:val="en-US"/>
        </w:rPr>
      </w:pPr>
      <w:bookmarkStart w:id="59" w:name="_Toc6394802"/>
      <w:bookmarkStart w:id="60" w:name="_Toc4952"/>
      <w:bookmarkStart w:id="61" w:name="_Toc5205"/>
      <w:bookmarkStart w:id="62" w:name="_Toc25082"/>
      <w:bookmarkStart w:id="63" w:name="_Toc24606"/>
      <w:bookmarkStart w:id="64" w:name="_Toc24999"/>
      <w:r>
        <w:rPr>
          <w:rFonts w:ascii="宋体"/>
          <w:color w:val="auto"/>
          <w:szCs w:val="24"/>
          <w:highlight w:val="none"/>
          <w:lang w:eastAsia="zh-CN"/>
        </w:rPr>
        <w:t>承包人</w:t>
      </w:r>
      <w:bookmarkEnd w:id="59"/>
      <w:bookmarkEnd w:id="60"/>
      <w:bookmarkEnd w:id="61"/>
      <w:bookmarkEnd w:id="62"/>
      <w:bookmarkEnd w:id="63"/>
      <w:bookmarkEnd w:id="64"/>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65" w:name="_Toc21165"/>
      <w:bookmarkStart w:id="66" w:name="_Toc25412"/>
      <w:bookmarkStart w:id="67" w:name="_Toc21465"/>
      <w:bookmarkStart w:id="68" w:name="_Toc6394803"/>
      <w:bookmarkStart w:id="69" w:name="_Toc29627"/>
      <w:bookmarkStart w:id="70" w:name="_Toc19899"/>
      <w:r>
        <w:rPr>
          <w:rFonts w:hint="eastAsia" w:ascii="宋体" w:hAnsi="宋体" w:eastAsia="宋体" w:cs="宋体"/>
          <w:bCs/>
          <w:color w:val="auto"/>
          <w:kern w:val="2"/>
          <w:sz w:val="21"/>
          <w:szCs w:val="21"/>
          <w:highlight w:val="none"/>
          <w:lang w:val="en-US" w:eastAsia="zh-CN" w:bidi="ar"/>
        </w:rPr>
        <w:t>3.1  承包人的主要权利和义务</w:t>
      </w:r>
      <w:bookmarkEnd w:id="65"/>
      <w:bookmarkEnd w:id="66"/>
      <w:bookmarkEnd w:id="67"/>
      <w:bookmarkEnd w:id="68"/>
      <w:bookmarkEnd w:id="69"/>
      <w:bookmarkEnd w:id="70"/>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3.1.1承包人应按国家技术规范、标准、规程和发包人的技术要求进行工程设计。按本合同规定的时间提交质量合格的设计成果资料，并对其负责。承包人收到中标通知书后两周内，根据项目建设总工期，向发包人提交详细、可行的项目前期（各种报批报建、报装、专项规划和咨询）和设计实施计划，备足相关专业工作人员，并及时检查和纠正实施计划，确保项目如期完工。</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3.1.2在现场工作的承包人人员，应遵守安全保卫及其它有关的规章制度，承担其有关资料保密义务。承包人应负责派驻现场工作人员的工作、生活及交通等方面的全部费用。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3.1.3设计合理使用年限按国家规定执行。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3.1.4负责该合同项目的设计联络工作。承包人应安排符合要求的相关专业设计人员驻场开展项目设计有关工作，及配合现场施工，随时到现场处理问题并核查施工现场与设计图纸匹配性，承包人每周至少提供一份配合施工记录单并经施工、监理、设计咨询及发包人确认。</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3.1.5各阶段设计文件经评审或审查，应达到国家、省、市规定的工程设计标准和工程设计应有的深度要求，并应是最合理、最优化的设计（按通过设计审查、咨询单位及政府行政主管部门或其授权单位组织专家的评审意见为标准）。否则，承包人应无条件进行修正、改进，其费用发包人不再另行计量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3.1.6承包人所承担的本合同项目下的专业性较强的工程设计（如电力、绿化、交通、水利等），应按有关政府职能部门的要求，在保证设计文件的整体质量的前提下，经发包人同意，承包人可将此部分工作内容分包给具有相应资质的设计单位进行设计，但不免除本合同承包人对分包项目设计质量和设计工期的责任。分包合同原则上由承包人与另一方签订。发包人因特殊专业的设计分包（如外水外电等），承包人须全力配合，不得推诿。</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3.1.7若承包人私自分包设计任务，视为违约，除扣除私自分包部分的全额设计费用外，还需承担由此造成的工期、技术及其它一切损失。</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3.1.8本工程项目中，承包人不得指定建筑材料、设备的生产厂或供货商。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3.1.9设计文件中选用的国家标准图、部标准图、地方标准图及各类相关数据、资料由承包人负责提供。</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3.1.10承包人在进行设计文件编制过程中，为完成合同内的设计内容而进行的咨询、对外洽谈、国内外技术考察、委托第三方进行安全评估及各类科研课题研究而发生的费用，此费用已包含在合同价中，发包人不予另行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3.1.11承包人对所承担设计的建设项目应配合施工进行设计技术交底，解决施工过程中有关设计问题，负责设计变更和修改预算，参加工程质量检测及工程竣工联合验收。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3.1.12承包人须提交一份设计计划与按投标的设计工作人员分工表，且需遵守以下规定：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必须按照提交的计划表中的规定按时提交施工图纸和其他资料；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对于不胜任工作的承包人人员，当设计咨询单位和发包人要求更换时，承包人必须立即予以更换，并不得再在本合同工程内任职。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3.1.13承包人在概预算编制和花都区财政投资评审中心审查过程中的相关问题按照有关部门规定执行。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3.1.14承包人按照规划报建统一标准格式报送电子文件，所涉及的费用包含在设计费中，发包人不再另行支付。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3.1.15承包人应每月（或根据发包人另行要求的时间频度）向发包人提交项目推进的专项情况报告。</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3.1.16承包人应对设计文件进行调整并对设计文件出现的遗漏或错误负责修改或补充。由于承包人设计失误、错漏造成工程质量事故损失，承包人除负责采取补救措施外，还应免收受损失部分的设计费，并根据损失程度向发包人支付实际受损失部分的赔偿金；若造成第三方损失，由承包人负责解决并承担全部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 xml:space="preserve">    3.1.17由于承包人设计不切合实际或设计考虑不周或设计错误等原因导致设计变更，造成工程造价增加超过施工合同总价的5%，则承包人除免费负责补充完善施工图设计外，发包人还将根据施工合同增加费用占施工合同总价的比例相应扣减设计费；若增加施工合同费用超过施工图预算的10%时，发包人将按增加费用的比例双倍扣减设计费，若有不足承包人应予以补偿发包人。</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3.1.18承包人应按国家规定和合同约定的技术规范、标准进行设计，按本合同第5条规定的内容、时间及份数向发包人交付合格的设计文件（除按合同规定可以顺延的情况外），并对提交的设计文件的质量负责。</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3.1.19合同生效后，承包人不履行约定义务的(不可归责于承包人的原因除外)，承包人应按合同暂定总价的20%向发包人支付违约金。</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3.1.20如承包人不能积极主动地履行本合同所要求的工作，发包人可根据实际情况推迟拨付设计费，并有权按标准向承包人收取5％～50％的违约金，在承包人设计费中扣减（具体扣减费用按工程总承包合同约定执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3.1.21限额设计。设计人提交专项的限额设计管理方案经发包人审核后开展限额设计，限额设计严格按三个阶段进行：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初步设计阶段的限额设计。对由于初步设计阶段的主要设计方案（包括总体规划、软基处理等）与方案阶段的工程设想方案相比较发生重大变化所增加的投资，应本着节约的原则，在概算总投资不超过可研投资总估算及发包人确定的限额指标前提下，经过方案优化，报发包人批准后，方可列入工程概算。如因采用新技术、新设备、新工艺确能降低运行维护或管养成本又符合“安全、可靠、经济、适用、符合国情”的原则，而使工程投资有所增加，应在经济技术综合评价并通过必要审查是可行的前提下报发包人同意后实施；要求各专业设计人员强化控制工程造价意识，在拟定设计原则、技术方案和选择设备材料过程中，应先掌握同类工程的参考造价和工程量，严格按限额设计所分解的投资额和控制工程量进行设计，并以单位工程为考核单元，事先做好专业内部平衡调整，提出节约投资的措施，力求将造价和工程量控制在限额范围之内。初步设计方案经专家审查后，7天内向发包人提供完整版的概算文件并配合发包人进行花都区财政投资评审中心或第三方造价咨询单位概算评审。</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施工图设计阶段的限额设计。按照初步设计审定的概算书细化施工图设计阶段的各项目限额指标，经发包人同意后进行施工图的限额设计；施工图设计完成后，承包人要提交施工图预算（发包人不支付预算编制费），造价的偏差控制在±5％以内，如超过±5％以外，发包人有权要求承包人委托有造价咨询资质的单位重新编制施工图预算，且由承包人承担所有费用；施工图限额设计阶段，严格按照已审定的初设方案进行设计，凡涉及到技术政策标准的更改或原审批方案的重大变化，需报发包人批准后方可开展施工图设计，但其投资不应突破概算审定的总投资控制范围。施工图设计经施工图技术审查后，15天内提交预算文件。</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发包人有权要求承包人（设计或施工方）以施工图的深度提供完整版的概算文件并配合发包人进行花都区财政投资评审中心或第三方造价咨询单位概算评审，施工图预算编制费用已包含在合同价内，不另行计取。</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（3）限额设计应贯穿于设计工作全过程。在工程施工阶段，设计单位造价人员应参加项目实施的全过程，并做到严格把关。</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3.1.22 本合同有关条款和补充协议中规定承包人应负的其它责任。</w:t>
      </w:r>
      <w:bookmarkStart w:id="71" w:name="_Hlk525896393"/>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3.1.28 承包人（含分包单位）应安排已依法与承包人（含分包单位）建立劳动关系的员工代表承包人（含分包单位）履行本合同义务。承包人（含分包单位）承诺已依法为其员工（含分包单位）购买国家规定的社会保险、商业保险等福利待遇。承包人（含分包单位）履约过程中，若承包人（含分包单位）人员出现任何工伤事故、人身伤害、财产损失的，由承包人（含分包单位）自行承担用人单位的法定责任和侵权责任，与发包人无关。发包人不因承包人（含分包单位）员工代表承包人（含分包单位）履行本合同义务而与发包人建立任何劳动关系、劳务关系、雇佣关系或承揽关系。若因承包人（含分包单位）履约造成发包人财物损失或人员伤害的（包括但不限于发包人向任何第三方支付的补偿、律师费、差旅费、仲裁费和诉讼费、公证费、公告费、评估费、鉴定费、邮寄送达费、印刷费、财产保全费、执行费、拍卖费等发包人的财物损失），承包人应全额赔偿发包人。</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3.1.29 承包人应对本合同段的分包的经济往来全权负责。在工程结束后撤出现场前均应结算清楚。否则，承包人与委托单位之间发生的经济纠纷，应由承包人承担一切经济和法律责任，如有必要，发包人有权从应支付给承包人的工程款中扣除部分款项用于上述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3.1.30 承包人应承担工程总承包合同规定应由承包人承担的合同风险，除了合同规定可以变更的情况之外，不得以其它名义要求发包人变更合同价格或工期。</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3.1.33 在本项目竣工联合验收后的有效使用期内，承包人应继续承担因设计原因而引起的质量责任。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3.1.34 承包人应按相关主管部门的要求建立工程档案管理制度（包括质量档案、文秘档案、安全保护、环保、卫生防疫、廉政建设等档案），做好工程档案管理，其费用已含入合同价格中，发包人不另行支付。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3.1.36 承包人应作好项目审计、稽查和检查等的配合：</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①与本工程项目相关的审计和稽查，承包人应高度重视并委派专人积极予以配合，对审计和稽查的有关意见承包人应无条件地及时整改。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②有关单位对本项目的各种检查和视察等活动，承包人有义务予以积极配合开展工作。</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③本项目有关的各类统计报表和汇报材料包括项目后评价报告，承包人有义务配合发包人做好编制工作，并提供所需数量的相应资料。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④承包人应按发包人和有关文件要求，建立相应的计量、支付和变更台帐，同时承包人应配合发包人建立相应的台帐，发包人、承包人、监理人三方各自的台帐应相应保持一致并保持其持续有效直至工程决算完成。</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⑤上述各项工作或配合产生的一切费用均已含入合同价格中，发包人不另行支付。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3.1.37设计单位任何设计过程、阶段、环节，必须按发包人要求提交设计图纸等成果的同时，提交相同的可编辑的、不加密的WORD、CAD等电子文件光盘。</w:t>
      </w:r>
    </w:p>
    <w:bookmarkEnd w:id="71"/>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72" w:name="_Toc3236"/>
      <w:bookmarkStart w:id="73" w:name="_Toc26616"/>
      <w:bookmarkStart w:id="74" w:name="_Toc6394804"/>
      <w:bookmarkStart w:id="75" w:name="_Toc11003"/>
      <w:bookmarkStart w:id="76" w:name="_Toc26550"/>
      <w:bookmarkStart w:id="77" w:name="_Toc32677"/>
      <w:bookmarkStart w:id="78" w:name="_Toc29281"/>
      <w:bookmarkStart w:id="79" w:name="_Hlk525896448"/>
      <w:r>
        <w:rPr>
          <w:rFonts w:hint="eastAsia" w:ascii="宋体" w:hAnsi="宋体" w:eastAsia="宋体" w:cs="宋体"/>
          <w:bCs/>
          <w:color w:val="auto"/>
          <w:kern w:val="2"/>
          <w:sz w:val="21"/>
          <w:szCs w:val="21"/>
          <w:highlight w:val="none"/>
          <w:lang w:val="en-US" w:eastAsia="zh-CN" w:bidi="ar"/>
        </w:rPr>
        <w:t>3.2  设计负责人</w:t>
      </w:r>
      <w:bookmarkEnd w:id="72"/>
      <w:bookmarkEnd w:id="73"/>
      <w:bookmarkEnd w:id="74"/>
      <w:bookmarkEnd w:id="75"/>
      <w:bookmarkEnd w:id="76"/>
      <w:bookmarkEnd w:id="77"/>
      <w:bookmarkEnd w:id="78"/>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项目设计负责人</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项目设计负责人姓名：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执业资格等级：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执业资格证书号：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注册证书号：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 xml:space="preserve">执业印章号：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项目设计负责人职责：负责组织、指导、协调项目的设计工作，确保设计工作按合同要求组织实施，对设计进度、质量和费用进行有效的的管理与控制。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项目设计负责人权限：1）经授权组建项目设计部，提出项目设计部的组织机构，选择、聘用设计部成员，确定设计部人员的职责；2）在授权范围内，按项目设计负责人职责规定的职责，行使相应的管理权；3）主持项目设计部的工作，组织制定项目设计的各项管理规定；4）根据企业法定代表人授权，协调和处理与项目设计有关的内、外部事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80" w:name="_Toc20822"/>
      <w:bookmarkStart w:id="81" w:name="_Toc27390"/>
      <w:bookmarkStart w:id="82" w:name="_Toc24813"/>
      <w:bookmarkStart w:id="83" w:name="_Toc12814"/>
      <w:bookmarkStart w:id="84" w:name="_Toc956"/>
      <w:bookmarkStart w:id="85" w:name="_Toc27737"/>
      <w:bookmarkStart w:id="86" w:name="_Toc6394805"/>
      <w:r>
        <w:rPr>
          <w:rFonts w:hint="eastAsia" w:ascii="宋体" w:hAnsi="宋体" w:eastAsia="宋体" w:cs="宋体"/>
          <w:bCs/>
          <w:color w:val="auto"/>
          <w:kern w:val="2"/>
          <w:sz w:val="21"/>
          <w:szCs w:val="21"/>
          <w:highlight w:val="none"/>
          <w:lang w:val="en-US" w:eastAsia="zh-CN" w:bidi="ar"/>
        </w:rPr>
        <w:t>3.3 分包</w:t>
      </w:r>
      <w:bookmarkEnd w:id="80"/>
      <w:bookmarkEnd w:id="81"/>
      <w:bookmarkEnd w:id="82"/>
      <w:bookmarkEnd w:id="83"/>
      <w:bookmarkEnd w:id="84"/>
      <w:bookmarkEnd w:id="85"/>
      <w:bookmarkEnd w:id="86"/>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3.3.1本工程严禁分包单位将工程再分包，分包单位将工程再分包的，一经发现，发包人有权将再分包单位驱逐出场，所造成的经济损失，由承包人负责。同时，发包人有权对承包人作违约处置。</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3.3.2根据省、市有关规定，本合同工程严禁转包。凡属二、三层分包的，都属非法分包。但承包人从有利于保证质量或保证工期的需要出发，可在征得发包人同意下，依法依规将部分工程依法分包，主体工程不能分包，否则视为严重违约，发包人不予承认，对其完成的工程量，拒绝验收，不支付费用，并有权解除与承包人的合同关系。因此造成的一切后果概由承包人负责。</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3.3.3即使发包人同意分包，并不免除承包人在本合同规定所应承担的全部责任和义务。对分包单位违约及疏忽造成的一切经济损失和责任，均由承包人负连带责任。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3.3.4在承包人承包设计的范围内，若发包人认为有属特殊要求的部分项目工程，承包人不宜承担设计时，双方应本着“质量第一”的原则，选择他人分包来完成。负责分包的设计单位，可首先由承包人自行选定，但须报经发包人审查同意认为符合条件；否则，发包人有权推荐合适的设计单位与承包人进行协商分包该项工程，其所增加或减少的工程费用、施工期限等有关问题，按原合同文件执行，概由承包人自行处理解决，发包人不承担任何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 xml:space="preserve"> 3.3.5下列情况，不应视为分包：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（1）按计件办法提供劳务；</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（2）按合同规定的标准购置材料、半成品；</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（3）横向联合进行技术攻关，科学试验。</w:t>
      </w:r>
    </w:p>
    <w:bookmarkEnd w:id="79"/>
    <w:p>
      <w:pPr>
        <w:pStyle w:val="3"/>
        <w:widowControl/>
        <w:ind w:left="0" w:firstLine="2409" w:firstLineChars="800"/>
        <w:jc w:val="both"/>
        <w:rPr>
          <w:rFonts w:hint="eastAsia" w:ascii="宋体" w:hAnsi="宋体" w:eastAsia="仿宋_GB2312" w:cs="宋体"/>
          <w:color w:val="auto"/>
          <w:szCs w:val="24"/>
          <w:highlight w:val="none"/>
          <w:lang w:val="en-US"/>
        </w:rPr>
      </w:pPr>
      <w:bookmarkStart w:id="87" w:name="_Toc15429"/>
      <w:bookmarkStart w:id="88" w:name="_Toc27664"/>
      <w:bookmarkStart w:id="89" w:name="_Toc16493"/>
      <w:bookmarkStart w:id="90" w:name="_Toc15160"/>
      <w:bookmarkStart w:id="91" w:name="_Toc6394806"/>
      <w:bookmarkStart w:id="92" w:name="_Toc22093"/>
      <w:r>
        <w:rPr>
          <w:rFonts w:ascii="宋体"/>
          <w:color w:val="auto"/>
          <w:szCs w:val="24"/>
          <w:highlight w:val="none"/>
          <w:lang w:eastAsia="zh-CN"/>
        </w:rPr>
        <w:t>第</w:t>
      </w:r>
      <w:r>
        <w:rPr>
          <w:rFonts w:hint="eastAsia" w:ascii="宋体" w:hAnsi="宋体" w:eastAsia="仿宋_GB2312" w:cs="宋体"/>
          <w:color w:val="auto"/>
          <w:szCs w:val="24"/>
          <w:highlight w:val="none"/>
          <w:lang w:val="en-US"/>
        </w:rPr>
        <w:t>4</w:t>
      </w:r>
      <w:r>
        <w:rPr>
          <w:rFonts w:ascii="宋体"/>
          <w:color w:val="auto"/>
          <w:szCs w:val="24"/>
          <w:highlight w:val="none"/>
          <w:lang w:eastAsia="zh-CN"/>
        </w:rPr>
        <w:t>条</w:t>
      </w:r>
      <w:r>
        <w:rPr>
          <w:rFonts w:hint="eastAsia" w:ascii="宋体" w:hAnsi="宋体" w:eastAsia="仿宋_GB2312" w:cs="宋体"/>
          <w:color w:val="auto"/>
          <w:szCs w:val="24"/>
          <w:highlight w:val="none"/>
          <w:lang w:val="en-US"/>
        </w:rPr>
        <w:t xml:space="preserve">  </w:t>
      </w:r>
      <w:r>
        <w:rPr>
          <w:rFonts w:ascii="宋体"/>
          <w:color w:val="auto"/>
          <w:szCs w:val="24"/>
          <w:highlight w:val="none"/>
          <w:lang w:eastAsia="zh-CN"/>
        </w:rPr>
        <w:t>进度计划、延误和暂停</w:t>
      </w:r>
      <w:bookmarkEnd w:id="87"/>
      <w:bookmarkEnd w:id="88"/>
      <w:bookmarkEnd w:id="89"/>
      <w:bookmarkEnd w:id="90"/>
      <w:bookmarkEnd w:id="91"/>
      <w:bookmarkEnd w:id="92"/>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93" w:name="_Toc26999"/>
      <w:bookmarkStart w:id="94" w:name="_Toc30176"/>
      <w:bookmarkStart w:id="95" w:name="_Toc4815"/>
      <w:bookmarkStart w:id="96" w:name="_Toc1552"/>
      <w:bookmarkStart w:id="97" w:name="_Toc16585"/>
      <w:bookmarkStart w:id="98" w:name="_Toc6394807"/>
      <w:r>
        <w:rPr>
          <w:rFonts w:hint="eastAsia" w:ascii="宋体" w:hAnsi="宋体" w:eastAsia="宋体" w:cs="宋体"/>
          <w:bCs/>
          <w:color w:val="auto"/>
          <w:kern w:val="2"/>
          <w:sz w:val="21"/>
          <w:szCs w:val="21"/>
          <w:highlight w:val="none"/>
          <w:lang w:val="en-US" w:eastAsia="zh-CN" w:bidi="ar"/>
        </w:rPr>
        <w:t>4.1 设计进度计划</w:t>
      </w:r>
      <w:bookmarkEnd w:id="93"/>
      <w:bookmarkEnd w:id="94"/>
      <w:bookmarkEnd w:id="95"/>
      <w:bookmarkEnd w:id="96"/>
      <w:bookmarkEnd w:id="97"/>
      <w:bookmarkEnd w:id="98"/>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4.1.1承包人应充分考虑项目存在的各种风险，承包人根据批准的项目进度计划和约定的设计审查阶段及发包人组织的设计阶段审查会议的时间安排合理安排进度时间。因拖延给发包人造成经济损失的，由承包人承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4.1.2因发包人原因，未能按照合同约定的设计阶段审查会议的时间安排，造成某个设计阶段审查会议延误的，竣工日期相应顺延，费用不予增加。</w:t>
      </w:r>
    </w:p>
    <w:p>
      <w:pPr>
        <w:pStyle w:val="3"/>
        <w:widowControl/>
        <w:ind w:left="0" w:firstLine="3012" w:firstLineChars="1000"/>
        <w:jc w:val="both"/>
        <w:rPr>
          <w:rFonts w:hint="eastAsia" w:ascii="宋体" w:hAnsi="宋体" w:eastAsia="仿宋_GB2312" w:cs="宋体"/>
          <w:color w:val="auto"/>
          <w:szCs w:val="24"/>
          <w:highlight w:val="none"/>
          <w:lang w:val="en-US"/>
        </w:rPr>
      </w:pPr>
      <w:bookmarkStart w:id="99" w:name="_Toc14424"/>
      <w:bookmarkStart w:id="100" w:name="_Toc239"/>
      <w:bookmarkStart w:id="101" w:name="_Toc27328"/>
      <w:bookmarkStart w:id="102" w:name="_Toc29071"/>
      <w:bookmarkStart w:id="103" w:name="_Toc3189"/>
      <w:bookmarkStart w:id="104" w:name="_Toc6394809"/>
      <w:r>
        <w:rPr>
          <w:rFonts w:ascii="宋体"/>
          <w:color w:val="auto"/>
          <w:szCs w:val="24"/>
          <w:highlight w:val="none"/>
          <w:lang w:eastAsia="zh-CN"/>
        </w:rPr>
        <w:t>第</w:t>
      </w:r>
      <w:r>
        <w:rPr>
          <w:rFonts w:hint="eastAsia" w:ascii="宋体" w:hAnsi="宋体" w:eastAsia="仿宋_GB2312" w:cs="宋体"/>
          <w:color w:val="auto"/>
          <w:szCs w:val="24"/>
          <w:highlight w:val="none"/>
          <w:lang w:val="en-US"/>
        </w:rPr>
        <w:t>5</w:t>
      </w:r>
      <w:r>
        <w:rPr>
          <w:rFonts w:ascii="宋体"/>
          <w:color w:val="auto"/>
          <w:szCs w:val="24"/>
          <w:highlight w:val="none"/>
          <w:lang w:eastAsia="zh-CN"/>
        </w:rPr>
        <w:t>条</w:t>
      </w:r>
      <w:r>
        <w:rPr>
          <w:rFonts w:hint="eastAsia" w:ascii="宋体" w:hAnsi="宋体" w:eastAsia="仿宋_GB2312" w:cs="宋体"/>
          <w:color w:val="auto"/>
          <w:szCs w:val="24"/>
          <w:highlight w:val="none"/>
          <w:lang w:eastAsia="zh-CN"/>
        </w:rPr>
        <w:t xml:space="preserve"> </w:t>
      </w:r>
      <w:r>
        <w:rPr>
          <w:rFonts w:ascii="宋体"/>
          <w:color w:val="auto"/>
          <w:szCs w:val="24"/>
          <w:highlight w:val="none"/>
          <w:lang w:eastAsia="zh-CN"/>
        </w:rPr>
        <w:t>技术与设计</w:t>
      </w:r>
      <w:bookmarkEnd w:id="99"/>
      <w:bookmarkEnd w:id="100"/>
      <w:bookmarkEnd w:id="101"/>
      <w:bookmarkEnd w:id="102"/>
      <w:bookmarkEnd w:id="103"/>
      <w:bookmarkEnd w:id="104"/>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105" w:name="_Toc17187"/>
      <w:bookmarkStart w:id="106" w:name="_Toc29141"/>
      <w:bookmarkStart w:id="107" w:name="_Toc8542"/>
      <w:bookmarkStart w:id="108" w:name="_Toc22647"/>
      <w:bookmarkStart w:id="109" w:name="_Toc31843"/>
      <w:bookmarkStart w:id="110" w:name="_Toc6394810"/>
      <w:r>
        <w:rPr>
          <w:rFonts w:hint="eastAsia" w:ascii="宋体" w:hAnsi="宋体" w:eastAsia="宋体" w:cs="宋体"/>
          <w:bCs/>
          <w:color w:val="auto"/>
          <w:kern w:val="2"/>
          <w:sz w:val="21"/>
          <w:szCs w:val="21"/>
          <w:highlight w:val="none"/>
          <w:lang w:val="en-US" w:eastAsia="zh-CN" w:bidi="ar"/>
        </w:rPr>
        <w:t>5.1设计</w:t>
      </w:r>
      <w:bookmarkEnd w:id="105"/>
      <w:bookmarkEnd w:id="106"/>
      <w:bookmarkEnd w:id="107"/>
      <w:bookmarkEnd w:id="108"/>
      <w:bookmarkEnd w:id="109"/>
      <w:bookmarkEnd w:id="110"/>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5.1.1发包人的义务</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提供项目基础资料：①项目投资批文、有关规划用地批文、本工程批准文件（复印件）；②工程勘察报告、设计技术要求及设计工作范围内已有的技术资料，但不免除承包人自行收集相关技术资料的责任；③设计咨询工作大纲；④发包人制定的工程管理办法相关部分。⑤方案设计文本。</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111" w:name="_Hlk525896662"/>
      <w:r>
        <w:rPr>
          <w:rFonts w:hint="eastAsia" w:ascii="宋体" w:hAnsi="宋体" w:eastAsia="宋体" w:cs="宋体"/>
          <w:bCs/>
          <w:color w:val="auto"/>
          <w:kern w:val="2"/>
          <w:sz w:val="21"/>
          <w:szCs w:val="21"/>
          <w:highlight w:val="none"/>
          <w:lang w:val="en-US" w:eastAsia="zh-CN" w:bidi="ar"/>
        </w:rPr>
        <w:t>5.1.2 承包人的义务</w:t>
      </w:r>
    </w:p>
    <w:bookmarkEnd w:id="111"/>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本项目实行限额设计，承包人应合理优化设计，降低工程投资，在没有改变可研的建设规模及标准的情况下，应满足工程设计限额。初步设计的概算总投资必须报发包人会同政府有关部门审批。施工图预算须经发包人根据相关规定组织进行评审。如本工程初步设计概算和施工图预算超过上述要求，承包人应对初步设计图纸、施工图做相应修改，直到满足发包人要求为止。因不可抗力和发包人原因导致的变更、在施工过程中政府发布的计价文件导致建安工程费的增减、施工过程中人工、材料、机械价格发生变化导致建安工程费的增减不在限额设计范围，但工程竣工结算不能突破原招标设计限额额度（除因为国家和工程所在地的地方政策性文件及发包人对原招标文件中建设规模及建设内容调整增加外）。</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（2）设计成果必须符合国家及广东省相关规范要求并满足相应设计深度；</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承包人必须向发包人及时提交每个阶段的设计成果并保证按时通过相关主管部门和发包人的审批，其中主要包括具体方案深化、优化，凡具体方案如有多种可供选择的，设计单位应做多方案对比（含图纸、概预算）提交发包人最终确定；设计初步设计阶段图纸及概算和施工图设计阶段图纸及预算以及施工过程中设计变更的图纸及预算，并接受发包人的合理要求，配合好相关服务；</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（4）在不耽误施工工期的前提下，发包人可组织技术力量对图纸的优化情况进行审查，承包人必须配合提供相关文件，且必须接受发包人提出的不违反规范条文的合理化建议和设计做法；</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（5）因设计不合理，经发包人组织技术力量进行分析判断，造成经济损失，承包人应承担一定的经济责任。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5.1.3设计文件的份数和提交时间</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（1）承包人向发包人提交设计成果资料，并对其质量负责。</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（2）承包人负责向发包人提交设计文件（图纸及概预算文件）暂为一式壹拾陆份，实际份数以发包人通知为准。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（3）初步设计文件、初步设计概算及其相关文件的交付日期以发包人批准的设计工作大纲确定的日期为准。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（4）除非发包人书面同意外，施工图设计文件、施工图预算及其相关文件的交付日期以发包人批准的设计工作大纲确定的日期为准。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设计图纸含初步设计图、施工图、报建图，概、预算文件包含初步设计概算及施工图预算，包括发包人及政府有关部门要求提供的设计文件的电子文件（含发包人营运管理所需的设计电子文件，包括Word版文本说明、CAD图纸及全部PDF文件）。</w:t>
      </w:r>
      <w:bookmarkStart w:id="112" w:name="_Hlk525896881"/>
      <w:r>
        <w:rPr>
          <w:rFonts w:hint="eastAsia" w:ascii="宋体" w:hAnsi="宋体" w:eastAsia="宋体" w:cs="宋体"/>
          <w:bCs/>
          <w:color w:val="auto"/>
          <w:kern w:val="2"/>
          <w:sz w:val="21"/>
          <w:szCs w:val="21"/>
          <w:highlight w:val="none"/>
          <w:lang w:val="en-US" w:eastAsia="zh-CN" w:bidi="ar"/>
        </w:rPr>
        <w:t>设计图纸应根据发包人招标项目的划分独立成套，具体划分在施工设计阶段确定。</w:t>
      </w:r>
      <w:bookmarkEnd w:id="112"/>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（6）承包人在开展各个阶段设计工作前，向发包人提交各阶段的设计工作大纲一式十六份。</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5.1.4增加条款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承包人有义务按照发包人要求和行政法规规定的设计深度开展设计。并对设计技术、工程安全、环境保护、职业健康、设备材料质量、工程质量和完成时间负责。因承包人设计的原因，造成的费用增加、工程完工日期延误，由承包人承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（2）对于改道方案、建构筑物的特殊支护等，承包人提供的满足施工要求的初步设计和施工设计图按规定程序完成审查并经发包人确认后，其费用应列入概算。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3）承包人应在初步设计、施工图设计中明确管线和建构筑物施工的安全影响线，并提供安全影响线范围内原有建构筑物的处置方案，对于建构筑物的保护措施必须满足相应设计阶段的深度要求，且费用应列入工程概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（4）承包人在进行工程设计的同时，应按《建设项目安全设施“三同时”监督管理办法》（国家安全生产监督管理总局令第36号）对安全设施进行设计，并满足国家的有关规定、规范要求。</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（5）承包人以发包人名义完成报建等工作并配合施工图审查等工作，发包人不再另行支付费用。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113" w:name="_Toc22321"/>
      <w:bookmarkStart w:id="114" w:name="_Toc20558"/>
      <w:bookmarkStart w:id="115" w:name="_Toc28374"/>
      <w:bookmarkStart w:id="116" w:name="_Toc25941"/>
      <w:bookmarkStart w:id="117" w:name="_Toc22232"/>
      <w:bookmarkStart w:id="118" w:name="_Toc6394812"/>
      <w:r>
        <w:rPr>
          <w:rFonts w:hint="eastAsia" w:ascii="宋体" w:hAnsi="宋体" w:eastAsia="宋体" w:cs="宋体"/>
          <w:bCs/>
          <w:color w:val="auto"/>
          <w:kern w:val="2"/>
          <w:sz w:val="21"/>
          <w:szCs w:val="21"/>
          <w:highlight w:val="none"/>
          <w:lang w:val="en-US" w:eastAsia="zh-CN" w:bidi="ar"/>
        </w:rPr>
        <w:t>5.2 设计阶段审查</w:t>
      </w:r>
      <w:bookmarkEnd w:id="113"/>
      <w:bookmarkEnd w:id="114"/>
      <w:bookmarkEnd w:id="115"/>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5.2.1本工程的设计审查阶段（名称）：初步设计、施工图阶段。</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发包人负责组织初步设计阶段审查会议，承包人承担初步设计专家评审费。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5.2.2各阶段设计文件经评审或审查，应达到国家、省、市规定的工程设计标准和工程设计应有的深度要求，并应是最合理、最优化的设计（按通过设计审查、咨询单位及政府行政主管部门或其授权单位组织专家的审核确认为标准）。否则，承包人应无条件进行修正、改进，其费用发包人不再另行计量支付。</w:t>
      </w:r>
    </w:p>
    <w:p>
      <w:pPr>
        <w:pStyle w:val="3"/>
        <w:widowControl/>
        <w:ind w:left="0" w:firstLine="3012" w:firstLineChars="1000"/>
        <w:jc w:val="both"/>
        <w:rPr>
          <w:rFonts w:hint="eastAsia" w:ascii="宋体" w:hAnsi="宋体" w:eastAsia="仿宋_GB2312" w:cs="宋体"/>
          <w:color w:val="auto"/>
          <w:szCs w:val="24"/>
          <w:highlight w:val="none"/>
          <w:lang w:val="en-US"/>
        </w:rPr>
      </w:pPr>
      <w:bookmarkStart w:id="119" w:name="_Toc19864"/>
      <w:bookmarkStart w:id="120" w:name="_Toc12837"/>
      <w:bookmarkStart w:id="121" w:name="_Toc29910"/>
      <w:r>
        <w:rPr>
          <w:rFonts w:ascii="宋体"/>
          <w:color w:val="auto"/>
          <w:szCs w:val="24"/>
          <w:highlight w:val="none"/>
          <w:lang w:eastAsia="zh-CN"/>
        </w:rPr>
        <w:t>第</w:t>
      </w:r>
      <w:r>
        <w:rPr>
          <w:rFonts w:hint="eastAsia" w:ascii="宋体" w:hAnsi="宋体" w:eastAsia="仿宋_GB2312" w:cs="宋体"/>
          <w:color w:val="auto"/>
          <w:szCs w:val="24"/>
          <w:highlight w:val="none"/>
          <w:lang w:val="en-US"/>
        </w:rPr>
        <w:t>6</w:t>
      </w:r>
      <w:r>
        <w:rPr>
          <w:rFonts w:ascii="宋体"/>
          <w:color w:val="auto"/>
          <w:szCs w:val="24"/>
          <w:highlight w:val="none"/>
          <w:lang w:eastAsia="zh-CN"/>
        </w:rPr>
        <w:t>条</w:t>
      </w:r>
      <w:r>
        <w:rPr>
          <w:rFonts w:hint="eastAsia" w:ascii="宋体" w:hAnsi="宋体" w:eastAsia="仿宋_GB2312" w:cs="宋体"/>
          <w:color w:val="auto"/>
          <w:szCs w:val="24"/>
          <w:highlight w:val="none"/>
          <w:lang w:eastAsia="zh-CN"/>
        </w:rPr>
        <w:t xml:space="preserve"> </w:t>
      </w:r>
      <w:r>
        <w:rPr>
          <w:rFonts w:ascii="宋体"/>
          <w:color w:val="auto"/>
          <w:szCs w:val="24"/>
          <w:highlight w:val="none"/>
          <w:lang w:eastAsia="zh-CN"/>
        </w:rPr>
        <w:t>变更和合同价调整</w:t>
      </w:r>
      <w:bookmarkEnd w:id="116"/>
      <w:bookmarkEnd w:id="117"/>
      <w:bookmarkEnd w:id="118"/>
      <w:bookmarkEnd w:id="119"/>
      <w:bookmarkEnd w:id="120"/>
      <w:bookmarkEnd w:id="121"/>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122" w:name="_Toc6394813"/>
      <w:bookmarkStart w:id="123" w:name="_Toc7946"/>
      <w:bookmarkStart w:id="124" w:name="_Toc25909"/>
      <w:bookmarkStart w:id="125" w:name="_Toc14889"/>
      <w:bookmarkStart w:id="126" w:name="_Toc25093"/>
      <w:bookmarkStart w:id="127" w:name="_Toc24031"/>
      <w:r>
        <w:rPr>
          <w:rFonts w:hint="eastAsia" w:ascii="宋体" w:hAnsi="宋体" w:eastAsia="宋体" w:cs="宋体"/>
          <w:bCs/>
          <w:color w:val="auto"/>
          <w:kern w:val="2"/>
          <w:sz w:val="21"/>
          <w:szCs w:val="21"/>
          <w:highlight w:val="none"/>
          <w:lang w:val="en-US" w:eastAsia="zh-CN" w:bidi="ar"/>
        </w:rPr>
        <w:t>6.1变更范围和变更管理办法</w:t>
      </w:r>
      <w:bookmarkEnd w:id="122"/>
      <w:bookmarkEnd w:id="123"/>
      <w:bookmarkEnd w:id="124"/>
      <w:bookmarkEnd w:id="125"/>
      <w:bookmarkEnd w:id="126"/>
      <w:bookmarkEnd w:id="127"/>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6.1.1变更范围：本合同承包范围内。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6.1.2变更管理办法：参考花府办规〔2020〕4号广州市花都区人民政府办公室关于印发花都区财政投资评审监督管理办法的通知</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p>
    <w:p>
      <w:pPr>
        <w:pStyle w:val="3"/>
        <w:widowControl/>
        <w:ind w:left="0" w:firstLine="3012" w:firstLineChars="1000"/>
        <w:jc w:val="both"/>
        <w:rPr>
          <w:rFonts w:hint="eastAsia" w:ascii="宋体" w:hAnsi="宋体" w:eastAsia="仿宋_GB2312" w:cs="宋体"/>
          <w:color w:val="auto"/>
          <w:szCs w:val="24"/>
          <w:highlight w:val="none"/>
          <w:lang w:val="en-US"/>
        </w:rPr>
      </w:pPr>
      <w:bookmarkStart w:id="128" w:name="_Toc6394814"/>
      <w:bookmarkStart w:id="129" w:name="_Toc26546"/>
      <w:bookmarkStart w:id="130" w:name="_Toc22042"/>
      <w:bookmarkStart w:id="131" w:name="_Toc4439"/>
      <w:bookmarkStart w:id="132" w:name="_Toc7916"/>
      <w:bookmarkStart w:id="133" w:name="_Toc12"/>
      <w:r>
        <w:rPr>
          <w:rFonts w:ascii="宋体"/>
          <w:color w:val="auto"/>
          <w:szCs w:val="24"/>
          <w:highlight w:val="none"/>
          <w:lang w:eastAsia="zh-CN"/>
        </w:rPr>
        <w:t>第</w:t>
      </w:r>
      <w:r>
        <w:rPr>
          <w:rFonts w:hint="eastAsia" w:ascii="宋体" w:hAnsi="宋体" w:eastAsia="仿宋_GB2312" w:cs="宋体"/>
          <w:color w:val="auto"/>
          <w:szCs w:val="24"/>
          <w:highlight w:val="none"/>
          <w:lang w:val="en-US"/>
        </w:rPr>
        <w:t>7</w:t>
      </w:r>
      <w:r>
        <w:rPr>
          <w:rFonts w:ascii="宋体"/>
          <w:color w:val="auto"/>
          <w:szCs w:val="24"/>
          <w:highlight w:val="none"/>
          <w:lang w:eastAsia="zh-CN"/>
        </w:rPr>
        <w:t>条</w:t>
      </w:r>
      <w:r>
        <w:rPr>
          <w:rFonts w:hint="eastAsia" w:ascii="宋体" w:hAnsi="宋体" w:eastAsia="仿宋_GB2312" w:cs="宋体"/>
          <w:color w:val="auto"/>
          <w:szCs w:val="24"/>
          <w:highlight w:val="none"/>
          <w:lang w:eastAsia="zh-CN"/>
        </w:rPr>
        <w:t xml:space="preserve"> </w:t>
      </w:r>
      <w:r>
        <w:rPr>
          <w:rFonts w:ascii="宋体"/>
          <w:color w:val="auto"/>
          <w:szCs w:val="24"/>
          <w:highlight w:val="none"/>
          <w:lang w:eastAsia="zh-CN"/>
        </w:rPr>
        <w:t>合同总价和付款</w:t>
      </w:r>
      <w:bookmarkEnd w:id="128"/>
      <w:bookmarkEnd w:id="129"/>
      <w:bookmarkEnd w:id="130"/>
      <w:bookmarkEnd w:id="131"/>
      <w:bookmarkEnd w:id="132"/>
      <w:bookmarkEnd w:id="133"/>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134" w:name="_Toc6394815"/>
      <w:bookmarkStart w:id="135" w:name="_Toc941"/>
      <w:bookmarkStart w:id="136" w:name="_Toc24458"/>
      <w:bookmarkStart w:id="137" w:name="_Toc19446"/>
      <w:bookmarkStart w:id="138" w:name="_Toc10873"/>
      <w:bookmarkStart w:id="139" w:name="_Toc4210"/>
      <w:r>
        <w:rPr>
          <w:rFonts w:hint="eastAsia" w:ascii="宋体" w:hAnsi="宋体" w:eastAsia="宋体" w:cs="宋体"/>
          <w:bCs/>
          <w:color w:val="auto"/>
          <w:kern w:val="2"/>
          <w:sz w:val="21"/>
          <w:szCs w:val="21"/>
          <w:highlight w:val="none"/>
          <w:lang w:val="en-US" w:eastAsia="zh-CN" w:bidi="ar"/>
        </w:rPr>
        <w:t>7.1 合同总价和付款</w:t>
      </w:r>
      <w:bookmarkEnd w:id="134"/>
      <w:bookmarkEnd w:id="135"/>
      <w:bookmarkEnd w:id="136"/>
      <w:bookmarkEnd w:id="137"/>
      <w:bookmarkEnd w:id="138"/>
      <w:bookmarkEnd w:id="139"/>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7.1.1合同总价见协议书。</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7.1.2支付方式</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1.设计费定金支付：无。</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2.设计费进度款支付：</w:t>
      </w:r>
    </w:p>
    <w:p>
      <w:pPr>
        <w:spacing w:line="440" w:lineRule="exac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）承包人在本合同约定的期限内出具经发包人确认的施工图设计文件，取得施工图审查合格书后，并提供请款资料及增值税专用发票，发包人审核无误后支付至设计费的</w:t>
      </w:r>
      <w:r>
        <w:rPr>
          <w:rFonts w:hint="eastAsia" w:ascii="宋体" w:hAnsi="宋体" w:eastAsia="宋体" w:cs="宋体"/>
          <w:bCs/>
          <w:color w:val="auto"/>
          <w:sz w:val="21"/>
          <w:szCs w:val="21"/>
          <w:highlight w:val="none"/>
          <w:lang w:val="en-US" w:eastAsia="zh-CN"/>
        </w:rPr>
        <w:t>40</w:t>
      </w:r>
      <w:r>
        <w:rPr>
          <w:rFonts w:hint="eastAsia" w:ascii="宋体" w:hAnsi="宋体" w:eastAsia="宋体" w:cs="宋体"/>
          <w:bCs/>
          <w:color w:val="auto"/>
          <w:sz w:val="21"/>
          <w:szCs w:val="21"/>
          <w:highlight w:val="none"/>
        </w:rPr>
        <w:t>%。</w:t>
      </w:r>
    </w:p>
    <w:p>
      <w:pPr>
        <w:spacing w:beforeLines="0" w:afterLines="0" w:line="440" w:lineRule="exact"/>
        <w:ind w:firstLine="0" w:firstLineChars="0"/>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）承包人在本合同约定的期限内出具经发包人确认的概算编制文件，经</w:t>
      </w:r>
      <w:r>
        <w:rPr>
          <w:rFonts w:hint="eastAsia" w:ascii="宋体" w:hAnsi="宋体" w:eastAsia="宋体" w:cs="宋体"/>
          <w:bCs/>
          <w:color w:val="auto"/>
          <w:sz w:val="21"/>
          <w:szCs w:val="21"/>
          <w:highlight w:val="none"/>
          <w:lang w:eastAsia="zh-CN"/>
        </w:rPr>
        <w:t>花都区</w:t>
      </w:r>
      <w:r>
        <w:rPr>
          <w:rFonts w:hint="eastAsia" w:ascii="宋体" w:hAnsi="宋体" w:eastAsia="宋体" w:cs="宋体"/>
          <w:bCs/>
          <w:color w:val="auto"/>
          <w:sz w:val="21"/>
          <w:szCs w:val="21"/>
          <w:highlight w:val="none"/>
        </w:rPr>
        <w:t>财政</w:t>
      </w:r>
      <w:r>
        <w:rPr>
          <w:rFonts w:hint="eastAsia" w:ascii="宋体" w:hAnsi="宋体" w:eastAsia="宋体" w:cs="宋体"/>
          <w:bCs/>
          <w:color w:val="auto"/>
          <w:sz w:val="21"/>
          <w:szCs w:val="21"/>
          <w:highlight w:val="none"/>
          <w:lang w:val="en-US" w:eastAsia="zh-CN"/>
        </w:rPr>
        <w:t>投资评审中心或第三方造价咨询单位审核的</w:t>
      </w:r>
      <w:r>
        <w:rPr>
          <w:rFonts w:hint="eastAsia" w:ascii="宋体" w:hAnsi="宋体" w:eastAsia="宋体" w:cs="宋体"/>
          <w:bCs/>
          <w:color w:val="auto"/>
          <w:sz w:val="21"/>
          <w:szCs w:val="21"/>
          <w:highlight w:val="none"/>
        </w:rPr>
        <w:t>概算文件，并提供请款资料及增值税专用发票，发包人审核无误后支付至修订后设计费（结合下浮率）的</w:t>
      </w:r>
      <w:r>
        <w:rPr>
          <w:rFonts w:hint="eastAsia" w:ascii="宋体" w:hAnsi="宋体" w:eastAsia="宋体" w:cs="宋体"/>
          <w:bCs/>
          <w:color w:val="auto"/>
          <w:sz w:val="21"/>
          <w:szCs w:val="21"/>
          <w:highlight w:val="none"/>
          <w:lang w:val="en-US" w:eastAsia="zh-CN"/>
        </w:rPr>
        <w:t>60</w:t>
      </w:r>
      <w:r>
        <w:rPr>
          <w:rFonts w:hint="eastAsia" w:ascii="宋体" w:hAnsi="宋体" w:eastAsia="宋体" w:cs="宋体"/>
          <w:bCs/>
          <w:color w:val="auto"/>
          <w:sz w:val="21"/>
          <w:szCs w:val="21"/>
          <w:highlight w:val="none"/>
        </w:rPr>
        <w:t>%。</w:t>
      </w:r>
    </w:p>
    <w:p>
      <w:pPr>
        <w:spacing w:beforeLines="0" w:afterLines="0" w:line="440" w:lineRule="exact"/>
        <w:ind w:firstLine="0" w:firstLineChars="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）承包人在完成项目竣工图且全部工程</w:t>
      </w:r>
      <w:r>
        <w:rPr>
          <w:rFonts w:hint="eastAsia" w:ascii="宋体" w:hAnsi="宋体" w:eastAsia="宋体" w:cs="宋体"/>
          <w:b w:val="0"/>
          <w:bCs/>
          <w:color w:val="auto"/>
          <w:sz w:val="21"/>
          <w:szCs w:val="21"/>
          <w:highlight w:val="none"/>
        </w:rPr>
        <w:t>竣工联合验收</w:t>
      </w:r>
      <w:r>
        <w:rPr>
          <w:rFonts w:hint="eastAsia" w:ascii="宋体" w:hAnsi="宋体" w:eastAsia="宋体" w:cs="宋体"/>
          <w:bCs/>
          <w:color w:val="auto"/>
          <w:sz w:val="21"/>
          <w:szCs w:val="21"/>
          <w:highlight w:val="none"/>
        </w:rPr>
        <w:t>后，并完成了所承担设计的建设项目工作范围内的内容后，工程全部完工经验收并提供请款资料及增值税专用发票，发包人审核无误后支付至修订后设计费（结合下浮率）的</w:t>
      </w:r>
      <w:r>
        <w:rPr>
          <w:rFonts w:hint="eastAsia" w:ascii="宋体" w:hAnsi="宋体" w:eastAsia="宋体" w:cs="宋体"/>
          <w:bCs/>
          <w:color w:val="auto"/>
          <w:sz w:val="21"/>
          <w:szCs w:val="21"/>
          <w:highlight w:val="none"/>
          <w:lang w:val="en-US" w:eastAsia="zh-CN"/>
        </w:rPr>
        <w:t>80</w:t>
      </w:r>
      <w:r>
        <w:rPr>
          <w:rFonts w:hint="eastAsia" w:ascii="宋体" w:hAnsi="宋体" w:eastAsia="宋体" w:cs="宋体"/>
          <w:bCs/>
          <w:color w:val="auto"/>
          <w:sz w:val="21"/>
          <w:szCs w:val="21"/>
          <w:highlight w:val="none"/>
        </w:rPr>
        <w:t>%，向发包人办理结算并经有审核权的部门审定后可支付至结算价的100％。</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 xml:space="preserve">（4）本项目的设计费的支付均需承包人提出书面申请，发包人经办部门收到书面申请资料后5个工作日内给出审核意见，承包人按审核意见补充完善资料给发包人。审核通过后的10个工作日内完成付款手续。但因财政部门的批准时间延迟的，发包人支付时间顺延。 </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（5）不论何种情况，本工程设计费均不计算利息。承包人收款时须向发包人出具合法票据。</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140" w:name="_Toc6394816"/>
      <w:bookmarkStart w:id="141" w:name="_Toc12537"/>
      <w:bookmarkStart w:id="142" w:name="_Toc26173"/>
      <w:bookmarkStart w:id="143" w:name="_Toc478462757"/>
      <w:bookmarkStart w:id="144" w:name="_Toc17633"/>
      <w:bookmarkStart w:id="145" w:name="_Toc6775"/>
      <w:bookmarkStart w:id="146" w:name="_Toc25715"/>
      <w:r>
        <w:rPr>
          <w:rFonts w:hint="eastAsia" w:ascii="宋体" w:hAnsi="宋体" w:eastAsia="宋体" w:cs="宋体"/>
          <w:bCs/>
          <w:color w:val="auto"/>
          <w:kern w:val="2"/>
          <w:sz w:val="21"/>
          <w:szCs w:val="21"/>
          <w:highlight w:val="none"/>
          <w:lang w:val="en-US" w:eastAsia="zh-CN" w:bidi="ar"/>
        </w:rPr>
        <w:t>7.2 担保</w:t>
      </w:r>
      <w:bookmarkEnd w:id="140"/>
      <w:bookmarkEnd w:id="141"/>
      <w:bookmarkEnd w:id="142"/>
      <w:bookmarkEnd w:id="143"/>
      <w:bookmarkEnd w:id="144"/>
      <w:bookmarkEnd w:id="145"/>
      <w:bookmarkEnd w:id="146"/>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7.2.1 履约保函</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在以下方式中选择其一，作为双方对履约保函的约定。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承包人不提交履约保函。</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■承包人提交履约保函的格式、金额和时间：按照协议书第七条执行。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147" w:name="_Toc32163"/>
      <w:bookmarkStart w:id="148" w:name="_Toc6394817"/>
      <w:bookmarkStart w:id="149" w:name="_Toc1961"/>
      <w:bookmarkStart w:id="150" w:name="_Toc8450"/>
      <w:bookmarkStart w:id="151" w:name="_Toc24084"/>
      <w:bookmarkStart w:id="152" w:name="_Toc165"/>
      <w:r>
        <w:rPr>
          <w:rFonts w:hint="eastAsia" w:ascii="宋体" w:hAnsi="宋体" w:eastAsia="宋体" w:cs="宋体"/>
          <w:bCs/>
          <w:color w:val="auto"/>
          <w:kern w:val="2"/>
          <w:sz w:val="21"/>
          <w:szCs w:val="21"/>
          <w:highlight w:val="none"/>
          <w:lang w:val="en-US" w:eastAsia="zh-CN" w:bidi="ar"/>
        </w:rPr>
        <w:t>7.3 付款时间延误</w:t>
      </w:r>
      <w:bookmarkEnd w:id="147"/>
      <w:bookmarkEnd w:id="148"/>
      <w:bookmarkEnd w:id="149"/>
      <w:bookmarkEnd w:id="150"/>
      <w:bookmarkEnd w:id="151"/>
      <w:bookmarkEnd w:id="152"/>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 xml:space="preserve">    承包人应合理安排好本项目的资金，涉及因支付办理审批时间延迟导致的付款时间延迟的，承包人不得因此向发包人主张任何赔偿或其他法律责任。</w:t>
      </w:r>
    </w:p>
    <w:p>
      <w:pPr>
        <w:pStyle w:val="3"/>
        <w:widowControl/>
        <w:ind w:left="0" w:firstLine="3012" w:firstLineChars="1000"/>
        <w:jc w:val="both"/>
        <w:rPr>
          <w:rFonts w:hint="eastAsia" w:ascii="宋体" w:hAnsi="宋体" w:eastAsia="仿宋_GB2312" w:cs="宋体"/>
          <w:color w:val="auto"/>
          <w:szCs w:val="24"/>
          <w:highlight w:val="none"/>
          <w:lang w:val="en-US"/>
        </w:rPr>
      </w:pPr>
      <w:bookmarkStart w:id="153" w:name="_Toc29344"/>
      <w:bookmarkStart w:id="154" w:name="_Toc10508"/>
      <w:bookmarkStart w:id="155" w:name="_Toc6826"/>
      <w:bookmarkStart w:id="156" w:name="_Toc12969"/>
      <w:bookmarkStart w:id="157" w:name="_Toc13872"/>
      <w:bookmarkStart w:id="158" w:name="_Toc6394818"/>
      <w:r>
        <w:rPr>
          <w:rFonts w:ascii="宋体"/>
          <w:color w:val="auto"/>
          <w:szCs w:val="24"/>
          <w:highlight w:val="none"/>
          <w:lang w:eastAsia="zh-CN"/>
        </w:rPr>
        <w:t>第</w:t>
      </w:r>
      <w:r>
        <w:rPr>
          <w:rFonts w:hint="eastAsia" w:ascii="宋体" w:hAnsi="宋体" w:eastAsia="仿宋_GB2312" w:cs="宋体"/>
          <w:color w:val="auto"/>
          <w:szCs w:val="24"/>
          <w:highlight w:val="none"/>
          <w:lang w:val="en-US"/>
        </w:rPr>
        <w:t>8</w:t>
      </w:r>
      <w:r>
        <w:rPr>
          <w:rFonts w:ascii="宋体"/>
          <w:color w:val="auto"/>
          <w:szCs w:val="24"/>
          <w:highlight w:val="none"/>
          <w:lang w:eastAsia="zh-CN"/>
        </w:rPr>
        <w:t>条</w:t>
      </w:r>
      <w:r>
        <w:rPr>
          <w:rFonts w:hint="eastAsia" w:ascii="宋体" w:hAnsi="宋体" w:eastAsia="仿宋_GB2312" w:cs="宋体"/>
          <w:color w:val="auto"/>
          <w:szCs w:val="24"/>
          <w:highlight w:val="none"/>
          <w:lang w:val="en-US"/>
        </w:rPr>
        <w:t xml:space="preserve">  </w:t>
      </w:r>
      <w:r>
        <w:rPr>
          <w:rFonts w:ascii="宋体"/>
          <w:color w:val="auto"/>
          <w:szCs w:val="24"/>
          <w:highlight w:val="none"/>
          <w:lang w:eastAsia="zh-CN"/>
        </w:rPr>
        <w:t>违约、索赔和争议</w:t>
      </w:r>
      <w:bookmarkEnd w:id="153"/>
      <w:bookmarkEnd w:id="154"/>
      <w:bookmarkEnd w:id="155"/>
      <w:bookmarkEnd w:id="156"/>
      <w:bookmarkEnd w:id="157"/>
      <w:bookmarkEnd w:id="158"/>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159" w:name="_Toc30206"/>
      <w:bookmarkStart w:id="160" w:name="_Toc612"/>
      <w:bookmarkStart w:id="161" w:name="_Toc6394819"/>
      <w:bookmarkStart w:id="162" w:name="_Toc24953"/>
      <w:bookmarkStart w:id="163" w:name="_Toc2133"/>
      <w:bookmarkStart w:id="164" w:name="_Toc25553"/>
      <w:r>
        <w:rPr>
          <w:rFonts w:hint="eastAsia" w:ascii="宋体" w:hAnsi="宋体" w:eastAsia="宋体" w:cs="宋体"/>
          <w:bCs/>
          <w:color w:val="auto"/>
          <w:kern w:val="2"/>
          <w:sz w:val="21"/>
          <w:szCs w:val="21"/>
          <w:highlight w:val="none"/>
          <w:lang w:val="en-US" w:eastAsia="zh-CN" w:bidi="ar"/>
        </w:rPr>
        <w:t>8.1 违约责任</w:t>
      </w:r>
      <w:bookmarkEnd w:id="159"/>
      <w:bookmarkEnd w:id="160"/>
      <w:bookmarkEnd w:id="161"/>
      <w:bookmarkEnd w:id="162"/>
      <w:bookmarkEnd w:id="163"/>
      <w:bookmarkEnd w:id="164"/>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按照施工部分专用条款执行。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bookmarkStart w:id="165" w:name="_Toc27007"/>
      <w:bookmarkStart w:id="166" w:name="_Toc6394820"/>
      <w:bookmarkStart w:id="167" w:name="_Toc1356"/>
      <w:bookmarkStart w:id="168" w:name="_Toc26513"/>
      <w:bookmarkStart w:id="169" w:name="_Toc2335"/>
      <w:bookmarkStart w:id="170" w:name="_Toc6235"/>
      <w:r>
        <w:rPr>
          <w:rFonts w:hint="eastAsia" w:ascii="宋体" w:hAnsi="宋体" w:eastAsia="宋体" w:cs="宋体"/>
          <w:bCs/>
          <w:color w:val="auto"/>
          <w:kern w:val="2"/>
          <w:sz w:val="21"/>
          <w:szCs w:val="21"/>
          <w:highlight w:val="none"/>
          <w:lang w:val="en-US" w:eastAsia="zh-CN" w:bidi="ar"/>
        </w:rPr>
        <w:t>8.2 索赔</w:t>
      </w:r>
      <w:bookmarkEnd w:id="165"/>
      <w:bookmarkEnd w:id="166"/>
      <w:bookmarkEnd w:id="167"/>
      <w:bookmarkEnd w:id="168"/>
      <w:bookmarkEnd w:id="169"/>
      <w:bookmarkEnd w:id="170"/>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8.2.1 如果发生下述情况之一，三十（30）天以内发包人可从履约保证金中获得索赔：</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（1）设计咨询单位指出承包人有违反合同的行为后，承包人仍继续该违反合同的行为；</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（2）承包人因违反合同应支付给发包人的款项未支付给发包人。</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lang w:val="en-US"/>
        </w:rPr>
      </w:pPr>
    </w:p>
    <w:p>
      <w:pPr>
        <w:keepNext w:val="0"/>
        <w:keepLines w:val="0"/>
        <w:widowControl w:val="0"/>
        <w:suppressLineNumbers w:val="0"/>
        <w:spacing w:before="0" w:beforeAutospacing="0" w:after="0" w:afterAutospacing="0" w:line="240" w:lineRule="auto"/>
        <w:ind w:left="0" w:right="0"/>
        <w:jc w:val="both"/>
        <w:rPr>
          <w:color w:val="auto"/>
          <w:highlight w:val="none"/>
          <w:lang w:val="en-US"/>
        </w:rPr>
      </w:pPr>
    </w:p>
    <w:p>
      <w:pPr>
        <w:pStyle w:val="2"/>
        <w:widowControl/>
        <w:rPr>
          <w:color w:val="auto"/>
          <w:highlight w:val="none"/>
          <w:lang w:val="en-US"/>
        </w:rPr>
      </w:pPr>
    </w:p>
    <w:p>
      <w:pPr>
        <w:keepNext w:val="0"/>
        <w:keepLines w:val="0"/>
        <w:widowControl w:val="0"/>
        <w:suppressLineNumbers w:val="0"/>
        <w:spacing w:before="0" w:beforeAutospacing="0" w:after="0" w:afterAutospacing="0" w:line="240" w:lineRule="auto"/>
        <w:ind w:left="0" w:right="0"/>
        <w:jc w:val="both"/>
        <w:rPr>
          <w:color w:val="auto"/>
          <w:highlight w:val="none"/>
          <w:lang w:val="en-US"/>
        </w:rPr>
      </w:pPr>
    </w:p>
    <w:p>
      <w:pPr>
        <w:pStyle w:val="3"/>
        <w:widowControl/>
        <w:spacing w:before="0" w:beforeAutospacing="0" w:after="0" w:afterAutospacing="0" w:line="240" w:lineRule="auto"/>
        <w:ind w:left="0" w:right="0"/>
        <w:rPr>
          <w:rFonts w:hint="eastAsia" w:ascii="宋体" w:hAnsi="宋体" w:eastAsia="仿宋_GB2312" w:cs="宋体"/>
          <w:color w:val="auto"/>
          <w:highlight w:val="none"/>
          <w:lang w:val="en-US"/>
        </w:rPr>
      </w:pPr>
      <w:bookmarkStart w:id="171" w:name="_Toc27468"/>
      <w:bookmarkStart w:id="172" w:name="_Toc5307"/>
      <w:bookmarkStart w:id="173" w:name="_Toc6394821"/>
      <w:bookmarkStart w:id="174" w:name="_Toc27100"/>
      <w:bookmarkStart w:id="175" w:name="_Toc21322"/>
      <w:bookmarkStart w:id="176" w:name="_Toc24501"/>
      <w:r>
        <w:rPr>
          <w:rFonts w:ascii="宋体"/>
          <w:color w:val="auto"/>
          <w:highlight w:val="none"/>
          <w:lang w:eastAsia="zh-CN"/>
        </w:rPr>
        <w:t>施工部分专用条款</w:t>
      </w:r>
      <w:bookmarkEnd w:id="171"/>
      <w:bookmarkEnd w:id="172"/>
      <w:bookmarkEnd w:id="173"/>
      <w:bookmarkEnd w:id="174"/>
      <w:bookmarkEnd w:id="175"/>
      <w:bookmarkEnd w:id="176"/>
    </w:p>
    <w:p>
      <w:pPr>
        <w:pStyle w:val="2"/>
        <w:widowControl/>
        <w:rPr>
          <w:color w:val="auto"/>
          <w:highlight w:val="none"/>
          <w:lang w:val="en-US"/>
        </w:rPr>
      </w:pP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 xml:space="preserve">1．定义 </w:t>
      </w:r>
    </w:p>
    <w:p>
      <w:pPr>
        <w:keepNext w:val="0"/>
        <w:keepLines w:val="0"/>
        <w:widowControl w:val="0"/>
        <w:suppressLineNumbers w:val="0"/>
        <w:autoSpaceDE w:val="0"/>
        <w:autoSpaceDN w:val="0"/>
        <w:adjustRightInd w:val="0"/>
        <w:spacing w:before="0" w:beforeAutospacing="0" w:after="0" w:afterAutospacing="0" w:line="440" w:lineRule="exact"/>
        <w:ind w:left="0" w:right="0"/>
        <w:jc w:val="left"/>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1.43 单位工程</w:t>
      </w:r>
    </w:p>
    <w:p>
      <w:pPr>
        <w:keepNext w:val="0"/>
        <w:keepLines w:val="0"/>
        <w:widowControl w:val="0"/>
        <w:suppressLineNumbers w:val="0"/>
        <w:autoSpaceDE w:val="0"/>
        <w:autoSpaceDN w:val="0"/>
        <w:adjustRightInd w:val="0"/>
        <w:spacing w:before="0" w:beforeAutospacing="0" w:after="0" w:afterAutospacing="0" w:line="440" w:lineRule="exact"/>
        <w:ind w:left="0" w:right="0" w:firstLine="316" w:firstLineChars="150"/>
        <w:jc w:val="left"/>
        <w:rPr>
          <w:rFonts w:hint="eastAsia" w:ascii="宋体" w:hAnsi="宋体" w:eastAsia="宋体" w:cs="宋体"/>
          <w:color w:val="auto"/>
          <w:kern w:val="0"/>
          <w:szCs w:val="21"/>
          <w:highlight w:val="none"/>
          <w:u w:val="single"/>
          <w:lang w:val="en-US"/>
        </w:rPr>
      </w:pP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名称：</w:t>
      </w:r>
      <w:r>
        <w:rPr>
          <w:rFonts w:hint="eastAsia" w:ascii="宋体" w:hAnsi="宋体" w:eastAsia="宋体" w:cs="宋体"/>
          <w:color w:val="auto"/>
          <w:kern w:val="1"/>
          <w:sz w:val="21"/>
          <w:szCs w:val="21"/>
          <w:highlight w:val="none"/>
          <w:u w:val="single"/>
          <w:lang w:val="en-US" w:eastAsia="zh-CN" w:bidi="ar"/>
        </w:rPr>
        <w:t>三期基础设施二期项目-安华路（民湖路至启程路）建设工程、民湖路（安华路至沿江大道）建设工程勘察设计施工总承包</w:t>
      </w:r>
    </w:p>
    <w:p>
      <w:pPr>
        <w:keepNext w:val="0"/>
        <w:keepLines w:val="0"/>
        <w:widowControl w:val="0"/>
        <w:suppressLineNumbers w:val="0"/>
        <w:autoSpaceDE w:val="0"/>
        <w:autoSpaceDN w:val="0"/>
        <w:adjustRightInd w:val="0"/>
        <w:spacing w:before="0" w:beforeAutospacing="0" w:after="0" w:afterAutospacing="0" w:line="440" w:lineRule="exact"/>
        <w:ind w:left="0" w:right="0" w:firstLine="316" w:firstLineChars="150"/>
        <w:jc w:val="left"/>
        <w:rPr>
          <w:rFonts w:hint="eastAsia" w:ascii="宋体" w:hAnsi="宋体" w:eastAsia="宋体" w:cs="宋体"/>
          <w:bCs/>
          <w:color w:val="auto"/>
          <w:kern w:val="2"/>
          <w:sz w:val="21"/>
          <w:szCs w:val="20"/>
          <w:highlight w:val="none"/>
          <w:u w:val="single"/>
          <w:lang w:val="en-US" w:eastAsia="zh-CN" w:bidi="ar"/>
        </w:rPr>
      </w:pP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内容：</w:t>
      </w:r>
      <w:r>
        <w:rPr>
          <w:rFonts w:hint="eastAsia" w:ascii="宋体" w:hAnsi="宋体" w:eastAsia="宋体" w:cs="宋体"/>
          <w:bCs/>
          <w:color w:val="auto"/>
          <w:kern w:val="2"/>
          <w:sz w:val="21"/>
          <w:szCs w:val="20"/>
          <w:highlight w:val="none"/>
          <w:u w:val="single"/>
          <w:lang w:val="en-US" w:eastAsia="zh-CN" w:bidi="ar"/>
        </w:rPr>
        <w:t>施工范围包括：安华路（民湖路至启程路）建设工程，长约515米，宽30米；民湖路（安华路至沿江大道）建设工程，长约640米，宽30米。包含道路、交通、给（市政消防供水）排水、照明、电力管沟、通信管道、绿化和通信及给水等管线迁改等甲方要求的工程内容。详见施工图纸及工程量清单。</w:t>
      </w:r>
    </w:p>
    <w:p>
      <w:pPr>
        <w:keepNext w:val="0"/>
        <w:keepLines w:val="0"/>
        <w:widowControl w:val="0"/>
        <w:suppressLineNumbers w:val="0"/>
        <w:autoSpaceDE w:val="0"/>
        <w:autoSpaceDN w:val="0"/>
        <w:adjustRightInd w:val="0"/>
        <w:spacing w:before="0" w:beforeAutospacing="0" w:after="0" w:afterAutospacing="0" w:line="440" w:lineRule="exact"/>
        <w:ind w:left="0" w:right="0" w:firstLine="211" w:firstLineChars="100"/>
        <w:jc w:val="left"/>
        <w:rPr>
          <w:rFonts w:hint="eastAsia" w:ascii="宋体" w:hAnsi="宋体" w:eastAsia="宋体" w:cs="宋体"/>
          <w:bCs/>
          <w:color w:val="auto"/>
          <w:kern w:val="2"/>
          <w:sz w:val="21"/>
          <w:szCs w:val="20"/>
          <w:highlight w:val="none"/>
          <w:u w:val="single"/>
          <w:lang w:val="en-US" w:eastAsia="zh-CN" w:bidi="ar"/>
        </w:rPr>
      </w:pP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范围：</w:t>
      </w:r>
      <w:r>
        <w:rPr>
          <w:rFonts w:hint="eastAsia" w:ascii="宋体" w:hAnsi="宋体" w:eastAsia="宋体" w:cs="宋体"/>
          <w:bCs/>
          <w:color w:val="auto"/>
          <w:kern w:val="2"/>
          <w:sz w:val="21"/>
          <w:szCs w:val="20"/>
          <w:highlight w:val="none"/>
          <w:u w:val="single"/>
          <w:lang w:val="en-US" w:eastAsia="zh-CN" w:bidi="ar"/>
        </w:rPr>
        <w:t xml:space="preserve">1.安华路（民湖路至启程路）建设工程，长约515米，宽30米；民湖路（安华路至沿江大道）建设工程，长约640米，宽30米。施工范围包括：道路、交通、给（市政消防供水）排水、照明、电力管沟、通信管道、绿化和通信及给水等管线迁改等。详见施工图纸及工程量清单。 </w:t>
      </w:r>
    </w:p>
    <w:p>
      <w:pPr>
        <w:keepNext w:val="0"/>
        <w:keepLines w:val="0"/>
        <w:widowControl w:val="0"/>
        <w:suppressLineNumbers w:val="0"/>
        <w:autoSpaceDE w:val="0"/>
        <w:autoSpaceDN w:val="0"/>
        <w:adjustRightInd w:val="0"/>
        <w:spacing w:before="0" w:beforeAutospacing="0" w:after="0" w:afterAutospacing="0" w:line="440" w:lineRule="exact"/>
        <w:ind w:left="0" w:right="0" w:firstLine="210" w:firstLineChars="1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1.53  所采用的书面形式包括： </w:t>
      </w:r>
    </w:p>
    <w:p>
      <w:pPr>
        <w:keepNext w:val="0"/>
        <w:keepLines w:val="0"/>
        <w:widowControl w:val="0"/>
        <w:suppressLineNumbers w:val="0"/>
        <w:autoSpaceDE w:val="0"/>
        <w:autoSpaceDN w:val="0"/>
        <w:adjustRightInd w:val="0"/>
        <w:spacing w:before="0" w:beforeAutospacing="0" w:after="0" w:afterAutospacing="0" w:line="440" w:lineRule="exact"/>
        <w:ind w:left="0" w:right="0" w:firstLine="316" w:firstLineChars="150"/>
        <w:jc w:val="left"/>
        <w:rPr>
          <w:rFonts w:hint="eastAsia" w:ascii="宋体" w:hAnsi="宋体" w:eastAsia="宋体" w:cs="宋体"/>
          <w:color w:val="auto"/>
          <w:kern w:val="0"/>
          <w:szCs w:val="21"/>
          <w:highlight w:val="none"/>
          <w:lang w:val="en-US"/>
        </w:rPr>
      </w:pP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文书； </w:t>
      </w:r>
    </w:p>
    <w:p>
      <w:pPr>
        <w:keepNext w:val="0"/>
        <w:keepLines w:val="0"/>
        <w:widowControl w:val="0"/>
        <w:suppressLineNumbers w:val="0"/>
        <w:autoSpaceDE w:val="0"/>
        <w:autoSpaceDN w:val="0"/>
        <w:adjustRightInd w:val="0"/>
        <w:spacing w:before="0" w:beforeAutospacing="0" w:after="0" w:afterAutospacing="0" w:line="440" w:lineRule="exact"/>
        <w:ind w:left="0" w:right="0" w:firstLine="316" w:firstLineChars="150"/>
        <w:jc w:val="left"/>
        <w:rPr>
          <w:rFonts w:hint="eastAsia" w:ascii="宋体" w:hAnsi="宋体" w:eastAsia="宋体" w:cs="宋体"/>
          <w:color w:val="auto"/>
          <w:kern w:val="0"/>
          <w:szCs w:val="21"/>
          <w:highlight w:val="none"/>
          <w:lang w:val="en-US"/>
        </w:rPr>
      </w:pP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信件； </w:t>
      </w:r>
    </w:p>
    <w:p>
      <w:pPr>
        <w:keepNext w:val="0"/>
        <w:keepLines w:val="0"/>
        <w:widowControl w:val="0"/>
        <w:suppressLineNumbers w:val="0"/>
        <w:autoSpaceDE w:val="0"/>
        <w:autoSpaceDN w:val="0"/>
        <w:adjustRightInd w:val="0"/>
        <w:spacing w:before="0" w:beforeAutospacing="0" w:after="0" w:afterAutospacing="0" w:line="440" w:lineRule="exact"/>
        <w:ind w:left="0" w:right="0" w:firstLine="315" w:firstLineChars="150"/>
        <w:jc w:val="left"/>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电报； </w:t>
      </w:r>
    </w:p>
    <w:p>
      <w:pPr>
        <w:keepNext w:val="0"/>
        <w:keepLines w:val="0"/>
        <w:widowControl w:val="0"/>
        <w:suppressLineNumbers w:val="0"/>
        <w:autoSpaceDE w:val="0"/>
        <w:autoSpaceDN w:val="0"/>
        <w:adjustRightInd w:val="0"/>
        <w:spacing w:before="0" w:beforeAutospacing="0" w:after="0" w:afterAutospacing="0" w:line="440" w:lineRule="exact"/>
        <w:ind w:left="0" w:right="0" w:firstLine="316" w:firstLineChars="150"/>
        <w:jc w:val="left"/>
        <w:rPr>
          <w:rFonts w:hint="eastAsia" w:ascii="宋体" w:hAnsi="宋体" w:eastAsia="宋体" w:cs="宋体"/>
          <w:color w:val="auto"/>
          <w:kern w:val="0"/>
          <w:szCs w:val="21"/>
          <w:highlight w:val="none"/>
          <w:lang w:val="en-US"/>
        </w:rPr>
      </w:pP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传真； </w:t>
      </w:r>
    </w:p>
    <w:p>
      <w:pPr>
        <w:keepNext w:val="0"/>
        <w:keepLines w:val="0"/>
        <w:widowControl w:val="0"/>
        <w:suppressLineNumbers w:val="0"/>
        <w:autoSpaceDE w:val="0"/>
        <w:autoSpaceDN w:val="0"/>
        <w:adjustRightInd w:val="0"/>
        <w:spacing w:before="0" w:beforeAutospacing="0" w:after="0" w:afterAutospacing="0" w:line="440" w:lineRule="exact"/>
        <w:ind w:left="0" w:right="0" w:firstLine="316" w:firstLineChars="150"/>
        <w:jc w:val="left"/>
        <w:rPr>
          <w:rFonts w:hint="eastAsia" w:ascii="宋体" w:hAnsi="宋体" w:eastAsia="宋体" w:cs="宋体"/>
          <w:color w:val="auto"/>
          <w:kern w:val="0"/>
          <w:szCs w:val="21"/>
          <w:highlight w:val="none"/>
          <w:lang w:val="en-US"/>
        </w:rPr>
      </w:pP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电子邮件； </w:t>
      </w:r>
    </w:p>
    <w:p>
      <w:pPr>
        <w:keepNext w:val="0"/>
        <w:keepLines w:val="0"/>
        <w:widowControl w:val="0"/>
        <w:suppressLineNumbers w:val="0"/>
        <w:autoSpaceDE w:val="0"/>
        <w:autoSpaceDN w:val="0"/>
        <w:adjustRightInd w:val="0"/>
        <w:spacing w:before="0" w:beforeAutospacing="0" w:after="0" w:afterAutospacing="0" w:line="440" w:lineRule="exact"/>
        <w:ind w:left="0" w:right="0" w:firstLine="315" w:firstLineChars="150"/>
        <w:jc w:val="left"/>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其他：</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 xml:space="preserve">2．合同文件及解释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2.2（10）组成合同的其他文件：</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合同附件（工程质量保修书、廉政合同、中标通知书等），双方有关工程的变更等书面协议或文件视为本合同的组成部分</w:t>
      </w:r>
      <w:r>
        <w:rPr>
          <w:rFonts w:hint="eastAsia" w:ascii="宋体" w:hAnsi="宋体" w:eastAsia="宋体" w:cs="宋体"/>
          <w:color w:val="auto"/>
          <w:kern w:val="0"/>
          <w:sz w:val="21"/>
          <w:szCs w:val="21"/>
          <w:highlight w:val="none"/>
          <w:u w:val="single"/>
          <w:lang w:val="en-US" w:eastAsia="zh-CN" w:bidi="ar"/>
        </w:rPr>
        <w:t>。</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 xml:space="preserve">4．语言及适用的法律、标准与规范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4.3 约定适用的标准、规范的名称：</w:t>
      </w:r>
      <w:r>
        <w:rPr>
          <w:rFonts w:hint="eastAsia" w:ascii="宋体" w:hAnsi="宋体" w:eastAsia="宋体" w:cs="宋体"/>
          <w:color w:val="auto"/>
          <w:kern w:val="2"/>
          <w:sz w:val="21"/>
          <w:szCs w:val="21"/>
          <w:highlight w:val="none"/>
          <w:u w:val="single"/>
          <w:lang w:val="en-US" w:eastAsia="zh-CN" w:bidi="ar"/>
        </w:rPr>
        <w:t>国家现行的有关标准、规范、规程及文件；当没有国家标准、规范、规程时，采用国家现行的行业标准、规范；当没有国家和行业标准、规范时，采用所在地现行地方标准、规范。如施工期间国家或地方标准、规范发生变动，承包人应无条件按新标准、规范执行，由此引起的费用已包含在合同价中</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5. 施工设计图纸</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5.1 发包人提供施工设计图纸</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（1）提供的时间：</w:t>
      </w:r>
      <w:r>
        <w:rPr>
          <w:rFonts w:hint="eastAsia" w:ascii="宋体" w:hAnsi="宋体" w:eastAsia="宋体" w:cs="宋体"/>
          <w:b/>
          <w:bCs/>
          <w:color w:val="auto"/>
          <w:kern w:val="2"/>
          <w:sz w:val="21"/>
          <w:szCs w:val="21"/>
          <w:highlight w:val="none"/>
          <w:u w:val="single"/>
          <w:lang w:val="en-US" w:eastAsia="zh-CN" w:bidi="ar"/>
        </w:rPr>
        <w:t xml:space="preserve"> 合同签订后10天内</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（2）提供的数量：</w:t>
      </w:r>
      <w:r>
        <w:rPr>
          <w:rFonts w:hint="eastAsia" w:ascii="宋体" w:hAnsi="宋体" w:eastAsia="宋体" w:cs="宋体"/>
          <w:color w:val="auto"/>
          <w:kern w:val="2"/>
          <w:sz w:val="21"/>
          <w:szCs w:val="21"/>
          <w:highlight w:val="none"/>
          <w:u w:val="single"/>
          <w:lang w:val="en-US" w:eastAsia="zh-CN" w:bidi="ar"/>
        </w:rPr>
        <w:t xml:space="preserve"> 由</w:t>
      </w:r>
      <w:r>
        <w:rPr>
          <w:rFonts w:hint="eastAsia" w:ascii="宋体" w:hAnsi="宋体" w:eastAsia="宋体" w:cs="宋体"/>
          <w:b/>
          <w:bCs/>
          <w:color w:val="auto"/>
          <w:kern w:val="2"/>
          <w:sz w:val="21"/>
          <w:szCs w:val="21"/>
          <w:highlight w:val="none"/>
          <w:u w:val="single"/>
          <w:lang w:val="en-US" w:eastAsia="zh-CN" w:bidi="ar"/>
        </w:rPr>
        <w:t>承包人自行解决。</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5.2 承办人提供施工设计图纸</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（1）提供的时间：</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（2）提供的数量：</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（3）监理工程师答复的时间：</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6. 通信联络</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6.2各方通讯地址、收件人及其他送达方式</w:t>
      </w:r>
    </w:p>
    <w:p>
      <w:pPr>
        <w:keepNext w:val="0"/>
        <w:keepLines w:val="0"/>
        <w:widowControl w:val="0"/>
        <w:numPr>
          <w:ilvl w:val="0"/>
          <w:numId w:val="2"/>
        </w:numPr>
        <w:suppressLineNumbers w:val="0"/>
        <w:spacing w:before="0" w:beforeAutospacing="0" w:after="0" w:afterAutospacing="0" w:line="440" w:lineRule="exact"/>
        <w:ind w:left="960" w:right="0" w:hanging="7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各方通讯地址和设计人：</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w:t>
      </w:r>
      <w:r>
        <w:rPr>
          <w:rFonts w:hint="eastAsia" w:ascii="宋体" w:hAnsi="宋体" w:eastAsia="宋体" w:cs="宋体"/>
          <w:color w:val="auto"/>
          <w:kern w:val="0"/>
          <w:sz w:val="21"/>
          <w:szCs w:val="21"/>
          <w:highlight w:val="none"/>
          <w:u w:val="single"/>
          <w:lang w:val="en-US" w:eastAsia="zh-CN" w:bidi="ar"/>
        </w:rPr>
        <w:t>广州花都汽车城发展有限公司</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通讯地址：</w:t>
      </w:r>
      <w:r>
        <w:rPr>
          <w:rFonts w:hint="eastAsia" w:ascii="宋体" w:hAnsi="宋体" w:eastAsia="宋体" w:cs="宋体"/>
          <w:color w:val="auto"/>
          <w:kern w:val="0"/>
          <w:sz w:val="21"/>
          <w:szCs w:val="21"/>
          <w:highlight w:val="none"/>
          <w:u w:val="single"/>
          <w:lang w:val="en-US" w:eastAsia="zh-CN" w:bidi="ar"/>
        </w:rPr>
        <w:t>广州市花都区秀全街花都车城大道38号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收件人：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邮政编码：</w:t>
      </w:r>
      <w:r>
        <w:rPr>
          <w:rFonts w:hint="eastAsia" w:ascii="宋体" w:hAnsi="宋体" w:eastAsia="宋体" w:cs="宋体"/>
          <w:color w:val="auto"/>
          <w:kern w:val="2"/>
          <w:sz w:val="21"/>
          <w:szCs w:val="21"/>
          <w:highlight w:val="none"/>
          <w:u w:val="single"/>
          <w:lang w:val="en-US" w:eastAsia="zh-CN" w:bidi="ar"/>
        </w:rPr>
        <w:t xml:space="preserve"> 510800 </w:t>
      </w:r>
    </w:p>
    <w:p>
      <w:pPr>
        <w:keepNext w:val="0"/>
        <w:keepLines w:val="0"/>
        <w:widowControl w:val="0"/>
        <w:suppressLineNumbers w:val="0"/>
        <w:adjustRightInd w:val="0"/>
        <w:snapToGrid w:val="0"/>
        <w:spacing w:before="0" w:beforeAutospacing="0" w:after="0" w:afterAutospacing="0" w:line="360" w:lineRule="auto"/>
        <w:ind w:left="6115" w:leftChars="112" w:right="-178" w:rightChars="-85" w:hanging="5880" w:hangingChars="2800"/>
        <w:jc w:val="both"/>
        <w:rPr>
          <w:rFonts w:hint="eastAsia" w:ascii="宋体" w:hAnsi="宋体" w:eastAsia="宋体" w:cs="宋体"/>
          <w:bCs w:val="0"/>
          <w:color w:val="auto"/>
          <w:szCs w:val="21"/>
          <w:highlight w:val="none"/>
          <w:u w:val="single"/>
          <w:lang w:val="en-US" w:bidi="ar"/>
        </w:rPr>
      </w:pPr>
      <w:r>
        <w:rPr>
          <w:rFonts w:hint="eastAsia" w:ascii="宋体" w:hAnsi="宋体" w:eastAsia="宋体" w:cs="宋体"/>
          <w:color w:val="auto"/>
          <w:kern w:val="2"/>
          <w:sz w:val="21"/>
          <w:szCs w:val="21"/>
          <w:highlight w:val="none"/>
          <w:lang w:val="en-US" w:eastAsia="zh-CN" w:bidi="ar"/>
        </w:rPr>
        <w:t>承包人：</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6115" w:leftChars="112" w:right="-178" w:rightChars="-85" w:hanging="5880" w:hangingChars="2800"/>
        <w:jc w:val="both"/>
        <w:rPr>
          <w:rFonts w:hint="default" w:ascii="宋体" w:hAnsi="宋体" w:eastAsia="宋体" w:cs="宋体"/>
          <w:color w:val="auto"/>
          <w:kern w:val="2"/>
          <w:sz w:val="21"/>
          <w:szCs w:val="21"/>
          <w:highlight w:val="none"/>
          <w:u w:val="single"/>
          <w:lang w:val="en-US" w:eastAsia="zh-CN" w:bidi="ar"/>
        </w:rPr>
      </w:pPr>
      <w:r>
        <w:rPr>
          <w:rFonts w:hint="eastAsia" w:ascii="宋体" w:hAnsi="宋体" w:eastAsia="宋体" w:cs="宋体"/>
          <w:color w:val="auto"/>
          <w:kern w:val="2"/>
          <w:sz w:val="21"/>
          <w:szCs w:val="21"/>
          <w:highlight w:val="none"/>
          <w:lang w:val="en-US" w:eastAsia="zh-CN" w:bidi="ar"/>
        </w:rPr>
        <w:t>通讯地址：</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none"/>
          <w:lang w:val="en-US" w:eastAsia="zh-CN" w:bidi="ar"/>
        </w:rPr>
        <w:t xml:space="preserve"> </w:t>
      </w:r>
      <w:r>
        <w:rPr>
          <w:rFonts w:hint="eastAsia" w:ascii="宋体" w:hAnsi="宋体" w:eastAsia="宋体" w:cs="宋体"/>
          <w:color w:val="auto"/>
          <w:kern w:val="2"/>
          <w:sz w:val="21"/>
          <w:szCs w:val="21"/>
          <w:highlight w:val="none"/>
          <w:lang w:val="en-US" w:eastAsia="zh-CN" w:bidi="ar"/>
        </w:rPr>
        <w:t>收件人：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邮政编码：</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210" w:leftChars="10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监理人：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通讯地址：</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收件人：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邮政编码：</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工程造价咨询人：/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通讯地址：</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收件人：</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邮政编码：</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numPr>
          <w:ilvl w:val="0"/>
          <w:numId w:val="2"/>
        </w:numPr>
        <w:suppressLineNumbers w:val="0"/>
        <w:spacing w:before="0" w:beforeAutospacing="0" w:after="0" w:afterAutospacing="0" w:line="440" w:lineRule="exact"/>
        <w:ind w:left="960" w:right="0" w:hanging="7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视为送达的其他方式：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 xml:space="preserve"> 特快专递、挂号信。</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7. 工程分包</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7.2 指定分包工程名称：</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7.4 分包工程款的支付方式：</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13. 交通运输</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13.1 办理道路通行权和修建场外设施的费用：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由承包人负责</w:t>
      </w:r>
      <w:r>
        <w:rPr>
          <w:rFonts w:hint="eastAsia" w:ascii="新宋体-18030" w:hAnsi="新宋体-18030" w:eastAsia="新宋体-18030" w:cs="新宋体-18030"/>
          <w:color w:val="auto"/>
          <w:kern w:val="2"/>
          <w:sz w:val="24"/>
          <w:szCs w:val="24"/>
          <w:highlight w:val="none"/>
          <w:u w:val="single"/>
          <w:lang w:val="en-US" w:eastAsia="zh-CN" w:bidi="ar"/>
        </w:rPr>
        <w:t>,</w:t>
      </w:r>
      <w:r>
        <w:rPr>
          <w:rFonts w:hint="eastAsia" w:ascii="宋体" w:hAnsi="宋体" w:eastAsia="宋体" w:cs="宋体"/>
          <w:b/>
          <w:bCs/>
          <w:color w:val="auto"/>
          <w:kern w:val="2"/>
          <w:sz w:val="21"/>
          <w:szCs w:val="21"/>
          <w:highlight w:val="none"/>
          <w:u w:val="single"/>
          <w:lang w:val="en-US" w:eastAsia="zh-CN" w:bidi="ar"/>
        </w:rPr>
        <w:t>已包含在合同价款内，承包人自行考虑，发包人不另行计量支付。</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13.2 修建场内临时道路和交通设施的费用：</w:t>
      </w:r>
      <w:r>
        <w:rPr>
          <w:rFonts w:hint="eastAsia" w:ascii="宋体" w:hAnsi="宋体" w:eastAsia="宋体" w:cs="宋体"/>
          <w:b/>
          <w:bCs/>
          <w:color w:val="auto"/>
          <w:kern w:val="2"/>
          <w:sz w:val="21"/>
          <w:szCs w:val="21"/>
          <w:highlight w:val="none"/>
          <w:u w:val="single"/>
          <w:lang w:val="en-US" w:eastAsia="zh-CN" w:bidi="ar"/>
        </w:rPr>
        <w:t>由承包人负责</w:t>
      </w:r>
      <w:r>
        <w:rPr>
          <w:rFonts w:hint="eastAsia" w:ascii="新宋体-18030" w:hAnsi="新宋体-18030" w:eastAsia="新宋体-18030" w:cs="新宋体-18030"/>
          <w:color w:val="auto"/>
          <w:kern w:val="2"/>
          <w:sz w:val="24"/>
          <w:szCs w:val="24"/>
          <w:highlight w:val="none"/>
          <w:u w:val="single"/>
          <w:lang w:val="en-US" w:eastAsia="zh-CN" w:bidi="ar"/>
        </w:rPr>
        <w:t>,</w:t>
      </w:r>
      <w:r>
        <w:rPr>
          <w:rFonts w:hint="eastAsia" w:ascii="宋体" w:hAnsi="宋体" w:eastAsia="宋体" w:cs="宋体"/>
          <w:b/>
          <w:bCs/>
          <w:color w:val="auto"/>
          <w:kern w:val="2"/>
          <w:sz w:val="21"/>
          <w:szCs w:val="21"/>
          <w:highlight w:val="none"/>
          <w:u w:val="single"/>
          <w:lang w:val="en-US" w:eastAsia="zh-CN" w:bidi="ar"/>
        </w:rPr>
        <w:t>已包含在合同价款内，承包人自行考虑，发包人不另行计量支付</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13.4 运输超大件和超重件的费用：</w:t>
      </w:r>
      <w:r>
        <w:rPr>
          <w:rFonts w:hint="eastAsia" w:ascii="宋体" w:hAnsi="宋体" w:eastAsia="宋体" w:cs="宋体"/>
          <w:b/>
          <w:bCs/>
          <w:color w:val="auto"/>
          <w:kern w:val="2"/>
          <w:sz w:val="21"/>
          <w:szCs w:val="21"/>
          <w:highlight w:val="none"/>
          <w:u w:val="single"/>
          <w:lang w:val="en-US" w:eastAsia="zh-CN" w:bidi="ar"/>
        </w:rPr>
        <w:t>由承包人负责</w:t>
      </w:r>
      <w:r>
        <w:rPr>
          <w:rFonts w:hint="eastAsia" w:ascii="新宋体-18030" w:hAnsi="新宋体-18030" w:eastAsia="新宋体-18030" w:cs="新宋体-18030"/>
          <w:color w:val="auto"/>
          <w:kern w:val="2"/>
          <w:sz w:val="24"/>
          <w:szCs w:val="24"/>
          <w:highlight w:val="none"/>
          <w:u w:val="single"/>
          <w:lang w:val="en-US" w:eastAsia="zh-CN" w:bidi="ar"/>
        </w:rPr>
        <w:t>,</w:t>
      </w:r>
      <w:r>
        <w:rPr>
          <w:rFonts w:hint="eastAsia" w:ascii="宋体" w:hAnsi="宋体" w:eastAsia="宋体" w:cs="宋体"/>
          <w:b/>
          <w:bCs/>
          <w:color w:val="auto"/>
          <w:kern w:val="2"/>
          <w:sz w:val="21"/>
          <w:szCs w:val="21"/>
          <w:highlight w:val="none"/>
          <w:u w:val="single"/>
          <w:lang w:val="en-US" w:eastAsia="zh-CN" w:bidi="ar"/>
        </w:rPr>
        <w:t>已包含在合同价款内，承包人自行考虑，发包人不另行计量支付。</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14. 专项批准事件的签认</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14.2 专项批准事件的签认人选</w:t>
      </w:r>
    </w:p>
    <w:p>
      <w:pPr>
        <w:keepNext w:val="0"/>
        <w:keepLines w:val="0"/>
        <w:widowControl w:val="0"/>
        <w:numPr>
          <w:ilvl w:val="0"/>
          <w:numId w:val="2"/>
        </w:numPr>
        <w:suppressLineNumbers w:val="0"/>
        <w:spacing w:before="0" w:beforeAutospacing="0" w:after="0" w:afterAutospacing="0" w:line="440" w:lineRule="exact"/>
        <w:ind w:left="960" w:right="0" w:hanging="7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监理工程师：</w:t>
      </w:r>
    </w:p>
    <w:p>
      <w:pPr>
        <w:keepNext w:val="0"/>
        <w:keepLines w:val="0"/>
        <w:widowControl w:val="0"/>
        <w:suppressLineNumbers w:val="0"/>
        <w:spacing w:before="0" w:beforeAutospacing="0" w:after="0" w:afterAutospacing="0" w:line="440" w:lineRule="exact"/>
        <w:ind w:left="24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姓名：</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印章样式：                签字样式：</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numPr>
          <w:ilvl w:val="0"/>
          <w:numId w:val="2"/>
        </w:numPr>
        <w:suppressLineNumbers w:val="0"/>
        <w:spacing w:before="0" w:beforeAutospacing="0" w:after="0" w:afterAutospacing="0" w:line="440" w:lineRule="exact"/>
        <w:ind w:left="960" w:right="0" w:hanging="7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造价工程师：</w:t>
      </w:r>
    </w:p>
    <w:p>
      <w:pPr>
        <w:keepNext w:val="0"/>
        <w:keepLines w:val="0"/>
        <w:widowControl w:val="0"/>
        <w:suppressLineNumbers w:val="0"/>
        <w:spacing w:before="0" w:beforeAutospacing="0" w:after="0" w:afterAutospacing="0" w:line="440" w:lineRule="exact"/>
        <w:ind w:left="237" w:leftChars="113" w:right="0" w:firstLine="105" w:firstLineChars="5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姓名：</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印章样式：                签字样式：</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numPr>
          <w:ilvl w:val="0"/>
          <w:numId w:val="2"/>
        </w:numPr>
        <w:suppressLineNumbers w:val="0"/>
        <w:spacing w:before="0" w:beforeAutospacing="0" w:after="0" w:afterAutospacing="0" w:line="440" w:lineRule="exact"/>
        <w:ind w:left="960" w:right="0" w:hanging="7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建造师：</w:t>
      </w:r>
    </w:p>
    <w:p>
      <w:pPr>
        <w:keepNext w:val="0"/>
        <w:keepLines w:val="0"/>
        <w:widowControl w:val="0"/>
        <w:suppressLineNumbers w:val="0"/>
        <w:spacing w:before="0" w:beforeAutospacing="0" w:after="0" w:afterAutospacing="0" w:line="440" w:lineRule="exact"/>
        <w:ind w:left="237" w:leftChars="113"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姓名：</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印章样式：                签字样式：</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19. 发包人</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19.2 发包人完成下列工作的约定</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（1）办理土地征用、拆迁、平整施工场地等工作的时间：</w:t>
      </w:r>
      <w:r>
        <w:rPr>
          <w:rFonts w:hint="eastAsia" w:ascii="宋体" w:hAnsi="宋体" w:eastAsia="宋体" w:cs="宋体"/>
          <w:color w:val="auto"/>
          <w:kern w:val="2"/>
          <w:sz w:val="21"/>
          <w:szCs w:val="21"/>
          <w:highlight w:val="none"/>
          <w:u w:val="single"/>
          <w:lang w:val="en-US" w:eastAsia="zh-CN" w:bidi="ar"/>
        </w:rPr>
        <w:t xml:space="preserve">  已具备施工条件，提供现场的日期与开工日期相同，场地清理、平整等工作由承包人负责，费用已包含在投标报价中，发包人不另行计量支付。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（2）完成施工所需水、电、通讯线路接驳的时间及地点：</w:t>
      </w:r>
      <w:r>
        <w:rPr>
          <w:rFonts w:hint="eastAsia" w:ascii="宋体" w:hAnsi="宋体" w:eastAsia="宋体" w:cs="宋体"/>
          <w:color w:val="auto"/>
          <w:kern w:val="2"/>
          <w:sz w:val="21"/>
          <w:szCs w:val="21"/>
          <w:highlight w:val="none"/>
          <w:u w:val="single"/>
          <w:lang w:val="en-US" w:eastAsia="zh-CN" w:bidi="ar"/>
        </w:rPr>
        <w:t xml:space="preserve">发包人不提供接驳点，由承包人自行接驳。施工临时用水、用电、通讯设施由承包人自行负责，费用已包含在投标报价中，发包人不另行计量支付。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（3）开通施工现场与城乡公共道路间的通道的时间：</w:t>
      </w:r>
      <w:r>
        <w:rPr>
          <w:rFonts w:hint="eastAsia" w:ascii="宋体" w:hAnsi="宋体" w:eastAsia="宋体" w:cs="宋体"/>
          <w:color w:val="auto"/>
          <w:kern w:val="2"/>
          <w:sz w:val="21"/>
          <w:szCs w:val="21"/>
          <w:highlight w:val="none"/>
          <w:u w:val="single"/>
          <w:lang w:val="en-US" w:eastAsia="zh-CN" w:bidi="ar"/>
        </w:rPr>
        <w:t xml:space="preserve">由承包人负责，费用已包含在投标报价中，发包人不另行计量支付。承包人须在开工前三天完成上述工作。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（4）提供施工所需的有关资料的时间：</w:t>
      </w:r>
      <w:r>
        <w:rPr>
          <w:rFonts w:hint="eastAsia" w:ascii="宋体" w:hAnsi="宋体" w:eastAsia="宋体" w:cs="宋体"/>
          <w:color w:val="auto"/>
          <w:kern w:val="2"/>
          <w:sz w:val="21"/>
          <w:szCs w:val="21"/>
          <w:highlight w:val="none"/>
          <w:u w:val="single"/>
          <w:lang w:val="en-US" w:eastAsia="zh-CN" w:bidi="ar"/>
        </w:rPr>
        <w:t xml:space="preserve">工程地质资料与设计文件同时提供；地下管线资料由承包人自行调查核实，并承担由此引起的责任和损失，费用已包含在投标报价中，发包人不另行计量支付，发包人可提供可能的协助和方便;开工前,发包人负责联系设计单位向承包人作技术交底，提供道路测量控制桩、水准点和标高；承包人应负责对设计提供的道路测量控制桩、水准点和标高进行现场复测，并填妥《测量复核记录》签字备案。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（5）办理施工所需的有关证件和批准手续的时间：</w:t>
      </w:r>
      <w:r>
        <w:rPr>
          <w:rFonts w:hint="eastAsia" w:ascii="宋体" w:hAnsi="宋体" w:eastAsia="宋体" w:cs="宋体"/>
          <w:color w:val="auto"/>
          <w:kern w:val="2"/>
          <w:sz w:val="21"/>
          <w:szCs w:val="21"/>
          <w:highlight w:val="none"/>
          <w:u w:val="single"/>
          <w:lang w:val="en-US" w:eastAsia="zh-CN" w:bidi="ar"/>
        </w:rPr>
        <w:t xml:space="preserve"> 签订合同10天内，承包人应将施工报建资料收集备齐并办理相关施工报建手续。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（6）现场交验的时间：</w:t>
      </w:r>
      <w:r>
        <w:rPr>
          <w:rFonts w:hint="eastAsia" w:ascii="宋体" w:hAnsi="宋体" w:eastAsia="宋体" w:cs="宋体"/>
          <w:color w:val="auto"/>
          <w:kern w:val="2"/>
          <w:sz w:val="21"/>
          <w:szCs w:val="21"/>
          <w:highlight w:val="none"/>
          <w:u w:val="single"/>
          <w:lang w:val="en-US" w:eastAsia="zh-CN" w:bidi="ar"/>
        </w:rPr>
        <w:t xml:space="preserve">  各分项完成3天内提供分项验收报告。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（7）提供标准与规范的时间：</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（8）组织图纸会审和设计交底的时间：</w:t>
      </w:r>
      <w:r>
        <w:rPr>
          <w:rFonts w:hint="eastAsia" w:ascii="宋体" w:hAnsi="宋体" w:eastAsia="宋体" w:cs="宋体"/>
          <w:color w:val="auto"/>
          <w:kern w:val="2"/>
          <w:sz w:val="21"/>
          <w:szCs w:val="21"/>
          <w:highlight w:val="none"/>
          <w:u w:val="single"/>
          <w:lang w:val="en-US" w:eastAsia="zh-CN" w:bidi="ar"/>
        </w:rPr>
        <w:t xml:space="preserve">  各分项开工前三天进行。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（9）协调处理施工周围场地系问题和邻近建筑物等保护工作的约定：</w:t>
      </w:r>
      <w:r>
        <w:rPr>
          <w:rFonts w:hint="eastAsia" w:ascii="宋体" w:hAnsi="宋体" w:eastAsia="宋体" w:cs="宋体"/>
          <w:color w:val="auto"/>
          <w:kern w:val="2"/>
          <w:sz w:val="21"/>
          <w:szCs w:val="21"/>
          <w:highlight w:val="none"/>
          <w:u w:val="single"/>
          <w:lang w:val="en-US" w:eastAsia="zh-CN" w:bidi="ar"/>
        </w:rPr>
        <w:t xml:space="preserve"> 由</w:t>
      </w:r>
      <w:r>
        <w:rPr>
          <w:rFonts w:hint="eastAsia" w:ascii="宋体" w:hAnsi="宋体" w:eastAsia="宋体" w:cs="宋体"/>
          <w:color w:val="auto"/>
          <w:kern w:val="0"/>
          <w:sz w:val="21"/>
          <w:szCs w:val="21"/>
          <w:highlight w:val="none"/>
          <w:u w:val="single"/>
          <w:lang w:val="en-US" w:eastAsia="zh-CN" w:bidi="ar"/>
        </w:rPr>
        <w:t>发包人协助</w:t>
      </w:r>
      <w:r>
        <w:rPr>
          <w:rFonts w:hint="eastAsia" w:ascii="宋体" w:hAnsi="宋体" w:eastAsia="宋体" w:cs="宋体"/>
          <w:color w:val="auto"/>
          <w:kern w:val="2"/>
          <w:sz w:val="21"/>
          <w:szCs w:val="21"/>
          <w:highlight w:val="none"/>
          <w:u w:val="single"/>
          <w:lang w:val="en-US" w:eastAsia="zh-CN" w:bidi="ar"/>
        </w:rPr>
        <w:t>承包人</w:t>
      </w:r>
      <w:r>
        <w:rPr>
          <w:rFonts w:hint="eastAsia" w:ascii="宋体" w:hAnsi="宋体" w:eastAsia="宋体" w:cs="宋体"/>
          <w:color w:val="auto"/>
          <w:kern w:val="0"/>
          <w:sz w:val="21"/>
          <w:szCs w:val="21"/>
          <w:highlight w:val="none"/>
          <w:u w:val="single"/>
          <w:lang w:val="en-US" w:eastAsia="zh-CN" w:bidi="ar"/>
        </w:rPr>
        <w:t>做好上述保护工作的协调处理</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委托承包人办理的工作有：</w:t>
      </w:r>
      <w:r>
        <w:rPr>
          <w:rFonts w:hint="eastAsia" w:ascii="宋体" w:hAnsi="宋体" w:eastAsia="宋体" w:cs="宋体"/>
          <w:color w:val="auto"/>
          <w:kern w:val="2"/>
          <w:sz w:val="21"/>
          <w:szCs w:val="21"/>
          <w:highlight w:val="none"/>
          <w:u w:val="single"/>
          <w:lang w:val="en-US" w:eastAsia="zh-CN" w:bidi="ar"/>
        </w:rPr>
        <w:t xml:space="preserve">  由承包人代办施工报建手续，发包人提供协助。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19.3 提供施工场地的时间：</w:t>
      </w:r>
      <w:r>
        <w:rPr>
          <w:rFonts w:hint="eastAsia" w:ascii="宋体" w:hAnsi="宋体" w:eastAsia="宋体" w:cs="宋体"/>
          <w:color w:val="auto"/>
          <w:kern w:val="2"/>
          <w:sz w:val="21"/>
          <w:szCs w:val="21"/>
          <w:highlight w:val="none"/>
          <w:u w:val="single"/>
          <w:lang w:val="en-US" w:eastAsia="zh-CN" w:bidi="ar"/>
        </w:rPr>
        <w:t xml:space="preserve">开工前五天 。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19.4 支付款项</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工程款支付期限</w:t>
      </w:r>
    </w:p>
    <w:p>
      <w:pPr>
        <w:keepNext w:val="0"/>
        <w:keepLines w:val="0"/>
        <w:widowControl w:val="0"/>
        <w:suppressLineNumbers w:val="0"/>
        <w:spacing w:before="0" w:beforeAutospacing="0" w:after="0" w:afterAutospacing="0" w:line="500" w:lineRule="exact"/>
        <w:ind w:left="0" w:right="0" w:firstLine="210" w:firstLineChars="10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w:t>
      </w:r>
      <w:r>
        <w:rPr>
          <w:rFonts w:hint="default" w:ascii="宋体" w:hAnsi="宋体" w:eastAsia="宋体" w:cs="宋体"/>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另作约定：</w:t>
      </w:r>
      <w:r>
        <w:rPr>
          <w:rFonts w:hint="eastAsia" w:ascii="宋体" w:hAnsi="宋体" w:eastAsia="宋体" w:cs="宋体"/>
          <w:color w:val="auto"/>
          <w:kern w:val="0"/>
          <w:sz w:val="21"/>
          <w:szCs w:val="21"/>
          <w:highlight w:val="none"/>
          <w:u w:val="single"/>
          <w:lang w:val="en-US" w:eastAsia="zh-CN" w:bidi="ar"/>
        </w:rPr>
        <w:t>详见本合同关于预付款、进度款和绿色施工安全防护措施费等款项的支付约定。</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 工程款支付方式</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按协议书所注明的银行账户转账。</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支票支付。</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kern w:val="0"/>
          <w:szCs w:val="21"/>
          <w:highlight w:val="none"/>
          <w:u w:val="single"/>
          <w:lang w:val="en-US"/>
        </w:rPr>
      </w:pPr>
      <w:r>
        <w:rPr>
          <w:rFonts w:hint="default" w:ascii="宋体" w:hAnsi="宋体" w:eastAsia="宋体" w:cs="宋体"/>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其他方式：</w:t>
      </w:r>
      <w:r>
        <w:rPr>
          <w:rFonts w:hint="eastAsia" w:ascii="宋体" w:hAnsi="宋体" w:eastAsia="宋体" w:cs="宋体"/>
          <w:color w:val="auto"/>
          <w:kern w:val="0"/>
          <w:sz w:val="21"/>
          <w:szCs w:val="21"/>
          <w:highlight w:val="none"/>
          <w:u w:val="single"/>
          <w:lang w:val="en-US" w:eastAsia="zh-CN" w:bidi="ar"/>
        </w:rPr>
        <w:t xml:space="preserve">一般情况下按协议书所注明的银行账户通过转账方式支付。如承包人需要变更银行账户或采用其他支付方式的，则需要提前30天向发包人提出书面申请，最终按发包人审批同意的方式办理支付。协议书中要求承包人用于支付工人工资的专用账户须在建设项目所在地的银行机构开设，专项用于工程款中的工人工资的划拨。承包人须确保协议书中的工人工资支付专用账户已向住建、人社和交通、水利等相应的工程建设项目主管部门备案，并委托开户银行负责日常监管，确保专款专用。发包人以银行账户转账的方式将应付工程款中的人工费单独拨付到协议书中承包人的工人工资支付专用账户，承包人须按时足额以银行转账的方式发放工人工资。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default" w:ascii="宋体" w:hAnsi="宋体" w:eastAsia="宋体" w:cs="宋体"/>
          <w:color w:val="auto"/>
          <w:kern w:val="2"/>
          <w:sz w:val="21"/>
          <w:szCs w:val="21"/>
          <w:highlight w:val="none"/>
          <w:lang w:val="en-US" w:eastAsia="zh-CN" w:bidi="ar"/>
        </w:rPr>
        <w:sym w:font="Wingdings" w:char="00FE"/>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工人工资支付分账：</w:t>
      </w:r>
    </w:p>
    <w:p>
      <w:pPr>
        <w:keepNext w:val="0"/>
        <w:keepLines w:val="0"/>
        <w:widowControl w:val="0"/>
        <w:suppressLineNumbers w:val="0"/>
        <w:spacing w:before="0" w:beforeAutospacing="0" w:after="0" w:afterAutospacing="0" w:line="460" w:lineRule="exact"/>
        <w:ind w:left="1115" w:leftChars="250" w:right="0" w:hanging="590" w:hangingChars="281"/>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工人工资款支付专用账户开设的约定内容：严格按照《广州市花都区人力资源和社会保障局</w:t>
      </w:r>
    </w:p>
    <w:p>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等七部门关于印发&lt;花都区建设领域工人工资支付分账管理实施细则&gt;的通知》（花人社[2016]82号文）、关于印发《广东省建设工程领域工人工资支付专用账户管理办法》的通知（粵人社规〔2018〕14号）、广州市住房和城乡建设局关于明确我市房建市政工程开工时核验实名制和工人工资支付分账管理相关证明材料的通知（穗建筑〔2019〕352号）、广州市住房和城乡建设委员会关于实施《广州市建设领域工人工资支付分账管理实施细则》的通知（穗建筑[2017]1344号）、《广州市建设领域工人工资支付分账管理实施细则》（穗建规字〔2020〕37号文）的要求执行。</w:t>
      </w:r>
    </w:p>
    <w:p>
      <w:pPr>
        <w:keepNext w:val="0"/>
        <w:keepLines w:val="0"/>
        <w:widowControl w:val="0"/>
        <w:suppressLineNumbers w:val="0"/>
        <w:spacing w:before="0" w:beforeAutospacing="0" w:after="0" w:afterAutospacing="0" w:line="460" w:lineRule="exact"/>
        <w:ind w:left="1115" w:leftChars="250" w:right="0" w:hanging="590" w:hangingChars="281"/>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工人工资款支付专用账户开户银行：</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60" w:lineRule="exact"/>
        <w:ind w:left="1115" w:leftChars="250" w:right="0" w:hanging="590" w:hangingChars="281"/>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工人工资款支付专用账户：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60" w:lineRule="exact"/>
        <w:ind w:left="1115" w:leftChars="250" w:right="0" w:hanging="590" w:hangingChars="281"/>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工程款中的工人工资款比例： </w:t>
      </w:r>
      <w:r>
        <w:rPr>
          <w:rFonts w:hint="eastAsia" w:ascii="宋体" w:hAnsi="宋体" w:eastAsia="宋体" w:cs="宋体"/>
          <w:color w:val="auto"/>
          <w:kern w:val="2"/>
          <w:sz w:val="21"/>
          <w:szCs w:val="21"/>
          <w:highlight w:val="none"/>
          <w:u w:val="single"/>
          <w:lang w:val="en-US" w:eastAsia="zh-CN" w:bidi="ar"/>
        </w:rPr>
        <w:t xml:space="preserve">               15%                               </w:t>
      </w:r>
    </w:p>
    <w:p>
      <w:pPr>
        <w:keepNext w:val="0"/>
        <w:keepLines w:val="0"/>
        <w:widowControl w:val="0"/>
        <w:suppressLineNumbers w:val="0"/>
        <w:spacing w:before="0" w:beforeAutospacing="0" w:after="0" w:afterAutospacing="0" w:line="460" w:lineRule="exact"/>
        <w:ind w:left="1115" w:leftChars="250" w:right="0" w:hanging="590" w:hangingChars="281"/>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其中：每一期工程进度款中的工人工资款比例：</w:t>
      </w:r>
      <w:r>
        <w:rPr>
          <w:rFonts w:hint="eastAsia" w:ascii="宋体" w:hAnsi="宋体" w:eastAsia="宋体" w:cs="宋体"/>
          <w:color w:val="auto"/>
          <w:kern w:val="2"/>
          <w:sz w:val="21"/>
          <w:szCs w:val="21"/>
          <w:highlight w:val="none"/>
          <w:u w:val="single"/>
          <w:lang w:val="en-US" w:eastAsia="zh-CN" w:bidi="ar"/>
        </w:rPr>
        <w:t xml:space="preserve">           15%                    </w:t>
      </w: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60" w:lineRule="exact"/>
        <w:ind w:left="1115" w:leftChars="250" w:right="0" w:hanging="590" w:hangingChars="281"/>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工人工资支付周期：</w:t>
      </w:r>
      <w:r>
        <w:rPr>
          <w:rFonts w:hint="eastAsia" w:ascii="宋体" w:hAnsi="宋体" w:eastAsia="宋体" w:cs="宋体"/>
          <w:color w:val="auto"/>
          <w:kern w:val="2"/>
          <w:sz w:val="21"/>
          <w:szCs w:val="21"/>
          <w:highlight w:val="none"/>
          <w:u w:val="single"/>
          <w:lang w:val="en-US" w:eastAsia="zh-CN" w:bidi="ar"/>
        </w:rPr>
        <w:t xml:space="preserve"> 与进度款一致                                             </w:t>
      </w:r>
    </w:p>
    <w:p>
      <w:pPr>
        <w:keepNext w:val="0"/>
        <w:keepLines w:val="0"/>
        <w:widowControl w:val="0"/>
        <w:suppressLineNumbers w:val="0"/>
        <w:spacing w:before="0" w:beforeAutospacing="0" w:after="0" w:afterAutospacing="0" w:line="460" w:lineRule="exact"/>
        <w:ind w:left="1115" w:leftChars="250" w:right="0" w:hanging="590" w:hangingChars="281"/>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2"/>
          <w:sz w:val="21"/>
          <w:szCs w:val="21"/>
          <w:highlight w:val="none"/>
          <w:lang w:val="en-US" w:eastAsia="zh-CN" w:bidi="ar"/>
        </w:rPr>
        <w:t>承包人已确认上述约定工程款中的工人工资款比例能满足本工程项目的工人工资支付。</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楷体_GB2312" w:cs="宋体"/>
          <w:color w:val="auto"/>
          <w:kern w:val="0"/>
          <w:sz w:val="24"/>
          <w:szCs w:val="20"/>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20. 承包人</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20.2 承办人完成下列工作的约定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 提交支付申请和工程款额报告期限</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另作约定：</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 xml:space="preserve">提前三天提交报告。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（5） 向发包人提供施工场地办公和生活的房屋及设施的数量和时间等要求：</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（6） 办完施工场地交通、环境保护、施工噪声、安全文明施工等手续的时间：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 xml:space="preserve"> 开工前。  </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（8） 做好施工场地地下管线和邻近建筑物、构筑物（包括文物保护建筑）、古树名木保护工作的约定：</w:t>
      </w:r>
      <w:r>
        <w:rPr>
          <w:rFonts w:hint="eastAsia" w:ascii="宋体" w:hAnsi="宋体" w:eastAsia="宋体" w:cs="宋体"/>
          <w:b/>
          <w:bCs/>
          <w:color w:val="auto"/>
          <w:kern w:val="0"/>
          <w:sz w:val="21"/>
          <w:szCs w:val="21"/>
          <w:highlight w:val="none"/>
          <w:u w:val="single"/>
          <w:lang w:val="en-US" w:eastAsia="zh-CN" w:bidi="ar"/>
        </w:rPr>
        <w:t xml:space="preserve">发包人协助承包人做好上述保护工作的协调处理，除文物保护外，其它保护工作费用已包含在承包人的投标报价中。  </w:t>
      </w:r>
    </w:p>
    <w:p>
      <w:pPr>
        <w:keepNext w:val="0"/>
        <w:keepLines w:val="0"/>
        <w:widowControl w:val="0"/>
        <w:suppressLineNumbers w:val="0"/>
        <w:spacing w:before="0" w:beforeAutospacing="0" w:after="0" w:afterAutospacing="0" w:line="440" w:lineRule="exact"/>
        <w:ind w:left="105" w:right="0" w:hanging="105" w:hanging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（9） 保证施工场地的清洁和做好交工前施工现场清理工作的约定：</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相关费用已包含在投标报价中。</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另作约定：</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b/>
          <w:bCs/>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20.4 承包人提供施工所需劳务、材料、国产设备、施工设备和其他物品的约定：</w:t>
      </w:r>
      <w:r>
        <w:rPr>
          <w:rFonts w:hint="eastAsia" w:ascii="宋体" w:hAnsi="宋体" w:eastAsia="宋体" w:cs="宋体"/>
          <w:b/>
          <w:bCs/>
          <w:color w:val="auto"/>
          <w:kern w:val="0"/>
          <w:sz w:val="21"/>
          <w:szCs w:val="21"/>
          <w:highlight w:val="none"/>
          <w:u w:val="single"/>
          <w:lang w:val="en-US" w:eastAsia="zh-CN" w:bidi="ar"/>
        </w:rPr>
        <w:t xml:space="preserve">开工前提交。  </w:t>
      </w:r>
    </w:p>
    <w:p>
      <w:pPr>
        <w:pStyle w:val="2"/>
        <w:widowControl/>
        <w:spacing w:line="500" w:lineRule="exact"/>
        <w:ind w:left="0" w:firstLine="210" w:firstLineChars="100"/>
        <w:rPr>
          <w:rFonts w:hAnsi="宋体" w:eastAsia="宋体" w:cs="宋体"/>
          <w:color w:val="auto"/>
          <w:kern w:val="0"/>
          <w:szCs w:val="21"/>
          <w:highlight w:val="none"/>
          <w:lang w:val="en-US"/>
        </w:rPr>
      </w:pPr>
      <w:r>
        <w:rPr>
          <w:rFonts w:hAnsi="宋体" w:eastAsia="宋体" w:cs="宋体"/>
          <w:color w:val="auto"/>
          <w:kern w:val="0"/>
          <w:szCs w:val="21"/>
          <w:highlight w:val="none"/>
          <w:lang w:val="en-US"/>
        </w:rPr>
        <w:t>20.5</w:t>
      </w:r>
      <w:r>
        <w:rPr>
          <w:rFonts w:hint="eastAsia" w:ascii="等线" w:hAnsi="宋体" w:eastAsia="宋体" w:cs="宋体"/>
          <w:color w:val="auto"/>
          <w:kern w:val="0"/>
          <w:szCs w:val="21"/>
          <w:highlight w:val="none"/>
          <w:lang w:eastAsia="zh-CN"/>
        </w:rPr>
        <w:t>承担施工安全保卫工作及非夜间施工照明的责任和要求：</w:t>
      </w:r>
      <w:r>
        <w:rPr>
          <w:rFonts w:hAnsi="宋体" w:eastAsia="宋体" w:cs="宋体"/>
          <w:color w:val="auto"/>
          <w:kern w:val="0"/>
          <w:szCs w:val="21"/>
          <w:highlight w:val="none"/>
          <w:lang w:eastAsia="zh-CN"/>
        </w:rPr>
        <w:t xml:space="preserve"> </w:t>
      </w:r>
      <w:r>
        <w:rPr>
          <w:rFonts w:hint="eastAsia" w:ascii="等线" w:hAnsi="宋体" w:eastAsia="宋体" w:cs="宋体"/>
          <w:color w:val="auto"/>
          <w:kern w:val="0"/>
          <w:szCs w:val="21"/>
          <w:highlight w:val="none"/>
          <w:lang w:eastAsia="zh-CN"/>
        </w:rPr>
        <w:t>承包人应负责现场全部作业的安全，在合同工程施工、完工及修补缺陷的整个工程期限内：全面负责所有留在现场上的人员的安全，保护其管辖范围的现场（包括某些尚未完工的和发包人尚未接管的工程）处于有条不紊和良好的状态。根据监理工程师或当地政府要求，在需要的时间和地点，提供和维持所有的照明灯光、护板、围墙、栅栏、警告信号标志和值班人员，对工程进行保护和为公众提供安全和方便，施工围蔽按《</w:t>
      </w:r>
      <w:r>
        <w:rPr>
          <w:rFonts w:hint="eastAsia" w:hAnsi="宋体" w:eastAsia="宋体" w:cs="宋体"/>
          <w:color w:val="auto"/>
          <w:kern w:val="0"/>
          <w:szCs w:val="21"/>
          <w:highlight w:val="none"/>
          <w:lang w:val="en-US" w:eastAsia="zh-CN"/>
        </w:rPr>
        <w:t>广州</w:t>
      </w:r>
      <w:r>
        <w:rPr>
          <w:rFonts w:hint="eastAsia" w:ascii="等线" w:hAnsi="宋体" w:eastAsia="宋体" w:cs="宋体"/>
          <w:color w:val="auto"/>
          <w:kern w:val="0"/>
          <w:szCs w:val="21"/>
          <w:highlight w:val="none"/>
          <w:lang w:eastAsia="zh-CN"/>
        </w:rPr>
        <w:t>市委宣传部、</w:t>
      </w:r>
      <w:r>
        <w:rPr>
          <w:rFonts w:hint="eastAsia" w:hAnsi="宋体" w:eastAsia="宋体" w:cs="宋体"/>
          <w:color w:val="auto"/>
          <w:kern w:val="0"/>
          <w:szCs w:val="21"/>
          <w:highlight w:val="none"/>
          <w:lang w:val="en-US" w:eastAsia="zh-CN"/>
        </w:rPr>
        <w:t>广州</w:t>
      </w:r>
      <w:r>
        <w:rPr>
          <w:rFonts w:hint="eastAsia" w:ascii="等线" w:hAnsi="宋体" w:eastAsia="宋体" w:cs="宋体"/>
          <w:color w:val="auto"/>
          <w:kern w:val="0"/>
          <w:szCs w:val="21"/>
          <w:highlight w:val="none"/>
          <w:lang w:eastAsia="zh-CN"/>
        </w:rPr>
        <w:t>市住房和城乡建设委员会、</w:t>
      </w:r>
      <w:r>
        <w:rPr>
          <w:rFonts w:hint="eastAsia" w:hAnsi="宋体" w:eastAsia="宋体" w:cs="宋体"/>
          <w:color w:val="auto"/>
          <w:kern w:val="0"/>
          <w:szCs w:val="21"/>
          <w:highlight w:val="none"/>
          <w:lang w:val="en-US" w:eastAsia="zh-CN"/>
        </w:rPr>
        <w:t>广州</w:t>
      </w:r>
      <w:r>
        <w:rPr>
          <w:rFonts w:hint="eastAsia" w:ascii="等线" w:hAnsi="宋体" w:eastAsia="宋体" w:cs="宋体"/>
          <w:color w:val="auto"/>
          <w:kern w:val="0"/>
          <w:szCs w:val="21"/>
          <w:highlight w:val="none"/>
          <w:lang w:eastAsia="zh-CN"/>
        </w:rPr>
        <w:t>市城市管理委员会关于完善</w:t>
      </w:r>
      <w:r>
        <w:rPr>
          <w:rFonts w:hint="eastAsia" w:hAnsi="宋体" w:eastAsia="宋体" w:cs="宋体"/>
          <w:color w:val="auto"/>
          <w:kern w:val="0"/>
          <w:szCs w:val="21"/>
          <w:highlight w:val="none"/>
          <w:lang w:val="en-US" w:eastAsia="zh-CN"/>
        </w:rPr>
        <w:t>广州</w:t>
      </w:r>
      <w:r>
        <w:rPr>
          <w:rFonts w:hint="eastAsia" w:ascii="等线" w:hAnsi="宋体" w:eastAsia="宋体" w:cs="宋体"/>
          <w:color w:val="auto"/>
          <w:kern w:val="0"/>
          <w:szCs w:val="21"/>
          <w:highlight w:val="none"/>
          <w:lang w:eastAsia="zh-CN"/>
        </w:rPr>
        <w:t>市建设工程施工围蔽管理提升实施技术要求和标准图集的通知》（穗建质〔</w:t>
      </w:r>
      <w:r>
        <w:rPr>
          <w:rFonts w:hAnsi="宋体" w:eastAsia="宋体" w:cs="宋体"/>
          <w:color w:val="auto"/>
          <w:kern w:val="0"/>
          <w:szCs w:val="21"/>
          <w:highlight w:val="none"/>
          <w:lang w:val="en-US"/>
        </w:rPr>
        <w:t>2016</w:t>
      </w:r>
      <w:r>
        <w:rPr>
          <w:rFonts w:hint="eastAsia" w:ascii="等线" w:hAnsi="宋体" w:eastAsia="宋体" w:cs="宋体"/>
          <w:color w:val="auto"/>
          <w:kern w:val="0"/>
          <w:szCs w:val="21"/>
          <w:highlight w:val="none"/>
          <w:lang w:eastAsia="zh-CN"/>
        </w:rPr>
        <w:t>〕</w:t>
      </w:r>
      <w:r>
        <w:rPr>
          <w:rFonts w:hAnsi="宋体" w:eastAsia="宋体" w:cs="宋体"/>
          <w:color w:val="auto"/>
          <w:kern w:val="0"/>
          <w:szCs w:val="21"/>
          <w:highlight w:val="none"/>
          <w:lang w:val="en-US"/>
        </w:rPr>
        <w:t>1085</w:t>
      </w:r>
      <w:r>
        <w:rPr>
          <w:rFonts w:hint="eastAsia" w:ascii="等线" w:hAnsi="宋体" w:eastAsia="宋体" w:cs="宋体"/>
          <w:color w:val="auto"/>
          <w:kern w:val="0"/>
          <w:szCs w:val="21"/>
          <w:highlight w:val="none"/>
          <w:lang w:eastAsia="zh-CN"/>
        </w:rPr>
        <w:t>号）、《</w:t>
      </w:r>
      <w:r>
        <w:rPr>
          <w:rFonts w:hint="eastAsia" w:hAnsi="宋体" w:eastAsia="宋体" w:cs="宋体"/>
          <w:color w:val="auto"/>
          <w:kern w:val="0"/>
          <w:szCs w:val="21"/>
          <w:highlight w:val="none"/>
          <w:lang w:val="en-US" w:eastAsia="zh-CN"/>
        </w:rPr>
        <w:t>广州</w:t>
      </w:r>
      <w:r>
        <w:rPr>
          <w:rFonts w:hint="eastAsia" w:ascii="等线" w:hAnsi="宋体" w:eastAsia="宋体" w:cs="宋体"/>
          <w:color w:val="auto"/>
          <w:kern w:val="0"/>
          <w:szCs w:val="21"/>
          <w:highlight w:val="none"/>
          <w:lang w:eastAsia="zh-CN"/>
        </w:rPr>
        <w:t>市住房和城乡建设委员会关于印发</w:t>
      </w:r>
      <w:r>
        <w:rPr>
          <w:rFonts w:hint="eastAsia" w:hAnsi="宋体" w:eastAsia="宋体" w:cs="宋体"/>
          <w:color w:val="auto"/>
          <w:kern w:val="0"/>
          <w:szCs w:val="21"/>
          <w:highlight w:val="none"/>
          <w:lang w:val="en-US" w:eastAsia="zh-CN"/>
        </w:rPr>
        <w:t>广州</w:t>
      </w:r>
      <w:r>
        <w:rPr>
          <w:rFonts w:hint="eastAsia" w:ascii="等线" w:hAnsi="宋体" w:eastAsia="宋体" w:cs="宋体"/>
          <w:color w:val="auto"/>
          <w:kern w:val="0"/>
          <w:szCs w:val="21"/>
          <w:highlight w:val="none"/>
          <w:lang w:eastAsia="zh-CN"/>
        </w:rPr>
        <w:t>市建设工程绿色施工围蔽指导图集（</w:t>
      </w:r>
      <w:r>
        <w:rPr>
          <w:rFonts w:hAnsi="宋体" w:eastAsia="宋体" w:cs="宋体"/>
          <w:color w:val="auto"/>
          <w:kern w:val="0"/>
          <w:szCs w:val="21"/>
          <w:highlight w:val="none"/>
          <w:lang w:val="en-US"/>
        </w:rPr>
        <w:t>V2.0</w:t>
      </w:r>
      <w:r>
        <w:rPr>
          <w:rFonts w:hint="eastAsia" w:ascii="等线" w:hAnsi="宋体" w:eastAsia="宋体" w:cs="宋体"/>
          <w:color w:val="auto"/>
          <w:kern w:val="0"/>
          <w:szCs w:val="21"/>
          <w:highlight w:val="none"/>
          <w:lang w:eastAsia="zh-CN"/>
        </w:rPr>
        <w:t>试行版）的通知》要求执行</w:t>
      </w:r>
      <w:r>
        <w:rPr>
          <w:rFonts w:hAnsi="宋体" w:eastAsia="宋体" w:cs="宋体"/>
          <w:color w:val="auto"/>
          <w:kern w:val="0"/>
          <w:szCs w:val="21"/>
          <w:highlight w:val="none"/>
          <w:lang w:val="en-US"/>
        </w:rPr>
        <w:t>(</w:t>
      </w:r>
      <w:r>
        <w:rPr>
          <w:rFonts w:hint="eastAsia" w:ascii="等线" w:hAnsi="宋体" w:eastAsia="宋体" w:cs="宋体"/>
          <w:color w:val="auto"/>
          <w:kern w:val="0"/>
          <w:szCs w:val="21"/>
          <w:highlight w:val="none"/>
          <w:lang w:eastAsia="zh-CN"/>
        </w:rPr>
        <w:t>如相关行政主管部门有最新发布的文件，则执行最新规定</w:t>
      </w:r>
      <w:r>
        <w:rPr>
          <w:rFonts w:hAnsi="宋体" w:eastAsia="宋体" w:cs="宋体"/>
          <w:color w:val="auto"/>
          <w:kern w:val="0"/>
          <w:szCs w:val="21"/>
          <w:highlight w:val="none"/>
          <w:lang w:val="en-US"/>
        </w:rPr>
        <w:t>)</w:t>
      </w:r>
      <w:r>
        <w:rPr>
          <w:rFonts w:hint="eastAsia" w:ascii="等线" w:hAnsi="宋体" w:eastAsia="宋体" w:cs="宋体"/>
          <w:color w:val="auto"/>
          <w:kern w:val="0"/>
          <w:szCs w:val="21"/>
          <w:highlight w:val="none"/>
          <w:lang w:eastAsia="zh-CN"/>
        </w:rPr>
        <w:t>。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它开支。</w:t>
      </w:r>
    </w:p>
    <w:p>
      <w:pPr>
        <w:keepNext w:val="0"/>
        <w:keepLines w:val="0"/>
        <w:widowControl w:val="0"/>
        <w:suppressLineNumbers w:val="0"/>
        <w:spacing w:before="0" w:beforeAutospacing="0" w:after="0" w:afterAutospacing="0" w:line="440" w:lineRule="exact"/>
        <w:ind w:left="0" w:right="0" w:firstLine="210" w:firstLineChars="1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20.6 承包人在项目实施过程中，不得侵害发包人与他人使用公用道路、水源、市政管网等公共设施的权利，避免对邻近的公共设施产生干扰。承包人占用或使用他人的施工场地，影响他人作业或生活的，应承担相应责任，导致费用增加和（或）工期延误的，由承包人承担；给发包人造成损失的，承包人应予赔偿。承包人在项目实施过程中要负责协调好施工场地周边村的关系。承包人在实施取土、运土、弃土时均应符合相关职能管理部门的规定。退场前，对由于承包人自身原因引起的道路、桥梁、水闸、码头、堤围等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免于受到或承担应由承包人负责的上述事项所引起的或与之有关的索赔、诉讼、以及其它开支。 </w:t>
      </w:r>
    </w:p>
    <w:p>
      <w:pPr>
        <w:pStyle w:val="2"/>
        <w:widowControl/>
        <w:spacing w:line="500" w:lineRule="exact"/>
        <w:ind w:left="0" w:firstLine="420" w:firstLineChars="200"/>
        <w:rPr>
          <w:rFonts w:hAnsi="宋体" w:eastAsia="宋体" w:cs="宋体"/>
          <w:color w:val="auto"/>
          <w:kern w:val="0"/>
          <w:szCs w:val="21"/>
          <w:highlight w:val="none"/>
          <w:lang w:val="en-US"/>
        </w:rPr>
      </w:pPr>
      <w:r>
        <w:rPr>
          <w:rFonts w:hAnsi="宋体" w:eastAsia="宋体" w:cs="宋体"/>
          <w:color w:val="auto"/>
          <w:kern w:val="0"/>
          <w:szCs w:val="21"/>
          <w:highlight w:val="none"/>
          <w:lang w:val="en-US"/>
        </w:rPr>
        <w:t>20.7</w:t>
      </w:r>
      <w:r>
        <w:rPr>
          <w:rFonts w:hint="eastAsia" w:ascii="等线" w:hAnsi="宋体" w:eastAsia="宋体" w:cs="宋体"/>
          <w:color w:val="auto"/>
          <w:kern w:val="0"/>
          <w:szCs w:val="21"/>
          <w:highlight w:val="none"/>
          <w:lang w:eastAsia="zh-CN"/>
        </w:rPr>
        <w:t>施工场地周围地下管线和邻近建筑物、构筑物（含文物保护建筑）、古树名木的保护要求及费用承担：施工期间发现文物，应按国家文物和省、市有关文物管理规定保护现场，并通知有关部门，否则，因此造成的损失或被有关部门处罚，均由承包人负责。除文物保护外，其它保护工作费用已包含在承包人的投标报价中，不另行计量支付。</w:t>
      </w:r>
    </w:p>
    <w:p>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20.8中标单位在中标公示后，需提供与递交投标电子标书内容一致且每页加盖单位公章的纸质文件一式四份及电子文件光盘四份（不用生成投标书；包括经济标报价套价软件版、XML版和Microsoft Excel软件版及用Microsoft Word软件或广州公共资源交易中心提供的投标书制作软件制作的经济投标文件其他部分。电子文件介质使用CD-R光盘，所有电子文件不能采用压缩处理）给招标人。 </w:t>
      </w:r>
    </w:p>
    <w:p>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20.9 承包人的预算包干费的包干内容为：施工雨水、污水的排除；工程用水加压措施；施工材料堆放场地的整理；工程成品的保护；施工中的临时停水停电；日间施工照明增加费；完工后的场地清理。</w:t>
      </w:r>
    </w:p>
    <w:p>
      <w:pPr>
        <w:pStyle w:val="2"/>
        <w:widowControl/>
        <w:spacing w:line="500" w:lineRule="exact"/>
        <w:ind w:left="0" w:firstLine="420" w:firstLineChars="200"/>
        <w:rPr>
          <w:rFonts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20.10</w:t>
      </w:r>
      <w:r>
        <w:rPr>
          <w:rFonts w:hint="eastAsia" w:ascii="等线" w:hAnsi="宋体" w:eastAsia="宋体" w:cs="宋体"/>
          <w:color w:val="auto"/>
          <w:kern w:val="0"/>
          <w:szCs w:val="21"/>
          <w:highlight w:val="none"/>
          <w:lang w:eastAsia="zh-CN"/>
        </w:rPr>
        <w:t>双方约定承包人应做的其他工作：</w:t>
      </w:r>
      <w:r>
        <w:rPr>
          <w:rFonts w:hAnsi="宋体" w:eastAsia="宋体" w:cs="宋体"/>
          <w:color w:val="auto"/>
          <w:kern w:val="0"/>
          <w:szCs w:val="21"/>
          <w:highlight w:val="none"/>
          <w:lang w:eastAsia="zh-CN"/>
        </w:rPr>
        <w:t xml:space="preserve"> </w:t>
      </w:r>
    </w:p>
    <w:p>
      <w:pPr>
        <w:pStyle w:val="2"/>
        <w:widowControl/>
        <w:spacing w:line="500" w:lineRule="exact"/>
        <w:ind w:left="0" w:firstLine="420" w:firstLineChars="200"/>
        <w:rPr>
          <w:rFonts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rPr>
        <w:t>a</w:t>
      </w:r>
      <w:r>
        <w:rPr>
          <w:rFonts w:hint="eastAsia" w:ascii="宋体" w:hAnsi="宋体" w:eastAsia="宋体" w:cs="宋体"/>
          <w:color w:val="auto"/>
          <w:kern w:val="0"/>
          <w:szCs w:val="21"/>
          <w:highlight w:val="none"/>
          <w:lang w:val="en-US" w:eastAsia="zh-CN"/>
        </w:rPr>
        <w:t>．</w:t>
      </w:r>
      <w:r>
        <w:rPr>
          <w:rFonts w:hint="eastAsia" w:ascii="等线" w:hAnsi="宋体" w:eastAsia="宋体" w:cs="宋体"/>
          <w:color w:val="auto"/>
          <w:kern w:val="0"/>
          <w:szCs w:val="21"/>
          <w:highlight w:val="none"/>
          <w:lang w:eastAsia="zh-CN"/>
        </w:rPr>
        <w:t>承包人不按文明施工要求和规定进行施工，在发包人发出通</w:t>
      </w:r>
      <w:r>
        <w:rPr>
          <w:rFonts w:hint="eastAsia" w:ascii="宋体" w:hAnsi="宋体" w:eastAsia="宋体" w:cs="宋体"/>
          <w:color w:val="auto"/>
          <w:kern w:val="0"/>
          <w:szCs w:val="21"/>
          <w:highlight w:val="none"/>
          <w:lang w:val="en-US" w:eastAsia="zh-CN"/>
        </w:rPr>
        <w:t>知</w:t>
      </w:r>
      <w:r>
        <w:rPr>
          <w:rFonts w:hint="eastAsia" w:ascii="宋体" w:hAnsi="宋体" w:eastAsia="宋体" w:cs="宋体"/>
          <w:color w:val="auto"/>
          <w:kern w:val="0"/>
          <w:szCs w:val="21"/>
          <w:highlight w:val="none"/>
          <w:lang w:val="en-US"/>
        </w:rPr>
        <w:t>7</w:t>
      </w:r>
      <w:r>
        <w:rPr>
          <w:rFonts w:hint="eastAsia" w:ascii="宋体" w:hAnsi="宋体" w:eastAsia="宋体" w:cs="宋体"/>
          <w:color w:val="auto"/>
          <w:kern w:val="0"/>
          <w:szCs w:val="21"/>
          <w:highlight w:val="none"/>
          <w:lang w:val="en-US" w:eastAsia="zh-CN"/>
        </w:rPr>
        <w:t>日</w:t>
      </w:r>
      <w:r>
        <w:rPr>
          <w:rFonts w:hint="eastAsia" w:ascii="等线" w:hAnsi="宋体" w:eastAsia="宋体" w:cs="宋体"/>
          <w:color w:val="auto"/>
          <w:kern w:val="0"/>
          <w:szCs w:val="21"/>
          <w:highlight w:val="none"/>
          <w:lang w:eastAsia="zh-CN"/>
        </w:rPr>
        <w:t>内，承包人应按要求进行整改，如承包人不整改或整改后仍达不到要求的，监理工程师有权委托第三人进行整改，所发生的费用由承包人承担，发包人可在应付的合同费用或履约保证金内直接抵扣，并按本合同专用条款第</w:t>
      </w:r>
      <w:r>
        <w:rPr>
          <w:rFonts w:hint="eastAsia" w:ascii="宋体" w:hAnsi="宋体" w:eastAsia="宋体" w:cs="宋体"/>
          <w:color w:val="auto"/>
          <w:kern w:val="0"/>
          <w:szCs w:val="21"/>
          <w:highlight w:val="none"/>
          <w:lang w:val="en-US"/>
        </w:rPr>
        <w:t>86</w:t>
      </w:r>
      <w:r>
        <w:rPr>
          <w:rFonts w:hint="eastAsia" w:ascii="等线" w:hAnsi="宋体" w:eastAsia="宋体" w:cs="宋体"/>
          <w:color w:val="auto"/>
          <w:kern w:val="0"/>
          <w:szCs w:val="21"/>
          <w:highlight w:val="none"/>
          <w:lang w:eastAsia="zh-CN"/>
        </w:rPr>
        <w:t>条执行。承包人负责办理占道开挖证、余泥排放许可证和质量安全监督登记等有关手续。对施工图、技术资料做认真地复核和检查，有预见性的发现和指正设计缺陷和错误，应提出能实质性地节约资金和缩短工期的建议和措施，并书面通知发包人。</w:t>
      </w:r>
    </w:p>
    <w:p>
      <w:pPr>
        <w:pStyle w:val="2"/>
        <w:widowControl/>
        <w:spacing w:line="500" w:lineRule="exact"/>
        <w:ind w:left="0" w:firstLine="420" w:firstLineChars="200"/>
        <w:rPr>
          <w:rFonts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rPr>
        <w:t>b</w:t>
      </w:r>
      <w:r>
        <w:rPr>
          <w:rFonts w:hint="eastAsia" w:ascii="宋体" w:hAnsi="宋体" w:eastAsia="宋体" w:cs="宋体"/>
          <w:color w:val="auto"/>
          <w:kern w:val="0"/>
          <w:szCs w:val="21"/>
          <w:highlight w:val="none"/>
          <w:lang w:val="en-US" w:eastAsia="zh-CN"/>
        </w:rPr>
        <w:t>．</w:t>
      </w:r>
      <w:r>
        <w:rPr>
          <w:rFonts w:hint="eastAsia" w:ascii="等线" w:hAnsi="宋体" w:eastAsia="宋体" w:cs="宋体"/>
          <w:color w:val="auto"/>
          <w:kern w:val="0"/>
          <w:szCs w:val="21"/>
          <w:highlight w:val="none"/>
          <w:lang w:eastAsia="zh-CN"/>
        </w:rPr>
        <w:t>干扰与协调</w:t>
      </w:r>
    </w:p>
    <w:p>
      <w:pPr>
        <w:pStyle w:val="2"/>
        <w:widowControl/>
        <w:spacing w:line="500" w:lineRule="exact"/>
        <w:rPr>
          <w:rFonts w:hAnsi="宋体" w:eastAsia="宋体" w:cs="宋体"/>
          <w:color w:val="auto"/>
          <w:kern w:val="0"/>
          <w:szCs w:val="21"/>
          <w:highlight w:val="none"/>
          <w:lang w:val="en-US"/>
        </w:rPr>
      </w:pPr>
      <w:r>
        <w:rPr>
          <w:rFonts w:hAnsi="宋体" w:eastAsia="宋体" w:cs="宋体"/>
          <w:color w:val="auto"/>
          <w:kern w:val="0"/>
          <w:szCs w:val="21"/>
          <w:highlight w:val="none"/>
          <w:lang w:val="en-US"/>
        </w:rPr>
        <w:t xml:space="preserve">    </w:t>
      </w:r>
      <w:r>
        <w:rPr>
          <w:rFonts w:hint="eastAsia" w:ascii="宋体" w:hAnsi="宋体" w:eastAsia="宋体" w:cs="宋体"/>
          <w:color w:val="auto"/>
          <w:kern w:val="0"/>
          <w:szCs w:val="21"/>
          <w:highlight w:val="none"/>
          <w:lang w:val="en-US"/>
        </w:rPr>
        <w:t>b.1</w:t>
      </w:r>
      <w:r>
        <w:rPr>
          <w:rFonts w:hint="eastAsia" w:ascii="等线" w:hAnsi="宋体" w:eastAsia="宋体" w:cs="宋体"/>
          <w:color w:val="auto"/>
          <w:kern w:val="0"/>
          <w:szCs w:val="21"/>
          <w:highlight w:val="none"/>
          <w:lang w:eastAsia="zh-CN"/>
        </w:rPr>
        <w:t>承包人应当清楚地预计到施工期间对外界可能产生的不可避免的干扰，并为此保证主动努力减少这些干扰对外界的影响，且应当积极主动与外界进行协调。</w:t>
      </w:r>
    </w:p>
    <w:p>
      <w:pPr>
        <w:pStyle w:val="2"/>
        <w:widowControl/>
        <w:spacing w:line="500" w:lineRule="exact"/>
        <w:rPr>
          <w:rFonts w:hAnsi="宋体" w:eastAsia="宋体" w:cs="宋体"/>
          <w:color w:val="auto"/>
          <w:kern w:val="0"/>
          <w:szCs w:val="21"/>
          <w:highlight w:val="none"/>
          <w:lang w:val="en-US"/>
        </w:rPr>
      </w:pPr>
      <w:r>
        <w:rPr>
          <w:rFonts w:hAnsi="宋体" w:eastAsia="宋体" w:cs="宋体"/>
          <w:color w:val="auto"/>
          <w:kern w:val="0"/>
          <w:szCs w:val="21"/>
          <w:highlight w:val="none"/>
          <w:lang w:val="en-US"/>
        </w:rPr>
        <w:t xml:space="preserve">    </w:t>
      </w:r>
      <w:r>
        <w:rPr>
          <w:rFonts w:hint="eastAsia" w:ascii="宋体" w:hAnsi="宋体" w:eastAsia="宋体" w:cs="宋体"/>
          <w:color w:val="auto"/>
          <w:kern w:val="0"/>
          <w:szCs w:val="21"/>
          <w:highlight w:val="none"/>
          <w:lang w:val="en-US"/>
        </w:rPr>
        <w:t>b.2</w:t>
      </w:r>
      <w:r>
        <w:rPr>
          <w:rFonts w:hint="eastAsia" w:ascii="宋体" w:hAnsi="宋体" w:eastAsia="宋体" w:cs="宋体"/>
          <w:color w:val="auto"/>
          <w:kern w:val="0"/>
          <w:szCs w:val="21"/>
          <w:highlight w:val="none"/>
          <w:lang w:val="en-US" w:eastAsia="zh-CN"/>
        </w:rPr>
        <w:t>承包人应当清楚并充分预计到在工程前期施工场地征地拆迁工作的各种困难及其对工程进展的不利影响</w:t>
      </w:r>
      <w:r>
        <w:rPr>
          <w:rFonts w:hint="eastAsia" w:ascii="等线" w:hAnsi="宋体" w:eastAsia="宋体" w:cs="宋体"/>
          <w:color w:val="auto"/>
          <w:kern w:val="0"/>
          <w:szCs w:val="21"/>
          <w:highlight w:val="none"/>
          <w:lang w:eastAsia="zh-CN"/>
        </w:rPr>
        <w:t>，甚至是严重影响。对此，承包人应积极主动做好协调、配合工作，并尽量创造各种条件和采取各种有效措施，以确保工程顺利推进及工期目标的实现。因发包人施工场地征地拆迁原因造成的工期延误，发包人予以工期顺延，承包人应积极主动做好协调、配合工作。</w:t>
      </w:r>
      <w:r>
        <w:rPr>
          <w:rFonts w:hAnsi="宋体" w:eastAsia="宋体" w:cs="宋体"/>
          <w:color w:val="auto"/>
          <w:kern w:val="0"/>
          <w:szCs w:val="21"/>
          <w:highlight w:val="none"/>
          <w:lang w:val="en-US"/>
        </w:rPr>
        <w:t xml:space="preserve">   </w:t>
      </w:r>
    </w:p>
    <w:p>
      <w:pPr>
        <w:pStyle w:val="2"/>
        <w:widowControl/>
        <w:spacing w:line="500" w:lineRule="exact"/>
        <w:rPr>
          <w:rFonts w:hAnsi="宋体" w:eastAsia="宋体" w:cs="宋体"/>
          <w:color w:val="auto"/>
          <w:kern w:val="0"/>
          <w:szCs w:val="21"/>
          <w:highlight w:val="none"/>
          <w:lang w:val="en-US"/>
        </w:rPr>
      </w:pPr>
      <w:r>
        <w:rPr>
          <w:rFonts w:hAnsi="宋体" w:eastAsia="宋体" w:cs="宋体"/>
          <w:color w:val="auto"/>
          <w:kern w:val="0"/>
          <w:szCs w:val="21"/>
          <w:highlight w:val="none"/>
          <w:lang w:val="en-US"/>
        </w:rPr>
        <w:t xml:space="preserve">    </w:t>
      </w:r>
      <w:r>
        <w:rPr>
          <w:rFonts w:hint="eastAsia" w:ascii="宋体" w:hAnsi="宋体" w:eastAsia="宋体" w:cs="宋体"/>
          <w:color w:val="auto"/>
          <w:kern w:val="0"/>
          <w:szCs w:val="21"/>
          <w:highlight w:val="none"/>
          <w:lang w:val="en-US"/>
        </w:rPr>
        <w:t xml:space="preserve">b.3 </w:t>
      </w:r>
      <w:r>
        <w:rPr>
          <w:rFonts w:hint="eastAsia" w:ascii="等线" w:hAnsi="宋体" w:eastAsia="宋体" w:cs="宋体"/>
          <w:color w:val="auto"/>
          <w:kern w:val="0"/>
          <w:szCs w:val="21"/>
          <w:highlight w:val="none"/>
          <w:lang w:eastAsia="zh-CN"/>
        </w:rPr>
        <w:t>承包人应负责协调施工期间外界的各种干扰，协调不果，方可书面要求发包人出面协调。</w:t>
      </w:r>
    </w:p>
    <w:p>
      <w:pPr>
        <w:pStyle w:val="2"/>
        <w:widowControl/>
        <w:spacing w:line="500" w:lineRule="exact"/>
        <w:rPr>
          <w:rFonts w:hAnsi="宋体" w:eastAsia="宋体" w:cs="宋体"/>
          <w:color w:val="auto"/>
          <w:kern w:val="0"/>
          <w:szCs w:val="21"/>
          <w:highlight w:val="none"/>
          <w:lang w:val="en-US"/>
        </w:rPr>
      </w:pPr>
      <w:r>
        <w:rPr>
          <w:rFonts w:hAnsi="宋体" w:eastAsia="宋体" w:cs="宋体"/>
          <w:color w:val="auto"/>
          <w:kern w:val="0"/>
          <w:szCs w:val="21"/>
          <w:highlight w:val="none"/>
          <w:lang w:val="en-US"/>
        </w:rPr>
        <w:t xml:space="preserve">    </w:t>
      </w:r>
      <w:r>
        <w:rPr>
          <w:rFonts w:hint="eastAsia" w:ascii="宋体" w:hAnsi="宋体" w:eastAsia="宋体" w:cs="宋体"/>
          <w:color w:val="auto"/>
          <w:kern w:val="0"/>
          <w:szCs w:val="21"/>
          <w:highlight w:val="none"/>
          <w:lang w:val="en-US"/>
        </w:rPr>
        <w:t>b.4</w:t>
      </w:r>
      <w:r>
        <w:rPr>
          <w:rFonts w:hint="eastAsia" w:ascii="等线" w:hAnsi="宋体" w:eastAsia="宋体" w:cs="宋体"/>
          <w:color w:val="auto"/>
          <w:kern w:val="0"/>
          <w:szCs w:val="21"/>
          <w:highlight w:val="none"/>
          <w:lang w:eastAsia="zh-CN"/>
        </w:rPr>
        <w:t>发包人将在承包人的配合下，充分运用自己对各方面的影响力，尽可能地将外界对工程的干扰减少到最低程度。这种协调并不解除承包人的各项责任与义务。</w:t>
      </w:r>
    </w:p>
    <w:p>
      <w:pPr>
        <w:pStyle w:val="2"/>
        <w:widowControl/>
        <w:spacing w:line="500" w:lineRule="exact"/>
        <w:rPr>
          <w:rFonts w:hAnsi="宋体" w:eastAsia="宋体" w:cs="宋体"/>
          <w:color w:val="auto"/>
          <w:kern w:val="0"/>
          <w:szCs w:val="21"/>
          <w:highlight w:val="none"/>
          <w:lang w:val="en-US"/>
        </w:rPr>
      </w:pPr>
      <w:r>
        <w:rPr>
          <w:rFonts w:hAnsi="宋体" w:eastAsia="宋体" w:cs="宋体"/>
          <w:color w:val="auto"/>
          <w:kern w:val="0"/>
          <w:szCs w:val="21"/>
          <w:highlight w:val="none"/>
          <w:lang w:val="en-US"/>
        </w:rPr>
        <w:t xml:space="preserve">    </w:t>
      </w:r>
      <w:r>
        <w:rPr>
          <w:rFonts w:hint="eastAsia" w:ascii="宋体" w:hAnsi="宋体" w:eastAsia="宋体" w:cs="宋体"/>
          <w:color w:val="auto"/>
          <w:kern w:val="0"/>
          <w:szCs w:val="21"/>
          <w:highlight w:val="none"/>
          <w:lang w:val="en-US"/>
        </w:rPr>
        <w:t>c</w:t>
      </w:r>
      <w:r>
        <w:rPr>
          <w:rFonts w:hint="eastAsia" w:ascii="宋体" w:hAnsi="宋体" w:eastAsia="宋体" w:cs="宋体"/>
          <w:color w:val="auto"/>
          <w:kern w:val="0"/>
          <w:szCs w:val="21"/>
          <w:highlight w:val="none"/>
          <w:lang w:val="en-US" w:eastAsia="zh-CN"/>
        </w:rPr>
        <w:t>．</w:t>
      </w:r>
      <w:r>
        <w:rPr>
          <w:rFonts w:hint="eastAsia" w:ascii="等线" w:hAnsi="宋体" w:eastAsia="宋体" w:cs="宋体"/>
          <w:color w:val="auto"/>
          <w:kern w:val="0"/>
          <w:szCs w:val="21"/>
          <w:highlight w:val="none"/>
          <w:lang w:eastAsia="zh-CN"/>
        </w:rPr>
        <w:t>根据工程需要，承包人应采用计算机信息管理技术建立相应的信息技术网络，以便与发包人、各有关单位进行数据交换，提高工作效率。承包人应负责将网络终端接至发包人、监理单位。上述所发生的费用，由承包人承担。</w:t>
      </w:r>
    </w:p>
    <w:p>
      <w:pPr>
        <w:pStyle w:val="2"/>
        <w:widowControl/>
        <w:spacing w:line="500" w:lineRule="exact"/>
        <w:ind w:left="134" w:leftChars="64" w:firstLine="344" w:firstLineChars="164"/>
        <w:rPr>
          <w:rFonts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rPr>
        <w:t>20.11</w:t>
      </w:r>
      <w:r>
        <w:rPr>
          <w:rFonts w:hint="eastAsia" w:ascii="等线" w:hAnsi="宋体" w:eastAsia="宋体" w:cs="宋体"/>
          <w:color w:val="auto"/>
          <w:kern w:val="0"/>
          <w:szCs w:val="21"/>
          <w:highlight w:val="none"/>
          <w:lang w:eastAsia="zh-CN"/>
        </w:rPr>
        <w:t>承包人未能履行</w:t>
      </w:r>
      <w:r>
        <w:rPr>
          <w:rFonts w:hint="eastAsia" w:ascii="宋体" w:hAnsi="宋体" w:eastAsia="宋体" w:cs="宋体"/>
          <w:color w:val="auto"/>
          <w:kern w:val="0"/>
          <w:szCs w:val="21"/>
          <w:highlight w:val="none"/>
          <w:lang w:val="en-US"/>
        </w:rPr>
        <w:t>20.10</w:t>
      </w:r>
      <w:r>
        <w:rPr>
          <w:rFonts w:hint="eastAsia" w:ascii="等线" w:hAnsi="宋体" w:eastAsia="宋体" w:cs="宋体"/>
          <w:color w:val="auto"/>
          <w:kern w:val="0"/>
          <w:szCs w:val="21"/>
          <w:highlight w:val="none"/>
          <w:lang w:eastAsia="zh-CN"/>
        </w:rPr>
        <w:t>款各项义务，造成发包人损失的，承包人赔偿发包人有关损失。</w:t>
      </w:r>
      <w:r>
        <w:rPr>
          <w:rFonts w:hAnsi="宋体" w:eastAsia="宋体" w:cs="宋体"/>
          <w:color w:val="auto"/>
          <w:kern w:val="0"/>
          <w:szCs w:val="21"/>
          <w:highlight w:val="none"/>
          <w:lang w:eastAsia="zh-CN"/>
        </w:rPr>
        <w:t xml:space="preserve"> </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20.12 承包人未能达到预期承诺处罚条款：工期不受天气和一般变更设计的影响（包含各阶段检测和分部工程验收时间）。由于发包人原因导致的工期延误，则工期可以按相应有影响的天数顺延。因承包人的原因造成工期延误的，承包人接到中标通知书后，按招标文件工期的要求补充提交施工进度计划和施工网络计划；承包人不能按照协议书约定的竣工日期或监理工程师同意顺延的工期竣工，延误的工期每延误1天，应向发包人支付本工程合同价款的1.5‰作为违约金，且不低于每天1万元，误期赔偿限额为合同价款的10%。延误工期超过30天的，发包人有权解除合同，将本工程另行发包，并不免除承包人的违约赔偿责任。</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21. 现场管理人员任命和更换</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21.1 发包人现场管理人员任命和更换：</w:t>
      </w:r>
      <w:r>
        <w:rPr>
          <w:rFonts w:hint="eastAsia" w:ascii="宋体" w:hAnsi="宋体" w:eastAsia="宋体" w:cs="宋体"/>
          <w:color w:val="auto"/>
          <w:kern w:val="0"/>
          <w:sz w:val="21"/>
          <w:szCs w:val="21"/>
          <w:highlight w:val="none"/>
          <w:u w:val="single"/>
          <w:lang w:val="en-US" w:eastAsia="zh-CN" w:bidi="ar"/>
        </w:rPr>
        <w:t xml:space="preserve"> 按现行相应文件执行。</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21.2 承包人代表任命和更换：</w:t>
      </w:r>
      <w:r>
        <w:rPr>
          <w:rFonts w:hint="eastAsia" w:ascii="宋体" w:hAnsi="宋体" w:eastAsia="宋体" w:cs="宋体"/>
          <w:color w:val="auto"/>
          <w:kern w:val="0"/>
          <w:sz w:val="21"/>
          <w:szCs w:val="21"/>
          <w:highlight w:val="none"/>
          <w:u w:val="single"/>
          <w:lang w:val="en-US" w:eastAsia="zh-CN" w:bidi="ar"/>
        </w:rPr>
        <w:t xml:space="preserve">本工程的承包人现场管理人员架构，应为投标文件所载明的人选。承包人如需更换，应取得发包人的同意和遵守建设行政主管部门的规定，并至少提前7天以书面形式通知发包人，否则该项更换无效。后任承包人代表应继续行使合同规定的前任承包人代表的职权和履行相应的义务。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21.3 监理工程师代表任命和撤回：</w:t>
      </w:r>
      <w:r>
        <w:rPr>
          <w:rFonts w:hint="eastAsia" w:ascii="宋体" w:hAnsi="宋体" w:eastAsia="宋体" w:cs="宋体"/>
          <w:color w:val="auto"/>
          <w:kern w:val="0"/>
          <w:sz w:val="21"/>
          <w:szCs w:val="21"/>
          <w:highlight w:val="none"/>
          <w:u w:val="single"/>
          <w:lang w:val="en-US" w:eastAsia="zh-CN" w:bidi="ar"/>
        </w:rPr>
        <w:t xml:space="preserve"> 按现行相应文件执行。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造价工程师代表任命和撤回：</w:t>
      </w:r>
      <w:r>
        <w:rPr>
          <w:rFonts w:hint="eastAsia" w:ascii="宋体" w:hAnsi="宋体" w:eastAsia="宋体" w:cs="宋体"/>
          <w:color w:val="auto"/>
          <w:kern w:val="0"/>
          <w:sz w:val="21"/>
          <w:szCs w:val="21"/>
          <w:highlight w:val="none"/>
          <w:u w:val="single"/>
          <w:lang w:val="en-US" w:eastAsia="zh-CN" w:bidi="ar"/>
        </w:rPr>
        <w:t xml:space="preserve"> 按现行相应文件执行。  </w:t>
      </w:r>
    </w:p>
    <w:p>
      <w:pPr>
        <w:keepNext w:val="0"/>
        <w:keepLines w:val="0"/>
        <w:widowControl w:val="0"/>
        <w:numPr>
          <w:ilvl w:val="0"/>
          <w:numId w:val="0"/>
        </w:numPr>
        <w:suppressLineNumbers w:val="0"/>
        <w:spacing w:before="0" w:beforeAutospacing="0" w:after="0" w:afterAutospacing="0" w:line="440" w:lineRule="exact"/>
        <w:ind w:left="210" w:leftChars="100" w:right="0" w:rightChars="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21.4 承包人代表授权人选任命和撤回： </w:t>
      </w:r>
      <w:r>
        <w:rPr>
          <w:rFonts w:hint="eastAsia" w:ascii="宋体" w:hAnsi="宋体" w:eastAsia="宋体" w:cs="宋体"/>
          <w:color w:val="auto"/>
          <w:kern w:val="2"/>
          <w:sz w:val="21"/>
          <w:szCs w:val="21"/>
          <w:highlight w:val="none"/>
          <w:u w:val="single"/>
          <w:lang w:val="en-US" w:eastAsia="zh-CN" w:bidi="ar"/>
        </w:rPr>
        <w:t>除合同约定或依法应由承包人代表行使的职权外，承包人代表可将其职权以书面形式授予其任命的合格人选，亦可将其授权撤回。任何此类任命或撤回，均应至少提前7天以书面形式通知发包人和监理工程师。未将有关文件提交发包人和监理工程师之前，任何此类任命或撤回均为无效。</w:t>
      </w: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22. 发包人代表</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22.1 发包人代表及其权力的限制</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（1） 发包人任命（</w:t>
      </w:r>
      <w:r>
        <w:rPr>
          <w:rFonts w:hint="eastAsia" w:ascii="宋体" w:hAnsi="宋体" w:eastAsia="宋体" w:cs="宋体"/>
          <w:color w:val="auto"/>
          <w:kern w:val="0"/>
          <w:sz w:val="21"/>
          <w:szCs w:val="21"/>
          <w:highlight w:val="none"/>
          <w:u w:val="none"/>
          <w:lang w:val="en-US" w:eastAsia="zh-CN" w:bidi="ar"/>
        </w:rPr>
        <w:t xml:space="preserve">    </w:t>
      </w:r>
      <w:r>
        <w:rPr>
          <w:rFonts w:hint="eastAsia" w:ascii="宋体" w:hAnsi="宋体" w:eastAsia="宋体" w:cs="宋体"/>
          <w:color w:val="auto"/>
          <w:kern w:val="0"/>
          <w:sz w:val="21"/>
          <w:szCs w:val="21"/>
          <w:highlight w:val="none"/>
          <w:lang w:val="en-US" w:eastAsia="zh-CN" w:bidi="ar"/>
        </w:rPr>
        <w:t>）为发包人代表，其通讯方式为</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通讯地址：</w:t>
      </w:r>
      <w:r>
        <w:rPr>
          <w:rFonts w:hint="eastAsia" w:ascii="宋体" w:hAnsi="宋体" w:eastAsia="宋体" w:cs="宋体"/>
          <w:color w:val="auto"/>
          <w:kern w:val="0"/>
          <w:sz w:val="21"/>
          <w:szCs w:val="21"/>
          <w:highlight w:val="none"/>
          <w:u w:val="single"/>
          <w:lang w:val="en-US" w:eastAsia="zh-CN" w:bidi="ar"/>
        </w:rPr>
        <w:t xml:space="preserve">   花都区秀全街车城大道38号</w:t>
      </w:r>
      <w:r>
        <w:rPr>
          <w:rFonts w:hint="eastAsia" w:ascii="宋体" w:hAnsi="宋体" w:eastAsia="宋体" w:cs="宋体"/>
          <w:color w:val="auto"/>
          <w:kern w:val="0"/>
          <w:sz w:val="21"/>
          <w:szCs w:val="21"/>
          <w:highlight w:val="none"/>
          <w:u w:val="none"/>
          <w:lang w:val="en-US" w:eastAsia="zh-CN" w:bidi="ar"/>
        </w:rPr>
        <w:t xml:space="preserve">    </w:t>
      </w:r>
      <w:r>
        <w:rPr>
          <w:rFonts w:hint="eastAsia" w:ascii="宋体" w:hAnsi="宋体" w:eastAsia="宋体" w:cs="宋体"/>
          <w:color w:val="auto"/>
          <w:kern w:val="0"/>
          <w:sz w:val="21"/>
          <w:szCs w:val="21"/>
          <w:highlight w:val="none"/>
          <w:lang w:val="en-US" w:eastAsia="zh-CN" w:bidi="ar"/>
        </w:rPr>
        <w:t>邮政编码：</w:t>
      </w:r>
      <w:r>
        <w:rPr>
          <w:rFonts w:hint="eastAsia" w:ascii="宋体" w:hAnsi="宋体" w:eastAsia="宋体" w:cs="宋体"/>
          <w:color w:val="auto"/>
          <w:kern w:val="0"/>
          <w:sz w:val="21"/>
          <w:szCs w:val="21"/>
          <w:highlight w:val="none"/>
          <w:u w:val="single"/>
          <w:lang w:val="en-US" w:eastAsia="zh-CN" w:bidi="ar"/>
        </w:rPr>
        <w:t xml:space="preserve">   510800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联系电话：</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传真号码：</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numPr>
          <w:ilvl w:val="0"/>
          <w:numId w:val="3"/>
        </w:numPr>
        <w:suppressLineNumbers w:val="0"/>
        <w:spacing w:before="0" w:beforeAutospacing="0" w:after="0" w:afterAutospacing="0" w:line="440" w:lineRule="exact"/>
        <w:ind w:left="0" w:right="0" w:firstLine="210" w:firstLineChars="1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发包人对发包人代表权力做如下限制：</w:t>
      </w:r>
      <w:r>
        <w:rPr>
          <w:rFonts w:hint="eastAsia" w:ascii="宋体" w:hAnsi="宋体" w:eastAsia="宋体" w:cs="宋体"/>
          <w:color w:val="auto"/>
          <w:kern w:val="2"/>
          <w:sz w:val="21"/>
          <w:szCs w:val="21"/>
          <w:highlight w:val="none"/>
          <w:u w:val="single"/>
          <w:lang w:val="en-US" w:eastAsia="zh-CN" w:bidi="ar"/>
        </w:rPr>
        <w:t xml:space="preserve"> 负责审批工程开工报告；负责审批工程进度并协调办理工程进度款的支付手续；负责处理合同履行过程中与发包人有关的事宜，监督检查相关单位做好本工程质量、工期、进度、安全、文明施工及材料和设备进场等工作；协调施工现场及外部有关事宜；负责工程现场签证的确认并协调办理工程设计变更手续，参加分部和单位工程验收工作；在符合发包人管理制度的要求下，对涉及工期延长、设计变更、现场收方及签证、已完工程量报告等影响工程造价的相关事项作出处理等相关工作。</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23. 监理工程师</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23.1 负责合同工程的监理人及任命的监理工程师</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（1） 监理人：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法定代表人：</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（2） 任命（     ）为监理工程师，其通讯方式为</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通讯地址：</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邮政编码：</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联系电话：</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传真号码：</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23.3 (12)需要发包人批准的其他事项：</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24. 造价工程师</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24.1 负责合同工程的造价咨询单位及任命的造价工程师</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（1） 工程造价咨询人：</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法定代表人：</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（2） 任命（     /        ）为造价工程师，其通讯方式为</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通讯地址：</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 xml:space="preserve"> 邮政编码：</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联系电话：</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传真号码：</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24.3 （7）需要发包人批准的其他事项：</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25. 承包人代表</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25.1 承包人任命</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为承包人代表，其通讯方式为：</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通讯地址：</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邮政编码：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联系电话：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传真号码：</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26. 指定发包人</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26.1 依法指定的发包人</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（1） 实施、完成部分永久工程的分包人：</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（2） 提供材料和工程设备、服务的分包人：</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28. 工程担保</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28.1 承包人提供履约担保的约定</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（1）履约担保的金额：</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b/>
          <w:bCs/>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（2）提供履约担保的时间：</w:t>
      </w:r>
      <w:r>
        <w:rPr>
          <w:rFonts w:hint="eastAsia" w:ascii="宋体" w:hAnsi="宋体" w:eastAsia="宋体" w:cs="宋体"/>
          <w:b/>
          <w:bCs/>
          <w:color w:val="auto"/>
          <w:kern w:val="2"/>
          <w:sz w:val="21"/>
          <w:szCs w:val="21"/>
          <w:highlight w:val="none"/>
          <w:u w:val="single"/>
          <w:lang w:val="en-US" w:eastAsia="zh-CN" w:bidi="ar"/>
        </w:rPr>
        <w:t>承包人提交履约保函的格式、金额和时间：按照协议书第七条执行。</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签订本合同时。</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 另作约定：</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（3） 出具履约保函的担保人：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应由在中国且营业的银行开具。</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28.4 发包人提供支付担保的约定</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（1）  支付担保的金额：（大写）</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（小写</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（2） 提供支付担保的时间：</w:t>
      </w:r>
      <w:r>
        <w:rPr>
          <w:rFonts w:hint="eastAsia" w:ascii="宋体" w:hAnsi="宋体" w:eastAsia="宋体" w:cs="宋体"/>
          <w:color w:val="auto"/>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签订本合同时。</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另作约定：</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（3） 出具支付保函的担保人：</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28.8 担保内容、方式和责任等事项的约定：</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31. 不可抗力</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31.1 （4）不可抗力的其他情形：</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1）异常天气：仅指20 年一遇以上（含20 年）的洪水、7 级（含本数）以上台风，持续1天70mm以上的大雨,直接淹没或袭击工地为确保安全而停工。承包人应于台风、洪水天气结束之日起七日内，向气象部门索取台风、暴雨天气资料或报告（含气象实况及对此分析的内容），连同施工日志、施工现场照片办理证据保全公证，方可认定为是不可抗力。</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u w:val="single"/>
          <w:lang w:val="en-US" w:eastAsia="zh-CN" w:bidi="ar"/>
        </w:rPr>
        <w:t xml:space="preserve"> 2）地震：里氏7级以上的地震；</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u w:val="single"/>
          <w:lang w:val="en-US" w:eastAsia="zh-CN" w:bidi="ar"/>
        </w:rPr>
        <w:t xml:space="preserve"> 3）法律、法规或政策等的变更致使项目工程无法推进。</w:t>
      </w:r>
    </w:p>
    <w:p>
      <w:pPr>
        <w:pStyle w:val="2"/>
        <w:widowControl/>
        <w:rPr>
          <w:color w:val="auto"/>
          <w:highlight w:val="none"/>
          <w:lang w:val="en-US"/>
        </w:rPr>
      </w:pP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32. 保险</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32.8 投保内容、保险金、保险期限和责任等事项的约定：</w:t>
      </w:r>
      <w:r>
        <w:rPr>
          <w:rFonts w:hint="eastAsia" w:ascii="宋体" w:hAnsi="宋体" w:eastAsia="宋体" w:cs="宋体"/>
          <w:color w:val="auto"/>
          <w:kern w:val="0"/>
          <w:sz w:val="21"/>
          <w:szCs w:val="21"/>
          <w:highlight w:val="none"/>
          <w:u w:val="single"/>
          <w:lang w:val="en-US" w:eastAsia="zh-CN" w:bidi="ar"/>
        </w:rPr>
        <w:t xml:space="preserve">  详见本第一部分协议书第二十条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33. 进度计划和报告</w:t>
      </w:r>
    </w:p>
    <w:p>
      <w:pPr>
        <w:keepNext w:val="0"/>
        <w:keepLines w:val="0"/>
        <w:widowControl w:val="0"/>
        <w:suppressLineNumbers w:val="0"/>
        <w:spacing w:before="0" w:beforeAutospacing="0" w:after="0" w:afterAutospacing="0" w:line="500" w:lineRule="exact"/>
        <w:ind w:left="0" w:right="0" w:firstLine="105" w:firstLineChars="50"/>
        <w:jc w:val="both"/>
        <w:rPr>
          <w:rFonts w:hint="eastAsia" w:ascii="宋体" w:hAnsi="宋体" w:eastAsia="宋体" w:cs="宋体"/>
          <w:b/>
          <w:bCs/>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33.3 承包人编制月施工进度报告和修订进度计划的约定：</w:t>
      </w:r>
      <w:r>
        <w:rPr>
          <w:rFonts w:hint="eastAsia" w:ascii="宋体" w:hAnsi="宋体" w:eastAsia="宋体" w:cs="宋体"/>
          <w:b/>
          <w:bCs/>
          <w:color w:val="auto"/>
          <w:kern w:val="2"/>
          <w:sz w:val="21"/>
          <w:szCs w:val="21"/>
          <w:highlight w:val="none"/>
          <w:u w:val="single"/>
          <w:lang w:val="en-US" w:eastAsia="zh-CN" w:bidi="ar"/>
        </w:rPr>
        <w:t>开工前7天提交施工组织设计，每月25日前报送下月“工程进度计划表”。</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34. 开工</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34.2 监理工程师在本合同签订后的（</w:t>
      </w:r>
      <w:r>
        <w:rPr>
          <w:rFonts w:hint="eastAsia" w:ascii="宋体" w:hAnsi="宋体" w:eastAsia="宋体" w:cs="宋体"/>
          <w:b/>
          <w:bCs/>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）天内签发开工令。</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另作约定：</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以</w:t>
      </w:r>
      <w:r>
        <w:rPr>
          <w:rFonts w:hint="eastAsia" w:ascii="宋体" w:hAnsi="宋体" w:eastAsia="宋体" w:cs="宋体"/>
          <w:b/>
          <w:bCs w:val="0"/>
          <w:color w:val="auto"/>
          <w:kern w:val="2"/>
          <w:sz w:val="21"/>
          <w:szCs w:val="21"/>
          <w:highlight w:val="none"/>
          <w:u w:val="single"/>
          <w:lang w:val="en-US" w:eastAsia="zh-CN" w:bidi="ar"/>
        </w:rPr>
        <w:t>总监理工程师或发包人代表签发的开工令为准。</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35.暂停施工和复工</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35.4 发包人、承包人原因和不可抗力因素造成暂停施工的其他情形：</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（1）因下列原因，总监理工程师报经发包人同意，可通知承包人暂停施工：</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1）工程设计发生重大变更；</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2）质量事故；</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3）安全生产事故；</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4）因承包人管理不善，可能导致现场混乱；</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5）承包人违规施工，经监理工程师通知改正但仍不执行。</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因上述第1）项原因导致工程暂停的，工期顺延。</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因上述2）、3）、4）、5）项原因导致工期暂停的，工期不予顺延，承包人必须承担由此发生的费用，并按本合同相关约定向发包人承担违约责任。</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36. 工期及工期延误</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36.1 合同工程的总工期约定为（210）日历天。</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2"/>
          <w:sz w:val="21"/>
          <w:szCs w:val="21"/>
          <w:highlight w:val="none"/>
          <w:u w:val="single"/>
          <w:lang w:val="en-US" w:eastAsia="zh-CN" w:bidi="ar"/>
        </w:rPr>
      </w:pPr>
      <w:r>
        <w:rPr>
          <w:rFonts w:hint="eastAsia" w:ascii="宋体" w:hAnsi="宋体" w:eastAsia="宋体" w:cs="宋体"/>
          <w:color w:val="auto"/>
          <w:kern w:val="2"/>
          <w:sz w:val="21"/>
          <w:szCs w:val="21"/>
          <w:highlight w:val="none"/>
          <w:lang w:val="en-US" w:eastAsia="zh-CN" w:bidi="ar"/>
        </w:rPr>
        <w:t xml:space="preserve"> （1）</w:t>
      </w:r>
      <w:r>
        <w:rPr>
          <w:rFonts w:hint="eastAsia" w:ascii="宋体" w:hAnsi="宋体" w:eastAsia="宋体" w:cs="宋体"/>
          <w:color w:val="auto"/>
          <w:kern w:val="2"/>
          <w:sz w:val="21"/>
          <w:szCs w:val="21"/>
          <w:highlight w:val="none"/>
          <w:u w:val="single"/>
          <w:lang w:val="en-US" w:eastAsia="zh-CN" w:bidi="ar"/>
        </w:rPr>
        <w:t>三期基础设施二期项目-安华路（民湖路至启程路）建设工程、民湖路（安华路至沿江大道）建设工程勘察设计施工总承包（工程名称）其中施工工期约定为170日历天。</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38. 竣工日期</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38.1 计划竣工日期：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42. 质量标准</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42.1 约定的工程质量标准</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（1） 合同工程质量标准：</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 xml:space="preserve">合格  </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 xml:space="preserve">  （2） 工程质量验收标准：</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合格</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45. 安全文明施工</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45.5 治安管理：</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2"/>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b/>
          <w:bCs w:val="0"/>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按通用条款的规定。</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另作约定：</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 xml:space="preserve">无 </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315" w:firstLineChars="1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45.7施工单位扬尘污染防治责任补充条款</w:t>
      </w:r>
    </w:p>
    <w:p>
      <w:pPr>
        <w:keepNext w:val="0"/>
        <w:keepLines w:val="0"/>
        <w:widowControl w:val="0"/>
        <w:suppressLineNumbers w:val="0"/>
        <w:spacing w:before="0" w:beforeAutospacing="0" w:after="0" w:afterAutospacing="0" w:line="440" w:lineRule="exact"/>
        <w:ind w:left="0" w:right="0" w:firstLine="315" w:firstLineChars="1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1、施工单位主要职责：</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应当依照《广东省人民政府办公厅关于印发广东省建设工程施工扬尘污染防治管理办法（试行）的通知》和合同约定，具体承担建设工程施工扬尘污染防治工作，配备相关管理人员，落实施工现场各项扬尘污染防治措施，建立扬尘污染防治检查制度，定期组织建设工程施工扬尘污染防治专项检查。政府发布污染预警时，施工现场立即启动应急响应。</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应当建立扬尘污染防治公示制度，在施工现场出入口将工程概况、扬尘污染防治措施、非道路移动机械使用清单、建设各方责任单位名称及项目负责人姓名、本企业以及工程所在地相关行发包人管部门的投诉举报电话等信息向社会公示。</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（3）应当在项目施工前编制扬尘污染防治专项方案和扬尘污染防治费用使用计划，明确扬尘控制目标、防治部位、控制措施，并将扬尘污染防治费用专项使用。</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（4）应当与具备相应资格的运输企业、建筑废弃物处置场所签订处置协议,及时清运建筑土方、工程渣土、建筑废弃物等散装物料。</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（5）施工总承包单位应当对分包单位的扬尘污染防治工作负总责，并与分包单位签订相关管理协议，督促分包单位全面落实各项扬尘污染防治措施。</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（6）建设工程应当使用散装水泥或者商品混凝土；由于交通、施工场地等客观条件限制，需要使用袋装水泥的，应当经建设行政管理部门批准。</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（7）满足《广州市住房和城乡建设委员会关于印发建设工程扬尘防治“6个100%”管理标准细化措施的通知》要求。</w:t>
      </w:r>
    </w:p>
    <w:p>
      <w:pPr>
        <w:keepNext w:val="0"/>
        <w:keepLines w:val="0"/>
        <w:widowControl w:val="0"/>
        <w:suppressLineNumbers w:val="0"/>
        <w:spacing w:before="0" w:beforeAutospacing="0" w:after="0" w:afterAutospacing="0" w:line="440" w:lineRule="exact"/>
        <w:ind w:left="0" w:right="0" w:firstLine="315" w:firstLineChars="1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2、施工单位扬尘控制管理标准</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 施工现场的主要道路要进行硬化处理。裸露的场地和堆放的土方应采取覆盖、固化或绿化等措施。</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 施工现场土方作业应采取防止扬尘措施，主要道路应定期清扫、洒水。</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 拆除建（构）筑物时，应采用隔离、洒水等降噪、降尘措施，并及时清理废弃物。</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（4） 建筑物内垃圾应采用容器或搭设专用封闭式垃圾道的方式清运，严禁随意抛掷。</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（5）土方和建筑垃圾的运输必须采用封闭式运输车辆或采取覆盖措施。施工现场出口处应设置车辆冲洗设施，并应对驶出的车辆进行清洗。</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（6） 施工现场严禁焚烧各类废弃物。</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（7）在规定区域内的施工现场应使用预拌制混凝土及预拌砂浆。采用现场搅拌混凝土或砂浆的场所应采取封闭、降尘、降噪措施。水泥和其他易飞扬的细颗粒建筑材料应密闭存放或采取覆盖等措施。</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（8）当在道路施工进行铣刨、切割等作业时，应采取有效的防扬尘措施。灰土和无机料应采用预拌进场，碾压过程中应洒水降尘。</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（9） 施工现场的机械设备、车辆的尾气排放应符合国家环保排放标准。</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（10）当环境空气质量指数达到中度及以上的污染时，施工现场应增加洒水频次，加强覆盖措施，减少造成大气污染的施工作业。</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46. 测量放线</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b/>
          <w:bCs/>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46.1 承包人提交施工控制网资料的时间：</w:t>
      </w:r>
      <w:r>
        <w:rPr>
          <w:rFonts w:hint="eastAsia" w:ascii="宋体" w:hAnsi="宋体" w:eastAsia="宋体" w:cs="宋体"/>
          <w:b/>
          <w:bCs/>
          <w:color w:val="auto"/>
          <w:kern w:val="0"/>
          <w:sz w:val="21"/>
          <w:szCs w:val="21"/>
          <w:highlight w:val="none"/>
          <w:u w:val="single"/>
          <w:lang w:val="en-US" w:eastAsia="zh-CN" w:bidi="ar"/>
        </w:rPr>
        <w:t>合同签订7天内提供。</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b/>
          <w:bCs/>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46.4 测量放线误差的约定：</w:t>
      </w:r>
      <w:r>
        <w:rPr>
          <w:rFonts w:hint="eastAsia" w:ascii="宋体" w:hAnsi="宋体" w:eastAsia="宋体" w:cs="宋体"/>
          <w:b/>
          <w:bCs/>
          <w:color w:val="auto"/>
          <w:kern w:val="0"/>
          <w:sz w:val="21"/>
          <w:szCs w:val="21"/>
          <w:highlight w:val="none"/>
          <w:u w:val="single"/>
          <w:lang w:val="en-US" w:eastAsia="zh-CN" w:bidi="ar"/>
        </w:rPr>
        <w:t>按施工规范。</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48.发包人供应材料和工程设备</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48.1 约定供应的材料和工程设备</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b/>
          <w:bCs w:val="0"/>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发包人不供应材料和工程设备，本条不适用。</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发包人供应材料和工程设备的，应与承包人约定“发包人供应材料和工程设备一览表”，作为本合同的附件。</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48.8 发包人供应材料和工程设备的结算方式：</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49. 承包人采购材料和工程设备</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49.1 承包人采购材料和工程设备</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b/>
          <w:bCs w:val="0"/>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按通用条款规定，由承包人负责运输和保管。</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另作约定：</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49.2 承包人供货要求：</w:t>
      </w:r>
      <w:r>
        <w:rPr>
          <w:rFonts w:hint="eastAsia" w:ascii="宋体" w:hAnsi="宋体" w:eastAsia="宋体" w:cs="宋体"/>
          <w:b/>
          <w:bCs/>
          <w:color w:val="auto"/>
          <w:kern w:val="0"/>
          <w:sz w:val="21"/>
          <w:szCs w:val="21"/>
          <w:highlight w:val="none"/>
          <w:u w:val="single"/>
          <w:lang w:val="en-US" w:eastAsia="zh-CN" w:bidi="ar"/>
        </w:rPr>
        <w:t xml:space="preserve">提供原材料合格证。        </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49.8 发包人依法指定的生产厂家和供应商：</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50. 材料和工程设备的检验试验</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50.2 见证取样检验试验的材料和工程设备</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（1） 种类：</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（2） 检测机构：</w:t>
      </w:r>
      <w:r>
        <w:rPr>
          <w:rFonts w:hint="eastAsia" w:ascii="宋体" w:hAnsi="宋体" w:eastAsia="宋体" w:cs="宋体"/>
          <w:b/>
          <w:bCs/>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51. 施工设备和临时设施</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51.1 承包人配置施工设备和临时设施</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b/>
          <w:bCs w:val="0"/>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按通用条款规定，承包人承担修建临时设施的费用。</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另作约定：</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51.2 发包人提供的施工设备和临时设施：</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53. 隐蔽工程和中间验收</w:t>
      </w:r>
    </w:p>
    <w:p>
      <w:pPr>
        <w:keepNext w:val="0"/>
        <w:keepLines w:val="0"/>
        <w:widowControl w:val="0"/>
        <w:suppressLineNumbers w:val="0"/>
        <w:spacing w:before="0" w:beforeAutospacing="0" w:after="0" w:afterAutospacing="0" w:line="500" w:lineRule="exact"/>
        <w:ind w:left="0" w:right="0" w:firstLine="105" w:firstLineChars="50"/>
        <w:jc w:val="both"/>
        <w:rPr>
          <w:rFonts w:hint="eastAsia" w:ascii="宋体" w:hAnsi="宋体" w:eastAsia="宋体" w:cs="宋体"/>
          <w:b/>
          <w:bCs/>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53.1 中间验收的部位有：</w:t>
      </w:r>
      <w:r>
        <w:rPr>
          <w:rFonts w:hint="eastAsia" w:ascii="宋体" w:hAnsi="宋体" w:eastAsia="宋体" w:cs="宋体"/>
          <w:b/>
          <w:bCs/>
          <w:color w:val="auto"/>
          <w:kern w:val="0"/>
          <w:sz w:val="21"/>
          <w:szCs w:val="21"/>
          <w:highlight w:val="none"/>
          <w:u w:val="single"/>
          <w:lang w:val="en-US" w:eastAsia="zh-CN" w:bidi="ar"/>
        </w:rPr>
        <w:t xml:space="preserve"> 双方约定中间验收部位和办法执行相关文件的规定，承包人完成各专业分部分项或特种分项工程施工经自检合格后，于24小时前以书面通知监理工程师和发包人，监理工程师必须48小时内书面通知其他相关单位参加分部工程中间验收。书面通知包括中间验收内容、验收时间和地点。</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55. 工程试车</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55.1 试车内容</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不需要试车的，本条不适用。</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 需要试车的，试车的内容和要求：</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56．工程变更</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56.4 承包人提出工程变更建议</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发包人采纳承包人建议带来利益的计奖方法：</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58. 竣工验收</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58.1 竣工验收标准</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合同工程竣工验收标准：</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 xml:space="preserve"> 合格</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58.8 单位工程和工程部位验收</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合同工程无单位工程、无工程部位提前验收的，本款不适用。</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合同工程单位工程或工程部位需提前验收的，各单位工程或工程部位的名称、竣工验收时间和范围如下：</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（1）</w:t>
      </w:r>
      <w:r>
        <w:rPr>
          <w:rFonts w:hint="eastAsia" w:ascii="宋体" w:hAnsi="宋体" w:eastAsia="宋体" w:cs="宋体"/>
          <w:b/>
          <w:bCs/>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（名称）工程或部位，竣工验收时间为 </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b/>
          <w:bCs/>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，其范围包括：</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（名称）工程或部位，竣工验收时间为 </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，其范围包括：</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58.9 施工期运行</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合同工程无单位工程、无工程部位在施工期运行的，本款不适用。</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合同工程单位工程或工程部位需在施工期运行的，各单位工程或工程部位的名称、运行时间如下：</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（1）</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 xml:space="preserve"> （名称）工程或部位，运行时间为</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（2）</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 xml:space="preserve"> （名称）工程或部位，运行时间为</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58.10 竣工清场</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按通用条款规定。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b/>
          <w:bCs w:val="0"/>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另作约定：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 xml:space="preserve"> 竣工验收合格后10天内退场。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58.11 施工队伍的撤离</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按通用条款规定，承包人的人员和施工设备全部撤离施工现场。</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 另作约定：</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59. 缺陷责任与质量保修</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59.1 缺陷责任期计算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缺陷责任期：</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 xml:space="preserve">本工程的缺陷责任期为2年，自工程实际竣工验收合格之日起计。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59.8 质量保修期计算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质量保修期：</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本项目的保修期</w:t>
      </w:r>
      <w:r>
        <w:rPr>
          <w:rFonts w:hint="eastAsia" w:ascii="宋体" w:hAnsi="宋体" w:eastAsia="宋体" w:cs="宋体"/>
          <w:b/>
          <w:bCs/>
          <w:color w:val="auto"/>
          <w:kern w:val="2"/>
          <w:sz w:val="21"/>
          <w:szCs w:val="20"/>
          <w:highlight w:val="none"/>
          <w:u w:val="single"/>
          <w:lang w:val="en-US" w:eastAsia="zh-CN" w:bidi="ar"/>
        </w:rPr>
        <w:t>按照《建设工程质量管理条例》规定。</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61. 工程量</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61.1 清单工程量包括的工作内容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另作约定：</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 xml:space="preserve">合同履行过程中，需要发生现场计量工作时，计量工作都应在发包人现场工作人员（工程师）及发包人委派的监理单位人员在场情况下，由承包人测量，计量记录须经发包人现场工作人员（工程师）及发包人委派的监理单位人员审核。                                        </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63. 暂列金额</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63.1 合同工程的暂列金额为 </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元。</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65. 暂估价</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65.1 招标暂估价项目</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必须招标暂估价项目合同双方当事人的权利、义务</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材料、工程设备：</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专业工程：</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65.3 非招标专业工程款的确定</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按通用条款规定，由造价工程师与分包人确定。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另作约定：</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66. 提前竣工奖与误期赔偿费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66.1 提前竣工奖</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（1） 提起竣工奖额度</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没约定提前竣工奖的，本款不适用。</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约定提前竣工奖的，每日历天应奖额度为 </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元。</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 提前竣工奖的最高限额</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按通用条款规定为合同价款的5%，即</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元。</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 另作约定：</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66.2 误期赔偿费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（1） 每日历天应赔偿额度为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合同价款的1.5‰作为违约金，且不低于每天1万元。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（2） 误期赔偿费的最高限额</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按通用条款规定为合同价款的5%，即</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元。</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另作约定：</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合同价款的10%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67. 工程优质费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67.1 工程优质费的计算方法</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没约定工程优质费的，本款不适用。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 约定工程优质费的，其计算方法：</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67.2 工程优质费的计算额度：</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按通用条款规定计算。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另作约定（合同工程同时获得下列多个奖项的，只按最高奖项的额度计算）：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国家级质量奖，合同价款的</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省级质量奖，合同价款的</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市级质量奖，合同价款的</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68. 合同价款的约定与调整</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68.2 合同价款的调整事件</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按通用条款规定的调整事件。</w:t>
      </w:r>
    </w:p>
    <w:p>
      <w:pPr>
        <w:pStyle w:val="29"/>
        <w:widowControl/>
        <w:spacing w:after="0" w:afterAutospacing="0" w:line="360" w:lineRule="auto"/>
        <w:ind w:firstLineChars="200"/>
        <w:rPr>
          <w:rFonts w:hint="eastAsia" w:ascii="宋体" w:hAnsi="宋体" w:eastAsia="宋体" w:cs="宋体"/>
          <w:color w:val="auto"/>
          <w:szCs w:val="21"/>
          <w:highlight w:val="none"/>
          <w:lang w:val="en-US"/>
        </w:rPr>
      </w:pPr>
      <w:r>
        <w:rPr>
          <w:rFonts w:hint="eastAsia" w:ascii="宋体" w:hAnsi="宋体" w:eastAsia="宋体" w:cs="宋体"/>
          <w:color w:val="auto"/>
          <w:kern w:val="0"/>
          <w:szCs w:val="21"/>
          <w:highlight w:val="none"/>
          <w:lang w:val="en-US"/>
        </w:rPr>
        <w:t xml:space="preserve"> </w:t>
      </w:r>
      <w:r>
        <w:rPr>
          <w:rFonts w:hint="default" w:ascii="宋体" w:hAnsi="宋体" w:eastAsia="宋体" w:cs="宋体"/>
          <w:b/>
          <w:bCs w:val="0"/>
          <w:color w:val="auto"/>
          <w:szCs w:val="21"/>
          <w:highlight w:val="none"/>
          <w:lang w:val="en-US"/>
        </w:rPr>
        <w:sym w:font="Wingdings" w:char="00FE"/>
      </w:r>
      <w:r>
        <w:rPr>
          <w:rFonts w:hint="eastAsia" w:ascii="宋体" w:hAnsi="宋体" w:eastAsia="宋体" w:cs="宋体"/>
          <w:color w:val="auto"/>
          <w:kern w:val="0"/>
          <w:szCs w:val="21"/>
          <w:highlight w:val="none"/>
          <w:lang w:val="en-US"/>
        </w:rPr>
        <w:t xml:space="preserve"> </w:t>
      </w:r>
      <w:r>
        <w:rPr>
          <w:rFonts w:hint="eastAsia" w:ascii="宋体" w:hAnsi="宋体" w:eastAsia="宋体" w:cs="宋体"/>
          <w:color w:val="auto"/>
          <w:kern w:val="0"/>
          <w:szCs w:val="21"/>
          <w:highlight w:val="none"/>
          <w:lang w:eastAsia="zh-CN"/>
        </w:rPr>
        <w:t>另作约定：</w:t>
      </w:r>
      <w:r>
        <w:rPr>
          <w:rFonts w:hint="eastAsia" w:ascii="宋体" w:hAnsi="宋体" w:eastAsia="宋体" w:cs="宋体"/>
          <w:color w:val="auto"/>
          <w:szCs w:val="21"/>
          <w:highlight w:val="none"/>
          <w:u w:val="single"/>
          <w:lang w:eastAsia="zh-CN"/>
        </w:rPr>
        <w:t>见本协议书</w:t>
      </w:r>
      <w:r>
        <w:rPr>
          <w:rFonts w:hint="eastAsia" w:ascii="宋体" w:hAnsi="宋体" w:eastAsia="宋体" w:cs="宋体"/>
          <w:color w:val="auto"/>
          <w:szCs w:val="21"/>
          <w:highlight w:val="none"/>
          <w:u w:val="single"/>
          <w:lang w:val="en-US"/>
        </w:rPr>
        <w:t>2.2</w:t>
      </w:r>
      <w:r>
        <w:rPr>
          <w:rFonts w:hint="eastAsia" w:ascii="宋体" w:hAnsi="宋体" w:eastAsia="宋体" w:cs="宋体"/>
          <w:color w:val="auto"/>
          <w:szCs w:val="21"/>
          <w:highlight w:val="none"/>
          <w:u w:val="single"/>
          <w:lang w:eastAsia="zh-CN"/>
        </w:rPr>
        <w:t>条款。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68.2（9）调整合同价款的其他事件：</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 xml:space="preserve"> 签证。</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72. 工程变更事件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72.4 调整承包人报价偏差的方法</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按通用条款的规定调整。</w:t>
      </w:r>
    </w:p>
    <w:p>
      <w:pPr>
        <w:keepNext w:val="0"/>
        <w:keepLines w:val="0"/>
        <w:widowControl w:val="0"/>
        <w:suppressLineNumbers w:val="0"/>
        <w:spacing w:before="0" w:beforeAutospacing="0" w:after="0" w:afterAutospacing="0" w:line="340" w:lineRule="exact"/>
        <w:ind w:left="420" w:right="0"/>
        <w:jc w:val="both"/>
        <w:rPr>
          <w:rFonts w:hint="eastAsia" w:ascii="宋体" w:hAnsi="宋体" w:eastAsia="宋体" w:cs="宋体"/>
          <w:b/>
          <w:bCs/>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按照下列方法调整：</w:t>
      </w:r>
      <w:r>
        <w:rPr>
          <w:rFonts w:hint="eastAsia" w:ascii="宋体" w:hAnsi="宋体" w:eastAsia="宋体" w:cs="宋体"/>
          <w:color w:val="auto"/>
          <w:kern w:val="2"/>
          <w:sz w:val="21"/>
          <w:szCs w:val="21"/>
          <w:highlight w:val="none"/>
          <w:u w:val="single"/>
          <w:lang w:val="en-US" w:eastAsia="zh-CN" w:bidi="ar"/>
        </w:rPr>
        <w:t>见本协议书2.2条款。</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73. 工程量偏差事件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73.2 调整分布分项工程费的方法</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调整结算分部分项工程费：</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A8"/>
      </w:r>
      <w:r>
        <w:rPr>
          <w:rFonts w:hint="eastAsia" w:ascii="宋体" w:hAnsi="宋体" w:eastAsia="宋体" w:cs="宋体"/>
          <w:color w:val="auto"/>
          <w:kern w:val="0"/>
          <w:sz w:val="21"/>
          <w:szCs w:val="21"/>
          <w:highlight w:val="none"/>
          <w:lang w:val="en-US" w:eastAsia="zh-CN" w:bidi="ar"/>
        </w:rPr>
        <w:t xml:space="preserve"> 按通用条款的规定调整。</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 按照下列方法调整：</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73.3 调整措施项目费的方法</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调整结算措施项目费：</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按通用条款的规定调整。</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按照下列方法调整：</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75. 现场签证事件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75.3 现场签证报告的确认</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提交现场签证报告的时间：</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按通用条款的规定的时间提交。</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szCs w:val="22"/>
          <w:highlight w:val="none"/>
          <w:u w:val="singl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另作约定：</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2"/>
          <w:highlight w:val="none"/>
          <w:u w:val="single"/>
          <w:lang w:val="en-US" w:eastAsia="zh-CN" w:bidi="ar"/>
        </w:rPr>
        <w:t xml:space="preserve">图纸以外的变更工程，由发包人、承包人、监理方三方确定的工程项目。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76. 物价涨落事件</w:t>
      </w:r>
    </w:p>
    <w:p>
      <w:pPr>
        <w:pStyle w:val="29"/>
        <w:widowControl/>
        <w:spacing w:after="0" w:afterAutospacing="0" w:line="360" w:lineRule="auto"/>
        <w:ind w:firstLineChars="200"/>
        <w:rPr>
          <w:rFonts w:hint="eastAsia" w:ascii="宋体" w:hAnsi="宋体" w:eastAsia="宋体" w:cs="宋体"/>
          <w:color w:val="auto"/>
          <w:szCs w:val="21"/>
          <w:highlight w:val="none"/>
          <w:lang w:val="en-US"/>
        </w:rPr>
      </w:pPr>
      <w:r>
        <w:rPr>
          <w:rFonts w:hint="eastAsia" w:ascii="宋体" w:hAnsi="宋体" w:eastAsia="宋体" w:cs="宋体"/>
          <w:color w:val="auto"/>
          <w:kern w:val="0"/>
          <w:szCs w:val="21"/>
          <w:highlight w:val="none"/>
          <w:lang w:val="en-US"/>
        </w:rPr>
        <w:t xml:space="preserve">  76.3 </w:t>
      </w:r>
      <w:r>
        <w:rPr>
          <w:rFonts w:hint="eastAsia" w:ascii="宋体" w:hAnsi="宋体" w:eastAsia="宋体" w:cs="宋体"/>
          <w:color w:val="auto"/>
          <w:kern w:val="0"/>
          <w:szCs w:val="21"/>
          <w:highlight w:val="none"/>
          <w:lang w:eastAsia="zh-CN"/>
        </w:rPr>
        <w:t>承包人采购材料和工程设备的材料设备费、施工机械费调整方法：</w:t>
      </w:r>
      <w:r>
        <w:rPr>
          <w:rFonts w:hint="eastAsia" w:ascii="宋体" w:hAnsi="宋体" w:eastAsia="宋体" w:cs="宋体"/>
          <w:color w:val="auto"/>
          <w:szCs w:val="21"/>
          <w:highlight w:val="none"/>
          <w:u w:val="single"/>
          <w:lang w:eastAsia="zh-CN"/>
        </w:rPr>
        <w:t>见本协议书</w:t>
      </w:r>
      <w:r>
        <w:rPr>
          <w:rFonts w:hint="eastAsia" w:ascii="宋体" w:hAnsi="宋体" w:eastAsia="宋体" w:cs="宋体"/>
          <w:color w:val="auto"/>
          <w:szCs w:val="21"/>
          <w:highlight w:val="none"/>
          <w:u w:val="single"/>
          <w:lang w:val="en-US"/>
        </w:rPr>
        <w:t>2.2</w:t>
      </w:r>
      <w:r>
        <w:rPr>
          <w:rFonts w:hint="eastAsia" w:ascii="宋体" w:hAnsi="宋体" w:eastAsia="宋体" w:cs="宋体"/>
          <w:color w:val="auto"/>
          <w:szCs w:val="21"/>
          <w:highlight w:val="none"/>
          <w:u w:val="single"/>
          <w:lang w:eastAsia="zh-CN"/>
        </w:rPr>
        <w:t>条款。</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（1） 价格系数法</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各资源的权重系数约定如下：</w:t>
      </w:r>
    </w:p>
    <w:p>
      <w:pPr>
        <w:keepNext w:val="0"/>
        <w:keepLines w:val="0"/>
        <w:widowControl w:val="0"/>
        <w:suppressLineNumbers w:val="0"/>
        <w:spacing w:before="0" w:beforeAutospacing="0" w:after="0" w:afterAutospacing="0" w:line="440" w:lineRule="exact"/>
        <w:ind w:left="0" w:right="0" w:firstLine="315" w:firstLineChars="1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1) 固定系数a为 </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315" w:firstLineChars="1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2）人工权重系数b为</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3）机械台班权重系数c为</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4）钢筋权重系数d为</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5）水泥权重系数e为</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6）铜材权重系数f为</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7）沥青权重系数g为</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8）其他资源的权重系数：</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78. 支付事项</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78.2 计算利息的利率</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按照中国人民银行发布的同期同类贷款利率。</w:t>
      </w:r>
    </w:p>
    <w:p>
      <w:pPr>
        <w:pStyle w:val="29"/>
        <w:widowControl/>
        <w:spacing w:line="360" w:lineRule="auto"/>
        <w:ind w:left="0" w:firstLine="0"/>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Cs w:val="21"/>
          <w:highlight w:val="none"/>
          <w:lang w:val="en-US"/>
        </w:rPr>
        <w:t xml:space="preserve">  </w:t>
      </w:r>
      <w:r>
        <w:rPr>
          <w:rFonts w:hint="default" w:ascii="宋体" w:hAnsi="宋体" w:eastAsia="宋体" w:cs="宋体"/>
          <w:b/>
          <w:bCs w:val="0"/>
          <w:color w:val="auto"/>
          <w:szCs w:val="21"/>
          <w:highlight w:val="none"/>
          <w:lang w:val="en-US"/>
        </w:rPr>
        <w:sym w:font="Wingdings" w:char="00FE"/>
      </w:r>
      <w:r>
        <w:rPr>
          <w:rFonts w:hint="eastAsia" w:ascii="宋体" w:hAnsi="宋体" w:eastAsia="宋体" w:cs="宋体"/>
          <w:color w:val="auto"/>
          <w:kern w:val="0"/>
          <w:szCs w:val="21"/>
          <w:highlight w:val="none"/>
          <w:lang w:val="en-US"/>
        </w:rPr>
        <w:t xml:space="preserve"> </w:t>
      </w:r>
      <w:r>
        <w:rPr>
          <w:rFonts w:hint="eastAsia" w:ascii="宋体" w:hAnsi="宋体" w:eastAsia="宋体" w:cs="宋体"/>
          <w:color w:val="auto"/>
          <w:kern w:val="0"/>
          <w:szCs w:val="21"/>
          <w:highlight w:val="none"/>
          <w:lang w:eastAsia="zh-CN"/>
        </w:rPr>
        <w:t>另作约定：</w:t>
      </w:r>
      <w:r>
        <w:rPr>
          <w:rFonts w:hint="eastAsia" w:ascii="宋体" w:hAnsi="宋体" w:eastAsia="宋体" w:cs="宋体"/>
          <w:b/>
          <w:bCs/>
          <w:color w:val="auto"/>
          <w:kern w:val="0"/>
          <w:szCs w:val="21"/>
          <w:highlight w:val="none"/>
          <w:u w:val="single"/>
          <w:lang w:eastAsia="zh-CN"/>
        </w:rPr>
        <w:t>不论任何情况均不计算利息。 发包方</w:t>
      </w:r>
      <w:r>
        <w:rPr>
          <w:rFonts w:hint="eastAsia" w:ascii="宋体" w:hAnsi="宋体" w:eastAsia="宋体" w:cs="宋体"/>
          <w:b/>
          <w:bCs/>
          <w:color w:val="auto"/>
          <w:szCs w:val="21"/>
          <w:highlight w:val="none"/>
          <w:u w:val="single"/>
          <w:lang w:eastAsia="zh-CN"/>
        </w:rPr>
        <w:t>在支付进度款时有权监督承包方对实际施工人员的工资待遇落实情况，如引起发包方损失的，有权暂停支付进度款，并从工程款中扣除相应款项。</w:t>
      </w:r>
      <w:r>
        <w:rPr>
          <w:rFonts w:hint="eastAsia" w:ascii="宋体" w:hAnsi="宋体" w:eastAsia="宋体" w:cs="宋体"/>
          <w:color w:val="auto"/>
          <w:kern w:val="0"/>
          <w:szCs w:val="21"/>
          <w:highlight w:val="none"/>
          <w:u w:val="single"/>
          <w:lang w:val="en-US"/>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79. 预付款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79.1 预付款的约定及管理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（1） 预付款的约定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没约定预付款的，本条不适用。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约定预付款的，预付款的金额为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u w:val="single"/>
          <w:lang w:val="en-US" w:eastAsia="zh-CN" w:bidi="ar"/>
        </w:rPr>
        <w:t>建安工程费签约合同价</w:t>
      </w:r>
      <w:r>
        <w:rPr>
          <w:rFonts w:hint="eastAsia" w:ascii="宋体" w:hAnsi="宋体" w:eastAsia="宋体" w:cs="宋体"/>
          <w:b w:val="0"/>
          <w:bCs/>
          <w:color w:val="auto"/>
          <w:kern w:val="2"/>
          <w:sz w:val="21"/>
          <w:szCs w:val="21"/>
          <w:highlight w:val="none"/>
          <w:u w:val="single"/>
          <w:lang w:val="en-US" w:eastAsia="zh-CN" w:bidi="ar"/>
        </w:rPr>
        <w:t xml:space="preserve">的10％ </w:t>
      </w:r>
      <w:r>
        <w:rPr>
          <w:rFonts w:hint="eastAsia" w:ascii="宋体" w:hAnsi="宋体" w:eastAsia="宋体" w:cs="宋体"/>
          <w:color w:val="auto"/>
          <w:kern w:val="0"/>
          <w:sz w:val="21"/>
          <w:szCs w:val="21"/>
          <w:highlight w:val="none"/>
          <w:lang w:val="en-US" w:eastAsia="zh-CN" w:bidi="ar"/>
        </w:rPr>
        <w:t>，支付办法和抵扣方式，按本条有关专用条款的约定。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（2） 预付款的最高限额</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通用条款规定为合同价款的30%，即 </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另作约定：</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79.2 提交预付款支付申请期限：</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按承包人在完成本款三项工作后的7天内。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另作约定：</w:t>
      </w:r>
      <w:r>
        <w:rPr>
          <w:rFonts w:hint="eastAsia" w:ascii="宋体" w:hAnsi="宋体" w:eastAsia="宋体" w:cs="宋体"/>
          <w:b/>
          <w:bCs/>
          <w:color w:val="auto"/>
          <w:kern w:val="0"/>
          <w:sz w:val="21"/>
          <w:szCs w:val="21"/>
          <w:highlight w:val="none"/>
          <w:u w:val="single"/>
          <w:lang w:val="en-US" w:eastAsia="zh-CN" w:bidi="ar"/>
        </w:rPr>
        <w:t>本合同签订、承包人（施工方成员）提交预付款保函并进场施工后5天内，按建安工程费签约合同价价款的10％拨付工程预付款。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79.4 预付款抵扣方式</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预付款按照期中应支付工程款的</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%扣回，直到扣完为止。</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其他方式：</w:t>
      </w:r>
    </w:p>
    <w:p>
      <w:pPr>
        <w:keepNext w:val="0"/>
        <w:keepLines w:val="0"/>
        <w:widowControl w:val="0"/>
        <w:suppressLineNumbers w:val="0"/>
        <w:spacing w:before="0" w:beforeAutospacing="0" w:after="0" w:afterAutospacing="0" w:line="440" w:lineRule="exact"/>
        <w:ind w:left="0" w:right="0" w:firstLine="422" w:firstLineChars="200"/>
        <w:jc w:val="both"/>
        <w:rPr>
          <w:rFonts w:hint="eastAsia" w:ascii="宋体" w:hAnsi="宋体" w:eastAsia="宋体" w:cs="宋体"/>
          <w:b/>
          <w:bCs/>
          <w:color w:val="auto"/>
          <w:szCs w:val="21"/>
          <w:highlight w:val="none"/>
          <w:u w:val="single"/>
          <w:lang w:val="en-US"/>
        </w:rPr>
      </w:pPr>
      <w:r>
        <w:rPr>
          <w:rFonts w:hint="eastAsia" w:ascii="宋体" w:hAnsi="宋体" w:eastAsia="宋体" w:cs="宋体"/>
          <w:b/>
          <w:bCs/>
          <w:color w:val="auto"/>
          <w:kern w:val="0"/>
          <w:sz w:val="21"/>
          <w:szCs w:val="21"/>
          <w:highlight w:val="none"/>
          <w:u w:val="single"/>
          <w:lang w:val="en-US" w:eastAsia="zh-CN" w:bidi="ar"/>
        </w:rPr>
        <w:t>（1）预付款按</w:t>
      </w:r>
      <w:r>
        <w:rPr>
          <w:rFonts w:hint="eastAsia" w:ascii="宋体" w:hAnsi="宋体" w:eastAsia="宋体" w:cs="宋体"/>
          <w:b/>
          <w:bCs/>
          <w:color w:val="auto"/>
          <w:kern w:val="2"/>
          <w:sz w:val="21"/>
          <w:szCs w:val="21"/>
          <w:highlight w:val="none"/>
          <w:u w:val="single"/>
          <w:lang w:val="en-US" w:eastAsia="zh-CN" w:bidi="ar"/>
        </w:rPr>
        <w:t xml:space="preserve">已完的工程量，按比例扣回，扣回比例按《预付款扣回比例表》执行：      </w:t>
      </w:r>
    </w:p>
    <w:p>
      <w:pPr>
        <w:keepNext w:val="0"/>
        <w:keepLines w:val="0"/>
        <w:widowControl w:val="0"/>
        <w:suppressLineNumbers w:val="0"/>
        <w:shd w:val="clear" w:fill="FFFFFF"/>
        <w:adjustRightInd w:val="0"/>
        <w:spacing w:before="0" w:beforeAutospacing="0" w:after="0" w:afterAutospacing="0" w:line="360" w:lineRule="auto"/>
        <w:ind w:left="0" w:right="0"/>
        <w:jc w:val="center"/>
        <w:rPr>
          <w:rFonts w:hint="eastAsia" w:ascii="宋体" w:hAnsi="宋体" w:eastAsia="宋体" w:cs="宋体"/>
          <w:b/>
          <w:bCs/>
          <w:color w:val="auto"/>
          <w:szCs w:val="21"/>
          <w:highlight w:val="none"/>
          <w:shd w:val="clear" w:fill="FFFFFF"/>
          <w:lang w:val="en-US"/>
        </w:rPr>
      </w:pPr>
      <w:r>
        <w:rPr>
          <w:rFonts w:hint="eastAsia" w:ascii="宋体" w:hAnsi="宋体" w:eastAsia="宋体" w:cs="宋体"/>
          <w:b/>
          <w:bCs/>
          <w:color w:val="auto"/>
          <w:kern w:val="2"/>
          <w:sz w:val="21"/>
          <w:szCs w:val="21"/>
          <w:highlight w:val="none"/>
          <w:shd w:val="clear" w:fill="FFFFFF"/>
          <w:lang w:val="en-US" w:eastAsia="zh-CN" w:bidi="ar"/>
        </w:rPr>
        <w:t>预付款扣回比例表</w:t>
      </w:r>
    </w:p>
    <w:tbl>
      <w:tblPr>
        <w:tblStyle w:val="31"/>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3962"/>
        <w:gridCol w:w="2570"/>
        <w:gridCol w:w="211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3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清单内已完工作量与合同承包价（扣除了暂列金额）的比例（a）</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扣回预付款的比例</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累计扣回比例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7" w:hRule="atLeast"/>
          <w:jc w:val="center"/>
        </w:trPr>
        <w:tc>
          <w:tcPr>
            <w:tcW w:w="396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10%≤a＜20％</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396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20%≤a＜40％</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30％</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8" w:hRule="atLeast"/>
          <w:jc w:val="center"/>
        </w:trPr>
        <w:tc>
          <w:tcPr>
            <w:tcW w:w="396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40%≤a＜50％</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50％</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100％</w:t>
            </w:r>
          </w:p>
        </w:tc>
      </w:tr>
    </w:tbl>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 xml:space="preserve">  80. 绿色施工安全防护措施费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80.1绿色施工安全防护措施费的内容、范围和金额</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（1） 内容和范围</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按现行广东省统一工程计价依据规定为准。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另作约定：</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（2）绿色施工安全防护措施费的总金额为</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80.2 支付申请的提交与核实</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按通用条款的规定。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另作约定：</w:t>
      </w:r>
      <w:r>
        <w:rPr>
          <w:rFonts w:hint="eastAsia" w:ascii="宋体" w:hAnsi="宋体" w:eastAsia="宋体" w:cs="宋体"/>
          <w:b/>
          <w:bCs/>
          <w:color w:val="auto"/>
          <w:kern w:val="0"/>
          <w:sz w:val="21"/>
          <w:szCs w:val="21"/>
          <w:highlight w:val="none"/>
          <w:u w:val="single"/>
          <w:lang w:val="en-US" w:eastAsia="zh-CN" w:bidi="ar"/>
        </w:rPr>
        <w:t>绿色施工安全防护措施费与当期工程进度款同时申请与核实。</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80.3 费用支付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绿色施工安全防护措施费的支付办法和抵扣方式：</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按通用条款的规定。</w:t>
      </w:r>
    </w:p>
    <w:p>
      <w:pPr>
        <w:keepNext w:val="0"/>
        <w:keepLines w:val="0"/>
        <w:widowControl w:val="0"/>
        <w:suppressLineNumbers w:val="0"/>
        <w:spacing w:before="0" w:beforeAutospacing="0" w:after="0" w:afterAutospacing="0" w:line="440" w:lineRule="exact"/>
        <w:ind w:left="1575" w:right="0" w:hanging="1575" w:hangingChars="7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另作约定：</w:t>
      </w:r>
      <w:r>
        <w:rPr>
          <w:rFonts w:hint="eastAsia" w:ascii="宋体" w:hAnsi="宋体" w:eastAsia="宋体" w:cs="宋体"/>
          <w:b/>
          <w:bCs/>
          <w:color w:val="auto"/>
          <w:kern w:val="0"/>
          <w:sz w:val="21"/>
          <w:szCs w:val="21"/>
          <w:highlight w:val="none"/>
          <w:u w:val="single"/>
          <w:lang w:val="en-US" w:eastAsia="zh-CN" w:bidi="ar"/>
        </w:rPr>
        <w:t>绿色施工安全防护措施费根据工程进度按比例支付，并与当期工程进度款同时支付</w:t>
      </w:r>
      <w:r>
        <w:rPr>
          <w:rFonts w:hint="eastAsia" w:ascii="宋体" w:hAnsi="宋体" w:eastAsia="宋体" w:cs="宋体"/>
          <w:color w:val="auto"/>
          <w:kern w:val="0"/>
          <w:sz w:val="21"/>
          <w:szCs w:val="21"/>
          <w:highlight w:val="none"/>
          <w:u w:val="single"/>
          <w:lang w:val="en-US" w:eastAsia="zh-CN" w:bidi="ar"/>
        </w:rPr>
        <w:t>。</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81. 进度款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81.1 约定支付期限和提交支付申请</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（1） 支付期限</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color w:val="auto"/>
          <w:kern w:val="0"/>
          <w:sz w:val="21"/>
          <w:szCs w:val="21"/>
          <w:highlight w:val="none"/>
          <w:lang w:val="en-US" w:eastAsia="zh-CN" w:bidi="ar"/>
        </w:rPr>
        <w:sym w:font="Wingdings 2" w:char="0052"/>
      </w:r>
      <w:r>
        <w:rPr>
          <w:rFonts w:hint="eastAsia" w:ascii="宋体" w:hAnsi="宋体" w:eastAsia="宋体" w:cs="宋体"/>
          <w:color w:val="auto"/>
          <w:kern w:val="0"/>
          <w:sz w:val="21"/>
          <w:szCs w:val="21"/>
          <w:highlight w:val="none"/>
          <w:lang w:val="en-US" w:eastAsia="zh-CN" w:bidi="ar"/>
        </w:rPr>
        <w:t xml:space="preserve"> 以月为单位。</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trike/>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工程施工进度比例是指已完成的分部分项工程量总价对比整个项目的分部分项工程量总价的比例。</w:t>
      </w:r>
    </w:p>
    <w:p>
      <w:pPr>
        <w:keepNext w:val="0"/>
        <w:keepLines w:val="0"/>
        <w:widowControl w:val="0"/>
        <w:numPr>
          <w:ilvl w:val="0"/>
          <w:numId w:val="4"/>
        </w:numPr>
        <w:suppressLineNumbers w:val="0"/>
        <w:spacing w:before="0" w:beforeAutospacing="0" w:after="0" w:afterAutospacing="0" w:line="440" w:lineRule="exact"/>
        <w:ind w:left="0" w:right="0" w:firstLine="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按月支付。 </w:t>
      </w:r>
    </w:p>
    <w:p>
      <w:pPr>
        <w:keepNext w:val="0"/>
        <w:keepLines w:val="0"/>
        <w:widowControl w:val="0"/>
        <w:numPr>
          <w:ilvl w:val="0"/>
          <w:numId w:val="4"/>
        </w:numPr>
        <w:suppressLineNumbers w:val="0"/>
        <w:spacing w:before="0" w:beforeAutospacing="0" w:after="0" w:afterAutospacing="0" w:line="440" w:lineRule="exact"/>
        <w:ind w:left="0" w:right="0" w:firstLine="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任何项目的计量与支付必须按合同约定的技术条件、发包人批准的施工图有关要求及规定完成，包括合同约定的与项目计量有关且必须完成的责任和义务。</w:t>
      </w:r>
    </w:p>
    <w:p>
      <w:pPr>
        <w:keepNext w:val="0"/>
        <w:keepLines w:val="0"/>
        <w:widowControl w:val="0"/>
        <w:numPr>
          <w:ilvl w:val="0"/>
          <w:numId w:val="4"/>
        </w:numPr>
        <w:suppressLineNumbers w:val="0"/>
        <w:spacing w:before="0" w:beforeAutospacing="0" w:after="0" w:afterAutospacing="0" w:line="440" w:lineRule="exact"/>
        <w:ind w:left="0" w:right="0" w:firstLine="0"/>
        <w:jc w:val="both"/>
        <w:rPr>
          <w:rFonts w:hint="eastAsia" w:ascii="宋体" w:hAnsi="宋体" w:eastAsia="宋体" w:cs="宋体"/>
          <w:color w:val="auto"/>
          <w:kern w:val="0"/>
          <w:szCs w:val="21"/>
          <w:highlight w:val="none"/>
          <w:lang w:val="en-US" w:bidi="ar"/>
        </w:rPr>
      </w:pPr>
      <w:r>
        <w:rPr>
          <w:rFonts w:hint="eastAsia" w:ascii="宋体" w:hAnsi="宋体" w:eastAsia="宋体" w:cs="宋体"/>
          <w:color w:val="auto"/>
          <w:kern w:val="0"/>
          <w:sz w:val="21"/>
          <w:szCs w:val="21"/>
          <w:highlight w:val="none"/>
          <w:lang w:val="en-US" w:eastAsia="zh-CN" w:bidi="ar"/>
        </w:rPr>
        <w:t xml:space="preserve">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 </w:t>
      </w:r>
    </w:p>
    <w:p>
      <w:pPr>
        <w:keepNext w:val="0"/>
        <w:keepLines w:val="0"/>
        <w:widowControl w:val="0"/>
        <w:numPr>
          <w:ilvl w:val="0"/>
          <w:numId w:val="4"/>
        </w:numPr>
        <w:suppressLineNumbers w:val="0"/>
        <w:spacing w:before="0" w:beforeAutospacing="0" w:after="0" w:afterAutospacing="0" w:line="440" w:lineRule="exact"/>
        <w:ind w:left="0" w:right="0" w:firstLine="0"/>
        <w:jc w:val="both"/>
        <w:rPr>
          <w:rFonts w:hint="eastAsia" w:ascii="宋体" w:hAnsi="宋体" w:eastAsia="宋体" w:cs="宋体"/>
          <w:color w:val="auto"/>
          <w:kern w:val="0"/>
          <w:szCs w:val="21"/>
          <w:highlight w:val="none"/>
          <w:lang w:val="en-US" w:bidi="ar"/>
        </w:rPr>
      </w:pPr>
      <w:r>
        <w:rPr>
          <w:rFonts w:hint="eastAsia" w:ascii="宋体" w:hAnsi="宋体" w:eastAsia="宋体" w:cs="宋体"/>
          <w:color w:val="auto"/>
          <w:kern w:val="0"/>
          <w:sz w:val="21"/>
          <w:szCs w:val="21"/>
          <w:highlight w:val="none"/>
          <w:lang w:val="en-US" w:eastAsia="zh-CN" w:bidi="ar"/>
        </w:rPr>
        <w:t xml:space="preserve">当月实际完成工程量：月工程款=当月完成本工程范围内的工程造价× 80％-当月应扣款。 </w:t>
      </w:r>
    </w:p>
    <w:p>
      <w:pPr>
        <w:keepNext w:val="0"/>
        <w:keepLines w:val="0"/>
        <w:widowControl w:val="0"/>
        <w:numPr>
          <w:ilvl w:val="0"/>
          <w:numId w:val="4"/>
        </w:numPr>
        <w:suppressLineNumbers w:val="0"/>
        <w:spacing w:before="0" w:beforeAutospacing="0" w:after="0" w:afterAutospacing="0" w:line="440" w:lineRule="exact"/>
        <w:ind w:left="0" w:right="0" w:firstLine="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当月实际完成的本工程范围内的工程进度款以监理单位审核计量和发包人审定确认为准，工程范围外新增加工程费用待工程结算后进行支付（补充合同约定除外），不与进度款同期支付，另有约定的除外。 </w:t>
      </w:r>
    </w:p>
    <w:p>
      <w:pPr>
        <w:keepNext w:val="0"/>
        <w:keepLines w:val="0"/>
        <w:widowControl w:val="0"/>
        <w:numPr>
          <w:ilvl w:val="0"/>
          <w:numId w:val="4"/>
        </w:numPr>
        <w:suppressLineNumbers w:val="0"/>
        <w:spacing w:before="0" w:beforeAutospacing="0" w:after="0" w:afterAutospacing="0" w:line="440" w:lineRule="exact"/>
        <w:ind w:left="0" w:right="0" w:firstLine="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承包人完成建设工程竣工验收且实体移交后，发包人累计支付至合同内完成工程量的80%。 </w:t>
      </w:r>
    </w:p>
    <w:p>
      <w:pPr>
        <w:keepNext w:val="0"/>
        <w:keepLines w:val="0"/>
        <w:widowControl w:val="0"/>
        <w:numPr>
          <w:ilvl w:val="0"/>
          <w:numId w:val="4"/>
        </w:numPr>
        <w:suppressLineNumbers w:val="0"/>
        <w:spacing w:before="0" w:beforeAutospacing="0" w:after="0" w:afterAutospacing="0" w:line="440" w:lineRule="exact"/>
        <w:ind w:left="0" w:right="0" w:firstLine="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本工程需取得竣工验收报告后方可办理工程结算，当工程结算经花都区财政投资评审中心评审</w:t>
      </w:r>
      <w:r>
        <w:rPr>
          <w:rFonts w:hint="eastAsia" w:ascii="Times New Roman" w:hAnsi="宋体" w:eastAsia="宋体" w:cs="宋体"/>
          <w:color w:val="auto"/>
          <w:kern w:val="2"/>
          <w:sz w:val="21"/>
          <w:szCs w:val="21"/>
          <w:highlight w:val="none"/>
          <w:lang w:val="en-US" w:eastAsia="zh-CN" w:bidi="ar"/>
        </w:rPr>
        <w:t>（或符合资质要求的第三方审核单位）</w:t>
      </w:r>
      <w:r>
        <w:rPr>
          <w:rFonts w:hint="eastAsia" w:ascii="宋体" w:hAnsi="宋体" w:eastAsia="宋体" w:cs="宋体"/>
          <w:color w:val="auto"/>
          <w:kern w:val="0"/>
          <w:sz w:val="21"/>
          <w:szCs w:val="21"/>
          <w:highlight w:val="none"/>
          <w:lang w:val="en-US" w:eastAsia="zh-CN" w:bidi="ar"/>
        </w:rPr>
        <w:t>通过后，乙方提交请款资料，向发包人申请拨付至结算总价的97%。 如工程已具备结算条件而因承包人原因两年内不结算的，监理单位与发包人有权根据已有工程资料送花都区财政投资评审中心</w:t>
      </w:r>
      <w:r>
        <w:rPr>
          <w:rFonts w:hint="eastAsia" w:ascii="Times New Roman" w:hAnsi="宋体" w:eastAsia="宋体" w:cs="宋体"/>
          <w:color w:val="auto"/>
          <w:kern w:val="2"/>
          <w:sz w:val="21"/>
          <w:szCs w:val="21"/>
          <w:highlight w:val="none"/>
          <w:lang w:val="en-US" w:eastAsia="zh-CN" w:bidi="ar"/>
        </w:rPr>
        <w:t>（或符合资质要求的第三方审核单位）</w:t>
      </w:r>
      <w:r>
        <w:rPr>
          <w:rFonts w:hint="eastAsia" w:ascii="宋体" w:hAnsi="宋体" w:eastAsia="宋体" w:cs="宋体"/>
          <w:color w:val="auto"/>
          <w:kern w:val="0"/>
          <w:sz w:val="21"/>
          <w:szCs w:val="21"/>
          <w:highlight w:val="none"/>
          <w:lang w:val="en-US" w:eastAsia="zh-CN" w:bidi="ar"/>
        </w:rPr>
        <w:t xml:space="preserve">结算本项目。 </w:t>
      </w:r>
    </w:p>
    <w:p>
      <w:pPr>
        <w:keepNext w:val="0"/>
        <w:keepLines w:val="0"/>
        <w:widowControl w:val="0"/>
        <w:numPr>
          <w:ilvl w:val="0"/>
          <w:numId w:val="4"/>
        </w:numPr>
        <w:suppressLineNumbers w:val="0"/>
        <w:spacing w:before="0" w:beforeAutospacing="0" w:after="0" w:afterAutospacing="0" w:line="440" w:lineRule="exact"/>
        <w:ind w:left="0" w:right="0" w:firstLine="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本合同工程结算经终审部门定审、承包人按合同完整移交工程且不发生合同条款违约情形的，发包人累计支付至本合同结算定审金额的97%，留下本合同结算定审金额的3%作为工程质量保修金并按如下约定方式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缺陷责任期为两年，缺陷责任期内由承包人原因造成的缺陷，承包人应负责维修，并承担鉴定及维修费用；如承包人不维修也不承担费用，发包人可按合同约定扣除工程质量保修金，并由承包人承担违约责任；承包人维修并承担相应费用后，不免除承担对工程损失的赔偿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2）工程竣工验收合格且缺陷责任期后，在工程缺陷责任期内未出现违约情形，发包人应在收到承包人的款项申请手续且扣除应扣款项后三十天内将本合同结算定审金额的所有工程尾款无息支付给承包人。</w:t>
      </w:r>
    </w:p>
    <w:p>
      <w:pPr>
        <w:keepNext w:val="0"/>
        <w:keepLines w:val="0"/>
        <w:widowControl w:val="0"/>
        <w:numPr>
          <w:ilvl w:val="0"/>
          <w:numId w:val="4"/>
        </w:numPr>
        <w:suppressLineNumbers w:val="0"/>
        <w:spacing w:before="0" w:beforeAutospacing="0" w:after="0" w:afterAutospacing="0" w:line="440" w:lineRule="exact"/>
        <w:ind w:left="0" w:right="0" w:firstLine="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结清工程尾款不豁免承包人继续按照本合同（含合同附件）约定应承担的保修责任。所有工程款项的支付均需承包人提出书面申请，发包人经办部门收到书面申请资料后3个工作日内给出审核意见，原则上审核通过后的30个工作日内完成付款手续，财政投资项目付款时间以财政部门批准时间为准。</w:t>
      </w:r>
    </w:p>
    <w:p>
      <w:pPr>
        <w:keepNext w:val="0"/>
        <w:keepLines w:val="0"/>
        <w:widowControl w:val="0"/>
        <w:numPr>
          <w:ilvl w:val="0"/>
          <w:numId w:val="5"/>
        </w:numPr>
        <w:suppressLineNumbers w:val="0"/>
        <w:spacing w:before="0" w:beforeAutospacing="0" w:after="0" w:afterAutospacing="0" w:line="440" w:lineRule="exact"/>
        <w:ind w:left="0" w:right="0" w:firstLine="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不论何种情况，本合同工程款项的支付均不计算利息，且承包人收款时需提供合法有效票据给发包人。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11）总承包单位注册地不在广州市花都区的，需要提供总承包建筑商向建设单位开具发票的复印件和总承包建筑商在所在地预缴税费的《增值税预缴税款表》复印件（需加盖有国税申报受理章）和所在地税务机关开具的国税、地税税收完税证明复印件。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以季度为单位。</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
          <w:bCs/>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81.1 （1）本期间应支付或扣留（回）的其他款项：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（2） 政府资金投资工程的支付期、支付办法</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按通用条款的规定。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另作约定：</w:t>
      </w:r>
      <w:r>
        <w:rPr>
          <w:rFonts w:hint="eastAsia" w:ascii="宋体" w:hAnsi="宋体" w:eastAsia="宋体" w:cs="宋体"/>
          <w:color w:val="auto"/>
          <w:kern w:val="0"/>
          <w:sz w:val="21"/>
          <w:szCs w:val="21"/>
          <w:highlight w:val="none"/>
          <w:u w:val="single"/>
          <w:lang w:val="en-US" w:eastAsia="zh-CN" w:bidi="ar"/>
        </w:rPr>
        <w:t xml:space="preserve"> 在本合同其他条款中有约定。</w:t>
      </w:r>
      <w:r>
        <w:rPr>
          <w:rFonts w:hint="eastAsia" w:ascii="宋体" w:hAnsi="宋体" w:eastAsia="宋体" w:cs="宋体"/>
          <w:b/>
          <w:bCs/>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81.2 期中支付的最低限额为</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元。</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82. 竣工结算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82.1 竣工结算的程序和时限：</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按通用条款的规定办理。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另作约定：</w:t>
      </w:r>
      <w:r>
        <w:rPr>
          <w:rFonts w:hint="eastAsia" w:ascii="宋体" w:hAnsi="宋体" w:eastAsia="宋体" w:cs="宋体"/>
          <w:color w:val="auto"/>
          <w:kern w:val="0"/>
          <w:sz w:val="21"/>
          <w:szCs w:val="21"/>
          <w:highlight w:val="none"/>
          <w:u w:val="single"/>
          <w:lang w:val="en-US" w:eastAsia="zh-CN" w:bidi="ar"/>
        </w:rPr>
        <w:t>按花都区相关部门的管理规定及花都区财政投资评审中心</w:t>
      </w:r>
      <w:r>
        <w:rPr>
          <w:rFonts w:hint="eastAsia" w:ascii="Times New Roman" w:hAnsi="宋体" w:eastAsia="宋体" w:cs="宋体"/>
          <w:color w:val="auto"/>
          <w:kern w:val="2"/>
          <w:sz w:val="21"/>
          <w:szCs w:val="21"/>
          <w:highlight w:val="none"/>
          <w:u w:val="single"/>
          <w:lang w:val="en-US" w:eastAsia="zh-CN" w:bidi="ar"/>
        </w:rPr>
        <w:t>（或符合资质要求的第三方审核单位）</w:t>
      </w:r>
      <w:r>
        <w:rPr>
          <w:rFonts w:hint="eastAsia" w:ascii="宋体" w:hAnsi="宋体" w:eastAsia="宋体" w:cs="宋体"/>
          <w:color w:val="auto"/>
          <w:kern w:val="0"/>
          <w:sz w:val="21"/>
          <w:szCs w:val="21"/>
          <w:highlight w:val="none"/>
          <w:u w:val="single"/>
          <w:lang w:val="en-US" w:eastAsia="zh-CN" w:bidi="ar"/>
        </w:rPr>
        <w:t xml:space="preserve">的程序办理。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83. 结算款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83.1 提交竣工支付申请</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（1） 竣工支付期限</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按通用条款的规定，在造价工程师签发竣工结算支付证书后的28天内。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A8"/>
      </w:r>
      <w:r>
        <w:rPr>
          <w:rFonts w:hint="eastAsia" w:ascii="宋体" w:hAnsi="宋体" w:eastAsia="宋体" w:cs="宋体"/>
          <w:color w:val="auto"/>
          <w:kern w:val="0"/>
          <w:sz w:val="21"/>
          <w:szCs w:val="21"/>
          <w:highlight w:val="none"/>
          <w:lang w:val="en-US" w:eastAsia="zh-CN" w:bidi="ar"/>
        </w:rPr>
        <w:t xml:space="preserve"> 另有约定：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（2） 政府资金投资工程的支付期、支付办法</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按通用条款的规定。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A8"/>
      </w:r>
      <w:r>
        <w:rPr>
          <w:rFonts w:hint="eastAsia" w:ascii="宋体" w:hAnsi="宋体" w:eastAsia="宋体" w:cs="宋体"/>
          <w:color w:val="auto"/>
          <w:kern w:val="0"/>
          <w:sz w:val="21"/>
          <w:szCs w:val="21"/>
          <w:highlight w:val="none"/>
          <w:lang w:val="en-US" w:eastAsia="zh-CN" w:bidi="ar"/>
        </w:rPr>
        <w:t xml:space="preserve"> 另有约定：</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84. 质量保证金</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84.2 质量保证金的约定与扣留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（1） 质量保证金的约定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按通用条款规定为合同</w:t>
      </w:r>
      <w:r>
        <w:rPr>
          <w:rFonts w:hint="eastAsia" w:ascii="宋体" w:hAnsi="宋体" w:eastAsia="宋体" w:cs="宋体"/>
          <w:b/>
          <w:bCs/>
          <w:color w:val="auto"/>
          <w:kern w:val="0"/>
          <w:sz w:val="21"/>
          <w:szCs w:val="21"/>
          <w:highlight w:val="none"/>
          <w:lang w:val="en-US" w:eastAsia="zh-CN" w:bidi="ar"/>
        </w:rPr>
        <w:t>条</w:t>
      </w:r>
      <w:r>
        <w:rPr>
          <w:rFonts w:hint="eastAsia" w:ascii="宋体" w:hAnsi="宋体" w:eastAsia="宋体" w:cs="宋体"/>
          <w:color w:val="auto"/>
          <w:kern w:val="0"/>
          <w:sz w:val="21"/>
          <w:szCs w:val="21"/>
          <w:highlight w:val="none"/>
          <w:lang w:val="en-US" w:eastAsia="zh-CN" w:bidi="ar"/>
        </w:rPr>
        <w:t xml:space="preserve">款的3%，即 </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b/>
          <w:bCs w:val="0"/>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另有约定：</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按结算价款的3%</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（2） 质量保证金的扣留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按通用条款的规定，按每支付期应支付给承包人的进度款和结算款的3%扣留。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另有约定：</w:t>
      </w:r>
      <w:r>
        <w:rPr>
          <w:rFonts w:hint="eastAsia" w:ascii="宋体" w:hAnsi="宋体" w:eastAsia="宋体" w:cs="宋体"/>
          <w:b/>
          <w:bCs/>
          <w:color w:val="auto"/>
          <w:kern w:val="0"/>
          <w:sz w:val="21"/>
          <w:szCs w:val="21"/>
          <w:highlight w:val="none"/>
          <w:u w:val="single"/>
          <w:lang w:val="en-US" w:eastAsia="zh-CN" w:bidi="ar"/>
        </w:rPr>
        <w:t>缺陷责任期满后无息退还。</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85. 最终清算款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85.1 提交最终清算支付申请</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（1） 最终清算支付申请</w:t>
      </w:r>
    </w:p>
    <w:p>
      <w:pPr>
        <w:keepNext w:val="0"/>
        <w:keepLines w:val="0"/>
        <w:widowControl w:val="0"/>
        <w:suppressLineNumbers w:val="0"/>
        <w:spacing w:before="0" w:beforeAutospacing="0" w:after="0" w:afterAutospacing="0" w:line="440" w:lineRule="exact"/>
        <w:ind w:left="0" w:right="0" w:firstLine="48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提交份数：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 xml:space="preserve">6份。 </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480"/>
        <w:jc w:val="both"/>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 w:val="21"/>
          <w:szCs w:val="21"/>
          <w:highlight w:val="none"/>
          <w:lang w:val="en-US" w:eastAsia="zh-CN" w:bidi="ar"/>
        </w:rPr>
        <w:t>提交期限：</w:t>
      </w:r>
      <w:r>
        <w:rPr>
          <w:rFonts w:hint="eastAsia" w:ascii="宋体" w:hAnsi="宋体" w:eastAsia="宋体" w:cs="宋体"/>
          <w:b/>
          <w:bCs/>
          <w:color w:val="auto"/>
          <w:kern w:val="0"/>
          <w:sz w:val="21"/>
          <w:szCs w:val="21"/>
          <w:highlight w:val="none"/>
          <w:u w:val="single"/>
          <w:lang w:val="en-US" w:eastAsia="zh-CN" w:bidi="ar"/>
        </w:rPr>
        <w:t xml:space="preserve">  竣工一个月内。</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(2)  最终清算支付时限</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按通用条款的规定，在造价工程师签发最终清算支付证书后的14天内。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A8"/>
      </w:r>
      <w:r>
        <w:rPr>
          <w:rFonts w:hint="eastAsia" w:ascii="宋体" w:hAnsi="宋体" w:eastAsia="宋体" w:cs="宋体"/>
          <w:color w:val="auto"/>
          <w:kern w:val="0"/>
          <w:sz w:val="21"/>
          <w:szCs w:val="21"/>
          <w:highlight w:val="none"/>
          <w:lang w:val="en-US" w:eastAsia="zh-CN" w:bidi="ar"/>
        </w:rPr>
        <w:t xml:space="preserve"> 另有约定：</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86. 合同争议</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86.4 调解或认定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争议调解或认定机构：</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A8"/>
      </w:r>
      <w:r>
        <w:rPr>
          <w:rFonts w:hint="eastAsia" w:ascii="宋体" w:hAnsi="宋体" w:eastAsia="宋体" w:cs="宋体"/>
          <w:color w:val="auto"/>
          <w:kern w:val="0"/>
          <w:sz w:val="21"/>
          <w:szCs w:val="21"/>
          <w:highlight w:val="none"/>
          <w:lang w:val="en-US" w:eastAsia="zh-CN" w:bidi="ar"/>
        </w:rPr>
        <w:t xml:space="preserve"> 按通用条款的规定。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color w:val="auto"/>
          <w:kern w:val="0"/>
          <w:sz w:val="21"/>
          <w:szCs w:val="21"/>
          <w:highlight w:val="none"/>
          <w:lang w:val="en-US" w:eastAsia="zh-CN" w:bidi="ar"/>
        </w:rPr>
        <w:sym w:font="Wingdings 2" w:char="0052"/>
      </w:r>
      <w:r>
        <w:rPr>
          <w:rFonts w:hint="eastAsia" w:ascii="宋体" w:hAnsi="宋体" w:eastAsia="宋体" w:cs="宋体"/>
          <w:color w:val="auto"/>
          <w:kern w:val="0"/>
          <w:sz w:val="21"/>
          <w:szCs w:val="21"/>
          <w:highlight w:val="none"/>
          <w:lang w:val="en-US" w:eastAsia="zh-CN" w:bidi="ar"/>
        </w:rPr>
        <w:t xml:space="preserve"> 另有约定：</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 w:val="30"/>
          <w:szCs w:val="30"/>
          <w:highlight w:val="none"/>
          <w:u w:val="single"/>
          <w:lang w:val="en-US"/>
        </w:rPr>
      </w:pPr>
      <w:r>
        <w:rPr>
          <w:rFonts w:hint="eastAsia" w:ascii="宋体" w:hAnsi="宋体" w:eastAsia="宋体" w:cs="宋体"/>
          <w:b/>
          <w:bCs/>
          <w:color w:val="auto"/>
          <w:kern w:val="2"/>
          <w:sz w:val="30"/>
          <w:szCs w:val="30"/>
          <w:highlight w:val="none"/>
          <w:u w:val="single"/>
          <w:lang w:val="en-US" w:eastAsia="zh-CN" w:bidi="ar"/>
        </w:rPr>
        <w:t xml:space="preserve">违约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1、发包人不履行合同义务或不按合同约定履行义务时，承担违约责任，造成承包人工期延误的，经发包人同意后顺延延误的工期。</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2、承包人承担违约责任形式包括但不限于：</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1）限期改正。承包人未履行或未按时履行或未按质履行义务时，监理工程师应发出书面通知，并要求承包人必须在监理工程师限定的时间内履行义务，即二次限期改正责任相当于一次一般违约责任；三次一般违约责任相当于一次严重违约责任。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一般违约责任。承包人违反本合同的约定须承担一般违约责任时，发包人扣除合同价款人民币1万元/次作为违约金；若承包人再犯性质相同的违约责任，第2次扣除合同价款人民币1.5万元，2次以上（不含本数）按2万元/次扣除合同价款。</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（3）严重违约责任。承包人违反本合同的约定须承担严重违约责任时，发包人扣除合同价款人民币5万元/次作为违约金，并通报批评、警告直至暂停其在建设系统内的投标资格。</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4）解除部分合同。当承包人违反本合同的约定符合解除部分合同的条件时，发包人有权向承包人发出书面解除部分合同的通知，该通知在送达承包人时部分解除合同即生效。在此种情况下，承包人应向发包人支付相当于合同暂定总价的5%作为违约金，且不免除承包人的其他违约责任。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5）解除合同。当承包人违反本合同的约定符合解除全部合同的条件时，发包人有权向承包人发出书面解除全部合同的通知，该通知在送达承包人时解除合同即生效，在此种情况下，承包人应向发包人支付相当于合同暂定总价的10%作为违约金，且不免除承包人的其他违约责任。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（6）赔偿损失。</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2.1 二次限期改正责任相当于一次一般违约责任；三次一般违约责任相当于一次严重违约责任；承包人在合同期内累计三次严重违约责任，发包人有权单方解除部分或全部合同。</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2.2 承包人违约须向发包人支付违约金时，发包人有权从应支付给承包人的工程款中直接抵扣，承包人不得有异议。</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2.3 工期延误方面的违约责任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承包人不能按照协议书约定的竣工日期或监理工程师同意顺延的工期竣工，延误的工期每延误1天，应向发包人支付本工程合同价款的1.5‰作为违约金，且不低于每天1万元，误期赔偿限额为合同价款的10%。延误工期超过30天的，发包人有权解除合同，将本工程另行发包，并不免除承包人的违约赔偿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2.4 工程材料设备采购及工程质量方面的违约责任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监理工程师按照专用条款的约定抽查承包人的工程材料时，发现所检查的材料与该条款约定的标准的任何一项不符合时，承包人除必须全部退货、返工，并赔偿由此造成的损失外，承包人应当按照该批次材料的价值，按照如下方式承担违约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A、单宗或批次材料价值在10万元以上100万元以下（含100万元），承包人承担1次一般违约责任。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B、单宗或批次材料价值100-200万元（含200万元），承包人承担1次严重违约责任。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C、单宗或批次材料价值在200万元以上的，发包人有权部分解除合同或全部解除合同，并要求承包人赔偿发包人由此遭受的实际损失。</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D、对于单宗或批次材料价值不高于10万元的（含10万元），但累计抽检不合格达5次，承包人承担1次一般违约责任。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承包人按专用条款的约定，对各工序必须报验核查质量控制点。如承包人申请报验后，经监理工程师或发包人检查发现存在质量问题，则该工序质量为不合格，承包人必须全部返工，返工后经检查合格才准进入下一工序，工期不予顺延。复检的结果，按每一分项工程计算，总计发现3次或连续发现2次质量控制点不合格的，承包人承担严重违约责任；总计发现3次以上（不含本数）或连续发现2次以上（不含本数）质量控制点不合格的，发包人有权部分解除合同，将该分项工程另行发包，并不免除承包人应承担的违约赔偿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（3）工程竣工验收达不到合同约定的质量标准的，承包人向发包人交纳审定结算总价2%的违约金，且承包人应在规定的期限内返工。</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（4）工程保修期内发现质量不合格，承包人必须在规定的期限返工并达到合同约定的质量等级，并按该不合格项目所处分项工程造价5%计算向发包人承担支付违约金的责任。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2.5 安全生产方面的违约责任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 承包人在政府行政主管部门组织的质量安全检查中，被发现存在严重的安全隐患，被通报批评，或被新闻媒体曝光造成不良影响的，被通报或被曝光1次，承包人必须承担严重违约责任；造成严重社会影响或累计被通报或被曝光3次以上（含本数）的，发包人有权解除合同，将本工程另行发包，并不免除承包人应承担的违约赔偿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 承包人在监理工程师进行的日常质量安全检查中，被发现存在安全隐患的，承包人应限期改正。若同样问题被发现2次的或累计类似问题被发现3次，承包人必须承担一般违约责任1次；此类问题的认定，以监理工程师书面通知、指令、通报和会议纪要为准。</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（3）承包人因自身原因造成的重大安全事故（含工程质量事故）的，按国家规定由相关主管部门处罚，发包人视情况严重性，有权解除部分或全部合同，按专用条款第44条款执行。</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2.6  文明施工、环境保护方面的违约责任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监理工程师按照本《专用条款》的约定，对承包人文明施工措施进行对照检查。经检查发现承包人因自身原因未能落实的，承包人必须承担一般违约责任，并限期改正；如不限期改正，承包人须承担严重违约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解除部分或全部合同，并要求承包人赔偿由此造成的损失。</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承包人在施工过程中因其自身原因造成周围环境卫生状况较差，被其他施工单位或周围居民投诉的，承包人必须在当天内整改。若故意拖延或同样问题累计被投诉2次，或累计被投诉3次，经查实，承包人必须承担一般违约责任1次。</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2.7  工程分包、转包方面的违约责任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承包人擅自分包或者转包工程的，发包人有权单方解除部分合同或解除合同，由此而造成的经济损失由承包人负责赔偿。</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2.8  其他违约责任：除上述约定之外，承包人有违反其他合同义务的，均构成违约，应当承担一般违约责任。根据招标文件，本招标工程项目的履约保证金为合同价款的10%，承包人未按合同的规定履约，即向发包人支付履约保证金作为补偿。当工期延期，须延长履约保证金的有效期，发包人在工程竣工验收合格、竣工结算、竣工资料移交后30天内将退还承包人的履约保证金（无息）。</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2.9本合同条款中将部分合同或全部合同解除后，发包人有权按有关规定另行选择承包人。</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 w:val="30"/>
          <w:szCs w:val="30"/>
          <w:highlight w:val="none"/>
          <w:u w:val="single"/>
          <w:lang w:val="en-US"/>
        </w:rPr>
      </w:pPr>
      <w:r>
        <w:rPr>
          <w:rFonts w:hint="eastAsia" w:ascii="宋体" w:hAnsi="宋体" w:eastAsia="宋体" w:cs="宋体"/>
          <w:b/>
          <w:bCs/>
          <w:color w:val="auto"/>
          <w:kern w:val="2"/>
          <w:sz w:val="30"/>
          <w:szCs w:val="30"/>
          <w:highlight w:val="none"/>
          <w:u w:val="single"/>
          <w:lang w:val="en-US" w:eastAsia="zh-CN" w:bidi="ar"/>
        </w:rPr>
        <w:t>索赔</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在任何索赔和争议期间，不论索赔是否有据，均不能免除承包人按合同规定履行合同义务。承包人不得以此为借口，拒不履行或拖延合同的履行。否则发包人有权终止合同，并要求承包人赔偿由此导致的发包人的损失。</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 w:val="30"/>
          <w:szCs w:val="30"/>
          <w:highlight w:val="none"/>
          <w:u w:val="single"/>
          <w:lang w:val="en-US"/>
        </w:rPr>
      </w:pPr>
      <w:r>
        <w:rPr>
          <w:rFonts w:hint="eastAsia" w:ascii="宋体" w:hAnsi="宋体" w:eastAsia="宋体" w:cs="宋体"/>
          <w:b/>
          <w:bCs/>
          <w:color w:val="auto"/>
          <w:kern w:val="2"/>
          <w:sz w:val="30"/>
          <w:szCs w:val="30"/>
          <w:highlight w:val="none"/>
          <w:u w:val="single"/>
          <w:lang w:val="en-US" w:eastAsia="zh-CN" w:bidi="ar"/>
        </w:rPr>
        <w:t xml:space="preserve">争议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争议的解决方式。本合同在履行过程中发生争议，由双方协商解决，也可由监理工程师调解，或由有关主管部门调解（监理工程师调解不成时）：协商或调解不成的，再按下列第（2）方式解决，但此前必须双方进行协商或调解，未经协商或调解不得申请起诉。</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（1）提交 项目所在地仲裁委员会仲裁；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（2）依法向项目所在地人民法院提起诉讼。</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发生争议后，除出现下列情况外，承包人无条件承诺：争议发生后，承包人必须在做好现场证据保全后继续按照合同要求施工，不得以解决争议为由单方面停工，或者以争议解决需要时日为由拖延竣工。否则，发包人有权先行解除与承包人的合同，承包人必须在7天内撤场。但承包人的撤场不影响其另行解决争议和索赔的权利。</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（1）单方违约导致合同确已无法履行，双方协议停止施工；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（2）调解要求停止施工，且为双方接受；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（3）仲裁机构要求停止施工；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（4）法院要求停止施工。</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 w:val="30"/>
          <w:szCs w:val="30"/>
          <w:highlight w:val="none"/>
          <w:u w:val="single"/>
          <w:lang w:val="en-US"/>
        </w:rPr>
      </w:pPr>
      <w:r>
        <w:rPr>
          <w:rFonts w:hint="eastAsia" w:ascii="宋体" w:hAnsi="宋体" w:eastAsia="宋体" w:cs="宋体"/>
          <w:b/>
          <w:bCs/>
          <w:color w:val="auto"/>
          <w:kern w:val="2"/>
          <w:sz w:val="30"/>
          <w:szCs w:val="30"/>
          <w:highlight w:val="none"/>
          <w:u w:val="single"/>
          <w:lang w:val="en-US" w:eastAsia="zh-CN" w:bidi="ar"/>
        </w:rPr>
        <w:t>补充条款：</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本着承包人对所承包的工程质量负责到底的精神，承包人自工程竣工验收合格之日起（或工程未验收之前由发包人通知交付使用之日起）对工程质量实施保修。发包人扣留该工程造价的3%作为缺陷责任期的质量保证金，按本合同第三部分《专用条款》对质量保证金的约定支付给承包人（无息）。缺陷责任期内在正常使用的条件下，确因施工方面的原因而发生的工程质量问题，其返修工作及修复费均由承包人负责，为了保证设施的正常使用功能，避免发生事故，承包人在接到返修通知后一星期内必须进场返修，否则，发包人有权安排其它施工单位进场返修，所发生的费用由承包人负责支付。工程验收合格之前，工程的保管责任由承包人负责，工程质量按国务院279号《建筑工程质量管理条例执行》。</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承包人的项目经理、副经理以及主要行政与技术领导等，必须常驻工地，不得兼职。合同对承包人的各种人员的到位情况和任职是作为一种条件来要求的（特别是项目经理部的主要管理人员、主要技术人员）。必须保证投标文件中拟定的项目经理及其主要管理人员和技术人员能及时地、始终地参与本工程的施工管理，未经监理工程师同意，不得随意更换。合同签订后，项目经理、项目班子主要成员不到位，则监理工程师不签发开工令，工期不顺延；施工中班子主要成员离开工地应向监理工程师请假，经批准后才能离开，擅自离开工地，监理工程师将发出停工令，待人员回到岗位后才批准复工，由此产生的工期及经济损失由承包人自负，造成发包人和建设管理方损失的，发包人和建设管理方保留索赔的权利。</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监理工程师定期对主要管理和技术人员的到位情况进行检查；若无正当理由且未经监理工程师同意更换项目经理或项目经理未按要求在施工现场进行施工管理工作的，则无条件接受发包人和建设管理方经济处罚，并按监理工程师要求重新整顿落实。若发现施工现场项目经理和总工每月驻工地时间少于20天，以每月少于20天为一次计算，根据对发包人的影响程度，每次按有关规定作经济处罚。若设备、机械设备及检测设备不按照投标书中的承诺投入，根据对发包人的影响程度，按有关规定作经济处罚。</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已明确地下管线，承包人有责任保护其安全，如因施工损坏，由承包人承担相关责任并负责经济赔偿。凡标明有地下管线的地方，应挖探坑查明管线的具体位置并作出保护措施后方可施工。为保护好地下管线，要求承包人在钻桩开钻及排水沟、基坑开挖前，先进行勘探性探测（钻孔桩施工时应挖相当桩截面不少于3.0米深的探坑），确认没有遇到地下任何管线后，才允许开钻及开挖，否则由此引起的一切损失由承包人负责。</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4、施工场地</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（1）承包人只能在发包人提供的施工场地范围内进行布置、安排和组织施工。承包人如需占用发包人提供的施工场地范围以外的场地，须自行办理有关手续及支付相关费用。</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（2）鉴于工程建设项目的特点，发包人可能会分期提供场地，承包人应据此调整施工进度计划。只有承包人提供足够的资料证明发包人拖延其关键工序的开始，这种拖延才被视为补偿事件，并获得发包人批准。</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5、承包人以书面形式向发包人承诺在开标、评标结束，交易中心发出中标通知书后7天内签订合同，否则没收投标保证金。</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6 、执行《关于印发&lt;广东省建设领域工人工资支付分账管理暂行办法&gt;的通知》（粵人社规〔2018〕14号）、《关于印发广州市建设领域工人工资支付分账管理实施细则的通知》（穗建规字〔2020〕37号）中的相关规定，乙方须在建设项目开工前，在项目所在地国有银行设立工人工资支付专用账户。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7、本合同未尽事宜，双方另行协议签定补充合同。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86.6 仲裁或诉讼</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解决争议的最终方式：</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向广州仲裁委员会申请仲裁。</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 向有管辖权的人民法院提起诉讼。</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default" w:ascii="宋体" w:hAnsi="宋体" w:eastAsia="宋体" w:cs="宋体"/>
          <w:b/>
          <w:bCs w:val="0"/>
          <w:color w:val="auto"/>
          <w:kern w:val="2"/>
          <w:sz w:val="21"/>
          <w:szCs w:val="21"/>
          <w:highlight w:val="none"/>
          <w:lang w:val="en-US" w:eastAsia="zh-CN" w:bidi="ar"/>
        </w:rPr>
        <w:sym w:font="Wingdings" w:char="00FE"/>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广州市花都区人民法院提起诉讼。</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91. 保密要求</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91.1 提供保密信息的期限：</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 xml:space="preserve">永久 。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460" w:lineRule="exact"/>
        <w:ind w:left="0" w:right="0"/>
        <w:jc w:val="both"/>
        <w:rPr>
          <w:rFonts w:hint="eastAsia" w:ascii="宋体" w:hAnsi="宋体" w:eastAsia="宋体" w:cs="宋体"/>
          <w:color w:val="auto"/>
          <w:spacing w:val="-6"/>
          <w:szCs w:val="21"/>
          <w:highlight w:val="none"/>
          <w:lang w:val="en-US"/>
        </w:rPr>
      </w:pPr>
      <w:r>
        <w:rPr>
          <w:rFonts w:hint="eastAsia" w:ascii="宋体" w:hAnsi="宋体" w:eastAsia="宋体" w:cs="宋体"/>
          <w:b/>
          <w:bCs/>
          <w:color w:val="auto"/>
          <w:kern w:val="2"/>
          <w:sz w:val="21"/>
          <w:szCs w:val="21"/>
          <w:highlight w:val="none"/>
          <w:lang w:val="en-US" w:eastAsia="zh-CN" w:bidi="ar"/>
        </w:rPr>
        <w:t xml:space="preserve">     说明： 档案管理工作要求</w:t>
      </w:r>
      <w:r>
        <w:rPr>
          <w:rFonts w:hint="eastAsia" w:ascii="宋体" w:hAnsi="宋体" w:eastAsia="宋体" w:cs="宋体"/>
          <w:color w:val="auto"/>
          <w:kern w:val="2"/>
          <w:sz w:val="21"/>
          <w:szCs w:val="21"/>
          <w:highlight w:val="none"/>
          <w:lang w:val="en-US" w:eastAsia="zh-CN" w:bidi="ar"/>
        </w:rPr>
        <w:t>：（1）档案的套数要求：套数应符合《国家重大建设项目文件归档要求与档案整理规范》、《建设工程档案编制规范》等相关法律法规的要求。</w:t>
      </w:r>
      <w:r>
        <w:rPr>
          <w:rFonts w:hint="eastAsia" w:ascii="宋体" w:hAnsi="宋体" w:eastAsia="宋体" w:cs="宋体"/>
          <w:color w:val="auto"/>
          <w:kern w:val="2"/>
          <w:sz w:val="21"/>
          <w:szCs w:val="21"/>
          <w:highlight w:val="none"/>
          <w:lang w:val="en-US" w:eastAsia="zh-CN" w:bidi="ar"/>
        </w:rPr>
        <w:br w:type="textWrapping"/>
      </w:r>
      <w:r>
        <w:rPr>
          <w:rFonts w:hint="eastAsia" w:ascii="宋体" w:hAnsi="宋体" w:eastAsia="宋体" w:cs="宋体"/>
          <w:color w:val="auto"/>
          <w:kern w:val="2"/>
          <w:sz w:val="21"/>
          <w:szCs w:val="21"/>
          <w:highlight w:val="none"/>
          <w:lang w:val="en-US" w:eastAsia="zh-CN" w:bidi="ar"/>
        </w:rPr>
        <w:t xml:space="preserve">    （2)受托人应按《国家重大建设项目文件归档要求与档案整理规范》、《建设工程档案编制规范》等相关法律法规的要求承担相关文件材料的收集、整理、归档和移交的责任。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b/>
          <w:bCs/>
          <w:color w:val="auto"/>
          <w:kern w:val="0"/>
          <w:sz w:val="21"/>
          <w:szCs w:val="21"/>
          <w:highlight w:val="none"/>
          <w:lang w:val="en-US" w:eastAsia="zh-CN" w:bidi="ar"/>
        </w:rPr>
        <w:t xml:space="preserve"> 附：</w:t>
      </w:r>
    </w:p>
    <w:p>
      <w:pPr>
        <w:keepNext w:val="0"/>
        <w:keepLines w:val="0"/>
        <w:widowControl w:val="0"/>
        <w:numPr>
          <w:ilvl w:val="0"/>
          <w:numId w:val="6"/>
        </w:numPr>
        <w:suppressLineNumbers w:val="0"/>
        <w:spacing w:before="0" w:beforeAutospacing="0" w:after="0" w:afterAutospacing="0" w:line="440" w:lineRule="exact"/>
        <w:ind w:left="0" w:right="0" w:firstLine="0"/>
        <w:jc w:val="both"/>
        <w:rPr>
          <w:rFonts w:hint="eastAsia" w:ascii="宋体" w:hAnsi="宋体" w:eastAsia="宋体" w:cs="宋体"/>
          <w:b/>
          <w:bCs/>
          <w:color w:val="auto"/>
          <w:kern w:val="0"/>
          <w:szCs w:val="21"/>
          <w:highlight w:val="none"/>
          <w:lang w:val="en-US"/>
        </w:rPr>
      </w:pPr>
      <w:r>
        <w:rPr>
          <w:rFonts w:hint="eastAsia" w:ascii="宋体" w:hAnsi="宋体" w:eastAsia="宋体" w:cs="宋体"/>
          <w:b/>
          <w:bCs/>
          <w:color w:val="auto"/>
          <w:kern w:val="0"/>
          <w:sz w:val="21"/>
          <w:szCs w:val="21"/>
          <w:highlight w:val="none"/>
          <w:lang w:val="en-US" w:eastAsia="zh-CN" w:bidi="ar"/>
        </w:rPr>
        <w:t>工程质量保修书</w:t>
      </w:r>
    </w:p>
    <w:p>
      <w:pPr>
        <w:keepNext w:val="0"/>
        <w:keepLines w:val="0"/>
        <w:widowControl w:val="0"/>
        <w:numPr>
          <w:ilvl w:val="0"/>
          <w:numId w:val="6"/>
        </w:numPr>
        <w:suppressLineNumbers w:val="0"/>
        <w:spacing w:before="0" w:beforeAutospacing="0" w:after="0" w:afterAutospacing="0" w:line="440" w:lineRule="exact"/>
        <w:ind w:left="0" w:right="0" w:firstLine="0"/>
        <w:jc w:val="both"/>
        <w:rPr>
          <w:rFonts w:hint="eastAsia" w:ascii="宋体" w:hAnsi="宋体" w:eastAsia="宋体" w:cs="宋体"/>
          <w:b/>
          <w:bCs/>
          <w:color w:val="auto"/>
          <w:kern w:val="0"/>
          <w:szCs w:val="21"/>
          <w:highlight w:val="none"/>
          <w:lang w:val="en-US"/>
        </w:rPr>
      </w:pPr>
      <w:r>
        <w:rPr>
          <w:rFonts w:hint="eastAsia" w:ascii="宋体" w:hAnsi="宋体" w:eastAsia="宋体" w:cs="宋体"/>
          <w:b/>
          <w:bCs/>
          <w:color w:val="auto"/>
          <w:kern w:val="0"/>
          <w:sz w:val="21"/>
          <w:szCs w:val="21"/>
          <w:highlight w:val="none"/>
          <w:lang w:val="en-US" w:eastAsia="zh-CN" w:bidi="ar"/>
        </w:rPr>
        <w:t>廉政合同</w:t>
      </w:r>
    </w:p>
    <w:p>
      <w:pPr>
        <w:keepNext w:val="0"/>
        <w:keepLines w:val="0"/>
        <w:widowControl w:val="0"/>
        <w:numPr>
          <w:ilvl w:val="0"/>
          <w:numId w:val="6"/>
        </w:numPr>
        <w:suppressLineNumbers w:val="0"/>
        <w:spacing w:before="0" w:beforeAutospacing="0" w:after="0" w:afterAutospacing="0" w:line="440" w:lineRule="exact"/>
        <w:ind w:left="0" w:right="0" w:firstLine="0"/>
        <w:jc w:val="both"/>
        <w:rPr>
          <w:rFonts w:hint="eastAsia" w:ascii="宋体" w:hAnsi="宋体" w:eastAsia="宋体" w:cs="宋体"/>
          <w:b/>
          <w:bCs/>
          <w:color w:val="auto"/>
          <w:kern w:val="0"/>
          <w:szCs w:val="21"/>
          <w:highlight w:val="none"/>
          <w:lang w:val="en-US"/>
        </w:rPr>
      </w:pPr>
      <w:r>
        <w:rPr>
          <w:rFonts w:hint="eastAsia" w:ascii="宋体" w:hAnsi="宋体" w:eastAsia="宋体" w:cs="宋体"/>
          <w:b/>
          <w:bCs/>
          <w:color w:val="auto"/>
          <w:kern w:val="0"/>
          <w:sz w:val="21"/>
          <w:szCs w:val="21"/>
          <w:highlight w:val="none"/>
          <w:lang w:val="en-US" w:eastAsia="zh-CN" w:bidi="ar"/>
        </w:rPr>
        <w:t xml:space="preserve">中标通知书 </w:t>
      </w:r>
    </w:p>
    <w:p>
      <w:pPr>
        <w:keepNext w:val="0"/>
        <w:keepLines w:val="0"/>
        <w:widowControl w:val="0"/>
        <w:numPr>
          <w:ilvl w:val="0"/>
          <w:numId w:val="6"/>
        </w:numPr>
        <w:suppressLineNumbers w:val="0"/>
        <w:spacing w:before="0" w:beforeAutospacing="0" w:after="0" w:afterAutospacing="0" w:line="440" w:lineRule="exact"/>
        <w:ind w:left="0" w:right="0" w:firstLine="0"/>
        <w:jc w:val="both"/>
        <w:rPr>
          <w:rFonts w:hint="eastAsia" w:ascii="宋体" w:hAnsi="宋体" w:eastAsia="宋体" w:cs="宋体"/>
          <w:b/>
          <w:bCs/>
          <w:color w:val="auto"/>
          <w:kern w:val="0"/>
          <w:szCs w:val="21"/>
          <w:highlight w:val="none"/>
          <w:lang w:val="en-US"/>
        </w:rPr>
      </w:pPr>
      <w:r>
        <w:rPr>
          <w:rFonts w:hint="eastAsia" w:ascii="宋体" w:hAnsi="宋体" w:eastAsia="宋体" w:cs="宋体"/>
          <w:b/>
          <w:bCs/>
          <w:color w:val="auto"/>
          <w:kern w:val="0"/>
          <w:sz w:val="21"/>
          <w:szCs w:val="21"/>
          <w:highlight w:val="none"/>
          <w:lang w:val="en-US" w:eastAsia="zh-CN" w:bidi="ar"/>
        </w:rPr>
        <w:t>《违约处罚明细表》</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kern w:val="2"/>
          <w:sz w:val="21"/>
          <w:szCs w:val="21"/>
          <w:highlight w:val="none"/>
          <w:lang w:val="en-US" w:eastAsia="zh-CN" w:bidi="ar"/>
        </w:rPr>
      </w:pPr>
    </w:p>
    <w:p>
      <w:pP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br w:type="page"/>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附件1：</w:t>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spacing w:val="32"/>
          <w:sz w:val="36"/>
          <w:szCs w:val="36"/>
          <w:highlight w:val="none"/>
          <w:lang w:val="en-US"/>
        </w:rPr>
      </w:pPr>
      <w:r>
        <w:rPr>
          <w:rFonts w:hint="eastAsia" w:ascii="宋体" w:hAnsi="宋体" w:eastAsia="宋体" w:cs="宋体"/>
          <w:b/>
          <w:bCs w:val="0"/>
          <w:color w:val="auto"/>
          <w:spacing w:val="32"/>
          <w:kern w:val="2"/>
          <w:sz w:val="36"/>
          <w:szCs w:val="36"/>
          <w:highlight w:val="none"/>
          <w:lang w:val="en-US" w:eastAsia="zh-CN" w:bidi="ar"/>
        </w:rPr>
        <w:t>工程质量保修书</w:t>
      </w:r>
    </w:p>
    <w:p>
      <w:pPr>
        <w:keepNext w:val="0"/>
        <w:keepLines w:val="0"/>
        <w:widowControl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val="0"/>
          <w:color w:val="auto"/>
          <w:spacing w:val="32"/>
          <w:sz w:val="36"/>
          <w:szCs w:val="36"/>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u w:val="single"/>
          <w:lang w:val="en-US"/>
        </w:rPr>
      </w:pPr>
      <w:r>
        <w:rPr>
          <w:rFonts w:hint="eastAsia" w:ascii="宋体" w:hAnsi="宋体" w:eastAsia="宋体" w:cs="宋体"/>
          <w:b/>
          <w:bCs w:val="0"/>
          <w:color w:val="auto"/>
          <w:kern w:val="2"/>
          <w:sz w:val="21"/>
          <w:szCs w:val="21"/>
          <w:highlight w:val="none"/>
          <w:lang w:val="en-US" w:eastAsia="zh-CN" w:bidi="ar"/>
        </w:rPr>
        <w:t xml:space="preserve"> 发包人(甲方)： </w:t>
      </w:r>
      <w:r>
        <w:rPr>
          <w:rFonts w:hint="eastAsia" w:ascii="宋体" w:hAnsi="宋体" w:eastAsia="宋体" w:cs="宋体"/>
          <w:b/>
          <w:bCs w:val="0"/>
          <w:color w:val="auto"/>
          <w:kern w:val="2"/>
          <w:sz w:val="21"/>
          <w:szCs w:val="21"/>
          <w:highlight w:val="none"/>
          <w:u w:val="single"/>
          <w:lang w:val="en-US" w:eastAsia="zh-CN" w:bidi="ar"/>
        </w:rPr>
        <w:t>广州花都汽车城发展有限公司</w:t>
      </w:r>
    </w:p>
    <w:p>
      <w:pPr>
        <w:keepNext w:val="0"/>
        <w:keepLines w:val="0"/>
        <w:widowControl w:val="0"/>
        <w:suppressLineNumbers w:val="0"/>
        <w:spacing w:before="0" w:beforeAutospacing="0" w:after="156" w:afterLines="50" w:afterAutospacing="0" w:line="440" w:lineRule="exact"/>
        <w:ind w:left="0" w:right="0"/>
        <w:jc w:val="both"/>
        <w:rPr>
          <w:rFonts w:hint="default" w:ascii="宋体" w:hAnsi="宋体" w:eastAsia="宋体" w:cs="宋体"/>
          <w:b/>
          <w:bCs w:val="0"/>
          <w:color w:val="auto"/>
          <w:kern w:val="2"/>
          <w:sz w:val="21"/>
          <w:szCs w:val="21"/>
          <w:highlight w:val="none"/>
          <w:u w:val="single"/>
          <w:lang w:val="en-US" w:eastAsia="zh-CN" w:bidi="ar"/>
        </w:rPr>
      </w:pPr>
      <w:r>
        <w:rPr>
          <w:rFonts w:hint="eastAsia" w:ascii="宋体" w:hAnsi="宋体" w:eastAsia="宋体" w:cs="宋体"/>
          <w:bCs/>
          <w:color w:val="auto"/>
          <w:kern w:val="2"/>
          <w:sz w:val="21"/>
          <w:szCs w:val="21"/>
          <w:highlight w:val="non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承包人(乙方)：</w:t>
      </w:r>
      <w:r>
        <w:rPr>
          <w:rFonts w:hint="eastAsia" w:ascii="宋体" w:hAnsi="宋体" w:eastAsia="宋体" w:cs="宋体"/>
          <w:b/>
          <w:bCs w:val="0"/>
          <w:color w:val="auto"/>
          <w:kern w:val="2"/>
          <w:sz w:val="21"/>
          <w:szCs w:val="21"/>
          <w:highlight w:val="none"/>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为保证</w:t>
      </w:r>
      <w:r>
        <w:rPr>
          <w:rFonts w:hint="eastAsia" w:ascii="宋体" w:hAnsi="宋体" w:eastAsia="宋体" w:cs="宋体"/>
          <w:b/>
          <w:bCs/>
          <w:color w:val="auto"/>
          <w:kern w:val="1"/>
          <w:sz w:val="21"/>
          <w:szCs w:val="21"/>
          <w:highlight w:val="none"/>
          <w:u w:val="single"/>
          <w:lang w:val="en-US" w:eastAsia="zh-CN" w:bidi="ar"/>
        </w:rPr>
        <w:t>三期基础设施二期项目-安华路（民湖路至启程路）建设工程、民湖路（安华路至沿江大道）建设工程勘察设计施工总承包</w:t>
      </w:r>
      <w:r>
        <w:rPr>
          <w:rFonts w:hint="eastAsia" w:ascii="宋体" w:hAnsi="宋体" w:eastAsia="宋体" w:cs="宋体"/>
          <w:color w:val="auto"/>
          <w:kern w:val="2"/>
          <w:sz w:val="21"/>
          <w:szCs w:val="21"/>
          <w:highlight w:val="none"/>
          <w:lang w:val="en-US" w:eastAsia="zh-CN" w:bidi="ar"/>
        </w:rPr>
        <w:t>（工程名称）在合理使用期限内正常使用，合同双方当事人根据《中华人民共和国建筑法》、《建设工程质量管理条例》和《房屋建筑工程质量保修办法》等规定，经协商一致，订立本质量保修书。</w:t>
      </w:r>
    </w:p>
    <w:p>
      <w:pPr>
        <w:keepNext w:val="0"/>
        <w:keepLines w:val="0"/>
        <w:widowControl w:val="0"/>
        <w:suppressLineNumbers w:val="0"/>
        <w:adjustRightInd w:val="0"/>
        <w:snapToGrid w:val="0"/>
        <w:spacing w:before="0" w:beforeAutospacing="0" w:after="0" w:afterAutospacing="0" w:line="44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一、质量保修范围</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质量保修范围包括道路基础工程、道路主体结构工程、电气管线工程、给排水管道工程、设备安装等工程以及双方约定其他项目。具体质量保修范围，合同双方当事人约定如下：</w:t>
      </w:r>
      <w:r>
        <w:rPr>
          <w:rFonts w:hint="eastAsia" w:ascii="宋体" w:hAnsi="宋体" w:eastAsia="宋体" w:cs="宋体"/>
          <w:b/>
          <w:bCs/>
          <w:color w:val="auto"/>
          <w:kern w:val="2"/>
          <w:sz w:val="21"/>
          <w:szCs w:val="21"/>
          <w:highlight w:val="none"/>
          <w:u w:val="single"/>
          <w:lang w:val="en-US" w:eastAsia="zh-CN" w:bidi="ar"/>
        </w:rPr>
        <w:t>按本合同协议书中约定的承包范围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44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二、质量保修期</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 质量保修期从工程实际竣工之日。单项竣工验收的工程，按单项工程分别计算质量保修期起始日。</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2.2 </w:t>
      </w:r>
      <w:r>
        <w:rPr>
          <w:rFonts w:hint="eastAsia" w:ascii="宋体" w:hAnsi="宋体" w:eastAsia="宋体" w:cs="宋体"/>
          <w:color w:val="auto"/>
          <w:kern w:val="0"/>
          <w:sz w:val="21"/>
          <w:szCs w:val="21"/>
          <w:highlight w:val="none"/>
          <w:lang w:val="zh-CN" w:eastAsia="zh-CN" w:bidi="ar"/>
        </w:rPr>
        <w:t>合同工程质量保修期，合同双方当事人约定如下</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1．道路基础工程、道路主体结构工程为设计文件规定的合理使用年限；</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2．其他工程为</w:t>
      </w:r>
      <w:r>
        <w:rPr>
          <w:rFonts w:hint="eastAsia" w:ascii="宋体" w:hAnsi="宋体" w:eastAsia="宋体" w:cs="宋体"/>
          <w:color w:val="auto"/>
          <w:kern w:val="2"/>
          <w:sz w:val="21"/>
          <w:szCs w:val="21"/>
          <w:highlight w:val="none"/>
          <w:u w:val="single"/>
          <w:lang w:val="en-US" w:eastAsia="zh-CN" w:bidi="ar"/>
        </w:rPr>
        <w:t xml:space="preserve"> 两  </w:t>
      </w:r>
      <w:r>
        <w:rPr>
          <w:rFonts w:hint="eastAsia" w:ascii="宋体" w:hAnsi="宋体" w:eastAsia="宋体" w:cs="宋体"/>
          <w:color w:val="auto"/>
          <w:kern w:val="2"/>
          <w:sz w:val="21"/>
          <w:szCs w:val="21"/>
          <w:highlight w:val="none"/>
          <w:lang w:val="en-US" w:eastAsia="zh-CN" w:bidi="ar"/>
        </w:rPr>
        <w:t>年；</w:t>
      </w:r>
    </w:p>
    <w:p>
      <w:pPr>
        <w:pStyle w:val="2"/>
        <w:widowControl/>
        <w:rPr>
          <w:rFonts w:eastAsia="宋体"/>
          <w:color w:val="auto"/>
          <w:highlight w:val="none"/>
          <w:lang w:val="en-US"/>
        </w:rPr>
      </w:pPr>
    </w:p>
    <w:p>
      <w:pPr>
        <w:keepNext w:val="0"/>
        <w:keepLines w:val="0"/>
        <w:widowControl w:val="0"/>
        <w:suppressLineNumbers w:val="0"/>
        <w:adjustRightInd w:val="0"/>
        <w:snapToGrid w:val="0"/>
        <w:spacing w:before="0" w:beforeAutospacing="0" w:after="0" w:afterAutospacing="0" w:line="4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三、质量保修责任</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3.1  </w:t>
      </w:r>
      <w:r>
        <w:rPr>
          <w:rFonts w:hint="eastAsia" w:ascii="宋体" w:hAnsi="宋体" w:eastAsia="宋体" w:cs="宋体"/>
          <w:color w:val="auto"/>
          <w:kern w:val="0"/>
          <w:sz w:val="21"/>
          <w:szCs w:val="21"/>
          <w:highlight w:val="none"/>
          <w:lang w:val="zh-CN" w:eastAsia="zh-CN" w:bidi="ar"/>
        </w:rPr>
        <w:t>属于保修范围的项目，承包人应在接到发包人通知后的</w:t>
      </w:r>
      <w:r>
        <w:rPr>
          <w:rFonts w:hint="eastAsia" w:ascii="宋体" w:hAnsi="宋体" w:eastAsia="宋体" w:cs="宋体"/>
          <w:color w:val="auto"/>
          <w:kern w:val="0"/>
          <w:sz w:val="21"/>
          <w:szCs w:val="21"/>
          <w:highlight w:val="none"/>
          <w:lang w:val="en-US" w:eastAsia="zh-CN" w:bidi="ar"/>
        </w:rPr>
        <w:t xml:space="preserve"> 5</w:t>
      </w:r>
      <w:r>
        <w:rPr>
          <w:rFonts w:hint="eastAsia" w:ascii="宋体" w:hAnsi="宋体" w:eastAsia="宋体" w:cs="宋体"/>
          <w:color w:val="auto"/>
          <w:kern w:val="0"/>
          <w:sz w:val="21"/>
          <w:szCs w:val="21"/>
          <w:highlight w:val="none"/>
          <w:lang w:val="zh-CN" w:eastAsia="zh-CN" w:bidi="ar"/>
        </w:rPr>
        <w:t>天内派人维修。承包人未能在规定时间内派人维修的，发包人可自行或委托第三方保修，产生的额外费用由承包人承担</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3.2  发生紧急抢修事故的，承包人在接到通知后，应立即到达事故现场抢修。</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3.3  在国家规定的工程合理使用期限内，承包人应确保地基基础工程和主体结构的质量和安全。凡出现其质量问题，应立即报告当地建设行政主管部门，经设计人提出保修方案后，承包人应立即实施保修。</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3.4 质量保修完成后，由发包人组织验收。</w:t>
      </w:r>
    </w:p>
    <w:p>
      <w:pPr>
        <w:keepNext w:val="0"/>
        <w:keepLines w:val="0"/>
        <w:widowControl w:val="0"/>
        <w:suppressLineNumbers w:val="0"/>
        <w:adjustRightInd w:val="0"/>
        <w:snapToGrid w:val="0"/>
        <w:spacing w:before="0" w:beforeAutospacing="0" w:after="0" w:afterAutospacing="0" w:line="4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四、质量保修费用</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zh-CN" w:eastAsia="zh-CN" w:bidi="ar"/>
        </w:rPr>
        <w:t>质量保修等费用，由责任方承担</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adjustRightInd w:val="0"/>
        <w:snapToGrid w:val="0"/>
        <w:spacing w:before="0" w:beforeAutospacing="0" w:after="0" w:afterAutospacing="0" w:line="4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五、质量保证金</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zh-CN" w:eastAsia="zh-CN" w:bidi="ar"/>
        </w:rPr>
        <w:t>质量保证金的约定、支付和使用与本合同第二部分《通用条款》</w:t>
      </w:r>
    </w:p>
    <w:p>
      <w:pPr>
        <w:keepNext w:val="0"/>
        <w:keepLines w:val="0"/>
        <w:widowControl w:val="0"/>
        <w:suppressLineNumbers w:val="0"/>
        <w:adjustRightInd w:val="0"/>
        <w:snapToGrid w:val="0"/>
        <w:spacing w:before="0" w:beforeAutospacing="0" w:after="0" w:afterAutospacing="0" w:line="4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六、其他</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6.1  </w:t>
      </w:r>
      <w:r>
        <w:rPr>
          <w:rFonts w:hint="eastAsia" w:ascii="宋体" w:hAnsi="宋体" w:eastAsia="宋体" w:cs="宋体"/>
          <w:color w:val="auto"/>
          <w:kern w:val="0"/>
          <w:sz w:val="21"/>
          <w:szCs w:val="21"/>
          <w:highlight w:val="none"/>
          <w:lang w:val="zh-CN" w:eastAsia="zh-CN" w:bidi="ar"/>
        </w:rPr>
        <w:t>合同双方当事人约定的其他质量保修事</w:t>
      </w:r>
      <w:r>
        <w:rPr>
          <w:rFonts w:hint="eastAsia" w:ascii="宋体" w:hAnsi="宋体" w:eastAsia="宋体" w:cs="宋体"/>
          <w:color w:val="auto"/>
          <w:kern w:val="2"/>
          <w:sz w:val="21"/>
          <w:szCs w:val="21"/>
          <w:highlight w:val="none"/>
          <w:lang w:val="en-US" w:eastAsia="zh-CN" w:bidi="ar"/>
        </w:rPr>
        <w:t>项：</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6.2  </w:t>
      </w:r>
      <w:r>
        <w:rPr>
          <w:rFonts w:hint="eastAsia" w:ascii="宋体" w:hAnsi="宋体" w:eastAsia="宋体" w:cs="宋体"/>
          <w:color w:val="auto"/>
          <w:kern w:val="0"/>
          <w:sz w:val="21"/>
          <w:szCs w:val="21"/>
          <w:highlight w:val="none"/>
          <w:lang w:val="zh-CN" w:eastAsia="zh-CN" w:bidi="ar"/>
        </w:rPr>
        <w:t>本质量保修书，由合同双方当事人在承包人向发包人提交竣工验收申请报告时签署，</w:t>
      </w:r>
      <w:r>
        <w:rPr>
          <w:rFonts w:hint="eastAsia" w:ascii="宋体" w:hAnsi="宋体" w:eastAsia="宋体" w:cs="Arial"/>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zh-CN" w:eastAsia="zh-CN" w:bidi="ar"/>
        </w:rPr>
        <w:t>作为本合同的附件</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6.3  </w:t>
      </w:r>
      <w:r>
        <w:rPr>
          <w:rFonts w:hint="eastAsia" w:ascii="宋体" w:hAnsi="宋体" w:eastAsia="宋体" w:cs="宋体"/>
          <w:color w:val="auto"/>
          <w:kern w:val="0"/>
          <w:sz w:val="21"/>
          <w:szCs w:val="21"/>
          <w:highlight w:val="none"/>
          <w:lang w:val="zh-CN" w:eastAsia="zh-CN" w:bidi="ar"/>
        </w:rPr>
        <w:t>本质量保修书，自合同各方当事人签署之日起生效，至质量保修期满后失效。</w:t>
      </w:r>
      <w:bookmarkStart w:id="177" w:name="_Toc266892926"/>
    </w:p>
    <w:p>
      <w:pPr>
        <w:keepNext w:val="0"/>
        <w:keepLines w:val="0"/>
        <w:widowControl w:val="0"/>
        <w:suppressLineNumbers w:val="0"/>
        <w:adjustRightInd w:val="0"/>
        <w:snapToGrid w:val="0"/>
        <w:spacing w:before="0" w:beforeAutospacing="0" w:after="0" w:afterAutospacing="0" w:line="480" w:lineRule="exact"/>
        <w:ind w:left="0" w:right="0"/>
        <w:jc w:val="both"/>
        <w:rPr>
          <w:rFonts w:hint="eastAsia" w:ascii="宋体" w:hAnsi="宋体" w:eastAsia="宋体" w:cs="宋体"/>
          <w:color w:val="auto"/>
          <w:kern w:val="2"/>
          <w:sz w:val="24"/>
          <w:szCs w:val="24"/>
          <w:highlight w:val="none"/>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2" w:firstLineChars="200"/>
        <w:jc w:val="both"/>
        <w:rPr>
          <w:rFonts w:hint="eastAsia" w:ascii="宋体" w:hAnsi="宋体" w:eastAsia="宋体" w:cs="宋体"/>
          <w:color w:val="auto"/>
          <w:szCs w:val="21"/>
          <w:highlight w:val="none"/>
          <w:u w:val="none"/>
          <w:lang w:val="en-US"/>
        </w:rPr>
      </w:pPr>
      <w:r>
        <w:rPr>
          <w:rFonts w:hint="eastAsia" w:ascii="宋体" w:hAnsi="宋体" w:eastAsia="宋体" w:cs="宋体"/>
          <w:b/>
          <w:bCs/>
          <w:color w:val="auto"/>
          <w:kern w:val="2"/>
          <w:sz w:val="21"/>
          <w:szCs w:val="21"/>
          <w:highlight w:val="none"/>
          <w:u w:val="none"/>
          <w:lang w:val="en-US" w:eastAsia="zh-CN" w:bidi="ar"/>
        </w:rPr>
        <w:t>发包人（甲方盖</w:t>
      </w:r>
      <w:r>
        <w:rPr>
          <w:rFonts w:hint="eastAsia" w:ascii="宋体" w:hAnsi="宋体" w:eastAsia="宋体" w:cs="宋体"/>
          <w:color w:val="auto"/>
          <w:kern w:val="2"/>
          <w:sz w:val="21"/>
          <w:szCs w:val="21"/>
          <w:highlight w:val="none"/>
          <w:u w:val="none"/>
          <w:lang w:val="en-US" w:eastAsia="zh-CN" w:bidi="ar"/>
        </w:rPr>
        <w:t xml:space="preserve">章）：                          </w:t>
      </w:r>
      <w:r>
        <w:rPr>
          <w:rFonts w:hint="eastAsia" w:ascii="宋体" w:hAnsi="宋体" w:eastAsia="宋体" w:cs="宋体"/>
          <w:b/>
          <w:bCs/>
          <w:color w:val="auto"/>
          <w:kern w:val="2"/>
          <w:sz w:val="21"/>
          <w:szCs w:val="21"/>
          <w:highlight w:val="none"/>
          <w:u w:val="none"/>
          <w:lang w:val="en-US" w:eastAsia="zh-CN" w:bidi="ar"/>
        </w:rPr>
        <w:t>承包人（乙方盖章）：</w:t>
      </w:r>
    </w:p>
    <w:p>
      <w:pPr>
        <w:keepNext w:val="0"/>
        <w:keepLines w:val="0"/>
        <w:widowControl w:val="0"/>
        <w:suppressLineNumbers w:val="0"/>
        <w:adjustRightInd w:val="0"/>
        <w:snapToGrid w:val="0"/>
        <w:spacing w:before="0" w:beforeAutospacing="0" w:after="0" w:afterAutospacing="0" w:line="360" w:lineRule="auto"/>
        <w:ind w:right="-178" w:rightChars="-85" w:firstLine="2310" w:firstLineChars="1100"/>
        <w:jc w:val="both"/>
        <w:rPr>
          <w:rFonts w:hint="eastAsia" w:ascii="宋体" w:hAnsi="宋体" w:eastAsia="宋体" w:cs="宋体"/>
          <w:bCs/>
          <w:color w:val="auto"/>
          <w:szCs w:val="21"/>
          <w:highlight w:val="none"/>
          <w:u w:val="none"/>
          <w:lang w:val="en-US"/>
        </w:rPr>
      </w:pPr>
      <w:r>
        <w:rPr>
          <w:rFonts w:hint="eastAsia" w:ascii="宋体" w:hAnsi="宋体" w:eastAsia="宋体" w:cs="宋体"/>
          <w:bCs/>
          <w:color w:val="auto"/>
          <w:kern w:val="2"/>
          <w:sz w:val="21"/>
          <w:szCs w:val="21"/>
          <w:highlight w:val="none"/>
          <w:u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法</w:t>
      </w:r>
      <w:r>
        <w:rPr>
          <w:rFonts w:hint="eastAsia" w:ascii="宋体" w:hAnsi="宋体" w:eastAsia="宋体" w:cs="宋体"/>
          <w:color w:val="auto"/>
          <w:kern w:val="2"/>
          <w:sz w:val="21"/>
          <w:szCs w:val="21"/>
          <w:highlight w:val="none"/>
          <w:lang w:val="en-US" w:eastAsia="zh-CN" w:bidi="ar"/>
        </w:rPr>
        <w:t>定代表人：                                 法定代表人：</w:t>
      </w:r>
    </w:p>
    <w:p>
      <w:pPr>
        <w:pStyle w:val="29"/>
        <w:rPr>
          <w:rFonts w:hint="eastAsia"/>
          <w:color w:val="auto"/>
          <w:highlight w:val="none"/>
          <w:lang w:val="en-US"/>
        </w:rPr>
      </w:pP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经办人：                                     经办人：</w:t>
      </w:r>
    </w:p>
    <w:p>
      <w:pPr>
        <w:pStyle w:val="29"/>
        <w:rPr>
          <w:rFonts w:hint="default"/>
          <w:color w:val="auto"/>
          <w:highlight w:val="none"/>
          <w:lang w:val="en-US"/>
        </w:rPr>
      </w:pPr>
    </w:p>
    <w:p>
      <w:pPr>
        <w:keepNext w:val="0"/>
        <w:keepLines w:val="0"/>
        <w:widowControl w:val="0"/>
        <w:suppressLineNumbers w:val="0"/>
        <w:adjustRightInd w:val="0"/>
        <w:snapToGrid w:val="0"/>
        <w:spacing w:before="0" w:beforeAutospacing="0" w:after="0" w:afterAutospacing="0" w:line="360" w:lineRule="auto"/>
        <w:ind w:left="0" w:right="-178" w:rightChars="-85"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签订时间：2023 年  月  日                    签订时间：2023 年  月  日</w:t>
      </w:r>
    </w:p>
    <w:p>
      <w:pPr>
        <w:keepNext w:val="0"/>
        <w:keepLines w:val="0"/>
        <w:widowControl w:val="0"/>
        <w:suppressLineNumbers w:val="0"/>
        <w:adjustRightInd w:val="0"/>
        <w:snapToGrid w:val="0"/>
        <w:spacing w:before="0" w:beforeAutospacing="0" w:after="0" w:afterAutospacing="0" w:line="360" w:lineRule="auto"/>
        <w:ind w:left="6325" w:leftChars="112" w:right="-178" w:rightChars="-85" w:hanging="6090" w:hangingChars="2900"/>
        <w:jc w:val="both"/>
        <w:rPr>
          <w:rFonts w:hint="eastAsia" w:ascii="宋体" w:hAnsi="宋体" w:eastAsia="宋体" w:cs="宋体"/>
          <w:color w:val="auto"/>
          <w:kern w:val="2"/>
          <w:sz w:val="21"/>
          <w:szCs w:val="21"/>
          <w:highlight w:val="none"/>
          <w:lang w:val="en-US" w:eastAsia="zh-CN" w:bidi="ar"/>
        </w:rPr>
      </w:pPr>
    </w:p>
    <w:p>
      <w:pPr>
        <w:keepNext w:val="0"/>
        <w:keepLines w:val="0"/>
        <w:widowControl w:val="0"/>
        <w:suppressLineNumbers w:val="0"/>
        <w:adjustRightInd w:val="0"/>
        <w:snapToGrid w:val="0"/>
        <w:spacing w:before="0" w:beforeAutospacing="0" w:after="0" w:afterAutospacing="0" w:line="360" w:lineRule="auto"/>
        <w:ind w:left="6325" w:leftChars="112" w:right="-178" w:rightChars="-85" w:hanging="6090" w:hangingChars="29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color w:val="auto"/>
          <w:kern w:val="2"/>
          <w:sz w:val="21"/>
          <w:szCs w:val="21"/>
          <w:highlight w:val="none"/>
          <w:lang w:val="en-US" w:eastAsia="zh-CN" w:bidi="ar"/>
        </w:rPr>
      </w:pP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color w:val="auto"/>
          <w:kern w:val="2"/>
          <w:sz w:val="21"/>
          <w:szCs w:val="21"/>
          <w:highlight w:val="none"/>
          <w:lang w:val="en-US" w:eastAsia="zh-CN" w:bidi="ar"/>
        </w:rPr>
      </w:pP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color w:val="auto"/>
          <w:kern w:val="2"/>
          <w:sz w:val="21"/>
          <w:szCs w:val="21"/>
          <w:highlight w:val="none"/>
          <w:lang w:val="en-US" w:eastAsia="zh-CN" w:bidi="ar"/>
        </w:rPr>
      </w:pP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color w:val="auto"/>
          <w:kern w:val="2"/>
          <w:sz w:val="21"/>
          <w:szCs w:val="21"/>
          <w:highlight w:val="none"/>
          <w:lang w:val="en-US" w:eastAsia="zh-CN" w:bidi="ar"/>
        </w:rPr>
      </w:pP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color w:val="auto"/>
          <w:kern w:val="2"/>
          <w:sz w:val="21"/>
          <w:szCs w:val="21"/>
          <w:highlight w:val="none"/>
          <w:lang w:val="en-US" w:eastAsia="zh-CN" w:bidi="ar"/>
        </w:rPr>
      </w:pP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color w:val="auto"/>
          <w:kern w:val="2"/>
          <w:sz w:val="21"/>
          <w:szCs w:val="21"/>
          <w:highlight w:val="none"/>
          <w:lang w:val="en-US" w:eastAsia="zh-CN" w:bidi="ar"/>
        </w:rPr>
      </w:pP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color w:val="auto"/>
          <w:kern w:val="2"/>
          <w:sz w:val="21"/>
          <w:szCs w:val="21"/>
          <w:highlight w:val="none"/>
          <w:lang w:val="en-US" w:eastAsia="zh-CN" w:bidi="ar"/>
        </w:rPr>
      </w:pP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color w:val="auto"/>
          <w:kern w:val="2"/>
          <w:sz w:val="21"/>
          <w:szCs w:val="21"/>
          <w:highlight w:val="none"/>
          <w:lang w:val="en-US" w:eastAsia="zh-CN" w:bidi="ar"/>
        </w:rPr>
      </w:pP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w:t>
      </w:r>
    </w:p>
    <w:p>
      <w:pP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br w:type="page"/>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附件2：</w:t>
      </w:r>
    </w:p>
    <w:bookmarkEnd w:id="177"/>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2"/>
          <w:sz w:val="36"/>
          <w:szCs w:val="36"/>
          <w:highlight w:val="none"/>
          <w:lang w:val="en-US" w:eastAsia="zh-CN" w:bidi="ar"/>
        </w:rPr>
        <w:t>廉 政 合 同</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color w:val="auto"/>
          <w:sz w:val="36"/>
          <w:szCs w:val="36"/>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szCs w:val="21"/>
          <w:highlight w:val="none"/>
          <w:u w:val="single"/>
          <w:lang w:val="en-US"/>
        </w:rPr>
      </w:pPr>
      <w:r>
        <w:rPr>
          <w:rFonts w:hint="eastAsia" w:ascii="宋体" w:hAnsi="宋体" w:eastAsia="宋体" w:cs="宋体"/>
          <w:b/>
          <w:bCs w:val="0"/>
          <w:color w:val="auto"/>
          <w:kern w:val="2"/>
          <w:sz w:val="21"/>
          <w:szCs w:val="21"/>
          <w:highlight w:val="none"/>
          <w:lang w:val="en-US" w:eastAsia="zh-CN" w:bidi="ar"/>
        </w:rPr>
        <w:t xml:space="preserve"> 发包人(甲方)：</w:t>
      </w:r>
      <w:r>
        <w:rPr>
          <w:rFonts w:hint="eastAsia" w:ascii="宋体" w:hAnsi="宋体" w:eastAsia="宋体" w:cs="宋体"/>
          <w:color w:val="auto"/>
          <w:kern w:val="0"/>
          <w:sz w:val="21"/>
          <w:szCs w:val="21"/>
          <w:highlight w:val="none"/>
          <w:u w:val="single"/>
          <w:lang w:val="en-US" w:eastAsia="zh-CN" w:bidi="ar"/>
        </w:rPr>
        <w:t xml:space="preserve">广州花都汽车城发展有限公司                 </w:t>
      </w:r>
      <w:r>
        <w:rPr>
          <w:rFonts w:hint="eastAsia" w:ascii="宋体" w:hAnsi="宋体" w:eastAsia="宋体" w:cs="宋体"/>
          <w:color w:val="auto"/>
          <w:kern w:val="0"/>
          <w:sz w:val="21"/>
          <w:szCs w:val="21"/>
          <w:highlight w:val="none"/>
          <w:u w:val="none"/>
          <w:lang w:val="en-US" w:eastAsia="zh-CN" w:bidi="ar"/>
        </w:rPr>
        <w:t xml:space="preserve"> </w:t>
      </w:r>
    </w:p>
    <w:p>
      <w:pPr>
        <w:keepNext w:val="0"/>
        <w:keepLines w:val="0"/>
        <w:widowControl w:val="0"/>
        <w:suppressLineNumbers w:val="0"/>
        <w:spacing w:before="0" w:beforeAutospacing="0" w:after="156" w:afterLines="50" w:afterAutospacing="0" w:line="360" w:lineRule="exact"/>
        <w:ind w:left="0" w:right="0"/>
        <w:jc w:val="both"/>
        <w:rPr>
          <w:rFonts w:hint="default" w:ascii="宋体" w:hAnsi="宋体" w:eastAsia="宋体" w:cs="宋体"/>
          <w:bCs/>
          <w:color w:val="auto"/>
          <w:kern w:val="2"/>
          <w:sz w:val="21"/>
          <w:szCs w:val="21"/>
          <w:highlight w:val="none"/>
          <w:u w:val="single"/>
          <w:lang w:val="en-US" w:eastAsia="zh-CN" w:bidi="ar"/>
        </w:rPr>
      </w:pPr>
      <w:r>
        <w:rPr>
          <w:rFonts w:hint="eastAsia" w:ascii="宋体" w:hAnsi="宋体" w:eastAsia="宋体" w:cs="宋体"/>
          <w:bCs/>
          <w:color w:val="auto"/>
          <w:kern w:val="2"/>
          <w:sz w:val="21"/>
          <w:szCs w:val="21"/>
          <w:highlight w:val="non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承包人(乙方)：</w:t>
      </w:r>
      <w:r>
        <w:rPr>
          <w:rFonts w:hint="eastAsia" w:ascii="宋体" w:hAnsi="宋体" w:eastAsia="宋体" w:cs="宋体"/>
          <w:bCs/>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zh-CN" w:eastAsia="zh-CN" w:bidi="ar"/>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400" w:lineRule="exact"/>
        <w:ind w:left="0" w:right="0" w:firstLine="422" w:firstLineChars="200"/>
        <w:jc w:val="left"/>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1  双方权利和义务</w:t>
      </w:r>
    </w:p>
    <w:p>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  严格遵守国家、省有关法律法规的规定。</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  严格执行合同工程一切合同文件，自觉按合同办事。</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1.3  </w:t>
      </w:r>
      <w:r>
        <w:rPr>
          <w:rFonts w:hint="eastAsia" w:ascii="宋体" w:hAnsi="宋体" w:eastAsia="宋体" w:cs="宋体"/>
          <w:color w:val="auto"/>
          <w:kern w:val="0"/>
          <w:sz w:val="21"/>
          <w:szCs w:val="21"/>
          <w:highlight w:val="none"/>
          <w:lang w:val="zh-CN" w:eastAsia="zh-CN" w:bidi="ar"/>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1.4  建立健全廉政制度，开展廉政教育，设立廉政告示牌，公布举报电话，监督并认真查处违法违纪行为。</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  发现对方在业务活动中有违反廉政建设规定的行为，应及时给予提醒和纠正。</w:t>
      </w:r>
    </w:p>
    <w:p>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  发现对方严重违反合同的行为，有向其上级部门举报、建议给予处理并要求告知处理结果的权利。没有上级部门的，</w:t>
      </w:r>
      <w:r>
        <w:rPr>
          <w:rFonts w:hint="eastAsia" w:ascii="宋体" w:hAnsi="宋体" w:eastAsia="宋体" w:cs="宋体"/>
          <w:color w:val="auto"/>
          <w:kern w:val="0"/>
          <w:sz w:val="21"/>
          <w:szCs w:val="21"/>
          <w:highlight w:val="none"/>
          <w:lang w:val="zh-CN" w:eastAsia="zh-CN" w:bidi="ar"/>
        </w:rPr>
        <w:t>可按本合同第二部分《通用条款》第</w:t>
      </w:r>
      <w:r>
        <w:rPr>
          <w:rFonts w:hint="eastAsia" w:ascii="宋体" w:hAnsi="宋体" w:eastAsia="宋体" w:cs="宋体"/>
          <w:color w:val="auto"/>
          <w:kern w:val="0"/>
          <w:sz w:val="21"/>
          <w:szCs w:val="21"/>
          <w:highlight w:val="none"/>
          <w:lang w:val="en-US" w:eastAsia="zh-CN" w:bidi="ar"/>
        </w:rPr>
        <w:t xml:space="preserve"> 87 </w:t>
      </w:r>
      <w:r>
        <w:rPr>
          <w:rFonts w:hint="eastAsia" w:ascii="宋体" w:hAnsi="宋体" w:eastAsia="宋体" w:cs="宋体"/>
          <w:color w:val="auto"/>
          <w:kern w:val="0"/>
          <w:sz w:val="21"/>
          <w:szCs w:val="21"/>
          <w:highlight w:val="none"/>
          <w:lang w:val="zh-CN" w:eastAsia="zh-CN" w:bidi="ar"/>
        </w:rPr>
        <w:t>条规定处</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400" w:lineRule="exact"/>
        <w:ind w:left="0" w:right="0" w:firstLine="422" w:firstLineChars="200"/>
        <w:jc w:val="left"/>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2  发包人义务</w:t>
      </w:r>
    </w:p>
    <w:p>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  发包人及其工作人员不得索要或接受承包人的礼金、有价证券和贵重物品，不得在承包人报销任何应由发包人或工作人员个人支付的费用等。</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  发包人及其工作人员不得参加承包人安排的宴请（工作餐除外）和娱乐活动；不得接受承包人提供的通讯工具、交通工具和高档办公用品等。</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  发包人及其工作人员不得要求或者接受承包人为其住房装修、婚丧嫁娶活动、配偶子女的工作安排以及出国出境、旅游等提供方便等。</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2.4  </w:t>
      </w:r>
      <w:r>
        <w:rPr>
          <w:rFonts w:hint="eastAsia" w:ascii="宋体" w:hAnsi="宋体" w:eastAsia="宋体" w:cs="宋体"/>
          <w:color w:val="auto"/>
          <w:kern w:val="0"/>
          <w:sz w:val="21"/>
          <w:szCs w:val="21"/>
          <w:highlight w:val="none"/>
          <w:lang w:val="zh-CN" w:eastAsia="zh-CN" w:bidi="ar"/>
        </w:rPr>
        <w:t>发包人及其工作人员不得以任何理由向承包人推荐分包人、推销材料和工程设备，不得要求承包人购买合同以外的材料和工程设备</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2.5  </w:t>
      </w:r>
      <w:r>
        <w:rPr>
          <w:rFonts w:hint="eastAsia" w:ascii="宋体" w:hAnsi="宋体" w:eastAsia="宋体" w:cs="宋体"/>
          <w:color w:val="auto"/>
          <w:kern w:val="0"/>
          <w:sz w:val="21"/>
          <w:szCs w:val="21"/>
          <w:highlight w:val="none"/>
          <w:lang w:val="zh-CN" w:eastAsia="zh-CN" w:bidi="ar"/>
        </w:rPr>
        <w:t>发包人及其工作人员要秉公办事，不准营私舞弊，不准利用职权私自为合同工程安排施工队伍，也不得从事与合同工程有关的各种有偿中介活动</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2.6  </w:t>
      </w:r>
      <w:r>
        <w:rPr>
          <w:rFonts w:hint="eastAsia" w:ascii="宋体" w:hAnsi="宋体" w:eastAsia="宋体" w:cs="宋体"/>
          <w:color w:val="auto"/>
          <w:kern w:val="0"/>
          <w:sz w:val="21"/>
          <w:szCs w:val="21"/>
          <w:highlight w:val="none"/>
          <w:lang w:val="zh-CN" w:eastAsia="zh-CN" w:bidi="ar"/>
        </w:rPr>
        <w:t>发包人及其工作人员（含其配偶、子女）不得从事与合同工程有关的材料和工程设备供应、工程分包、劳务等经济活动</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400" w:lineRule="exact"/>
        <w:ind w:left="0" w:right="0" w:firstLine="422" w:firstLineChars="200"/>
        <w:jc w:val="both"/>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3  承包人义务</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  承包人不得以任何理由向发包人及其工作人员行贿或馈赠礼金、有价证券、贵重礼品。</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3.2  承包人不得以任何名义为发包人及其工作人员报销应由发包人或工作人员个人支付的任何费用。</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3.3  承包人不得以任何理由安排发包人及其工作人员参加宴请（工作餐除外）及娱乐活动。</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3.4  承包人不得为发包人和个人购置或提供通讯工具、交通工具和高档办公用品等。</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3.5  </w:t>
      </w:r>
      <w:r>
        <w:rPr>
          <w:rFonts w:hint="eastAsia" w:ascii="宋体" w:hAnsi="宋体" w:eastAsia="宋体" w:cs="宋体"/>
          <w:color w:val="auto"/>
          <w:kern w:val="0"/>
          <w:sz w:val="21"/>
          <w:szCs w:val="21"/>
          <w:highlight w:val="none"/>
          <w:lang w:val="zh-CN" w:eastAsia="zh-CN" w:bidi="ar"/>
        </w:rPr>
        <w:t>承包人不得为发包人及其工作人员的住房装修、婚丧嫁娶活动、配偶子女工作安排以及出国出境、旅游等提供方便。</w:t>
      </w:r>
    </w:p>
    <w:p>
      <w:pPr>
        <w:keepNext w:val="0"/>
        <w:keepLines w:val="0"/>
        <w:widowControl w:val="0"/>
        <w:suppressLineNumbers w:val="0"/>
        <w:tabs>
          <w:tab w:val="left" w:pos="900"/>
        </w:tabs>
        <w:spacing w:before="0" w:beforeAutospacing="0" w:after="0" w:afterAutospacing="0" w:line="400" w:lineRule="exact"/>
        <w:ind w:left="0" w:right="0" w:firstLine="422" w:firstLineChars="200"/>
        <w:jc w:val="both"/>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4  违约责任</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4.1  发包人及其工作人员违反本合同第1条和第2条规定，应依据有关规定给予廉政建设规定的处分；涉嫌犯罪的，移交司法机关追究刑事责任；给承包人造成经济损失的，应予赔偿。</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4.2  </w:t>
      </w:r>
      <w:r>
        <w:rPr>
          <w:rFonts w:hint="eastAsia" w:ascii="宋体" w:hAnsi="宋体" w:eastAsia="宋体" w:cs="宋体"/>
          <w:color w:val="auto"/>
          <w:kern w:val="0"/>
          <w:sz w:val="21"/>
          <w:szCs w:val="21"/>
          <w:highlight w:val="none"/>
          <w:lang w:val="zh-CN" w:eastAsia="zh-CN" w:bidi="ar"/>
        </w:rPr>
        <w:t>承包人及其工作人员违反本合同第</w:t>
      </w:r>
      <w:r>
        <w:rPr>
          <w:rFonts w:hint="eastAsia" w:ascii="宋体" w:hAnsi="宋体" w:eastAsia="宋体" w:cs="宋体"/>
          <w:color w:val="auto"/>
          <w:kern w:val="0"/>
          <w:sz w:val="21"/>
          <w:szCs w:val="21"/>
          <w:highlight w:val="none"/>
          <w:lang w:val="en-US" w:eastAsia="zh-CN" w:bidi="ar"/>
        </w:rPr>
        <w:t xml:space="preserve"> 1 </w:t>
      </w:r>
      <w:r>
        <w:rPr>
          <w:rFonts w:hint="eastAsia" w:ascii="宋体" w:hAnsi="宋体" w:eastAsia="宋体" w:cs="宋体"/>
          <w:color w:val="auto"/>
          <w:kern w:val="0"/>
          <w:sz w:val="21"/>
          <w:szCs w:val="21"/>
          <w:highlight w:val="none"/>
          <w:lang w:val="zh-CN" w:eastAsia="zh-CN" w:bidi="ar"/>
        </w:rPr>
        <w:t>条和第</w:t>
      </w:r>
      <w:r>
        <w:rPr>
          <w:rFonts w:hint="eastAsia" w:ascii="宋体" w:hAnsi="宋体" w:eastAsia="宋体" w:cs="宋体"/>
          <w:color w:val="auto"/>
          <w:kern w:val="0"/>
          <w:sz w:val="21"/>
          <w:szCs w:val="21"/>
          <w:highlight w:val="none"/>
          <w:lang w:val="en-US" w:eastAsia="zh-CN" w:bidi="ar"/>
        </w:rPr>
        <w:t xml:space="preserve"> 3 </w:t>
      </w:r>
      <w:r>
        <w:rPr>
          <w:rFonts w:hint="eastAsia" w:ascii="宋体" w:hAnsi="宋体" w:eastAsia="宋体" w:cs="宋体"/>
          <w:color w:val="auto"/>
          <w:kern w:val="0"/>
          <w:sz w:val="21"/>
          <w:szCs w:val="21"/>
          <w:highlight w:val="none"/>
          <w:lang w:val="zh-CN" w:eastAsia="zh-CN" w:bidi="ar"/>
        </w:rPr>
        <w:t>条规定，应按照廉政建设的有关规定给</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zh-CN" w:eastAsia="zh-CN" w:bidi="ar"/>
        </w:rPr>
        <w:t>予处分；情节严重的，给予承包人</w:t>
      </w:r>
      <w:r>
        <w:rPr>
          <w:rFonts w:hint="eastAsia" w:ascii="宋体" w:hAnsi="宋体" w:eastAsia="宋体" w:cs="宋体"/>
          <w:color w:val="auto"/>
          <w:kern w:val="0"/>
          <w:sz w:val="21"/>
          <w:szCs w:val="21"/>
          <w:highlight w:val="none"/>
          <w:lang w:val="en-US" w:eastAsia="zh-CN" w:bidi="ar"/>
        </w:rPr>
        <w:t xml:space="preserve"> 1</w:t>
      </w:r>
      <w:r>
        <w:rPr>
          <w:rFonts w:hint="eastAsia" w:ascii="宋体" w:hAnsi="宋体" w:eastAsia="宋体" w:cs="宋体"/>
          <w:color w:val="auto"/>
          <w:kern w:val="0"/>
          <w:sz w:val="21"/>
          <w:szCs w:val="21"/>
          <w:highlight w:val="none"/>
          <w:lang w:val="zh-CN" w:eastAsia="zh-CN" w:bidi="ar"/>
        </w:rPr>
        <w:t>～</w:t>
      </w:r>
      <w:r>
        <w:rPr>
          <w:rFonts w:hint="eastAsia" w:ascii="宋体" w:hAnsi="宋体" w:eastAsia="宋体" w:cs="宋体"/>
          <w:color w:val="auto"/>
          <w:kern w:val="0"/>
          <w:sz w:val="21"/>
          <w:szCs w:val="21"/>
          <w:highlight w:val="none"/>
          <w:lang w:val="en-US" w:eastAsia="zh-CN" w:bidi="ar"/>
        </w:rPr>
        <w:t xml:space="preserve">3 </w:t>
      </w:r>
      <w:r>
        <w:rPr>
          <w:rFonts w:hint="eastAsia" w:ascii="宋体" w:hAnsi="宋体" w:eastAsia="宋体" w:cs="宋体"/>
          <w:color w:val="auto"/>
          <w:kern w:val="0"/>
          <w:sz w:val="21"/>
          <w:szCs w:val="21"/>
          <w:highlight w:val="none"/>
          <w:lang w:val="zh-CN" w:eastAsia="zh-CN" w:bidi="ar"/>
        </w:rPr>
        <w:t>年内不得进入工程建设市场的处罚；涉嫌犯罪的，移交</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zh-CN" w:eastAsia="zh-CN" w:bidi="ar"/>
        </w:rPr>
        <w:t>司法机关追究刑事责任；给发包人造成损失的，应予赔偿；</w:t>
      </w:r>
    </w:p>
    <w:p>
      <w:pPr>
        <w:keepNext w:val="0"/>
        <w:keepLines w:val="0"/>
        <w:widowControl w:val="0"/>
        <w:suppressLineNumbers w:val="0"/>
        <w:spacing w:before="0" w:beforeAutospacing="0" w:after="0" w:afterAutospacing="0" w:line="400" w:lineRule="exact"/>
        <w:ind w:left="240" w:right="0" w:firstLine="211" w:firstLineChars="100"/>
        <w:jc w:val="both"/>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5  双方约定</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zh-CN" w:eastAsia="zh-CN" w:bidi="ar"/>
        </w:rPr>
        <w:t>本合同由合同双方当事人或其上级部门负责监督执行，并由合同双方当事人或其上级部门</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zh-CN" w:eastAsia="zh-CN" w:bidi="ar"/>
        </w:rPr>
        <w:t>相互约请对本合同执行情况进行检查</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400" w:lineRule="exact"/>
        <w:ind w:left="0" w:right="0" w:firstLine="422" w:firstLineChars="200"/>
        <w:jc w:val="both"/>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6  合同法律效力</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本合同作为</w:t>
      </w:r>
      <w:r>
        <w:rPr>
          <w:rFonts w:hint="eastAsia" w:ascii="宋体" w:hAnsi="宋体" w:eastAsia="宋体" w:cs="宋体"/>
          <w:b/>
          <w:bCs/>
          <w:color w:val="auto"/>
          <w:kern w:val="1"/>
          <w:sz w:val="21"/>
          <w:szCs w:val="21"/>
          <w:highlight w:val="none"/>
          <w:u w:val="single"/>
          <w:lang w:val="en-US" w:eastAsia="zh-CN" w:bidi="ar"/>
        </w:rPr>
        <w:t>三期基础设施二期项目-安华路（民湖路至启程路）建设工程、民湖路（安华路至沿江大道）建设工程勘察设计施工总承包</w:t>
      </w:r>
      <w:r>
        <w:rPr>
          <w:rFonts w:hint="eastAsia" w:ascii="宋体" w:hAnsi="宋体" w:eastAsia="宋体" w:cs="宋体"/>
          <w:color w:val="auto"/>
          <w:kern w:val="2"/>
          <w:sz w:val="21"/>
          <w:szCs w:val="21"/>
          <w:highlight w:val="none"/>
          <w:lang w:val="en-US" w:eastAsia="zh-CN" w:bidi="ar"/>
        </w:rPr>
        <w:t>（工程名称）工程施工合同的附件，与施工合同具有同等的法律效力。</w:t>
      </w:r>
    </w:p>
    <w:p>
      <w:pPr>
        <w:keepNext w:val="0"/>
        <w:keepLines w:val="0"/>
        <w:widowControl w:val="0"/>
        <w:suppressLineNumbers w:val="0"/>
        <w:spacing w:before="0" w:beforeAutospacing="0" w:after="0" w:afterAutospacing="0" w:line="400" w:lineRule="exact"/>
        <w:ind w:left="0" w:right="0" w:firstLine="413" w:firstLineChars="196"/>
        <w:jc w:val="both"/>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7  合同份数</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bCs/>
          <w:color w:val="auto"/>
          <w:kern w:val="2"/>
          <w:sz w:val="21"/>
          <w:szCs w:val="21"/>
          <w:highlight w:val="none"/>
          <w:lang w:val="en-US" w:eastAsia="zh-CN" w:bidi="ar"/>
        </w:rPr>
        <w:t>本合同正本一式四份，签约方各执一份；副本一式七份，发包人执一份、承包人各执二份。</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val="en-US"/>
        </w:rPr>
      </w:pP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2" w:firstLineChars="200"/>
        <w:jc w:val="both"/>
        <w:rPr>
          <w:rFonts w:hint="eastAsia" w:ascii="宋体" w:hAnsi="宋体" w:eastAsia="宋体" w:cs="宋体"/>
          <w:color w:val="auto"/>
          <w:szCs w:val="21"/>
          <w:highlight w:val="none"/>
          <w:u w:val="none"/>
          <w:lang w:val="en-US"/>
        </w:rPr>
      </w:pPr>
      <w:r>
        <w:rPr>
          <w:rFonts w:hint="eastAsia" w:ascii="宋体" w:hAnsi="宋体" w:eastAsia="宋体" w:cs="宋体"/>
          <w:b/>
          <w:bCs/>
          <w:color w:val="auto"/>
          <w:kern w:val="2"/>
          <w:sz w:val="21"/>
          <w:szCs w:val="21"/>
          <w:highlight w:val="none"/>
          <w:u w:val="none"/>
          <w:lang w:val="en-US" w:eastAsia="zh-CN" w:bidi="ar"/>
        </w:rPr>
        <w:t>发包人（甲方盖章）</w:t>
      </w:r>
      <w:r>
        <w:rPr>
          <w:rFonts w:hint="eastAsia" w:ascii="宋体" w:hAnsi="宋体" w:eastAsia="宋体" w:cs="宋体"/>
          <w:color w:val="auto"/>
          <w:kern w:val="2"/>
          <w:sz w:val="21"/>
          <w:szCs w:val="21"/>
          <w:highlight w:val="none"/>
          <w:u w:val="none"/>
          <w:lang w:val="en-US" w:eastAsia="zh-CN" w:bidi="ar"/>
        </w:rPr>
        <w:t xml:space="preserve">：                          </w:t>
      </w:r>
      <w:r>
        <w:rPr>
          <w:rFonts w:hint="eastAsia" w:ascii="宋体" w:hAnsi="宋体" w:eastAsia="宋体" w:cs="宋体"/>
          <w:b/>
          <w:bCs/>
          <w:color w:val="auto"/>
          <w:kern w:val="2"/>
          <w:sz w:val="21"/>
          <w:szCs w:val="21"/>
          <w:highlight w:val="none"/>
          <w:u w:val="none"/>
          <w:lang w:val="en-US" w:eastAsia="zh-CN" w:bidi="ar"/>
        </w:rPr>
        <w:t>承包人（乙方盖章）：</w:t>
      </w:r>
    </w:p>
    <w:p>
      <w:pPr>
        <w:keepNext w:val="0"/>
        <w:keepLines w:val="0"/>
        <w:widowControl w:val="0"/>
        <w:suppressLineNumbers w:val="0"/>
        <w:adjustRightInd w:val="0"/>
        <w:snapToGrid w:val="0"/>
        <w:spacing w:before="0" w:beforeAutospacing="0" w:after="0" w:afterAutospacing="0" w:line="360" w:lineRule="auto"/>
        <w:ind w:right="-178" w:rightChars="-85" w:firstLine="2310" w:firstLineChars="1100"/>
        <w:jc w:val="both"/>
        <w:rPr>
          <w:rFonts w:hint="eastAsia" w:ascii="宋体" w:hAnsi="宋体" w:eastAsia="宋体" w:cs="宋体"/>
          <w:bCs/>
          <w:color w:val="auto"/>
          <w:szCs w:val="21"/>
          <w:highlight w:val="none"/>
          <w:u w:val="none"/>
          <w:lang w:val="en-US"/>
        </w:rPr>
      </w:pPr>
      <w:r>
        <w:rPr>
          <w:rFonts w:hint="eastAsia" w:ascii="宋体" w:hAnsi="宋体" w:eastAsia="宋体" w:cs="宋体"/>
          <w:bCs/>
          <w:color w:val="auto"/>
          <w:kern w:val="2"/>
          <w:sz w:val="21"/>
          <w:szCs w:val="21"/>
          <w:highlight w:val="none"/>
          <w:u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bCs/>
          <w:color w:val="auto"/>
          <w:kern w:val="2"/>
          <w:sz w:val="21"/>
          <w:szCs w:val="21"/>
          <w:highlight w:val="none"/>
          <w:u w:val="none"/>
          <w:lang w:val="en-US" w:eastAsia="zh-CN" w:bidi="ar"/>
        </w:rPr>
        <w:t>法</w:t>
      </w:r>
      <w:r>
        <w:rPr>
          <w:rFonts w:hint="eastAsia" w:ascii="宋体" w:hAnsi="宋体" w:eastAsia="宋体" w:cs="宋体"/>
          <w:color w:val="auto"/>
          <w:kern w:val="2"/>
          <w:sz w:val="21"/>
          <w:szCs w:val="21"/>
          <w:highlight w:val="none"/>
          <w:u w:val="none"/>
          <w:lang w:val="en-US" w:eastAsia="zh-CN" w:bidi="ar"/>
        </w:rPr>
        <w:t>定代表人：                                 法定代表人：</w:t>
      </w:r>
    </w:p>
    <w:p>
      <w:pPr>
        <w:pStyle w:val="29"/>
        <w:rPr>
          <w:rFonts w:hint="default" w:ascii="Times New Roman" w:hAnsi="Times New Roman" w:eastAsia="楷体_GB2312" w:cs="Times New Roman"/>
          <w:color w:val="auto"/>
          <w:szCs w:val="20"/>
          <w:highlight w:val="none"/>
          <w:lang w:val="en-US"/>
        </w:rPr>
      </w:pP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default" w:ascii="宋体" w:hAnsi="宋体" w:eastAsia="宋体" w:cs="宋体"/>
          <w:color w:val="auto"/>
          <w:szCs w:val="21"/>
          <w:highlight w:val="none"/>
          <w:u w:val="none"/>
          <w:lang w:val="en-US"/>
        </w:rPr>
      </w:pPr>
      <w:r>
        <w:rPr>
          <w:rFonts w:hint="eastAsia" w:ascii="宋体" w:hAnsi="宋体" w:eastAsia="宋体" w:cs="宋体"/>
          <w:color w:val="auto"/>
          <w:kern w:val="2"/>
          <w:sz w:val="21"/>
          <w:szCs w:val="21"/>
          <w:highlight w:val="none"/>
          <w:u w:val="none"/>
          <w:lang w:val="en-US" w:eastAsia="zh-CN" w:bidi="ar"/>
        </w:rPr>
        <w:t>经办人：                                     经办人：</w:t>
      </w:r>
    </w:p>
    <w:p>
      <w:pPr>
        <w:keepNext w:val="0"/>
        <w:keepLines w:val="0"/>
        <w:widowControl w:val="0"/>
        <w:suppressLineNumbers w:val="0"/>
        <w:adjustRightInd w:val="0"/>
        <w:snapToGrid w:val="0"/>
        <w:spacing w:before="0" w:beforeAutospacing="0" w:after="0" w:afterAutospacing="0" w:line="360" w:lineRule="auto"/>
        <w:ind w:left="0" w:right="-178" w:rightChars="-85" w:firstLine="210" w:firstLineChars="100"/>
        <w:jc w:val="both"/>
        <w:rPr>
          <w:rFonts w:hint="eastAsia" w:ascii="宋体" w:hAnsi="宋体" w:eastAsia="宋体" w:cs="宋体"/>
          <w:color w:val="auto"/>
          <w:szCs w:val="21"/>
          <w:highlight w:val="none"/>
          <w:u w:val="none"/>
          <w:lang w:val="en-US"/>
        </w:rPr>
      </w:pPr>
      <w:r>
        <w:rPr>
          <w:rFonts w:hint="eastAsia" w:ascii="宋体" w:hAnsi="宋体" w:eastAsia="宋体" w:cs="宋体"/>
          <w:color w:val="auto"/>
          <w:kern w:val="2"/>
          <w:sz w:val="21"/>
          <w:szCs w:val="21"/>
          <w:highlight w:val="none"/>
          <w:u w:val="none"/>
          <w:lang w:val="en-US" w:eastAsia="zh-CN" w:bidi="ar"/>
        </w:rPr>
        <w:t>签订时间：2023 年  月  日                    签订时间：2023 年  月   日</w:t>
      </w:r>
    </w:p>
    <w:p>
      <w:pPr>
        <w:keepNext w:val="0"/>
        <w:keepLines w:val="0"/>
        <w:widowControl w:val="0"/>
        <w:suppressLineNumbers w:val="0"/>
        <w:adjustRightInd w:val="0"/>
        <w:snapToGrid w:val="0"/>
        <w:spacing w:before="0" w:beforeAutospacing="0" w:after="0" w:afterAutospacing="0" w:line="360" w:lineRule="auto"/>
        <w:ind w:left="6325" w:leftChars="112" w:right="-178" w:rightChars="-85" w:hanging="6090" w:hangingChars="29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 xml:space="preserve">    </w:t>
      </w:r>
    </w:p>
    <w:p>
      <w:pPr>
        <w:pStyle w:val="29"/>
        <w:rPr>
          <w:rFonts w:hint="default" w:ascii="Times New Roman" w:hAnsi="Times New Roman" w:eastAsia="楷体_GB2312" w:cs="Times New Roman"/>
          <w:color w:val="auto"/>
          <w:kern w:val="2"/>
          <w:sz w:val="21"/>
          <w:szCs w:val="20"/>
          <w:highlight w:val="none"/>
          <w:lang w:val="en-US" w:eastAsia="zh-CN" w:bidi="ar"/>
        </w:rPr>
      </w:pPr>
    </w:p>
    <w:p>
      <w:pP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br w:type="page"/>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color w:val="auto"/>
          <w:kern w:val="0"/>
          <w:szCs w:val="21"/>
          <w:highlight w:val="none"/>
          <w:lang w:val="en-US"/>
        </w:rPr>
      </w:pPr>
      <w:r>
        <w:rPr>
          <w:rFonts w:hint="eastAsia" w:ascii="宋体" w:hAnsi="宋体" w:eastAsia="宋体" w:cs="宋体"/>
          <w:b/>
          <w:bCs/>
          <w:color w:val="auto"/>
          <w:kern w:val="2"/>
          <w:sz w:val="21"/>
          <w:szCs w:val="21"/>
          <w:highlight w:val="none"/>
          <w:lang w:val="en-US" w:eastAsia="zh-CN" w:bidi="ar"/>
        </w:rPr>
        <w:t>附件3：</w:t>
      </w:r>
    </w:p>
    <w:p>
      <w:pPr>
        <w:keepNext w:val="0"/>
        <w:keepLines w:val="0"/>
        <w:widowControl w:val="0"/>
        <w:suppressLineNumbers w:val="0"/>
        <w:tabs>
          <w:tab w:val="left" w:pos="1583"/>
        </w:tabs>
        <w:spacing w:before="0" w:beforeAutospacing="0" w:after="0" w:afterAutospacing="0" w:line="440" w:lineRule="exact"/>
        <w:ind w:left="0" w:right="0"/>
        <w:jc w:val="center"/>
        <w:rPr>
          <w:rFonts w:hint="eastAsia" w:ascii="宋体" w:hAnsi="宋体" w:eastAsia="宋体" w:cs="宋体"/>
          <w:b/>
          <w:bCs/>
          <w:color w:val="auto"/>
          <w:sz w:val="28"/>
          <w:szCs w:val="28"/>
          <w:highlight w:val="none"/>
          <w:lang w:val="en-US"/>
        </w:rPr>
      </w:pPr>
      <w:r>
        <w:rPr>
          <w:rFonts w:hint="eastAsia" w:ascii="宋体" w:hAnsi="宋体" w:eastAsia="宋体" w:cs="宋体"/>
          <w:b/>
          <w:bCs/>
          <w:color w:val="auto"/>
          <w:kern w:val="2"/>
          <w:sz w:val="28"/>
          <w:szCs w:val="28"/>
          <w:highlight w:val="none"/>
          <w:lang w:val="en-US" w:eastAsia="zh-CN" w:bidi="ar"/>
        </w:rPr>
        <w:t>中标通知书</w:t>
      </w:r>
    </w:p>
    <w:p>
      <w:pPr>
        <w:rPr>
          <w:rFonts w:hint="eastAsia" w:ascii="仿宋_GB2312" w:hAnsi="宋体" w:eastAsia="仿宋_GB2312" w:cs="Times New Roman"/>
          <w:b/>
          <w:bCs w:val="0"/>
          <w:color w:val="auto"/>
          <w:kern w:val="2"/>
          <w:sz w:val="28"/>
          <w:szCs w:val="28"/>
          <w:highlight w:val="none"/>
          <w:lang w:val="en-US" w:eastAsia="zh-CN" w:bidi="ar"/>
        </w:rPr>
      </w:pPr>
    </w:p>
    <w:p>
      <w:pPr>
        <w:pStyle w:val="2"/>
        <w:rPr>
          <w:rFonts w:hint="eastAsia" w:ascii="等线" w:hAnsi="Courier New" w:eastAsia="等线" w:cs="Courier New"/>
          <w:b w:val="0"/>
          <w:bCs w:val="0"/>
          <w:color w:val="000000"/>
          <w:kern w:val="2"/>
          <w:sz w:val="21"/>
          <w:szCs w:val="20"/>
          <w:highlight w:val="none"/>
          <w:lang w:val="en-US" w:eastAsia="zh-CN" w:bidi="ar"/>
        </w:rPr>
        <w:sectPr>
          <w:footerReference r:id="rId3" w:type="default"/>
          <w:pgSz w:w="11850" w:h="16783"/>
          <w:pgMar w:top="1020" w:right="1417" w:bottom="1020" w:left="1417" w:header="851" w:footer="850" w:gutter="0"/>
          <w:pgNumType w:fmt="decimal" w:start="1"/>
          <w:cols w:space="425" w:num="1"/>
          <w:docGrid w:type="lines" w:linePitch="312" w:charSpace="0"/>
        </w:sectPr>
      </w:pP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color w:val="auto"/>
          <w:sz w:val="28"/>
          <w:szCs w:val="28"/>
          <w:highlight w:val="none"/>
          <w:lang w:val="en-US"/>
        </w:rPr>
      </w:pPr>
      <w:r>
        <w:rPr>
          <w:rFonts w:hint="eastAsia" w:ascii="宋体" w:hAnsi="宋体" w:eastAsia="宋体" w:cs="宋体"/>
          <w:b/>
          <w:bCs/>
          <w:color w:val="auto"/>
          <w:kern w:val="2"/>
          <w:sz w:val="28"/>
          <w:szCs w:val="28"/>
          <w:highlight w:val="none"/>
          <w:lang w:val="en-US" w:eastAsia="zh-CN" w:bidi="ar"/>
        </w:rPr>
        <w:t>附件4：《违约处罚明细表》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7"/>
        <w:gridCol w:w="2161"/>
        <w:gridCol w:w="5743"/>
        <w:gridCol w:w="1429"/>
        <w:gridCol w:w="1941"/>
        <w:gridCol w:w="1781"/>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44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《违约处罚明细表》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1544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right"/>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币种：人民币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序号</w:t>
            </w:r>
          </w:p>
        </w:tc>
        <w:tc>
          <w:tcPr>
            <w:tcW w:w="21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项目名称</w:t>
            </w:r>
          </w:p>
        </w:tc>
        <w:tc>
          <w:tcPr>
            <w:tcW w:w="57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工程违约惩罚条款内容</w:t>
            </w:r>
          </w:p>
        </w:tc>
        <w:tc>
          <w:tcPr>
            <w:tcW w:w="663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工程项目规模等级及奖罚金额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5000万元以内</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5000万元（含）-10000万元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10000万元（含）-30000万元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30000万元或以上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合同履约</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1.1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人员管理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1.1.1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更换项目经理、总工程师</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未得到建设单位批准更换项目经理、总工程师，每人次罚款</w:t>
            </w:r>
            <w:r>
              <w:rPr>
                <w:rFonts w:hint="eastAsia" w:ascii="宋体" w:hAnsi="宋体" w:eastAsia="楷体_GB2312" w:cs="宋体"/>
                <w:color w:val="auto"/>
                <w:kern w:val="2"/>
                <w:sz w:val="20"/>
                <w:szCs w:val="20"/>
                <w:highlight w:val="none"/>
                <w:lang w:val="en-US" w:eastAsia="zh-CN" w:bidi="ar"/>
              </w:rPr>
              <w:t>100000</w:t>
            </w:r>
            <w:r>
              <w:rPr>
                <w:rFonts w:hint="eastAsia" w:ascii="宋体" w:hAnsi="宋体" w:eastAsia="楷体_GB2312" w:cs="楷体_GB2312"/>
                <w:color w:val="auto"/>
                <w:kern w:val="2"/>
                <w:sz w:val="20"/>
                <w:szCs w:val="20"/>
                <w:highlight w:val="none"/>
                <w:lang w:val="en-US" w:eastAsia="zh-CN" w:bidi="ar"/>
              </w:rPr>
              <w:t>元；经批准更换的，每人次处违约金</w:t>
            </w:r>
            <w:r>
              <w:rPr>
                <w:rFonts w:hint="eastAsia" w:ascii="宋体" w:hAnsi="宋体" w:eastAsia="楷体_GB2312" w:cs="宋体"/>
                <w:color w:val="auto"/>
                <w:kern w:val="2"/>
                <w:sz w:val="20"/>
                <w:szCs w:val="20"/>
                <w:highlight w:val="none"/>
                <w:lang w:val="en-US" w:eastAsia="zh-CN" w:bidi="ar"/>
              </w:rPr>
              <w:t>20000</w:t>
            </w:r>
            <w:r>
              <w:rPr>
                <w:rFonts w:hint="eastAsia" w:ascii="宋体" w:hAnsi="宋体" w:eastAsia="楷体_GB2312" w:cs="楷体_GB2312"/>
                <w:color w:val="auto"/>
                <w:kern w:val="2"/>
                <w:sz w:val="20"/>
                <w:szCs w:val="20"/>
                <w:highlight w:val="none"/>
                <w:lang w:val="en-US" w:eastAsia="zh-CN" w:bidi="ar"/>
              </w:rPr>
              <w:t>元。连续两次更换的，暂停在</w:t>
            </w:r>
            <w:r>
              <w:rPr>
                <w:rFonts w:hint="eastAsia" w:ascii="宋体" w:hAnsi="宋体" w:eastAsia="楷体_GB2312" w:cs="楷体_GB2312"/>
                <w:bCs/>
                <w:color w:val="auto"/>
                <w:kern w:val="2"/>
                <w:sz w:val="20"/>
                <w:szCs w:val="20"/>
                <w:highlight w:val="none"/>
                <w:lang w:val="en-US" w:eastAsia="zh-CN" w:bidi="ar"/>
              </w:rPr>
              <w:t>发包人所负责的工程</w:t>
            </w:r>
            <w:r>
              <w:rPr>
                <w:rFonts w:hint="eastAsia" w:ascii="宋体" w:hAnsi="宋体" w:eastAsia="楷体_GB2312" w:cs="楷体_GB2312"/>
                <w:color w:val="auto"/>
                <w:kern w:val="2"/>
                <w:sz w:val="20"/>
                <w:szCs w:val="20"/>
                <w:highlight w:val="none"/>
                <w:lang w:val="en-US" w:eastAsia="zh-CN" w:bidi="ar"/>
              </w:rPr>
              <w:t>系统内投标资格</w:t>
            </w:r>
            <w:r>
              <w:rPr>
                <w:rFonts w:hint="eastAsia" w:ascii="宋体" w:hAnsi="宋体" w:eastAsia="楷体_GB2312" w:cs="宋体"/>
                <w:color w:val="auto"/>
                <w:kern w:val="2"/>
                <w:sz w:val="20"/>
                <w:szCs w:val="20"/>
                <w:highlight w:val="none"/>
                <w:lang w:val="en-US" w:eastAsia="zh-CN" w:bidi="ar"/>
              </w:rPr>
              <w:t>3</w:t>
            </w:r>
            <w:r>
              <w:rPr>
                <w:rFonts w:hint="eastAsia" w:ascii="宋体" w:hAnsi="宋体" w:eastAsia="楷体_GB2312" w:cs="楷体_GB2312"/>
                <w:color w:val="auto"/>
                <w:kern w:val="2"/>
                <w:sz w:val="20"/>
                <w:szCs w:val="20"/>
                <w:highlight w:val="none"/>
                <w:lang w:val="en-US" w:eastAsia="zh-CN" w:bidi="ar"/>
              </w:rPr>
              <w:t>个月。</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1.1.2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主要管理人员驻场管理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项目主要管理人员（项目经理、总工程师）长期不驻场管理（每月累计</w:t>
            </w:r>
            <w:r>
              <w:rPr>
                <w:rFonts w:hint="eastAsia" w:ascii="宋体" w:hAnsi="宋体" w:eastAsia="楷体_GB2312" w:cs="宋体"/>
                <w:color w:val="auto"/>
                <w:kern w:val="2"/>
                <w:sz w:val="20"/>
                <w:szCs w:val="20"/>
                <w:highlight w:val="none"/>
                <w:lang w:val="en-US" w:eastAsia="zh-CN" w:bidi="ar"/>
              </w:rPr>
              <w:t>7</w:t>
            </w:r>
            <w:r>
              <w:rPr>
                <w:rFonts w:hint="eastAsia" w:ascii="宋体" w:hAnsi="宋体" w:eastAsia="楷体_GB2312" w:cs="楷体_GB2312"/>
                <w:color w:val="auto"/>
                <w:kern w:val="2"/>
                <w:sz w:val="20"/>
                <w:szCs w:val="20"/>
                <w:highlight w:val="none"/>
                <w:lang w:val="en-US" w:eastAsia="zh-CN" w:bidi="ar"/>
              </w:rPr>
              <w:t>天或连续</w:t>
            </w:r>
            <w:r>
              <w:rPr>
                <w:rFonts w:hint="eastAsia" w:ascii="宋体" w:hAnsi="宋体" w:eastAsia="楷体_GB2312" w:cs="宋体"/>
                <w:color w:val="auto"/>
                <w:kern w:val="2"/>
                <w:sz w:val="20"/>
                <w:szCs w:val="20"/>
                <w:highlight w:val="none"/>
                <w:lang w:val="en-US" w:eastAsia="zh-CN" w:bidi="ar"/>
              </w:rPr>
              <w:t>5</w:t>
            </w:r>
            <w:r>
              <w:rPr>
                <w:rFonts w:hint="eastAsia" w:ascii="宋体" w:hAnsi="宋体" w:eastAsia="楷体_GB2312" w:cs="楷体_GB2312"/>
                <w:color w:val="auto"/>
                <w:kern w:val="2"/>
                <w:sz w:val="20"/>
                <w:szCs w:val="20"/>
                <w:highlight w:val="none"/>
                <w:lang w:val="en-US" w:eastAsia="zh-CN" w:bidi="ar"/>
              </w:rPr>
              <w:t>天以内），或每月</w:t>
            </w:r>
            <w:r>
              <w:rPr>
                <w:rFonts w:hint="eastAsia" w:ascii="宋体" w:hAnsi="宋体" w:eastAsia="楷体_GB2312" w:cs="宋体"/>
                <w:color w:val="auto"/>
                <w:kern w:val="2"/>
                <w:sz w:val="20"/>
                <w:szCs w:val="20"/>
                <w:highlight w:val="none"/>
                <w:lang w:val="en-US" w:eastAsia="zh-CN" w:bidi="ar"/>
              </w:rPr>
              <w:t>3</w:t>
            </w:r>
            <w:r>
              <w:rPr>
                <w:rFonts w:hint="eastAsia" w:ascii="宋体" w:hAnsi="宋体" w:eastAsia="楷体_GB2312" w:cs="楷体_GB2312"/>
                <w:color w:val="auto"/>
                <w:kern w:val="2"/>
                <w:sz w:val="20"/>
                <w:szCs w:val="20"/>
                <w:highlight w:val="none"/>
                <w:lang w:val="en-US" w:eastAsia="zh-CN" w:bidi="ar"/>
              </w:rPr>
              <w:t>次以下未参加会议，超过天（次）数的，每人每次（天）处违约金</w:t>
            </w:r>
            <w:r>
              <w:rPr>
                <w:rFonts w:hint="eastAsia" w:ascii="宋体" w:hAnsi="宋体" w:eastAsia="楷体_GB2312" w:cs="宋体"/>
                <w:color w:val="auto"/>
                <w:kern w:val="2"/>
                <w:sz w:val="20"/>
                <w:szCs w:val="20"/>
                <w:highlight w:val="none"/>
                <w:lang w:val="en-US" w:eastAsia="zh-CN" w:bidi="ar"/>
              </w:rPr>
              <w:t>1000</w:t>
            </w:r>
            <w:r>
              <w:rPr>
                <w:rFonts w:hint="eastAsia" w:ascii="宋体" w:hAnsi="宋体" w:eastAsia="楷体_GB2312" w:cs="楷体_GB2312"/>
                <w:color w:val="auto"/>
                <w:kern w:val="2"/>
                <w:sz w:val="20"/>
                <w:szCs w:val="20"/>
                <w:highlight w:val="none"/>
                <w:lang w:val="en-US" w:eastAsia="zh-CN" w:bidi="ar"/>
              </w:rPr>
              <w:t>元，分项负责工程师每人每次（天）处违约金</w:t>
            </w:r>
            <w:r>
              <w:rPr>
                <w:rFonts w:hint="eastAsia" w:ascii="宋体" w:hAnsi="宋体" w:eastAsia="楷体_GB2312" w:cs="宋体"/>
                <w:color w:val="auto"/>
                <w:kern w:val="2"/>
                <w:sz w:val="20"/>
                <w:szCs w:val="20"/>
                <w:highlight w:val="none"/>
                <w:lang w:val="en-US" w:eastAsia="zh-CN" w:bidi="ar"/>
              </w:rPr>
              <w:t>500</w:t>
            </w:r>
            <w:r>
              <w:rPr>
                <w:rFonts w:hint="eastAsia" w:ascii="宋体" w:hAnsi="宋体" w:eastAsia="楷体_GB2312" w:cs="楷体_GB2312"/>
                <w:color w:val="auto"/>
                <w:kern w:val="2"/>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1.1.3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相关管理人员到位情况</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在建设管理单位下发进场通知书的三天内项目经理、项目总工程师及其主要管理和技术人员须驻场管理，否则，延迟一天罚款5万元；建设管理单位保留向建设主管部门通报的权利。</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b/>
                <w:bCs w:val="0"/>
                <w:color w:val="auto"/>
                <w:kern w:val="0"/>
                <w:sz w:val="20"/>
                <w:szCs w:val="20"/>
                <w:highlight w:val="none"/>
                <w:lang w:val="en-US" w:eastAsia="zh-CN" w:bidi="ar"/>
              </w:rPr>
              <w:t>一般违约及严重违约</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1.1.4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相关管理人员驻场情况</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的项目经理、安全员、质量员等，必须长驻工地，不得兼职。如离开工地，需向总监理工程师和建设管理单位驻地代表请假，经其批准确认后才能离开。否则建设单位有权按相对应等级标准处罚承建单位（在每月进度款内扣除或在投标单位递交的履约保函内扣除）。</w:t>
            </w:r>
          </w:p>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1万元每天每人</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30万元每天每人</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40万元每天每人</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50万元每天每人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1.1.5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相关管理人员与投标承诺一致情况</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项目经理、安全员、质量员，施工计划、物资机械、合同计量及财务负责人，必须与投标文件一致。以上管理人员姓名、近期照片、身份证、手机号码须上墙公布，随时接受检查。若项目经理与投标文件不一致或长期不驻场管理（每月累计7天或连续5天，或每月要求参加会议累计未到5次，建设管理单位有权按相对应等级①对承包人进行处罚；且建设管理单位保留向建设行政主管部门取消项目经理年度备案权利。若项目总工与投标文件不一致或长期不驻场技术负责（每月累计7天或连续5天，或每月要求参加会议累计未到5次），建设管理单位有权按相对应等级②对承包人进行处罚；且建设管理单位保留向有关行业注册单位或职称评定机构进行投诉与建议取消注册、职称评定权利。若项目安全主任与投标文件不一致或长期不驻场技术负责（每月累计7天或连续5天，或每月要求参加会议累计未到5次，建设管理单位有权按相对应等级③对承包人进行处罚；且建设管理单位保留向建设行政主管部门与安监行政主管部门通报权利。承包人项目经理、副经理、项目总工程师，安全主任等主要管理人员经查实如与投标文件不一致或提供虚假材料，发包人和建设管理单位除按相对应等级④给予经济处罚外，并有责任向上级主管机关举报建议降低承包资质直至吊销资质证书。</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①5万元每人次；               ②5万元每人次；               ③5万元每人次；               ④5万元每人次。</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①100万元每人次；               ②100万元每人次；               ③100万元每人次；               ④100万元每人次。</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①150万元每人次；               ②150万元每人次；               ③150万元每人次；               ④150万元每人次。</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①200万元每人次；               ②200万元每人次；               ③200万元每人次；               ④200万元每人次。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1.2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设备管理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1.2.1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主要机械设备到场管理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在具备施工条件情况下，主要机械设备未按合同文件及发包人要求及时到场，每台每天处违约金</w:t>
            </w:r>
            <w:r>
              <w:rPr>
                <w:rFonts w:hint="eastAsia" w:ascii="宋体" w:hAnsi="宋体" w:eastAsia="楷体_GB2312" w:cs="宋体"/>
                <w:color w:val="auto"/>
                <w:kern w:val="2"/>
                <w:sz w:val="20"/>
                <w:szCs w:val="20"/>
                <w:highlight w:val="none"/>
                <w:lang w:val="en-US" w:eastAsia="zh-CN" w:bidi="ar"/>
              </w:rPr>
              <w:t>1000</w:t>
            </w:r>
            <w:r>
              <w:rPr>
                <w:rFonts w:hint="eastAsia" w:ascii="宋体" w:hAnsi="宋体" w:eastAsia="楷体_GB2312" w:cs="楷体_GB2312"/>
                <w:color w:val="auto"/>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1.2.2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试验设备</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试验设备不全，未建立试验台帐的，每次处违约金</w:t>
            </w:r>
            <w:r>
              <w:rPr>
                <w:rFonts w:hint="eastAsia" w:ascii="宋体" w:hAnsi="宋体" w:eastAsia="楷体_GB2312" w:cs="宋体"/>
                <w:color w:val="auto"/>
                <w:kern w:val="2"/>
                <w:sz w:val="20"/>
                <w:szCs w:val="20"/>
                <w:highlight w:val="none"/>
                <w:lang w:val="en-US" w:eastAsia="zh-CN" w:bidi="ar"/>
              </w:rPr>
              <w:t>5000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工期</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一般违约及严重违约</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2.1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延期开工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承包人在接到发包人的书面开工令后，必须按开工令要求无条件开工。如有异议，可在收到开工令后</w:t>
            </w:r>
            <w:r>
              <w:rPr>
                <w:rFonts w:hint="eastAsia" w:ascii="宋体" w:hAnsi="宋体" w:eastAsia="楷体_GB2312" w:cs="宋体"/>
                <w:color w:val="auto"/>
                <w:kern w:val="2"/>
                <w:sz w:val="20"/>
                <w:szCs w:val="20"/>
                <w:highlight w:val="none"/>
                <w:lang w:val="en-US" w:eastAsia="zh-CN" w:bidi="ar"/>
              </w:rPr>
              <w:t>48</w:t>
            </w:r>
            <w:r>
              <w:rPr>
                <w:rFonts w:hint="eastAsia" w:ascii="宋体" w:hAnsi="宋体" w:eastAsia="楷体_GB2312" w:cs="楷体_GB2312"/>
                <w:color w:val="auto"/>
                <w:kern w:val="2"/>
                <w:sz w:val="20"/>
                <w:szCs w:val="20"/>
                <w:highlight w:val="none"/>
                <w:lang w:val="en-US" w:eastAsia="zh-CN" w:bidi="ar"/>
              </w:rPr>
              <w:t>小时内书面向发包人提出，但这并不能成为承包人拖延开工的理由。</w:t>
            </w:r>
            <w:r>
              <w:rPr>
                <w:rFonts w:hint="eastAsia" w:ascii="宋体" w:hAnsi="宋体" w:eastAsia="楷体_GB2312" w:cs="宋体"/>
                <w:color w:val="auto"/>
                <w:kern w:val="0"/>
                <w:sz w:val="20"/>
                <w:szCs w:val="20"/>
                <w:highlight w:val="none"/>
                <w:lang w:val="en-US" w:eastAsia="zh-CN" w:bidi="ar"/>
              </w:rPr>
              <w:t>每迟延开工1天，应给发包人支付相对应等级的违约金；迟延开工超过10天的，发包人通知承包人拒不开工的，发包人有权解除合同，将本工程另行发包，并不免除承包人的违约赔偿责任。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1万元/天</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25万元/天</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40万元/天</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80万元/天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2.2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单方停工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每单方停工1天，应给发包人支付相对应等级的违约金；单方停工超过10天的，发包人通知承包人拒不开工的，发包人有权解除合同，将本工程另行发包，并不免除承包人的违约赔偿责任。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1万元/天</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25万元/天</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40万元/天</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80万元/天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8"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2.3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造成工程关键节点工期延误</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每延误1天的，发包人有权从承包人当月进度款中暂扣相对应等级的违约金；延误15天以上的，承包人还应在7天内制定出具体可行的自行赶工措施，报发包人和总监理工程师批准。如发包人认为承包人的赶工计划不可行，承包人应进行修改；若承包人没有完全执行发包人批准的赶工计划，则承包人承担违约责任。如最终承包人下一关键节点工期或总体工期满足本合同要求，发包人所暂扣的节点工期延误违约金应退还给承包人。</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1万元/天</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20万元/天</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30万元/天</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80万元/天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5"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2.44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造成工程不能按照合同协议书及本补充合同约定的竣工日期竣工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每逾期1日，承包人必须按合同价款的1％给发包人支付违约金（违约金的总额不超过合同价款的10％），并赔偿发包人因此遭受的实际损失；逾期超过45天的，承包人除必须支付违约金和赔偿损失外，发包人还有权单方解除未完成部分工程合同。</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5"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kern w:val="0"/>
                <w:sz w:val="20"/>
                <w:szCs w:val="20"/>
                <w:highlight w:val="none"/>
                <w:lang w:val="en-US"/>
              </w:rPr>
            </w:pPr>
            <w:r>
              <w:rPr>
                <w:rFonts w:hint="eastAsia" w:ascii="宋体" w:hAnsi="宋体" w:eastAsia="楷体_GB2312" w:cs="宋体"/>
                <w:b/>
                <w:bCs w:val="0"/>
                <w:color w:val="auto"/>
                <w:kern w:val="0"/>
                <w:sz w:val="20"/>
                <w:szCs w:val="20"/>
                <w:highlight w:val="none"/>
                <w:lang w:val="en-US" w:eastAsia="zh-CN" w:bidi="ar"/>
              </w:rPr>
              <w:t>质量管理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路基（含稳定层）及砌体工程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3.1.1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土工试验</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路基填土应按规定作土工试验，液限和塑性试验，违者每处处违约金</w:t>
            </w:r>
            <w:r>
              <w:rPr>
                <w:rFonts w:hint="eastAsia" w:ascii="宋体" w:hAnsi="宋体" w:eastAsia="楷体_GB2312" w:cs="宋体"/>
                <w:color w:val="auto"/>
                <w:kern w:val="2"/>
                <w:sz w:val="20"/>
                <w:szCs w:val="20"/>
                <w:highlight w:val="none"/>
                <w:lang w:val="en-US" w:eastAsia="zh-CN" w:bidi="ar"/>
              </w:rPr>
              <w:t>500</w:t>
            </w:r>
            <w:r>
              <w:rPr>
                <w:rFonts w:hint="eastAsia" w:ascii="宋体" w:hAnsi="宋体" w:eastAsia="楷体_GB2312" w:cs="楷体_GB2312"/>
                <w:color w:val="auto"/>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3.1.2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填土压实度和湾沉</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填土压实度和弯沉达不到设计要求的，每处处违约金</w:t>
            </w:r>
            <w:r>
              <w:rPr>
                <w:rFonts w:hint="eastAsia" w:ascii="宋体" w:hAnsi="宋体" w:eastAsia="楷体_GB2312" w:cs="宋体"/>
                <w:color w:val="auto"/>
                <w:kern w:val="2"/>
                <w:sz w:val="20"/>
                <w:szCs w:val="20"/>
                <w:highlight w:val="none"/>
                <w:lang w:val="en-US" w:eastAsia="zh-CN" w:bidi="ar"/>
              </w:rPr>
              <w:t>500</w:t>
            </w:r>
            <w:r>
              <w:rPr>
                <w:rFonts w:hint="eastAsia" w:ascii="宋体" w:hAnsi="宋体" w:eastAsia="楷体_GB2312" w:cs="楷体_GB2312"/>
                <w:color w:val="auto"/>
                <w:kern w:val="2"/>
                <w:sz w:val="20"/>
                <w:szCs w:val="20"/>
                <w:highlight w:val="none"/>
                <w:lang w:val="en-US" w:eastAsia="zh-CN" w:bidi="ar"/>
              </w:rPr>
              <w:t>元，并作返工处理。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3.1.3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路基平整度</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路基平整度不符合规范要求的，每处处违约金</w:t>
            </w:r>
            <w:r>
              <w:rPr>
                <w:rFonts w:hint="eastAsia" w:ascii="宋体" w:hAnsi="宋体" w:eastAsia="楷体_GB2312" w:cs="宋体"/>
                <w:color w:val="auto"/>
                <w:kern w:val="2"/>
                <w:sz w:val="20"/>
                <w:szCs w:val="20"/>
                <w:highlight w:val="none"/>
                <w:lang w:val="en-US" w:eastAsia="zh-CN" w:bidi="ar"/>
              </w:rPr>
              <w:t>500</w:t>
            </w:r>
            <w:r>
              <w:rPr>
                <w:rFonts w:hint="eastAsia" w:ascii="宋体" w:hAnsi="宋体" w:eastAsia="楷体_GB2312" w:cs="楷体_GB2312"/>
                <w:color w:val="auto"/>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3.1.4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砌体工程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砌体工程不满足下列规定者，每项处违约金</w:t>
            </w:r>
            <w:r>
              <w:rPr>
                <w:rFonts w:hint="eastAsia" w:ascii="宋体" w:hAnsi="宋体" w:eastAsia="楷体_GB2312" w:cs="宋体"/>
                <w:color w:val="auto"/>
                <w:kern w:val="2"/>
                <w:sz w:val="20"/>
                <w:szCs w:val="20"/>
                <w:highlight w:val="none"/>
                <w:lang w:val="en-US" w:eastAsia="zh-CN" w:bidi="ar"/>
              </w:rPr>
              <w:t>500</w:t>
            </w:r>
            <w:r>
              <w:rPr>
                <w:rFonts w:hint="eastAsia" w:ascii="宋体" w:hAnsi="宋体" w:eastAsia="楷体_GB2312" w:cs="楷体_GB2312"/>
                <w:color w:val="auto"/>
                <w:kern w:val="2"/>
                <w:sz w:val="20"/>
                <w:szCs w:val="20"/>
                <w:highlight w:val="none"/>
                <w:lang w:val="en-US" w:eastAsia="zh-CN" w:bidi="ar"/>
              </w:rPr>
              <w:t>元，并作返工处理：</w:t>
            </w:r>
            <w:r>
              <w:rPr>
                <w:rFonts w:hint="eastAsia" w:ascii="宋体" w:hAnsi="宋体" w:eastAsia="楷体_GB2312" w:cs="宋体"/>
                <w:color w:val="auto"/>
                <w:kern w:val="2"/>
                <w:sz w:val="20"/>
                <w:szCs w:val="20"/>
                <w:highlight w:val="none"/>
                <w:lang w:val="en-US" w:eastAsia="zh-CN" w:bidi="ar"/>
              </w:rPr>
              <w:t>1)</w:t>
            </w:r>
            <w:r>
              <w:rPr>
                <w:rFonts w:hint="eastAsia" w:ascii="宋体" w:hAnsi="宋体" w:eastAsia="楷体_GB2312" w:cs="楷体_GB2312"/>
                <w:color w:val="auto"/>
                <w:kern w:val="2"/>
                <w:sz w:val="20"/>
                <w:szCs w:val="20"/>
                <w:highlight w:val="none"/>
                <w:lang w:val="en-US" w:eastAsia="zh-CN" w:bidi="ar"/>
              </w:rPr>
              <w:t>不得采用风化石，表面石料粒径需≥</w:t>
            </w:r>
            <w:r>
              <w:rPr>
                <w:rFonts w:hint="eastAsia" w:ascii="宋体" w:hAnsi="宋体" w:eastAsia="楷体_GB2312" w:cs="宋体"/>
                <w:color w:val="auto"/>
                <w:kern w:val="2"/>
                <w:sz w:val="20"/>
                <w:szCs w:val="20"/>
                <w:highlight w:val="none"/>
                <w:lang w:val="en-US" w:eastAsia="zh-CN" w:bidi="ar"/>
              </w:rPr>
              <w:t>30cm</w:t>
            </w:r>
            <w:r>
              <w:rPr>
                <w:rFonts w:hint="eastAsia" w:ascii="宋体" w:hAnsi="宋体" w:eastAsia="楷体_GB2312" w:cs="楷体_GB2312"/>
                <w:color w:val="auto"/>
                <w:kern w:val="2"/>
                <w:sz w:val="20"/>
                <w:szCs w:val="20"/>
                <w:highlight w:val="none"/>
                <w:lang w:val="en-US" w:eastAsia="zh-CN" w:bidi="ar"/>
              </w:rPr>
              <w:t>；</w:t>
            </w:r>
            <w:r>
              <w:rPr>
                <w:rFonts w:hint="eastAsia" w:ascii="宋体" w:hAnsi="宋体" w:eastAsia="楷体_GB2312" w:cs="宋体"/>
                <w:color w:val="auto"/>
                <w:kern w:val="2"/>
                <w:sz w:val="20"/>
                <w:szCs w:val="20"/>
                <w:highlight w:val="none"/>
                <w:lang w:val="en-US" w:eastAsia="zh-CN" w:bidi="ar"/>
              </w:rPr>
              <w:t>2)</w:t>
            </w:r>
            <w:r>
              <w:rPr>
                <w:rFonts w:hint="eastAsia" w:ascii="宋体" w:hAnsi="宋体" w:eastAsia="楷体_GB2312" w:cs="楷体_GB2312"/>
                <w:color w:val="auto"/>
                <w:kern w:val="2"/>
                <w:sz w:val="20"/>
                <w:szCs w:val="20"/>
                <w:highlight w:val="none"/>
                <w:lang w:val="en-US" w:eastAsia="zh-CN" w:bidi="ar"/>
              </w:rPr>
              <w:t>构造物表面平顺，无凹凸扭曲现象，砂浆抹边的棱角线、平直度：</w:t>
            </w:r>
            <w:r>
              <w:rPr>
                <w:rFonts w:hint="eastAsia" w:ascii="宋体" w:hAnsi="宋体" w:eastAsia="楷体_GB2312" w:cs="宋体"/>
                <w:color w:val="auto"/>
                <w:kern w:val="2"/>
                <w:sz w:val="20"/>
                <w:szCs w:val="20"/>
                <w:highlight w:val="none"/>
                <w:lang w:val="en-US" w:eastAsia="zh-CN" w:bidi="ar"/>
              </w:rPr>
              <w:t>2m</w:t>
            </w:r>
            <w:r>
              <w:rPr>
                <w:rFonts w:hint="eastAsia" w:ascii="宋体" w:hAnsi="宋体" w:eastAsia="楷体_GB2312" w:cs="楷体_GB2312"/>
                <w:color w:val="auto"/>
                <w:kern w:val="2"/>
                <w:sz w:val="20"/>
                <w:szCs w:val="20"/>
                <w:highlight w:val="none"/>
                <w:lang w:val="en-US" w:eastAsia="zh-CN" w:bidi="ar"/>
              </w:rPr>
              <w:t>拉线（直尺）检查≤</w:t>
            </w:r>
            <w:r>
              <w:rPr>
                <w:rFonts w:hint="eastAsia" w:ascii="宋体" w:hAnsi="宋体" w:eastAsia="楷体_GB2312" w:cs="宋体"/>
                <w:color w:val="auto"/>
                <w:kern w:val="2"/>
                <w:sz w:val="20"/>
                <w:szCs w:val="20"/>
                <w:highlight w:val="none"/>
                <w:lang w:val="en-US" w:eastAsia="zh-CN" w:bidi="ar"/>
              </w:rPr>
              <w:t>10mm</w:t>
            </w:r>
            <w:r>
              <w:rPr>
                <w:rFonts w:hint="eastAsia" w:ascii="宋体" w:hAnsi="宋体" w:eastAsia="楷体_GB2312" w:cs="楷体_GB2312"/>
                <w:color w:val="auto"/>
                <w:kern w:val="2"/>
                <w:sz w:val="20"/>
                <w:szCs w:val="20"/>
                <w:highlight w:val="none"/>
                <w:lang w:val="en-US" w:eastAsia="zh-CN" w:bidi="ar"/>
              </w:rPr>
              <w:t>；</w:t>
            </w:r>
            <w:r>
              <w:rPr>
                <w:rFonts w:hint="eastAsia" w:ascii="宋体" w:hAnsi="宋体" w:eastAsia="楷体_GB2312" w:cs="宋体"/>
                <w:color w:val="auto"/>
                <w:kern w:val="2"/>
                <w:sz w:val="20"/>
                <w:szCs w:val="20"/>
                <w:highlight w:val="none"/>
                <w:lang w:val="en-US" w:eastAsia="zh-CN" w:bidi="ar"/>
              </w:rPr>
              <w:t>3)</w:t>
            </w:r>
            <w:r>
              <w:rPr>
                <w:rFonts w:hint="eastAsia" w:ascii="宋体" w:hAnsi="宋体" w:eastAsia="楷体_GB2312" w:cs="楷体_GB2312"/>
                <w:color w:val="auto"/>
                <w:kern w:val="2"/>
                <w:sz w:val="20"/>
                <w:szCs w:val="20"/>
                <w:highlight w:val="none"/>
                <w:lang w:val="en-US" w:eastAsia="zh-CN" w:bidi="ar"/>
              </w:rPr>
              <w:t>上边坡护面墙砌体一律勾凹缝，</w:t>
            </w:r>
            <w:r>
              <w:rPr>
                <w:rFonts w:hint="eastAsia" w:ascii="宋体" w:hAnsi="宋体" w:eastAsia="楷体_GB2312" w:cs="宋体"/>
                <w:color w:val="auto"/>
                <w:kern w:val="2"/>
                <w:sz w:val="20"/>
                <w:szCs w:val="20"/>
                <w:highlight w:val="none"/>
                <w:lang w:val="en-US" w:eastAsia="zh-CN" w:bidi="ar"/>
              </w:rPr>
              <w:t>4)</w:t>
            </w:r>
            <w:r>
              <w:rPr>
                <w:rFonts w:hint="eastAsia" w:ascii="宋体" w:hAnsi="宋体" w:eastAsia="楷体_GB2312" w:cs="楷体_GB2312"/>
                <w:color w:val="auto"/>
                <w:kern w:val="2"/>
                <w:sz w:val="20"/>
                <w:szCs w:val="20"/>
                <w:highlight w:val="none"/>
                <w:lang w:val="en-US" w:eastAsia="zh-CN" w:bidi="ar"/>
              </w:rPr>
              <w:t>勾缝不得有瞎缝、丢缝、裂纹和脱落现象，缝宽统一；</w:t>
            </w:r>
            <w:r>
              <w:rPr>
                <w:rFonts w:hint="eastAsia" w:ascii="宋体" w:hAnsi="宋体" w:eastAsia="楷体_GB2312" w:cs="宋体"/>
                <w:color w:val="auto"/>
                <w:kern w:val="2"/>
                <w:sz w:val="20"/>
                <w:szCs w:val="20"/>
                <w:highlight w:val="none"/>
                <w:lang w:val="en-US" w:eastAsia="zh-CN" w:bidi="ar"/>
              </w:rPr>
              <w:t>5)</w:t>
            </w:r>
            <w:r>
              <w:rPr>
                <w:rFonts w:hint="eastAsia" w:ascii="宋体" w:hAnsi="宋体" w:eastAsia="楷体_GB2312" w:cs="楷体_GB2312"/>
                <w:color w:val="auto"/>
                <w:kern w:val="2"/>
                <w:sz w:val="20"/>
                <w:szCs w:val="20"/>
                <w:highlight w:val="none"/>
                <w:lang w:val="en-US" w:eastAsia="zh-CN" w:bidi="ar"/>
              </w:rPr>
              <w:t>石缝不大于</w:t>
            </w:r>
            <w:r>
              <w:rPr>
                <w:rFonts w:hint="eastAsia" w:ascii="宋体" w:hAnsi="宋体" w:eastAsia="楷体_GB2312" w:cs="宋体"/>
                <w:color w:val="auto"/>
                <w:kern w:val="2"/>
                <w:sz w:val="20"/>
                <w:szCs w:val="20"/>
                <w:highlight w:val="none"/>
                <w:lang w:val="en-US" w:eastAsia="zh-CN" w:bidi="ar"/>
              </w:rPr>
              <w:t>40mm</w:t>
            </w:r>
            <w:r>
              <w:rPr>
                <w:rFonts w:hint="eastAsia" w:ascii="宋体" w:hAnsi="宋体" w:eastAsia="楷体_GB2312" w:cs="楷体_GB2312"/>
                <w:color w:val="auto"/>
                <w:kern w:val="2"/>
                <w:sz w:val="20"/>
                <w:szCs w:val="20"/>
                <w:highlight w:val="none"/>
                <w:lang w:val="en-US" w:eastAsia="zh-CN" w:bidi="ar"/>
              </w:rPr>
              <w:t>，砌缝内砂浆均匀饱满，不得有空洞；</w:t>
            </w:r>
            <w:r>
              <w:rPr>
                <w:rFonts w:hint="eastAsia" w:ascii="宋体" w:hAnsi="宋体" w:eastAsia="楷体_GB2312" w:cs="宋体"/>
                <w:color w:val="auto"/>
                <w:kern w:val="2"/>
                <w:sz w:val="20"/>
                <w:szCs w:val="20"/>
                <w:highlight w:val="none"/>
                <w:lang w:val="en-US" w:eastAsia="zh-CN" w:bidi="ar"/>
              </w:rPr>
              <w:t>6)</w:t>
            </w:r>
            <w:r>
              <w:rPr>
                <w:rFonts w:hint="eastAsia" w:ascii="宋体" w:hAnsi="宋体" w:eastAsia="楷体_GB2312" w:cs="楷体_GB2312"/>
                <w:color w:val="auto"/>
                <w:kern w:val="2"/>
                <w:sz w:val="20"/>
                <w:szCs w:val="20"/>
                <w:highlight w:val="none"/>
                <w:lang w:val="en-US" w:eastAsia="zh-CN" w:bidi="ar"/>
              </w:rPr>
              <w:t>层间错缝不大于</w:t>
            </w:r>
            <w:r>
              <w:rPr>
                <w:rFonts w:hint="eastAsia" w:ascii="宋体" w:hAnsi="宋体" w:eastAsia="楷体_GB2312" w:cs="宋体"/>
                <w:color w:val="auto"/>
                <w:kern w:val="2"/>
                <w:sz w:val="20"/>
                <w:szCs w:val="20"/>
                <w:highlight w:val="none"/>
                <w:lang w:val="en-US" w:eastAsia="zh-CN" w:bidi="ar"/>
              </w:rPr>
              <w:t>80mm</w:t>
            </w:r>
            <w:r>
              <w:rPr>
                <w:rFonts w:hint="eastAsia" w:ascii="宋体" w:hAnsi="宋体" w:eastAsia="楷体_GB2312" w:cs="楷体_GB2312"/>
                <w:color w:val="auto"/>
                <w:kern w:val="2"/>
                <w:sz w:val="20"/>
                <w:szCs w:val="20"/>
                <w:highlight w:val="none"/>
                <w:lang w:val="en-US" w:eastAsia="zh-CN" w:bidi="ar"/>
              </w:rPr>
              <w:t>，三块石相接空隙不大于</w:t>
            </w:r>
            <w:r>
              <w:rPr>
                <w:rFonts w:hint="eastAsia" w:ascii="宋体" w:hAnsi="宋体" w:eastAsia="楷体_GB2312" w:cs="宋体"/>
                <w:color w:val="auto"/>
                <w:kern w:val="2"/>
                <w:sz w:val="20"/>
                <w:szCs w:val="20"/>
                <w:highlight w:val="none"/>
                <w:lang w:val="en-US" w:eastAsia="zh-CN" w:bidi="ar"/>
              </w:rPr>
              <w:t>70mm</w:t>
            </w:r>
            <w:r>
              <w:rPr>
                <w:rFonts w:hint="eastAsia" w:ascii="宋体" w:hAnsi="宋体" w:eastAsia="楷体_GB2312" w:cs="楷体_GB2312"/>
                <w:color w:val="auto"/>
                <w:kern w:val="2"/>
                <w:sz w:val="20"/>
                <w:szCs w:val="20"/>
                <w:highlight w:val="none"/>
                <w:lang w:val="en-US" w:eastAsia="zh-CN" w:bidi="ar"/>
              </w:rPr>
              <w:t>；</w:t>
            </w:r>
            <w:r>
              <w:rPr>
                <w:rFonts w:hint="eastAsia" w:ascii="宋体" w:hAnsi="宋体" w:eastAsia="楷体_GB2312" w:cs="宋体"/>
                <w:color w:val="auto"/>
                <w:kern w:val="2"/>
                <w:sz w:val="20"/>
                <w:szCs w:val="20"/>
                <w:highlight w:val="none"/>
                <w:lang w:val="en-US" w:eastAsia="zh-CN" w:bidi="ar"/>
              </w:rPr>
              <w:t>7)</w:t>
            </w:r>
            <w:r>
              <w:rPr>
                <w:rFonts w:hint="eastAsia" w:ascii="宋体" w:hAnsi="宋体" w:eastAsia="楷体_GB2312" w:cs="楷体_GB2312"/>
                <w:color w:val="auto"/>
                <w:kern w:val="2"/>
                <w:sz w:val="20"/>
                <w:szCs w:val="20"/>
                <w:highlight w:val="none"/>
                <w:lang w:val="en-US" w:eastAsia="zh-CN" w:bidi="ar"/>
              </w:rPr>
              <w:t>砂浆抹面，平整度用</w:t>
            </w:r>
            <w:r>
              <w:rPr>
                <w:rFonts w:hint="eastAsia" w:ascii="宋体" w:hAnsi="宋体" w:eastAsia="楷体_GB2312" w:cs="宋体"/>
                <w:color w:val="auto"/>
                <w:kern w:val="2"/>
                <w:sz w:val="20"/>
                <w:szCs w:val="20"/>
                <w:highlight w:val="none"/>
                <w:lang w:val="en-US" w:eastAsia="zh-CN" w:bidi="ar"/>
              </w:rPr>
              <w:t>2m</w:t>
            </w:r>
            <w:r>
              <w:rPr>
                <w:rFonts w:hint="eastAsia" w:ascii="宋体" w:hAnsi="宋体" w:eastAsia="楷体_GB2312" w:cs="楷体_GB2312"/>
                <w:color w:val="auto"/>
                <w:kern w:val="2"/>
                <w:sz w:val="20"/>
                <w:szCs w:val="20"/>
                <w:highlight w:val="none"/>
                <w:lang w:val="en-US" w:eastAsia="zh-CN" w:bidi="ar"/>
              </w:rPr>
              <w:t>直尺检查≤</w:t>
            </w:r>
            <w:r>
              <w:rPr>
                <w:rFonts w:hint="eastAsia" w:ascii="宋体" w:hAnsi="宋体" w:eastAsia="楷体_GB2312" w:cs="宋体"/>
                <w:color w:val="auto"/>
                <w:kern w:val="2"/>
                <w:sz w:val="20"/>
                <w:szCs w:val="20"/>
                <w:highlight w:val="none"/>
                <w:lang w:val="en-US" w:eastAsia="zh-CN" w:bidi="ar"/>
              </w:rPr>
              <w:t>8mm</w:t>
            </w:r>
            <w:r>
              <w:rPr>
                <w:rFonts w:hint="eastAsia" w:ascii="宋体" w:hAnsi="宋体" w:eastAsia="楷体_GB2312" w:cs="楷体_GB2312"/>
                <w:color w:val="auto"/>
                <w:kern w:val="2"/>
                <w:sz w:val="20"/>
                <w:szCs w:val="20"/>
                <w:highlight w:val="none"/>
                <w:lang w:val="en-US" w:eastAsia="zh-CN" w:bidi="ar"/>
              </w:rPr>
              <w:t>，不得有裂缝、空鼓现象；</w:t>
            </w:r>
            <w:r>
              <w:rPr>
                <w:rFonts w:hint="eastAsia" w:ascii="宋体" w:hAnsi="宋体" w:eastAsia="楷体_GB2312" w:cs="宋体"/>
                <w:color w:val="auto"/>
                <w:kern w:val="2"/>
                <w:sz w:val="20"/>
                <w:szCs w:val="20"/>
                <w:highlight w:val="none"/>
                <w:lang w:val="en-US" w:eastAsia="zh-CN" w:bidi="ar"/>
              </w:rPr>
              <w:t>8)</w:t>
            </w:r>
            <w:r>
              <w:rPr>
                <w:rFonts w:hint="eastAsia" w:ascii="宋体" w:hAnsi="宋体" w:eastAsia="楷体_GB2312" w:cs="楷体_GB2312"/>
                <w:color w:val="auto"/>
                <w:kern w:val="2"/>
                <w:sz w:val="20"/>
                <w:szCs w:val="20"/>
                <w:highlight w:val="none"/>
                <w:lang w:val="en-US" w:eastAsia="zh-CN" w:bidi="ar"/>
              </w:rPr>
              <w:t>泄水孔排列整齐、按设计设置坡度，无堵塞现象；</w:t>
            </w:r>
            <w:r>
              <w:rPr>
                <w:rFonts w:hint="eastAsia" w:ascii="宋体" w:hAnsi="宋体" w:eastAsia="楷体_GB2312" w:cs="宋体"/>
                <w:color w:val="auto"/>
                <w:kern w:val="2"/>
                <w:sz w:val="20"/>
                <w:szCs w:val="20"/>
                <w:highlight w:val="none"/>
                <w:lang w:val="en-US" w:eastAsia="zh-CN" w:bidi="ar"/>
              </w:rPr>
              <w:t>9)</w:t>
            </w:r>
            <w:r>
              <w:rPr>
                <w:rFonts w:hint="eastAsia" w:ascii="宋体" w:hAnsi="宋体" w:eastAsia="楷体_GB2312" w:cs="楷体_GB2312"/>
                <w:color w:val="auto"/>
                <w:kern w:val="2"/>
                <w:sz w:val="20"/>
                <w:szCs w:val="20"/>
                <w:highlight w:val="none"/>
                <w:lang w:val="en-US" w:eastAsia="zh-CN" w:bidi="ar"/>
              </w:rPr>
              <w:t>截水沟与实际地形砌顺，要求线形顺畅，地形无变化时，不得出现弯曲。</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3.1.5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浆砌工程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浆砌工程存在下列情况之一的，处违约金</w:t>
            </w:r>
            <w:r>
              <w:rPr>
                <w:rFonts w:hint="eastAsia" w:ascii="宋体" w:hAnsi="宋体" w:eastAsia="楷体_GB2312" w:cs="宋体"/>
                <w:color w:val="auto"/>
                <w:kern w:val="2"/>
                <w:sz w:val="20"/>
                <w:szCs w:val="20"/>
                <w:highlight w:val="none"/>
                <w:lang w:val="en-US" w:eastAsia="zh-CN" w:bidi="ar"/>
              </w:rPr>
              <w:t>500</w:t>
            </w:r>
            <w:r>
              <w:rPr>
                <w:rFonts w:hint="eastAsia" w:ascii="宋体" w:hAnsi="宋体" w:eastAsia="楷体_GB2312" w:cs="楷体_GB2312"/>
                <w:color w:val="auto"/>
                <w:kern w:val="2"/>
                <w:sz w:val="20"/>
                <w:szCs w:val="20"/>
                <w:highlight w:val="none"/>
                <w:lang w:val="en-US" w:eastAsia="zh-CN" w:bidi="ar"/>
              </w:rPr>
              <w:t>元：</w:t>
            </w:r>
            <w:r>
              <w:rPr>
                <w:rFonts w:hint="eastAsia" w:ascii="宋体" w:hAnsi="宋体" w:eastAsia="楷体_GB2312" w:cs="宋体"/>
                <w:color w:val="auto"/>
                <w:kern w:val="2"/>
                <w:sz w:val="20"/>
                <w:szCs w:val="20"/>
                <w:highlight w:val="none"/>
                <w:lang w:val="en-US" w:eastAsia="zh-CN" w:bidi="ar"/>
              </w:rPr>
              <w:t>1)</w:t>
            </w:r>
            <w:r>
              <w:rPr>
                <w:rFonts w:hint="eastAsia" w:ascii="宋体" w:hAnsi="宋体" w:eastAsia="楷体_GB2312" w:cs="楷体_GB2312"/>
                <w:color w:val="auto"/>
                <w:kern w:val="2"/>
                <w:sz w:val="20"/>
                <w:szCs w:val="20"/>
                <w:highlight w:val="none"/>
                <w:lang w:val="en-US" w:eastAsia="zh-CN" w:bidi="ar"/>
              </w:rPr>
              <w:t>铺砌厚度不满足要求；</w:t>
            </w:r>
            <w:r>
              <w:rPr>
                <w:rFonts w:hint="eastAsia" w:ascii="宋体" w:hAnsi="宋体" w:eastAsia="楷体_GB2312" w:cs="宋体"/>
                <w:color w:val="auto"/>
                <w:kern w:val="2"/>
                <w:sz w:val="20"/>
                <w:szCs w:val="20"/>
                <w:highlight w:val="none"/>
                <w:lang w:val="en-US" w:eastAsia="zh-CN" w:bidi="ar"/>
              </w:rPr>
              <w:t>2)</w:t>
            </w:r>
            <w:r>
              <w:rPr>
                <w:rFonts w:hint="eastAsia" w:ascii="宋体" w:hAnsi="宋体" w:eastAsia="楷体_GB2312" w:cs="楷体_GB2312"/>
                <w:color w:val="auto"/>
                <w:kern w:val="2"/>
                <w:sz w:val="20"/>
                <w:szCs w:val="20"/>
                <w:highlight w:val="none"/>
                <w:lang w:val="en-US" w:eastAsia="zh-CN" w:bidi="ar"/>
              </w:rPr>
              <w:t>垫层厚度不满足要求的；</w:t>
            </w:r>
            <w:r>
              <w:rPr>
                <w:rFonts w:hint="eastAsia" w:ascii="宋体" w:hAnsi="宋体" w:eastAsia="楷体_GB2312" w:cs="宋体"/>
                <w:color w:val="auto"/>
                <w:kern w:val="2"/>
                <w:sz w:val="20"/>
                <w:szCs w:val="20"/>
                <w:highlight w:val="none"/>
                <w:lang w:val="en-US" w:eastAsia="zh-CN" w:bidi="ar"/>
              </w:rPr>
              <w:t>3)</w:t>
            </w:r>
            <w:r>
              <w:rPr>
                <w:rFonts w:hint="eastAsia" w:ascii="宋体" w:hAnsi="宋体" w:eastAsia="楷体_GB2312" w:cs="楷体_GB2312"/>
                <w:color w:val="auto"/>
                <w:kern w:val="2"/>
                <w:sz w:val="20"/>
                <w:szCs w:val="20"/>
                <w:highlight w:val="none"/>
                <w:lang w:val="en-US" w:eastAsia="zh-CN" w:bidi="ar"/>
              </w:rPr>
              <w:t>砌缝内砂浆不饱满的；</w:t>
            </w:r>
            <w:r>
              <w:rPr>
                <w:rFonts w:hint="eastAsia" w:ascii="宋体" w:hAnsi="宋体" w:eastAsia="楷体_GB2312" w:cs="宋体"/>
                <w:color w:val="auto"/>
                <w:kern w:val="2"/>
                <w:sz w:val="20"/>
                <w:szCs w:val="20"/>
                <w:highlight w:val="none"/>
                <w:lang w:val="en-US" w:eastAsia="zh-CN" w:bidi="ar"/>
              </w:rPr>
              <w:t>4)</w:t>
            </w:r>
            <w:r>
              <w:rPr>
                <w:rFonts w:hint="eastAsia" w:ascii="宋体" w:hAnsi="宋体" w:eastAsia="楷体_GB2312" w:cs="楷体_GB2312"/>
                <w:color w:val="auto"/>
                <w:kern w:val="2"/>
                <w:sz w:val="20"/>
                <w:szCs w:val="20"/>
                <w:highlight w:val="none"/>
                <w:lang w:val="en-US" w:eastAsia="zh-CN" w:bidi="ar"/>
              </w:rPr>
              <w:t>砂浆不采用机械拌和的；</w:t>
            </w:r>
            <w:r>
              <w:rPr>
                <w:rFonts w:hint="eastAsia" w:ascii="宋体" w:hAnsi="宋体" w:eastAsia="楷体_GB2312" w:cs="宋体"/>
                <w:color w:val="auto"/>
                <w:kern w:val="2"/>
                <w:sz w:val="20"/>
                <w:szCs w:val="20"/>
                <w:highlight w:val="none"/>
                <w:lang w:val="en-US" w:eastAsia="zh-CN" w:bidi="ar"/>
              </w:rPr>
              <w:t>5)</w:t>
            </w:r>
            <w:r>
              <w:rPr>
                <w:rFonts w:hint="eastAsia" w:ascii="宋体" w:hAnsi="宋体" w:eastAsia="楷体_GB2312" w:cs="楷体_GB2312"/>
                <w:color w:val="auto"/>
                <w:kern w:val="2"/>
                <w:sz w:val="20"/>
                <w:szCs w:val="20"/>
                <w:highlight w:val="none"/>
                <w:lang w:val="en-US" w:eastAsia="zh-CN" w:bidi="ar"/>
              </w:rPr>
              <w:t>砌缝没有错开的。罚款并作返工处理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3.16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未经审批施工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未按经审批的专项施工组织方案进行施工的，每次处违约金</w:t>
            </w:r>
            <w:r>
              <w:rPr>
                <w:rFonts w:hint="eastAsia" w:ascii="宋体" w:hAnsi="宋体" w:eastAsia="楷体_GB2312" w:cs="宋体"/>
                <w:color w:val="auto"/>
                <w:kern w:val="2"/>
                <w:sz w:val="20"/>
                <w:szCs w:val="20"/>
                <w:highlight w:val="none"/>
                <w:lang w:val="en-US" w:eastAsia="zh-CN" w:bidi="ar"/>
              </w:rPr>
              <w:t>10000</w:t>
            </w:r>
            <w:r>
              <w:rPr>
                <w:rFonts w:hint="eastAsia" w:ascii="宋体" w:hAnsi="宋体" w:eastAsia="楷体_GB2312" w:cs="楷体_GB2312"/>
                <w:color w:val="auto"/>
                <w:kern w:val="2"/>
                <w:sz w:val="20"/>
                <w:szCs w:val="20"/>
                <w:highlight w:val="none"/>
                <w:lang w:val="en-US" w:eastAsia="zh-CN" w:bidi="ar"/>
              </w:rPr>
              <w:t>～</w:t>
            </w:r>
            <w:r>
              <w:rPr>
                <w:rFonts w:hint="eastAsia" w:ascii="宋体" w:hAnsi="宋体" w:eastAsia="楷体_GB2312" w:cs="宋体"/>
                <w:color w:val="auto"/>
                <w:kern w:val="2"/>
                <w:sz w:val="20"/>
                <w:szCs w:val="20"/>
                <w:highlight w:val="none"/>
                <w:lang w:val="en-US" w:eastAsia="zh-CN" w:bidi="ar"/>
              </w:rPr>
              <w:t>20000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沥青路面工程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3.2.1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路面基层、底基层</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路面基层、底基层必须碾压密实，表面干燥、清洁、无浮土，平整度、路拱符合规范和设计要求，违者每处处违约金</w:t>
            </w:r>
            <w:r>
              <w:rPr>
                <w:rFonts w:hint="eastAsia" w:ascii="宋体" w:hAnsi="宋体" w:eastAsia="楷体_GB2312" w:cs="宋体"/>
                <w:color w:val="auto"/>
                <w:kern w:val="2"/>
                <w:sz w:val="20"/>
                <w:szCs w:val="20"/>
                <w:highlight w:val="none"/>
                <w:lang w:val="en-US" w:eastAsia="zh-CN" w:bidi="ar"/>
              </w:rPr>
              <w:t>2000</w:t>
            </w:r>
            <w:r>
              <w:rPr>
                <w:rFonts w:hint="eastAsia" w:ascii="宋体" w:hAnsi="宋体" w:eastAsia="楷体_GB2312" w:cs="楷体_GB2312"/>
                <w:color w:val="auto"/>
                <w:kern w:val="2"/>
                <w:sz w:val="20"/>
                <w:szCs w:val="20"/>
                <w:highlight w:val="none"/>
                <w:lang w:val="en-US" w:eastAsia="zh-CN" w:bidi="ar"/>
              </w:rPr>
              <w:t>元，并限期改正。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3.2.2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路面污染</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其他单位造成路面污染，视情节严重每平方米处违约金</w:t>
            </w:r>
            <w:r>
              <w:rPr>
                <w:rFonts w:hint="eastAsia" w:ascii="宋体" w:hAnsi="宋体" w:eastAsia="楷体_GB2312" w:cs="宋体"/>
                <w:color w:val="auto"/>
                <w:kern w:val="2"/>
                <w:sz w:val="20"/>
                <w:szCs w:val="20"/>
                <w:highlight w:val="none"/>
                <w:lang w:val="en-US" w:eastAsia="zh-CN" w:bidi="ar"/>
              </w:rPr>
              <w:t>50</w:t>
            </w:r>
            <w:r>
              <w:rPr>
                <w:rFonts w:hint="eastAsia" w:ascii="宋体" w:hAnsi="宋体" w:eastAsia="楷体_GB2312" w:cs="楷体_GB2312"/>
                <w:color w:val="auto"/>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3.2.3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沥青路面</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both"/>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沥青路面存在下列问题的，每处处违约金</w:t>
            </w:r>
            <w:r>
              <w:rPr>
                <w:rFonts w:hint="eastAsia" w:ascii="宋体" w:hAnsi="宋体" w:eastAsia="楷体_GB2312" w:cs="宋体"/>
                <w:color w:val="auto"/>
                <w:kern w:val="2"/>
                <w:sz w:val="20"/>
                <w:szCs w:val="20"/>
                <w:highlight w:val="none"/>
                <w:lang w:val="en-US" w:eastAsia="zh-CN" w:bidi="ar"/>
              </w:rPr>
              <w:t>2000</w:t>
            </w:r>
            <w:r>
              <w:rPr>
                <w:rFonts w:hint="eastAsia" w:ascii="宋体" w:hAnsi="宋体" w:eastAsia="楷体_GB2312" w:cs="楷体_GB2312"/>
                <w:color w:val="auto"/>
                <w:kern w:val="2"/>
                <w:sz w:val="20"/>
                <w:szCs w:val="20"/>
                <w:highlight w:val="none"/>
                <w:lang w:val="en-US" w:eastAsia="zh-CN" w:bidi="ar"/>
              </w:rPr>
              <w:t>元，并限期改正。（</w:t>
            </w:r>
            <w:r>
              <w:rPr>
                <w:rFonts w:hint="eastAsia" w:ascii="宋体" w:hAnsi="宋体" w:eastAsia="楷体_GB2312" w:cs="宋体"/>
                <w:color w:val="auto"/>
                <w:kern w:val="2"/>
                <w:sz w:val="20"/>
                <w:szCs w:val="20"/>
                <w:highlight w:val="none"/>
                <w:lang w:val="en-US" w:eastAsia="zh-CN" w:bidi="ar"/>
              </w:rPr>
              <w:t>1</w:t>
            </w:r>
            <w:r>
              <w:rPr>
                <w:rFonts w:hint="eastAsia" w:ascii="宋体" w:hAnsi="宋体" w:eastAsia="楷体_GB2312" w:cs="楷体_GB2312"/>
                <w:color w:val="auto"/>
                <w:kern w:val="2"/>
                <w:sz w:val="20"/>
                <w:szCs w:val="20"/>
                <w:highlight w:val="none"/>
                <w:lang w:val="en-US" w:eastAsia="zh-CN" w:bidi="ar"/>
              </w:rPr>
              <w:t>）级配碎石基层边线不整齐、松散，密实度没有≥</w:t>
            </w:r>
            <w:r>
              <w:rPr>
                <w:rFonts w:hint="eastAsia" w:ascii="宋体" w:hAnsi="宋体" w:eastAsia="楷体_GB2312" w:cs="宋体"/>
                <w:color w:val="auto"/>
                <w:kern w:val="2"/>
                <w:sz w:val="20"/>
                <w:szCs w:val="20"/>
                <w:highlight w:val="none"/>
                <w:lang w:val="en-US" w:eastAsia="zh-CN" w:bidi="ar"/>
              </w:rPr>
              <w:t>98%</w:t>
            </w:r>
            <w:r>
              <w:rPr>
                <w:rFonts w:hint="eastAsia" w:ascii="宋体" w:hAnsi="宋体" w:eastAsia="楷体_GB2312" w:cs="楷体_GB2312"/>
                <w:color w:val="auto"/>
                <w:kern w:val="2"/>
                <w:sz w:val="20"/>
                <w:szCs w:val="20"/>
                <w:highlight w:val="none"/>
                <w:lang w:val="en-US" w:eastAsia="zh-CN" w:bidi="ar"/>
              </w:rPr>
              <w:t>；（</w:t>
            </w:r>
            <w:r>
              <w:rPr>
                <w:rFonts w:hint="eastAsia" w:ascii="宋体" w:hAnsi="宋体" w:eastAsia="楷体_GB2312" w:cs="宋体"/>
                <w:color w:val="auto"/>
                <w:kern w:val="2"/>
                <w:sz w:val="20"/>
                <w:szCs w:val="20"/>
                <w:highlight w:val="none"/>
                <w:lang w:val="en-US" w:eastAsia="zh-CN" w:bidi="ar"/>
              </w:rPr>
              <w:t>2</w:t>
            </w:r>
            <w:r>
              <w:rPr>
                <w:rFonts w:hint="eastAsia" w:ascii="宋体" w:hAnsi="宋体" w:eastAsia="楷体_GB2312" w:cs="楷体_GB2312"/>
                <w:color w:val="auto"/>
                <w:kern w:val="2"/>
                <w:sz w:val="20"/>
                <w:szCs w:val="20"/>
                <w:highlight w:val="none"/>
                <w:lang w:val="en-US" w:eastAsia="zh-CN" w:bidi="ar"/>
              </w:rPr>
              <w:t>）基层表面不干燥，有杂物、浮土，路拱不符合设计要求；（</w:t>
            </w:r>
            <w:r>
              <w:rPr>
                <w:rFonts w:hint="eastAsia" w:ascii="宋体" w:hAnsi="宋体" w:eastAsia="楷体_GB2312" w:cs="宋体"/>
                <w:color w:val="auto"/>
                <w:kern w:val="2"/>
                <w:sz w:val="20"/>
                <w:szCs w:val="20"/>
                <w:highlight w:val="none"/>
                <w:lang w:val="en-US" w:eastAsia="zh-CN" w:bidi="ar"/>
              </w:rPr>
              <w:t>3</w:t>
            </w:r>
            <w:r>
              <w:rPr>
                <w:rFonts w:hint="eastAsia" w:ascii="宋体" w:hAnsi="宋体" w:eastAsia="楷体_GB2312" w:cs="楷体_GB2312"/>
                <w:color w:val="auto"/>
                <w:kern w:val="2"/>
                <w:sz w:val="20"/>
                <w:szCs w:val="20"/>
                <w:highlight w:val="none"/>
                <w:lang w:val="en-US" w:eastAsia="zh-CN" w:bidi="ar"/>
              </w:rPr>
              <w:t>）料源发生变化，没有重新做试验，并向建设单位和监理工程师汇报；（</w:t>
            </w:r>
            <w:r>
              <w:rPr>
                <w:rFonts w:hint="eastAsia" w:ascii="宋体" w:hAnsi="宋体" w:eastAsia="楷体_GB2312" w:cs="宋体"/>
                <w:color w:val="auto"/>
                <w:kern w:val="2"/>
                <w:sz w:val="20"/>
                <w:szCs w:val="20"/>
                <w:highlight w:val="none"/>
                <w:lang w:val="en-US" w:eastAsia="zh-CN" w:bidi="ar"/>
              </w:rPr>
              <w:t>4</w:t>
            </w:r>
            <w:r>
              <w:rPr>
                <w:rFonts w:hint="eastAsia" w:ascii="宋体" w:hAnsi="宋体" w:eastAsia="楷体_GB2312" w:cs="楷体_GB2312"/>
                <w:color w:val="auto"/>
                <w:kern w:val="2"/>
                <w:sz w:val="20"/>
                <w:szCs w:val="20"/>
                <w:highlight w:val="none"/>
                <w:lang w:val="en-US" w:eastAsia="zh-CN" w:bidi="ar"/>
              </w:rPr>
              <w:t>）各种称量装置，没有定期标定；（</w:t>
            </w:r>
            <w:r>
              <w:rPr>
                <w:rFonts w:hint="eastAsia" w:ascii="宋体" w:hAnsi="宋体" w:eastAsia="楷体_GB2312" w:cs="宋体"/>
                <w:color w:val="auto"/>
                <w:kern w:val="2"/>
                <w:sz w:val="20"/>
                <w:szCs w:val="20"/>
                <w:highlight w:val="none"/>
                <w:lang w:val="en-US" w:eastAsia="zh-CN" w:bidi="ar"/>
              </w:rPr>
              <w:t>5</w:t>
            </w:r>
            <w:r>
              <w:rPr>
                <w:rFonts w:hint="eastAsia" w:ascii="宋体" w:hAnsi="宋体" w:eastAsia="楷体_GB2312" w:cs="楷体_GB2312"/>
                <w:color w:val="auto"/>
                <w:kern w:val="2"/>
                <w:sz w:val="20"/>
                <w:szCs w:val="20"/>
                <w:highlight w:val="none"/>
                <w:lang w:val="en-US" w:eastAsia="zh-CN" w:bidi="ar"/>
              </w:rPr>
              <w:t>）检测项目、方法、频率没有按设计或规范执行；（</w:t>
            </w:r>
            <w:r>
              <w:rPr>
                <w:rFonts w:hint="eastAsia" w:ascii="宋体" w:hAnsi="宋体" w:eastAsia="楷体_GB2312" w:cs="宋体"/>
                <w:color w:val="auto"/>
                <w:kern w:val="2"/>
                <w:sz w:val="20"/>
                <w:szCs w:val="20"/>
                <w:highlight w:val="none"/>
                <w:lang w:val="en-US" w:eastAsia="zh-CN" w:bidi="ar"/>
              </w:rPr>
              <w:t>6</w:t>
            </w:r>
            <w:r>
              <w:rPr>
                <w:rFonts w:hint="eastAsia" w:ascii="宋体" w:hAnsi="宋体" w:eastAsia="楷体_GB2312" w:cs="楷体_GB2312"/>
                <w:color w:val="auto"/>
                <w:kern w:val="2"/>
                <w:sz w:val="20"/>
                <w:szCs w:val="20"/>
                <w:highlight w:val="none"/>
                <w:lang w:val="en-US" w:eastAsia="zh-CN" w:bidi="ar"/>
              </w:rPr>
              <w:t>）沥青混合料摊铺温度达不到规范要求；（</w:t>
            </w:r>
            <w:r>
              <w:rPr>
                <w:rFonts w:hint="eastAsia" w:ascii="宋体" w:hAnsi="宋体" w:eastAsia="楷体_GB2312" w:cs="宋体"/>
                <w:color w:val="auto"/>
                <w:kern w:val="2"/>
                <w:sz w:val="20"/>
                <w:szCs w:val="20"/>
                <w:highlight w:val="none"/>
                <w:lang w:val="en-US" w:eastAsia="zh-CN" w:bidi="ar"/>
              </w:rPr>
              <w:t>7</w:t>
            </w:r>
            <w:r>
              <w:rPr>
                <w:rFonts w:hint="eastAsia" w:ascii="宋体" w:hAnsi="宋体" w:eastAsia="楷体_GB2312" w:cs="楷体_GB2312"/>
                <w:color w:val="auto"/>
                <w:kern w:val="2"/>
                <w:sz w:val="20"/>
                <w:szCs w:val="20"/>
                <w:highlight w:val="none"/>
                <w:lang w:val="en-US" w:eastAsia="zh-CN" w:bidi="ar"/>
              </w:rPr>
              <w:t>）平整度没有达标；（</w:t>
            </w:r>
            <w:r>
              <w:rPr>
                <w:rFonts w:hint="eastAsia" w:ascii="宋体" w:hAnsi="宋体" w:eastAsia="楷体_GB2312" w:cs="宋体"/>
                <w:color w:val="auto"/>
                <w:kern w:val="2"/>
                <w:sz w:val="20"/>
                <w:szCs w:val="20"/>
                <w:highlight w:val="none"/>
                <w:lang w:val="en-US" w:eastAsia="zh-CN" w:bidi="ar"/>
              </w:rPr>
              <w:t>8</w:t>
            </w:r>
            <w:r>
              <w:rPr>
                <w:rFonts w:hint="eastAsia" w:ascii="宋体" w:hAnsi="宋体" w:eastAsia="楷体_GB2312" w:cs="楷体_GB2312"/>
                <w:color w:val="auto"/>
                <w:kern w:val="2"/>
                <w:sz w:val="20"/>
                <w:szCs w:val="20"/>
                <w:highlight w:val="none"/>
                <w:lang w:val="en-US" w:eastAsia="zh-CN" w:bidi="ar"/>
              </w:rPr>
              <w:t>）下雨时摊铺，或雨后没有采取措施直接摊铺；（</w:t>
            </w:r>
            <w:r>
              <w:rPr>
                <w:rFonts w:hint="eastAsia" w:ascii="宋体" w:hAnsi="宋体" w:eastAsia="楷体_GB2312" w:cs="宋体"/>
                <w:color w:val="auto"/>
                <w:kern w:val="2"/>
                <w:sz w:val="20"/>
                <w:szCs w:val="20"/>
                <w:highlight w:val="none"/>
                <w:lang w:val="en-US" w:eastAsia="zh-CN" w:bidi="ar"/>
              </w:rPr>
              <w:t>9</w:t>
            </w:r>
            <w:r>
              <w:rPr>
                <w:rFonts w:hint="eastAsia" w:ascii="宋体" w:hAnsi="宋体" w:eastAsia="楷体_GB2312" w:cs="楷体_GB2312"/>
                <w:color w:val="auto"/>
                <w:kern w:val="2"/>
                <w:sz w:val="20"/>
                <w:szCs w:val="20"/>
                <w:highlight w:val="none"/>
                <w:lang w:val="en-US" w:eastAsia="zh-CN" w:bidi="ar"/>
              </w:rPr>
              <w:t>）纵横缝设置没有按要求放样、接缝。</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3.2.4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保修期间质量问题</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both"/>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w:t>
            </w:r>
            <w:r>
              <w:rPr>
                <w:rFonts w:hint="eastAsia" w:ascii="宋体" w:hAnsi="宋体" w:eastAsia="楷体_GB2312" w:cs="宋体"/>
                <w:color w:val="auto"/>
                <w:kern w:val="2"/>
                <w:sz w:val="20"/>
                <w:szCs w:val="20"/>
                <w:highlight w:val="none"/>
                <w:lang w:val="en-US" w:eastAsia="zh-CN" w:bidi="ar"/>
              </w:rPr>
              <w:t>1</w:t>
            </w:r>
            <w:r>
              <w:rPr>
                <w:rFonts w:hint="eastAsia" w:ascii="宋体" w:hAnsi="宋体" w:eastAsia="楷体_GB2312" w:cs="楷体_GB2312"/>
                <w:color w:val="auto"/>
                <w:kern w:val="2"/>
                <w:sz w:val="20"/>
                <w:szCs w:val="20"/>
                <w:highlight w:val="none"/>
                <w:lang w:val="en-US" w:eastAsia="zh-CN" w:bidi="ar"/>
              </w:rPr>
              <w:t>）保修期内，若由于沥青工程施工质量问题，导致沥青路面出现开裂、变形、沉陷、隆起、剥落、泛油等质量缺陷范围超过</w:t>
            </w:r>
            <w:r>
              <w:rPr>
                <w:rFonts w:hint="eastAsia" w:ascii="宋体" w:hAnsi="宋体" w:eastAsia="楷体_GB2312" w:cs="宋体"/>
                <w:color w:val="auto"/>
                <w:kern w:val="2"/>
                <w:sz w:val="20"/>
                <w:szCs w:val="20"/>
                <w:highlight w:val="none"/>
                <w:lang w:val="en-US" w:eastAsia="zh-CN" w:bidi="ar"/>
              </w:rPr>
              <w:t>1</w:t>
            </w:r>
            <w:r>
              <w:rPr>
                <w:rFonts w:hint="eastAsia" w:ascii="宋体" w:hAnsi="宋体" w:eastAsia="楷体_GB2312" w:cs="楷体_GB2312"/>
                <w:color w:val="auto"/>
                <w:kern w:val="2"/>
                <w:sz w:val="20"/>
                <w:szCs w:val="20"/>
                <w:highlight w:val="none"/>
                <w:lang w:val="en-US" w:eastAsia="zh-CN" w:bidi="ar"/>
              </w:rPr>
              <w:t>平方米或对交通造成影响的，沥青施工单位必须无条件及时维修。类似情况累计出现</w:t>
            </w:r>
            <w:r>
              <w:rPr>
                <w:rFonts w:hint="eastAsia" w:ascii="宋体" w:hAnsi="宋体" w:eastAsia="楷体_GB2312" w:cs="宋体"/>
                <w:color w:val="auto"/>
                <w:kern w:val="2"/>
                <w:sz w:val="20"/>
                <w:szCs w:val="20"/>
                <w:highlight w:val="none"/>
                <w:lang w:val="en-US" w:eastAsia="zh-CN" w:bidi="ar"/>
              </w:rPr>
              <w:t>3</w:t>
            </w:r>
            <w:r>
              <w:rPr>
                <w:rFonts w:hint="eastAsia" w:ascii="宋体" w:hAnsi="宋体" w:eastAsia="楷体_GB2312" w:cs="楷体_GB2312"/>
                <w:color w:val="auto"/>
                <w:kern w:val="2"/>
                <w:sz w:val="20"/>
                <w:szCs w:val="20"/>
                <w:highlight w:val="none"/>
                <w:lang w:val="en-US" w:eastAsia="zh-CN" w:bidi="ar"/>
              </w:rPr>
              <w:t>处（次）或以上或在限定期限内没有及时维修合格的，暂停其在</w:t>
            </w:r>
            <w:r>
              <w:rPr>
                <w:rFonts w:hint="eastAsia" w:ascii="宋体" w:hAnsi="宋体" w:eastAsia="楷体_GB2312" w:cs="楷体_GB2312"/>
                <w:bCs/>
                <w:color w:val="auto"/>
                <w:kern w:val="2"/>
                <w:sz w:val="20"/>
                <w:szCs w:val="20"/>
                <w:highlight w:val="none"/>
                <w:lang w:val="en-US" w:eastAsia="zh-CN" w:bidi="ar"/>
              </w:rPr>
              <w:t>发包人所负责的工程</w:t>
            </w:r>
            <w:r>
              <w:rPr>
                <w:rFonts w:hint="eastAsia" w:ascii="宋体" w:hAnsi="宋体" w:eastAsia="楷体_GB2312" w:cs="楷体_GB2312"/>
                <w:color w:val="auto"/>
                <w:kern w:val="2"/>
                <w:sz w:val="20"/>
                <w:szCs w:val="20"/>
                <w:highlight w:val="none"/>
                <w:lang w:val="en-US" w:eastAsia="zh-CN" w:bidi="ar"/>
              </w:rPr>
              <w:t>系统</w:t>
            </w:r>
            <w:r>
              <w:rPr>
                <w:rFonts w:hint="eastAsia" w:ascii="宋体" w:hAnsi="宋体" w:eastAsia="楷体_GB2312" w:cs="宋体"/>
                <w:color w:val="auto"/>
                <w:kern w:val="2"/>
                <w:sz w:val="20"/>
                <w:szCs w:val="20"/>
                <w:highlight w:val="none"/>
                <w:lang w:val="en-US" w:eastAsia="zh-CN" w:bidi="ar"/>
              </w:rPr>
              <w:t>6</w:t>
            </w:r>
            <w:r>
              <w:rPr>
                <w:rFonts w:hint="eastAsia" w:ascii="宋体" w:hAnsi="宋体" w:eastAsia="楷体_GB2312" w:cs="楷体_GB2312"/>
                <w:color w:val="auto"/>
                <w:kern w:val="2"/>
                <w:sz w:val="20"/>
                <w:szCs w:val="20"/>
                <w:highlight w:val="none"/>
                <w:lang w:val="en-US" w:eastAsia="zh-CN" w:bidi="ar"/>
              </w:rPr>
              <w:t>个月投标资格。</w:t>
            </w:r>
          </w:p>
          <w:p>
            <w:pPr>
              <w:keepNext w:val="0"/>
              <w:keepLines w:val="0"/>
              <w:widowControl w:val="0"/>
              <w:suppressLineNumbers w:val="0"/>
              <w:spacing w:before="0" w:beforeAutospacing="0" w:after="0" w:afterAutospacing="0" w:line="240" w:lineRule="auto"/>
              <w:ind w:left="0" w:right="0"/>
              <w:jc w:val="both"/>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w:t>
            </w:r>
            <w:r>
              <w:rPr>
                <w:rFonts w:hint="eastAsia" w:ascii="宋体" w:hAnsi="宋体" w:eastAsia="楷体_GB2312" w:cs="宋体"/>
                <w:color w:val="auto"/>
                <w:kern w:val="2"/>
                <w:sz w:val="20"/>
                <w:szCs w:val="20"/>
                <w:highlight w:val="none"/>
                <w:lang w:val="en-US" w:eastAsia="zh-CN" w:bidi="ar"/>
              </w:rPr>
              <w:t>2</w:t>
            </w:r>
            <w:r>
              <w:rPr>
                <w:rFonts w:hint="eastAsia" w:ascii="宋体" w:hAnsi="宋体" w:eastAsia="楷体_GB2312" w:cs="楷体_GB2312"/>
                <w:color w:val="auto"/>
                <w:kern w:val="2"/>
                <w:sz w:val="20"/>
                <w:szCs w:val="20"/>
                <w:highlight w:val="none"/>
                <w:lang w:val="en-US" w:eastAsia="zh-CN" w:bidi="ar"/>
              </w:rPr>
              <w:t>）保修期满后的第</w:t>
            </w:r>
            <w:r>
              <w:rPr>
                <w:rFonts w:hint="eastAsia" w:ascii="宋体" w:hAnsi="宋体" w:eastAsia="楷体_GB2312" w:cs="宋体"/>
                <w:color w:val="auto"/>
                <w:kern w:val="2"/>
                <w:sz w:val="20"/>
                <w:szCs w:val="20"/>
                <w:highlight w:val="none"/>
                <w:lang w:val="en-US" w:eastAsia="zh-CN" w:bidi="ar"/>
              </w:rPr>
              <w:t>1</w:t>
            </w:r>
            <w:r>
              <w:rPr>
                <w:rFonts w:hint="eastAsia" w:ascii="宋体" w:hAnsi="宋体" w:eastAsia="楷体_GB2312" w:cs="楷体_GB2312"/>
                <w:color w:val="auto"/>
                <w:kern w:val="2"/>
                <w:sz w:val="20"/>
                <w:szCs w:val="20"/>
                <w:highlight w:val="none"/>
                <w:lang w:val="en-US" w:eastAsia="zh-CN" w:bidi="ar"/>
              </w:rPr>
              <w:t>年内，出现上述质量缺陷的，每处（次）处违约金</w:t>
            </w:r>
            <w:r>
              <w:rPr>
                <w:rFonts w:hint="eastAsia" w:ascii="宋体" w:hAnsi="宋体" w:eastAsia="楷体_GB2312" w:cs="宋体"/>
                <w:color w:val="auto"/>
                <w:kern w:val="2"/>
                <w:sz w:val="20"/>
                <w:szCs w:val="20"/>
                <w:highlight w:val="none"/>
                <w:lang w:val="en-US" w:eastAsia="zh-CN" w:bidi="ar"/>
              </w:rPr>
              <w:t>5000</w:t>
            </w:r>
            <w:r>
              <w:rPr>
                <w:rFonts w:hint="eastAsia" w:ascii="宋体" w:hAnsi="宋体" w:eastAsia="楷体_GB2312" w:cs="楷体_GB2312"/>
                <w:color w:val="auto"/>
                <w:kern w:val="2"/>
                <w:sz w:val="20"/>
                <w:szCs w:val="20"/>
                <w:highlight w:val="none"/>
                <w:lang w:val="en-US" w:eastAsia="zh-CN" w:bidi="ar"/>
              </w:rPr>
              <w:t>元，如在限定期限内没有及时交纳违约金或累计出现</w:t>
            </w:r>
            <w:r>
              <w:rPr>
                <w:rFonts w:hint="eastAsia" w:ascii="宋体" w:hAnsi="宋体" w:eastAsia="楷体_GB2312" w:cs="宋体"/>
                <w:color w:val="auto"/>
                <w:kern w:val="2"/>
                <w:sz w:val="20"/>
                <w:szCs w:val="20"/>
                <w:highlight w:val="none"/>
                <w:lang w:val="en-US" w:eastAsia="zh-CN" w:bidi="ar"/>
              </w:rPr>
              <w:t>5</w:t>
            </w:r>
            <w:r>
              <w:rPr>
                <w:rFonts w:hint="eastAsia" w:ascii="宋体" w:hAnsi="宋体" w:eastAsia="楷体_GB2312" w:cs="楷体_GB2312"/>
                <w:color w:val="auto"/>
                <w:kern w:val="2"/>
                <w:sz w:val="20"/>
                <w:szCs w:val="20"/>
                <w:highlight w:val="none"/>
                <w:lang w:val="en-US" w:eastAsia="zh-CN" w:bidi="ar"/>
              </w:rPr>
              <w:t>处（次）或以上的，暂停在</w:t>
            </w:r>
            <w:r>
              <w:rPr>
                <w:rFonts w:hint="eastAsia" w:ascii="宋体" w:hAnsi="宋体" w:eastAsia="楷体_GB2312" w:cs="楷体_GB2312"/>
                <w:bCs/>
                <w:color w:val="auto"/>
                <w:kern w:val="2"/>
                <w:sz w:val="20"/>
                <w:szCs w:val="20"/>
                <w:highlight w:val="none"/>
                <w:lang w:val="en-US" w:eastAsia="zh-CN" w:bidi="ar"/>
              </w:rPr>
              <w:t>发包人所负责的工程</w:t>
            </w:r>
            <w:r>
              <w:rPr>
                <w:rFonts w:hint="eastAsia" w:ascii="宋体" w:hAnsi="宋体" w:eastAsia="楷体_GB2312" w:cs="宋体"/>
                <w:color w:val="auto"/>
                <w:kern w:val="2"/>
                <w:sz w:val="20"/>
                <w:szCs w:val="20"/>
                <w:highlight w:val="none"/>
                <w:lang w:val="en-US" w:eastAsia="zh-CN" w:bidi="ar"/>
              </w:rPr>
              <w:t>6</w:t>
            </w:r>
            <w:r>
              <w:rPr>
                <w:rFonts w:hint="eastAsia" w:ascii="宋体" w:hAnsi="宋体" w:eastAsia="楷体_GB2312" w:cs="楷体_GB2312"/>
                <w:color w:val="auto"/>
                <w:kern w:val="2"/>
                <w:sz w:val="20"/>
                <w:szCs w:val="20"/>
                <w:highlight w:val="none"/>
                <w:lang w:val="en-US" w:eastAsia="zh-CN" w:bidi="ar"/>
              </w:rPr>
              <w:t>个月投标资格。</w:t>
            </w:r>
          </w:p>
          <w:p>
            <w:pPr>
              <w:keepNext w:val="0"/>
              <w:keepLines w:val="0"/>
              <w:widowControl w:val="0"/>
              <w:suppressLineNumbers w:val="0"/>
              <w:spacing w:before="0" w:beforeAutospacing="0" w:after="0" w:afterAutospacing="0" w:line="240" w:lineRule="auto"/>
              <w:ind w:left="0" w:right="0"/>
              <w:jc w:val="both"/>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w:t>
            </w:r>
            <w:r>
              <w:rPr>
                <w:rFonts w:hint="eastAsia" w:ascii="宋体" w:hAnsi="宋体" w:eastAsia="楷体_GB2312" w:cs="宋体"/>
                <w:color w:val="auto"/>
                <w:kern w:val="2"/>
                <w:sz w:val="20"/>
                <w:szCs w:val="20"/>
                <w:highlight w:val="none"/>
                <w:lang w:val="en-US" w:eastAsia="zh-CN" w:bidi="ar"/>
              </w:rPr>
              <w:t>3</w:t>
            </w:r>
            <w:r>
              <w:rPr>
                <w:rFonts w:hint="eastAsia" w:ascii="宋体" w:hAnsi="宋体" w:eastAsia="楷体_GB2312" w:cs="楷体_GB2312"/>
                <w:color w:val="auto"/>
                <w:kern w:val="2"/>
                <w:sz w:val="20"/>
                <w:szCs w:val="20"/>
                <w:highlight w:val="none"/>
                <w:lang w:val="en-US" w:eastAsia="zh-CN" w:bidi="ar"/>
              </w:rPr>
              <w:t>）保修期满后的第</w:t>
            </w:r>
            <w:r>
              <w:rPr>
                <w:rFonts w:hint="eastAsia" w:ascii="宋体" w:hAnsi="宋体" w:eastAsia="楷体_GB2312" w:cs="宋体"/>
                <w:color w:val="auto"/>
                <w:kern w:val="2"/>
                <w:sz w:val="20"/>
                <w:szCs w:val="20"/>
                <w:highlight w:val="none"/>
                <w:lang w:val="en-US" w:eastAsia="zh-CN" w:bidi="ar"/>
              </w:rPr>
              <w:t>2</w:t>
            </w:r>
            <w:r>
              <w:rPr>
                <w:rFonts w:hint="eastAsia" w:ascii="宋体" w:hAnsi="宋体" w:eastAsia="楷体_GB2312" w:cs="楷体_GB2312"/>
                <w:color w:val="auto"/>
                <w:kern w:val="2"/>
                <w:sz w:val="20"/>
                <w:szCs w:val="20"/>
                <w:highlight w:val="none"/>
                <w:lang w:val="en-US" w:eastAsia="zh-CN" w:bidi="ar"/>
              </w:rPr>
              <w:t>年内，出现上述质量缺陷的，每处（次）处违约金</w:t>
            </w:r>
            <w:r>
              <w:rPr>
                <w:rFonts w:hint="eastAsia" w:ascii="宋体" w:hAnsi="宋体" w:eastAsia="楷体_GB2312" w:cs="宋体"/>
                <w:color w:val="auto"/>
                <w:kern w:val="2"/>
                <w:sz w:val="20"/>
                <w:szCs w:val="20"/>
                <w:highlight w:val="none"/>
                <w:lang w:val="en-US" w:eastAsia="zh-CN" w:bidi="ar"/>
              </w:rPr>
              <w:t>3000</w:t>
            </w:r>
            <w:r>
              <w:rPr>
                <w:rFonts w:hint="eastAsia" w:ascii="宋体" w:hAnsi="宋体" w:eastAsia="楷体_GB2312" w:cs="楷体_GB2312"/>
                <w:color w:val="auto"/>
                <w:kern w:val="2"/>
                <w:sz w:val="20"/>
                <w:szCs w:val="20"/>
                <w:highlight w:val="none"/>
                <w:lang w:val="en-US" w:eastAsia="zh-CN" w:bidi="ar"/>
              </w:rPr>
              <w:t>元，如在限定期限内没有及时交纳违约金或累计出现</w:t>
            </w:r>
            <w:r>
              <w:rPr>
                <w:rFonts w:hint="eastAsia" w:ascii="宋体" w:hAnsi="宋体" w:eastAsia="楷体_GB2312" w:cs="宋体"/>
                <w:color w:val="auto"/>
                <w:kern w:val="2"/>
                <w:sz w:val="20"/>
                <w:szCs w:val="20"/>
                <w:highlight w:val="none"/>
                <w:lang w:val="en-US" w:eastAsia="zh-CN" w:bidi="ar"/>
              </w:rPr>
              <w:t>8</w:t>
            </w:r>
            <w:r>
              <w:rPr>
                <w:rFonts w:hint="eastAsia" w:ascii="宋体" w:hAnsi="宋体" w:eastAsia="楷体_GB2312" w:cs="楷体_GB2312"/>
                <w:color w:val="auto"/>
                <w:kern w:val="2"/>
                <w:sz w:val="20"/>
                <w:szCs w:val="20"/>
                <w:highlight w:val="none"/>
                <w:lang w:val="en-US" w:eastAsia="zh-CN" w:bidi="ar"/>
              </w:rPr>
              <w:t>处（次）或以上的，暂停在</w:t>
            </w:r>
            <w:r>
              <w:rPr>
                <w:rFonts w:hint="eastAsia" w:ascii="宋体" w:hAnsi="宋体" w:eastAsia="楷体_GB2312" w:cs="楷体_GB2312"/>
                <w:bCs/>
                <w:color w:val="auto"/>
                <w:kern w:val="2"/>
                <w:sz w:val="20"/>
                <w:szCs w:val="20"/>
                <w:highlight w:val="none"/>
                <w:lang w:val="en-US" w:eastAsia="zh-CN" w:bidi="ar"/>
              </w:rPr>
              <w:t>发包人所负责的工程</w:t>
            </w:r>
            <w:r>
              <w:rPr>
                <w:rFonts w:hint="eastAsia" w:ascii="宋体" w:hAnsi="宋体" w:eastAsia="楷体_GB2312" w:cs="宋体"/>
                <w:color w:val="auto"/>
                <w:kern w:val="2"/>
                <w:sz w:val="20"/>
                <w:szCs w:val="20"/>
                <w:highlight w:val="none"/>
                <w:lang w:val="en-US" w:eastAsia="zh-CN" w:bidi="ar"/>
              </w:rPr>
              <w:t>6</w:t>
            </w:r>
            <w:r>
              <w:rPr>
                <w:rFonts w:hint="eastAsia" w:ascii="宋体" w:hAnsi="宋体" w:eastAsia="楷体_GB2312" w:cs="楷体_GB2312"/>
                <w:color w:val="auto"/>
                <w:kern w:val="2"/>
                <w:sz w:val="20"/>
                <w:szCs w:val="20"/>
                <w:highlight w:val="none"/>
                <w:lang w:val="en-US" w:eastAsia="zh-CN" w:bidi="ar"/>
              </w:rPr>
              <w:t>个月的投标资格。</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3.2.5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未经审批施工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未按经审批的专项施工组织方案进行施工的，每次处违约金</w:t>
            </w:r>
            <w:r>
              <w:rPr>
                <w:rFonts w:hint="eastAsia" w:ascii="宋体" w:hAnsi="宋体" w:eastAsia="楷体_GB2312" w:cs="宋体"/>
                <w:color w:val="auto"/>
                <w:kern w:val="2"/>
                <w:sz w:val="20"/>
                <w:szCs w:val="20"/>
                <w:highlight w:val="none"/>
                <w:lang w:val="en-US" w:eastAsia="zh-CN" w:bidi="ar"/>
              </w:rPr>
              <w:t>10000</w:t>
            </w:r>
            <w:r>
              <w:rPr>
                <w:rFonts w:hint="eastAsia" w:ascii="宋体" w:hAnsi="宋体" w:eastAsia="楷体_GB2312" w:cs="楷体_GB2312"/>
                <w:color w:val="auto"/>
                <w:kern w:val="2"/>
                <w:sz w:val="20"/>
                <w:szCs w:val="20"/>
                <w:highlight w:val="none"/>
                <w:lang w:val="en-US" w:eastAsia="zh-CN" w:bidi="ar"/>
              </w:rPr>
              <w:t>～</w:t>
            </w:r>
            <w:r>
              <w:rPr>
                <w:rFonts w:hint="eastAsia" w:ascii="宋体" w:hAnsi="宋体" w:eastAsia="楷体_GB2312" w:cs="宋体"/>
                <w:color w:val="auto"/>
                <w:kern w:val="2"/>
                <w:sz w:val="20"/>
                <w:szCs w:val="20"/>
                <w:highlight w:val="none"/>
                <w:lang w:val="en-US" w:eastAsia="zh-CN" w:bidi="ar"/>
              </w:rPr>
              <w:t>20000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桥梁工程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3.3.1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构造物养护</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bookmarkStart w:id="178" w:name="OLE_LINK1"/>
            <w:r>
              <w:rPr>
                <w:rFonts w:hint="eastAsia" w:ascii="宋体" w:hAnsi="宋体" w:eastAsia="楷体_GB2312" w:cs="楷体_GB2312"/>
                <w:color w:val="auto"/>
                <w:kern w:val="2"/>
                <w:sz w:val="20"/>
                <w:szCs w:val="20"/>
                <w:highlight w:val="none"/>
                <w:lang w:val="en-US" w:eastAsia="zh-CN" w:bidi="ar"/>
              </w:rPr>
              <w:t>构造物不按要求养护</w:t>
            </w:r>
            <w:bookmarkEnd w:id="178"/>
            <w:r>
              <w:rPr>
                <w:rFonts w:hint="eastAsia" w:ascii="宋体" w:hAnsi="宋体" w:eastAsia="楷体_GB2312" w:cs="楷体_GB2312"/>
                <w:color w:val="auto"/>
                <w:kern w:val="2"/>
                <w:sz w:val="20"/>
                <w:szCs w:val="20"/>
                <w:highlight w:val="none"/>
                <w:lang w:val="en-US" w:eastAsia="zh-CN" w:bidi="ar"/>
              </w:rPr>
              <w:t>，每处处违约金</w:t>
            </w:r>
            <w:r>
              <w:rPr>
                <w:rFonts w:hint="eastAsia" w:ascii="宋体" w:hAnsi="宋体" w:eastAsia="楷体_GB2312" w:cs="宋体"/>
                <w:color w:val="auto"/>
                <w:kern w:val="2"/>
                <w:sz w:val="20"/>
                <w:szCs w:val="20"/>
                <w:highlight w:val="none"/>
                <w:lang w:val="en-US" w:eastAsia="zh-CN" w:bidi="ar"/>
              </w:rPr>
              <w:t>1500</w:t>
            </w:r>
            <w:r>
              <w:rPr>
                <w:rFonts w:hint="eastAsia" w:ascii="宋体" w:hAnsi="宋体" w:eastAsia="楷体_GB2312" w:cs="楷体_GB2312"/>
                <w:color w:val="auto"/>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3.3.2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构造物施工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构造物施工未采取措施保证钢筋保护层厚度就浇注砼，每次处违约金</w:t>
            </w:r>
            <w:r>
              <w:rPr>
                <w:rFonts w:hint="eastAsia" w:ascii="宋体" w:hAnsi="宋体" w:eastAsia="楷体_GB2312" w:cs="宋体"/>
                <w:color w:val="auto"/>
                <w:kern w:val="2"/>
                <w:sz w:val="20"/>
                <w:szCs w:val="20"/>
                <w:highlight w:val="none"/>
                <w:lang w:val="en-US" w:eastAsia="zh-CN" w:bidi="ar"/>
              </w:rPr>
              <w:t>2000</w:t>
            </w:r>
            <w:r>
              <w:rPr>
                <w:rFonts w:hint="eastAsia" w:ascii="宋体" w:hAnsi="宋体" w:eastAsia="楷体_GB2312" w:cs="楷体_GB2312"/>
                <w:color w:val="auto"/>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3.3.3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千斤顶张拉</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使用没有按规范要求标定的千斤顶张拉，每次处违约金</w:t>
            </w:r>
            <w:r>
              <w:rPr>
                <w:rFonts w:hint="eastAsia" w:ascii="宋体" w:hAnsi="宋体" w:eastAsia="楷体_GB2312" w:cs="宋体"/>
                <w:color w:val="auto"/>
                <w:kern w:val="2"/>
                <w:sz w:val="20"/>
                <w:szCs w:val="20"/>
                <w:highlight w:val="none"/>
                <w:lang w:val="en-US" w:eastAsia="zh-CN" w:bidi="ar"/>
              </w:rPr>
              <w:t>8000</w:t>
            </w:r>
            <w:r>
              <w:rPr>
                <w:rFonts w:hint="eastAsia" w:ascii="宋体" w:hAnsi="宋体" w:eastAsia="楷体_GB2312" w:cs="楷体_GB2312"/>
                <w:color w:val="auto"/>
                <w:kern w:val="2"/>
                <w:sz w:val="20"/>
                <w:szCs w:val="20"/>
                <w:highlight w:val="none"/>
                <w:lang w:val="en-US" w:eastAsia="zh-CN" w:bidi="ar"/>
              </w:rPr>
              <w:t>元；造成拉力不符设计要求的，每次罚款</w:t>
            </w:r>
            <w:r>
              <w:rPr>
                <w:rFonts w:hint="eastAsia" w:ascii="宋体" w:hAnsi="宋体" w:eastAsia="楷体_GB2312" w:cs="宋体"/>
                <w:color w:val="auto"/>
                <w:kern w:val="2"/>
                <w:sz w:val="20"/>
                <w:szCs w:val="20"/>
                <w:highlight w:val="none"/>
                <w:lang w:val="en-US" w:eastAsia="zh-CN" w:bidi="ar"/>
              </w:rPr>
              <w:t>2000</w:t>
            </w:r>
            <w:r>
              <w:rPr>
                <w:rFonts w:hint="eastAsia" w:ascii="宋体" w:hAnsi="宋体" w:eastAsia="楷体_GB2312" w:cs="楷体_GB2312"/>
                <w:color w:val="auto"/>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3.3.4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预应力筋施工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预应力筋施工不当造成断丝，断丝数量超过规范允许范围的，每次处违约金</w:t>
            </w:r>
            <w:r>
              <w:rPr>
                <w:rFonts w:hint="eastAsia" w:ascii="宋体" w:hAnsi="宋体" w:eastAsia="楷体_GB2312" w:cs="宋体"/>
                <w:color w:val="auto"/>
                <w:kern w:val="2"/>
                <w:sz w:val="20"/>
                <w:szCs w:val="20"/>
                <w:highlight w:val="none"/>
                <w:lang w:val="en-US" w:eastAsia="zh-CN" w:bidi="ar"/>
              </w:rPr>
              <w:t>8000</w:t>
            </w:r>
            <w:r>
              <w:rPr>
                <w:rFonts w:hint="eastAsia" w:ascii="宋体" w:hAnsi="宋体" w:eastAsia="楷体_GB2312" w:cs="楷体_GB2312"/>
                <w:color w:val="auto"/>
                <w:kern w:val="2"/>
                <w:sz w:val="20"/>
                <w:szCs w:val="20"/>
                <w:highlight w:val="none"/>
                <w:lang w:val="en-US" w:eastAsia="zh-CN" w:bidi="ar"/>
              </w:rPr>
              <w:t>元，并作返工处理。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3.3.5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钢筋骨架去锈</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钢筋骨架已生锈，在浇注砼前未作去锈处理的，每次处违约金</w:t>
            </w:r>
            <w:r>
              <w:rPr>
                <w:rFonts w:hint="eastAsia" w:ascii="宋体" w:hAnsi="宋体" w:eastAsia="楷体_GB2312" w:cs="宋体"/>
                <w:color w:val="auto"/>
                <w:kern w:val="2"/>
                <w:sz w:val="20"/>
                <w:szCs w:val="20"/>
                <w:highlight w:val="none"/>
                <w:lang w:val="en-US" w:eastAsia="zh-CN" w:bidi="ar"/>
              </w:rPr>
              <w:t>2000</w:t>
            </w:r>
            <w:r>
              <w:rPr>
                <w:rFonts w:hint="eastAsia" w:ascii="宋体" w:hAnsi="宋体" w:eastAsia="楷体_GB2312" w:cs="楷体_GB2312"/>
                <w:color w:val="auto"/>
                <w:kern w:val="2"/>
                <w:sz w:val="20"/>
                <w:szCs w:val="20"/>
                <w:highlight w:val="none"/>
                <w:lang w:val="en-US" w:eastAsia="zh-CN" w:bidi="ar"/>
              </w:rPr>
              <w:t>元，并作返工处理。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3.3.6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桩基检测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桩基检测评为</w:t>
            </w:r>
            <w:r>
              <w:rPr>
                <w:rFonts w:hint="eastAsia" w:ascii="宋体" w:hAnsi="宋体" w:eastAsia="楷体_GB2312" w:cs="宋体"/>
                <w:color w:val="auto"/>
                <w:kern w:val="2"/>
                <w:sz w:val="20"/>
                <w:szCs w:val="20"/>
                <w:highlight w:val="none"/>
                <w:lang w:val="en-US" w:eastAsia="zh-CN" w:bidi="ar"/>
              </w:rPr>
              <w:t>c</w:t>
            </w:r>
            <w:r>
              <w:rPr>
                <w:rFonts w:hint="eastAsia" w:ascii="宋体" w:hAnsi="宋体" w:eastAsia="楷体_GB2312" w:cs="楷体_GB2312"/>
                <w:color w:val="auto"/>
                <w:kern w:val="2"/>
                <w:sz w:val="20"/>
                <w:szCs w:val="20"/>
                <w:highlight w:val="none"/>
                <w:lang w:val="en-US" w:eastAsia="zh-CN" w:bidi="ar"/>
              </w:rPr>
              <w:t>类桩，每根处违约金</w:t>
            </w:r>
            <w:r>
              <w:rPr>
                <w:rFonts w:hint="eastAsia" w:ascii="宋体" w:hAnsi="宋体" w:eastAsia="楷体_GB2312" w:cs="宋体"/>
                <w:color w:val="auto"/>
                <w:kern w:val="2"/>
                <w:sz w:val="20"/>
                <w:szCs w:val="20"/>
                <w:highlight w:val="none"/>
                <w:lang w:val="en-US" w:eastAsia="zh-CN" w:bidi="ar"/>
              </w:rPr>
              <w:t>10000</w:t>
            </w:r>
            <w:r>
              <w:rPr>
                <w:rFonts w:hint="eastAsia" w:ascii="宋体" w:hAnsi="宋体" w:eastAsia="楷体_GB2312" w:cs="楷体_GB2312"/>
                <w:color w:val="auto"/>
                <w:kern w:val="2"/>
                <w:sz w:val="20"/>
                <w:szCs w:val="20"/>
                <w:highlight w:val="none"/>
                <w:lang w:val="en-US" w:eastAsia="zh-CN" w:bidi="ar"/>
              </w:rPr>
              <w:t>元，出现不合格桩，每根处违约金</w:t>
            </w:r>
            <w:r>
              <w:rPr>
                <w:rFonts w:hint="eastAsia" w:ascii="宋体" w:hAnsi="宋体" w:eastAsia="楷体_GB2312" w:cs="宋体"/>
                <w:color w:val="auto"/>
                <w:kern w:val="2"/>
                <w:sz w:val="20"/>
                <w:szCs w:val="20"/>
                <w:highlight w:val="none"/>
                <w:lang w:val="en-US" w:eastAsia="zh-CN" w:bidi="ar"/>
              </w:rPr>
              <w:t>20000</w:t>
            </w:r>
            <w:r>
              <w:rPr>
                <w:rFonts w:hint="eastAsia" w:ascii="宋体" w:hAnsi="宋体" w:eastAsia="楷体_GB2312" w:cs="楷体_GB2312"/>
                <w:color w:val="auto"/>
                <w:kern w:val="2"/>
                <w:sz w:val="20"/>
                <w:szCs w:val="20"/>
                <w:highlight w:val="none"/>
                <w:lang w:val="en-US" w:eastAsia="zh-CN" w:bidi="ar"/>
              </w:rPr>
              <w:t>元，并作返工处理。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3.3.7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预制现浇砼构件</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预制现浇砼构件必须采用足够强度，平整光滑的整体模板，保证砼整体外观和平整度，违者每次处违约金</w:t>
            </w:r>
            <w:r>
              <w:rPr>
                <w:rFonts w:hint="eastAsia" w:ascii="宋体" w:hAnsi="宋体" w:eastAsia="楷体_GB2312" w:cs="宋体"/>
                <w:color w:val="auto"/>
                <w:kern w:val="2"/>
                <w:sz w:val="20"/>
                <w:szCs w:val="20"/>
                <w:highlight w:val="none"/>
                <w:lang w:val="en-US" w:eastAsia="zh-CN" w:bidi="ar"/>
              </w:rPr>
              <w:t>3000</w:t>
            </w:r>
            <w:r>
              <w:rPr>
                <w:rFonts w:hint="eastAsia" w:ascii="宋体" w:hAnsi="宋体" w:eastAsia="楷体_GB2312" w:cs="楷体_GB2312"/>
                <w:color w:val="auto"/>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3.3.8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立柱、盖梁、防撞墙</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第一根立柱、盖梁和第一段防撞墙必须经建设单位和监理工程师检查外观质量合格后，方可进行第二根立柱、盖梁和第二段防撞墙的施工，违者每次处违约金</w:t>
            </w:r>
            <w:r>
              <w:rPr>
                <w:rFonts w:hint="eastAsia" w:ascii="宋体" w:hAnsi="宋体" w:eastAsia="楷体_GB2312" w:cs="宋体"/>
                <w:color w:val="auto"/>
                <w:kern w:val="2"/>
                <w:sz w:val="20"/>
                <w:szCs w:val="20"/>
                <w:highlight w:val="none"/>
                <w:lang w:val="en-US" w:eastAsia="zh-CN" w:bidi="ar"/>
              </w:rPr>
              <w:t>5000</w:t>
            </w:r>
            <w:r>
              <w:rPr>
                <w:rFonts w:hint="eastAsia" w:ascii="宋体" w:hAnsi="宋体" w:eastAsia="楷体_GB2312" w:cs="楷体_GB2312"/>
                <w:color w:val="auto"/>
                <w:kern w:val="2"/>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3.3.9</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结构标高尺寸误差</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结构标高尺寸误差超过规范允许值，每处处违约金</w:t>
            </w:r>
            <w:r>
              <w:rPr>
                <w:rFonts w:hint="eastAsia" w:ascii="宋体" w:hAnsi="宋体" w:eastAsia="楷体_GB2312" w:cs="宋体"/>
                <w:color w:val="auto"/>
                <w:kern w:val="2"/>
                <w:sz w:val="20"/>
                <w:szCs w:val="20"/>
                <w:highlight w:val="none"/>
                <w:lang w:val="en-US" w:eastAsia="zh-CN" w:bidi="ar"/>
              </w:rPr>
              <w:t>3000</w:t>
            </w:r>
            <w:r>
              <w:rPr>
                <w:rFonts w:hint="eastAsia" w:ascii="宋体" w:hAnsi="宋体" w:eastAsia="楷体_GB2312" w:cs="楷体_GB2312"/>
                <w:color w:val="auto"/>
                <w:kern w:val="2"/>
                <w:sz w:val="20"/>
                <w:szCs w:val="20"/>
                <w:highlight w:val="none"/>
                <w:lang w:val="en-US" w:eastAsia="zh-CN" w:bidi="ar"/>
              </w:rPr>
              <w:t>元，并限期改正。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3.3.10</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防撞栏</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防撞栏出现大量麻面；线形有明显波折、错台；墙角或接缝漏浆；表面多处露筋，合计每</w:t>
            </w:r>
            <w:r>
              <w:rPr>
                <w:rFonts w:hint="eastAsia" w:ascii="宋体" w:hAnsi="宋体" w:eastAsia="楷体_GB2312" w:cs="宋体"/>
                <w:color w:val="auto"/>
                <w:kern w:val="2"/>
                <w:sz w:val="20"/>
                <w:szCs w:val="20"/>
                <w:highlight w:val="none"/>
                <w:lang w:val="en-US" w:eastAsia="zh-CN" w:bidi="ar"/>
              </w:rPr>
              <w:t>10</w:t>
            </w:r>
            <w:r>
              <w:rPr>
                <w:rFonts w:hint="eastAsia" w:ascii="宋体" w:hAnsi="宋体" w:eastAsia="楷体_GB2312" w:cs="楷体_GB2312"/>
                <w:color w:val="auto"/>
                <w:kern w:val="2"/>
                <w:sz w:val="20"/>
                <w:szCs w:val="20"/>
                <w:highlight w:val="none"/>
                <w:lang w:val="en-US" w:eastAsia="zh-CN" w:bidi="ar"/>
              </w:rPr>
              <w:t>米处违约金</w:t>
            </w:r>
            <w:r>
              <w:rPr>
                <w:rFonts w:hint="eastAsia" w:ascii="宋体" w:hAnsi="宋体" w:eastAsia="楷体_GB2312" w:cs="宋体"/>
                <w:color w:val="auto"/>
                <w:kern w:val="2"/>
                <w:sz w:val="20"/>
                <w:szCs w:val="20"/>
                <w:highlight w:val="none"/>
                <w:lang w:val="en-US" w:eastAsia="zh-CN" w:bidi="ar"/>
              </w:rPr>
              <w:t>10000</w:t>
            </w:r>
            <w:r>
              <w:rPr>
                <w:rFonts w:hint="eastAsia" w:ascii="宋体" w:hAnsi="宋体" w:eastAsia="楷体_GB2312" w:cs="楷体_GB2312"/>
                <w:color w:val="auto"/>
                <w:kern w:val="2"/>
                <w:sz w:val="20"/>
                <w:szCs w:val="20"/>
                <w:highlight w:val="none"/>
                <w:lang w:val="en-US" w:eastAsia="zh-CN" w:bidi="ar"/>
              </w:rPr>
              <w:t>元，并作返工处理。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3.3.11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伸缩缝</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下列情况，违者每次处违约金</w:t>
            </w:r>
            <w:r>
              <w:rPr>
                <w:rFonts w:hint="eastAsia" w:ascii="宋体" w:hAnsi="宋体" w:eastAsia="楷体_GB2312" w:cs="宋体"/>
                <w:color w:val="auto"/>
                <w:kern w:val="2"/>
                <w:sz w:val="20"/>
                <w:szCs w:val="20"/>
                <w:highlight w:val="none"/>
                <w:lang w:val="en-US" w:eastAsia="zh-CN" w:bidi="ar"/>
              </w:rPr>
              <w:t>2000</w:t>
            </w:r>
            <w:r>
              <w:rPr>
                <w:rFonts w:hint="eastAsia" w:ascii="宋体" w:hAnsi="宋体" w:eastAsia="楷体_GB2312" w:cs="楷体_GB2312"/>
                <w:color w:val="auto"/>
                <w:kern w:val="2"/>
                <w:sz w:val="20"/>
                <w:szCs w:val="20"/>
                <w:highlight w:val="none"/>
                <w:lang w:val="en-US" w:eastAsia="zh-CN" w:bidi="ar"/>
              </w:rPr>
              <w:t>元：</w:t>
            </w:r>
            <w:r>
              <w:rPr>
                <w:rFonts w:hint="eastAsia" w:ascii="宋体" w:hAnsi="宋体" w:eastAsia="楷体_GB2312" w:cs="宋体"/>
                <w:color w:val="auto"/>
                <w:kern w:val="2"/>
                <w:sz w:val="20"/>
                <w:szCs w:val="20"/>
                <w:highlight w:val="none"/>
                <w:lang w:val="en-US" w:eastAsia="zh-CN" w:bidi="ar"/>
              </w:rPr>
              <w:t>1)</w:t>
            </w:r>
            <w:r>
              <w:rPr>
                <w:rFonts w:hint="eastAsia" w:ascii="宋体" w:hAnsi="宋体" w:eastAsia="楷体_GB2312" w:cs="楷体_GB2312"/>
                <w:color w:val="auto"/>
                <w:kern w:val="2"/>
                <w:sz w:val="20"/>
                <w:szCs w:val="20"/>
                <w:highlight w:val="none"/>
                <w:lang w:val="en-US" w:eastAsia="zh-CN" w:bidi="ar"/>
              </w:rPr>
              <w:t>伸缩缝位置必须保证满足设计要求，安装时必须按气温来确定安装宽度；</w:t>
            </w:r>
            <w:r>
              <w:rPr>
                <w:rFonts w:hint="eastAsia" w:ascii="宋体" w:hAnsi="宋体" w:eastAsia="楷体_GB2312" w:cs="宋体"/>
                <w:color w:val="auto"/>
                <w:kern w:val="2"/>
                <w:sz w:val="20"/>
                <w:szCs w:val="20"/>
                <w:highlight w:val="none"/>
                <w:lang w:val="en-US" w:eastAsia="zh-CN" w:bidi="ar"/>
              </w:rPr>
              <w:t>2)</w:t>
            </w:r>
            <w:r>
              <w:rPr>
                <w:rFonts w:hint="eastAsia" w:ascii="宋体" w:hAnsi="宋体" w:eastAsia="楷体_GB2312" w:cs="楷体_GB2312"/>
                <w:color w:val="auto"/>
                <w:kern w:val="2"/>
                <w:sz w:val="20"/>
                <w:szCs w:val="20"/>
                <w:highlight w:val="none"/>
                <w:lang w:val="en-US" w:eastAsia="zh-CN" w:bidi="ar"/>
              </w:rPr>
              <w:t>预留槽口底面的砼必须密实、平整；</w:t>
            </w:r>
            <w:r>
              <w:rPr>
                <w:rFonts w:hint="eastAsia" w:ascii="宋体" w:hAnsi="宋体" w:eastAsia="楷体_GB2312" w:cs="宋体"/>
                <w:color w:val="auto"/>
                <w:kern w:val="2"/>
                <w:sz w:val="20"/>
                <w:szCs w:val="20"/>
                <w:highlight w:val="none"/>
                <w:lang w:val="en-US" w:eastAsia="zh-CN" w:bidi="ar"/>
              </w:rPr>
              <w:t>3)</w:t>
            </w:r>
            <w:r>
              <w:rPr>
                <w:rFonts w:hint="eastAsia" w:ascii="宋体" w:hAnsi="宋体" w:eastAsia="楷体_GB2312" w:cs="楷体_GB2312"/>
                <w:color w:val="auto"/>
                <w:kern w:val="2"/>
                <w:sz w:val="20"/>
                <w:szCs w:val="20"/>
                <w:highlight w:val="none"/>
                <w:lang w:val="en-US" w:eastAsia="zh-CN" w:bidi="ar"/>
              </w:rPr>
              <w:t>在填充前必须保证干净，不得有杂物。</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3.3.12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结构物</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结构物外观质量不符合要求而需修补的，每次处违约金</w:t>
            </w:r>
            <w:r>
              <w:rPr>
                <w:rFonts w:hint="eastAsia" w:ascii="宋体" w:hAnsi="宋体" w:eastAsia="楷体_GB2312" w:cs="宋体"/>
                <w:color w:val="auto"/>
                <w:kern w:val="2"/>
                <w:sz w:val="20"/>
                <w:szCs w:val="20"/>
                <w:highlight w:val="none"/>
                <w:lang w:val="en-US" w:eastAsia="zh-CN" w:bidi="ar"/>
              </w:rPr>
              <w:t>3000</w:t>
            </w:r>
            <w:r>
              <w:rPr>
                <w:rFonts w:hint="eastAsia" w:ascii="宋体" w:hAnsi="宋体" w:eastAsia="楷体_GB2312" w:cs="楷体_GB2312"/>
                <w:color w:val="auto"/>
                <w:kern w:val="2"/>
                <w:sz w:val="20"/>
                <w:szCs w:val="20"/>
                <w:highlight w:val="none"/>
                <w:lang w:val="en-US" w:eastAsia="zh-CN" w:bidi="ar"/>
              </w:rPr>
              <w:t>元。同时，必须作好修补方案，经试验确实可行，并经发包人和监理工程师检查同意后，才能采取修整补救措施，无法进行补救的则以“推倒重来”为原则。</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3.3.13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桥面铺装</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桥面铺装应符合设计与规范要求，其强度、厚度、平整度、横坡、抗滑构造深度均应符合要求；桥面与伸缩缝的缝面必须结合良好，保证平整，违者每处处违约金</w:t>
            </w:r>
            <w:r>
              <w:rPr>
                <w:rFonts w:hint="eastAsia" w:ascii="宋体" w:hAnsi="宋体" w:eastAsia="楷体_GB2312" w:cs="宋体"/>
                <w:color w:val="auto"/>
                <w:kern w:val="2"/>
                <w:sz w:val="20"/>
                <w:szCs w:val="20"/>
                <w:highlight w:val="none"/>
                <w:lang w:val="en-US" w:eastAsia="zh-CN" w:bidi="ar"/>
              </w:rPr>
              <w:t>2000</w:t>
            </w:r>
            <w:r>
              <w:rPr>
                <w:rFonts w:hint="eastAsia" w:ascii="宋体" w:hAnsi="宋体" w:eastAsia="楷体_GB2312" w:cs="楷体_GB2312"/>
                <w:color w:val="auto"/>
                <w:kern w:val="2"/>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3.3.14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未经审批施工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未按经审批的专项施工组织方案进行施工的，每次处违约金</w:t>
            </w:r>
            <w:r>
              <w:rPr>
                <w:rFonts w:hint="eastAsia" w:ascii="宋体" w:hAnsi="宋体" w:eastAsia="楷体_GB2312" w:cs="宋体"/>
                <w:color w:val="auto"/>
                <w:kern w:val="2"/>
                <w:sz w:val="20"/>
                <w:szCs w:val="20"/>
                <w:highlight w:val="none"/>
                <w:lang w:val="en-US" w:eastAsia="zh-CN" w:bidi="ar"/>
              </w:rPr>
              <w:t>10000</w:t>
            </w:r>
            <w:r>
              <w:rPr>
                <w:rFonts w:hint="eastAsia" w:ascii="宋体" w:hAnsi="宋体" w:eastAsia="楷体_GB2312" w:cs="楷体_GB2312"/>
                <w:color w:val="auto"/>
                <w:kern w:val="2"/>
                <w:sz w:val="20"/>
                <w:szCs w:val="20"/>
                <w:highlight w:val="none"/>
                <w:lang w:val="en-US" w:eastAsia="zh-CN" w:bidi="ar"/>
              </w:rPr>
              <w:t>～</w:t>
            </w:r>
            <w:r>
              <w:rPr>
                <w:rFonts w:hint="eastAsia" w:ascii="宋体" w:hAnsi="宋体" w:eastAsia="楷体_GB2312" w:cs="宋体"/>
                <w:color w:val="auto"/>
                <w:kern w:val="2"/>
                <w:sz w:val="20"/>
                <w:szCs w:val="20"/>
                <w:highlight w:val="none"/>
                <w:lang w:val="en-US" w:eastAsia="zh-CN" w:bidi="ar"/>
              </w:rPr>
              <w:t>20000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隧道工程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3.4.1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基坑支护</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未按设计和规范要求进行基坑支护，每次处违约金</w:t>
            </w:r>
            <w:r>
              <w:rPr>
                <w:rFonts w:hint="eastAsia" w:ascii="宋体" w:hAnsi="宋体" w:eastAsia="楷体_GB2312" w:cs="宋体"/>
                <w:color w:val="auto"/>
                <w:kern w:val="2"/>
                <w:sz w:val="20"/>
                <w:szCs w:val="20"/>
                <w:highlight w:val="none"/>
                <w:lang w:val="en-US" w:eastAsia="zh-CN" w:bidi="ar"/>
              </w:rPr>
              <w:t>5000</w:t>
            </w:r>
            <w:r>
              <w:rPr>
                <w:rFonts w:hint="eastAsia" w:ascii="宋体" w:hAnsi="宋体" w:eastAsia="楷体_GB2312" w:cs="楷体_GB2312"/>
                <w:color w:val="auto"/>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3.4.2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防水处理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未按设计和规范要求进行防水处理，造成隧道渗漏、设备腐蚀、影响外观和危害运营安全</w:t>
            </w:r>
            <w:r>
              <w:rPr>
                <w:rFonts w:hint="eastAsia" w:ascii="宋体" w:hAnsi="宋体" w:eastAsia="楷体_GB2312" w:cs="宋体"/>
                <w:color w:val="auto"/>
                <w:kern w:val="2"/>
                <w:sz w:val="20"/>
                <w:szCs w:val="20"/>
                <w:highlight w:val="none"/>
                <w:lang w:val="en-US" w:eastAsia="zh-CN" w:bidi="ar"/>
              </w:rPr>
              <w:t>,</w:t>
            </w:r>
            <w:r>
              <w:rPr>
                <w:rFonts w:hint="eastAsia" w:ascii="宋体" w:hAnsi="宋体" w:eastAsia="楷体_GB2312" w:cs="楷体_GB2312"/>
                <w:color w:val="auto"/>
                <w:kern w:val="2"/>
                <w:sz w:val="20"/>
                <w:szCs w:val="20"/>
                <w:highlight w:val="none"/>
                <w:lang w:val="en-US" w:eastAsia="zh-CN" w:bidi="ar"/>
              </w:rPr>
              <w:t>每次处违约金</w:t>
            </w:r>
            <w:r>
              <w:rPr>
                <w:rFonts w:hint="eastAsia" w:ascii="宋体" w:hAnsi="宋体" w:eastAsia="楷体_GB2312" w:cs="宋体"/>
                <w:color w:val="auto"/>
                <w:kern w:val="2"/>
                <w:sz w:val="20"/>
                <w:szCs w:val="20"/>
                <w:highlight w:val="none"/>
                <w:lang w:val="en-US" w:eastAsia="zh-CN" w:bidi="ar"/>
              </w:rPr>
              <w:t>10000</w:t>
            </w:r>
            <w:r>
              <w:rPr>
                <w:rFonts w:hint="eastAsia" w:ascii="宋体" w:hAnsi="宋体" w:eastAsia="楷体_GB2312" w:cs="楷体_GB2312"/>
                <w:color w:val="auto"/>
                <w:kern w:val="2"/>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3.4.3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橡胶止水带缝接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橡胶止水带的搭接宽度小于</w:t>
            </w:r>
            <w:r>
              <w:rPr>
                <w:rFonts w:hint="eastAsia" w:ascii="宋体" w:hAnsi="宋体" w:eastAsia="楷体_GB2312" w:cs="宋体"/>
                <w:color w:val="auto"/>
                <w:kern w:val="2"/>
                <w:sz w:val="20"/>
                <w:szCs w:val="20"/>
                <w:highlight w:val="none"/>
                <w:lang w:val="en-US" w:eastAsia="zh-CN" w:bidi="ar"/>
              </w:rPr>
              <w:t>10cm</w:t>
            </w:r>
            <w:r>
              <w:rPr>
                <w:rFonts w:hint="eastAsia" w:ascii="宋体" w:hAnsi="宋体" w:eastAsia="楷体_GB2312" w:cs="楷体_GB2312"/>
                <w:color w:val="auto"/>
                <w:kern w:val="2"/>
                <w:sz w:val="20"/>
                <w:szCs w:val="20"/>
                <w:highlight w:val="none"/>
                <w:lang w:val="en-US" w:eastAsia="zh-CN" w:bidi="ar"/>
              </w:rPr>
              <w:t>，冷粘或焊接的缝宽小于</w:t>
            </w:r>
            <w:r>
              <w:rPr>
                <w:rFonts w:hint="eastAsia" w:ascii="宋体" w:hAnsi="宋体" w:eastAsia="楷体_GB2312" w:cs="宋体"/>
                <w:color w:val="auto"/>
                <w:kern w:val="2"/>
                <w:sz w:val="20"/>
                <w:szCs w:val="20"/>
                <w:highlight w:val="none"/>
                <w:lang w:val="en-US" w:eastAsia="zh-CN" w:bidi="ar"/>
              </w:rPr>
              <w:t>5cm</w:t>
            </w:r>
            <w:r>
              <w:rPr>
                <w:rFonts w:hint="eastAsia" w:ascii="宋体" w:hAnsi="宋体" w:eastAsia="楷体_GB2312" w:cs="楷体_GB2312"/>
                <w:color w:val="auto"/>
                <w:kern w:val="2"/>
                <w:sz w:val="20"/>
                <w:szCs w:val="20"/>
                <w:highlight w:val="none"/>
                <w:lang w:val="en-US" w:eastAsia="zh-CN" w:bidi="ar"/>
              </w:rPr>
              <w:t>的，每处处违约金</w:t>
            </w:r>
            <w:r>
              <w:rPr>
                <w:rFonts w:hint="eastAsia" w:ascii="宋体" w:hAnsi="宋体" w:eastAsia="楷体_GB2312" w:cs="宋体"/>
                <w:color w:val="auto"/>
                <w:kern w:val="2"/>
                <w:sz w:val="20"/>
                <w:szCs w:val="20"/>
                <w:highlight w:val="none"/>
                <w:lang w:val="en-US" w:eastAsia="zh-CN" w:bidi="ar"/>
              </w:rPr>
              <w:t>1000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3.4.4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钢筋焊接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钢筋焊接长度不足或焊缝不饱满或钢筋间距不符合设计要求，每处处违约金</w:t>
            </w:r>
            <w:r>
              <w:rPr>
                <w:rFonts w:hint="eastAsia" w:ascii="宋体" w:hAnsi="宋体" w:eastAsia="楷体_GB2312" w:cs="宋体"/>
                <w:color w:val="auto"/>
                <w:kern w:val="2"/>
                <w:sz w:val="20"/>
                <w:szCs w:val="20"/>
                <w:highlight w:val="none"/>
                <w:lang w:val="en-US" w:eastAsia="zh-CN" w:bidi="ar"/>
              </w:rPr>
              <w:t>1000</w:t>
            </w:r>
            <w:r>
              <w:rPr>
                <w:rFonts w:hint="eastAsia" w:ascii="宋体" w:hAnsi="宋体" w:eastAsia="楷体_GB2312" w:cs="楷体_GB2312"/>
                <w:color w:val="auto"/>
                <w:kern w:val="2"/>
                <w:sz w:val="20"/>
                <w:szCs w:val="20"/>
                <w:highlight w:val="none"/>
                <w:lang w:val="en-US" w:eastAsia="zh-CN" w:bidi="ar"/>
              </w:rPr>
              <w:t>元，并限期纠正。钢筋骨架有污垢、油腻、锈蚀者，每处处违约金</w:t>
            </w:r>
            <w:r>
              <w:rPr>
                <w:rFonts w:hint="eastAsia" w:ascii="宋体" w:hAnsi="宋体" w:eastAsia="楷体_GB2312" w:cs="宋体"/>
                <w:color w:val="auto"/>
                <w:kern w:val="2"/>
                <w:sz w:val="20"/>
                <w:szCs w:val="20"/>
                <w:highlight w:val="none"/>
                <w:lang w:val="en-US" w:eastAsia="zh-CN" w:bidi="ar"/>
              </w:rPr>
              <w:t>500</w:t>
            </w:r>
            <w:r>
              <w:rPr>
                <w:rFonts w:hint="eastAsia" w:ascii="宋体" w:hAnsi="宋体" w:eastAsia="楷体_GB2312" w:cs="楷体_GB2312"/>
                <w:color w:val="auto"/>
                <w:kern w:val="2"/>
                <w:sz w:val="20"/>
                <w:szCs w:val="20"/>
                <w:highlight w:val="none"/>
                <w:lang w:val="en-US" w:eastAsia="zh-CN" w:bidi="ar"/>
              </w:rPr>
              <w:t>元，并作返工处理。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3.4.5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防水板</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防水板张挂后，由安装衬砌钢筋或其他原因而破损或漏焊的，未经处理达到规范和设计要求，便浇筑衬砌混凝土的，每处处违约金</w:t>
            </w:r>
            <w:r>
              <w:rPr>
                <w:rFonts w:hint="eastAsia" w:ascii="宋体" w:hAnsi="宋体" w:eastAsia="楷体_GB2312" w:cs="宋体"/>
                <w:color w:val="auto"/>
                <w:kern w:val="2"/>
                <w:sz w:val="20"/>
                <w:szCs w:val="20"/>
                <w:highlight w:val="none"/>
                <w:lang w:val="en-US" w:eastAsia="zh-CN" w:bidi="ar"/>
              </w:rPr>
              <w:t>5000</w:t>
            </w:r>
            <w:r>
              <w:rPr>
                <w:rFonts w:hint="eastAsia" w:ascii="宋体" w:hAnsi="宋体" w:eastAsia="楷体_GB2312" w:cs="楷体_GB2312"/>
                <w:color w:val="auto"/>
                <w:kern w:val="2"/>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3.4.6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未经审批施工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未按经审批的专项施工组织方案进行施工的，每次处违约金</w:t>
            </w:r>
            <w:r>
              <w:rPr>
                <w:rFonts w:hint="eastAsia" w:ascii="宋体" w:hAnsi="宋体" w:eastAsia="楷体_GB2312" w:cs="宋体"/>
                <w:color w:val="auto"/>
                <w:kern w:val="2"/>
                <w:sz w:val="20"/>
                <w:szCs w:val="20"/>
                <w:highlight w:val="none"/>
                <w:lang w:val="en-US" w:eastAsia="zh-CN" w:bidi="ar"/>
              </w:rPr>
              <w:t>10000</w:t>
            </w:r>
            <w:r>
              <w:rPr>
                <w:rFonts w:hint="eastAsia" w:ascii="宋体" w:hAnsi="宋体" w:eastAsia="楷体_GB2312" w:cs="楷体_GB2312"/>
                <w:color w:val="auto"/>
                <w:kern w:val="2"/>
                <w:sz w:val="20"/>
                <w:szCs w:val="20"/>
                <w:highlight w:val="none"/>
                <w:lang w:val="en-US" w:eastAsia="zh-CN" w:bidi="ar"/>
              </w:rPr>
              <w:t>～</w:t>
            </w:r>
            <w:r>
              <w:rPr>
                <w:rFonts w:hint="eastAsia" w:ascii="宋体" w:hAnsi="宋体" w:eastAsia="楷体_GB2312" w:cs="宋体"/>
                <w:color w:val="auto"/>
                <w:kern w:val="2"/>
                <w:sz w:val="20"/>
                <w:szCs w:val="20"/>
                <w:highlight w:val="none"/>
                <w:lang w:val="en-US" w:eastAsia="zh-CN" w:bidi="ar"/>
              </w:rPr>
              <w:t>20000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交通工程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3.5.1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防眩板</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防眩板表面不得有气泡、裂纹、疤痕、擦伤及端面分层等表面缺陷。违者每处处违约金</w:t>
            </w:r>
            <w:r>
              <w:rPr>
                <w:rFonts w:hint="eastAsia" w:ascii="宋体" w:hAnsi="宋体" w:eastAsia="楷体_GB2312" w:cs="宋体"/>
                <w:color w:val="auto"/>
                <w:kern w:val="2"/>
                <w:sz w:val="20"/>
                <w:szCs w:val="20"/>
                <w:highlight w:val="none"/>
                <w:lang w:val="en-US" w:eastAsia="zh-CN" w:bidi="ar"/>
              </w:rPr>
              <w:t>1000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3.5.2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防眩板设施</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防眩板设施整体需与路线线形一致，违者处违约金</w:t>
            </w:r>
            <w:r>
              <w:rPr>
                <w:rFonts w:hint="eastAsia" w:ascii="宋体" w:hAnsi="宋体" w:eastAsia="楷体_GB2312" w:cs="宋体"/>
                <w:color w:val="auto"/>
                <w:kern w:val="2"/>
                <w:sz w:val="20"/>
                <w:szCs w:val="20"/>
                <w:highlight w:val="none"/>
                <w:lang w:val="en-US" w:eastAsia="zh-CN" w:bidi="ar"/>
              </w:rPr>
              <w:t>2000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3.5.3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标线清理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标线以外的道路被标线材料污染需及时清理，违者每处处违约金</w:t>
            </w:r>
            <w:r>
              <w:rPr>
                <w:rFonts w:hint="eastAsia" w:ascii="宋体" w:hAnsi="宋体" w:eastAsia="楷体_GB2312" w:cs="宋体"/>
                <w:color w:val="auto"/>
                <w:kern w:val="2"/>
                <w:sz w:val="20"/>
                <w:szCs w:val="20"/>
                <w:highlight w:val="none"/>
                <w:lang w:val="en-US" w:eastAsia="zh-CN" w:bidi="ar"/>
              </w:rPr>
              <w:t>2000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3.5.4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标线及反光标线玻璃</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标线厚度及反光标线玻璃必须保持均匀，违者每处处违约金</w:t>
            </w:r>
            <w:r>
              <w:rPr>
                <w:rFonts w:hint="eastAsia" w:ascii="宋体" w:hAnsi="宋体" w:eastAsia="楷体_GB2312" w:cs="宋体"/>
                <w:color w:val="auto"/>
                <w:kern w:val="2"/>
                <w:sz w:val="20"/>
                <w:szCs w:val="20"/>
                <w:highlight w:val="none"/>
                <w:lang w:val="en-US" w:eastAsia="zh-CN" w:bidi="ar"/>
              </w:rPr>
              <w:t>500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3.5.5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标志牌</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标志牌防锈处理和镀层必须均匀完整，表面光洁，无脱落，无气泡，违者每处处违约金</w:t>
            </w:r>
            <w:r>
              <w:rPr>
                <w:rFonts w:hint="eastAsia" w:ascii="宋体" w:hAnsi="宋体" w:eastAsia="楷体_GB2312" w:cs="宋体"/>
                <w:color w:val="auto"/>
                <w:kern w:val="2"/>
                <w:sz w:val="20"/>
                <w:szCs w:val="20"/>
                <w:highlight w:val="none"/>
                <w:lang w:val="en-US" w:eastAsia="zh-CN" w:bidi="ar"/>
              </w:rPr>
              <w:t>500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3.5.6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未经审批施工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未按经审批的专项施工组织方案进行施工的，每次处违约金</w:t>
            </w:r>
            <w:r>
              <w:rPr>
                <w:rFonts w:hint="eastAsia" w:ascii="宋体" w:hAnsi="宋体" w:eastAsia="楷体_GB2312" w:cs="宋体"/>
                <w:color w:val="auto"/>
                <w:kern w:val="2"/>
                <w:sz w:val="20"/>
                <w:szCs w:val="20"/>
                <w:highlight w:val="none"/>
                <w:lang w:val="en-US" w:eastAsia="zh-CN" w:bidi="ar"/>
              </w:rPr>
              <w:t>10000</w:t>
            </w:r>
            <w:r>
              <w:rPr>
                <w:rFonts w:hint="eastAsia" w:ascii="宋体" w:hAnsi="宋体" w:eastAsia="楷体_GB2312" w:cs="楷体_GB2312"/>
                <w:color w:val="auto"/>
                <w:kern w:val="2"/>
                <w:sz w:val="20"/>
                <w:szCs w:val="20"/>
                <w:highlight w:val="none"/>
                <w:lang w:val="en-US" w:eastAsia="zh-CN" w:bidi="ar"/>
              </w:rPr>
              <w:t>～</w:t>
            </w:r>
            <w:r>
              <w:rPr>
                <w:rFonts w:hint="eastAsia" w:ascii="宋体" w:hAnsi="宋体" w:eastAsia="楷体_GB2312" w:cs="宋体"/>
                <w:color w:val="auto"/>
                <w:kern w:val="2"/>
                <w:sz w:val="20"/>
                <w:szCs w:val="20"/>
                <w:highlight w:val="none"/>
                <w:lang w:val="en-US" w:eastAsia="zh-CN" w:bidi="ar"/>
              </w:rPr>
              <w:t>20000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市政排水工程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3.6.1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回填要求</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不按设计与规范要求进行回填压实，超厚回填，倾斜碾压，填土不符合要求，带水回填，影响回填密实度，造成管体上部破裂，或压扁管道的，每处处违约金</w:t>
            </w:r>
            <w:r>
              <w:rPr>
                <w:rFonts w:hint="eastAsia" w:ascii="宋体" w:hAnsi="宋体" w:eastAsia="楷体_GB2312" w:cs="宋体"/>
                <w:color w:val="auto"/>
                <w:kern w:val="2"/>
                <w:sz w:val="20"/>
                <w:szCs w:val="20"/>
                <w:highlight w:val="none"/>
                <w:lang w:val="en-US" w:eastAsia="zh-CN" w:bidi="ar"/>
              </w:rPr>
              <w:t>5000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3.6.2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相关质量要求</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基础不均匀下沉，管材及其接口施工质量差、闭水段端头封堵不严密、井体施工质量差等原因造成漏水或不通畅等现象，违者每处处违约金</w:t>
            </w:r>
            <w:r>
              <w:rPr>
                <w:rFonts w:hint="eastAsia" w:ascii="宋体" w:hAnsi="宋体" w:eastAsia="楷体_GB2312" w:cs="宋体"/>
                <w:color w:val="auto"/>
                <w:kern w:val="2"/>
                <w:sz w:val="20"/>
                <w:szCs w:val="20"/>
                <w:highlight w:val="none"/>
                <w:lang w:val="en-US" w:eastAsia="zh-CN" w:bidi="ar"/>
              </w:rPr>
              <w:t>2000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3.6.3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相关质量要求</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检查井变形和下沉，井盖质量和安装质量差，铁爬梯安装随意，影响外观及其使用质量，违者每处处违约金</w:t>
            </w:r>
            <w:r>
              <w:rPr>
                <w:rFonts w:hint="eastAsia" w:ascii="宋体" w:hAnsi="宋体" w:eastAsia="楷体_GB2312" w:cs="宋体"/>
                <w:color w:val="auto"/>
                <w:kern w:val="2"/>
                <w:sz w:val="20"/>
                <w:szCs w:val="20"/>
                <w:highlight w:val="none"/>
                <w:lang w:val="en-US" w:eastAsia="zh-CN" w:bidi="ar"/>
              </w:rPr>
              <w:t>2000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3.6.4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未经审批施工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未按经审批的专项施工组织方案进行施工的，每次处违约金</w:t>
            </w:r>
            <w:r>
              <w:rPr>
                <w:rFonts w:hint="eastAsia" w:ascii="宋体" w:hAnsi="宋体" w:eastAsia="楷体_GB2312" w:cs="宋体"/>
                <w:color w:val="auto"/>
                <w:kern w:val="2"/>
                <w:sz w:val="20"/>
                <w:szCs w:val="20"/>
                <w:highlight w:val="none"/>
                <w:lang w:val="en-US" w:eastAsia="zh-CN" w:bidi="ar"/>
              </w:rPr>
              <w:t>10000</w:t>
            </w:r>
            <w:r>
              <w:rPr>
                <w:rFonts w:hint="eastAsia" w:ascii="宋体" w:hAnsi="宋体" w:eastAsia="楷体_GB2312" w:cs="楷体_GB2312"/>
                <w:color w:val="auto"/>
                <w:kern w:val="2"/>
                <w:sz w:val="20"/>
                <w:szCs w:val="20"/>
                <w:highlight w:val="none"/>
                <w:lang w:val="en-US" w:eastAsia="zh-CN" w:bidi="ar"/>
              </w:rPr>
              <w:t>～</w:t>
            </w:r>
            <w:r>
              <w:rPr>
                <w:rFonts w:hint="eastAsia" w:ascii="宋体" w:hAnsi="宋体" w:eastAsia="楷体_GB2312" w:cs="宋体"/>
                <w:color w:val="auto"/>
                <w:kern w:val="2"/>
                <w:sz w:val="20"/>
                <w:szCs w:val="20"/>
                <w:highlight w:val="none"/>
                <w:lang w:val="en-US" w:eastAsia="zh-CN" w:bidi="ar"/>
              </w:rPr>
              <w:t>20000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3.7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材料管理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3.7.1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水泥、钢筋、钢筋笼的存放不满足规范技术要求的，每次处违约金</w:t>
            </w:r>
            <w:r>
              <w:rPr>
                <w:rFonts w:hint="eastAsia" w:ascii="宋体" w:hAnsi="宋体" w:eastAsia="楷体_GB2312" w:cs="宋体"/>
                <w:color w:val="auto"/>
                <w:kern w:val="2"/>
                <w:sz w:val="20"/>
                <w:szCs w:val="20"/>
                <w:highlight w:val="none"/>
                <w:lang w:val="en-US" w:eastAsia="zh-CN" w:bidi="ar"/>
              </w:rPr>
              <w:t>2000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3.7.2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原材料送检或其他自检项目的试验（如钢筋焊接、土的重击试验）不及时，频率未达到规定要求，每次处违约金</w:t>
            </w:r>
            <w:r>
              <w:rPr>
                <w:rFonts w:hint="eastAsia" w:ascii="宋体" w:hAnsi="宋体" w:eastAsia="楷体_GB2312" w:cs="宋体"/>
                <w:color w:val="auto"/>
                <w:kern w:val="2"/>
                <w:sz w:val="20"/>
                <w:szCs w:val="20"/>
                <w:highlight w:val="none"/>
                <w:lang w:val="en-US" w:eastAsia="zh-CN" w:bidi="ar"/>
              </w:rPr>
              <w:t>5000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3.7.3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使用未经检验合格的材料（原材料、锚具等）用于施工的，每次处违约金</w:t>
            </w:r>
            <w:r>
              <w:rPr>
                <w:rFonts w:hint="eastAsia" w:ascii="宋体" w:hAnsi="宋体" w:eastAsia="楷体_GB2312" w:cs="宋体"/>
                <w:color w:val="auto"/>
                <w:kern w:val="2"/>
                <w:sz w:val="20"/>
                <w:szCs w:val="20"/>
                <w:highlight w:val="none"/>
                <w:lang w:val="en-US" w:eastAsia="zh-CN" w:bidi="ar"/>
              </w:rPr>
              <w:t>5000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3.7.4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经查实，工程材料的各种证明材料属弄虚作假的，每批次处违约金</w:t>
            </w:r>
            <w:r>
              <w:rPr>
                <w:rFonts w:hint="eastAsia" w:ascii="宋体" w:hAnsi="宋体" w:eastAsia="楷体_GB2312" w:cs="宋体"/>
                <w:color w:val="auto"/>
                <w:kern w:val="2"/>
                <w:sz w:val="20"/>
                <w:szCs w:val="20"/>
                <w:highlight w:val="none"/>
                <w:lang w:val="en-US" w:eastAsia="zh-CN" w:bidi="ar"/>
              </w:rPr>
              <w:t>20000</w:t>
            </w:r>
            <w:r>
              <w:rPr>
                <w:rFonts w:hint="eastAsia" w:ascii="宋体" w:hAnsi="宋体" w:eastAsia="楷体_GB2312" w:cs="楷体_GB2312"/>
                <w:color w:val="auto"/>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3.7.5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Times New Roman" w:hAnsi="Times New Roman" w:eastAsia="楷体_GB2312" w:cs="楷体_GB2312"/>
                <w:color w:val="auto"/>
                <w:kern w:val="2"/>
                <w:sz w:val="21"/>
                <w:szCs w:val="20"/>
                <w:highlight w:val="none"/>
                <w:lang w:val="en-US" w:eastAsia="zh-CN" w:bidi="ar"/>
              </w:rPr>
              <w:t>未按规定使用“建筑废料回收生成料”</w:t>
            </w:r>
            <w:r>
              <w:rPr>
                <w:rFonts w:hint="eastAsia" w:ascii="宋体" w:hAnsi="宋体" w:eastAsia="楷体_GB2312" w:cs="宋体"/>
                <w:color w:val="auto"/>
                <w:kern w:val="2"/>
                <w:sz w:val="20"/>
                <w:szCs w:val="20"/>
                <w:highlight w:val="none"/>
                <w:lang w:val="en-US" w:eastAsia="zh-CN" w:bidi="ar"/>
              </w:rPr>
              <w:t xml:space="preserve"> </w:t>
            </w:r>
            <w:r>
              <w:rPr>
                <w:rFonts w:hint="eastAsia" w:ascii="宋体" w:hAnsi="宋体" w:eastAsia="楷体_GB2312" w:cs="楷体_GB2312"/>
                <w:color w:val="auto"/>
                <w:kern w:val="2"/>
                <w:sz w:val="20"/>
                <w:szCs w:val="20"/>
                <w:highlight w:val="none"/>
                <w:lang w:val="en-US" w:eastAsia="zh-CN" w:bidi="ar"/>
              </w:rPr>
              <w:t>，每次处违约金</w:t>
            </w:r>
            <w:r>
              <w:rPr>
                <w:rFonts w:hint="eastAsia" w:ascii="宋体" w:hAnsi="宋体" w:eastAsia="楷体_GB2312" w:cs="宋体"/>
                <w:color w:val="auto"/>
                <w:kern w:val="2"/>
                <w:sz w:val="20"/>
                <w:szCs w:val="20"/>
                <w:highlight w:val="none"/>
                <w:lang w:val="en-US" w:eastAsia="zh-CN" w:bidi="ar"/>
              </w:rPr>
              <w:t>20000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一般违约及严重违约</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both"/>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 xml:space="preserve"> 3.7.6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发现所检查的材料不符合时,所有不符合条件材料必须更换为合格材料。</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3.7.7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单宗或批次材料价值在人民币10万元以上100万元以下（含100万元）承包人承担一次一般违约责任。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3.7.8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单宗或批次材料价值人民币100-200万元（含200万元）承包人承担一次严重违约责任。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3.7.9</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单宗或批次材料价值在人民币200万元以上的,承包人承担两次严重违约责任。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3.7.10</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对于单宗或批次材料价值不高于人民币10万元的（含10万元），但累计抽检不合格达5次,承包人承担1次一般违约责任。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val="0"/>
                <w:color w:val="auto"/>
                <w:kern w:val="0"/>
                <w:sz w:val="20"/>
                <w:szCs w:val="20"/>
                <w:highlight w:val="none"/>
                <w:lang w:val="en-US"/>
              </w:rPr>
            </w:pPr>
            <w:r>
              <w:rPr>
                <w:rFonts w:hint="eastAsia" w:ascii="宋体" w:hAnsi="宋体" w:eastAsia="楷体_GB2312" w:cs="宋体"/>
                <w:b/>
                <w:bCs w:val="0"/>
                <w:color w:val="auto"/>
                <w:kern w:val="0"/>
                <w:sz w:val="20"/>
                <w:szCs w:val="20"/>
                <w:highlight w:val="none"/>
                <w:lang w:val="en-US" w:eastAsia="zh-CN" w:bidi="ar"/>
              </w:rPr>
              <w:t>3.8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kern w:val="0"/>
                <w:sz w:val="20"/>
                <w:szCs w:val="20"/>
                <w:highlight w:val="none"/>
                <w:lang w:val="en-US"/>
              </w:rPr>
            </w:pPr>
            <w:r>
              <w:rPr>
                <w:rFonts w:hint="eastAsia" w:ascii="宋体" w:hAnsi="宋体" w:eastAsia="楷体_GB2312" w:cs="宋体"/>
                <w:b/>
                <w:bCs w:val="0"/>
                <w:color w:val="auto"/>
                <w:kern w:val="0"/>
                <w:sz w:val="20"/>
                <w:szCs w:val="20"/>
                <w:highlight w:val="none"/>
                <w:lang w:val="en-US" w:eastAsia="zh-CN" w:bidi="ar"/>
              </w:rPr>
              <w:t>工程质量管理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val="0"/>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kern w:val="0"/>
                <w:sz w:val="20"/>
                <w:szCs w:val="20"/>
                <w:highlight w:val="none"/>
                <w:lang w:val="en-US"/>
              </w:rPr>
            </w:pPr>
            <w:r>
              <w:rPr>
                <w:rFonts w:hint="eastAsia" w:ascii="宋体" w:hAnsi="宋体" w:eastAsia="楷体_GB2312" w:cs="宋体"/>
                <w:b/>
                <w:bCs w:val="0"/>
                <w:color w:val="auto"/>
                <w:kern w:val="0"/>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3.8.1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工程通过自检而抽检不合格，不合格的原因是由于承包人偷工减料或故意采取欺瞒手段所致，每次处违约金</w:t>
            </w:r>
            <w:r>
              <w:rPr>
                <w:rFonts w:hint="eastAsia" w:ascii="宋体" w:hAnsi="宋体" w:eastAsia="楷体_GB2312" w:cs="宋体"/>
                <w:color w:val="auto"/>
                <w:kern w:val="2"/>
                <w:sz w:val="20"/>
                <w:szCs w:val="20"/>
                <w:highlight w:val="none"/>
                <w:lang w:val="en-US" w:eastAsia="zh-CN" w:bidi="ar"/>
              </w:rPr>
              <w:t>50000</w:t>
            </w:r>
            <w:r>
              <w:rPr>
                <w:rFonts w:hint="eastAsia" w:ascii="宋体" w:hAnsi="宋体" w:eastAsia="楷体_GB2312" w:cs="楷体_GB2312"/>
                <w:color w:val="auto"/>
                <w:kern w:val="2"/>
                <w:sz w:val="20"/>
                <w:szCs w:val="20"/>
                <w:highlight w:val="none"/>
                <w:lang w:val="en-US" w:eastAsia="zh-CN" w:bidi="ar"/>
              </w:rPr>
              <w:t>元，并限期改正，工期不得顺延。</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3.8.2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承包单位接到建设行政主管单位、建设（发包人）单位、代建单位或质监站的工程整改通知后，未按要求在限期内进行整改的，每次处违约金</w:t>
            </w:r>
            <w:r>
              <w:rPr>
                <w:rFonts w:hint="eastAsia" w:ascii="宋体" w:hAnsi="宋体" w:eastAsia="楷体_GB2312" w:cs="宋体"/>
                <w:color w:val="auto"/>
                <w:kern w:val="2"/>
                <w:sz w:val="20"/>
                <w:szCs w:val="20"/>
                <w:highlight w:val="none"/>
                <w:lang w:val="en-US" w:eastAsia="zh-CN" w:bidi="ar"/>
              </w:rPr>
              <w:t>1000</w:t>
            </w:r>
            <w:r>
              <w:rPr>
                <w:rFonts w:hint="eastAsia" w:ascii="宋体" w:hAnsi="宋体" w:eastAsia="楷体_GB2312" w:cs="楷体_GB2312"/>
                <w:color w:val="auto"/>
                <w:kern w:val="2"/>
                <w:sz w:val="20"/>
                <w:szCs w:val="20"/>
                <w:highlight w:val="none"/>
                <w:lang w:val="en-US" w:eastAsia="zh-CN" w:bidi="ar"/>
              </w:rPr>
              <w:t>～</w:t>
            </w:r>
            <w:r>
              <w:rPr>
                <w:rFonts w:hint="eastAsia" w:ascii="宋体" w:hAnsi="宋体" w:eastAsia="楷体_GB2312" w:cs="宋体"/>
                <w:color w:val="auto"/>
                <w:kern w:val="2"/>
                <w:sz w:val="20"/>
                <w:szCs w:val="20"/>
                <w:highlight w:val="none"/>
                <w:lang w:val="en-US" w:eastAsia="zh-CN" w:bidi="ar"/>
              </w:rPr>
              <w:t>10000</w:t>
            </w:r>
            <w:r>
              <w:rPr>
                <w:rFonts w:hint="eastAsia" w:ascii="宋体" w:hAnsi="宋体" w:eastAsia="楷体_GB2312" w:cs="楷体_GB2312"/>
                <w:color w:val="auto"/>
                <w:kern w:val="2"/>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一般违约及严重违约</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3.8.3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如承包人申请报验后，经总监理工程师或发包人检查发现存在较大质量问题（如存在质量问题的部分超过检查部分工程的10％的）</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必须对不合格部分进行返工，返工后经检查合格才准进入下一工序，工期不予顺延。复检的结果，按每一分项工程计算，总计发现3次或连续发现2次质量控制点不合格的，承包人承担一次一般违约责任；总计发现3次以上（不含本数）或连续发现2次以上（不含本数）质量控制点不合格的，承包人承担一次严重违约责任；承包人采取整改措施后效果仍不明显的，发包人有权部分解除合同，将该分项工程另行发包，并不免除承包人应承担的违约赔偿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3.8.4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工程达不到合同约定的质量目标的</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承包人向发包人交纳审定结算总价3％的违约金，但必须整改至合同约定的质量等级。</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3.8.5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在施工过程中工程发现重大质量问题或在工程保修期内发现重大质量不合格问题（该重大质量问题应界定为达不到要求的质量标准，属质量保修的问题除外）</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承包人必须在规定的期限整改或返工达到合同约定的质量等级，并按该项目所处分项工程造价5％计算向发包人承担支付违约金的责任。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内业资料及其他事项</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4.1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内业原始资料故意弄虚作假的，每次处违约金</w:t>
            </w:r>
            <w:r>
              <w:rPr>
                <w:rFonts w:hint="eastAsia" w:ascii="宋体" w:hAnsi="宋体" w:eastAsia="楷体_GB2312" w:cs="宋体"/>
                <w:color w:val="auto"/>
                <w:kern w:val="2"/>
                <w:sz w:val="20"/>
                <w:szCs w:val="20"/>
                <w:highlight w:val="none"/>
                <w:lang w:val="en-US" w:eastAsia="zh-CN" w:bidi="ar"/>
              </w:rPr>
              <w:t>2000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 xml:space="preserve">4.2 </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内业原始资料和整理资料未按要求及时归档，每次处违约金</w:t>
            </w:r>
            <w:r>
              <w:rPr>
                <w:rFonts w:hint="eastAsia" w:ascii="宋体" w:hAnsi="宋体" w:eastAsia="楷体_GB2312" w:cs="宋体"/>
                <w:color w:val="auto"/>
                <w:kern w:val="2"/>
                <w:sz w:val="20"/>
                <w:szCs w:val="20"/>
                <w:highlight w:val="none"/>
                <w:lang w:val="en-US" w:eastAsia="zh-CN" w:bidi="ar"/>
              </w:rPr>
              <w:t>500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4.3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上一道工序未经过监理工程师签认就进行下一道工序施工的，每次处违约金</w:t>
            </w:r>
            <w:r>
              <w:rPr>
                <w:rFonts w:hint="eastAsia" w:ascii="宋体" w:hAnsi="宋体" w:eastAsia="楷体_GB2312" w:cs="宋体"/>
                <w:color w:val="auto"/>
                <w:kern w:val="2"/>
                <w:sz w:val="20"/>
                <w:szCs w:val="20"/>
                <w:highlight w:val="none"/>
                <w:lang w:val="en-US" w:eastAsia="zh-CN" w:bidi="ar"/>
              </w:rPr>
              <w:t>5000</w:t>
            </w:r>
            <w:r>
              <w:rPr>
                <w:rFonts w:hint="eastAsia" w:ascii="宋体" w:hAnsi="宋体" w:eastAsia="楷体_GB2312" w:cs="楷体_GB2312"/>
                <w:color w:val="auto"/>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4.4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承包单位未按有关规定派驻施工现场管理人员（施工员）的，每次处违约金</w:t>
            </w:r>
            <w:r>
              <w:rPr>
                <w:rFonts w:hint="eastAsia" w:ascii="宋体" w:hAnsi="宋体" w:eastAsia="楷体_GB2312" w:cs="宋体"/>
                <w:color w:val="auto"/>
                <w:kern w:val="2"/>
                <w:sz w:val="20"/>
                <w:szCs w:val="20"/>
                <w:highlight w:val="none"/>
                <w:lang w:val="en-US" w:eastAsia="zh-CN" w:bidi="ar"/>
              </w:rPr>
              <w:t>1000</w:t>
            </w:r>
            <w:r>
              <w:rPr>
                <w:rFonts w:hint="eastAsia" w:ascii="宋体" w:hAnsi="宋体" w:eastAsia="楷体_GB2312" w:cs="楷体_GB2312"/>
                <w:color w:val="auto"/>
                <w:kern w:val="2"/>
                <w:sz w:val="20"/>
                <w:szCs w:val="20"/>
                <w:highlight w:val="none"/>
                <w:lang w:val="en-US" w:eastAsia="zh-CN" w:bidi="ar"/>
              </w:rPr>
              <w:t>元，超过</w:t>
            </w:r>
            <w:r>
              <w:rPr>
                <w:rFonts w:hint="eastAsia" w:ascii="宋体" w:hAnsi="宋体" w:eastAsia="楷体_GB2312" w:cs="宋体"/>
                <w:color w:val="auto"/>
                <w:kern w:val="2"/>
                <w:sz w:val="20"/>
                <w:szCs w:val="20"/>
                <w:highlight w:val="none"/>
                <w:lang w:val="en-US" w:eastAsia="zh-CN" w:bidi="ar"/>
              </w:rPr>
              <w:t>24</w:t>
            </w:r>
            <w:r>
              <w:rPr>
                <w:rFonts w:hint="eastAsia" w:ascii="宋体" w:hAnsi="宋体" w:eastAsia="楷体_GB2312" w:cs="楷体_GB2312"/>
                <w:color w:val="auto"/>
                <w:kern w:val="2"/>
                <w:sz w:val="20"/>
                <w:szCs w:val="20"/>
                <w:highlight w:val="none"/>
                <w:lang w:val="en-US" w:eastAsia="zh-CN" w:bidi="ar"/>
              </w:rPr>
              <w:t>小时没有施工员在场而继续施工，每次处违约金</w:t>
            </w:r>
            <w:r>
              <w:rPr>
                <w:rFonts w:hint="eastAsia" w:ascii="宋体" w:hAnsi="宋体" w:eastAsia="楷体_GB2312" w:cs="宋体"/>
                <w:color w:val="auto"/>
                <w:kern w:val="2"/>
                <w:sz w:val="20"/>
                <w:szCs w:val="20"/>
                <w:highlight w:val="none"/>
                <w:lang w:val="en-US" w:eastAsia="zh-CN" w:bidi="ar"/>
              </w:rPr>
              <w:t>5000</w:t>
            </w:r>
            <w:r>
              <w:rPr>
                <w:rFonts w:hint="eastAsia" w:ascii="宋体" w:hAnsi="宋体" w:eastAsia="楷体_GB2312" w:cs="楷体_GB2312"/>
                <w:color w:val="auto"/>
                <w:kern w:val="2"/>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安全生产管理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施工现场没有设立工地安全员（要有书面的岗位职责，有明确的人员名牌挂在工地的指挥部）</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500</w:t>
            </w:r>
            <w:r>
              <w:rPr>
                <w:rFonts w:hint="eastAsia" w:ascii="宋体" w:hAnsi="宋体" w:eastAsia="楷体_GB2312" w:cs="楷体_GB2312"/>
                <w:color w:val="auto"/>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jc w:val="center"/>
              <w:rPr>
                <w:rFonts w:hint="default" w:ascii="宋体" w:hAnsi="宋体" w:eastAsia="楷体_GB2312" w:cs="宋体"/>
                <w:b/>
                <w:bCs w:val="0"/>
                <w:color w:val="auto"/>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没有按规定报批并发送安全生产、文明施工技术措施方案或特殊工程（部位）没有编写专项的安全生产技术措施并经批准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500</w:t>
            </w:r>
            <w:r>
              <w:rPr>
                <w:rFonts w:hint="eastAsia" w:ascii="宋体" w:hAnsi="宋体" w:eastAsia="楷体_GB2312" w:cs="楷体_GB2312"/>
                <w:color w:val="auto"/>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jc w:val="center"/>
              <w:rPr>
                <w:rFonts w:hint="default" w:ascii="宋体" w:hAnsi="宋体" w:eastAsia="楷体_GB2312" w:cs="宋体"/>
                <w:b/>
                <w:bCs w:val="0"/>
                <w:color w:val="auto"/>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没有各级管理人员、施工人员的安全生产技术措施交底记录</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没有工地现场各级人员的安全生产岗位责任制资料</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500</w:t>
            </w:r>
            <w:r>
              <w:rPr>
                <w:rFonts w:hint="eastAsia" w:ascii="宋体" w:hAnsi="宋体" w:eastAsia="楷体_GB2312" w:cs="楷体_GB2312"/>
                <w:color w:val="auto"/>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施工机械没有按规定送审取得合格证；特种作业人员没有持合格上岗证；劳务工人未取得安全教育合格证</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每人或每机</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管坑或模板棚架支撑围规</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工地现场危险孔、洞、边沟、电屏、热沥青混合材料等危险部位无防护栏、盖板或警示标志</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脚手架、支模没有经安全员以上技术员验收或发现有倾斜、摇晃、松脱及柱脚悬空等危险现象</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5.9</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发现有工人没签定法定的劳动合同或没有受过“三级安全教育“，即没有安全教育登记卡</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每人</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5.10</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施工机械或电气设备发现有危险故障仍运行或作业现场危险未采取措施</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每台</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5.11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电缆不按规定（一般</w:t>
            </w:r>
            <w:r>
              <w:rPr>
                <w:rFonts w:hint="eastAsia" w:ascii="宋体" w:hAnsi="宋体" w:eastAsia="楷体_GB2312" w:cs="宋体"/>
                <w:color w:val="auto"/>
                <w:kern w:val="0"/>
                <w:sz w:val="20"/>
                <w:szCs w:val="20"/>
                <w:highlight w:val="none"/>
                <w:lang w:val="en-US" w:eastAsia="zh-CN" w:bidi="ar"/>
              </w:rPr>
              <w:t>2.5</w:t>
            </w:r>
            <w:r>
              <w:rPr>
                <w:rFonts w:hint="eastAsia" w:ascii="宋体" w:hAnsi="宋体" w:eastAsia="楷体_GB2312" w:cs="楷体_GB2312"/>
                <w:color w:val="auto"/>
                <w:kern w:val="0"/>
                <w:sz w:val="20"/>
                <w:szCs w:val="20"/>
                <w:highlight w:val="none"/>
                <w:lang w:val="en-US" w:eastAsia="zh-CN" w:bidi="ar"/>
              </w:rPr>
              <w:t>米高，车道</w:t>
            </w:r>
            <w:r>
              <w:rPr>
                <w:rFonts w:hint="eastAsia" w:ascii="宋体" w:hAnsi="宋体" w:eastAsia="楷体_GB2312" w:cs="宋体"/>
                <w:color w:val="auto"/>
                <w:kern w:val="0"/>
                <w:sz w:val="20"/>
                <w:szCs w:val="20"/>
                <w:highlight w:val="none"/>
                <w:lang w:val="en-US" w:eastAsia="zh-CN" w:bidi="ar"/>
              </w:rPr>
              <w:t>6</w:t>
            </w:r>
            <w:r>
              <w:rPr>
                <w:rFonts w:hint="eastAsia" w:ascii="宋体" w:hAnsi="宋体" w:eastAsia="楷体_GB2312" w:cs="楷体_GB2312"/>
                <w:color w:val="auto"/>
                <w:kern w:val="0"/>
                <w:sz w:val="20"/>
                <w:szCs w:val="20"/>
                <w:highlight w:val="none"/>
                <w:lang w:val="en-US" w:eastAsia="zh-CN" w:bidi="ar"/>
              </w:rPr>
              <w:t>米高）架设或电缆靠近危险地方或拖地设置等违规</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5.12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用电设备不按规定配备漏电保护开关或其金属外壳不接保护地线或地线装设违规</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每台</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5.13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用电设备带故障运行，插头，制盖破烂、导线接头违规、电制箱破烂或没有离地</w:t>
            </w:r>
            <w:r>
              <w:rPr>
                <w:rFonts w:hint="eastAsia" w:ascii="宋体" w:hAnsi="宋体" w:eastAsia="楷体_GB2312" w:cs="宋体"/>
                <w:color w:val="auto"/>
                <w:kern w:val="0"/>
                <w:sz w:val="20"/>
                <w:szCs w:val="20"/>
                <w:highlight w:val="none"/>
                <w:lang w:val="en-US" w:eastAsia="zh-CN" w:bidi="ar"/>
              </w:rPr>
              <w:t>0.6</w:t>
            </w:r>
            <w:r>
              <w:rPr>
                <w:rFonts w:hint="eastAsia" w:ascii="宋体" w:hAnsi="宋体" w:eastAsia="楷体_GB2312" w:cs="楷体_GB2312"/>
                <w:color w:val="auto"/>
                <w:kern w:val="0"/>
                <w:sz w:val="20"/>
                <w:szCs w:val="20"/>
                <w:highlight w:val="none"/>
                <w:lang w:val="en-US" w:eastAsia="zh-CN" w:bidi="ar"/>
              </w:rPr>
              <w:t>米以上放置等</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5.14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发现有违规使用压力气瓶（乙炔瓶、氧气瓶、液化气瓶等），例如：被阳光暴晒、离火源少于</w:t>
            </w:r>
            <w:r>
              <w:rPr>
                <w:rFonts w:hint="eastAsia" w:ascii="宋体" w:hAnsi="宋体" w:eastAsia="楷体_GB2312" w:cs="宋体"/>
                <w:color w:val="auto"/>
                <w:kern w:val="0"/>
                <w:sz w:val="20"/>
                <w:szCs w:val="20"/>
                <w:highlight w:val="none"/>
                <w:lang w:val="en-US" w:eastAsia="zh-CN" w:bidi="ar"/>
              </w:rPr>
              <w:t>10</w:t>
            </w:r>
            <w:r>
              <w:rPr>
                <w:rFonts w:hint="eastAsia" w:ascii="宋体" w:hAnsi="宋体" w:eastAsia="楷体_GB2312" w:cs="楷体_GB2312"/>
                <w:color w:val="auto"/>
                <w:kern w:val="0"/>
                <w:sz w:val="20"/>
                <w:szCs w:val="20"/>
                <w:highlight w:val="none"/>
                <w:lang w:val="en-US" w:eastAsia="zh-CN" w:bidi="ar"/>
              </w:rPr>
              <w:t>米、卧放、没有装乙炔回火防止器、气瓶及配套设备有故障等</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5.15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发生轻、重伤，处罚施工单位项目经理</w:t>
            </w:r>
            <w:r>
              <w:rPr>
                <w:rFonts w:hint="eastAsia" w:ascii="宋体" w:hAnsi="宋体" w:eastAsia="楷体_GB2312" w:cs="宋体"/>
                <w:color w:val="auto"/>
                <w:kern w:val="0"/>
                <w:sz w:val="20"/>
                <w:szCs w:val="20"/>
                <w:highlight w:val="none"/>
                <w:lang w:val="en-US" w:eastAsia="zh-CN" w:bidi="ar"/>
              </w:rPr>
              <w:t>RMB1000-2000</w:t>
            </w:r>
            <w:r>
              <w:rPr>
                <w:rFonts w:hint="eastAsia" w:ascii="宋体" w:hAnsi="宋体" w:eastAsia="楷体_GB2312" w:cs="楷体_GB2312"/>
                <w:color w:val="auto"/>
                <w:kern w:val="0"/>
                <w:sz w:val="20"/>
                <w:szCs w:val="20"/>
                <w:highlight w:val="none"/>
                <w:lang w:val="en-US" w:eastAsia="zh-CN" w:bidi="ar"/>
              </w:rPr>
              <w:t>元，处罚项目部</w:t>
            </w:r>
            <w:r>
              <w:rPr>
                <w:rFonts w:hint="eastAsia" w:ascii="宋体" w:hAnsi="宋体" w:eastAsia="楷体_GB2312" w:cs="宋体"/>
                <w:color w:val="auto"/>
                <w:kern w:val="0"/>
                <w:sz w:val="20"/>
                <w:szCs w:val="20"/>
                <w:highlight w:val="none"/>
                <w:lang w:val="en-US" w:eastAsia="zh-CN" w:bidi="ar"/>
              </w:rPr>
              <w:t>RMB10000-20000</w:t>
            </w:r>
            <w:r>
              <w:rPr>
                <w:rFonts w:hint="eastAsia" w:ascii="宋体" w:hAnsi="宋体" w:eastAsia="楷体_GB2312" w:cs="楷体_GB2312"/>
                <w:color w:val="auto"/>
                <w:kern w:val="0"/>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5.17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施工现场人员出现以下情况，每人每次处违约金</w:t>
            </w:r>
            <w:r>
              <w:rPr>
                <w:rFonts w:hint="eastAsia" w:ascii="宋体" w:hAnsi="宋体" w:eastAsia="楷体_GB2312" w:cs="宋体"/>
                <w:color w:val="auto"/>
                <w:kern w:val="2"/>
                <w:sz w:val="20"/>
                <w:szCs w:val="20"/>
                <w:highlight w:val="none"/>
                <w:lang w:val="en-US" w:eastAsia="zh-CN" w:bidi="ar"/>
              </w:rPr>
              <w:t>100</w:t>
            </w:r>
            <w:r>
              <w:rPr>
                <w:rFonts w:hint="eastAsia" w:ascii="宋体" w:hAnsi="宋体" w:eastAsia="楷体_GB2312" w:cs="楷体_GB2312"/>
                <w:color w:val="auto"/>
                <w:kern w:val="2"/>
                <w:sz w:val="20"/>
                <w:szCs w:val="20"/>
                <w:highlight w:val="none"/>
                <w:lang w:val="en-US" w:eastAsia="zh-CN" w:bidi="ar"/>
              </w:rPr>
              <w:t>元：（</w:t>
            </w:r>
            <w:r>
              <w:rPr>
                <w:rFonts w:hint="eastAsia" w:ascii="宋体" w:hAnsi="宋体" w:eastAsia="楷体_GB2312" w:cs="宋体"/>
                <w:color w:val="auto"/>
                <w:kern w:val="2"/>
                <w:sz w:val="20"/>
                <w:szCs w:val="20"/>
                <w:highlight w:val="none"/>
                <w:lang w:val="en-US" w:eastAsia="zh-CN" w:bidi="ar"/>
              </w:rPr>
              <w:t>1</w:t>
            </w:r>
            <w:r>
              <w:rPr>
                <w:rFonts w:hint="eastAsia" w:ascii="宋体" w:hAnsi="宋体" w:eastAsia="楷体_GB2312" w:cs="楷体_GB2312"/>
                <w:color w:val="auto"/>
                <w:kern w:val="2"/>
                <w:sz w:val="20"/>
                <w:szCs w:val="20"/>
                <w:highlight w:val="none"/>
                <w:lang w:val="en-US" w:eastAsia="zh-CN" w:bidi="ar"/>
              </w:rPr>
              <w:t>）不戴安全帽；（</w:t>
            </w:r>
            <w:r>
              <w:rPr>
                <w:rFonts w:hint="eastAsia" w:ascii="宋体" w:hAnsi="宋体" w:eastAsia="楷体_GB2312" w:cs="宋体"/>
                <w:color w:val="auto"/>
                <w:kern w:val="2"/>
                <w:sz w:val="20"/>
                <w:szCs w:val="20"/>
                <w:highlight w:val="none"/>
                <w:lang w:val="en-US" w:eastAsia="zh-CN" w:bidi="ar"/>
              </w:rPr>
              <w:t>2</w:t>
            </w:r>
            <w:r>
              <w:rPr>
                <w:rFonts w:hint="eastAsia" w:ascii="宋体" w:hAnsi="宋体" w:eastAsia="楷体_GB2312" w:cs="楷体_GB2312"/>
                <w:color w:val="auto"/>
                <w:kern w:val="2"/>
                <w:sz w:val="20"/>
                <w:szCs w:val="20"/>
                <w:highlight w:val="none"/>
                <w:lang w:val="en-US" w:eastAsia="zh-CN" w:bidi="ar"/>
              </w:rPr>
              <w:t>）高空作业不系安全带；（</w:t>
            </w:r>
            <w:r>
              <w:rPr>
                <w:rFonts w:hint="eastAsia" w:ascii="宋体" w:hAnsi="宋体" w:eastAsia="楷体_GB2312" w:cs="宋体"/>
                <w:color w:val="auto"/>
                <w:kern w:val="2"/>
                <w:sz w:val="20"/>
                <w:szCs w:val="20"/>
                <w:highlight w:val="none"/>
                <w:lang w:val="en-US" w:eastAsia="zh-CN" w:bidi="ar"/>
              </w:rPr>
              <w:t>3</w:t>
            </w:r>
            <w:r>
              <w:rPr>
                <w:rFonts w:hint="eastAsia" w:ascii="宋体" w:hAnsi="宋体" w:eastAsia="楷体_GB2312" w:cs="楷体_GB2312"/>
                <w:color w:val="auto"/>
                <w:kern w:val="2"/>
                <w:sz w:val="20"/>
                <w:szCs w:val="20"/>
                <w:highlight w:val="none"/>
                <w:lang w:val="en-US" w:eastAsia="zh-CN" w:bidi="ar"/>
              </w:rPr>
              <w:t>）水上作业不穿救生衣；（</w:t>
            </w:r>
            <w:r>
              <w:rPr>
                <w:rFonts w:hint="eastAsia" w:ascii="宋体" w:hAnsi="宋体" w:eastAsia="楷体_GB2312" w:cs="宋体"/>
                <w:color w:val="auto"/>
                <w:kern w:val="2"/>
                <w:sz w:val="20"/>
                <w:szCs w:val="20"/>
                <w:highlight w:val="none"/>
                <w:lang w:val="en-US" w:eastAsia="zh-CN" w:bidi="ar"/>
              </w:rPr>
              <w:t>4</w:t>
            </w:r>
            <w:r>
              <w:rPr>
                <w:rFonts w:hint="eastAsia" w:ascii="宋体" w:hAnsi="宋体" w:eastAsia="楷体_GB2312" w:cs="楷体_GB2312"/>
                <w:color w:val="auto"/>
                <w:kern w:val="2"/>
                <w:sz w:val="20"/>
                <w:szCs w:val="20"/>
                <w:highlight w:val="none"/>
                <w:lang w:val="en-US" w:eastAsia="zh-CN" w:bidi="ar"/>
              </w:rPr>
              <w:t>）赤脚或穿拖鞋；（</w:t>
            </w:r>
            <w:r>
              <w:rPr>
                <w:rFonts w:hint="eastAsia" w:ascii="宋体" w:hAnsi="宋体" w:eastAsia="楷体_GB2312" w:cs="宋体"/>
                <w:color w:val="auto"/>
                <w:kern w:val="2"/>
                <w:sz w:val="20"/>
                <w:szCs w:val="20"/>
                <w:highlight w:val="none"/>
                <w:lang w:val="en-US" w:eastAsia="zh-CN" w:bidi="ar"/>
              </w:rPr>
              <w:t>5</w:t>
            </w:r>
            <w:r>
              <w:rPr>
                <w:rFonts w:hint="eastAsia" w:ascii="宋体" w:hAnsi="宋体" w:eastAsia="楷体_GB2312" w:cs="楷体_GB2312"/>
                <w:color w:val="auto"/>
                <w:kern w:val="2"/>
                <w:sz w:val="20"/>
                <w:szCs w:val="20"/>
                <w:highlight w:val="none"/>
                <w:lang w:val="en-US" w:eastAsia="zh-CN" w:bidi="ar"/>
              </w:rPr>
              <w:t>）管理人员不佩带工作证；（</w:t>
            </w:r>
            <w:r>
              <w:rPr>
                <w:rFonts w:hint="eastAsia" w:ascii="宋体" w:hAnsi="宋体" w:eastAsia="楷体_GB2312" w:cs="宋体"/>
                <w:color w:val="auto"/>
                <w:kern w:val="2"/>
                <w:sz w:val="20"/>
                <w:szCs w:val="20"/>
                <w:highlight w:val="none"/>
                <w:lang w:val="en-US" w:eastAsia="zh-CN" w:bidi="ar"/>
              </w:rPr>
              <w:t>6</w:t>
            </w:r>
            <w:r>
              <w:rPr>
                <w:rFonts w:hint="eastAsia" w:ascii="宋体" w:hAnsi="宋体" w:eastAsia="楷体_GB2312" w:cs="楷体_GB2312"/>
                <w:color w:val="auto"/>
                <w:kern w:val="2"/>
                <w:sz w:val="20"/>
                <w:szCs w:val="20"/>
                <w:highlight w:val="none"/>
                <w:lang w:val="en-US" w:eastAsia="zh-CN" w:bidi="ar"/>
              </w:rPr>
              <w:t>）施工人员不佩带平安卡或监理签发的出入证。</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5.18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未按规定设置电箱、漏电开关等电器设备，不按有关规定用电的；施工现场未设安全警示标志，每处罚款</w:t>
            </w:r>
            <w:r>
              <w:rPr>
                <w:rFonts w:hint="eastAsia" w:ascii="宋体" w:hAnsi="宋体" w:eastAsia="楷体_GB2312" w:cs="宋体"/>
                <w:color w:val="auto"/>
                <w:kern w:val="2"/>
                <w:sz w:val="20"/>
                <w:szCs w:val="20"/>
                <w:highlight w:val="none"/>
                <w:lang w:val="en-US" w:eastAsia="zh-CN" w:bidi="ar"/>
              </w:rPr>
              <w:t>500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5.19</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高空作业未设置稳固爬梯；不设围栏、安全网、每处处违约金</w:t>
            </w:r>
            <w:r>
              <w:rPr>
                <w:rFonts w:hint="eastAsia" w:ascii="宋体" w:hAnsi="宋体" w:eastAsia="楷体_GB2312" w:cs="宋体"/>
                <w:color w:val="auto"/>
                <w:kern w:val="2"/>
                <w:sz w:val="20"/>
                <w:szCs w:val="20"/>
                <w:highlight w:val="none"/>
                <w:lang w:val="en-US" w:eastAsia="zh-CN" w:bidi="ar"/>
              </w:rPr>
              <w:t>1000</w:t>
            </w:r>
            <w:r>
              <w:rPr>
                <w:rFonts w:hint="eastAsia" w:ascii="宋体" w:hAnsi="宋体" w:eastAsia="楷体_GB2312" w:cs="楷体_GB2312"/>
                <w:color w:val="auto"/>
                <w:kern w:val="2"/>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5.20</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拖欠工人劳务工资受到投诉，一经核实每次处违约金</w:t>
            </w:r>
            <w:r>
              <w:rPr>
                <w:rFonts w:hint="eastAsia" w:ascii="宋体" w:hAnsi="宋体" w:eastAsia="楷体_GB2312" w:cs="宋体"/>
                <w:color w:val="auto"/>
                <w:kern w:val="2"/>
                <w:sz w:val="20"/>
                <w:szCs w:val="20"/>
                <w:highlight w:val="none"/>
                <w:lang w:val="en-US" w:eastAsia="zh-CN" w:bidi="ar"/>
              </w:rPr>
              <w:t>1000</w:t>
            </w:r>
            <w:r>
              <w:rPr>
                <w:rFonts w:hint="eastAsia" w:ascii="宋体" w:hAnsi="宋体" w:eastAsia="楷体_GB2312" w:cs="楷体_GB2312"/>
                <w:color w:val="auto"/>
                <w:kern w:val="2"/>
                <w:sz w:val="20"/>
                <w:szCs w:val="20"/>
                <w:highlight w:val="none"/>
                <w:lang w:val="en-US" w:eastAsia="zh-CN" w:bidi="ar"/>
              </w:rPr>
              <w:t>－</w:t>
            </w:r>
            <w:r>
              <w:rPr>
                <w:rFonts w:hint="eastAsia" w:ascii="宋体" w:hAnsi="宋体" w:eastAsia="楷体_GB2312" w:cs="宋体"/>
                <w:color w:val="auto"/>
                <w:kern w:val="2"/>
                <w:sz w:val="20"/>
                <w:szCs w:val="20"/>
                <w:highlight w:val="none"/>
                <w:lang w:val="en-US" w:eastAsia="zh-CN" w:bidi="ar"/>
              </w:rPr>
              <w:t>10000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5.21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凡工程质量、安全管理、文明施工、地方协调、环境卫生等受到地方、个人或有关部门投诉，一经核实每次处违约金</w:t>
            </w:r>
            <w:r>
              <w:rPr>
                <w:rFonts w:hint="eastAsia" w:ascii="宋体" w:hAnsi="宋体" w:eastAsia="楷体_GB2312" w:cs="宋体"/>
                <w:color w:val="auto"/>
                <w:kern w:val="2"/>
                <w:sz w:val="20"/>
                <w:szCs w:val="20"/>
                <w:highlight w:val="none"/>
                <w:lang w:val="en-US" w:eastAsia="zh-CN" w:bidi="ar"/>
              </w:rPr>
              <w:t>1000</w:t>
            </w:r>
            <w:r>
              <w:rPr>
                <w:rFonts w:hint="eastAsia" w:ascii="宋体" w:hAnsi="宋体" w:eastAsia="楷体_GB2312" w:cs="楷体_GB2312"/>
                <w:color w:val="auto"/>
                <w:kern w:val="2"/>
                <w:sz w:val="20"/>
                <w:szCs w:val="20"/>
                <w:highlight w:val="none"/>
                <w:lang w:val="en-US" w:eastAsia="zh-CN" w:bidi="ar"/>
              </w:rPr>
              <w:t>～</w:t>
            </w:r>
            <w:r>
              <w:rPr>
                <w:rFonts w:hint="eastAsia" w:ascii="宋体" w:hAnsi="宋体" w:eastAsia="楷体_GB2312" w:cs="宋体"/>
                <w:color w:val="auto"/>
                <w:kern w:val="2"/>
                <w:sz w:val="20"/>
                <w:szCs w:val="20"/>
                <w:highlight w:val="none"/>
                <w:lang w:val="en-US" w:eastAsia="zh-CN" w:bidi="ar"/>
              </w:rPr>
              <w:t>10000</w:t>
            </w:r>
            <w:r>
              <w:rPr>
                <w:rFonts w:hint="eastAsia" w:ascii="宋体" w:hAnsi="宋体" w:eastAsia="楷体_GB2312" w:cs="楷体_GB2312"/>
                <w:color w:val="auto"/>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5.22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施工单位在政府行政主管部门或代建（发包人）单位组织的质量安全检查中，被发现存在严重的安全隐患，被通报批评，或被新闻媒体曝光造成不良影响的，每次处违约金</w:t>
            </w:r>
            <w:r>
              <w:rPr>
                <w:rFonts w:hint="eastAsia" w:ascii="宋体" w:hAnsi="宋体" w:eastAsia="楷体_GB2312" w:cs="宋体"/>
                <w:color w:val="auto"/>
                <w:kern w:val="2"/>
                <w:sz w:val="20"/>
                <w:szCs w:val="20"/>
                <w:highlight w:val="none"/>
                <w:lang w:val="en-US" w:eastAsia="zh-CN" w:bidi="ar"/>
              </w:rPr>
              <w:t>20000</w:t>
            </w:r>
            <w:r>
              <w:rPr>
                <w:rFonts w:hint="eastAsia" w:ascii="宋体" w:hAnsi="宋体" w:eastAsia="楷体_GB2312" w:cs="楷体_GB2312"/>
                <w:color w:val="auto"/>
                <w:kern w:val="2"/>
                <w:sz w:val="20"/>
                <w:szCs w:val="20"/>
                <w:highlight w:val="none"/>
                <w:lang w:val="en-US" w:eastAsia="zh-CN" w:bidi="ar"/>
              </w:rPr>
              <w:t>元，并限期整改；施工场地被评为不合格工地的，或者被通报批评的，或者被新闻媒体曝光的，每次处违约金</w:t>
            </w:r>
            <w:r>
              <w:rPr>
                <w:rFonts w:hint="eastAsia" w:ascii="宋体" w:hAnsi="宋体" w:eastAsia="楷体_GB2312" w:cs="宋体"/>
                <w:color w:val="auto"/>
                <w:kern w:val="2"/>
                <w:sz w:val="20"/>
                <w:szCs w:val="20"/>
                <w:highlight w:val="none"/>
                <w:lang w:val="en-US" w:eastAsia="zh-CN" w:bidi="ar"/>
              </w:rPr>
              <w:t>20000</w:t>
            </w:r>
            <w:r>
              <w:rPr>
                <w:rFonts w:hint="eastAsia" w:ascii="宋体" w:hAnsi="宋体" w:eastAsia="楷体_GB2312" w:cs="楷体_GB2312"/>
                <w:color w:val="auto"/>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一般违约及严重违约</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5.23.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承包人在政府行政主管部门组织的质量安全检查中，被发现存在严重的安全隐患，被通报批评，或被新闻媒体曝光造成不良影响的</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被通报或被曝光1次，承包人必须承担严重违约责任；造成严重社会影响或累计被通报或被曝光3次以上（含本数）的，发包人有权解除合同，将本工程另行发包，并不免除承包人应承担的违约赔偿责任。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5.24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承包人在发包人、总监理工程师进行的日常质量安全检查中，被发现存在安全隐患的</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承包人应限期改正。若同样问题被发现2次的或累计类似问题被发现3次，承包人必须承担一般违约责任1次；此类问题的认定，以发包人、总监理工程师书面通知、指令、通报和会议纪要为准。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5.25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承包人因自身原因造成的重大安全事故（含工程质量事故）的</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5.25.1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发生一级重大事故（死亡30人以上（含30人），或直接经济损失达300万元人民币以上的事故）</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必须积极补救消除隐患和影响，所需费用自负。如造成人员死亡的，承包人须向发包人支付违约金，违约金从相对应等级金额①起计，死亡的人数多于30人时，每增加死亡1人，承包人除支付上述违约金外还须再向发包人支付相对应等级的违约金②；如无造成人员死亡的，承包人除赔偿因此而给发包人造成的全部损失外，还应向发包人支付相对应等级的违约金③，同时承担严重违约责任三次。</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 xml:space="preserve">①100万元；        ②10万元/人；      </w:t>
            </w:r>
          </w:p>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③50万元。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①500万元；         ②30万元/人；      ③80万元。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①1000万元；       ②50万元/人；      ③100万元。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①3000万元；       ②100万元/人；     ③150万元。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5.25.2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发生二级重大事故（死亡10人以上（含10人）29人以下，或直接经济损失达100万元人民币以上，不满300万元人民币的事故）</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必须积极补救消除隐患和影响，所需费用自负。如造成人员死亡的，承包人须向发包人支付违约金，违约金从相对应等级金额①起计，死亡的人数多于10人时，每增加死亡1人，承包人除支付上述违约金外还须再向发包人支付相对应等级的违约金②；如无造成人员死亡的，承包人除赔偿因此而给发包人造成的全部损失外，还应向发包人支付相对应等级的违约金③，同时承担严重违约责任三次。</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 xml:space="preserve">①80万元；         ②10万元/人；      </w:t>
            </w:r>
          </w:p>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③40万元。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①300万元；        ②30万元/人；      ③60万元。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①500万元；        ②50万元/人；      ③80万元。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①1000万元；       ②100万元/人；     ③100万元。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5.25.3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发生三级重大事故（死亡3人以上（含3人）9人以下，或者伤20人以上（含20人），或直接经济损失达30万元人民币以上，不满100万元人民币的事故）</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如造成人员死亡或重伤的，承包人须向发包人支付违约金，违约金从相应等级金额①起计，死亡的人数多于3人或重伤的人数多于20人时，每增加死亡1人或重伤3人，承包人除支付上述违约金外还须再向发包人支付相对应等级的违约金②，本条违约金最多不超过相对应等级的金额③；如无造成人员死亡或重伤的，承包人除赔偿因此而给发包人造成的全部损失外，还应向发包人支付相对应等级的违约金④，同时承担严重违约责任两次。</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①60万元；         ②10万元；         ③200万元；        ④30万元。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①150万元；        ②30万元；         ③400万元；        ④50万元。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①300万元；        ②50万元；         ③600万元；        ④60万元。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①500万元；        ②100万元；        ③900万元；        ④80万元。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5.25.4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发生四级重大事故（死亡2人以下，或重伤3人以上（含3人）19人以下，或直接经济损失达10万元人民币以上，不满30万元人民币的事故）</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如造成人员死亡或重伤的，承包人须向发包人支付违约金，违约金从相应等级金额①起计，死亡的人数多于1人或重伤的人数多于3人时，每增加死亡1人或重伤4人，承包人除支付上述违约金外还须再向发包人支付相对应等级的违约金②，本条违约金最多不超过相对应等级的金额③；如无造成人员死亡或重伤的，承包人除赔偿因此而给发包人造成的全部损失外，还应向发包人支付相对应等级的违约金④，同时承担严重违约责任两次。</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①40万元；         ②10万元；         ③150万元；        ④20万元。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①60万元；         ②30万元；         ③200万元；        ④30万元。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①80万元；         ②50万元；         ③300万元；        ④40万元。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①100万元；        ②100万元；        ③400万元；        ④50万元。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安全文明施工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sz w:val="20"/>
                <w:szCs w:val="20"/>
                <w:highlight w:val="none"/>
                <w:lang w:val="en-US"/>
              </w:rPr>
            </w:pPr>
            <w:r>
              <w:rPr>
                <w:rFonts w:hint="eastAsia" w:ascii="宋体" w:hAnsi="宋体" w:eastAsia="楷体_GB2312" w:cs="楷体_GB2312"/>
                <w:b/>
                <w:bCs w:val="0"/>
                <w:color w:val="auto"/>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施工前没召集有关构筑物、管线、市政设施等管理部门研究防护措施，</w:t>
            </w:r>
          </w:p>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无会议记录。</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没有在现场标注地下管线的位置</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工地上没有“文明施工技术措施计划”</w:t>
            </w:r>
            <w:r>
              <w:rPr>
                <w:rFonts w:hint="eastAsia" w:ascii="宋体" w:hAnsi="宋体" w:eastAsia="楷体_GB2312" w:cs="宋体"/>
                <w:color w:val="auto"/>
                <w:kern w:val="0"/>
                <w:sz w:val="20"/>
                <w:szCs w:val="20"/>
                <w:highlight w:val="none"/>
                <w:lang w:val="en-US" w:eastAsia="zh-CN" w:bidi="ar"/>
              </w:rPr>
              <w:t xml:space="preserve"> </w:t>
            </w:r>
            <w:r>
              <w:rPr>
                <w:rFonts w:hint="eastAsia" w:ascii="宋体" w:hAnsi="宋体" w:eastAsia="楷体_GB2312" w:cs="楷体_GB2312"/>
                <w:color w:val="auto"/>
                <w:kern w:val="0"/>
                <w:sz w:val="20"/>
                <w:szCs w:val="20"/>
                <w:highlight w:val="none"/>
                <w:lang w:val="en-US" w:eastAsia="zh-CN" w:bidi="ar"/>
              </w:rPr>
              <w:t>的文件或没有将计划送到质安科</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没有现场“文明施工技术措施计划”三级交底记录</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没有现场落实“文明施工技术措施计划”有关的各类人员责任状书</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没有按规定悬挂开挖证、或交通导向牌或施工告示牌</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每块</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没有按规定围蔽施工，每缺或每翻倒</w:t>
            </w:r>
            <w:r>
              <w:rPr>
                <w:rFonts w:hint="eastAsia" w:ascii="宋体" w:hAnsi="宋体" w:eastAsia="楷体_GB2312" w:cs="宋体"/>
                <w:color w:val="auto"/>
                <w:kern w:val="0"/>
                <w:sz w:val="20"/>
                <w:szCs w:val="20"/>
                <w:highlight w:val="none"/>
                <w:lang w:val="en-US" w:eastAsia="zh-CN" w:bidi="ar"/>
              </w:rPr>
              <w:t>2</w:t>
            </w:r>
            <w:r>
              <w:rPr>
                <w:rFonts w:hint="eastAsia" w:ascii="宋体" w:hAnsi="宋体" w:eastAsia="楷体_GB2312" w:cs="楷体_GB2312"/>
                <w:color w:val="auto"/>
                <w:kern w:val="0"/>
                <w:sz w:val="20"/>
                <w:szCs w:val="20"/>
                <w:highlight w:val="none"/>
                <w:lang w:val="en-US" w:eastAsia="zh-CN" w:bidi="ar"/>
              </w:rPr>
              <w:t>米以下围栏以及每缺一盏警示灯</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工棚没有批准或在危险地方搭建</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6.9</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工棚宿舍有蚊虫的洼积水、或有乱抛烟头落地、物资堆放凌乱、或环境卫生差的</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6.10</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临时便道、施工通道不符合规定要求</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6.11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违规现场搅拌混凝土</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6.12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工地的污水、余泥污染围蔽范围以外的地方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6.13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余泥堆放违规或物料放在围蔽范围之外</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6.14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运输车辆没有清洗或其中物料散落市区、无证运输余泥</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6.15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完工撤场后遗留物料在现场或损坏绿化、市政构筑物和建筑物等</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6.16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流动清疏车辆没有按规定放置、警示锥筒每缺一个或闪灯每缺一盏</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200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个</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盏</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6.17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电闸开关、机电设备、压力气瓶、消防器材等设备前没有留出通道或吊挂放置其它杂物</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Cs/>
                <w:color w:val="auto"/>
                <w:kern w:val="0"/>
                <w:sz w:val="20"/>
                <w:szCs w:val="20"/>
                <w:highlight w:val="none"/>
                <w:lang w:val="en-US"/>
              </w:rPr>
            </w:pPr>
            <w:r>
              <w:rPr>
                <w:rFonts w:hint="eastAsia" w:ascii="宋体" w:hAnsi="宋体" w:eastAsia="楷体_GB2312" w:cs="宋体"/>
                <w:bCs/>
                <w:color w:val="auto"/>
                <w:kern w:val="0"/>
                <w:sz w:val="20"/>
                <w:szCs w:val="20"/>
                <w:highlight w:val="none"/>
                <w:lang w:val="en-US" w:eastAsia="zh-CN" w:bidi="ar"/>
              </w:rPr>
              <w:t>6.18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0"/>
                <w:sz w:val="20"/>
                <w:szCs w:val="20"/>
                <w:highlight w:val="none"/>
                <w:lang w:val="en-US" w:eastAsia="zh-CN" w:bidi="ar"/>
              </w:rPr>
              <w:t>作业场所内有积油、积水或物资堆放脏乱的现场</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300</w:t>
            </w:r>
            <w:r>
              <w:rPr>
                <w:rFonts w:hint="eastAsia" w:ascii="宋体" w:hAnsi="宋体" w:eastAsia="楷体_GB2312" w:cs="楷体_GB2312"/>
                <w:color w:val="auto"/>
                <w:kern w:val="0"/>
                <w:sz w:val="20"/>
                <w:szCs w:val="20"/>
                <w:highlight w:val="none"/>
                <w:lang w:val="en-US" w:eastAsia="zh-CN" w:bidi="ar"/>
              </w:rPr>
              <w:t>元</w:t>
            </w:r>
            <w:r>
              <w:rPr>
                <w:rFonts w:hint="eastAsia" w:ascii="宋体" w:hAnsi="宋体" w:eastAsia="楷体_GB2312" w:cs="宋体"/>
                <w:color w:val="auto"/>
                <w:kern w:val="0"/>
                <w:sz w:val="20"/>
                <w:szCs w:val="20"/>
                <w:highlight w:val="none"/>
                <w:lang w:val="en-US" w:eastAsia="zh-CN" w:bidi="ar"/>
              </w:rPr>
              <w:t>/</w:t>
            </w:r>
            <w:r>
              <w:rPr>
                <w:rFonts w:hint="eastAsia" w:ascii="宋体" w:hAnsi="宋体" w:eastAsia="楷体_GB2312" w:cs="楷体_GB2312"/>
                <w:color w:val="auto"/>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6.19</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30" w:lineRule="exact"/>
              <w:ind w:left="0" w:right="0"/>
              <w:jc w:val="both"/>
              <w:rPr>
                <w:rFonts w:hint="default" w:ascii="宋体" w:hAnsi="宋体" w:eastAsia="楷体_GB2312" w:cs="宋体"/>
                <w:b/>
                <w:bCs/>
                <w:color w:val="auto"/>
                <w:kern w:val="0"/>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承包人工程施工使用的工程设备、车辆的尾气排放要达标。若因尾气污染而受到个人或有关部门投诉，发包人经核实每次处罚承包人违约金</w:t>
            </w:r>
            <w:r>
              <w:rPr>
                <w:rFonts w:hint="eastAsia" w:ascii="宋体" w:hAnsi="宋体" w:eastAsia="楷体_GB2312" w:cs="宋体"/>
                <w:color w:val="auto"/>
                <w:kern w:val="2"/>
                <w:sz w:val="20"/>
                <w:szCs w:val="20"/>
                <w:highlight w:val="none"/>
                <w:lang w:val="en-US" w:eastAsia="zh-CN" w:bidi="ar"/>
              </w:rPr>
              <w:t>5000</w:t>
            </w:r>
            <w:r>
              <w:rPr>
                <w:rFonts w:hint="eastAsia" w:ascii="宋体" w:hAnsi="宋体" w:eastAsia="楷体_GB2312" w:cs="楷体_GB2312"/>
                <w:color w:val="auto"/>
                <w:kern w:val="2"/>
                <w:sz w:val="20"/>
                <w:szCs w:val="20"/>
                <w:highlight w:val="none"/>
                <w:lang w:val="en-US" w:eastAsia="zh-CN" w:bidi="ar"/>
              </w:rPr>
              <w:t>元并限期改正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6.20</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0"/>
              </w:tabs>
              <w:spacing w:before="0" w:beforeAutospacing="0" w:after="0" w:afterAutospacing="0" w:line="330" w:lineRule="exact"/>
              <w:ind w:left="0" w:right="0"/>
              <w:jc w:val="both"/>
              <w:rPr>
                <w:rFonts w:hint="default" w:ascii="宋体" w:hAnsi="宋体" w:eastAsia="楷体_GB2312" w:cs="宋体"/>
                <w:b/>
                <w:bCs/>
                <w:color w:val="auto"/>
                <w:kern w:val="0"/>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在施工过程中，承包人应严格按照合同“</w:t>
            </w:r>
            <w:r>
              <w:rPr>
                <w:rFonts w:hint="eastAsia" w:ascii="宋体" w:hAnsi="宋体" w:eastAsia="楷体_GB2312" w:cs="宋体"/>
                <w:color w:val="auto"/>
                <w:kern w:val="2"/>
                <w:sz w:val="20"/>
                <w:szCs w:val="20"/>
                <w:highlight w:val="none"/>
                <w:lang w:val="en-US" w:eastAsia="zh-CN" w:bidi="ar"/>
              </w:rPr>
              <w:t>45.7</w:t>
            </w:r>
            <w:r>
              <w:rPr>
                <w:rFonts w:hint="eastAsia" w:ascii="宋体" w:hAnsi="宋体" w:eastAsia="楷体_GB2312" w:cs="楷体_GB2312"/>
                <w:color w:val="auto"/>
                <w:kern w:val="2"/>
                <w:sz w:val="20"/>
                <w:szCs w:val="20"/>
                <w:highlight w:val="none"/>
                <w:lang w:val="en-US" w:eastAsia="zh-CN" w:bidi="ar"/>
              </w:rPr>
              <w:t>施工单位扬尘污染防治责任补充条款”控制工地扬尘。若因扬尘未按合同约定、行政监管部门及政府令相关文件要求执行，发包人经核实每次处罚承包人违约金</w:t>
            </w:r>
            <w:r>
              <w:rPr>
                <w:rFonts w:hint="eastAsia" w:ascii="宋体" w:hAnsi="宋体" w:eastAsia="楷体_GB2312" w:cs="宋体"/>
                <w:color w:val="auto"/>
                <w:kern w:val="2"/>
                <w:sz w:val="20"/>
                <w:szCs w:val="20"/>
                <w:highlight w:val="none"/>
                <w:lang w:val="en-US" w:eastAsia="zh-CN" w:bidi="ar"/>
              </w:rPr>
              <w:t>5000</w:t>
            </w:r>
            <w:r>
              <w:rPr>
                <w:rFonts w:hint="eastAsia" w:ascii="宋体" w:hAnsi="宋体" w:eastAsia="楷体_GB2312" w:cs="楷体_GB2312"/>
                <w:color w:val="auto"/>
                <w:kern w:val="2"/>
                <w:sz w:val="20"/>
                <w:szCs w:val="20"/>
                <w:highlight w:val="none"/>
                <w:lang w:val="en-US" w:eastAsia="zh-CN" w:bidi="ar"/>
              </w:rPr>
              <w:t>元并限期改正。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6.21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施工车辆进出施工场地，应当采取喷淋或者冲洗等措施。如因措施不力导致污染环境而受到个人或有关部门投诉或处罚，发包人经核实每次处罚承包人违约金</w:t>
            </w:r>
            <w:r>
              <w:rPr>
                <w:rFonts w:hint="eastAsia" w:ascii="宋体" w:hAnsi="宋体" w:eastAsia="楷体_GB2312" w:cs="宋体"/>
                <w:color w:val="auto"/>
                <w:kern w:val="2"/>
                <w:sz w:val="20"/>
                <w:szCs w:val="20"/>
                <w:highlight w:val="none"/>
                <w:lang w:val="en-US" w:eastAsia="zh-CN" w:bidi="ar"/>
              </w:rPr>
              <w:t>5000</w:t>
            </w:r>
            <w:r>
              <w:rPr>
                <w:rFonts w:hint="eastAsia" w:ascii="宋体" w:hAnsi="宋体" w:eastAsia="楷体_GB2312" w:cs="楷体_GB2312"/>
                <w:color w:val="auto"/>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一般违约及严重违约</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6.22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整个施工现场检查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6.22.1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第一次检查达不到标准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对承包人给予一次限期改正。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6.22.2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同一内容第二次检查达不到标准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承包人须向发包人支付相对应等级的违约金。</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2万元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5万元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10万元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6.22.3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同一内容第三次检查达不到标准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承包人须向发包人支付相对应等级的违约金。</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4万元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10万元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20万元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6.22.4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同一内容第四次检查达不到标准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承包人须向发包人支付相对应等级的违约金。</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6万元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15万元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30万元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5"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6.22.5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同一内容第五次检查达不到标准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承包人须向发包人支付相对应等级的违约金①。如此类推，每次检查达不到标准，违约金额比上一次检查支付的违约金额递增相对应等级的金额②（违约金额上限不大于合同造价的1％），直至达到标准。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①8万元；          ②2万元。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①20万元；         ②5万元。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①40万元；         ②10万元。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①80万元；         ②人20万元。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5"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6.22.6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在政府行政主管部门的检查中，承包人的施工场地被评为不合格工地的，或者被通报批评的</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承包人必须承担一般违约责任一次，并立即采取切实有效措施予以整改；拒不采取切实有效的措施整改的，或整改效果不明显的，发包人将加重处罚力度，并要求承包人赔偿由此造成的损失。</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6.22.7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承包人在施工过程中因其自身原因造成周围环境卫生状况较差，被周围居民投诉的</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必须在当天内整改。若故意拖延或同一问题累计被投诉2次，或累计被投诉3次，经查实确为承包人原因造成的周围环境卫生问题，承包人应承担一般违约责任1次。以后每增加一次投诉经查实的，承包人应承担一次一般违约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9"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val="0"/>
                <w:color w:val="auto"/>
                <w:kern w:val="0"/>
                <w:sz w:val="20"/>
                <w:szCs w:val="20"/>
                <w:highlight w:val="none"/>
                <w:lang w:val="en-US"/>
              </w:rPr>
            </w:pPr>
            <w:r>
              <w:rPr>
                <w:rFonts w:hint="eastAsia" w:ascii="宋体" w:hAnsi="宋体" w:eastAsia="楷体_GB2312" w:cs="宋体"/>
                <w:b/>
                <w:bCs w:val="0"/>
                <w:color w:val="auto"/>
                <w:kern w:val="0"/>
                <w:sz w:val="20"/>
                <w:szCs w:val="20"/>
                <w:highlight w:val="none"/>
                <w:lang w:val="en-US" w:eastAsia="zh-CN" w:bidi="ar"/>
              </w:rPr>
              <w:t>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kern w:val="0"/>
                <w:sz w:val="20"/>
                <w:szCs w:val="20"/>
                <w:highlight w:val="none"/>
                <w:lang w:val="en-US"/>
              </w:rPr>
            </w:pPr>
            <w:r>
              <w:rPr>
                <w:rFonts w:hint="eastAsia" w:ascii="宋体" w:hAnsi="宋体" w:eastAsia="楷体_GB2312" w:cs="宋体"/>
                <w:b/>
                <w:bCs w:val="0"/>
                <w:color w:val="auto"/>
                <w:kern w:val="0"/>
                <w:sz w:val="20"/>
                <w:szCs w:val="20"/>
                <w:highlight w:val="none"/>
                <w:lang w:val="en-US" w:eastAsia="zh-CN" w:bidi="ar"/>
              </w:rPr>
              <w:t>结算</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val="0"/>
                <w:color w:val="auto"/>
                <w:kern w:val="0"/>
                <w:sz w:val="20"/>
                <w:szCs w:val="20"/>
                <w:highlight w:val="none"/>
                <w:lang w:val="en-US"/>
              </w:rPr>
            </w:pPr>
            <w:r>
              <w:rPr>
                <w:rFonts w:hint="eastAsia" w:ascii="宋体" w:hAnsi="宋体" w:eastAsia="楷体_GB2312" w:cs="宋体"/>
                <w:b/>
                <w:bCs w:val="0"/>
                <w:color w:val="auto"/>
                <w:kern w:val="0"/>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7.1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承办人向发包人报送完整的竣工结算资料、竣工资料移交后</w:t>
            </w:r>
            <w:r>
              <w:rPr>
                <w:rFonts w:hint="eastAsia" w:ascii="宋体" w:hAnsi="宋体" w:eastAsia="楷体_GB2312" w:cs="宋体"/>
                <w:color w:val="auto"/>
                <w:kern w:val="2"/>
                <w:sz w:val="20"/>
                <w:szCs w:val="20"/>
                <w:highlight w:val="none"/>
                <w:lang w:val="en-US" w:eastAsia="zh-CN" w:bidi="ar"/>
              </w:rPr>
              <w:t>30</w:t>
            </w:r>
            <w:r>
              <w:rPr>
                <w:rFonts w:hint="eastAsia" w:ascii="宋体" w:hAnsi="宋体" w:eastAsia="楷体_GB2312" w:cs="楷体_GB2312"/>
                <w:color w:val="auto"/>
                <w:kern w:val="2"/>
                <w:sz w:val="20"/>
                <w:szCs w:val="20"/>
                <w:highlight w:val="none"/>
                <w:lang w:val="en-US" w:eastAsia="zh-CN" w:bidi="ar"/>
              </w:rPr>
              <w:t>天内将退还承包人的履约保证金（无息）。若承包人未按合同约定的期限提交结算时，则以</w:t>
            </w:r>
            <w:r>
              <w:rPr>
                <w:rFonts w:hint="eastAsia" w:ascii="宋体" w:hAnsi="宋体" w:eastAsia="楷体_GB2312" w:cs="宋体"/>
                <w:color w:val="auto"/>
                <w:kern w:val="2"/>
                <w:sz w:val="20"/>
                <w:szCs w:val="20"/>
                <w:highlight w:val="none"/>
                <w:lang w:val="en-US" w:eastAsia="zh-CN" w:bidi="ar"/>
              </w:rPr>
              <w:t>5000</w:t>
            </w:r>
            <w:r>
              <w:rPr>
                <w:rFonts w:hint="eastAsia" w:ascii="宋体" w:hAnsi="宋体" w:eastAsia="楷体_GB2312" w:cs="楷体_GB2312"/>
                <w:color w:val="auto"/>
                <w:kern w:val="2"/>
                <w:sz w:val="20"/>
                <w:szCs w:val="20"/>
                <w:highlight w:val="none"/>
                <w:lang w:val="en-US" w:eastAsia="zh-CN" w:bidi="ar"/>
              </w:rPr>
              <w:t>元</w:t>
            </w:r>
            <w:r>
              <w:rPr>
                <w:rFonts w:hint="eastAsia" w:ascii="宋体" w:hAnsi="宋体" w:eastAsia="楷体_GB2312" w:cs="宋体"/>
                <w:color w:val="auto"/>
                <w:kern w:val="2"/>
                <w:sz w:val="20"/>
                <w:szCs w:val="20"/>
                <w:highlight w:val="none"/>
                <w:lang w:val="en-US" w:eastAsia="zh-CN" w:bidi="ar"/>
              </w:rPr>
              <w:t>/</w:t>
            </w:r>
            <w:r>
              <w:rPr>
                <w:rFonts w:hint="eastAsia" w:ascii="宋体" w:hAnsi="宋体" w:eastAsia="楷体_GB2312" w:cs="楷体_GB2312"/>
                <w:color w:val="auto"/>
                <w:kern w:val="2"/>
                <w:sz w:val="20"/>
                <w:szCs w:val="20"/>
                <w:highlight w:val="none"/>
                <w:lang w:val="en-US" w:eastAsia="zh-CN" w:bidi="ar"/>
              </w:rPr>
              <w:t>天计罚，最高不超履约保证金（现金部分）的</w:t>
            </w:r>
            <w:r>
              <w:rPr>
                <w:rFonts w:hint="eastAsia" w:ascii="宋体" w:hAnsi="宋体" w:eastAsia="楷体_GB2312" w:cs="宋体"/>
                <w:color w:val="auto"/>
                <w:kern w:val="2"/>
                <w:sz w:val="20"/>
                <w:szCs w:val="20"/>
                <w:highlight w:val="none"/>
                <w:lang w:val="en-US" w:eastAsia="zh-CN" w:bidi="ar"/>
              </w:rPr>
              <w:t>20%</w:t>
            </w:r>
            <w:r>
              <w:rPr>
                <w:rFonts w:hint="eastAsia" w:ascii="宋体" w:hAnsi="宋体" w:eastAsia="楷体_GB2312" w:cs="楷体_GB2312"/>
                <w:color w:val="auto"/>
                <w:kern w:val="2"/>
                <w:sz w:val="20"/>
                <w:szCs w:val="20"/>
                <w:highlight w:val="none"/>
                <w:lang w:val="en-US" w:eastAsia="zh-CN" w:bidi="ar"/>
              </w:rPr>
              <w:t>，发包人直接从履约保证金中扣除，发包人同意延期的除外。</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7.2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30" w:lineRule="exact"/>
              <w:ind w:left="0" w:right="0" w:firstLine="400" w:firstLineChars="200"/>
              <w:jc w:val="both"/>
              <w:rPr>
                <w:rFonts w:hint="default" w:ascii="宋体" w:hAnsi="宋体" w:eastAsia="楷体_GB2312" w:cs="宋体"/>
                <w:color w:val="auto"/>
                <w:sz w:val="20"/>
                <w:szCs w:val="20"/>
                <w:highlight w:val="none"/>
                <w:lang w:val="en-US"/>
              </w:rPr>
            </w:pPr>
            <w:r>
              <w:rPr>
                <w:rFonts w:hint="eastAsia" w:ascii="宋体" w:hAnsi="宋体" w:eastAsia="楷体_GB2312" w:cs="楷体_GB2312"/>
                <w:color w:val="auto"/>
                <w:kern w:val="2"/>
                <w:sz w:val="20"/>
                <w:szCs w:val="20"/>
                <w:highlight w:val="none"/>
                <w:lang w:val="en-US" w:eastAsia="zh-CN" w:bidi="ar"/>
              </w:rPr>
              <w:t>工程师收到承包人递交的竣工结算报告及符合发包人要求的结算资料后进行核实，提出审核意见后半个月内送交发包人，承包人应在竣工验收完成后二个月内提交工程结算资料，承包人延误提交结算资料，按</w:t>
            </w:r>
            <w:r>
              <w:rPr>
                <w:rFonts w:hint="eastAsia" w:ascii="宋体" w:hAnsi="宋体" w:eastAsia="楷体_GB2312" w:cs="宋体"/>
                <w:color w:val="auto"/>
                <w:kern w:val="2"/>
                <w:sz w:val="20"/>
                <w:szCs w:val="20"/>
                <w:highlight w:val="none"/>
                <w:lang w:val="en-US" w:eastAsia="zh-CN" w:bidi="ar"/>
              </w:rPr>
              <w:t>5000</w:t>
            </w:r>
            <w:r>
              <w:rPr>
                <w:rFonts w:hint="eastAsia" w:ascii="宋体" w:hAnsi="宋体" w:eastAsia="楷体_GB2312" w:cs="楷体_GB2312"/>
                <w:color w:val="auto"/>
                <w:kern w:val="2"/>
                <w:sz w:val="20"/>
                <w:szCs w:val="20"/>
                <w:highlight w:val="none"/>
                <w:lang w:val="en-US" w:eastAsia="zh-CN" w:bidi="ar"/>
              </w:rPr>
              <w:t>元</w:t>
            </w:r>
            <w:r>
              <w:rPr>
                <w:rFonts w:hint="eastAsia" w:ascii="宋体" w:hAnsi="宋体" w:eastAsia="楷体_GB2312" w:cs="宋体"/>
                <w:color w:val="auto"/>
                <w:kern w:val="2"/>
                <w:sz w:val="20"/>
                <w:szCs w:val="20"/>
                <w:highlight w:val="none"/>
                <w:lang w:val="en-US" w:eastAsia="zh-CN" w:bidi="ar"/>
              </w:rPr>
              <w:t>/</w:t>
            </w:r>
            <w:r>
              <w:rPr>
                <w:rFonts w:hint="eastAsia" w:ascii="宋体" w:hAnsi="宋体" w:eastAsia="楷体_GB2312" w:cs="楷体_GB2312"/>
                <w:color w:val="auto"/>
                <w:kern w:val="2"/>
                <w:sz w:val="20"/>
                <w:szCs w:val="20"/>
                <w:highlight w:val="none"/>
                <w:lang w:val="en-US" w:eastAsia="zh-CN" w:bidi="ar"/>
              </w:rPr>
              <w:t>天处以罚款。发包人按照</w:t>
            </w:r>
            <w:r>
              <w:rPr>
                <w:rFonts w:hint="eastAsia" w:ascii="宋体" w:hAnsi="宋体" w:eastAsia="楷体_GB2312" w:cs="宋体"/>
                <w:color w:val="auto"/>
                <w:kern w:val="2"/>
                <w:sz w:val="20"/>
                <w:szCs w:val="20"/>
                <w:highlight w:val="none"/>
                <w:lang w:val="en-US" w:eastAsia="zh-CN" w:bidi="ar"/>
              </w:rPr>
              <w:t>XX</w:t>
            </w:r>
            <w:r>
              <w:rPr>
                <w:rFonts w:hint="eastAsia" w:ascii="宋体" w:hAnsi="宋体" w:eastAsia="楷体_GB2312" w:cs="楷体_GB2312"/>
                <w:color w:val="auto"/>
                <w:kern w:val="2"/>
                <w:sz w:val="20"/>
                <w:szCs w:val="20"/>
                <w:highlight w:val="none"/>
                <w:lang w:val="en-US" w:eastAsia="zh-CN" w:bidi="ar"/>
              </w:rPr>
              <w:t>市财政局关于我市财政性资金投资项目工程预决算审核工作的有关要求进行结算送审，承包人应派专人配合发包人的结算工作，工程结算经市财政部门审核后作为合同结算价款。</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备注</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r>
              <w:rPr>
                <w:rFonts w:hint="eastAsia" w:ascii="宋体" w:hAnsi="宋体" w:eastAsia="楷体_GB2312" w:cs="宋体"/>
                <w:b/>
                <w:bCs/>
                <w:color w:val="auto"/>
                <w:kern w:val="0"/>
                <w:sz w:val="20"/>
                <w:szCs w:val="20"/>
                <w:highlight w:val="none"/>
                <w:lang w:val="en-US" w:eastAsia="zh-CN" w:bidi="ar"/>
              </w:rPr>
              <w:t>上述条款中如列出违约金额的，按违约金额处罚。如只列出责任的按备注条款处罚。如同时列出违约金额和责任的，需按违约金额和备注条款一并处罚。</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b/>
                <w:bCs/>
                <w:color w:val="auto"/>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8.1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书面警告</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承包人未履行、未按时履行或未按质履行义务时，监理工程师或发包人有权向承包人发出书面警告。</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并且承包人应当交纳违约金1万元给发包人。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8.2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受到书面警告后仍不改正，监理工程师或发包人有权向承包人发出《违约责任通知书》，要求承包人必须在监理工程师或发包人限定的时间内履行义务，同时，承包人应当向发包人交纳相对应等级的违约金。</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1万元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1万元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1万元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8.3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一般违约责任</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承包人违反本合同的约定须承担一般违约责任时，必须向发包人交纳相对应等级的违约金①；若承包人再犯同一的违约行为，第2次缴纳②，2次以上（不含本数）缴纳③。</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①1万元/次；       ②3万元/次；       ③4万元/次。</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①2万元/次；       ②4万元/次；       ③人6万元/次。</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①3万元/次；       ②6万元/次；       ③9万元/次。</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①6万元/次；        ②12万元/次；       ③18万元/次。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8.4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严重违约责任</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承包人违反本合同的约定须承担严重违约责任时，必须向发包人交纳相对应等级的违约金。</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4万元/次</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6万元/次</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9万元/次</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18万元/次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4"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8.5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赔偿损失</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r>
              <w:rPr>
                <w:rFonts w:hint="eastAsia" w:ascii="宋体" w:hAnsi="宋体" w:eastAsia="楷体_GB2312" w:cs="宋体"/>
                <w:color w:val="auto"/>
                <w:kern w:val="0"/>
                <w:sz w:val="20"/>
                <w:szCs w:val="20"/>
                <w:highlight w:val="none"/>
                <w:lang w:val="en-US" w:eastAsia="zh-CN" w:bidi="ar"/>
              </w:rPr>
              <w:t>因承包人违约造成发包人经济损失的，承包人在按照前述标准承担违约责任的同时，还应赔偿发包人因此造成的全部损失。</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宋体" w:hAnsi="宋体" w:eastAsia="楷体_GB2312" w:cs="宋体"/>
                <w:color w:val="auto"/>
                <w:kern w:val="0"/>
                <w:sz w:val="20"/>
                <w:szCs w:val="20"/>
                <w:highlight w:val="none"/>
                <w:lang w:val="en-US"/>
              </w:rPr>
            </w:pPr>
          </w:p>
        </w:tc>
      </w:tr>
    </w:tbl>
    <w:p>
      <w:pPr>
        <w:keepNext w:val="0"/>
        <w:keepLines w:val="0"/>
        <w:widowControl w:val="0"/>
        <w:suppressLineNumbers w:val="0"/>
        <w:tabs>
          <w:tab w:val="left" w:pos="1583"/>
        </w:tabs>
        <w:spacing w:before="0" w:beforeAutospacing="0" w:after="0" w:afterAutospacing="0" w:line="240" w:lineRule="auto"/>
        <w:ind w:left="0" w:right="0"/>
        <w:jc w:val="center"/>
        <w:rPr>
          <w:rFonts w:hint="eastAsia" w:ascii="宋体" w:hAnsi="宋体" w:eastAsia="宋体" w:cs="宋体"/>
          <w:b/>
          <w:bCs/>
          <w:color w:val="auto"/>
          <w:sz w:val="28"/>
          <w:szCs w:val="28"/>
          <w:highlight w:val="none"/>
          <w:lang w:val="en-US"/>
        </w:rPr>
      </w:pPr>
    </w:p>
    <w:p>
      <w:pPr>
        <w:rPr>
          <w:color w:val="auto"/>
          <w:highlight w:val="none"/>
        </w:rPr>
      </w:pPr>
    </w:p>
    <w:sectPr>
      <w:pgSz w:w="16783" w:h="11850" w:orient="landscape"/>
      <w:pgMar w:top="1417" w:right="1020" w:bottom="1417" w:left="102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新宋体-18030">
    <w:altName w:val="宋体"/>
    <w:panose1 w:val="00000000000000000000"/>
    <w:charset w:val="86"/>
    <w:family w:val="auto"/>
    <w:pitch w:val="default"/>
    <w:sig w:usb0="00000000" w:usb1="00000000" w:usb2="000A005E"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69</w:t>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50C1"/>
    <w:multiLevelType w:val="multilevel"/>
    <w:tmpl w:val="887950C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2567FAE"/>
    <w:multiLevelType w:val="multilevel"/>
    <w:tmpl w:val="C2567FAE"/>
    <w:lvl w:ilvl="0" w:tentative="0">
      <w:start w:val="2"/>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EB2D650"/>
    <w:multiLevelType w:val="multilevel"/>
    <w:tmpl w:val="EEB2D65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33541E4E"/>
    <w:multiLevelType w:val="multilevel"/>
    <w:tmpl w:val="33541E4E"/>
    <w:lvl w:ilvl="0" w:tentative="0">
      <w:start w:val="1"/>
      <w:numFmt w:val="decimal"/>
      <w:lvlText w:val="（%1）"/>
      <w:lvlJc w:val="left"/>
      <w:pPr>
        <w:tabs>
          <w:tab w:val="left" w:pos="960"/>
        </w:tabs>
        <w:ind w:left="960" w:hanging="720"/>
      </w:pPr>
      <w:rPr>
        <w:lang w:val="en-US"/>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4">
    <w:nsid w:val="526B6B01"/>
    <w:multiLevelType w:val="multilevel"/>
    <w:tmpl w:val="526B6B01"/>
    <w:lvl w:ilvl="0" w:tentative="0">
      <w:start w:val="10"/>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6E54E37D"/>
    <w:multiLevelType w:val="multilevel"/>
    <w:tmpl w:val="6E54E37D"/>
    <w:lvl w:ilvl="0" w:tentative="0">
      <w:start w:val="1"/>
      <w:numFmt w:val="decimal"/>
      <w:suff w:val="space"/>
      <w:lvlText w:val="第%1条"/>
      <w:lvlJc w:val="left"/>
      <w:pPr>
        <w:ind w:left="0" w:firstLine="0"/>
      </w:pPr>
    </w:lvl>
    <w:lvl w:ilvl="1" w:tentative="0">
      <w:start w:val="1"/>
      <w:numFmt w:val="decimal"/>
      <w:lvlText w:val=""/>
      <w:lvlJc w:val="left"/>
      <w:pPr>
        <w:ind w:left="0" w:firstLine="0"/>
      </w:pPr>
    </w:lvl>
    <w:lvl w:ilvl="2" w:tentative="0">
      <w:start w:val="1"/>
      <w:numFmt w:val="decimal"/>
      <w:lvlText w:val=""/>
      <w:lvlJc w:val="left"/>
      <w:pPr>
        <w:ind w:left="0" w:firstLine="0"/>
      </w:pPr>
    </w:lvl>
    <w:lvl w:ilvl="3" w:tentative="0">
      <w:start w:val="1"/>
      <w:numFmt w:val="decimal"/>
      <w:lvlText w:val=""/>
      <w:lvlJc w:val="left"/>
      <w:pPr>
        <w:ind w:left="0" w:firstLine="0"/>
      </w:pPr>
    </w:lvl>
    <w:lvl w:ilvl="4" w:tentative="0">
      <w:start w:val="1"/>
      <w:numFmt w:val="decimal"/>
      <w:lvlText w:val=""/>
      <w:lvlJc w:val="left"/>
      <w:pPr>
        <w:ind w:left="0" w:firstLine="0"/>
      </w:pPr>
    </w:lvl>
    <w:lvl w:ilvl="5" w:tentative="0">
      <w:start w:val="1"/>
      <w:numFmt w:val="decimal"/>
      <w:lvlText w:val=""/>
      <w:lvlJc w:val="left"/>
      <w:pPr>
        <w:ind w:left="0" w:firstLine="0"/>
      </w:pPr>
    </w:lvl>
    <w:lvl w:ilvl="6" w:tentative="0">
      <w:start w:val="1"/>
      <w:numFmt w:val="decimal"/>
      <w:lvlText w:val=""/>
      <w:lvlJc w:val="left"/>
      <w:pPr>
        <w:ind w:left="0" w:firstLine="0"/>
      </w:pPr>
    </w:lvl>
    <w:lvl w:ilvl="7" w:tentative="0">
      <w:start w:val="1"/>
      <w:numFmt w:val="decimal"/>
      <w:lvlText w:val=""/>
      <w:lvlJc w:val="left"/>
      <w:pPr>
        <w:ind w:left="0" w:firstLine="0"/>
      </w:pPr>
    </w:lvl>
    <w:lvl w:ilvl="8" w:tentative="0">
      <w:start w:val="1"/>
      <w:numFmt w:val="decimal"/>
      <w:lvlText w:val=""/>
      <w:lvlJc w:val="left"/>
      <w:pPr>
        <w:ind w:left="0" w:firstLine="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MzgwMTQ3ZGUxYzJhNDcwZDJiZjVlMDA1ZDk2ZDIifQ=="/>
  </w:docVars>
  <w:rsids>
    <w:rsidRoot w:val="7AE479BA"/>
    <w:rsid w:val="007200AE"/>
    <w:rsid w:val="01A249C3"/>
    <w:rsid w:val="01EE2ACF"/>
    <w:rsid w:val="02075C53"/>
    <w:rsid w:val="02410D41"/>
    <w:rsid w:val="02E5378D"/>
    <w:rsid w:val="037B517D"/>
    <w:rsid w:val="04773B06"/>
    <w:rsid w:val="05071844"/>
    <w:rsid w:val="056B1570"/>
    <w:rsid w:val="05B60A3D"/>
    <w:rsid w:val="05FE0636"/>
    <w:rsid w:val="070D0D0A"/>
    <w:rsid w:val="074D717F"/>
    <w:rsid w:val="086418E9"/>
    <w:rsid w:val="0946032A"/>
    <w:rsid w:val="0AC13AA9"/>
    <w:rsid w:val="0B1A381C"/>
    <w:rsid w:val="0B331D6B"/>
    <w:rsid w:val="0C954495"/>
    <w:rsid w:val="0CAB512A"/>
    <w:rsid w:val="0DF67FCB"/>
    <w:rsid w:val="0E76520D"/>
    <w:rsid w:val="0EE26D46"/>
    <w:rsid w:val="0FF84E8A"/>
    <w:rsid w:val="104C5BAC"/>
    <w:rsid w:val="112B58FC"/>
    <w:rsid w:val="11341FF2"/>
    <w:rsid w:val="116E2B13"/>
    <w:rsid w:val="123E24E6"/>
    <w:rsid w:val="12C678AC"/>
    <w:rsid w:val="13021765"/>
    <w:rsid w:val="13E76BAD"/>
    <w:rsid w:val="13EC3C5D"/>
    <w:rsid w:val="15052130"/>
    <w:rsid w:val="150D7D5F"/>
    <w:rsid w:val="16007AB2"/>
    <w:rsid w:val="16771D7A"/>
    <w:rsid w:val="16C927DA"/>
    <w:rsid w:val="16CE195E"/>
    <w:rsid w:val="17DD00AB"/>
    <w:rsid w:val="1B213459"/>
    <w:rsid w:val="1C0025BA"/>
    <w:rsid w:val="1C4F5ECB"/>
    <w:rsid w:val="1D3C6051"/>
    <w:rsid w:val="1DC52ED3"/>
    <w:rsid w:val="1E285DF8"/>
    <w:rsid w:val="1F434B21"/>
    <w:rsid w:val="1F672950"/>
    <w:rsid w:val="203C3DDD"/>
    <w:rsid w:val="21A25EC1"/>
    <w:rsid w:val="222C19FA"/>
    <w:rsid w:val="23405992"/>
    <w:rsid w:val="23BC7B66"/>
    <w:rsid w:val="24C4748D"/>
    <w:rsid w:val="256911D0"/>
    <w:rsid w:val="260C02BA"/>
    <w:rsid w:val="279D33B3"/>
    <w:rsid w:val="284657F9"/>
    <w:rsid w:val="2BFE38DF"/>
    <w:rsid w:val="2D192F06"/>
    <w:rsid w:val="2DAA05D8"/>
    <w:rsid w:val="2E3B56D4"/>
    <w:rsid w:val="2ED40002"/>
    <w:rsid w:val="2F4A731D"/>
    <w:rsid w:val="2FAE4F35"/>
    <w:rsid w:val="2FD14776"/>
    <w:rsid w:val="2FDA1CDD"/>
    <w:rsid w:val="304C3BC8"/>
    <w:rsid w:val="30640F12"/>
    <w:rsid w:val="30760C45"/>
    <w:rsid w:val="30D065A7"/>
    <w:rsid w:val="30FA3624"/>
    <w:rsid w:val="31603DCF"/>
    <w:rsid w:val="329A4DF0"/>
    <w:rsid w:val="33027C46"/>
    <w:rsid w:val="341E4542"/>
    <w:rsid w:val="34402D5A"/>
    <w:rsid w:val="34717EB0"/>
    <w:rsid w:val="34C50FBD"/>
    <w:rsid w:val="359A7184"/>
    <w:rsid w:val="35A603A9"/>
    <w:rsid w:val="35EA66AF"/>
    <w:rsid w:val="361231BE"/>
    <w:rsid w:val="36A24542"/>
    <w:rsid w:val="3AC67E82"/>
    <w:rsid w:val="3AD63CE2"/>
    <w:rsid w:val="3CCF5201"/>
    <w:rsid w:val="3CF03B2D"/>
    <w:rsid w:val="3DD27E02"/>
    <w:rsid w:val="3F2001A2"/>
    <w:rsid w:val="3F620D12"/>
    <w:rsid w:val="42351A8E"/>
    <w:rsid w:val="450308A1"/>
    <w:rsid w:val="452E1696"/>
    <w:rsid w:val="456D21BF"/>
    <w:rsid w:val="469519CD"/>
    <w:rsid w:val="46AE74FB"/>
    <w:rsid w:val="476574A9"/>
    <w:rsid w:val="483639EC"/>
    <w:rsid w:val="48AF2AEE"/>
    <w:rsid w:val="493354CD"/>
    <w:rsid w:val="49DE368B"/>
    <w:rsid w:val="4BEE48EB"/>
    <w:rsid w:val="4C303F46"/>
    <w:rsid w:val="4C662D23"/>
    <w:rsid w:val="4CD40D75"/>
    <w:rsid w:val="4CEE1E37"/>
    <w:rsid w:val="4CEF05CA"/>
    <w:rsid w:val="4CF1488B"/>
    <w:rsid w:val="4D203A6A"/>
    <w:rsid w:val="4D2108BD"/>
    <w:rsid w:val="4DD3727F"/>
    <w:rsid w:val="4F4641AC"/>
    <w:rsid w:val="4F6632DA"/>
    <w:rsid w:val="50E27F05"/>
    <w:rsid w:val="51204589"/>
    <w:rsid w:val="513C431B"/>
    <w:rsid w:val="514A7858"/>
    <w:rsid w:val="5167040A"/>
    <w:rsid w:val="539B25ED"/>
    <w:rsid w:val="540C62F7"/>
    <w:rsid w:val="542F68B9"/>
    <w:rsid w:val="54372A33"/>
    <w:rsid w:val="55B17EA6"/>
    <w:rsid w:val="55F61D5C"/>
    <w:rsid w:val="56554CD5"/>
    <w:rsid w:val="56DB332D"/>
    <w:rsid w:val="57CA16F3"/>
    <w:rsid w:val="58434DCE"/>
    <w:rsid w:val="58D92FE3"/>
    <w:rsid w:val="59253085"/>
    <w:rsid w:val="59BE192B"/>
    <w:rsid w:val="59DB1995"/>
    <w:rsid w:val="5A6220B6"/>
    <w:rsid w:val="5AE15C9F"/>
    <w:rsid w:val="5CD84D14"/>
    <w:rsid w:val="5EE53A44"/>
    <w:rsid w:val="5F3833E6"/>
    <w:rsid w:val="5F9A589D"/>
    <w:rsid w:val="5FB32A6C"/>
    <w:rsid w:val="603A490D"/>
    <w:rsid w:val="62CD2097"/>
    <w:rsid w:val="62EE44E7"/>
    <w:rsid w:val="639F1C85"/>
    <w:rsid w:val="63CD05A1"/>
    <w:rsid w:val="64111234"/>
    <w:rsid w:val="6450212E"/>
    <w:rsid w:val="64B61035"/>
    <w:rsid w:val="64D33243"/>
    <w:rsid w:val="6632735E"/>
    <w:rsid w:val="67D0065F"/>
    <w:rsid w:val="680D1921"/>
    <w:rsid w:val="689D7C84"/>
    <w:rsid w:val="68D45F2D"/>
    <w:rsid w:val="69180510"/>
    <w:rsid w:val="692C7B17"/>
    <w:rsid w:val="6965074F"/>
    <w:rsid w:val="698E4045"/>
    <w:rsid w:val="6A334ED5"/>
    <w:rsid w:val="6A4E61B3"/>
    <w:rsid w:val="6A845731"/>
    <w:rsid w:val="6BAA7419"/>
    <w:rsid w:val="6CAA654C"/>
    <w:rsid w:val="6DA151C7"/>
    <w:rsid w:val="6DD464A7"/>
    <w:rsid w:val="6E470F4F"/>
    <w:rsid w:val="6E4A1D7E"/>
    <w:rsid w:val="6EED1AF7"/>
    <w:rsid w:val="715D1F78"/>
    <w:rsid w:val="72C82611"/>
    <w:rsid w:val="7318110C"/>
    <w:rsid w:val="73F456D6"/>
    <w:rsid w:val="74253AE1"/>
    <w:rsid w:val="74373814"/>
    <w:rsid w:val="7466044C"/>
    <w:rsid w:val="75396AE8"/>
    <w:rsid w:val="755264C0"/>
    <w:rsid w:val="75722D56"/>
    <w:rsid w:val="757D16FB"/>
    <w:rsid w:val="77BD689E"/>
    <w:rsid w:val="78283BA0"/>
    <w:rsid w:val="78B35B5F"/>
    <w:rsid w:val="78C64328"/>
    <w:rsid w:val="7A032520"/>
    <w:rsid w:val="7A4E4817"/>
    <w:rsid w:val="7AE479BA"/>
    <w:rsid w:val="7B571692"/>
    <w:rsid w:val="7BAB0D70"/>
    <w:rsid w:val="7C3832F4"/>
    <w:rsid w:val="7E3D5ECB"/>
    <w:rsid w:val="7E635932"/>
    <w:rsid w:val="7E9A50CB"/>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link w:val="61"/>
    <w:qFormat/>
    <w:uiPriority w:val="0"/>
    <w:pPr>
      <w:keepNext/>
      <w:keepLines/>
      <w:widowControl w:val="0"/>
      <w:suppressLineNumbers w:val="0"/>
      <w:spacing w:before="120" w:beforeAutospacing="0" w:after="120" w:afterAutospacing="0" w:line="360" w:lineRule="auto"/>
      <w:ind w:left="0" w:right="0"/>
      <w:jc w:val="center"/>
      <w:outlineLvl w:val="0"/>
    </w:pPr>
    <w:rPr>
      <w:rFonts w:hint="eastAsia" w:ascii="仿宋_GB2312" w:hAnsi="宋体" w:eastAsia="仿宋_GB2312" w:cs="宋体"/>
      <w:bCs/>
      <w:kern w:val="2"/>
      <w:sz w:val="30"/>
      <w:szCs w:val="30"/>
      <w:lang w:val="en-US" w:eastAsia="zh-CN" w:bidi="ar"/>
    </w:rPr>
  </w:style>
  <w:style w:type="paragraph" w:styleId="5">
    <w:name w:val="heading 2"/>
    <w:basedOn w:val="1"/>
    <w:next w:val="1"/>
    <w:link w:val="62"/>
    <w:semiHidden/>
    <w:unhideWhenUsed/>
    <w:qFormat/>
    <w:uiPriority w:val="0"/>
    <w:pPr>
      <w:keepNext/>
      <w:keepLines/>
      <w:widowControl w:val="0"/>
      <w:suppressLineNumbers w:val="0"/>
      <w:spacing w:before="240" w:beforeAutospacing="0" w:after="120" w:afterAutospacing="0" w:line="360" w:lineRule="auto"/>
      <w:ind w:left="0" w:right="0"/>
      <w:jc w:val="center"/>
      <w:outlineLvl w:val="1"/>
    </w:pPr>
    <w:rPr>
      <w:rFonts w:hint="eastAsia" w:ascii="仿宋_GB2312" w:hAnsi="宋体" w:eastAsia="仿宋_GB2312" w:cs="宋体"/>
      <w:b/>
      <w:kern w:val="2"/>
      <w:sz w:val="30"/>
      <w:szCs w:val="30"/>
      <w:lang w:val="en-US" w:eastAsia="zh-CN" w:bidi="ar"/>
    </w:rPr>
  </w:style>
  <w:style w:type="paragraph" w:styleId="6">
    <w:name w:val="heading 3"/>
    <w:basedOn w:val="1"/>
    <w:next w:val="1"/>
    <w:link w:val="63"/>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link w:val="64"/>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5"/>
    <w:basedOn w:val="1"/>
    <w:next w:val="1"/>
    <w:link w:val="39"/>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9">
    <w:name w:val="heading 6"/>
    <w:basedOn w:val="1"/>
    <w:next w:val="1"/>
    <w:link w:val="65"/>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10">
    <w:name w:val="heading 7"/>
    <w:basedOn w:val="1"/>
    <w:next w:val="1"/>
    <w:link w:val="66"/>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1">
    <w:name w:val="heading 8"/>
    <w:basedOn w:val="1"/>
    <w:next w:val="1"/>
    <w:link w:val="67"/>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2">
    <w:name w:val="heading 9"/>
    <w:basedOn w:val="1"/>
    <w:next w:val="1"/>
    <w:link w:val="68"/>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2">
    <w:name w:val="Default Paragraph Font"/>
    <w:semiHidden/>
    <w:qFormat/>
    <w:uiPriority w:val="0"/>
  </w:style>
  <w:style w:type="table" w:default="1" w:styleId="3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next w:val="1"/>
    <w:link w:val="43"/>
    <w:qFormat/>
    <w:uiPriority w:val="0"/>
    <w:pPr>
      <w:keepNext w:val="0"/>
      <w:keepLines w:val="0"/>
      <w:widowControl w:val="0"/>
      <w:suppressLineNumbers w:val="0"/>
      <w:spacing w:before="0" w:beforeAutospacing="0" w:after="0" w:afterAutospacing="0" w:line="240" w:lineRule="auto"/>
      <w:ind w:left="0" w:right="0"/>
      <w:jc w:val="both"/>
    </w:pPr>
    <w:rPr>
      <w:rFonts w:hint="eastAsia" w:ascii="等线" w:hAnsi="Courier New" w:eastAsia="等线" w:cs="Courier New"/>
      <w:kern w:val="2"/>
      <w:sz w:val="21"/>
      <w:szCs w:val="20"/>
      <w:lang w:val="en-US" w:eastAsia="zh-CN" w:bidi="ar"/>
    </w:rPr>
  </w:style>
  <w:style w:type="paragraph" w:styleId="4">
    <w:name w:val="Title"/>
    <w:basedOn w:val="1"/>
    <w:link w:val="69"/>
    <w:qFormat/>
    <w:uiPriority w:val="0"/>
    <w:pPr>
      <w:spacing w:before="240" w:beforeLines="0" w:beforeAutospacing="0" w:after="60" w:afterLines="0" w:afterAutospacing="0"/>
      <w:jc w:val="center"/>
      <w:outlineLvl w:val="0"/>
    </w:pPr>
    <w:rPr>
      <w:rFonts w:ascii="Arial" w:hAnsi="Arial"/>
      <w:b/>
      <w:sz w:val="32"/>
    </w:rPr>
  </w:style>
  <w:style w:type="paragraph" w:styleId="13">
    <w:name w:val="Document Map"/>
    <w:basedOn w:val="1"/>
    <w:link w:val="71"/>
    <w:qFormat/>
    <w:uiPriority w:val="0"/>
    <w:pPr>
      <w:shd w:val="clear" w:color="auto" w:fill="000080"/>
    </w:pPr>
  </w:style>
  <w:style w:type="paragraph" w:styleId="14">
    <w:name w:val="annotation text"/>
    <w:basedOn w:val="1"/>
    <w:link w:val="51"/>
    <w:qFormat/>
    <w:uiPriority w:val="0"/>
    <w:pPr>
      <w:jc w:val="left"/>
    </w:pPr>
  </w:style>
  <w:style w:type="paragraph" w:styleId="15">
    <w:name w:val="Body Text 3"/>
    <w:basedOn w:val="1"/>
    <w:link w:val="72"/>
    <w:qFormat/>
    <w:uiPriority w:val="0"/>
    <w:pPr>
      <w:spacing w:after="120" w:afterLines="0" w:afterAutospacing="0"/>
    </w:pPr>
    <w:rPr>
      <w:sz w:val="16"/>
    </w:rPr>
  </w:style>
  <w:style w:type="paragraph" w:styleId="16">
    <w:name w:val="Body Text"/>
    <w:basedOn w:val="1"/>
    <w:next w:val="1"/>
    <w:link w:val="47"/>
    <w:qFormat/>
    <w:uiPriority w:val="0"/>
    <w:pPr>
      <w:keepNext w:val="0"/>
      <w:keepLines w:val="0"/>
      <w:widowControl w:val="0"/>
      <w:suppressLineNumbers w:val="0"/>
      <w:spacing w:before="0" w:beforeAutospacing="0" w:after="120" w:afterAutospacing="0" w:line="240" w:lineRule="auto"/>
      <w:ind w:left="0" w:right="0"/>
      <w:jc w:val="both"/>
    </w:pPr>
    <w:rPr>
      <w:rFonts w:hint="default" w:ascii="Times New Roman" w:hAnsi="Times New Roman" w:eastAsia="楷体_GB2312" w:cs="Times New Roman"/>
      <w:kern w:val="2"/>
      <w:sz w:val="21"/>
      <w:szCs w:val="20"/>
      <w:lang w:val="en-US" w:eastAsia="zh-CN" w:bidi="ar"/>
    </w:rPr>
  </w:style>
  <w:style w:type="paragraph" w:styleId="17">
    <w:name w:val="Body Text Indent"/>
    <w:basedOn w:val="1"/>
    <w:link w:val="73"/>
    <w:qFormat/>
    <w:uiPriority w:val="0"/>
    <w:pPr>
      <w:keepNext w:val="0"/>
      <w:keepLines w:val="0"/>
      <w:widowControl w:val="0"/>
      <w:suppressLineNumbers w:val="0"/>
      <w:spacing w:before="0" w:beforeAutospacing="0" w:after="120" w:afterAutospacing="0" w:line="240" w:lineRule="auto"/>
      <w:ind w:left="420" w:leftChars="200" w:right="0"/>
      <w:jc w:val="both"/>
    </w:pPr>
    <w:rPr>
      <w:rFonts w:hint="default" w:ascii="Times New Roman" w:hAnsi="Times New Roman" w:eastAsia="楷体_GB2312" w:cs="Times New Roman"/>
      <w:kern w:val="2"/>
      <w:sz w:val="21"/>
      <w:szCs w:val="20"/>
      <w:lang w:val="en-US" w:eastAsia="zh-CN" w:bidi="ar"/>
    </w:rPr>
  </w:style>
  <w:style w:type="paragraph" w:styleId="18">
    <w:name w:val="Date"/>
    <w:basedOn w:val="1"/>
    <w:next w:val="1"/>
    <w:link w:val="44"/>
    <w:qFormat/>
    <w:uiPriority w:val="0"/>
    <w:pPr>
      <w:ind w:left="100" w:leftChars="2500"/>
    </w:pPr>
  </w:style>
  <w:style w:type="paragraph" w:styleId="19">
    <w:name w:val="Body Text Indent 2"/>
    <w:basedOn w:val="1"/>
    <w:link w:val="41"/>
    <w:qFormat/>
    <w:uiPriority w:val="0"/>
    <w:pPr>
      <w:spacing w:after="120" w:afterLines="0" w:afterAutospacing="0" w:line="480" w:lineRule="auto"/>
      <w:ind w:left="420" w:leftChars="200"/>
    </w:pPr>
  </w:style>
  <w:style w:type="paragraph" w:styleId="20">
    <w:name w:val="endnote text"/>
    <w:basedOn w:val="1"/>
    <w:link w:val="74"/>
    <w:qFormat/>
    <w:uiPriority w:val="0"/>
    <w:pPr>
      <w:snapToGrid w:val="0"/>
      <w:jc w:val="left"/>
    </w:pPr>
  </w:style>
  <w:style w:type="paragraph" w:styleId="21">
    <w:name w:val="Balloon Text"/>
    <w:basedOn w:val="1"/>
    <w:link w:val="75"/>
    <w:qFormat/>
    <w:uiPriority w:val="0"/>
    <w:rPr>
      <w:sz w:val="18"/>
    </w:rPr>
  </w:style>
  <w:style w:type="paragraph" w:styleId="22">
    <w:name w:val="footer"/>
    <w:basedOn w:val="1"/>
    <w:link w:val="70"/>
    <w:qFormat/>
    <w:uiPriority w:val="0"/>
    <w:pPr>
      <w:tabs>
        <w:tab w:val="center" w:pos="4153"/>
        <w:tab w:val="right" w:pos="8306"/>
      </w:tabs>
      <w:snapToGrid w:val="0"/>
      <w:jc w:val="left"/>
    </w:pPr>
    <w:rPr>
      <w:sz w:val="18"/>
    </w:rPr>
  </w:style>
  <w:style w:type="paragraph" w:styleId="23">
    <w:name w:val="header"/>
    <w:basedOn w:val="1"/>
    <w:link w:val="7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Subtitle"/>
    <w:basedOn w:val="1"/>
    <w:link w:val="77"/>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5">
    <w:name w:val="footnote text"/>
    <w:basedOn w:val="1"/>
    <w:link w:val="48"/>
    <w:qFormat/>
    <w:uiPriority w:val="0"/>
    <w:pPr>
      <w:snapToGrid w:val="0"/>
      <w:jc w:val="left"/>
    </w:pPr>
    <w:rPr>
      <w:sz w:val="18"/>
    </w:rPr>
  </w:style>
  <w:style w:type="paragraph" w:styleId="26">
    <w:name w:val="Body Text Indent 3"/>
    <w:basedOn w:val="1"/>
    <w:link w:val="45"/>
    <w:qFormat/>
    <w:uiPriority w:val="0"/>
    <w:pPr>
      <w:spacing w:after="120" w:afterLines="0" w:afterAutospacing="0"/>
      <w:ind w:left="420" w:leftChars="200"/>
    </w:pPr>
    <w:rPr>
      <w:sz w:val="16"/>
    </w:rPr>
  </w:style>
  <w:style w:type="paragraph" w:styleId="27">
    <w:name w:val="Body Text 2"/>
    <w:basedOn w:val="1"/>
    <w:link w:val="78"/>
    <w:qFormat/>
    <w:uiPriority w:val="0"/>
    <w:pPr>
      <w:spacing w:after="120" w:afterLines="0" w:afterAutospacing="0" w:line="480" w:lineRule="auto"/>
    </w:pPr>
  </w:style>
  <w:style w:type="paragraph" w:styleId="28">
    <w:name w:val="annotation subject"/>
    <w:basedOn w:val="14"/>
    <w:next w:val="14"/>
    <w:link w:val="50"/>
    <w:qFormat/>
    <w:uiPriority w:val="0"/>
    <w:rPr>
      <w:b/>
    </w:rPr>
  </w:style>
  <w:style w:type="paragraph" w:styleId="29">
    <w:name w:val="Body Text First Indent"/>
    <w:basedOn w:val="16"/>
    <w:next w:val="30"/>
    <w:qFormat/>
    <w:uiPriority w:val="0"/>
    <w:pPr>
      <w:keepNext w:val="0"/>
      <w:keepLines w:val="0"/>
      <w:widowControl w:val="0"/>
      <w:suppressLineNumbers w:val="0"/>
      <w:spacing w:before="0" w:beforeAutospacing="0" w:after="120" w:afterAutospacing="0" w:line="240" w:lineRule="auto"/>
      <w:ind w:left="0" w:right="0" w:firstLine="420"/>
      <w:jc w:val="both"/>
    </w:pPr>
    <w:rPr>
      <w:rFonts w:hint="default" w:ascii="Times New Roman" w:hAnsi="Times New Roman" w:eastAsia="楷体_GB2312" w:cs="Times New Roman"/>
      <w:kern w:val="2"/>
      <w:sz w:val="21"/>
      <w:szCs w:val="20"/>
      <w:lang w:val="en-US" w:eastAsia="zh-CN" w:bidi="ar"/>
    </w:rPr>
  </w:style>
  <w:style w:type="paragraph" w:styleId="30">
    <w:name w:val="Body Text First Indent 2"/>
    <w:basedOn w:val="17"/>
    <w:qFormat/>
    <w:uiPriority w:val="0"/>
    <w:pPr>
      <w:spacing w:after="0" w:line="420" w:lineRule="exact"/>
      <w:ind w:left="0" w:leftChars="0" w:firstLine="420" w:firstLineChars="200"/>
      <w:jc w:val="left"/>
    </w:pPr>
    <w:rPr>
      <w:rFonts w:ascii="宋体" w:hAnsi="宋体"/>
      <w:color w:val="000000"/>
      <w:szCs w:val="18"/>
    </w:rPr>
  </w:style>
  <w:style w:type="character" w:styleId="33">
    <w:name w:val="Strong"/>
    <w:basedOn w:val="32"/>
    <w:qFormat/>
    <w:uiPriority w:val="0"/>
    <w:rPr>
      <w:rFonts w:hint="eastAsia" w:ascii="宋体" w:hAnsi="宋体" w:eastAsia="宋体" w:cs="宋体"/>
      <w:b/>
      <w:kern w:val="2"/>
      <w:sz w:val="24"/>
      <w:szCs w:val="24"/>
      <w:lang w:val="en-US" w:eastAsia="zh-CN" w:bidi="ar"/>
    </w:rPr>
  </w:style>
  <w:style w:type="character" w:styleId="34">
    <w:name w:val="page number"/>
    <w:basedOn w:val="32"/>
    <w:qFormat/>
    <w:uiPriority w:val="0"/>
    <w:rPr>
      <w:rFonts w:hint="eastAsia" w:ascii="宋体" w:hAnsi="宋体" w:eastAsia="宋体" w:cs="宋体"/>
      <w:kern w:val="2"/>
      <w:sz w:val="24"/>
      <w:szCs w:val="24"/>
      <w:lang w:val="en-US" w:eastAsia="zh-CN" w:bidi="ar"/>
    </w:rPr>
  </w:style>
  <w:style w:type="character" w:styleId="35">
    <w:name w:val="FollowedHyperlink"/>
    <w:basedOn w:val="32"/>
    <w:qFormat/>
    <w:uiPriority w:val="0"/>
    <w:rPr>
      <w:rFonts w:hint="eastAsia" w:ascii="宋体" w:hAnsi="宋体" w:eastAsia="宋体" w:cs="宋体"/>
      <w:color w:val="954F72"/>
      <w:szCs w:val="24"/>
      <w:u w:val="single"/>
    </w:rPr>
  </w:style>
  <w:style w:type="character" w:styleId="36">
    <w:name w:val="Hyperlink"/>
    <w:basedOn w:val="32"/>
    <w:qFormat/>
    <w:uiPriority w:val="0"/>
    <w:rPr>
      <w:rFonts w:hint="eastAsia" w:ascii="宋体" w:hAnsi="宋体" w:eastAsia="宋体" w:cs="宋体"/>
      <w:color w:val="0000FF"/>
      <w:kern w:val="2"/>
      <w:sz w:val="24"/>
      <w:szCs w:val="24"/>
      <w:u w:val="single"/>
      <w:lang w:val="en-US" w:eastAsia="zh-CN" w:bidi="ar"/>
    </w:rPr>
  </w:style>
  <w:style w:type="character" w:styleId="37">
    <w:name w:val="annotation reference"/>
    <w:basedOn w:val="32"/>
    <w:qFormat/>
    <w:uiPriority w:val="0"/>
    <w:rPr>
      <w:rFonts w:hint="eastAsia" w:ascii="宋体" w:hAnsi="宋体" w:eastAsia="宋体" w:cs="宋体"/>
      <w:sz w:val="21"/>
      <w:szCs w:val="21"/>
    </w:rPr>
  </w:style>
  <w:style w:type="character" w:customStyle="1" w:styleId="38">
    <w:name w:val="明显引用 字符"/>
    <w:basedOn w:val="32"/>
    <w:qFormat/>
    <w:uiPriority w:val="0"/>
    <w:rPr>
      <w:b/>
      <w:bCs/>
      <w:i/>
      <w:iCs/>
      <w:color w:val="4F81BD"/>
      <w:kern w:val="2"/>
      <w:sz w:val="21"/>
      <w:szCs w:val="22"/>
    </w:rPr>
  </w:style>
  <w:style w:type="character" w:customStyle="1" w:styleId="39">
    <w:name w:val="标题 5 字符"/>
    <w:basedOn w:val="32"/>
    <w:link w:val="8"/>
    <w:qFormat/>
    <w:uiPriority w:val="0"/>
    <w:rPr>
      <w:rFonts w:ascii="Arial" w:hAnsi="Arial" w:eastAsia="仿宋_GB2312" w:cs="Arial"/>
      <w:kern w:val="2"/>
      <w:sz w:val="30"/>
      <w:szCs w:val="30"/>
    </w:rPr>
  </w:style>
  <w:style w:type="character" w:customStyle="1" w:styleId="40">
    <w:name w:val=" Char Char20"/>
    <w:basedOn w:val="32"/>
    <w:qFormat/>
    <w:uiPriority w:val="0"/>
    <w:rPr>
      <w:rFonts w:hint="eastAsia" w:ascii="宋体" w:hAnsi="Arial" w:eastAsia="宋体" w:cs="Times New Roman"/>
      <w:bCs/>
      <w:kern w:val="0"/>
      <w:sz w:val="28"/>
      <w:szCs w:val="32"/>
    </w:rPr>
  </w:style>
  <w:style w:type="character" w:customStyle="1" w:styleId="41">
    <w:name w:val="正文文本缩进 2 字符"/>
    <w:basedOn w:val="32"/>
    <w:link w:val="19"/>
    <w:qFormat/>
    <w:uiPriority w:val="0"/>
    <w:rPr>
      <w:rFonts w:hint="default" w:ascii="Cambria" w:hAnsi="Cambria" w:eastAsia="宋体" w:cs="Cambria"/>
      <w:b/>
      <w:bCs/>
      <w:kern w:val="2"/>
      <w:sz w:val="32"/>
      <w:szCs w:val="32"/>
    </w:rPr>
  </w:style>
  <w:style w:type="character" w:customStyle="1" w:styleId="42">
    <w:name w:val="text_neiye_31"/>
    <w:basedOn w:val="32"/>
    <w:qFormat/>
    <w:uiPriority w:val="0"/>
    <w:rPr>
      <w:rFonts w:hint="eastAsia" w:ascii="仿宋_GB2312" w:eastAsia="仿宋_GB2312" w:cs="仿宋_GB2312"/>
      <w:color w:val="000000"/>
      <w:sz w:val="30"/>
      <w:szCs w:val="30"/>
    </w:rPr>
  </w:style>
  <w:style w:type="character" w:customStyle="1" w:styleId="43">
    <w:name w:val="纯文本 字符"/>
    <w:basedOn w:val="32"/>
    <w:link w:val="2"/>
    <w:qFormat/>
    <w:uiPriority w:val="0"/>
    <w:rPr>
      <w:rFonts w:hint="eastAsia" w:ascii="等线" w:hAnsi="Courier New" w:eastAsia="等线" w:cs="Courier New"/>
      <w:kern w:val="2"/>
      <w:sz w:val="21"/>
      <w:szCs w:val="24"/>
    </w:rPr>
  </w:style>
  <w:style w:type="character" w:customStyle="1" w:styleId="44">
    <w:name w:val="日期 字符"/>
    <w:basedOn w:val="32"/>
    <w:link w:val="18"/>
    <w:qFormat/>
    <w:uiPriority w:val="0"/>
    <w:rPr>
      <w:rFonts w:hint="eastAsia" w:ascii="楷体_GB2312" w:eastAsia="楷体_GB2312" w:cs="楷体_GB2312"/>
      <w:kern w:val="2"/>
      <w:sz w:val="21"/>
      <w:szCs w:val="24"/>
    </w:rPr>
  </w:style>
  <w:style w:type="character" w:customStyle="1" w:styleId="45">
    <w:name w:val="正文文本缩进 3 字符"/>
    <w:basedOn w:val="32"/>
    <w:link w:val="26"/>
    <w:qFormat/>
    <w:uiPriority w:val="0"/>
    <w:rPr>
      <w:rFonts w:hint="eastAsia" w:ascii="宋体" w:hAnsi="宋体" w:eastAsia="宋体" w:cs="宋体"/>
      <w:kern w:val="2"/>
      <w:sz w:val="24"/>
      <w:szCs w:val="24"/>
    </w:rPr>
  </w:style>
  <w:style w:type="character" w:customStyle="1" w:styleId="46">
    <w:name w:val="正文文本首行缩进 字符"/>
    <w:basedOn w:val="47"/>
    <w:qFormat/>
    <w:uiPriority w:val="0"/>
    <w:rPr>
      <w:rFonts w:hint="eastAsia" w:ascii="楷体_GB2312" w:eastAsia="楷体_GB2312" w:cs="楷体_GB2312"/>
      <w:kern w:val="2"/>
      <w:sz w:val="21"/>
      <w:szCs w:val="24"/>
    </w:rPr>
  </w:style>
  <w:style w:type="character" w:customStyle="1" w:styleId="47">
    <w:name w:val="正文文本 字符"/>
    <w:basedOn w:val="32"/>
    <w:link w:val="16"/>
    <w:qFormat/>
    <w:uiPriority w:val="0"/>
    <w:rPr>
      <w:rFonts w:hint="eastAsia" w:ascii="楷体_GB2312" w:eastAsia="楷体_GB2312" w:cs="楷体_GB2312"/>
      <w:kern w:val="2"/>
      <w:sz w:val="21"/>
      <w:szCs w:val="24"/>
    </w:rPr>
  </w:style>
  <w:style w:type="character" w:customStyle="1" w:styleId="48">
    <w:name w:val="脚注文本 字符"/>
    <w:basedOn w:val="32"/>
    <w:link w:val="25"/>
    <w:qFormat/>
    <w:uiPriority w:val="0"/>
    <w:rPr>
      <w:rFonts w:hint="eastAsia" w:ascii="宋体" w:hAnsi="宋体" w:eastAsia="宋体" w:cs="宋体"/>
      <w:kern w:val="2"/>
      <w:sz w:val="18"/>
      <w:szCs w:val="18"/>
    </w:rPr>
  </w:style>
  <w:style w:type="character" w:customStyle="1" w:styleId="49">
    <w:name w:val="msointensereference"/>
    <w:basedOn w:val="32"/>
    <w:qFormat/>
    <w:uiPriority w:val="0"/>
    <w:rPr>
      <w:b/>
      <w:bCs/>
      <w:smallCaps/>
      <w:color w:val="C0504D"/>
      <w:spacing w:val="5"/>
      <w:u w:val="single"/>
    </w:rPr>
  </w:style>
  <w:style w:type="character" w:customStyle="1" w:styleId="50">
    <w:name w:val="批注主题 字符"/>
    <w:basedOn w:val="51"/>
    <w:link w:val="28"/>
    <w:qFormat/>
    <w:uiPriority w:val="0"/>
    <w:rPr>
      <w:rFonts w:hint="eastAsia" w:ascii="楷体_GB2312" w:eastAsia="楷体_GB2312" w:cs="楷体_GB2312"/>
      <w:b/>
      <w:bCs/>
      <w:kern w:val="2"/>
      <w:sz w:val="21"/>
      <w:szCs w:val="24"/>
    </w:rPr>
  </w:style>
  <w:style w:type="character" w:customStyle="1" w:styleId="51">
    <w:name w:val="批注文字 字符"/>
    <w:basedOn w:val="32"/>
    <w:link w:val="14"/>
    <w:qFormat/>
    <w:uiPriority w:val="0"/>
    <w:rPr>
      <w:rFonts w:hint="eastAsia" w:ascii="楷体_GB2312" w:eastAsia="楷体_GB2312" w:cs="楷体_GB2312"/>
      <w:kern w:val="2"/>
      <w:sz w:val="21"/>
      <w:szCs w:val="24"/>
    </w:rPr>
  </w:style>
  <w:style w:type="paragraph" w:customStyle="1" w:styleId="52">
    <w:name w:val="表格文字"/>
    <w:basedOn w:val="1"/>
    <w:qFormat/>
    <w:uiPriority w:val="0"/>
    <w:pPr>
      <w:keepNext w:val="0"/>
      <w:keepLines w:val="0"/>
      <w:widowControl w:val="0"/>
      <w:suppressLineNumbers w:val="0"/>
      <w:spacing w:before="25" w:beforeAutospacing="0" w:after="25" w:afterAutospacing="0" w:line="240" w:lineRule="auto"/>
      <w:ind w:left="0" w:right="0" w:firstLine="315" w:firstLineChars="150"/>
      <w:jc w:val="left"/>
    </w:pPr>
    <w:rPr>
      <w:rFonts w:hint="default" w:ascii="Times New Roman" w:hAnsi="Times New Roman" w:eastAsia="楷体_GB2312" w:cs="Times New Roman"/>
      <w:bCs/>
      <w:color w:val="000000"/>
      <w:kern w:val="2"/>
      <w:sz w:val="21"/>
      <w:szCs w:val="21"/>
      <w:lang w:val="en-US" w:eastAsia="zh-CN" w:bidi="ar"/>
    </w:rPr>
  </w:style>
  <w:style w:type="character" w:customStyle="1" w:styleId="53">
    <w:name w:val="引用 字符"/>
    <w:basedOn w:val="32"/>
    <w:qFormat/>
    <w:uiPriority w:val="0"/>
    <w:rPr>
      <w:i/>
      <w:iCs/>
      <w:color w:val="000000"/>
      <w:kern w:val="2"/>
      <w:sz w:val="21"/>
      <w:szCs w:val="22"/>
    </w:rPr>
  </w:style>
  <w:style w:type="character" w:customStyle="1" w:styleId="54">
    <w:name w:val="标题4 Char Char"/>
    <w:basedOn w:val="32"/>
    <w:qFormat/>
    <w:uiPriority w:val="0"/>
    <w:rPr>
      <w:rFonts w:hint="default" w:ascii="Arial" w:hAnsi="Arial" w:cs="Arial"/>
      <w:b/>
      <w:bCs/>
      <w:sz w:val="24"/>
      <w:szCs w:val="32"/>
    </w:rPr>
  </w:style>
  <w:style w:type="character" w:customStyle="1" w:styleId="55">
    <w:name w:val="msosubtleemphasis"/>
    <w:basedOn w:val="32"/>
    <w:qFormat/>
    <w:uiPriority w:val="0"/>
    <w:rPr>
      <w:i/>
      <w:iCs/>
      <w:color w:val="808080"/>
    </w:rPr>
  </w:style>
  <w:style w:type="character" w:customStyle="1" w:styleId="56">
    <w:name w:val="msobooktitle"/>
    <w:basedOn w:val="32"/>
    <w:qFormat/>
    <w:uiPriority w:val="0"/>
    <w:rPr>
      <w:b/>
      <w:bCs/>
      <w:smallCaps/>
      <w:spacing w:val="5"/>
    </w:rPr>
  </w:style>
  <w:style w:type="character" w:customStyle="1" w:styleId="57">
    <w:name w:val="批注文字 Char Char"/>
    <w:basedOn w:val="32"/>
    <w:qFormat/>
    <w:uiPriority w:val="0"/>
    <w:rPr>
      <w:rFonts w:hint="eastAsia" w:ascii="宋体" w:hAnsi="Times New Roman" w:eastAsia="宋体" w:cs="Times New Roman"/>
      <w:sz w:val="28"/>
      <w:szCs w:val="20"/>
    </w:rPr>
  </w:style>
  <w:style w:type="character" w:customStyle="1" w:styleId="58">
    <w:name w:val="msointenseemphasis"/>
    <w:basedOn w:val="32"/>
    <w:qFormat/>
    <w:uiPriority w:val="0"/>
    <w:rPr>
      <w:b/>
      <w:bCs/>
      <w:i/>
      <w:iCs/>
      <w:color w:val="4F81BD"/>
    </w:rPr>
  </w:style>
  <w:style w:type="character" w:customStyle="1" w:styleId="59">
    <w:name w:val="msosubtlereference"/>
    <w:basedOn w:val="32"/>
    <w:qFormat/>
    <w:uiPriority w:val="0"/>
    <w:rPr>
      <w:smallCaps/>
      <w:color w:val="C0504D"/>
      <w:u w:val="single"/>
    </w:rPr>
  </w:style>
  <w:style w:type="character" w:customStyle="1" w:styleId="60">
    <w:name w:val=" Char Char19"/>
    <w:basedOn w:val="32"/>
    <w:qFormat/>
    <w:uiPriority w:val="0"/>
    <w:rPr>
      <w:rFonts w:hint="default" w:ascii="Times New Roman" w:hAnsi="Times New Roman" w:eastAsia="宋体" w:cs="Times New Roman"/>
      <w:b/>
      <w:bCs/>
      <w:kern w:val="0"/>
      <w:sz w:val="32"/>
      <w:szCs w:val="32"/>
    </w:rPr>
  </w:style>
  <w:style w:type="character" w:customStyle="1" w:styleId="61">
    <w:name w:val="标题 1 字符"/>
    <w:basedOn w:val="32"/>
    <w:link w:val="3"/>
    <w:qFormat/>
    <w:uiPriority w:val="0"/>
    <w:rPr>
      <w:rFonts w:hint="eastAsia" w:ascii="仿宋_GB2312" w:hAnsi="宋体" w:eastAsia="仿宋_GB2312" w:cs="宋体"/>
      <w:b/>
      <w:bCs/>
      <w:kern w:val="2"/>
      <w:sz w:val="30"/>
      <w:szCs w:val="30"/>
    </w:rPr>
  </w:style>
  <w:style w:type="character" w:customStyle="1" w:styleId="62">
    <w:name w:val="标题 2 字符"/>
    <w:basedOn w:val="32"/>
    <w:link w:val="5"/>
    <w:qFormat/>
    <w:uiPriority w:val="0"/>
    <w:rPr>
      <w:rFonts w:hint="eastAsia" w:ascii="仿宋_GB2312" w:hAnsi="宋体" w:eastAsia="仿宋_GB2312" w:cs="宋体"/>
      <w:b/>
      <w:kern w:val="2"/>
      <w:sz w:val="30"/>
      <w:szCs w:val="30"/>
    </w:rPr>
  </w:style>
  <w:style w:type="character" w:customStyle="1" w:styleId="63">
    <w:name w:val="标题 3 字符"/>
    <w:basedOn w:val="32"/>
    <w:link w:val="6"/>
    <w:qFormat/>
    <w:uiPriority w:val="0"/>
    <w:rPr>
      <w:rFonts w:hint="eastAsia" w:ascii="仿宋_GB2312" w:hAnsi="宋体" w:eastAsia="仿宋_GB2312" w:cs="宋体"/>
      <w:b/>
      <w:kern w:val="2"/>
      <w:sz w:val="30"/>
      <w:szCs w:val="30"/>
    </w:rPr>
  </w:style>
  <w:style w:type="character" w:customStyle="1" w:styleId="64">
    <w:name w:val="标题 4 字符"/>
    <w:basedOn w:val="32"/>
    <w:link w:val="7"/>
    <w:qFormat/>
    <w:uiPriority w:val="0"/>
    <w:rPr>
      <w:rFonts w:hint="default" w:ascii="Arial" w:hAnsi="Arial" w:eastAsia="仿宋_GB2312" w:cs="Arial"/>
      <w:kern w:val="2"/>
      <w:sz w:val="30"/>
      <w:szCs w:val="30"/>
    </w:rPr>
  </w:style>
  <w:style w:type="character" w:customStyle="1" w:styleId="65">
    <w:name w:val="标题 6 字符"/>
    <w:basedOn w:val="32"/>
    <w:link w:val="9"/>
    <w:qFormat/>
    <w:uiPriority w:val="0"/>
    <w:rPr>
      <w:rFonts w:hint="default" w:ascii="Arial" w:hAnsi="Arial" w:eastAsia="黑体" w:cs="Arial"/>
      <w:b/>
      <w:bCs/>
      <w:kern w:val="2"/>
      <w:sz w:val="24"/>
      <w:szCs w:val="24"/>
    </w:rPr>
  </w:style>
  <w:style w:type="character" w:customStyle="1" w:styleId="66">
    <w:name w:val="标题 7 字符"/>
    <w:basedOn w:val="32"/>
    <w:link w:val="10"/>
    <w:qFormat/>
    <w:uiPriority w:val="0"/>
    <w:rPr>
      <w:rFonts w:hint="eastAsia" w:ascii="楷体_GB2312" w:eastAsia="楷体_GB2312" w:cs="楷体_GB2312"/>
      <w:b/>
      <w:kern w:val="2"/>
      <w:sz w:val="24"/>
      <w:szCs w:val="24"/>
    </w:rPr>
  </w:style>
  <w:style w:type="character" w:customStyle="1" w:styleId="67">
    <w:name w:val="标题 8 字符"/>
    <w:basedOn w:val="32"/>
    <w:link w:val="11"/>
    <w:qFormat/>
    <w:uiPriority w:val="0"/>
    <w:rPr>
      <w:rFonts w:hint="default" w:ascii="Arial" w:hAnsi="Arial" w:eastAsia="黑体" w:cs="Arial"/>
      <w:kern w:val="2"/>
      <w:sz w:val="24"/>
      <w:szCs w:val="24"/>
    </w:rPr>
  </w:style>
  <w:style w:type="character" w:customStyle="1" w:styleId="68">
    <w:name w:val="标题 9 字符"/>
    <w:basedOn w:val="32"/>
    <w:link w:val="12"/>
    <w:qFormat/>
    <w:uiPriority w:val="0"/>
    <w:rPr>
      <w:rFonts w:hint="default" w:ascii="Arial" w:hAnsi="Arial" w:eastAsia="黑体" w:cs="Arial"/>
      <w:kern w:val="2"/>
      <w:sz w:val="21"/>
      <w:szCs w:val="24"/>
    </w:rPr>
  </w:style>
  <w:style w:type="character" w:customStyle="1" w:styleId="69">
    <w:name w:val="标题 字符"/>
    <w:basedOn w:val="32"/>
    <w:link w:val="4"/>
    <w:qFormat/>
    <w:uiPriority w:val="0"/>
    <w:rPr>
      <w:rFonts w:hint="default" w:ascii="Arial" w:hAnsi="Arial" w:eastAsia="楷体_GB2312" w:cs="Arial"/>
      <w:b/>
      <w:kern w:val="2"/>
      <w:sz w:val="44"/>
      <w:szCs w:val="24"/>
    </w:rPr>
  </w:style>
  <w:style w:type="character" w:customStyle="1" w:styleId="70">
    <w:name w:val="页脚 字符"/>
    <w:basedOn w:val="32"/>
    <w:link w:val="22"/>
    <w:qFormat/>
    <w:uiPriority w:val="0"/>
    <w:rPr>
      <w:rFonts w:hint="eastAsia" w:ascii="楷体_GB2312" w:eastAsia="楷体_GB2312" w:cs="楷体_GB2312"/>
      <w:kern w:val="2"/>
      <w:sz w:val="18"/>
      <w:szCs w:val="18"/>
    </w:rPr>
  </w:style>
  <w:style w:type="character" w:customStyle="1" w:styleId="71">
    <w:name w:val="文档结构图 字符"/>
    <w:basedOn w:val="32"/>
    <w:link w:val="13"/>
    <w:qFormat/>
    <w:uiPriority w:val="0"/>
    <w:rPr>
      <w:rFonts w:hint="eastAsia" w:ascii="宋体" w:hAnsi="宋体" w:eastAsia="宋体" w:cs="宋体"/>
      <w:szCs w:val="24"/>
      <w:shd w:val="clear" w:fill="000080"/>
    </w:rPr>
  </w:style>
  <w:style w:type="character" w:customStyle="1" w:styleId="72">
    <w:name w:val="正文文本 3 字符"/>
    <w:basedOn w:val="32"/>
    <w:link w:val="15"/>
    <w:qFormat/>
    <w:uiPriority w:val="0"/>
    <w:rPr>
      <w:rFonts w:hint="eastAsia" w:ascii="宋体" w:hAnsi="宋体" w:eastAsia="宋体" w:cs="宋体"/>
      <w:kern w:val="2"/>
      <w:sz w:val="16"/>
      <w:szCs w:val="16"/>
    </w:rPr>
  </w:style>
  <w:style w:type="character" w:customStyle="1" w:styleId="73">
    <w:name w:val="正文文本缩进 字符"/>
    <w:basedOn w:val="32"/>
    <w:link w:val="17"/>
    <w:qFormat/>
    <w:uiPriority w:val="0"/>
    <w:rPr>
      <w:rFonts w:hint="eastAsia" w:ascii="楷体_GB2312" w:eastAsia="楷体_GB2312" w:cs="楷体_GB2312"/>
      <w:kern w:val="2"/>
      <w:sz w:val="21"/>
      <w:szCs w:val="24"/>
    </w:rPr>
  </w:style>
  <w:style w:type="character" w:customStyle="1" w:styleId="74">
    <w:name w:val="尾注文本 字符"/>
    <w:basedOn w:val="32"/>
    <w:link w:val="20"/>
    <w:qFormat/>
    <w:uiPriority w:val="0"/>
    <w:rPr>
      <w:rFonts w:hint="eastAsia" w:ascii="宋体" w:hAnsi="宋体" w:eastAsia="宋体" w:cs="宋体"/>
      <w:kern w:val="2"/>
      <w:sz w:val="21"/>
      <w:szCs w:val="24"/>
    </w:rPr>
  </w:style>
  <w:style w:type="character" w:customStyle="1" w:styleId="75">
    <w:name w:val="批注框文本 字符"/>
    <w:basedOn w:val="32"/>
    <w:link w:val="21"/>
    <w:qFormat/>
    <w:uiPriority w:val="0"/>
    <w:rPr>
      <w:rFonts w:hint="eastAsia" w:ascii="楷体_GB2312" w:eastAsia="楷体_GB2312" w:cs="楷体_GB2312"/>
      <w:kern w:val="2"/>
      <w:sz w:val="18"/>
      <w:szCs w:val="18"/>
    </w:rPr>
  </w:style>
  <w:style w:type="character" w:customStyle="1" w:styleId="76">
    <w:name w:val="页眉 字符"/>
    <w:basedOn w:val="32"/>
    <w:link w:val="23"/>
    <w:qFormat/>
    <w:uiPriority w:val="0"/>
    <w:rPr>
      <w:rFonts w:hint="eastAsia" w:ascii="楷体_GB2312" w:eastAsia="楷体_GB2312" w:cs="楷体_GB2312"/>
      <w:kern w:val="2"/>
      <w:sz w:val="18"/>
      <w:szCs w:val="18"/>
    </w:rPr>
  </w:style>
  <w:style w:type="character" w:customStyle="1" w:styleId="77">
    <w:name w:val="副标题 字符"/>
    <w:basedOn w:val="32"/>
    <w:link w:val="24"/>
    <w:qFormat/>
    <w:uiPriority w:val="0"/>
    <w:rPr>
      <w:rFonts w:hint="default" w:ascii="Cambria" w:hAnsi="Cambria" w:eastAsia="宋体" w:cs="Cambria"/>
      <w:b/>
      <w:bCs/>
      <w:kern w:val="28"/>
      <w:sz w:val="32"/>
      <w:szCs w:val="32"/>
    </w:rPr>
  </w:style>
  <w:style w:type="character" w:customStyle="1" w:styleId="78">
    <w:name w:val="正文文本 2 字符"/>
    <w:basedOn w:val="32"/>
    <w:link w:val="27"/>
    <w:qFormat/>
    <w:uiPriority w:val="0"/>
    <w:rPr>
      <w:rFonts w:hint="eastAsia" w:ascii="宋体" w:hAnsi="宋体" w:eastAsia="楷体_GB2312" w:cs="宋体"/>
      <w:kern w:val="2"/>
      <w:sz w:val="21"/>
      <w:szCs w:val="24"/>
      <w:u w:val="single"/>
    </w:rPr>
  </w:style>
  <w:style w:type="character" w:customStyle="1" w:styleId="79">
    <w:name w:val="text_neiye_32"/>
    <w:basedOn w:val="32"/>
    <w:qFormat/>
    <w:uiPriority w:val="0"/>
    <w:rPr>
      <w:rFonts w:hint="eastAsia" w:ascii="仿宋_GB2312" w:eastAsia="仿宋_GB2312" w:cs="仿宋_GB2312"/>
      <w:color w:val="000000"/>
      <w:sz w:val="30"/>
      <w:szCs w:val="30"/>
    </w:rPr>
  </w:style>
  <w:style w:type="character" w:customStyle="1" w:styleId="80">
    <w:name w:val="文档结构图 Char1"/>
    <w:basedOn w:val="32"/>
    <w:qFormat/>
    <w:uiPriority w:val="0"/>
    <w:rPr>
      <w:rFonts w:hint="eastAsia" w:ascii="宋体" w:hAnsi="宋体" w:eastAsia="宋体" w:cs="宋体"/>
      <w:kern w:val="2"/>
      <w:sz w:val="18"/>
      <w:szCs w:val="18"/>
    </w:rPr>
  </w:style>
  <w:style w:type="character" w:customStyle="1" w:styleId="81">
    <w:name w:val="引用 字符1"/>
    <w:basedOn w:val="32"/>
    <w:qFormat/>
    <w:uiPriority w:val="0"/>
    <w:rPr>
      <w:rFonts w:hint="eastAsia" w:ascii="楷体_GB2312" w:eastAsia="楷体_GB2312" w:cs="楷体_GB2312"/>
      <w:i/>
      <w:iCs/>
      <w:color w:val="404040"/>
      <w:kern w:val="2"/>
      <w:sz w:val="21"/>
      <w:szCs w:val="24"/>
    </w:rPr>
  </w:style>
  <w:style w:type="character" w:customStyle="1" w:styleId="82">
    <w:name w:val="明显引用 字符1"/>
    <w:basedOn w:val="32"/>
    <w:qFormat/>
    <w:uiPriority w:val="0"/>
    <w:rPr>
      <w:rFonts w:hint="eastAsia" w:ascii="楷体_GB2312" w:eastAsia="楷体_GB2312" w:cs="楷体_GB2312"/>
      <w:i/>
      <w:iCs/>
      <w:color w:val="4472C4"/>
      <w:kern w:val="2"/>
      <w:sz w:val="21"/>
      <w:szCs w:val="24"/>
    </w:rPr>
  </w:style>
  <w:style w:type="character" w:customStyle="1" w:styleId="83">
    <w:name w:val="批注框文本 Char1"/>
    <w:basedOn w:val="32"/>
    <w:qFormat/>
    <w:uiPriority w:val="0"/>
    <w:rPr>
      <w:kern w:val="2"/>
      <w:sz w:val="18"/>
      <w:szCs w:val="18"/>
    </w:rPr>
  </w:style>
  <w:style w:type="character" w:customStyle="1" w:styleId="84">
    <w:name w:val="textcontents"/>
    <w:basedOn w:val="32"/>
    <w:qFormat/>
    <w:uiPriority w:val="0"/>
    <w:rPr>
      <w:rFonts w:hint="default" w:ascii="Times New Roman" w:hAnsi="Times New Roman" w:cs="Times New Roman"/>
    </w:rPr>
  </w:style>
  <w:style w:type="character" w:customStyle="1" w:styleId="85">
    <w:name w:val="日期 Char1"/>
    <w:basedOn w:val="32"/>
    <w:qFormat/>
    <w:uiPriority w:val="0"/>
    <w:rPr>
      <w:kern w:val="2"/>
      <w:sz w:val="21"/>
      <w:szCs w:val="22"/>
    </w:rPr>
  </w:style>
  <w:style w:type="character" w:customStyle="1" w:styleId="86">
    <w:name w:val=" Char Char18"/>
    <w:basedOn w:val="32"/>
    <w:qFormat/>
    <w:uiPriority w:val="0"/>
    <w:rPr>
      <w:b/>
      <w:bCs/>
      <w:kern w:val="44"/>
      <w:sz w:val="44"/>
      <w:szCs w:val="44"/>
    </w:rPr>
  </w:style>
  <w:style w:type="character" w:customStyle="1" w:styleId="87">
    <w:name w:val=" Char Char21"/>
    <w:basedOn w:val="32"/>
    <w:qFormat/>
    <w:uiPriority w:val="0"/>
    <w:rPr>
      <w:rFonts w:hint="eastAsia" w:ascii="宋体" w:hAnsi="Times New Roman" w:eastAsia="宋体" w:cs="Times New Roman"/>
      <w:bCs/>
      <w:snapToGrid/>
      <w:kern w:val="0"/>
      <w:sz w:val="28"/>
      <w:szCs w:val="44"/>
    </w:rPr>
  </w:style>
  <w:style w:type="character" w:customStyle="1" w:styleId="88">
    <w:name w:val="标题5 Char Char"/>
    <w:basedOn w:val="32"/>
    <w:qFormat/>
    <w:uiPriority w:val="0"/>
    <w:rPr>
      <w:rFonts w:hint="default" w:ascii="Arial" w:hAnsi="Arial" w:cs="Arial"/>
      <w:b/>
      <w:bCs/>
      <w:sz w:val="24"/>
      <w:szCs w:val="32"/>
    </w:rPr>
  </w:style>
  <w:style w:type="character" w:customStyle="1" w:styleId="89">
    <w:name w:val="正文文本 Char1"/>
    <w:basedOn w:val="32"/>
    <w:qFormat/>
    <w:uiPriority w:val="0"/>
    <w:rPr>
      <w:kern w:val="2"/>
      <w:sz w:val="21"/>
      <w:szCs w:val="22"/>
    </w:rPr>
  </w:style>
  <w:style w:type="character" w:customStyle="1" w:styleId="90">
    <w:name w:val="批注主题 Char1"/>
    <w:basedOn w:val="32"/>
    <w:qFormat/>
    <w:uiPriority w:val="0"/>
    <w:rPr>
      <w:b/>
      <w:bCs/>
      <w:kern w:val="2"/>
      <w:sz w:val="21"/>
      <w:szCs w:val="22"/>
    </w:rPr>
  </w:style>
  <w:style w:type="character" w:customStyle="1" w:styleId="91">
    <w:name w:val="text_neiye_21"/>
    <w:basedOn w:val="32"/>
    <w:qFormat/>
    <w:uiPriority w:val="0"/>
    <w:rPr>
      <w:rFonts w:hint="eastAsia" w:ascii="方正小标宋简体" w:hAnsi="方正小标宋简体" w:eastAsia="方正小标宋简体" w:cs="方正小标宋简体"/>
      <w:color w:val="000000"/>
      <w:sz w:val="42"/>
      <w:szCs w:val="42"/>
    </w:rPr>
  </w:style>
  <w:style w:type="paragraph" w:customStyle="1" w:styleId="92">
    <w:name w:val="Main Title"/>
    <w:basedOn w:val="1"/>
    <w:next w:val="1"/>
    <w:qFormat/>
    <w:uiPriority w:val="0"/>
    <w:pPr>
      <w:keepNext w:val="0"/>
      <w:keepLines w:val="0"/>
      <w:widowControl/>
      <w:suppressLineNumbers w:val="0"/>
      <w:adjustRightInd w:val="0"/>
      <w:snapToGrid w:val="0"/>
      <w:spacing w:before="0" w:beforeAutospacing="0" w:after="120" w:afterLines="50" w:afterAutospacing="0" w:line="360" w:lineRule="auto"/>
      <w:ind w:left="0" w:right="0"/>
      <w:jc w:val="center"/>
    </w:pPr>
    <w:rPr>
      <w:rFonts w:hint="eastAsia" w:ascii="黑体" w:hAnsi="宋体" w:eastAsia="黑体" w:cs="Times New Roman"/>
      <w:b/>
      <w:kern w:val="2"/>
      <w:sz w:val="36"/>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168</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2022-12-30T06:52:00Z</dcterms:created>
  <dc:creator>正信宋工</dc:creator>
  <cp:lastModifiedBy>杨文哲</cp:lastModifiedBy>
  <cp:lastPrinted>2023-03-06T04:40:00Z</cp:lastPrinted>
  <dcterms:modified xsi:type="dcterms:W3CDTF">2023-07-12T01:29:11Z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FC378E65ED174C6B8FB9D88777CDDE88</vt:lpwstr>
  </property>
</Properties>
</file>